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9B0F" w14:textId="77777777" w:rsidR="00605288" w:rsidRDefault="00605288" w:rsidP="00A73F13">
      <w:pPr>
        <w:spacing w:after="480"/>
      </w:pPr>
    </w:p>
    <w:p w14:paraId="5474EFA8" w14:textId="08336B3C" w:rsidR="00721FC4" w:rsidRPr="00396551" w:rsidRDefault="00721FC4" w:rsidP="00721FC4">
      <w:pPr>
        <w:jc w:val="center"/>
      </w:pPr>
      <w:r w:rsidRPr="00396551">
        <w:rPr>
          <w:rFonts w:eastAsia="Arial" w:cs="Arial"/>
          <w:noProof/>
          <w:szCs w:val="22"/>
        </w:rPr>
        <w:drawing>
          <wp:inline distT="0" distB="0" distL="0" distR="0" wp14:anchorId="5D70989D" wp14:editId="439BB98B">
            <wp:extent cx="1915886" cy="1915886"/>
            <wp:effectExtent l="0" t="0" r="8255" b="8255"/>
            <wp:docPr id="1359571381" name="Picture 4"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915886" cy="1915886"/>
                    </a:xfrm>
                    <a:prstGeom prst="rect">
                      <a:avLst/>
                    </a:prstGeom>
                  </pic:spPr>
                </pic:pic>
              </a:graphicData>
            </a:graphic>
          </wp:inline>
        </w:drawing>
      </w:r>
    </w:p>
    <w:p w14:paraId="16E6271B" w14:textId="77777777" w:rsidR="00605288" w:rsidRPr="00396551" w:rsidRDefault="00605288" w:rsidP="00721FC4">
      <w:pPr>
        <w:jc w:val="center"/>
      </w:pPr>
    </w:p>
    <w:p w14:paraId="3D8AD000" w14:textId="06C97FC1" w:rsidR="005F1D6F" w:rsidRPr="00396551" w:rsidRDefault="005F1D6F" w:rsidP="002F5754">
      <w:pPr>
        <w:pStyle w:val="Heading1"/>
      </w:pPr>
      <w:bookmarkStart w:id="0" w:name="_Toc216806262"/>
      <w:r w:rsidRPr="00396551">
        <w:t>California Department of Education</w:t>
      </w:r>
      <w:r w:rsidR="00144136" w:rsidRPr="00396551">
        <w:br/>
      </w:r>
      <w:r w:rsidR="78502181" w:rsidRPr="00396551">
        <w:t>California Assessment System</w:t>
      </w:r>
      <w:r w:rsidR="00605288" w:rsidRPr="00396551">
        <w:br/>
      </w:r>
      <w:r w:rsidR="00995547" w:rsidRPr="00396551">
        <w:t xml:space="preserve">Request for </w:t>
      </w:r>
      <w:r w:rsidR="008C30F4" w:rsidRPr="00396551">
        <w:t>Submissions</w:t>
      </w:r>
      <w:r w:rsidR="00EE2F9F" w:rsidRPr="00396551">
        <w:t xml:space="preserve"> </w:t>
      </w:r>
      <w:r w:rsidR="008707A8" w:rsidRPr="00396551">
        <w:t>CN</w:t>
      </w:r>
      <w:r w:rsidR="003F28FC" w:rsidRPr="00396551">
        <w:t>260003</w:t>
      </w:r>
      <w:bookmarkEnd w:id="0"/>
    </w:p>
    <w:p w14:paraId="3D8AD001" w14:textId="128491A4" w:rsidR="005F1D6F" w:rsidRPr="00396551" w:rsidRDefault="00937AC7" w:rsidP="00697B9C">
      <w:pPr>
        <w:jc w:val="center"/>
      </w:pPr>
      <w:r w:rsidRPr="00396551">
        <w:t xml:space="preserve">Contract Term: </w:t>
      </w:r>
      <w:r w:rsidR="008C30F4" w:rsidRPr="00396551">
        <w:t>March</w:t>
      </w:r>
      <w:r w:rsidR="00D26438" w:rsidRPr="00396551">
        <w:t xml:space="preserve"> 1, 20</w:t>
      </w:r>
      <w:r w:rsidR="00EE2F9F" w:rsidRPr="00396551">
        <w:t>2</w:t>
      </w:r>
      <w:r w:rsidR="008C30F4" w:rsidRPr="00396551">
        <w:t>7</w:t>
      </w:r>
      <w:r w:rsidR="00DD385D" w:rsidRPr="00396551">
        <w:t xml:space="preserve"> – </w:t>
      </w:r>
      <w:r w:rsidR="008C30F4" w:rsidRPr="00396551">
        <w:t>December</w:t>
      </w:r>
      <w:r w:rsidR="00D14CDD" w:rsidRPr="00396551">
        <w:t xml:space="preserve"> 31, 20</w:t>
      </w:r>
      <w:r w:rsidR="008C30F4" w:rsidRPr="00396551">
        <w:t>32</w:t>
      </w:r>
    </w:p>
    <w:p w14:paraId="3D8AD002" w14:textId="4F083D23" w:rsidR="00CB1B58" w:rsidRPr="00F623A2" w:rsidRDefault="00CB1B58" w:rsidP="00697B9C">
      <w:pPr>
        <w:jc w:val="center"/>
      </w:pPr>
      <w:r w:rsidRPr="00F623A2">
        <w:t>RF</w:t>
      </w:r>
      <w:r w:rsidR="008C30F4" w:rsidRPr="00F623A2">
        <w:t>S</w:t>
      </w:r>
      <w:r w:rsidRPr="00F623A2">
        <w:t xml:space="preserve"> Release Date: </w:t>
      </w:r>
      <w:r w:rsidR="0054683B" w:rsidRPr="00F623A2">
        <w:t xml:space="preserve">December </w:t>
      </w:r>
      <w:r w:rsidR="0035490D">
        <w:t>1</w:t>
      </w:r>
      <w:r w:rsidR="00E851F5">
        <w:t>8</w:t>
      </w:r>
      <w:r w:rsidR="00D14CDD" w:rsidRPr="00F623A2">
        <w:t>, 202</w:t>
      </w:r>
      <w:r w:rsidR="00E766BC" w:rsidRPr="00F623A2">
        <w:t>5</w:t>
      </w:r>
    </w:p>
    <w:p w14:paraId="3DA9FAE4" w14:textId="77777777" w:rsidR="00972B44" w:rsidRPr="00F623A2" w:rsidRDefault="00972B44" w:rsidP="000D3F7C">
      <w:pPr>
        <w:tabs>
          <w:tab w:val="left" w:pos="720"/>
        </w:tabs>
        <w:spacing w:before="480"/>
        <w:jc w:val="center"/>
        <w:rPr>
          <w:rFonts w:eastAsia="Times New Roman"/>
          <w:snapToGrid w:val="0"/>
          <w:szCs w:val="20"/>
        </w:rPr>
      </w:pPr>
      <w:r w:rsidRPr="00F623A2">
        <w:rPr>
          <w:rFonts w:eastAsia="Times New Roman"/>
          <w:snapToGrid w:val="0"/>
          <w:szCs w:val="20"/>
        </w:rPr>
        <w:t xml:space="preserve">Intent to Submit </w:t>
      </w:r>
    </w:p>
    <w:p w14:paraId="3D0ADA90" w14:textId="69D95A83" w:rsidR="00972B44" w:rsidRPr="00396551" w:rsidRDefault="00972B44" w:rsidP="00972B44">
      <w:pPr>
        <w:tabs>
          <w:tab w:val="left" w:pos="720"/>
        </w:tabs>
        <w:jc w:val="center"/>
        <w:rPr>
          <w:rFonts w:eastAsia="Times New Roman"/>
          <w:snapToGrid w:val="0"/>
          <w:szCs w:val="20"/>
        </w:rPr>
      </w:pPr>
      <w:r w:rsidRPr="00F623A2">
        <w:rPr>
          <w:rFonts w:eastAsia="Times New Roman"/>
          <w:snapToGrid w:val="0"/>
          <w:szCs w:val="20"/>
        </w:rPr>
        <w:t xml:space="preserve">Due Date: </w:t>
      </w:r>
      <w:r w:rsidR="00D90D9C" w:rsidRPr="00F623A2">
        <w:rPr>
          <w:rFonts w:eastAsia="Times New Roman"/>
          <w:snapToGrid w:val="0"/>
          <w:szCs w:val="20"/>
        </w:rPr>
        <w:t>January</w:t>
      </w:r>
      <w:r w:rsidR="00F45F85" w:rsidRPr="00F623A2">
        <w:rPr>
          <w:rFonts w:eastAsia="Times New Roman"/>
          <w:snapToGrid w:val="0"/>
          <w:szCs w:val="20"/>
        </w:rPr>
        <w:t xml:space="preserve"> 9</w:t>
      </w:r>
      <w:r w:rsidRPr="00F623A2">
        <w:rPr>
          <w:rFonts w:eastAsia="Times New Roman"/>
          <w:snapToGrid w:val="0"/>
          <w:szCs w:val="20"/>
        </w:rPr>
        <w:t>, 20</w:t>
      </w:r>
      <w:r w:rsidR="009716FA" w:rsidRPr="00F623A2">
        <w:rPr>
          <w:rFonts w:eastAsia="Times New Roman"/>
          <w:snapToGrid w:val="0"/>
          <w:szCs w:val="20"/>
        </w:rPr>
        <w:t>2</w:t>
      </w:r>
      <w:r w:rsidR="00F45F85" w:rsidRPr="00F623A2">
        <w:rPr>
          <w:rFonts w:eastAsia="Times New Roman"/>
          <w:snapToGrid w:val="0"/>
          <w:szCs w:val="20"/>
        </w:rPr>
        <w:t>6</w:t>
      </w:r>
      <w:r w:rsidR="00544BEC" w:rsidRPr="00F623A2">
        <w:rPr>
          <w:rFonts w:eastAsia="Times New Roman"/>
          <w:snapToGrid w:val="0"/>
          <w:szCs w:val="20"/>
        </w:rPr>
        <w:t>,</w:t>
      </w:r>
      <w:r w:rsidRPr="00F623A2">
        <w:rPr>
          <w:rFonts w:eastAsia="Times New Roman"/>
          <w:snapToGrid w:val="0"/>
          <w:szCs w:val="20"/>
        </w:rPr>
        <w:t xml:space="preserve"> </w:t>
      </w:r>
      <w:r w:rsidRPr="00F623A2">
        <w:rPr>
          <w:rFonts w:eastAsia="Times New Roman"/>
          <w:snapToGrid w:val="0"/>
        </w:rPr>
        <w:t>1 p.m</w:t>
      </w:r>
      <w:r w:rsidRPr="00396551">
        <w:rPr>
          <w:rFonts w:eastAsia="Times New Roman"/>
          <w:snapToGrid w:val="0"/>
        </w:rPr>
        <w:t>. Pacific Time</w:t>
      </w:r>
    </w:p>
    <w:p w14:paraId="5E181C7D" w14:textId="77777777" w:rsidR="00972B44" w:rsidRPr="00396551" w:rsidRDefault="00972B44" w:rsidP="000D3F7C">
      <w:pPr>
        <w:tabs>
          <w:tab w:val="left" w:pos="720"/>
        </w:tabs>
        <w:spacing w:before="480"/>
        <w:jc w:val="center"/>
        <w:rPr>
          <w:rFonts w:eastAsia="Times New Roman"/>
          <w:snapToGrid w:val="0"/>
          <w:szCs w:val="20"/>
        </w:rPr>
      </w:pPr>
      <w:r w:rsidRPr="00396551">
        <w:rPr>
          <w:rFonts w:eastAsia="Times New Roman"/>
          <w:snapToGrid w:val="0"/>
          <w:szCs w:val="20"/>
        </w:rPr>
        <w:t xml:space="preserve">Submission </w:t>
      </w:r>
    </w:p>
    <w:p w14:paraId="5E09DC72" w14:textId="058435C0" w:rsidR="00972B44" w:rsidRPr="00396551" w:rsidRDefault="00972B44" w:rsidP="00972B44">
      <w:pPr>
        <w:tabs>
          <w:tab w:val="left" w:pos="720"/>
        </w:tabs>
        <w:jc w:val="center"/>
        <w:rPr>
          <w:rFonts w:eastAsia="Times New Roman"/>
          <w:snapToGrid w:val="0"/>
          <w:szCs w:val="20"/>
        </w:rPr>
      </w:pPr>
      <w:r w:rsidRPr="00396551">
        <w:rPr>
          <w:rFonts w:eastAsia="Times New Roman"/>
          <w:snapToGrid w:val="0"/>
          <w:szCs w:val="20"/>
        </w:rPr>
        <w:t xml:space="preserve">Due Date: </w:t>
      </w:r>
      <w:r w:rsidR="00860F52">
        <w:rPr>
          <w:rFonts w:eastAsia="Times New Roman"/>
          <w:snapToGrid w:val="0"/>
          <w:szCs w:val="20"/>
        </w:rPr>
        <w:t>February 1</w:t>
      </w:r>
      <w:r w:rsidR="00B34C63">
        <w:rPr>
          <w:rFonts w:eastAsia="Times New Roman"/>
          <w:snapToGrid w:val="0"/>
          <w:szCs w:val="20"/>
        </w:rPr>
        <w:t>2</w:t>
      </w:r>
      <w:r w:rsidRPr="00396551">
        <w:rPr>
          <w:rFonts w:eastAsia="Times New Roman"/>
          <w:snapToGrid w:val="0"/>
          <w:szCs w:val="20"/>
        </w:rPr>
        <w:t>, 20</w:t>
      </w:r>
      <w:r w:rsidR="00445F6A" w:rsidRPr="00396551">
        <w:rPr>
          <w:rFonts w:eastAsia="Times New Roman"/>
          <w:snapToGrid w:val="0"/>
          <w:szCs w:val="20"/>
        </w:rPr>
        <w:t>26</w:t>
      </w:r>
      <w:r w:rsidR="00544BEC">
        <w:rPr>
          <w:rFonts w:eastAsia="Times New Roman"/>
          <w:snapToGrid w:val="0"/>
          <w:szCs w:val="20"/>
        </w:rPr>
        <w:t>,</w:t>
      </w:r>
      <w:r w:rsidRPr="00396551">
        <w:rPr>
          <w:rFonts w:eastAsia="Times New Roman"/>
          <w:snapToGrid w:val="0"/>
          <w:szCs w:val="20"/>
        </w:rPr>
        <w:t xml:space="preserve"> </w:t>
      </w:r>
      <w:r w:rsidRPr="00396551">
        <w:rPr>
          <w:rFonts w:eastAsia="Times New Roman"/>
          <w:snapToGrid w:val="0"/>
        </w:rPr>
        <w:t>1 p.m. Pacific Time</w:t>
      </w:r>
    </w:p>
    <w:p w14:paraId="10329BFA" w14:textId="77777777" w:rsidR="00972B44" w:rsidRPr="00396551" w:rsidRDefault="00972B44" w:rsidP="00697B9C">
      <w:pPr>
        <w:jc w:val="center"/>
      </w:pPr>
    </w:p>
    <w:p w14:paraId="3D8AD003" w14:textId="77777777" w:rsidR="00D26438" w:rsidRPr="00396551" w:rsidRDefault="00D26438" w:rsidP="000D3F7C">
      <w:pPr>
        <w:spacing w:before="480"/>
        <w:jc w:val="center"/>
      </w:pPr>
      <w:r w:rsidRPr="00396551">
        <w:t>California Department of Education</w:t>
      </w:r>
    </w:p>
    <w:p w14:paraId="3D8AD004" w14:textId="2A457754" w:rsidR="00D26438" w:rsidRPr="00396551" w:rsidRDefault="008C30F4" w:rsidP="00697B9C">
      <w:pPr>
        <w:jc w:val="center"/>
      </w:pPr>
      <w:r w:rsidRPr="00396551">
        <w:rPr>
          <w:rFonts w:cs="Arial"/>
        </w:rPr>
        <w:t>Assessment Development and Administration Division</w:t>
      </w:r>
    </w:p>
    <w:p w14:paraId="3D8AD006" w14:textId="4AE91E26" w:rsidR="00D26438" w:rsidRPr="00396551" w:rsidRDefault="002E0181" w:rsidP="00697B9C">
      <w:pPr>
        <w:jc w:val="center"/>
      </w:pPr>
      <w:r w:rsidRPr="00396551">
        <w:t xml:space="preserve">1430 N Street, Suite </w:t>
      </w:r>
      <w:r w:rsidR="008C30F4" w:rsidRPr="00396551">
        <w:t>4409</w:t>
      </w:r>
    </w:p>
    <w:p w14:paraId="3D8AD007" w14:textId="77777777" w:rsidR="00D26438" w:rsidRPr="00396551" w:rsidRDefault="00D26438" w:rsidP="00697B9C">
      <w:pPr>
        <w:jc w:val="center"/>
      </w:pPr>
      <w:r w:rsidRPr="00396551">
        <w:t>Sacramento, CA 95814</w:t>
      </w:r>
    </w:p>
    <w:p w14:paraId="7A05115E" w14:textId="7F8BEBD6" w:rsidR="00FE53EB" w:rsidRPr="00396551" w:rsidRDefault="00FE53EB" w:rsidP="00697B9C">
      <w:pPr>
        <w:jc w:val="center"/>
      </w:pPr>
      <w:r w:rsidRPr="00396551">
        <w:t xml:space="preserve">Email: </w:t>
      </w:r>
      <w:hyperlink r:id="rId9" w:history="1">
        <w:r w:rsidR="00273751" w:rsidRPr="00FD65B2">
          <w:rPr>
            <w:rStyle w:val="Hyperlink"/>
            <w:color w:val="0563C1"/>
          </w:rPr>
          <w:t>CASRFS@cde.ca.gov</w:t>
        </w:r>
      </w:hyperlink>
    </w:p>
    <w:p w14:paraId="5EDA7F05" w14:textId="77777777" w:rsidR="00273751" w:rsidRPr="00396551" w:rsidRDefault="00273751" w:rsidP="00697B9C">
      <w:pPr>
        <w:jc w:val="center"/>
      </w:pPr>
    </w:p>
    <w:p w14:paraId="3D8AD009" w14:textId="682744AE" w:rsidR="00D22A88" w:rsidRPr="00396551" w:rsidRDefault="00D22A88" w:rsidP="00EE2F9F">
      <w:pPr>
        <w:autoSpaceDE w:val="0"/>
        <w:autoSpaceDN w:val="0"/>
        <w:adjustRightInd w:val="0"/>
        <w:jc w:val="center"/>
        <w:rPr>
          <w:rFonts w:cs="Arial"/>
        </w:rPr>
      </w:pPr>
    </w:p>
    <w:p w14:paraId="45EEB02E" w14:textId="5E766DEE" w:rsidR="00483D58" w:rsidRPr="00396551" w:rsidRDefault="00483D58" w:rsidP="00997177">
      <w:pPr>
        <w:jc w:val="center"/>
      </w:pPr>
      <w:r w:rsidRPr="00396551">
        <w:rPr>
          <w:rFonts w:cs="Arial"/>
        </w:rPr>
        <w:br w:type="page"/>
      </w:r>
    </w:p>
    <w:p w14:paraId="3D8AD00A" w14:textId="6A6F2BC2" w:rsidR="003D2B70" w:rsidRPr="00396551" w:rsidRDefault="00FC2FC1" w:rsidP="00D22A88">
      <w:pPr>
        <w:spacing w:before="240" w:after="240"/>
        <w:jc w:val="center"/>
        <w:rPr>
          <w:rFonts w:cs="Arial"/>
        </w:rPr>
      </w:pPr>
      <w:r w:rsidRPr="00396551">
        <w:rPr>
          <w:rFonts w:cs="Arial"/>
        </w:rPr>
        <w:lastRenderedPageBreak/>
        <w:t>This page intentionally left blank to facilitate double-sided printing</w:t>
      </w:r>
    </w:p>
    <w:p w14:paraId="3D8AD00B" w14:textId="77777777" w:rsidR="00D22A88" w:rsidRPr="00396551" w:rsidRDefault="00D22A88">
      <w:pPr>
        <w:rPr>
          <w:rFonts w:eastAsia="Times New Roman" w:cs="Arial"/>
          <w:b/>
          <w:bCs/>
          <w:iCs/>
          <w:sz w:val="32"/>
          <w:szCs w:val="28"/>
        </w:rPr>
      </w:pPr>
      <w:r w:rsidRPr="00396551">
        <w:br w:type="page"/>
      </w:r>
    </w:p>
    <w:p w14:paraId="3D8AD00C" w14:textId="77777777" w:rsidR="00C8242D" w:rsidRPr="00396551" w:rsidRDefault="008E39F4" w:rsidP="00B41B9F">
      <w:pPr>
        <w:pStyle w:val="Heading2"/>
      </w:pPr>
      <w:bookmarkStart w:id="1" w:name="_Toc216806263"/>
      <w:r w:rsidRPr="00396551">
        <w:lastRenderedPageBreak/>
        <w:t>TABLE OF CONTENTS</w:t>
      </w:r>
      <w:bookmarkEnd w:id="1"/>
    </w:p>
    <w:p w14:paraId="5D90230F" w14:textId="4F2B2055" w:rsidR="002C1F89" w:rsidRDefault="003616B1">
      <w:pPr>
        <w:pStyle w:val="TOC1"/>
        <w:rPr>
          <w:rFonts w:asciiTheme="minorHAnsi" w:eastAsiaTheme="minorEastAsia" w:hAnsiTheme="minorHAnsi" w:cstheme="minorBidi"/>
          <w:noProof/>
          <w:kern w:val="2"/>
          <w14:ligatures w14:val="standardContextual"/>
        </w:rPr>
      </w:pPr>
      <w:r w:rsidRPr="00396551">
        <w:rPr>
          <w:b/>
          <w:bCs/>
          <w:iCs/>
        </w:rPr>
        <w:fldChar w:fldCharType="begin"/>
      </w:r>
      <w:r w:rsidRPr="00396551">
        <w:rPr>
          <w:b/>
          <w:bCs/>
          <w:iCs/>
        </w:rPr>
        <w:instrText xml:space="preserve"> TOC \o "1-2" \h \z \u </w:instrText>
      </w:r>
      <w:r w:rsidRPr="00396551">
        <w:rPr>
          <w:b/>
          <w:bCs/>
          <w:iCs/>
        </w:rPr>
        <w:fldChar w:fldCharType="separate"/>
      </w:r>
      <w:hyperlink w:anchor="_Toc216806262" w:history="1">
        <w:r w:rsidR="002C1F89" w:rsidRPr="002A3965">
          <w:rPr>
            <w:rStyle w:val="Hyperlink"/>
            <w:noProof/>
          </w:rPr>
          <w:t>California Department of Education California Assessment System Request for Submissions CN260003</w:t>
        </w:r>
        <w:r w:rsidR="002C1F89">
          <w:rPr>
            <w:noProof/>
            <w:webHidden/>
          </w:rPr>
          <w:tab/>
        </w:r>
        <w:r w:rsidR="002C1F89">
          <w:rPr>
            <w:noProof/>
            <w:webHidden/>
          </w:rPr>
          <w:fldChar w:fldCharType="begin"/>
        </w:r>
        <w:r w:rsidR="002C1F89">
          <w:rPr>
            <w:noProof/>
            <w:webHidden/>
          </w:rPr>
          <w:instrText xml:space="preserve"> PAGEREF _Toc216806262 \h </w:instrText>
        </w:r>
        <w:r w:rsidR="002C1F89">
          <w:rPr>
            <w:noProof/>
            <w:webHidden/>
          </w:rPr>
        </w:r>
        <w:r w:rsidR="002C1F89">
          <w:rPr>
            <w:noProof/>
            <w:webHidden/>
          </w:rPr>
          <w:fldChar w:fldCharType="separate"/>
        </w:r>
        <w:r w:rsidR="00AF6C21">
          <w:rPr>
            <w:noProof/>
            <w:webHidden/>
          </w:rPr>
          <w:t>1</w:t>
        </w:r>
        <w:r w:rsidR="002C1F89">
          <w:rPr>
            <w:noProof/>
            <w:webHidden/>
          </w:rPr>
          <w:fldChar w:fldCharType="end"/>
        </w:r>
      </w:hyperlink>
    </w:p>
    <w:p w14:paraId="7D9DD77A" w14:textId="48B53DDC" w:rsidR="002C1F89" w:rsidRDefault="002C1F89">
      <w:pPr>
        <w:pStyle w:val="TOC2"/>
        <w:rPr>
          <w:rFonts w:asciiTheme="minorHAnsi" w:eastAsiaTheme="minorEastAsia" w:hAnsiTheme="minorHAnsi" w:cstheme="minorBidi"/>
          <w:noProof/>
          <w:kern w:val="2"/>
          <w14:ligatures w14:val="standardContextual"/>
        </w:rPr>
      </w:pPr>
      <w:hyperlink w:anchor="_Toc216806263" w:history="1">
        <w:r w:rsidRPr="002A3965">
          <w:rPr>
            <w:rStyle w:val="Hyperlink"/>
            <w:noProof/>
          </w:rPr>
          <w:t>TABLE OF CONTENTS</w:t>
        </w:r>
        <w:r>
          <w:rPr>
            <w:noProof/>
            <w:webHidden/>
          </w:rPr>
          <w:tab/>
        </w:r>
        <w:r>
          <w:rPr>
            <w:noProof/>
            <w:webHidden/>
          </w:rPr>
          <w:fldChar w:fldCharType="begin"/>
        </w:r>
        <w:r>
          <w:rPr>
            <w:noProof/>
            <w:webHidden/>
          </w:rPr>
          <w:instrText xml:space="preserve"> PAGEREF _Toc216806263 \h </w:instrText>
        </w:r>
        <w:r>
          <w:rPr>
            <w:noProof/>
            <w:webHidden/>
          </w:rPr>
        </w:r>
        <w:r>
          <w:rPr>
            <w:noProof/>
            <w:webHidden/>
          </w:rPr>
          <w:fldChar w:fldCharType="separate"/>
        </w:r>
        <w:r w:rsidR="00AF6C21">
          <w:rPr>
            <w:noProof/>
            <w:webHidden/>
          </w:rPr>
          <w:t>3</w:t>
        </w:r>
        <w:r>
          <w:rPr>
            <w:noProof/>
            <w:webHidden/>
          </w:rPr>
          <w:fldChar w:fldCharType="end"/>
        </w:r>
      </w:hyperlink>
    </w:p>
    <w:p w14:paraId="2B606C24" w14:textId="78634FC8" w:rsidR="002C1F89" w:rsidRDefault="002C1F89">
      <w:pPr>
        <w:pStyle w:val="TOC2"/>
        <w:rPr>
          <w:rFonts w:asciiTheme="minorHAnsi" w:eastAsiaTheme="minorEastAsia" w:hAnsiTheme="minorHAnsi" w:cstheme="minorBidi"/>
          <w:noProof/>
          <w:kern w:val="2"/>
          <w14:ligatures w14:val="standardContextual"/>
        </w:rPr>
      </w:pPr>
      <w:hyperlink w:anchor="_Toc216806264" w:history="1">
        <w:r w:rsidRPr="002A3965">
          <w:rPr>
            <w:rStyle w:val="Hyperlink"/>
            <w:noProof/>
          </w:rPr>
          <w:t>TABLES</w:t>
        </w:r>
        <w:r>
          <w:rPr>
            <w:noProof/>
            <w:webHidden/>
          </w:rPr>
          <w:tab/>
        </w:r>
        <w:r>
          <w:rPr>
            <w:noProof/>
            <w:webHidden/>
          </w:rPr>
          <w:fldChar w:fldCharType="begin"/>
        </w:r>
        <w:r>
          <w:rPr>
            <w:noProof/>
            <w:webHidden/>
          </w:rPr>
          <w:instrText xml:space="preserve"> PAGEREF _Toc216806264 \h </w:instrText>
        </w:r>
        <w:r>
          <w:rPr>
            <w:noProof/>
            <w:webHidden/>
          </w:rPr>
        </w:r>
        <w:r>
          <w:rPr>
            <w:noProof/>
            <w:webHidden/>
          </w:rPr>
          <w:fldChar w:fldCharType="separate"/>
        </w:r>
        <w:r w:rsidR="00AF6C21">
          <w:rPr>
            <w:noProof/>
            <w:webHidden/>
          </w:rPr>
          <w:t>3</w:t>
        </w:r>
        <w:r>
          <w:rPr>
            <w:noProof/>
            <w:webHidden/>
          </w:rPr>
          <w:fldChar w:fldCharType="end"/>
        </w:r>
      </w:hyperlink>
    </w:p>
    <w:p w14:paraId="2D216EA1" w14:textId="5DF60FCA" w:rsidR="002C1F89" w:rsidRDefault="002C1F89">
      <w:pPr>
        <w:pStyle w:val="TOC2"/>
        <w:rPr>
          <w:rFonts w:asciiTheme="minorHAnsi" w:eastAsiaTheme="minorEastAsia" w:hAnsiTheme="minorHAnsi" w:cstheme="minorBidi"/>
          <w:noProof/>
          <w:kern w:val="2"/>
          <w14:ligatures w14:val="standardContextual"/>
        </w:rPr>
      </w:pPr>
      <w:hyperlink w:anchor="_Toc216806265" w:history="1">
        <w:r w:rsidRPr="002A3965">
          <w:rPr>
            <w:rStyle w:val="Hyperlink"/>
            <w:noProof/>
          </w:rPr>
          <w:t>ATTACHMENTS</w:t>
        </w:r>
        <w:r>
          <w:rPr>
            <w:noProof/>
            <w:webHidden/>
          </w:rPr>
          <w:tab/>
        </w:r>
        <w:r>
          <w:rPr>
            <w:noProof/>
            <w:webHidden/>
          </w:rPr>
          <w:fldChar w:fldCharType="begin"/>
        </w:r>
        <w:r>
          <w:rPr>
            <w:noProof/>
            <w:webHidden/>
          </w:rPr>
          <w:instrText xml:space="preserve"> PAGEREF _Toc216806265 \h </w:instrText>
        </w:r>
        <w:r>
          <w:rPr>
            <w:noProof/>
            <w:webHidden/>
          </w:rPr>
        </w:r>
        <w:r>
          <w:rPr>
            <w:noProof/>
            <w:webHidden/>
          </w:rPr>
          <w:fldChar w:fldCharType="separate"/>
        </w:r>
        <w:r w:rsidR="00AF6C21">
          <w:rPr>
            <w:noProof/>
            <w:webHidden/>
          </w:rPr>
          <w:t>4</w:t>
        </w:r>
        <w:r>
          <w:rPr>
            <w:noProof/>
            <w:webHidden/>
          </w:rPr>
          <w:fldChar w:fldCharType="end"/>
        </w:r>
      </w:hyperlink>
    </w:p>
    <w:p w14:paraId="2416B852" w14:textId="26FBE6EB" w:rsidR="002C1F89" w:rsidRDefault="002C1F89">
      <w:pPr>
        <w:pStyle w:val="TOC2"/>
        <w:rPr>
          <w:rFonts w:asciiTheme="minorHAnsi" w:eastAsiaTheme="minorEastAsia" w:hAnsiTheme="minorHAnsi" w:cstheme="minorBidi"/>
          <w:noProof/>
          <w:kern w:val="2"/>
          <w14:ligatures w14:val="standardContextual"/>
        </w:rPr>
      </w:pPr>
      <w:hyperlink w:anchor="_Toc216806267" w:history="1">
        <w:r w:rsidRPr="002A3965">
          <w:rPr>
            <w:rStyle w:val="Hyperlink"/>
            <w:noProof/>
          </w:rPr>
          <w:t>1. PURPOSE AND BACKGROUND</w:t>
        </w:r>
        <w:r>
          <w:rPr>
            <w:noProof/>
            <w:webHidden/>
          </w:rPr>
          <w:tab/>
        </w:r>
        <w:r>
          <w:rPr>
            <w:noProof/>
            <w:webHidden/>
          </w:rPr>
          <w:fldChar w:fldCharType="begin"/>
        </w:r>
        <w:r>
          <w:rPr>
            <w:noProof/>
            <w:webHidden/>
          </w:rPr>
          <w:instrText xml:space="preserve"> PAGEREF _Toc216806267 \h </w:instrText>
        </w:r>
        <w:r>
          <w:rPr>
            <w:noProof/>
            <w:webHidden/>
          </w:rPr>
        </w:r>
        <w:r>
          <w:rPr>
            <w:noProof/>
            <w:webHidden/>
          </w:rPr>
          <w:fldChar w:fldCharType="separate"/>
        </w:r>
        <w:r w:rsidR="00AF6C21">
          <w:rPr>
            <w:noProof/>
            <w:webHidden/>
          </w:rPr>
          <w:t>5</w:t>
        </w:r>
        <w:r>
          <w:rPr>
            <w:noProof/>
            <w:webHidden/>
          </w:rPr>
          <w:fldChar w:fldCharType="end"/>
        </w:r>
      </w:hyperlink>
    </w:p>
    <w:p w14:paraId="16A9D904" w14:textId="17A698A2" w:rsidR="002C1F89" w:rsidRDefault="002C1F89">
      <w:pPr>
        <w:pStyle w:val="TOC2"/>
        <w:rPr>
          <w:rFonts w:asciiTheme="minorHAnsi" w:eastAsiaTheme="minorEastAsia" w:hAnsiTheme="minorHAnsi" w:cstheme="minorBidi"/>
          <w:noProof/>
          <w:kern w:val="2"/>
          <w14:ligatures w14:val="standardContextual"/>
        </w:rPr>
      </w:pPr>
      <w:hyperlink w:anchor="_Toc216806268" w:history="1">
        <w:r w:rsidRPr="002A3965">
          <w:rPr>
            <w:rStyle w:val="Hyperlink"/>
            <w:noProof/>
          </w:rPr>
          <w:t>2. GENERAL SUBMISSION INFORMATION</w:t>
        </w:r>
        <w:r>
          <w:rPr>
            <w:noProof/>
            <w:webHidden/>
          </w:rPr>
          <w:tab/>
        </w:r>
        <w:r>
          <w:rPr>
            <w:noProof/>
            <w:webHidden/>
          </w:rPr>
          <w:fldChar w:fldCharType="begin"/>
        </w:r>
        <w:r>
          <w:rPr>
            <w:noProof/>
            <w:webHidden/>
          </w:rPr>
          <w:instrText xml:space="preserve"> PAGEREF _Toc216806268 \h </w:instrText>
        </w:r>
        <w:r>
          <w:rPr>
            <w:noProof/>
            <w:webHidden/>
          </w:rPr>
        </w:r>
        <w:r>
          <w:rPr>
            <w:noProof/>
            <w:webHidden/>
          </w:rPr>
          <w:fldChar w:fldCharType="separate"/>
        </w:r>
        <w:r w:rsidR="00AF6C21">
          <w:rPr>
            <w:noProof/>
            <w:webHidden/>
          </w:rPr>
          <w:t>16</w:t>
        </w:r>
        <w:r>
          <w:rPr>
            <w:noProof/>
            <w:webHidden/>
          </w:rPr>
          <w:fldChar w:fldCharType="end"/>
        </w:r>
      </w:hyperlink>
    </w:p>
    <w:p w14:paraId="0CF71CEA" w14:textId="53516D8C" w:rsidR="002C1F89" w:rsidRDefault="002C1F89">
      <w:pPr>
        <w:pStyle w:val="TOC2"/>
        <w:rPr>
          <w:rFonts w:asciiTheme="minorHAnsi" w:eastAsiaTheme="minorEastAsia" w:hAnsiTheme="minorHAnsi" w:cstheme="minorBidi"/>
          <w:noProof/>
          <w:kern w:val="2"/>
          <w14:ligatures w14:val="standardContextual"/>
        </w:rPr>
      </w:pPr>
      <w:hyperlink w:anchor="_Toc216806269" w:history="1">
        <w:r w:rsidRPr="002A3965">
          <w:rPr>
            <w:rStyle w:val="Hyperlink"/>
            <w:noProof/>
            <w:snapToGrid w:val="0"/>
          </w:rPr>
          <w:t>3</w:t>
        </w:r>
        <w:r w:rsidRPr="002A3965">
          <w:rPr>
            <w:rStyle w:val="Hyperlink"/>
            <w:noProof/>
          </w:rPr>
          <w:t>. SUBMISSION SPECIFICATIONS</w:t>
        </w:r>
        <w:r>
          <w:rPr>
            <w:noProof/>
            <w:webHidden/>
          </w:rPr>
          <w:tab/>
        </w:r>
        <w:r>
          <w:rPr>
            <w:noProof/>
            <w:webHidden/>
          </w:rPr>
          <w:fldChar w:fldCharType="begin"/>
        </w:r>
        <w:r>
          <w:rPr>
            <w:noProof/>
            <w:webHidden/>
          </w:rPr>
          <w:instrText xml:space="preserve"> PAGEREF _Toc216806269 \h </w:instrText>
        </w:r>
        <w:r>
          <w:rPr>
            <w:noProof/>
            <w:webHidden/>
          </w:rPr>
        </w:r>
        <w:r>
          <w:rPr>
            <w:noProof/>
            <w:webHidden/>
          </w:rPr>
          <w:fldChar w:fldCharType="separate"/>
        </w:r>
        <w:r w:rsidR="00AF6C21">
          <w:rPr>
            <w:noProof/>
            <w:webHidden/>
          </w:rPr>
          <w:t>23</w:t>
        </w:r>
        <w:r>
          <w:rPr>
            <w:noProof/>
            <w:webHidden/>
          </w:rPr>
          <w:fldChar w:fldCharType="end"/>
        </w:r>
      </w:hyperlink>
    </w:p>
    <w:p w14:paraId="7F1CE1CB" w14:textId="708798C2" w:rsidR="002C1F89" w:rsidRDefault="002C1F89">
      <w:pPr>
        <w:pStyle w:val="TOC2"/>
        <w:rPr>
          <w:rFonts w:asciiTheme="minorHAnsi" w:eastAsiaTheme="minorEastAsia" w:hAnsiTheme="minorHAnsi" w:cstheme="minorBidi"/>
          <w:noProof/>
          <w:kern w:val="2"/>
          <w14:ligatures w14:val="standardContextual"/>
        </w:rPr>
      </w:pPr>
      <w:hyperlink w:anchor="_Toc216806270" w:history="1">
        <w:r w:rsidRPr="002A3965">
          <w:rPr>
            <w:rStyle w:val="Hyperlink"/>
            <w:noProof/>
          </w:rPr>
          <w:t>4. EVALUATION PROCESS</w:t>
        </w:r>
        <w:r>
          <w:rPr>
            <w:noProof/>
            <w:webHidden/>
          </w:rPr>
          <w:tab/>
        </w:r>
        <w:r>
          <w:rPr>
            <w:noProof/>
            <w:webHidden/>
          </w:rPr>
          <w:fldChar w:fldCharType="begin"/>
        </w:r>
        <w:r>
          <w:rPr>
            <w:noProof/>
            <w:webHidden/>
          </w:rPr>
          <w:instrText xml:space="preserve"> PAGEREF _Toc216806270 \h </w:instrText>
        </w:r>
        <w:r>
          <w:rPr>
            <w:noProof/>
            <w:webHidden/>
          </w:rPr>
        </w:r>
        <w:r>
          <w:rPr>
            <w:noProof/>
            <w:webHidden/>
          </w:rPr>
          <w:fldChar w:fldCharType="separate"/>
        </w:r>
        <w:r w:rsidR="00AF6C21">
          <w:rPr>
            <w:noProof/>
            <w:webHidden/>
          </w:rPr>
          <w:t>39</w:t>
        </w:r>
        <w:r>
          <w:rPr>
            <w:noProof/>
            <w:webHidden/>
          </w:rPr>
          <w:fldChar w:fldCharType="end"/>
        </w:r>
      </w:hyperlink>
    </w:p>
    <w:p w14:paraId="120F3012" w14:textId="411C6DA7" w:rsidR="002C1F89" w:rsidRDefault="002C1F89">
      <w:pPr>
        <w:pStyle w:val="TOC2"/>
        <w:rPr>
          <w:rFonts w:asciiTheme="minorHAnsi" w:eastAsiaTheme="minorEastAsia" w:hAnsiTheme="minorHAnsi" w:cstheme="minorBidi"/>
          <w:noProof/>
          <w:kern w:val="2"/>
          <w14:ligatures w14:val="standardContextual"/>
        </w:rPr>
      </w:pPr>
      <w:hyperlink w:anchor="_Toc216806271" w:history="1">
        <w:r w:rsidRPr="002A3965">
          <w:rPr>
            <w:rStyle w:val="Hyperlink"/>
            <w:noProof/>
          </w:rPr>
          <w:t>5. AWARD AND PROTEST</w:t>
        </w:r>
        <w:r>
          <w:rPr>
            <w:noProof/>
            <w:webHidden/>
          </w:rPr>
          <w:tab/>
        </w:r>
        <w:r>
          <w:rPr>
            <w:noProof/>
            <w:webHidden/>
          </w:rPr>
          <w:fldChar w:fldCharType="begin"/>
        </w:r>
        <w:r>
          <w:rPr>
            <w:noProof/>
            <w:webHidden/>
          </w:rPr>
          <w:instrText xml:space="preserve"> PAGEREF _Toc216806271 \h </w:instrText>
        </w:r>
        <w:r>
          <w:rPr>
            <w:noProof/>
            <w:webHidden/>
          </w:rPr>
        </w:r>
        <w:r>
          <w:rPr>
            <w:noProof/>
            <w:webHidden/>
          </w:rPr>
          <w:fldChar w:fldCharType="separate"/>
        </w:r>
        <w:r w:rsidR="00AF6C21">
          <w:rPr>
            <w:noProof/>
            <w:webHidden/>
          </w:rPr>
          <w:t>41</w:t>
        </w:r>
        <w:r>
          <w:rPr>
            <w:noProof/>
            <w:webHidden/>
          </w:rPr>
          <w:fldChar w:fldCharType="end"/>
        </w:r>
      </w:hyperlink>
    </w:p>
    <w:p w14:paraId="6BB3D7D0" w14:textId="3947A0EE" w:rsidR="002C1F89" w:rsidRDefault="002C1F89">
      <w:pPr>
        <w:pStyle w:val="TOC2"/>
        <w:rPr>
          <w:rFonts w:asciiTheme="minorHAnsi" w:eastAsiaTheme="minorEastAsia" w:hAnsiTheme="minorHAnsi" w:cstheme="minorBidi"/>
          <w:noProof/>
          <w:kern w:val="2"/>
          <w14:ligatures w14:val="standardContextual"/>
        </w:rPr>
      </w:pPr>
      <w:hyperlink w:anchor="_Toc216806272" w:history="1">
        <w:r w:rsidRPr="002A3965">
          <w:rPr>
            <w:rStyle w:val="Hyperlink"/>
            <w:noProof/>
          </w:rPr>
          <w:t>6. STANDARD CONDITIONS OF SERVICE</w:t>
        </w:r>
        <w:r>
          <w:rPr>
            <w:noProof/>
            <w:webHidden/>
          </w:rPr>
          <w:tab/>
        </w:r>
        <w:r>
          <w:rPr>
            <w:noProof/>
            <w:webHidden/>
          </w:rPr>
          <w:fldChar w:fldCharType="begin"/>
        </w:r>
        <w:r>
          <w:rPr>
            <w:noProof/>
            <w:webHidden/>
          </w:rPr>
          <w:instrText xml:space="preserve"> PAGEREF _Toc216806272 \h </w:instrText>
        </w:r>
        <w:r>
          <w:rPr>
            <w:noProof/>
            <w:webHidden/>
          </w:rPr>
        </w:r>
        <w:r>
          <w:rPr>
            <w:noProof/>
            <w:webHidden/>
          </w:rPr>
          <w:fldChar w:fldCharType="separate"/>
        </w:r>
        <w:r w:rsidR="00AF6C21">
          <w:rPr>
            <w:noProof/>
            <w:webHidden/>
          </w:rPr>
          <w:t>42</w:t>
        </w:r>
        <w:r>
          <w:rPr>
            <w:noProof/>
            <w:webHidden/>
          </w:rPr>
          <w:fldChar w:fldCharType="end"/>
        </w:r>
      </w:hyperlink>
    </w:p>
    <w:p w14:paraId="6D6B2605" w14:textId="4805D699" w:rsidR="002C1F89" w:rsidRDefault="002C1F89">
      <w:pPr>
        <w:pStyle w:val="TOC2"/>
        <w:rPr>
          <w:rFonts w:asciiTheme="minorHAnsi" w:eastAsiaTheme="minorEastAsia" w:hAnsiTheme="minorHAnsi" w:cstheme="minorBidi"/>
          <w:noProof/>
          <w:kern w:val="2"/>
          <w14:ligatures w14:val="standardContextual"/>
        </w:rPr>
      </w:pPr>
      <w:hyperlink w:anchor="_Toc216806273" w:history="1">
        <w:r w:rsidRPr="002A3965">
          <w:rPr>
            <w:rStyle w:val="Hyperlink"/>
            <w:noProof/>
          </w:rPr>
          <w:t>7. SCOPE OF WORK</w:t>
        </w:r>
        <w:r>
          <w:rPr>
            <w:noProof/>
            <w:webHidden/>
          </w:rPr>
          <w:tab/>
        </w:r>
        <w:r>
          <w:rPr>
            <w:noProof/>
            <w:webHidden/>
          </w:rPr>
          <w:fldChar w:fldCharType="begin"/>
        </w:r>
        <w:r>
          <w:rPr>
            <w:noProof/>
            <w:webHidden/>
          </w:rPr>
          <w:instrText xml:space="preserve"> PAGEREF _Toc216806273 \h </w:instrText>
        </w:r>
        <w:r>
          <w:rPr>
            <w:noProof/>
            <w:webHidden/>
          </w:rPr>
        </w:r>
        <w:r>
          <w:rPr>
            <w:noProof/>
            <w:webHidden/>
          </w:rPr>
          <w:fldChar w:fldCharType="separate"/>
        </w:r>
        <w:r w:rsidR="00AF6C21">
          <w:rPr>
            <w:noProof/>
            <w:webHidden/>
          </w:rPr>
          <w:t>43</w:t>
        </w:r>
        <w:r>
          <w:rPr>
            <w:noProof/>
            <w:webHidden/>
          </w:rPr>
          <w:fldChar w:fldCharType="end"/>
        </w:r>
      </w:hyperlink>
    </w:p>
    <w:p w14:paraId="429E778A" w14:textId="7234DBF1" w:rsidR="002C1F89" w:rsidRDefault="002C1F89">
      <w:pPr>
        <w:pStyle w:val="TOC2"/>
        <w:rPr>
          <w:rFonts w:asciiTheme="minorHAnsi" w:eastAsiaTheme="minorEastAsia" w:hAnsiTheme="minorHAnsi" w:cstheme="minorBidi"/>
          <w:noProof/>
          <w:kern w:val="2"/>
          <w14:ligatures w14:val="standardContextual"/>
        </w:rPr>
      </w:pPr>
      <w:hyperlink w:anchor="_Toc216806274" w:history="1">
        <w:r w:rsidRPr="002A3965">
          <w:rPr>
            <w:rStyle w:val="Hyperlink"/>
            <w:noProof/>
          </w:rPr>
          <w:t>8. BUDGET DETAIL AND PAYMENT PROVISIONS</w:t>
        </w:r>
        <w:r>
          <w:rPr>
            <w:noProof/>
            <w:webHidden/>
          </w:rPr>
          <w:tab/>
        </w:r>
        <w:r>
          <w:rPr>
            <w:noProof/>
            <w:webHidden/>
          </w:rPr>
          <w:fldChar w:fldCharType="begin"/>
        </w:r>
        <w:r>
          <w:rPr>
            <w:noProof/>
            <w:webHidden/>
          </w:rPr>
          <w:instrText xml:space="preserve"> PAGEREF _Toc216806274 \h </w:instrText>
        </w:r>
        <w:r>
          <w:rPr>
            <w:noProof/>
            <w:webHidden/>
          </w:rPr>
        </w:r>
        <w:r>
          <w:rPr>
            <w:noProof/>
            <w:webHidden/>
          </w:rPr>
          <w:fldChar w:fldCharType="separate"/>
        </w:r>
        <w:r w:rsidR="00AF6C21">
          <w:rPr>
            <w:noProof/>
            <w:webHidden/>
          </w:rPr>
          <w:t>141</w:t>
        </w:r>
        <w:r>
          <w:rPr>
            <w:noProof/>
            <w:webHidden/>
          </w:rPr>
          <w:fldChar w:fldCharType="end"/>
        </w:r>
      </w:hyperlink>
    </w:p>
    <w:p w14:paraId="545CCE5C" w14:textId="78D9932C" w:rsidR="002C1F89" w:rsidRDefault="002C1F89">
      <w:pPr>
        <w:pStyle w:val="TOC2"/>
        <w:rPr>
          <w:rFonts w:asciiTheme="minorHAnsi" w:eastAsiaTheme="minorEastAsia" w:hAnsiTheme="minorHAnsi" w:cstheme="minorBidi"/>
          <w:noProof/>
          <w:kern w:val="2"/>
          <w14:ligatures w14:val="standardContextual"/>
        </w:rPr>
      </w:pPr>
      <w:hyperlink w:anchor="_Toc216806275" w:history="1">
        <w:r w:rsidRPr="002A3965">
          <w:rPr>
            <w:rStyle w:val="Hyperlink"/>
            <w:noProof/>
          </w:rPr>
          <w:t>9. GENERAL TERMS AND CONDITIONS</w:t>
        </w:r>
        <w:r>
          <w:rPr>
            <w:noProof/>
            <w:webHidden/>
          </w:rPr>
          <w:tab/>
        </w:r>
        <w:r>
          <w:rPr>
            <w:noProof/>
            <w:webHidden/>
          </w:rPr>
          <w:fldChar w:fldCharType="begin"/>
        </w:r>
        <w:r>
          <w:rPr>
            <w:noProof/>
            <w:webHidden/>
          </w:rPr>
          <w:instrText xml:space="preserve"> PAGEREF _Toc216806275 \h </w:instrText>
        </w:r>
        <w:r>
          <w:rPr>
            <w:noProof/>
            <w:webHidden/>
          </w:rPr>
        </w:r>
        <w:r>
          <w:rPr>
            <w:noProof/>
            <w:webHidden/>
          </w:rPr>
          <w:fldChar w:fldCharType="separate"/>
        </w:r>
        <w:r w:rsidR="00AF6C21">
          <w:rPr>
            <w:noProof/>
            <w:webHidden/>
          </w:rPr>
          <w:t>149</w:t>
        </w:r>
        <w:r>
          <w:rPr>
            <w:noProof/>
            <w:webHidden/>
          </w:rPr>
          <w:fldChar w:fldCharType="end"/>
        </w:r>
      </w:hyperlink>
    </w:p>
    <w:p w14:paraId="0765887A" w14:textId="3F96DF08" w:rsidR="002C1F89" w:rsidRDefault="002C1F89">
      <w:pPr>
        <w:pStyle w:val="TOC2"/>
        <w:rPr>
          <w:rFonts w:asciiTheme="minorHAnsi" w:eastAsiaTheme="minorEastAsia" w:hAnsiTheme="minorHAnsi" w:cstheme="minorBidi"/>
          <w:noProof/>
          <w:kern w:val="2"/>
          <w14:ligatures w14:val="standardContextual"/>
        </w:rPr>
      </w:pPr>
      <w:hyperlink w:anchor="_Toc216806276" w:history="1">
        <w:r w:rsidRPr="002A3965">
          <w:rPr>
            <w:rStyle w:val="Hyperlink"/>
            <w:noProof/>
          </w:rPr>
          <w:t>10. SPECIAL TERMS AND CONDITIONS</w:t>
        </w:r>
        <w:r>
          <w:rPr>
            <w:noProof/>
            <w:webHidden/>
          </w:rPr>
          <w:tab/>
        </w:r>
        <w:r>
          <w:rPr>
            <w:noProof/>
            <w:webHidden/>
          </w:rPr>
          <w:fldChar w:fldCharType="begin"/>
        </w:r>
        <w:r>
          <w:rPr>
            <w:noProof/>
            <w:webHidden/>
          </w:rPr>
          <w:instrText xml:space="preserve"> PAGEREF _Toc216806276 \h </w:instrText>
        </w:r>
        <w:r>
          <w:rPr>
            <w:noProof/>
            <w:webHidden/>
          </w:rPr>
        </w:r>
        <w:r>
          <w:rPr>
            <w:noProof/>
            <w:webHidden/>
          </w:rPr>
          <w:fldChar w:fldCharType="separate"/>
        </w:r>
        <w:r w:rsidR="00AF6C21">
          <w:rPr>
            <w:noProof/>
            <w:webHidden/>
          </w:rPr>
          <w:t>150</w:t>
        </w:r>
        <w:r>
          <w:rPr>
            <w:noProof/>
            <w:webHidden/>
          </w:rPr>
          <w:fldChar w:fldCharType="end"/>
        </w:r>
      </w:hyperlink>
    </w:p>
    <w:p w14:paraId="5D3156C2" w14:textId="63B19B79" w:rsidR="002C1F89" w:rsidRDefault="002C1F89">
      <w:pPr>
        <w:pStyle w:val="TOC2"/>
        <w:rPr>
          <w:rFonts w:asciiTheme="minorHAnsi" w:eastAsiaTheme="minorEastAsia" w:hAnsiTheme="minorHAnsi" w:cstheme="minorBidi"/>
          <w:noProof/>
          <w:kern w:val="2"/>
          <w14:ligatures w14:val="standardContextual"/>
        </w:rPr>
      </w:pPr>
      <w:hyperlink w:anchor="_Toc216806277" w:history="1">
        <w:r w:rsidRPr="002A3965">
          <w:rPr>
            <w:rStyle w:val="Hyperlink"/>
            <w:noProof/>
          </w:rPr>
          <w:t>11. ADDITIONAL PROVISIONS</w:t>
        </w:r>
        <w:r>
          <w:rPr>
            <w:noProof/>
            <w:webHidden/>
          </w:rPr>
          <w:tab/>
        </w:r>
        <w:r>
          <w:rPr>
            <w:noProof/>
            <w:webHidden/>
          </w:rPr>
          <w:fldChar w:fldCharType="begin"/>
        </w:r>
        <w:r>
          <w:rPr>
            <w:noProof/>
            <w:webHidden/>
          </w:rPr>
          <w:instrText xml:space="preserve"> PAGEREF _Toc216806277 \h </w:instrText>
        </w:r>
        <w:r>
          <w:rPr>
            <w:noProof/>
            <w:webHidden/>
          </w:rPr>
        </w:r>
        <w:r>
          <w:rPr>
            <w:noProof/>
            <w:webHidden/>
          </w:rPr>
          <w:fldChar w:fldCharType="separate"/>
        </w:r>
        <w:r w:rsidR="00AF6C21">
          <w:rPr>
            <w:noProof/>
            <w:webHidden/>
          </w:rPr>
          <w:t>159</w:t>
        </w:r>
        <w:r>
          <w:rPr>
            <w:noProof/>
            <w:webHidden/>
          </w:rPr>
          <w:fldChar w:fldCharType="end"/>
        </w:r>
      </w:hyperlink>
    </w:p>
    <w:p w14:paraId="48DA3149" w14:textId="0B282B8B" w:rsidR="002C1F89" w:rsidRDefault="002C1F89">
      <w:pPr>
        <w:pStyle w:val="TOC2"/>
        <w:rPr>
          <w:rFonts w:asciiTheme="minorHAnsi" w:eastAsiaTheme="minorEastAsia" w:hAnsiTheme="minorHAnsi" w:cstheme="minorBidi"/>
          <w:noProof/>
          <w:kern w:val="2"/>
          <w14:ligatures w14:val="standardContextual"/>
        </w:rPr>
      </w:pPr>
      <w:hyperlink w:anchor="_Toc216806278" w:history="1">
        <w:r w:rsidRPr="002A3965">
          <w:rPr>
            <w:rStyle w:val="Hyperlink"/>
            <w:noProof/>
          </w:rPr>
          <w:t>APPENDIX A—Minimum System Requirements</w:t>
        </w:r>
        <w:r>
          <w:rPr>
            <w:noProof/>
            <w:webHidden/>
          </w:rPr>
          <w:tab/>
        </w:r>
        <w:r>
          <w:rPr>
            <w:noProof/>
            <w:webHidden/>
          </w:rPr>
          <w:fldChar w:fldCharType="begin"/>
        </w:r>
        <w:r>
          <w:rPr>
            <w:noProof/>
            <w:webHidden/>
          </w:rPr>
          <w:instrText xml:space="preserve"> PAGEREF _Toc216806278 \h </w:instrText>
        </w:r>
        <w:r>
          <w:rPr>
            <w:noProof/>
            <w:webHidden/>
          </w:rPr>
        </w:r>
        <w:r>
          <w:rPr>
            <w:noProof/>
            <w:webHidden/>
          </w:rPr>
          <w:fldChar w:fldCharType="separate"/>
        </w:r>
        <w:r w:rsidR="00AF6C21">
          <w:rPr>
            <w:noProof/>
            <w:webHidden/>
          </w:rPr>
          <w:t>167</w:t>
        </w:r>
        <w:r>
          <w:rPr>
            <w:noProof/>
            <w:webHidden/>
          </w:rPr>
          <w:fldChar w:fldCharType="end"/>
        </w:r>
      </w:hyperlink>
    </w:p>
    <w:p w14:paraId="75A18B11" w14:textId="2D7FBA60" w:rsidR="002C1F89" w:rsidRDefault="002C1F89">
      <w:pPr>
        <w:pStyle w:val="TOC2"/>
        <w:rPr>
          <w:rFonts w:asciiTheme="minorHAnsi" w:eastAsiaTheme="minorEastAsia" w:hAnsiTheme="minorHAnsi" w:cstheme="minorBidi"/>
          <w:noProof/>
          <w:kern w:val="2"/>
          <w14:ligatures w14:val="standardContextual"/>
        </w:rPr>
      </w:pPr>
      <w:hyperlink w:anchor="_Toc216806279" w:history="1">
        <w:r w:rsidRPr="002A3965">
          <w:rPr>
            <w:rStyle w:val="Hyperlink"/>
            <w:noProof/>
          </w:rPr>
          <w:t>APPENDIX B—CERS Minimum System Requirements</w:t>
        </w:r>
        <w:r>
          <w:rPr>
            <w:noProof/>
            <w:webHidden/>
          </w:rPr>
          <w:tab/>
        </w:r>
        <w:r>
          <w:rPr>
            <w:noProof/>
            <w:webHidden/>
          </w:rPr>
          <w:fldChar w:fldCharType="begin"/>
        </w:r>
        <w:r>
          <w:rPr>
            <w:noProof/>
            <w:webHidden/>
          </w:rPr>
          <w:instrText xml:space="preserve"> PAGEREF _Toc216806279 \h </w:instrText>
        </w:r>
        <w:r>
          <w:rPr>
            <w:noProof/>
            <w:webHidden/>
          </w:rPr>
        </w:r>
        <w:r>
          <w:rPr>
            <w:noProof/>
            <w:webHidden/>
          </w:rPr>
          <w:fldChar w:fldCharType="separate"/>
        </w:r>
        <w:r w:rsidR="00AF6C21">
          <w:rPr>
            <w:noProof/>
            <w:webHidden/>
          </w:rPr>
          <w:t>183</w:t>
        </w:r>
        <w:r>
          <w:rPr>
            <w:noProof/>
            <w:webHidden/>
          </w:rPr>
          <w:fldChar w:fldCharType="end"/>
        </w:r>
      </w:hyperlink>
    </w:p>
    <w:p w14:paraId="51610B4D" w14:textId="14A586D1" w:rsidR="002C1F89" w:rsidRDefault="002C1F89">
      <w:pPr>
        <w:pStyle w:val="TOC2"/>
        <w:rPr>
          <w:rFonts w:asciiTheme="minorHAnsi" w:eastAsiaTheme="minorEastAsia" w:hAnsiTheme="minorHAnsi" w:cstheme="minorBidi"/>
          <w:noProof/>
          <w:kern w:val="2"/>
          <w14:ligatures w14:val="standardContextual"/>
        </w:rPr>
      </w:pPr>
      <w:hyperlink w:anchor="_Toc216806280" w:history="1">
        <w:r w:rsidRPr="002A3965">
          <w:rPr>
            <w:rStyle w:val="Hyperlink"/>
            <w:noProof/>
          </w:rPr>
          <w:t>APPENDIX C—CAASPP and ELPAC Item Counts</w:t>
        </w:r>
        <w:r>
          <w:rPr>
            <w:noProof/>
            <w:webHidden/>
          </w:rPr>
          <w:tab/>
        </w:r>
        <w:r>
          <w:rPr>
            <w:noProof/>
            <w:webHidden/>
          </w:rPr>
          <w:fldChar w:fldCharType="begin"/>
        </w:r>
        <w:r>
          <w:rPr>
            <w:noProof/>
            <w:webHidden/>
          </w:rPr>
          <w:instrText xml:space="preserve"> PAGEREF _Toc216806280 \h </w:instrText>
        </w:r>
        <w:r>
          <w:rPr>
            <w:noProof/>
            <w:webHidden/>
          </w:rPr>
        </w:r>
        <w:r>
          <w:rPr>
            <w:noProof/>
            <w:webHidden/>
          </w:rPr>
          <w:fldChar w:fldCharType="separate"/>
        </w:r>
        <w:r w:rsidR="00AF6C21">
          <w:rPr>
            <w:noProof/>
            <w:webHidden/>
          </w:rPr>
          <w:t>187</w:t>
        </w:r>
        <w:r>
          <w:rPr>
            <w:noProof/>
            <w:webHidden/>
          </w:rPr>
          <w:fldChar w:fldCharType="end"/>
        </w:r>
      </w:hyperlink>
    </w:p>
    <w:p w14:paraId="12FB7A31" w14:textId="736D3719" w:rsidR="002C1F89" w:rsidRDefault="002C1F89">
      <w:pPr>
        <w:pStyle w:val="TOC2"/>
        <w:rPr>
          <w:rFonts w:asciiTheme="minorHAnsi" w:eastAsiaTheme="minorEastAsia" w:hAnsiTheme="minorHAnsi" w:cstheme="minorBidi"/>
          <w:noProof/>
          <w:kern w:val="2"/>
          <w14:ligatures w14:val="standardContextual"/>
        </w:rPr>
      </w:pPr>
      <w:hyperlink w:anchor="_Toc216806281" w:history="1">
        <w:r w:rsidRPr="002A3965">
          <w:rPr>
            <w:rStyle w:val="Hyperlink"/>
            <w:noProof/>
          </w:rPr>
          <w:t>APPENDIX D—Scoring Guide</w:t>
        </w:r>
        <w:r>
          <w:rPr>
            <w:noProof/>
            <w:webHidden/>
          </w:rPr>
          <w:tab/>
        </w:r>
        <w:r>
          <w:rPr>
            <w:noProof/>
            <w:webHidden/>
          </w:rPr>
          <w:fldChar w:fldCharType="begin"/>
        </w:r>
        <w:r>
          <w:rPr>
            <w:noProof/>
            <w:webHidden/>
          </w:rPr>
          <w:instrText xml:space="preserve"> PAGEREF _Toc216806281 \h </w:instrText>
        </w:r>
        <w:r>
          <w:rPr>
            <w:noProof/>
            <w:webHidden/>
          </w:rPr>
        </w:r>
        <w:r>
          <w:rPr>
            <w:noProof/>
            <w:webHidden/>
          </w:rPr>
          <w:fldChar w:fldCharType="separate"/>
        </w:r>
        <w:r w:rsidR="00AF6C21">
          <w:rPr>
            <w:noProof/>
            <w:webHidden/>
          </w:rPr>
          <w:t>199</w:t>
        </w:r>
        <w:r>
          <w:rPr>
            <w:noProof/>
            <w:webHidden/>
          </w:rPr>
          <w:fldChar w:fldCharType="end"/>
        </w:r>
      </w:hyperlink>
    </w:p>
    <w:p w14:paraId="6F3ADCDB" w14:textId="548B6EE2" w:rsidR="00AE3B8F" w:rsidRPr="00396551" w:rsidRDefault="003616B1" w:rsidP="00AE3B8F">
      <w:pPr>
        <w:rPr>
          <w:szCs w:val="22"/>
        </w:rPr>
      </w:pPr>
      <w:r w:rsidRPr="00396551">
        <w:rPr>
          <w:szCs w:val="22"/>
        </w:rPr>
        <w:fldChar w:fldCharType="end"/>
      </w:r>
    </w:p>
    <w:p w14:paraId="2EDFB989" w14:textId="468DBD39" w:rsidR="00AE3B8F" w:rsidRPr="00396551" w:rsidRDefault="00AE3B8F" w:rsidP="00B41B9F">
      <w:pPr>
        <w:pStyle w:val="Heading2"/>
      </w:pPr>
      <w:bookmarkStart w:id="2" w:name="_Toc216806264"/>
      <w:r w:rsidRPr="00396551">
        <w:t>TABLES</w:t>
      </w:r>
      <w:bookmarkEnd w:id="2"/>
    </w:p>
    <w:p w14:paraId="1279C816" w14:textId="1A1FDFB6" w:rsidR="00F6445D" w:rsidRDefault="00097DB7">
      <w:pPr>
        <w:pStyle w:val="TableofFigures"/>
        <w:tabs>
          <w:tab w:val="right" w:leader="dot" w:pos="10070"/>
        </w:tabs>
        <w:rPr>
          <w:rFonts w:asciiTheme="minorHAnsi" w:eastAsiaTheme="minorEastAsia" w:hAnsiTheme="minorHAnsi" w:cstheme="minorBidi"/>
          <w:noProof/>
          <w:kern w:val="2"/>
          <w14:ligatures w14:val="standardContextual"/>
        </w:rPr>
      </w:pPr>
      <w:r w:rsidRPr="00396551">
        <w:rPr>
          <w:szCs w:val="22"/>
        </w:rPr>
        <w:fldChar w:fldCharType="begin"/>
      </w:r>
      <w:r w:rsidRPr="00396551">
        <w:rPr>
          <w:szCs w:val="22"/>
        </w:rPr>
        <w:instrText xml:space="preserve"> TOC \h \z \c "Table" </w:instrText>
      </w:r>
      <w:r w:rsidRPr="00396551">
        <w:rPr>
          <w:szCs w:val="22"/>
        </w:rPr>
        <w:fldChar w:fldCharType="separate"/>
      </w:r>
      <w:hyperlink w:anchor="_Toc215259404" w:history="1">
        <w:r w:rsidR="00F6445D" w:rsidRPr="00787718">
          <w:rPr>
            <w:rStyle w:val="Hyperlink"/>
            <w:noProof/>
          </w:rPr>
          <w:t>Table 1. California Assessment System—First Year of Operational Testing by Assessment and Type</w:t>
        </w:r>
        <w:r w:rsidR="00F6445D">
          <w:rPr>
            <w:noProof/>
            <w:webHidden/>
          </w:rPr>
          <w:tab/>
        </w:r>
        <w:r w:rsidR="00F6445D">
          <w:rPr>
            <w:noProof/>
            <w:webHidden/>
          </w:rPr>
          <w:fldChar w:fldCharType="begin"/>
        </w:r>
        <w:r w:rsidR="00F6445D">
          <w:rPr>
            <w:noProof/>
            <w:webHidden/>
          </w:rPr>
          <w:instrText xml:space="preserve"> PAGEREF _Toc215259404 \h </w:instrText>
        </w:r>
        <w:r w:rsidR="00F6445D">
          <w:rPr>
            <w:noProof/>
            <w:webHidden/>
          </w:rPr>
        </w:r>
        <w:r w:rsidR="00F6445D">
          <w:rPr>
            <w:noProof/>
            <w:webHidden/>
          </w:rPr>
          <w:fldChar w:fldCharType="separate"/>
        </w:r>
        <w:r w:rsidR="00AF6C21">
          <w:rPr>
            <w:noProof/>
            <w:webHidden/>
          </w:rPr>
          <w:t>8</w:t>
        </w:r>
        <w:r w:rsidR="00F6445D">
          <w:rPr>
            <w:noProof/>
            <w:webHidden/>
          </w:rPr>
          <w:fldChar w:fldCharType="end"/>
        </w:r>
      </w:hyperlink>
    </w:p>
    <w:p w14:paraId="64FDB939" w14:textId="3B309E71"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05" w:history="1">
        <w:r w:rsidRPr="00787718">
          <w:rPr>
            <w:rStyle w:val="Hyperlink"/>
            <w:noProof/>
          </w:rPr>
          <w:t>Table 2. California Assessment System Testing Windows</w:t>
        </w:r>
        <w:r>
          <w:rPr>
            <w:noProof/>
            <w:webHidden/>
          </w:rPr>
          <w:tab/>
        </w:r>
        <w:r>
          <w:rPr>
            <w:noProof/>
            <w:webHidden/>
          </w:rPr>
          <w:fldChar w:fldCharType="begin"/>
        </w:r>
        <w:r>
          <w:rPr>
            <w:noProof/>
            <w:webHidden/>
          </w:rPr>
          <w:instrText xml:space="preserve"> PAGEREF _Toc215259405 \h </w:instrText>
        </w:r>
        <w:r>
          <w:rPr>
            <w:noProof/>
            <w:webHidden/>
          </w:rPr>
        </w:r>
        <w:r>
          <w:rPr>
            <w:noProof/>
            <w:webHidden/>
          </w:rPr>
          <w:fldChar w:fldCharType="separate"/>
        </w:r>
        <w:r w:rsidR="00AF6C21">
          <w:rPr>
            <w:noProof/>
            <w:webHidden/>
          </w:rPr>
          <w:t>9</w:t>
        </w:r>
        <w:r>
          <w:rPr>
            <w:noProof/>
            <w:webHidden/>
          </w:rPr>
          <w:fldChar w:fldCharType="end"/>
        </w:r>
      </w:hyperlink>
    </w:p>
    <w:p w14:paraId="74B7B99D" w14:textId="23710057"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06" w:history="1">
        <w:r w:rsidRPr="00787718">
          <w:rPr>
            <w:rStyle w:val="Hyperlink"/>
            <w:noProof/>
          </w:rPr>
          <w:t>Table 3. Consortium Services Provided by UCSC/Smarter Balanced</w:t>
        </w:r>
        <w:r>
          <w:rPr>
            <w:noProof/>
            <w:webHidden/>
          </w:rPr>
          <w:tab/>
        </w:r>
        <w:r>
          <w:rPr>
            <w:noProof/>
            <w:webHidden/>
          </w:rPr>
          <w:fldChar w:fldCharType="begin"/>
        </w:r>
        <w:r>
          <w:rPr>
            <w:noProof/>
            <w:webHidden/>
          </w:rPr>
          <w:instrText xml:space="preserve"> PAGEREF _Toc215259406 \h </w:instrText>
        </w:r>
        <w:r>
          <w:rPr>
            <w:noProof/>
            <w:webHidden/>
          </w:rPr>
        </w:r>
        <w:r>
          <w:rPr>
            <w:noProof/>
            <w:webHidden/>
          </w:rPr>
          <w:fldChar w:fldCharType="separate"/>
        </w:r>
        <w:r w:rsidR="00AF6C21">
          <w:rPr>
            <w:noProof/>
            <w:webHidden/>
          </w:rPr>
          <w:t>11</w:t>
        </w:r>
        <w:r>
          <w:rPr>
            <w:noProof/>
            <w:webHidden/>
          </w:rPr>
          <w:fldChar w:fldCharType="end"/>
        </w:r>
      </w:hyperlink>
    </w:p>
    <w:p w14:paraId="4758AA2E" w14:textId="5DDFBE69"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07" w:history="1">
        <w:r w:rsidRPr="00787718">
          <w:rPr>
            <w:rStyle w:val="Hyperlink"/>
            <w:noProof/>
          </w:rPr>
          <w:t>Table 4. Schedule of Events</w:t>
        </w:r>
        <w:r>
          <w:rPr>
            <w:noProof/>
            <w:webHidden/>
          </w:rPr>
          <w:tab/>
        </w:r>
        <w:r>
          <w:rPr>
            <w:noProof/>
            <w:webHidden/>
          </w:rPr>
          <w:fldChar w:fldCharType="begin"/>
        </w:r>
        <w:r>
          <w:rPr>
            <w:noProof/>
            <w:webHidden/>
          </w:rPr>
          <w:instrText xml:space="preserve"> PAGEREF _Toc215259407 \h </w:instrText>
        </w:r>
        <w:r>
          <w:rPr>
            <w:noProof/>
            <w:webHidden/>
          </w:rPr>
        </w:r>
        <w:r>
          <w:rPr>
            <w:noProof/>
            <w:webHidden/>
          </w:rPr>
          <w:fldChar w:fldCharType="separate"/>
        </w:r>
        <w:r w:rsidR="00AF6C21">
          <w:rPr>
            <w:noProof/>
            <w:webHidden/>
          </w:rPr>
          <w:t>18</w:t>
        </w:r>
        <w:r>
          <w:rPr>
            <w:noProof/>
            <w:webHidden/>
          </w:rPr>
          <w:fldChar w:fldCharType="end"/>
        </w:r>
      </w:hyperlink>
    </w:p>
    <w:p w14:paraId="2F858127" w14:textId="70958D98"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08" w:history="1">
        <w:r w:rsidRPr="00787718">
          <w:rPr>
            <w:rStyle w:val="Hyperlink"/>
            <w:noProof/>
          </w:rPr>
          <w:t>Table 5. Estimated Test Takers by Assessment for Each Year of Contract</w:t>
        </w:r>
        <w:r>
          <w:rPr>
            <w:noProof/>
            <w:webHidden/>
          </w:rPr>
          <w:tab/>
        </w:r>
        <w:r>
          <w:rPr>
            <w:noProof/>
            <w:webHidden/>
          </w:rPr>
          <w:fldChar w:fldCharType="begin"/>
        </w:r>
        <w:r>
          <w:rPr>
            <w:noProof/>
            <w:webHidden/>
          </w:rPr>
          <w:instrText xml:space="preserve"> PAGEREF _Toc215259408 \h </w:instrText>
        </w:r>
        <w:r>
          <w:rPr>
            <w:noProof/>
            <w:webHidden/>
          </w:rPr>
        </w:r>
        <w:r>
          <w:rPr>
            <w:noProof/>
            <w:webHidden/>
          </w:rPr>
          <w:fldChar w:fldCharType="separate"/>
        </w:r>
        <w:r w:rsidR="00AF6C21">
          <w:rPr>
            <w:noProof/>
            <w:webHidden/>
          </w:rPr>
          <w:t>44</w:t>
        </w:r>
        <w:r>
          <w:rPr>
            <w:noProof/>
            <w:webHidden/>
          </w:rPr>
          <w:fldChar w:fldCharType="end"/>
        </w:r>
      </w:hyperlink>
    </w:p>
    <w:p w14:paraId="2FB871DC" w14:textId="56C3FF74"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09" w:history="1">
        <w:r w:rsidRPr="00787718">
          <w:rPr>
            <w:rStyle w:val="Hyperlink"/>
            <w:noProof/>
          </w:rPr>
          <w:t>Table 6. Provider of Help Desk Support, by Component and Tier</w:t>
        </w:r>
        <w:r>
          <w:rPr>
            <w:noProof/>
            <w:webHidden/>
          </w:rPr>
          <w:tab/>
        </w:r>
        <w:r>
          <w:rPr>
            <w:noProof/>
            <w:webHidden/>
          </w:rPr>
          <w:fldChar w:fldCharType="begin"/>
        </w:r>
        <w:r>
          <w:rPr>
            <w:noProof/>
            <w:webHidden/>
          </w:rPr>
          <w:instrText xml:space="preserve"> PAGEREF _Toc215259409 \h </w:instrText>
        </w:r>
        <w:r>
          <w:rPr>
            <w:noProof/>
            <w:webHidden/>
          </w:rPr>
        </w:r>
        <w:r>
          <w:rPr>
            <w:noProof/>
            <w:webHidden/>
          </w:rPr>
          <w:fldChar w:fldCharType="separate"/>
        </w:r>
        <w:r w:rsidR="00AF6C21">
          <w:rPr>
            <w:noProof/>
            <w:webHidden/>
          </w:rPr>
          <w:t>59</w:t>
        </w:r>
        <w:r>
          <w:rPr>
            <w:noProof/>
            <w:webHidden/>
          </w:rPr>
          <w:fldChar w:fldCharType="end"/>
        </w:r>
      </w:hyperlink>
    </w:p>
    <w:p w14:paraId="51F4E3B5" w14:textId="0F648BA6"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0" w:history="1">
        <w:r w:rsidRPr="00787718">
          <w:rPr>
            <w:rStyle w:val="Hyperlink"/>
            <w:noProof/>
          </w:rPr>
          <w:t>Table 7. Training Planning Tool—Sample Entries</w:t>
        </w:r>
        <w:r>
          <w:rPr>
            <w:noProof/>
            <w:webHidden/>
          </w:rPr>
          <w:tab/>
        </w:r>
        <w:r>
          <w:rPr>
            <w:noProof/>
            <w:webHidden/>
          </w:rPr>
          <w:fldChar w:fldCharType="begin"/>
        </w:r>
        <w:r>
          <w:rPr>
            <w:noProof/>
            <w:webHidden/>
          </w:rPr>
          <w:instrText xml:space="preserve"> PAGEREF _Toc215259410 \h </w:instrText>
        </w:r>
        <w:r>
          <w:rPr>
            <w:noProof/>
            <w:webHidden/>
          </w:rPr>
        </w:r>
        <w:r>
          <w:rPr>
            <w:noProof/>
            <w:webHidden/>
          </w:rPr>
          <w:fldChar w:fldCharType="separate"/>
        </w:r>
        <w:r w:rsidR="00AF6C21">
          <w:rPr>
            <w:noProof/>
            <w:webHidden/>
          </w:rPr>
          <w:t>65</w:t>
        </w:r>
        <w:r>
          <w:rPr>
            <w:noProof/>
            <w:webHidden/>
          </w:rPr>
          <w:fldChar w:fldCharType="end"/>
        </w:r>
      </w:hyperlink>
    </w:p>
    <w:p w14:paraId="3AD067FA" w14:textId="6B271B25"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1" w:history="1">
        <w:r w:rsidRPr="00787718">
          <w:rPr>
            <w:rStyle w:val="Hyperlink"/>
            <w:noProof/>
          </w:rPr>
          <w:t>Table 8. Annual CAASPP Item Rested, Refreshed, and Released Rates</w:t>
        </w:r>
        <w:r>
          <w:rPr>
            <w:noProof/>
            <w:webHidden/>
          </w:rPr>
          <w:tab/>
        </w:r>
        <w:r>
          <w:rPr>
            <w:noProof/>
            <w:webHidden/>
          </w:rPr>
          <w:fldChar w:fldCharType="begin"/>
        </w:r>
        <w:r>
          <w:rPr>
            <w:noProof/>
            <w:webHidden/>
          </w:rPr>
          <w:instrText xml:space="preserve"> PAGEREF _Toc215259411 \h </w:instrText>
        </w:r>
        <w:r>
          <w:rPr>
            <w:noProof/>
            <w:webHidden/>
          </w:rPr>
        </w:r>
        <w:r>
          <w:rPr>
            <w:noProof/>
            <w:webHidden/>
          </w:rPr>
          <w:fldChar w:fldCharType="separate"/>
        </w:r>
        <w:r w:rsidR="00AF6C21">
          <w:rPr>
            <w:noProof/>
            <w:webHidden/>
          </w:rPr>
          <w:t>86</w:t>
        </w:r>
        <w:r>
          <w:rPr>
            <w:noProof/>
            <w:webHidden/>
          </w:rPr>
          <w:fldChar w:fldCharType="end"/>
        </w:r>
      </w:hyperlink>
    </w:p>
    <w:p w14:paraId="6831B7C3" w14:textId="6309EE37"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2" w:history="1">
        <w:r w:rsidRPr="00787718">
          <w:rPr>
            <w:rStyle w:val="Hyperlink"/>
            <w:noProof/>
          </w:rPr>
          <w:t>Table 9. Annual ELPAC Item Rested, Refreshed, and Released Rates</w:t>
        </w:r>
        <w:r>
          <w:rPr>
            <w:noProof/>
            <w:webHidden/>
          </w:rPr>
          <w:tab/>
        </w:r>
        <w:r>
          <w:rPr>
            <w:noProof/>
            <w:webHidden/>
          </w:rPr>
          <w:fldChar w:fldCharType="begin"/>
        </w:r>
        <w:r>
          <w:rPr>
            <w:noProof/>
            <w:webHidden/>
          </w:rPr>
          <w:instrText xml:space="preserve"> PAGEREF _Toc215259412 \h </w:instrText>
        </w:r>
        <w:r>
          <w:rPr>
            <w:noProof/>
            <w:webHidden/>
          </w:rPr>
        </w:r>
        <w:r>
          <w:rPr>
            <w:noProof/>
            <w:webHidden/>
          </w:rPr>
          <w:fldChar w:fldCharType="separate"/>
        </w:r>
        <w:r w:rsidR="00AF6C21">
          <w:rPr>
            <w:noProof/>
            <w:webHidden/>
          </w:rPr>
          <w:t>87</w:t>
        </w:r>
        <w:r>
          <w:rPr>
            <w:noProof/>
            <w:webHidden/>
          </w:rPr>
          <w:fldChar w:fldCharType="end"/>
        </w:r>
      </w:hyperlink>
    </w:p>
    <w:p w14:paraId="56639ACA" w14:textId="047CB1F1"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3" w:history="1">
        <w:r w:rsidRPr="00787718">
          <w:rPr>
            <w:rStyle w:val="Hyperlink"/>
            <w:noProof/>
          </w:rPr>
          <w:t>Table 10. Required Test Types by Assessment</w:t>
        </w:r>
        <w:r>
          <w:rPr>
            <w:noProof/>
            <w:webHidden/>
          </w:rPr>
          <w:tab/>
        </w:r>
        <w:r>
          <w:rPr>
            <w:noProof/>
            <w:webHidden/>
          </w:rPr>
          <w:fldChar w:fldCharType="begin"/>
        </w:r>
        <w:r>
          <w:rPr>
            <w:noProof/>
            <w:webHidden/>
          </w:rPr>
          <w:instrText xml:space="preserve"> PAGEREF _Toc215259413 \h </w:instrText>
        </w:r>
        <w:r>
          <w:rPr>
            <w:noProof/>
            <w:webHidden/>
          </w:rPr>
        </w:r>
        <w:r>
          <w:rPr>
            <w:noProof/>
            <w:webHidden/>
          </w:rPr>
          <w:fldChar w:fldCharType="separate"/>
        </w:r>
        <w:r w:rsidR="00AF6C21">
          <w:rPr>
            <w:noProof/>
            <w:webHidden/>
          </w:rPr>
          <w:t>89</w:t>
        </w:r>
        <w:r>
          <w:rPr>
            <w:noProof/>
            <w:webHidden/>
          </w:rPr>
          <w:fldChar w:fldCharType="end"/>
        </w:r>
      </w:hyperlink>
    </w:p>
    <w:p w14:paraId="46362740" w14:textId="74480818"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4" w:history="1">
        <w:r w:rsidRPr="00787718">
          <w:rPr>
            <w:rStyle w:val="Hyperlink"/>
            <w:noProof/>
          </w:rPr>
          <w:t>Table 11. Number of Special Form Paper-Pencil Tests Ordered by Grade and Test Form Type for 2023–24 Smarter Balanced Summative Assessments for ELA and Mathematics</w:t>
        </w:r>
        <w:r>
          <w:rPr>
            <w:noProof/>
            <w:webHidden/>
          </w:rPr>
          <w:tab/>
        </w:r>
        <w:r>
          <w:rPr>
            <w:noProof/>
            <w:webHidden/>
          </w:rPr>
          <w:fldChar w:fldCharType="begin"/>
        </w:r>
        <w:r>
          <w:rPr>
            <w:noProof/>
            <w:webHidden/>
          </w:rPr>
          <w:instrText xml:space="preserve"> PAGEREF _Toc215259414 \h </w:instrText>
        </w:r>
        <w:r>
          <w:rPr>
            <w:noProof/>
            <w:webHidden/>
          </w:rPr>
        </w:r>
        <w:r>
          <w:rPr>
            <w:noProof/>
            <w:webHidden/>
          </w:rPr>
          <w:fldChar w:fldCharType="separate"/>
        </w:r>
        <w:r w:rsidR="00AF6C21">
          <w:rPr>
            <w:noProof/>
            <w:webHidden/>
          </w:rPr>
          <w:t>90</w:t>
        </w:r>
        <w:r>
          <w:rPr>
            <w:noProof/>
            <w:webHidden/>
          </w:rPr>
          <w:fldChar w:fldCharType="end"/>
        </w:r>
      </w:hyperlink>
    </w:p>
    <w:p w14:paraId="268CA35C" w14:textId="566208AB"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5" w:history="1">
        <w:r w:rsidRPr="00787718">
          <w:rPr>
            <w:rStyle w:val="Hyperlink"/>
            <w:noProof/>
          </w:rPr>
          <w:t>Table 12. Number of Special Form Paper-Pencil Tests Ordered by Grade and Test Form Type for 2023–24 California Science Test</w:t>
        </w:r>
        <w:r>
          <w:rPr>
            <w:noProof/>
            <w:webHidden/>
          </w:rPr>
          <w:tab/>
        </w:r>
        <w:r>
          <w:rPr>
            <w:noProof/>
            <w:webHidden/>
          </w:rPr>
          <w:fldChar w:fldCharType="begin"/>
        </w:r>
        <w:r>
          <w:rPr>
            <w:noProof/>
            <w:webHidden/>
          </w:rPr>
          <w:instrText xml:space="preserve"> PAGEREF _Toc215259415 \h </w:instrText>
        </w:r>
        <w:r>
          <w:rPr>
            <w:noProof/>
            <w:webHidden/>
          </w:rPr>
        </w:r>
        <w:r>
          <w:rPr>
            <w:noProof/>
            <w:webHidden/>
          </w:rPr>
          <w:fldChar w:fldCharType="separate"/>
        </w:r>
        <w:r w:rsidR="00AF6C21">
          <w:rPr>
            <w:noProof/>
            <w:webHidden/>
          </w:rPr>
          <w:t>91</w:t>
        </w:r>
        <w:r>
          <w:rPr>
            <w:noProof/>
            <w:webHidden/>
          </w:rPr>
          <w:fldChar w:fldCharType="end"/>
        </w:r>
      </w:hyperlink>
    </w:p>
    <w:p w14:paraId="7C63C37B" w14:textId="7699DCC2"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6" w:history="1">
        <w:r w:rsidRPr="00787718">
          <w:rPr>
            <w:rStyle w:val="Hyperlink"/>
            <w:noProof/>
          </w:rPr>
          <w:t>Table 13. Number of Special Form Paper-Pencil Tests Ordered by Grade/Grade Span and Test Form Type for 2023–24 Summative ELPAC</w:t>
        </w:r>
        <w:r>
          <w:rPr>
            <w:noProof/>
            <w:webHidden/>
          </w:rPr>
          <w:tab/>
        </w:r>
        <w:r>
          <w:rPr>
            <w:noProof/>
            <w:webHidden/>
          </w:rPr>
          <w:fldChar w:fldCharType="begin"/>
        </w:r>
        <w:r>
          <w:rPr>
            <w:noProof/>
            <w:webHidden/>
          </w:rPr>
          <w:instrText xml:space="preserve"> PAGEREF _Toc215259416 \h </w:instrText>
        </w:r>
        <w:r>
          <w:rPr>
            <w:noProof/>
            <w:webHidden/>
          </w:rPr>
        </w:r>
        <w:r>
          <w:rPr>
            <w:noProof/>
            <w:webHidden/>
          </w:rPr>
          <w:fldChar w:fldCharType="separate"/>
        </w:r>
        <w:r w:rsidR="00AF6C21">
          <w:rPr>
            <w:noProof/>
            <w:webHidden/>
          </w:rPr>
          <w:t>91</w:t>
        </w:r>
        <w:r>
          <w:rPr>
            <w:noProof/>
            <w:webHidden/>
          </w:rPr>
          <w:fldChar w:fldCharType="end"/>
        </w:r>
      </w:hyperlink>
    </w:p>
    <w:p w14:paraId="1A4F3554" w14:textId="32D98898"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7" w:history="1">
        <w:r w:rsidRPr="00787718">
          <w:rPr>
            <w:rStyle w:val="Hyperlink"/>
            <w:noProof/>
          </w:rPr>
          <w:t>Table 14. Number of Special Form Paper-Pencil Tests Ordered by Grade/Grade Span and Test Form Type of 2023–24 Initial ELPAC</w:t>
        </w:r>
        <w:r>
          <w:rPr>
            <w:noProof/>
            <w:webHidden/>
          </w:rPr>
          <w:tab/>
        </w:r>
        <w:r>
          <w:rPr>
            <w:noProof/>
            <w:webHidden/>
          </w:rPr>
          <w:fldChar w:fldCharType="begin"/>
        </w:r>
        <w:r>
          <w:rPr>
            <w:noProof/>
            <w:webHidden/>
          </w:rPr>
          <w:instrText xml:space="preserve"> PAGEREF _Toc215259417 \h </w:instrText>
        </w:r>
        <w:r>
          <w:rPr>
            <w:noProof/>
            <w:webHidden/>
          </w:rPr>
        </w:r>
        <w:r>
          <w:rPr>
            <w:noProof/>
            <w:webHidden/>
          </w:rPr>
          <w:fldChar w:fldCharType="separate"/>
        </w:r>
        <w:r w:rsidR="00AF6C21">
          <w:rPr>
            <w:noProof/>
            <w:webHidden/>
          </w:rPr>
          <w:t>91</w:t>
        </w:r>
        <w:r>
          <w:rPr>
            <w:noProof/>
            <w:webHidden/>
          </w:rPr>
          <w:fldChar w:fldCharType="end"/>
        </w:r>
      </w:hyperlink>
    </w:p>
    <w:p w14:paraId="6BBDA3DD" w14:textId="7321D584"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8" w:history="1">
        <w:r w:rsidRPr="00787718">
          <w:rPr>
            <w:rStyle w:val="Hyperlink"/>
            <w:noProof/>
          </w:rPr>
          <w:t>Table 15. California Assessment System Manuals</w:t>
        </w:r>
        <w:r>
          <w:rPr>
            <w:noProof/>
            <w:webHidden/>
          </w:rPr>
          <w:tab/>
        </w:r>
        <w:r>
          <w:rPr>
            <w:noProof/>
            <w:webHidden/>
          </w:rPr>
          <w:fldChar w:fldCharType="begin"/>
        </w:r>
        <w:r>
          <w:rPr>
            <w:noProof/>
            <w:webHidden/>
          </w:rPr>
          <w:instrText xml:space="preserve"> PAGEREF _Toc215259418 \h </w:instrText>
        </w:r>
        <w:r>
          <w:rPr>
            <w:noProof/>
            <w:webHidden/>
          </w:rPr>
        </w:r>
        <w:r>
          <w:rPr>
            <w:noProof/>
            <w:webHidden/>
          </w:rPr>
          <w:fldChar w:fldCharType="separate"/>
        </w:r>
        <w:r w:rsidR="00AF6C21">
          <w:rPr>
            <w:noProof/>
            <w:webHidden/>
          </w:rPr>
          <w:t>104</w:t>
        </w:r>
        <w:r>
          <w:rPr>
            <w:noProof/>
            <w:webHidden/>
          </w:rPr>
          <w:fldChar w:fldCharType="end"/>
        </w:r>
      </w:hyperlink>
    </w:p>
    <w:p w14:paraId="65445902" w14:textId="395D3BE4"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19" w:history="1">
        <w:r w:rsidRPr="00787718">
          <w:rPr>
            <w:rStyle w:val="Hyperlink"/>
            <w:noProof/>
          </w:rPr>
          <w:t>Table 16. Estimated Constructed-Response Item Counts for Smarter Balanced Summative ELA Assessments</w:t>
        </w:r>
        <w:r>
          <w:rPr>
            <w:noProof/>
            <w:webHidden/>
          </w:rPr>
          <w:tab/>
        </w:r>
        <w:r>
          <w:rPr>
            <w:noProof/>
            <w:webHidden/>
          </w:rPr>
          <w:fldChar w:fldCharType="begin"/>
        </w:r>
        <w:r>
          <w:rPr>
            <w:noProof/>
            <w:webHidden/>
          </w:rPr>
          <w:instrText xml:space="preserve"> PAGEREF _Toc215259419 \h </w:instrText>
        </w:r>
        <w:r>
          <w:rPr>
            <w:noProof/>
            <w:webHidden/>
          </w:rPr>
        </w:r>
        <w:r>
          <w:rPr>
            <w:noProof/>
            <w:webHidden/>
          </w:rPr>
          <w:fldChar w:fldCharType="separate"/>
        </w:r>
        <w:r w:rsidR="00AF6C21">
          <w:rPr>
            <w:noProof/>
            <w:webHidden/>
          </w:rPr>
          <w:t>120</w:t>
        </w:r>
        <w:r>
          <w:rPr>
            <w:noProof/>
            <w:webHidden/>
          </w:rPr>
          <w:fldChar w:fldCharType="end"/>
        </w:r>
      </w:hyperlink>
    </w:p>
    <w:p w14:paraId="0A178828" w14:textId="4695F098"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0" w:history="1">
        <w:r w:rsidRPr="00787718">
          <w:rPr>
            <w:rStyle w:val="Hyperlink"/>
            <w:noProof/>
          </w:rPr>
          <w:t>Table 17. Estimated Constructed-Response Item Counts for Smarter Balanced Summative Mathematics Assessments</w:t>
        </w:r>
        <w:r>
          <w:rPr>
            <w:noProof/>
            <w:webHidden/>
          </w:rPr>
          <w:tab/>
        </w:r>
        <w:r>
          <w:rPr>
            <w:noProof/>
            <w:webHidden/>
          </w:rPr>
          <w:fldChar w:fldCharType="begin"/>
        </w:r>
        <w:r>
          <w:rPr>
            <w:noProof/>
            <w:webHidden/>
          </w:rPr>
          <w:instrText xml:space="preserve"> PAGEREF _Toc215259420 \h </w:instrText>
        </w:r>
        <w:r>
          <w:rPr>
            <w:noProof/>
            <w:webHidden/>
          </w:rPr>
        </w:r>
        <w:r>
          <w:rPr>
            <w:noProof/>
            <w:webHidden/>
          </w:rPr>
          <w:fldChar w:fldCharType="separate"/>
        </w:r>
        <w:r w:rsidR="00AF6C21">
          <w:rPr>
            <w:noProof/>
            <w:webHidden/>
          </w:rPr>
          <w:t>121</w:t>
        </w:r>
        <w:r>
          <w:rPr>
            <w:noProof/>
            <w:webHidden/>
          </w:rPr>
          <w:fldChar w:fldCharType="end"/>
        </w:r>
      </w:hyperlink>
    </w:p>
    <w:p w14:paraId="43CF259F" w14:textId="4FCE17C0"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1" w:history="1">
        <w:r w:rsidRPr="00787718">
          <w:rPr>
            <w:rStyle w:val="Hyperlink"/>
            <w:noProof/>
          </w:rPr>
          <w:t>Table 18. Smarter Balanced Item Types for ELA Constructed-Response and Performance Task Items</w:t>
        </w:r>
        <w:r>
          <w:rPr>
            <w:noProof/>
            <w:webHidden/>
          </w:rPr>
          <w:tab/>
        </w:r>
        <w:r>
          <w:rPr>
            <w:noProof/>
            <w:webHidden/>
          </w:rPr>
          <w:fldChar w:fldCharType="begin"/>
        </w:r>
        <w:r>
          <w:rPr>
            <w:noProof/>
            <w:webHidden/>
          </w:rPr>
          <w:instrText xml:space="preserve"> PAGEREF _Toc215259421 \h </w:instrText>
        </w:r>
        <w:r>
          <w:rPr>
            <w:noProof/>
            <w:webHidden/>
          </w:rPr>
        </w:r>
        <w:r>
          <w:rPr>
            <w:noProof/>
            <w:webHidden/>
          </w:rPr>
          <w:fldChar w:fldCharType="separate"/>
        </w:r>
        <w:r w:rsidR="00AF6C21">
          <w:rPr>
            <w:noProof/>
            <w:webHidden/>
          </w:rPr>
          <w:t>121</w:t>
        </w:r>
        <w:r>
          <w:rPr>
            <w:noProof/>
            <w:webHidden/>
          </w:rPr>
          <w:fldChar w:fldCharType="end"/>
        </w:r>
      </w:hyperlink>
    </w:p>
    <w:p w14:paraId="7CE31C59" w14:textId="0C39299B"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2" w:history="1">
        <w:r w:rsidRPr="00787718">
          <w:rPr>
            <w:rStyle w:val="Hyperlink"/>
            <w:noProof/>
          </w:rPr>
          <w:t>Table 19. Estimated Constructed-Response Item Counts for CAST</w:t>
        </w:r>
        <w:r>
          <w:rPr>
            <w:noProof/>
            <w:webHidden/>
          </w:rPr>
          <w:tab/>
        </w:r>
        <w:r>
          <w:rPr>
            <w:noProof/>
            <w:webHidden/>
          </w:rPr>
          <w:fldChar w:fldCharType="begin"/>
        </w:r>
        <w:r>
          <w:rPr>
            <w:noProof/>
            <w:webHidden/>
          </w:rPr>
          <w:instrText xml:space="preserve"> PAGEREF _Toc215259422 \h </w:instrText>
        </w:r>
        <w:r>
          <w:rPr>
            <w:noProof/>
            <w:webHidden/>
          </w:rPr>
        </w:r>
        <w:r>
          <w:rPr>
            <w:noProof/>
            <w:webHidden/>
          </w:rPr>
          <w:fldChar w:fldCharType="separate"/>
        </w:r>
        <w:r w:rsidR="00AF6C21">
          <w:rPr>
            <w:noProof/>
            <w:webHidden/>
          </w:rPr>
          <w:t>122</w:t>
        </w:r>
        <w:r>
          <w:rPr>
            <w:noProof/>
            <w:webHidden/>
          </w:rPr>
          <w:fldChar w:fldCharType="end"/>
        </w:r>
      </w:hyperlink>
    </w:p>
    <w:p w14:paraId="2FC38F80" w14:textId="45196F42"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3" w:history="1">
        <w:r w:rsidRPr="00787718">
          <w:rPr>
            <w:rStyle w:val="Hyperlink"/>
            <w:noProof/>
          </w:rPr>
          <w:t>Table 20. Estimated Machine-Scored and Hand-Scored Item Counts for a CAST Form</w:t>
        </w:r>
        <w:r>
          <w:rPr>
            <w:noProof/>
            <w:webHidden/>
          </w:rPr>
          <w:tab/>
        </w:r>
        <w:r>
          <w:rPr>
            <w:noProof/>
            <w:webHidden/>
          </w:rPr>
          <w:fldChar w:fldCharType="begin"/>
        </w:r>
        <w:r>
          <w:rPr>
            <w:noProof/>
            <w:webHidden/>
          </w:rPr>
          <w:instrText xml:space="preserve"> PAGEREF _Toc215259423 \h </w:instrText>
        </w:r>
        <w:r>
          <w:rPr>
            <w:noProof/>
            <w:webHidden/>
          </w:rPr>
        </w:r>
        <w:r>
          <w:rPr>
            <w:noProof/>
            <w:webHidden/>
          </w:rPr>
          <w:fldChar w:fldCharType="separate"/>
        </w:r>
        <w:r w:rsidR="00AF6C21">
          <w:rPr>
            <w:noProof/>
            <w:webHidden/>
          </w:rPr>
          <w:t>123</w:t>
        </w:r>
        <w:r>
          <w:rPr>
            <w:noProof/>
            <w:webHidden/>
          </w:rPr>
          <w:fldChar w:fldCharType="end"/>
        </w:r>
      </w:hyperlink>
    </w:p>
    <w:p w14:paraId="7C64DD11" w14:textId="5DF836C2"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4" w:history="1">
        <w:r w:rsidRPr="00787718">
          <w:rPr>
            <w:rStyle w:val="Hyperlink"/>
            <w:noProof/>
          </w:rPr>
          <w:t>Table 21. Machine Scored and Hand-Scored Item Counts for the CSA</w:t>
        </w:r>
        <w:r>
          <w:rPr>
            <w:noProof/>
            <w:webHidden/>
          </w:rPr>
          <w:tab/>
        </w:r>
        <w:r>
          <w:rPr>
            <w:noProof/>
            <w:webHidden/>
          </w:rPr>
          <w:fldChar w:fldCharType="begin"/>
        </w:r>
        <w:r>
          <w:rPr>
            <w:noProof/>
            <w:webHidden/>
          </w:rPr>
          <w:instrText xml:space="preserve"> PAGEREF _Toc215259424 \h </w:instrText>
        </w:r>
        <w:r>
          <w:rPr>
            <w:noProof/>
            <w:webHidden/>
          </w:rPr>
        </w:r>
        <w:r>
          <w:rPr>
            <w:noProof/>
            <w:webHidden/>
          </w:rPr>
          <w:fldChar w:fldCharType="separate"/>
        </w:r>
        <w:r w:rsidR="00AF6C21">
          <w:rPr>
            <w:noProof/>
            <w:webHidden/>
          </w:rPr>
          <w:t>123</w:t>
        </w:r>
        <w:r>
          <w:rPr>
            <w:noProof/>
            <w:webHidden/>
          </w:rPr>
          <w:fldChar w:fldCharType="end"/>
        </w:r>
      </w:hyperlink>
    </w:p>
    <w:p w14:paraId="4481BE86" w14:textId="4085F9B1"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5" w:history="1">
        <w:r w:rsidRPr="00787718">
          <w:rPr>
            <w:rStyle w:val="Hyperlink"/>
            <w:noProof/>
          </w:rPr>
          <w:t>Table 22. Estimated Constructed-Response Item Counts for Summative ELPAC Writing Domain</w:t>
        </w:r>
        <w:r>
          <w:rPr>
            <w:noProof/>
            <w:webHidden/>
          </w:rPr>
          <w:tab/>
        </w:r>
        <w:r>
          <w:rPr>
            <w:noProof/>
            <w:webHidden/>
          </w:rPr>
          <w:fldChar w:fldCharType="begin"/>
        </w:r>
        <w:r>
          <w:rPr>
            <w:noProof/>
            <w:webHidden/>
          </w:rPr>
          <w:instrText xml:space="preserve"> PAGEREF _Toc215259425 \h </w:instrText>
        </w:r>
        <w:r>
          <w:rPr>
            <w:noProof/>
            <w:webHidden/>
          </w:rPr>
        </w:r>
        <w:r>
          <w:rPr>
            <w:noProof/>
            <w:webHidden/>
          </w:rPr>
          <w:fldChar w:fldCharType="separate"/>
        </w:r>
        <w:r w:rsidR="00AF6C21">
          <w:rPr>
            <w:noProof/>
            <w:webHidden/>
          </w:rPr>
          <w:t>124</w:t>
        </w:r>
        <w:r>
          <w:rPr>
            <w:noProof/>
            <w:webHidden/>
          </w:rPr>
          <w:fldChar w:fldCharType="end"/>
        </w:r>
      </w:hyperlink>
    </w:p>
    <w:p w14:paraId="40770381" w14:textId="1E92D392"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6" w:history="1">
        <w:r w:rsidRPr="00787718">
          <w:rPr>
            <w:rStyle w:val="Hyperlink"/>
            <w:noProof/>
          </w:rPr>
          <w:t>Table 23. Number of Constructed-Response Items Administered in the 2024–25 Summative ELPAC Speaking Domain</w:t>
        </w:r>
        <w:r>
          <w:rPr>
            <w:noProof/>
            <w:webHidden/>
          </w:rPr>
          <w:tab/>
        </w:r>
        <w:r>
          <w:rPr>
            <w:noProof/>
            <w:webHidden/>
          </w:rPr>
          <w:fldChar w:fldCharType="begin"/>
        </w:r>
        <w:r>
          <w:rPr>
            <w:noProof/>
            <w:webHidden/>
          </w:rPr>
          <w:instrText xml:space="preserve"> PAGEREF _Toc215259426 \h </w:instrText>
        </w:r>
        <w:r>
          <w:rPr>
            <w:noProof/>
            <w:webHidden/>
          </w:rPr>
        </w:r>
        <w:r>
          <w:rPr>
            <w:noProof/>
            <w:webHidden/>
          </w:rPr>
          <w:fldChar w:fldCharType="separate"/>
        </w:r>
        <w:r w:rsidR="00AF6C21">
          <w:rPr>
            <w:noProof/>
            <w:webHidden/>
          </w:rPr>
          <w:t>124</w:t>
        </w:r>
        <w:r>
          <w:rPr>
            <w:noProof/>
            <w:webHidden/>
          </w:rPr>
          <w:fldChar w:fldCharType="end"/>
        </w:r>
      </w:hyperlink>
    </w:p>
    <w:p w14:paraId="30CE4A20" w14:textId="460B90F0"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7" w:history="1">
        <w:r w:rsidRPr="00787718">
          <w:rPr>
            <w:rStyle w:val="Hyperlink"/>
            <w:noProof/>
          </w:rPr>
          <w:t>Table 24. Estimated Constructed-Response Item Counts for Initial ELPAC Writing Domain</w:t>
        </w:r>
        <w:r>
          <w:rPr>
            <w:noProof/>
            <w:webHidden/>
          </w:rPr>
          <w:tab/>
        </w:r>
        <w:r>
          <w:rPr>
            <w:noProof/>
            <w:webHidden/>
          </w:rPr>
          <w:fldChar w:fldCharType="begin"/>
        </w:r>
        <w:r>
          <w:rPr>
            <w:noProof/>
            <w:webHidden/>
          </w:rPr>
          <w:instrText xml:space="preserve"> PAGEREF _Toc215259427 \h </w:instrText>
        </w:r>
        <w:r>
          <w:rPr>
            <w:noProof/>
            <w:webHidden/>
          </w:rPr>
        </w:r>
        <w:r>
          <w:rPr>
            <w:noProof/>
            <w:webHidden/>
          </w:rPr>
          <w:fldChar w:fldCharType="separate"/>
        </w:r>
        <w:r w:rsidR="00AF6C21">
          <w:rPr>
            <w:noProof/>
            <w:webHidden/>
          </w:rPr>
          <w:t>125</w:t>
        </w:r>
        <w:r>
          <w:rPr>
            <w:noProof/>
            <w:webHidden/>
          </w:rPr>
          <w:fldChar w:fldCharType="end"/>
        </w:r>
      </w:hyperlink>
    </w:p>
    <w:p w14:paraId="74FE746E" w14:textId="1F746B60"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8" w:history="1">
        <w:r w:rsidRPr="00787718">
          <w:rPr>
            <w:rStyle w:val="Hyperlink"/>
            <w:noProof/>
          </w:rPr>
          <w:t>Table 25. Number of Constructed-Response Items Administered in the 2024–25 Initial ELPAC Speaking Domain</w:t>
        </w:r>
        <w:r>
          <w:rPr>
            <w:noProof/>
            <w:webHidden/>
          </w:rPr>
          <w:tab/>
        </w:r>
        <w:r>
          <w:rPr>
            <w:noProof/>
            <w:webHidden/>
          </w:rPr>
          <w:fldChar w:fldCharType="begin"/>
        </w:r>
        <w:r>
          <w:rPr>
            <w:noProof/>
            <w:webHidden/>
          </w:rPr>
          <w:instrText xml:space="preserve"> PAGEREF _Toc215259428 \h </w:instrText>
        </w:r>
        <w:r>
          <w:rPr>
            <w:noProof/>
            <w:webHidden/>
          </w:rPr>
        </w:r>
        <w:r>
          <w:rPr>
            <w:noProof/>
            <w:webHidden/>
          </w:rPr>
          <w:fldChar w:fldCharType="separate"/>
        </w:r>
        <w:r w:rsidR="00AF6C21">
          <w:rPr>
            <w:noProof/>
            <w:webHidden/>
          </w:rPr>
          <w:t>125</w:t>
        </w:r>
        <w:r>
          <w:rPr>
            <w:noProof/>
            <w:webHidden/>
          </w:rPr>
          <w:fldChar w:fldCharType="end"/>
        </w:r>
      </w:hyperlink>
    </w:p>
    <w:p w14:paraId="60C592C0" w14:textId="15BDC249"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29" w:history="1">
        <w:r w:rsidRPr="00787718">
          <w:rPr>
            <w:rStyle w:val="Hyperlink"/>
            <w:noProof/>
          </w:rPr>
          <w:t>Table 26. Estimated Rubric-Scored Item Counts for the Alternate ELPAC</w:t>
        </w:r>
        <w:r>
          <w:rPr>
            <w:noProof/>
            <w:webHidden/>
          </w:rPr>
          <w:tab/>
        </w:r>
        <w:r>
          <w:rPr>
            <w:noProof/>
            <w:webHidden/>
          </w:rPr>
          <w:fldChar w:fldCharType="begin"/>
        </w:r>
        <w:r>
          <w:rPr>
            <w:noProof/>
            <w:webHidden/>
          </w:rPr>
          <w:instrText xml:space="preserve"> PAGEREF _Toc215259429 \h </w:instrText>
        </w:r>
        <w:r>
          <w:rPr>
            <w:noProof/>
            <w:webHidden/>
          </w:rPr>
        </w:r>
        <w:r>
          <w:rPr>
            <w:noProof/>
            <w:webHidden/>
          </w:rPr>
          <w:fldChar w:fldCharType="separate"/>
        </w:r>
        <w:r w:rsidR="00AF6C21">
          <w:rPr>
            <w:noProof/>
            <w:webHidden/>
          </w:rPr>
          <w:t>126</w:t>
        </w:r>
        <w:r>
          <w:rPr>
            <w:noProof/>
            <w:webHidden/>
          </w:rPr>
          <w:fldChar w:fldCharType="end"/>
        </w:r>
      </w:hyperlink>
    </w:p>
    <w:p w14:paraId="169BB415" w14:textId="32BB1763"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30" w:history="1">
        <w:r w:rsidRPr="00787718">
          <w:rPr>
            <w:rStyle w:val="Hyperlink"/>
            <w:noProof/>
          </w:rPr>
          <w:t>Table 27. Estimated Rubric-Scored Item Counts for the CAA for ELA</w:t>
        </w:r>
        <w:r>
          <w:rPr>
            <w:noProof/>
            <w:webHidden/>
          </w:rPr>
          <w:tab/>
        </w:r>
        <w:r>
          <w:rPr>
            <w:noProof/>
            <w:webHidden/>
          </w:rPr>
          <w:fldChar w:fldCharType="begin"/>
        </w:r>
        <w:r>
          <w:rPr>
            <w:noProof/>
            <w:webHidden/>
          </w:rPr>
          <w:instrText xml:space="preserve"> PAGEREF _Toc215259430 \h </w:instrText>
        </w:r>
        <w:r>
          <w:rPr>
            <w:noProof/>
            <w:webHidden/>
          </w:rPr>
        </w:r>
        <w:r>
          <w:rPr>
            <w:noProof/>
            <w:webHidden/>
          </w:rPr>
          <w:fldChar w:fldCharType="separate"/>
        </w:r>
        <w:r w:rsidR="00AF6C21">
          <w:rPr>
            <w:noProof/>
            <w:webHidden/>
          </w:rPr>
          <w:t>126</w:t>
        </w:r>
        <w:r>
          <w:rPr>
            <w:noProof/>
            <w:webHidden/>
          </w:rPr>
          <w:fldChar w:fldCharType="end"/>
        </w:r>
      </w:hyperlink>
    </w:p>
    <w:p w14:paraId="6E58456B" w14:textId="0903A006"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31" w:history="1">
        <w:r w:rsidRPr="00787718">
          <w:rPr>
            <w:rStyle w:val="Hyperlink"/>
            <w:noProof/>
          </w:rPr>
          <w:t>Table 28. Minimum Exact Agreement Rates for the California Assessment System</w:t>
        </w:r>
        <w:r>
          <w:rPr>
            <w:noProof/>
            <w:webHidden/>
          </w:rPr>
          <w:tab/>
        </w:r>
        <w:r>
          <w:rPr>
            <w:noProof/>
            <w:webHidden/>
          </w:rPr>
          <w:fldChar w:fldCharType="begin"/>
        </w:r>
        <w:r>
          <w:rPr>
            <w:noProof/>
            <w:webHidden/>
          </w:rPr>
          <w:instrText xml:space="preserve"> PAGEREF _Toc215259431 \h </w:instrText>
        </w:r>
        <w:r>
          <w:rPr>
            <w:noProof/>
            <w:webHidden/>
          </w:rPr>
        </w:r>
        <w:r>
          <w:rPr>
            <w:noProof/>
            <w:webHidden/>
          </w:rPr>
          <w:fldChar w:fldCharType="separate"/>
        </w:r>
        <w:r w:rsidR="00AF6C21">
          <w:rPr>
            <w:noProof/>
            <w:webHidden/>
          </w:rPr>
          <w:t>126</w:t>
        </w:r>
        <w:r>
          <w:rPr>
            <w:noProof/>
            <w:webHidden/>
          </w:rPr>
          <w:fldChar w:fldCharType="end"/>
        </w:r>
      </w:hyperlink>
    </w:p>
    <w:p w14:paraId="4B6C1820" w14:textId="1A32A7CB" w:rsidR="00F6445D" w:rsidRDefault="00F6445D">
      <w:pPr>
        <w:pStyle w:val="TableofFigures"/>
        <w:tabs>
          <w:tab w:val="right" w:leader="dot" w:pos="10070"/>
        </w:tabs>
        <w:rPr>
          <w:rFonts w:asciiTheme="minorHAnsi" w:eastAsiaTheme="minorEastAsia" w:hAnsiTheme="minorHAnsi" w:cstheme="minorBidi"/>
          <w:noProof/>
          <w:kern w:val="2"/>
          <w14:ligatures w14:val="standardContextual"/>
        </w:rPr>
      </w:pPr>
      <w:hyperlink w:anchor="_Toc215259432" w:history="1">
        <w:r w:rsidRPr="00787718">
          <w:rPr>
            <w:rStyle w:val="Hyperlink"/>
            <w:noProof/>
          </w:rPr>
          <w:t>Table 29.</w:t>
        </w:r>
        <w:r w:rsidRPr="00787718">
          <w:rPr>
            <w:rStyle w:val="Hyperlink"/>
            <w:rFonts w:eastAsia="Arial" w:cs="Arial"/>
            <w:noProof/>
          </w:rPr>
          <w:t xml:space="preserve"> California Assessment System Completion Criteria by Component Task</w:t>
        </w:r>
        <w:r>
          <w:rPr>
            <w:noProof/>
            <w:webHidden/>
          </w:rPr>
          <w:tab/>
        </w:r>
        <w:r>
          <w:rPr>
            <w:noProof/>
            <w:webHidden/>
          </w:rPr>
          <w:fldChar w:fldCharType="begin"/>
        </w:r>
        <w:r>
          <w:rPr>
            <w:noProof/>
            <w:webHidden/>
          </w:rPr>
          <w:instrText xml:space="preserve"> PAGEREF _Toc215259432 \h </w:instrText>
        </w:r>
        <w:r>
          <w:rPr>
            <w:noProof/>
            <w:webHidden/>
          </w:rPr>
        </w:r>
        <w:r>
          <w:rPr>
            <w:noProof/>
            <w:webHidden/>
          </w:rPr>
          <w:fldChar w:fldCharType="separate"/>
        </w:r>
        <w:r w:rsidR="00AF6C21">
          <w:rPr>
            <w:noProof/>
            <w:webHidden/>
          </w:rPr>
          <w:t>145</w:t>
        </w:r>
        <w:r>
          <w:rPr>
            <w:noProof/>
            <w:webHidden/>
          </w:rPr>
          <w:fldChar w:fldCharType="end"/>
        </w:r>
      </w:hyperlink>
    </w:p>
    <w:p w14:paraId="6409508D" w14:textId="609BB3E7" w:rsidR="00AE3B8F" w:rsidRPr="00396551" w:rsidRDefault="00097DB7" w:rsidP="00AE3B8F">
      <w:pPr>
        <w:rPr>
          <w:szCs w:val="22"/>
        </w:rPr>
      </w:pPr>
      <w:r w:rsidRPr="00396551">
        <w:rPr>
          <w:szCs w:val="22"/>
        </w:rPr>
        <w:fldChar w:fldCharType="end"/>
      </w:r>
    </w:p>
    <w:p w14:paraId="70E23F59" w14:textId="0E5C88A6" w:rsidR="0008572D" w:rsidRPr="00396551" w:rsidRDefault="00D658A4" w:rsidP="00B41B9F">
      <w:pPr>
        <w:pStyle w:val="Heading2"/>
      </w:pPr>
      <w:bookmarkStart w:id="3" w:name="_Toc216806265"/>
      <w:r w:rsidRPr="00396551">
        <w:t>ATTACHMENTS</w:t>
      </w:r>
      <w:bookmarkEnd w:id="3"/>
    </w:p>
    <w:p w14:paraId="3D8AD023" w14:textId="3C869E61" w:rsidR="00D658A4" w:rsidRPr="00396551" w:rsidRDefault="0008572D" w:rsidP="0008572D">
      <w:r w:rsidRPr="00396551">
        <w:t xml:space="preserve">Attachments are </w:t>
      </w:r>
      <w:r w:rsidR="00E43B4A" w:rsidRPr="00396551">
        <w:t xml:space="preserve">incorporated herein and </w:t>
      </w:r>
      <w:r w:rsidR="00CF34C8" w:rsidRPr="00396551">
        <w:t>attached as separate document(s)</w:t>
      </w:r>
      <w:r w:rsidR="00E43B4A" w:rsidRPr="00396551">
        <w:t>:</w:t>
      </w:r>
    </w:p>
    <w:p w14:paraId="6103E903" w14:textId="719E70C0" w:rsidR="005E7F9B" w:rsidRPr="00396551" w:rsidRDefault="005E7F9B" w:rsidP="00D06D68">
      <w:pPr>
        <w:numPr>
          <w:ilvl w:val="0"/>
          <w:numId w:val="42"/>
        </w:numPr>
        <w:spacing w:before="240" w:after="240"/>
        <w:ind w:left="360" w:right="720"/>
      </w:pPr>
      <w:r w:rsidRPr="00396551">
        <w:t>Intent to Submit</w:t>
      </w:r>
    </w:p>
    <w:p w14:paraId="3FF87874" w14:textId="0D3F0472" w:rsidR="005E7F9B" w:rsidRPr="00396551" w:rsidRDefault="00795C99" w:rsidP="00D06D68">
      <w:pPr>
        <w:numPr>
          <w:ilvl w:val="0"/>
          <w:numId w:val="42"/>
        </w:numPr>
        <w:spacing w:before="240" w:after="240"/>
        <w:ind w:left="360" w:right="720"/>
      </w:pPr>
      <w:r w:rsidRPr="00396551">
        <w:t>Attachment</w:t>
      </w:r>
      <w:r w:rsidR="005E7F9B" w:rsidRPr="00396551">
        <w:t xml:space="preserve"> Checklist</w:t>
      </w:r>
    </w:p>
    <w:p w14:paraId="3D8AD024" w14:textId="18CE570A" w:rsidR="00FE5D24" w:rsidRPr="00396551" w:rsidRDefault="00FE5D24" w:rsidP="00D06D68">
      <w:pPr>
        <w:numPr>
          <w:ilvl w:val="0"/>
          <w:numId w:val="42"/>
        </w:numPr>
        <w:spacing w:before="240" w:after="240"/>
        <w:ind w:left="360" w:right="720"/>
      </w:pPr>
      <w:r w:rsidRPr="00396551">
        <w:t>Bidder Certification Sheet</w:t>
      </w:r>
    </w:p>
    <w:p w14:paraId="3D8AD028" w14:textId="77777777" w:rsidR="00FE5D24" w:rsidRPr="00396551" w:rsidRDefault="00FE5D24" w:rsidP="00D06D68">
      <w:pPr>
        <w:numPr>
          <w:ilvl w:val="0"/>
          <w:numId w:val="42"/>
        </w:numPr>
        <w:spacing w:before="240" w:after="240"/>
        <w:ind w:left="360" w:right="720"/>
      </w:pPr>
      <w:r w:rsidRPr="00396551">
        <w:t>Federal Certifications</w:t>
      </w:r>
    </w:p>
    <w:p w14:paraId="4D06C566" w14:textId="5E34C49D" w:rsidR="009B75B7" w:rsidRPr="00396551" w:rsidRDefault="009B75B7" w:rsidP="00D06D68">
      <w:pPr>
        <w:numPr>
          <w:ilvl w:val="0"/>
          <w:numId w:val="42"/>
        </w:numPr>
        <w:spacing w:before="240" w:after="240"/>
        <w:ind w:left="360" w:right="720"/>
      </w:pPr>
      <w:r w:rsidRPr="00396551">
        <w:t>Iran Contracting Act Certification</w:t>
      </w:r>
    </w:p>
    <w:p w14:paraId="3D8AD02A" w14:textId="28AE97EA" w:rsidR="00A70613" w:rsidRPr="00396551" w:rsidRDefault="00A70613" w:rsidP="00D06D68">
      <w:pPr>
        <w:numPr>
          <w:ilvl w:val="0"/>
          <w:numId w:val="42"/>
        </w:numPr>
        <w:spacing w:before="240" w:after="240"/>
        <w:ind w:left="360" w:right="720"/>
      </w:pPr>
      <w:r w:rsidRPr="00396551">
        <w:t>California Civil Rights Laws Certification</w:t>
      </w:r>
    </w:p>
    <w:p w14:paraId="3D8AD02B" w14:textId="77777777" w:rsidR="00FE5D24" w:rsidRPr="00396551" w:rsidRDefault="00FE5D24" w:rsidP="00D06D68">
      <w:pPr>
        <w:numPr>
          <w:ilvl w:val="0"/>
          <w:numId w:val="42"/>
        </w:numPr>
        <w:spacing w:before="240" w:after="240"/>
        <w:ind w:left="360" w:right="720"/>
      </w:pPr>
      <w:r w:rsidRPr="00396551">
        <w:t>Bidder References</w:t>
      </w:r>
    </w:p>
    <w:p w14:paraId="20BBE746" w14:textId="3F21AB50" w:rsidR="000F18CF" w:rsidRPr="00396551" w:rsidRDefault="3FABA1F8" w:rsidP="00D06D68">
      <w:pPr>
        <w:numPr>
          <w:ilvl w:val="0"/>
          <w:numId w:val="42"/>
        </w:numPr>
        <w:spacing w:before="240" w:after="240"/>
        <w:ind w:left="360" w:right="720"/>
      </w:pPr>
      <w:r w:rsidRPr="00396551">
        <w:t>Conflict of Interest and Confidentiality Statement</w:t>
      </w:r>
    </w:p>
    <w:p w14:paraId="16DEAC0F" w14:textId="04B4A4AD" w:rsidR="000F18CF" w:rsidRPr="00396551" w:rsidRDefault="3FABA1F8" w:rsidP="00D06D68">
      <w:pPr>
        <w:numPr>
          <w:ilvl w:val="0"/>
          <w:numId w:val="42"/>
        </w:numPr>
        <w:spacing w:before="240" w:after="240"/>
        <w:ind w:left="360" w:right="720"/>
      </w:pPr>
      <w:r w:rsidRPr="00396551">
        <w:t>California Department of Education Computer Security Policy</w:t>
      </w:r>
    </w:p>
    <w:p w14:paraId="3D8AD036" w14:textId="09111B99" w:rsidR="001D3DF9" w:rsidRPr="00396551" w:rsidRDefault="00241271" w:rsidP="00D06D68">
      <w:pPr>
        <w:numPr>
          <w:ilvl w:val="0"/>
          <w:numId w:val="42"/>
        </w:numPr>
        <w:spacing w:before="240" w:after="240"/>
        <w:ind w:left="360" w:right="720"/>
      </w:pPr>
      <w:r w:rsidRPr="00396551">
        <w:t xml:space="preserve">Cost Submission </w:t>
      </w:r>
      <w:r w:rsidR="001D3DF9" w:rsidRPr="00396551">
        <w:rPr>
          <w:rFonts w:cs="Arial"/>
          <w:sz w:val="18"/>
          <w:szCs w:val="18"/>
        </w:rPr>
        <w:br w:type="page"/>
      </w:r>
    </w:p>
    <w:p w14:paraId="3D8AD037" w14:textId="27AFB2BE" w:rsidR="00951A77" w:rsidRPr="00396551" w:rsidRDefault="0071506B" w:rsidP="002F5754">
      <w:pPr>
        <w:pStyle w:val="Title"/>
        <w:jc w:val="left"/>
      </w:pPr>
      <w:bookmarkStart w:id="4" w:name="_Toc216425831"/>
      <w:bookmarkStart w:id="5" w:name="_Toc216806266"/>
      <w:r w:rsidRPr="00396551">
        <w:lastRenderedPageBreak/>
        <w:t>California Assessment System</w:t>
      </w:r>
      <w:r w:rsidR="55FAD7A8" w:rsidRPr="00396551">
        <w:t xml:space="preserve"> </w:t>
      </w:r>
      <w:r w:rsidR="6332A1B2" w:rsidRPr="00396551">
        <w:t xml:space="preserve">Request for </w:t>
      </w:r>
      <w:r w:rsidR="2E8F56B4" w:rsidRPr="00396551">
        <w:t>Submissions</w:t>
      </w:r>
      <w:bookmarkEnd w:id="4"/>
      <w:bookmarkEnd w:id="5"/>
    </w:p>
    <w:p w14:paraId="3D8AD038" w14:textId="3DC05A0C" w:rsidR="00756A5B" w:rsidRPr="00396551" w:rsidRDefault="00756A5B" w:rsidP="00E8025D">
      <w:pPr>
        <w:pStyle w:val="Heading2"/>
      </w:pPr>
      <w:bookmarkStart w:id="6" w:name="_Toc216806267"/>
      <w:r w:rsidRPr="00396551">
        <w:t>1. PURPOSE</w:t>
      </w:r>
      <w:r w:rsidR="00E80D18" w:rsidRPr="00396551">
        <w:t xml:space="preserve"> AND BACKGROUND</w:t>
      </w:r>
      <w:bookmarkEnd w:id="6"/>
    </w:p>
    <w:p w14:paraId="4A4D1DD2" w14:textId="7F2844A9" w:rsidR="00E80D18" w:rsidRPr="00396551" w:rsidRDefault="007312BF" w:rsidP="002104D4">
      <w:pPr>
        <w:pStyle w:val="Heading3"/>
      </w:pPr>
      <w:r w:rsidRPr="00396551">
        <w:t xml:space="preserve">1.1 </w:t>
      </w:r>
      <w:r w:rsidR="00E80D18" w:rsidRPr="00396551">
        <w:t>P</w:t>
      </w:r>
      <w:r w:rsidR="00F215BF">
        <w:t>urpose</w:t>
      </w:r>
    </w:p>
    <w:p w14:paraId="1CF56D18" w14:textId="555771F9" w:rsidR="00986735" w:rsidRPr="00396551" w:rsidRDefault="006641D9" w:rsidP="00AD6C65">
      <w:pPr>
        <w:spacing w:after="240"/>
      </w:pPr>
      <w:r w:rsidRPr="00396551">
        <w:t xml:space="preserve">The California Department of Education (CDE), </w:t>
      </w:r>
      <w:r w:rsidR="14BB6FF7" w:rsidRPr="00396551">
        <w:t>Assessment Development and Administration</w:t>
      </w:r>
      <w:r w:rsidRPr="00396551">
        <w:t xml:space="preserve"> Division (</w:t>
      </w:r>
      <w:r w:rsidR="7F11D640" w:rsidRPr="00396551">
        <w:t>ADAD</w:t>
      </w:r>
      <w:r w:rsidRPr="00396551">
        <w:t xml:space="preserve">) is seeking </w:t>
      </w:r>
      <w:r w:rsidR="00070D29" w:rsidRPr="00396551">
        <w:t xml:space="preserve">submissions </w:t>
      </w:r>
      <w:r w:rsidR="000A5C94" w:rsidRPr="00396551">
        <w:t xml:space="preserve">for the </w:t>
      </w:r>
      <w:r w:rsidR="00577613" w:rsidRPr="00396551">
        <w:t>impleme</w:t>
      </w:r>
      <w:r w:rsidR="00895086" w:rsidRPr="00396551">
        <w:t>ntation of</w:t>
      </w:r>
      <w:r w:rsidR="000A5C94" w:rsidRPr="00396551">
        <w:t xml:space="preserve"> </w:t>
      </w:r>
      <w:r w:rsidR="00991F44" w:rsidRPr="00396551">
        <w:t xml:space="preserve">the </w:t>
      </w:r>
      <w:r w:rsidR="000A5C94" w:rsidRPr="00396551">
        <w:t>California Assessment of Student Performance and Progress (CAASPP) and</w:t>
      </w:r>
      <w:r w:rsidR="00991F44" w:rsidRPr="00396551">
        <w:t xml:space="preserve"> the</w:t>
      </w:r>
      <w:r w:rsidR="000A5C94" w:rsidRPr="00396551">
        <w:t xml:space="preserve"> English Language Proficiency Assessments for California (ELPAC)</w:t>
      </w:r>
      <w:r w:rsidR="00213893" w:rsidRPr="00396551">
        <w:t xml:space="preserve">, </w:t>
      </w:r>
      <w:r w:rsidR="00C257BC" w:rsidRPr="00396551">
        <w:t>collectively known as the California Assessment System</w:t>
      </w:r>
      <w:r w:rsidR="000A5C94" w:rsidRPr="00396551">
        <w:t>.</w:t>
      </w:r>
      <w:r w:rsidR="007551A1" w:rsidRPr="00396551">
        <w:t xml:space="preserve"> </w:t>
      </w:r>
      <w:r w:rsidR="00952BF3" w:rsidRPr="00396551">
        <w:t>The purpose of this Request for Submissions (RFS) is to identify and select an assessment contractor with the capacity and expertise to successfully implement the California Assessment System.</w:t>
      </w:r>
      <w:r w:rsidR="008F78C8">
        <w:t xml:space="preserve"> The organizations submitting submissions are referred to as “submitters” and/or “bidders” interchangeably throughout this document and its attachments.</w:t>
      </w:r>
      <w:r w:rsidR="00952BF3" w:rsidRPr="00396551">
        <w:t xml:space="preserve"> Th</w:t>
      </w:r>
      <w:r w:rsidR="0036660F" w:rsidRPr="00396551">
        <w:t>is</w:t>
      </w:r>
      <w:r w:rsidR="00952BF3" w:rsidRPr="00396551">
        <w:t xml:space="preserve"> RFS</w:t>
      </w:r>
      <w:r w:rsidR="00952BF3" w:rsidRPr="00396551" w:rsidDel="00E22226">
        <w:t xml:space="preserve"> </w:t>
      </w:r>
      <w:r w:rsidR="00952BF3" w:rsidRPr="00396551">
        <w:t>is requesting a formal written submission, including a scope of work with a transition plan, and a cost submission with a proposed budget. The process is competitive and open, using standardized scoring criteria.</w:t>
      </w:r>
    </w:p>
    <w:p w14:paraId="547E6254" w14:textId="104FED1B" w:rsidR="00E518BF" w:rsidRPr="00AD6C65" w:rsidRDefault="00422898" w:rsidP="00AD6C65">
      <w:pPr>
        <w:spacing w:after="240"/>
        <w:rPr>
          <w:rFonts w:eastAsia="Times New Roman"/>
          <w:snapToGrid w:val="0"/>
          <w:szCs w:val="20"/>
        </w:rPr>
      </w:pPr>
      <w:r w:rsidRPr="00396551">
        <w:rPr>
          <w:rFonts w:eastAsia="Times New Roman"/>
          <w:snapToGrid w:val="0"/>
          <w:szCs w:val="20"/>
        </w:rPr>
        <w:t xml:space="preserve">Pursuant to </w:t>
      </w:r>
      <w:r w:rsidR="000C5A37" w:rsidRPr="00396551">
        <w:rPr>
          <w:rFonts w:eastAsia="Times New Roman"/>
          <w:i/>
          <w:snapToGrid w:val="0"/>
          <w:szCs w:val="20"/>
        </w:rPr>
        <w:t>Education Code</w:t>
      </w:r>
      <w:r w:rsidR="000C5A37" w:rsidRPr="00396551">
        <w:rPr>
          <w:rFonts w:eastAsia="Times New Roman"/>
          <w:snapToGrid w:val="0"/>
          <w:szCs w:val="20"/>
        </w:rPr>
        <w:t xml:space="preserve"> (</w:t>
      </w:r>
      <w:r w:rsidRPr="00396551">
        <w:rPr>
          <w:rFonts w:eastAsia="Times New Roman"/>
          <w:i/>
          <w:snapToGrid w:val="0"/>
          <w:szCs w:val="20"/>
        </w:rPr>
        <w:t>EC</w:t>
      </w:r>
      <w:r w:rsidR="000C5A37" w:rsidRPr="00396551">
        <w:rPr>
          <w:rFonts w:eastAsia="Times New Roman"/>
          <w:iCs/>
          <w:snapToGrid w:val="0"/>
          <w:szCs w:val="20"/>
        </w:rPr>
        <w:t>)</w:t>
      </w:r>
      <w:r w:rsidRPr="00396551">
        <w:rPr>
          <w:rFonts w:eastAsia="Times New Roman"/>
          <w:snapToGrid w:val="0"/>
          <w:szCs w:val="20"/>
        </w:rPr>
        <w:t xml:space="preserve"> Section 60643, </w:t>
      </w:r>
      <w:r w:rsidR="00242300" w:rsidRPr="00396551">
        <w:rPr>
          <w:rFonts w:eastAsia="Times New Roman"/>
          <w:snapToGrid w:val="0"/>
          <w:szCs w:val="20"/>
        </w:rPr>
        <w:t>t</w:t>
      </w:r>
      <w:r w:rsidR="004A51E5" w:rsidRPr="00396551">
        <w:rPr>
          <w:rFonts w:eastAsia="Times New Roman"/>
          <w:snapToGrid w:val="0"/>
          <w:szCs w:val="20"/>
        </w:rPr>
        <w:t xml:space="preserve">he CDE will evaluate the submissions received in response to this </w:t>
      </w:r>
      <w:r w:rsidR="001833D7" w:rsidRPr="00396551">
        <w:rPr>
          <w:rFonts w:eastAsia="Times New Roman"/>
          <w:snapToGrid w:val="0"/>
          <w:szCs w:val="20"/>
        </w:rPr>
        <w:t>RFS</w:t>
      </w:r>
      <w:r w:rsidR="004A51E5" w:rsidRPr="00396551">
        <w:rPr>
          <w:rFonts w:eastAsia="Times New Roman"/>
          <w:snapToGrid w:val="0"/>
          <w:szCs w:val="20"/>
        </w:rPr>
        <w:t xml:space="preserve"> as set forth in </w:t>
      </w:r>
      <w:r w:rsidR="00D87ECF" w:rsidRPr="00396551">
        <w:rPr>
          <w:rFonts w:eastAsia="Times New Roman"/>
          <w:snapToGrid w:val="0"/>
          <w:szCs w:val="20"/>
        </w:rPr>
        <w:t>RFS</w:t>
      </w:r>
      <w:r w:rsidR="00EF3AF6" w:rsidRPr="00396551">
        <w:rPr>
          <w:rFonts w:eastAsia="Times New Roman"/>
          <w:snapToGrid w:val="0"/>
          <w:szCs w:val="20"/>
        </w:rPr>
        <w:t xml:space="preserve"> </w:t>
      </w:r>
      <w:r w:rsidR="004A51E5" w:rsidRPr="00396551">
        <w:rPr>
          <w:rFonts w:eastAsia="Times New Roman"/>
          <w:snapToGrid w:val="0"/>
          <w:szCs w:val="20"/>
        </w:rPr>
        <w:t xml:space="preserve">Section </w:t>
      </w:r>
      <w:r w:rsidR="00C61356" w:rsidRPr="00396551">
        <w:rPr>
          <w:rFonts w:eastAsia="Times New Roman"/>
          <w:snapToGrid w:val="0"/>
          <w:szCs w:val="20"/>
        </w:rPr>
        <w:t>4</w:t>
      </w:r>
      <w:r w:rsidR="004A51E5" w:rsidRPr="00396551">
        <w:rPr>
          <w:rFonts w:eastAsia="Times New Roman"/>
          <w:snapToGrid w:val="0"/>
          <w:szCs w:val="20"/>
        </w:rPr>
        <w:t>, Evaluation Process</w:t>
      </w:r>
      <w:r w:rsidR="002351A4" w:rsidRPr="00396551">
        <w:rPr>
          <w:rFonts w:eastAsia="Times New Roman"/>
          <w:snapToGrid w:val="0"/>
          <w:szCs w:val="20"/>
        </w:rPr>
        <w:t>. T</w:t>
      </w:r>
      <w:r w:rsidR="004A51E5" w:rsidRPr="00396551">
        <w:rPr>
          <w:rFonts w:eastAsia="Times New Roman"/>
          <w:snapToGrid w:val="0"/>
          <w:szCs w:val="20"/>
        </w:rPr>
        <w:t xml:space="preserve">he CDE will present the evaluation results and </w:t>
      </w:r>
      <w:r w:rsidR="00A721AD" w:rsidRPr="00396551">
        <w:rPr>
          <w:rFonts w:eastAsia="Times New Roman"/>
          <w:snapToGrid w:val="0"/>
          <w:szCs w:val="20"/>
        </w:rPr>
        <w:t xml:space="preserve">make a </w:t>
      </w:r>
      <w:r w:rsidR="00904D86" w:rsidRPr="00396551">
        <w:rPr>
          <w:rFonts w:eastAsia="Times New Roman"/>
          <w:snapToGrid w:val="0"/>
          <w:szCs w:val="20"/>
        </w:rPr>
        <w:t>recommendation</w:t>
      </w:r>
      <w:r w:rsidR="004A51E5" w:rsidRPr="00396551">
        <w:rPr>
          <w:rFonts w:eastAsia="Times New Roman"/>
          <w:snapToGrid w:val="0"/>
          <w:szCs w:val="20"/>
        </w:rPr>
        <w:t xml:space="preserve"> to the </w:t>
      </w:r>
      <w:r w:rsidR="009803CF" w:rsidRPr="00396551">
        <w:rPr>
          <w:rFonts w:eastAsia="Times New Roman"/>
          <w:snapToGrid w:val="0"/>
          <w:szCs w:val="20"/>
        </w:rPr>
        <w:t>California State Board of Education (</w:t>
      </w:r>
      <w:r w:rsidR="004A51E5" w:rsidRPr="00396551">
        <w:rPr>
          <w:rFonts w:eastAsia="Times New Roman"/>
          <w:snapToGrid w:val="0"/>
          <w:szCs w:val="20"/>
        </w:rPr>
        <w:t>SBE</w:t>
      </w:r>
      <w:r w:rsidR="009803CF" w:rsidRPr="00396551">
        <w:rPr>
          <w:rFonts w:eastAsia="Times New Roman"/>
          <w:snapToGrid w:val="0"/>
          <w:szCs w:val="20"/>
        </w:rPr>
        <w:t>)</w:t>
      </w:r>
      <w:r w:rsidR="004A51E5" w:rsidRPr="00396551">
        <w:rPr>
          <w:rFonts w:eastAsia="Times New Roman"/>
          <w:snapToGrid w:val="0"/>
          <w:szCs w:val="20"/>
        </w:rPr>
        <w:t xml:space="preserve"> for the selection of the </w:t>
      </w:r>
      <w:r w:rsidR="00E500B9" w:rsidRPr="00396551">
        <w:rPr>
          <w:rFonts w:eastAsia="Times New Roman"/>
          <w:snapToGrid w:val="0"/>
          <w:szCs w:val="20"/>
        </w:rPr>
        <w:t>California Assessment System</w:t>
      </w:r>
      <w:r w:rsidR="004A51E5" w:rsidRPr="00396551">
        <w:rPr>
          <w:rFonts w:eastAsia="Times New Roman"/>
          <w:snapToGrid w:val="0"/>
          <w:szCs w:val="20"/>
        </w:rPr>
        <w:t xml:space="preserve"> contractor(s) at the </w:t>
      </w:r>
      <w:r w:rsidR="00D51844" w:rsidRPr="00396551">
        <w:rPr>
          <w:rFonts w:eastAsia="Times New Roman"/>
          <w:snapToGrid w:val="0"/>
          <w:szCs w:val="20"/>
        </w:rPr>
        <w:t xml:space="preserve">May 2026 </w:t>
      </w:r>
      <w:r w:rsidR="004A51E5" w:rsidRPr="00396551">
        <w:rPr>
          <w:rFonts w:eastAsia="Times New Roman"/>
          <w:snapToGrid w:val="0"/>
          <w:szCs w:val="20"/>
        </w:rPr>
        <w:t>SBE meeting.</w:t>
      </w:r>
    </w:p>
    <w:p w14:paraId="4E16E272" w14:textId="4A984C73" w:rsidR="00224F91" w:rsidRPr="00396551" w:rsidRDefault="006B107F" w:rsidP="00AD6C65">
      <w:pPr>
        <w:spacing w:after="240"/>
        <w:rPr>
          <w:rFonts w:eastAsia="Times New Roman"/>
          <w:bCs/>
          <w:snapToGrid w:val="0"/>
          <w:szCs w:val="20"/>
        </w:rPr>
      </w:pPr>
      <w:r w:rsidRPr="00396551">
        <w:rPr>
          <w:rFonts w:eastAsia="Times New Roman"/>
          <w:snapToGrid w:val="0"/>
          <w:szCs w:val="20"/>
        </w:rPr>
        <w:t>Once the SBE approves the successful bidder, the scope of work and budget will be finalized through negotiations between the successful bidder, CDE, SBE, and California Department of Finance (DOF).</w:t>
      </w:r>
      <w:r w:rsidR="000D3A1C" w:rsidRPr="00396551">
        <w:rPr>
          <w:rFonts w:eastAsia="Times New Roman"/>
          <w:snapToGrid w:val="0"/>
          <w:szCs w:val="20"/>
        </w:rPr>
        <w:t xml:space="preserve"> </w:t>
      </w:r>
      <w:r w:rsidR="004A51E5" w:rsidRPr="00396551">
        <w:rPr>
          <w:rFonts w:eastAsia="Times New Roman"/>
          <w:bCs/>
          <w:snapToGrid w:val="0"/>
          <w:szCs w:val="20"/>
        </w:rPr>
        <w:t xml:space="preserve">The </w:t>
      </w:r>
      <w:r w:rsidR="00782F40" w:rsidRPr="00396551">
        <w:rPr>
          <w:rFonts w:eastAsia="Times New Roman"/>
          <w:bCs/>
          <w:snapToGrid w:val="0"/>
          <w:szCs w:val="20"/>
        </w:rPr>
        <w:t xml:space="preserve">negotiated </w:t>
      </w:r>
      <w:r w:rsidR="004A51E5" w:rsidRPr="00396551">
        <w:rPr>
          <w:rFonts w:eastAsia="Times New Roman"/>
          <w:bCs/>
          <w:snapToGrid w:val="0"/>
          <w:szCs w:val="20"/>
        </w:rPr>
        <w:t>contract</w:t>
      </w:r>
      <w:r w:rsidR="00175FC3" w:rsidRPr="00396551">
        <w:rPr>
          <w:rFonts w:eastAsia="Times New Roman"/>
          <w:bCs/>
          <w:snapToGrid w:val="0"/>
          <w:szCs w:val="20"/>
        </w:rPr>
        <w:t xml:space="preserve"> is</w:t>
      </w:r>
      <w:r w:rsidR="004A51E5" w:rsidRPr="00396551">
        <w:rPr>
          <w:rFonts w:eastAsia="Times New Roman"/>
          <w:bCs/>
          <w:snapToGrid w:val="0"/>
          <w:szCs w:val="20"/>
        </w:rPr>
        <w:t xml:space="preserve"> </w:t>
      </w:r>
      <w:r w:rsidR="00F14FC8" w:rsidRPr="00396551">
        <w:rPr>
          <w:rFonts w:eastAsia="Times New Roman"/>
          <w:bCs/>
          <w:snapToGrid w:val="0"/>
          <w:szCs w:val="20"/>
        </w:rPr>
        <w:t xml:space="preserve">anticipated to </w:t>
      </w:r>
      <w:r w:rsidR="0013631D" w:rsidRPr="00396551">
        <w:rPr>
          <w:rFonts w:eastAsia="Times New Roman"/>
          <w:bCs/>
          <w:snapToGrid w:val="0"/>
          <w:szCs w:val="20"/>
        </w:rPr>
        <w:t xml:space="preserve">go to the SBE </w:t>
      </w:r>
      <w:r w:rsidR="00222779" w:rsidRPr="00396551">
        <w:rPr>
          <w:rFonts w:eastAsia="Times New Roman"/>
          <w:bCs/>
          <w:snapToGrid w:val="0"/>
          <w:szCs w:val="20"/>
        </w:rPr>
        <w:t xml:space="preserve">for </w:t>
      </w:r>
      <w:r w:rsidR="0013631D" w:rsidRPr="00396551">
        <w:rPr>
          <w:rFonts w:eastAsia="Times New Roman"/>
          <w:bCs/>
          <w:snapToGrid w:val="0"/>
          <w:szCs w:val="20"/>
        </w:rPr>
        <w:t xml:space="preserve">approval </w:t>
      </w:r>
      <w:r w:rsidR="00222779" w:rsidRPr="00396551">
        <w:rPr>
          <w:rFonts w:eastAsia="Times New Roman"/>
          <w:bCs/>
          <w:snapToGrid w:val="0"/>
          <w:szCs w:val="20"/>
        </w:rPr>
        <w:t>at</w:t>
      </w:r>
      <w:r w:rsidR="0013631D" w:rsidRPr="00396551">
        <w:rPr>
          <w:rFonts w:eastAsia="Times New Roman"/>
          <w:bCs/>
          <w:snapToGrid w:val="0"/>
          <w:szCs w:val="20"/>
        </w:rPr>
        <w:t xml:space="preserve"> the September 2026 meeting.</w:t>
      </w:r>
      <w:r w:rsidR="00F0310C">
        <w:rPr>
          <w:rFonts w:eastAsia="Times New Roman"/>
          <w:bCs/>
          <w:snapToGrid w:val="0"/>
          <w:szCs w:val="20"/>
        </w:rPr>
        <w:t xml:space="preserve"> </w:t>
      </w:r>
      <w:r w:rsidR="009150A7" w:rsidRPr="00396551">
        <w:t>Award of a contract as a result of the RFS shall be contingent on SBE, CDE</w:t>
      </w:r>
      <w:r w:rsidR="009150A7">
        <w:t>, and DOF</w:t>
      </w:r>
      <w:r w:rsidR="009150A7" w:rsidRPr="00396551">
        <w:t xml:space="preserve"> approval</w:t>
      </w:r>
      <w:r w:rsidR="009150A7">
        <w:t xml:space="preserve">s. In addition, award is contingent upon </w:t>
      </w:r>
      <w:r w:rsidR="009150A7" w:rsidRPr="002906A4">
        <w:rPr>
          <w:rFonts w:eastAsia="Times New Roman" w:cs="Arial"/>
        </w:rPr>
        <w:t xml:space="preserve">the availability of </w:t>
      </w:r>
      <w:r w:rsidR="009150A7" w:rsidRPr="00396551">
        <w:t>funding provided to and by the CDE</w:t>
      </w:r>
      <w:r w:rsidR="009150A7">
        <w:t>,</w:t>
      </w:r>
      <w:r w:rsidR="009150A7" w:rsidRPr="002906A4">
        <w:rPr>
          <w:rFonts w:eastAsia="Times New Roman" w:cs="Arial"/>
        </w:rPr>
        <w:t xml:space="preserve"> including appropriation in the annual Budget Act.</w:t>
      </w:r>
      <w:r w:rsidR="00F0310C">
        <w:rPr>
          <w:rFonts w:eastAsia="Times New Roman" w:cs="Arial"/>
        </w:rPr>
        <w:t xml:space="preserve"> </w:t>
      </w:r>
      <w:r w:rsidR="00B0467F" w:rsidRPr="00396551">
        <w:t xml:space="preserve">Funding is described in </w:t>
      </w:r>
      <w:r w:rsidR="00586C48" w:rsidRPr="00396551">
        <w:t>RFS</w:t>
      </w:r>
      <w:r w:rsidR="00B0467F" w:rsidRPr="00396551">
        <w:t xml:space="preserve"> Section 2.4</w:t>
      </w:r>
      <w:r w:rsidR="00B83EAF" w:rsidRPr="00396551">
        <w:t xml:space="preserve"> Contract Funding and Time Period</w:t>
      </w:r>
      <w:r w:rsidR="00B0467F" w:rsidRPr="00396551">
        <w:t xml:space="preserve">. </w:t>
      </w:r>
      <w:r w:rsidR="00A948CD" w:rsidRPr="00396551">
        <w:t>It is anticipated that the contract will begin on</w:t>
      </w:r>
      <w:r w:rsidR="00A948CD" w:rsidRPr="00396551" w:rsidDel="00B02F5E">
        <w:t xml:space="preserve"> </w:t>
      </w:r>
      <w:r w:rsidR="00A948CD" w:rsidRPr="00396551">
        <w:t>March 1, 2027, and continue through December 31, 2032.</w:t>
      </w:r>
    </w:p>
    <w:p w14:paraId="2FC63464" w14:textId="41692920" w:rsidR="007C4C1A" w:rsidRDefault="00F126F5" w:rsidP="00AD6C65">
      <w:pPr>
        <w:spacing w:after="240"/>
      </w:pPr>
      <w:r w:rsidRPr="00396551">
        <w:t>The CDE cannot guarantee that any future business will result from the information provided, nor shall it pay for the information provided or the resources used to participate in this procurement process. Costs for developing a response to this RFS are the sole responsibility of the bidder and shall not be charged to the State of California.</w:t>
      </w:r>
    </w:p>
    <w:p w14:paraId="264CE19C" w14:textId="3E8B28A1" w:rsidR="00D10673" w:rsidRPr="001C1F8B" w:rsidRDefault="007C4C1A" w:rsidP="00D10673">
      <w:pPr>
        <w:spacing w:after="240"/>
        <w:rPr>
          <w:rFonts w:cs="Arial"/>
        </w:rPr>
      </w:pPr>
      <w:r w:rsidRPr="00A80331">
        <w:rPr>
          <w:rFonts w:cs="Arial"/>
        </w:rPr>
        <w:t xml:space="preserve">In accordance with efforts by the State of California to reduce paper waste, information available on the internet will be referenced in this document and will not be appended. </w:t>
      </w:r>
    </w:p>
    <w:p w14:paraId="7B68425B" w14:textId="42C12BA2" w:rsidR="00523712" w:rsidRPr="001C1F8B" w:rsidRDefault="0006569B" w:rsidP="0090354D">
      <w:pPr>
        <w:spacing w:after="240"/>
        <w:rPr>
          <w:rFonts w:cs="Arial"/>
        </w:rPr>
      </w:pPr>
      <w:r>
        <w:rPr>
          <w:rFonts w:cs="Arial"/>
        </w:rPr>
        <w:t>A</w:t>
      </w:r>
      <w:r w:rsidRPr="0006569B">
        <w:rPr>
          <w:rFonts w:cs="Arial"/>
        </w:rPr>
        <w:t>cronyms are introduced once in the RF</w:t>
      </w:r>
      <w:r>
        <w:rPr>
          <w:rFonts w:cs="Arial"/>
        </w:rPr>
        <w:t>S</w:t>
      </w:r>
      <w:r w:rsidRPr="0006569B">
        <w:rPr>
          <w:rFonts w:cs="Arial"/>
        </w:rPr>
        <w:t xml:space="preserve"> and then used in subsequent </w:t>
      </w:r>
      <w:r>
        <w:rPr>
          <w:rFonts w:cs="Arial"/>
        </w:rPr>
        <w:t>sections</w:t>
      </w:r>
      <w:r w:rsidR="00DD23DC">
        <w:rPr>
          <w:rFonts w:cs="Arial"/>
        </w:rPr>
        <w:t xml:space="preserve"> </w:t>
      </w:r>
      <w:r w:rsidRPr="0006569B">
        <w:rPr>
          <w:rFonts w:cs="Arial"/>
        </w:rPr>
        <w:t xml:space="preserve">without spelling out </w:t>
      </w:r>
      <w:r w:rsidR="00DD23DC">
        <w:rPr>
          <w:rFonts w:cs="Arial"/>
        </w:rPr>
        <w:t xml:space="preserve">the terms </w:t>
      </w:r>
      <w:r w:rsidRPr="0006569B">
        <w:rPr>
          <w:rFonts w:cs="Arial"/>
        </w:rPr>
        <w:t>agai</w:t>
      </w:r>
      <w:r w:rsidR="009B3A00">
        <w:rPr>
          <w:rFonts w:cs="Arial"/>
        </w:rPr>
        <w:t>n</w:t>
      </w:r>
      <w:r w:rsidRPr="0006569B">
        <w:rPr>
          <w:rFonts w:cs="Arial"/>
        </w:rPr>
        <w:t xml:space="preserve">. </w:t>
      </w:r>
    </w:p>
    <w:p w14:paraId="6B27F184" w14:textId="5B66CF0B" w:rsidR="00E80D18" w:rsidRPr="00396551" w:rsidRDefault="007312BF" w:rsidP="006816C1">
      <w:pPr>
        <w:pStyle w:val="Heading3"/>
      </w:pPr>
      <w:r w:rsidRPr="00396551">
        <w:lastRenderedPageBreak/>
        <w:t xml:space="preserve">1.2 </w:t>
      </w:r>
      <w:r w:rsidR="00E80D18" w:rsidRPr="00396551">
        <w:t>B</w:t>
      </w:r>
      <w:r w:rsidR="00F215BF">
        <w:t>ackground</w:t>
      </w:r>
    </w:p>
    <w:p w14:paraId="25024254" w14:textId="7F5C8802" w:rsidR="00ED007C" w:rsidRPr="00396551" w:rsidRDefault="00ED007C" w:rsidP="007672AB">
      <w:r w:rsidRPr="00396551">
        <w:t xml:space="preserve">The CDE is using a </w:t>
      </w:r>
      <w:r w:rsidR="004A3192" w:rsidRPr="00396551">
        <w:t xml:space="preserve">competitive-bid </w:t>
      </w:r>
      <w:r w:rsidRPr="00396551">
        <w:t>RFS</w:t>
      </w:r>
      <w:r w:rsidR="004A3192" w:rsidRPr="00396551">
        <w:t xml:space="preserve"> </w:t>
      </w:r>
      <w:r w:rsidRPr="00396551">
        <w:t xml:space="preserve">procurement process </w:t>
      </w:r>
      <w:r w:rsidRPr="00396551">
        <w:rPr>
          <w:rFonts w:eastAsia="Arial"/>
        </w:rPr>
        <w:t xml:space="preserve">for selecting the next assessment contractor(s) with the capacity and expertise to develop, administer, score, analyze, and report assessments as well as implement technology solutions for the CAASPP, as defined in </w:t>
      </w:r>
      <w:r w:rsidRPr="00396551">
        <w:rPr>
          <w:rFonts w:eastAsia="Arial"/>
          <w:i/>
          <w:iCs/>
        </w:rPr>
        <w:t>EC</w:t>
      </w:r>
      <w:r w:rsidRPr="00396551">
        <w:rPr>
          <w:rFonts w:eastAsia="Arial"/>
        </w:rPr>
        <w:t xml:space="preserve"> sections 60605 through 60648.5, and </w:t>
      </w:r>
      <w:r w:rsidR="005D23C4" w:rsidRPr="00396551">
        <w:rPr>
          <w:rFonts w:eastAsia="Arial"/>
        </w:rPr>
        <w:t xml:space="preserve">the </w:t>
      </w:r>
      <w:r w:rsidRPr="00396551">
        <w:rPr>
          <w:rFonts w:eastAsia="Arial"/>
        </w:rPr>
        <w:t xml:space="preserve">ELPAC, as defined in </w:t>
      </w:r>
      <w:r w:rsidRPr="00396551">
        <w:rPr>
          <w:rFonts w:eastAsia="Arial"/>
          <w:i/>
          <w:iCs/>
        </w:rPr>
        <w:t>EC</w:t>
      </w:r>
      <w:r w:rsidRPr="00396551">
        <w:rPr>
          <w:rFonts w:eastAsia="Arial"/>
        </w:rPr>
        <w:t xml:space="preserve"> </w:t>
      </w:r>
      <w:r w:rsidR="003849AF" w:rsidRPr="00396551">
        <w:rPr>
          <w:rFonts w:eastAsia="Arial"/>
        </w:rPr>
        <w:t>S</w:t>
      </w:r>
      <w:r w:rsidRPr="00396551">
        <w:rPr>
          <w:rFonts w:eastAsia="Arial"/>
        </w:rPr>
        <w:t xml:space="preserve">ection 313 and 60810. </w:t>
      </w:r>
    </w:p>
    <w:p w14:paraId="5C276F6B" w14:textId="0E804E57" w:rsidR="000F6ACF" w:rsidRPr="00396551" w:rsidRDefault="000F6ACF" w:rsidP="007A6C5D">
      <w:pPr>
        <w:widowControl w:val="0"/>
        <w:autoSpaceDE w:val="0"/>
        <w:autoSpaceDN w:val="0"/>
        <w:spacing w:before="240" w:after="240"/>
      </w:pPr>
      <w:r w:rsidRPr="00396551">
        <w:rPr>
          <w:i/>
        </w:rPr>
        <w:t xml:space="preserve">EC </w:t>
      </w:r>
      <w:r w:rsidR="009D4AB7" w:rsidRPr="00396551">
        <w:t>S</w:t>
      </w:r>
      <w:r w:rsidRPr="00396551">
        <w:t>ection 60643</w:t>
      </w:r>
      <w:r w:rsidR="00357ADB" w:rsidRPr="00396551">
        <w:t xml:space="preserve"> states</w:t>
      </w:r>
      <w:r w:rsidR="009D4AB7" w:rsidRPr="00396551">
        <w:t>:</w:t>
      </w:r>
    </w:p>
    <w:p w14:paraId="0E0ABFD7" w14:textId="77777777" w:rsidR="00E5359E" w:rsidRPr="00396551" w:rsidRDefault="000F6ACF" w:rsidP="003849AF">
      <w:pPr>
        <w:widowControl w:val="0"/>
        <w:autoSpaceDE w:val="0"/>
        <w:autoSpaceDN w:val="0"/>
        <w:spacing w:after="240"/>
        <w:ind w:left="720" w:hanging="360"/>
      </w:pPr>
      <w:r w:rsidRPr="00396551">
        <w:t xml:space="preserve">(a) </w:t>
      </w:r>
      <w:r w:rsidRPr="00396551">
        <w:rPr>
          <w:rFonts w:eastAsia="Open Sans"/>
        </w:rPr>
        <w:t>Notwithstanding any other law, the contractor or contractors of the achievement tests provided for in Section 60640 shall comply with all of the conditions and requirements of the contract to the satisfaction of the Superintendent and the state board.</w:t>
      </w:r>
    </w:p>
    <w:p w14:paraId="753EBE2C" w14:textId="77777777" w:rsidR="00E5359E" w:rsidRPr="00396551" w:rsidRDefault="000F6ACF" w:rsidP="003849AF">
      <w:pPr>
        <w:widowControl w:val="0"/>
        <w:autoSpaceDE w:val="0"/>
        <w:autoSpaceDN w:val="0"/>
        <w:spacing w:after="240"/>
        <w:ind w:left="720" w:hanging="360"/>
      </w:pPr>
      <w:r w:rsidRPr="00396551">
        <w:t xml:space="preserve">(b)(1) </w:t>
      </w:r>
      <w:r w:rsidRPr="00396551">
        <w:rPr>
          <w:rFonts w:eastAsia="Open Sans"/>
        </w:rPr>
        <w:t>The department shall develop, and the Superintendent and the state board shall approve, a contract or contracts to be entered into with a contractor in connection with the tests provided for in Sections 60640 and 60810. The department may develop the contract through negotiations. In approving a contract amendment to the contract authorized pursuant to this section, the department, in consultation with the state board, may make material amendments to the contract that do not increase the contract cost. Contract amendments that increase contract costs may only be made with the approval of the department, the state board, and the Department of Finance.</w:t>
      </w:r>
    </w:p>
    <w:p w14:paraId="486E50E1" w14:textId="0AC9A800" w:rsidR="000F6ACF" w:rsidRPr="00396551" w:rsidRDefault="000F6ACF" w:rsidP="003849AF">
      <w:pPr>
        <w:widowControl w:val="0"/>
        <w:autoSpaceDE w:val="0"/>
        <w:autoSpaceDN w:val="0"/>
        <w:spacing w:after="240"/>
        <w:ind w:left="720" w:hanging="360"/>
      </w:pPr>
      <w:r w:rsidRPr="00396551">
        <w:rPr>
          <w:rFonts w:eastAsia="Open Sans"/>
        </w:rPr>
        <w:t xml:space="preserve">(2) For purposes of the contracts authorized pursuant to this subdivision, the department is exempt from the requirements of Part 2 (commencing with Section 10100) of Division 2 of the Public Contract Code and from the requirements of Article 6 (commencing with Section 999) of Chapter 6 of Division 4 of the Military and Veterans Code. The department shall use a competitive and open process utilizing standardized scoring criteria through which to select a potential administration contractor or contractors for recommendation to the state board for consideration. </w:t>
      </w:r>
      <w:r w:rsidRPr="00396551">
        <w:t>The state board shall consider each of the following criteria:</w:t>
      </w:r>
    </w:p>
    <w:p w14:paraId="2E484E06" w14:textId="7F1A2EA1" w:rsidR="00FD60E4" w:rsidRPr="00396551" w:rsidRDefault="000F6ACF" w:rsidP="006A7247">
      <w:pPr>
        <w:pStyle w:val="ListParagraph"/>
        <w:widowControl w:val="0"/>
        <w:numPr>
          <w:ilvl w:val="0"/>
          <w:numId w:val="122"/>
        </w:numPr>
        <w:autoSpaceDE w:val="0"/>
        <w:autoSpaceDN w:val="0"/>
        <w:spacing w:before="240" w:after="240"/>
        <w:contextualSpacing w:val="0"/>
      </w:pPr>
      <w:r w:rsidRPr="00396551">
        <w:t>The ability of the contractor to produce valid and reliable scores.</w:t>
      </w:r>
    </w:p>
    <w:p w14:paraId="57580F79" w14:textId="7483460E" w:rsidR="00FD60E4" w:rsidRPr="00396551" w:rsidRDefault="000F6ACF" w:rsidP="006A7247">
      <w:pPr>
        <w:pStyle w:val="ListParagraph"/>
        <w:widowControl w:val="0"/>
        <w:numPr>
          <w:ilvl w:val="0"/>
          <w:numId w:val="122"/>
        </w:numPr>
        <w:autoSpaceDE w:val="0"/>
        <w:autoSpaceDN w:val="0"/>
        <w:spacing w:before="240" w:after="240"/>
        <w:contextualSpacing w:val="0"/>
      </w:pPr>
      <w:r w:rsidRPr="00396551">
        <w:t>The ability of the contractor to report accurate results in a timely fashion.</w:t>
      </w:r>
    </w:p>
    <w:p w14:paraId="542C2571" w14:textId="4EAF0562" w:rsidR="00FD60E4" w:rsidRPr="00BF7E8E" w:rsidRDefault="000F6ACF" w:rsidP="006A7247">
      <w:pPr>
        <w:pStyle w:val="ListParagraph"/>
        <w:widowControl w:val="0"/>
        <w:numPr>
          <w:ilvl w:val="0"/>
          <w:numId w:val="122"/>
        </w:numPr>
        <w:autoSpaceDE w:val="0"/>
        <w:autoSpaceDN w:val="0"/>
        <w:spacing w:before="240" w:after="240"/>
        <w:contextualSpacing w:val="0"/>
      </w:pPr>
      <w:r w:rsidRPr="00396551">
        <w:t xml:space="preserve">Exclusive of the consortium assessments, the ability of the contractor to ensure technical adequacy of the tests, inclusive of the alignment between the California Assessment of Student Performance and Progress tests and the state-adopted </w:t>
      </w:r>
      <w:r w:rsidRPr="00BF7E8E">
        <w:t>content standards.</w:t>
      </w:r>
    </w:p>
    <w:p w14:paraId="39F2B6FA" w14:textId="467962DE" w:rsidR="00FD60E4" w:rsidRPr="00BF7E8E" w:rsidRDefault="000F6ACF" w:rsidP="00BF7E8E">
      <w:pPr>
        <w:pStyle w:val="ListParagraph"/>
        <w:widowControl w:val="0"/>
        <w:numPr>
          <w:ilvl w:val="0"/>
          <w:numId w:val="122"/>
        </w:numPr>
        <w:autoSpaceDE w:val="0"/>
        <w:autoSpaceDN w:val="0"/>
        <w:spacing w:before="240" w:after="240"/>
        <w:contextualSpacing w:val="0"/>
      </w:pPr>
      <w:r w:rsidRPr="00BF7E8E">
        <w:t>The cost of the assessment system.</w:t>
      </w:r>
    </w:p>
    <w:p w14:paraId="1BA25207" w14:textId="1394CA4D" w:rsidR="00FD60E4" w:rsidRPr="00BF7E8E" w:rsidRDefault="000F6ACF" w:rsidP="006A7247">
      <w:pPr>
        <w:pStyle w:val="ListParagraph"/>
        <w:widowControl w:val="0"/>
        <w:numPr>
          <w:ilvl w:val="0"/>
          <w:numId w:val="122"/>
        </w:numPr>
        <w:autoSpaceDE w:val="0"/>
        <w:autoSpaceDN w:val="0"/>
        <w:spacing w:before="240" w:after="240"/>
        <w:contextualSpacing w:val="0"/>
      </w:pPr>
      <w:r w:rsidRPr="00BF7E8E">
        <w:t>The ability and proposed procedures to ensure the security and integrity of the assessment system.</w:t>
      </w:r>
    </w:p>
    <w:p w14:paraId="2C91F769" w14:textId="09D0B46D" w:rsidR="005E0B2E" w:rsidRPr="00BF7E8E" w:rsidRDefault="000F6ACF" w:rsidP="006A7247">
      <w:pPr>
        <w:pStyle w:val="ListParagraph"/>
        <w:widowControl w:val="0"/>
        <w:numPr>
          <w:ilvl w:val="0"/>
          <w:numId w:val="122"/>
        </w:numPr>
        <w:autoSpaceDE w:val="0"/>
        <w:autoSpaceDN w:val="0"/>
        <w:spacing w:before="240" w:after="240"/>
        <w:contextualSpacing w:val="0"/>
      </w:pPr>
      <w:r w:rsidRPr="00BF7E8E">
        <w:t xml:space="preserve">The experience of the contractor in successfully conducting statewide testing </w:t>
      </w:r>
      <w:r w:rsidRPr="00BF7E8E">
        <w:lastRenderedPageBreak/>
        <w:t>programs in other states.</w:t>
      </w:r>
    </w:p>
    <w:p w14:paraId="48AEB9E1" w14:textId="0C103358" w:rsidR="005E0B2E" w:rsidRPr="00BF7E8E" w:rsidRDefault="005E0B2E" w:rsidP="005E0B2E">
      <w:pPr>
        <w:spacing w:after="240"/>
      </w:pPr>
      <w:r w:rsidRPr="00BF7E8E">
        <w:rPr>
          <w:i/>
        </w:rPr>
        <w:t>EC</w:t>
      </w:r>
      <w:r w:rsidRPr="00BF7E8E">
        <w:t xml:space="preserve"> </w:t>
      </w:r>
      <w:r w:rsidR="00257AB5" w:rsidRPr="00BF7E8E">
        <w:t>Section</w:t>
      </w:r>
      <w:r w:rsidRPr="00BF7E8E">
        <w:t xml:space="preserve"> 60643(7) requires that the contract(s) approved by the </w:t>
      </w:r>
      <w:r w:rsidR="007561CC" w:rsidRPr="00BF7E8E">
        <w:t xml:space="preserve">State </w:t>
      </w:r>
      <w:r w:rsidRPr="00BF7E8E">
        <w:t xml:space="preserve">Superintendent </w:t>
      </w:r>
      <w:r w:rsidR="007561CC" w:rsidRPr="00BF7E8E">
        <w:t xml:space="preserve">of Public Instruction (SSPI) </w:t>
      </w:r>
      <w:r w:rsidRPr="00BF7E8E">
        <w:t xml:space="preserve">and </w:t>
      </w:r>
      <w:r w:rsidR="00733381" w:rsidRPr="00BF7E8E">
        <w:t xml:space="preserve">the </w:t>
      </w:r>
      <w:r w:rsidRPr="00BF7E8E">
        <w:t>SBE include the following separate/distinct component tasks:</w:t>
      </w:r>
    </w:p>
    <w:p w14:paraId="721DC766" w14:textId="77777777" w:rsidR="005E0B2E" w:rsidRPr="00BF7E8E" w:rsidRDefault="005E0B2E" w:rsidP="008F724B">
      <w:pPr>
        <w:pStyle w:val="ListParagraph"/>
        <w:numPr>
          <w:ilvl w:val="0"/>
          <w:numId w:val="91"/>
        </w:numPr>
        <w:spacing w:after="240"/>
        <w:ind w:left="720"/>
        <w:contextualSpacing w:val="0"/>
      </w:pPr>
      <w:r w:rsidRPr="00BF7E8E">
        <w:t>Development of new tests or test items.</w:t>
      </w:r>
    </w:p>
    <w:p w14:paraId="7B778C03" w14:textId="227CD4C6" w:rsidR="005E0B2E" w:rsidRPr="00BF7E8E" w:rsidRDefault="005E0B2E" w:rsidP="008F724B">
      <w:pPr>
        <w:pStyle w:val="ListParagraph"/>
        <w:numPr>
          <w:ilvl w:val="0"/>
          <w:numId w:val="91"/>
        </w:numPr>
        <w:spacing w:after="240"/>
        <w:ind w:left="720"/>
        <w:contextualSpacing w:val="0"/>
      </w:pPr>
      <w:r w:rsidRPr="00BF7E8E">
        <w:t>Test materials production or publication.</w:t>
      </w:r>
    </w:p>
    <w:p w14:paraId="344347F3" w14:textId="0DECD9E9" w:rsidR="005E0B2E" w:rsidRPr="00BF7E8E" w:rsidRDefault="005E0B2E" w:rsidP="008F724B">
      <w:pPr>
        <w:pStyle w:val="ListParagraph"/>
        <w:numPr>
          <w:ilvl w:val="0"/>
          <w:numId w:val="91"/>
        </w:numPr>
        <w:spacing w:after="240"/>
        <w:ind w:left="720"/>
        <w:contextualSpacing w:val="0"/>
      </w:pPr>
      <w:r w:rsidRPr="00BF7E8E">
        <w:t>Delivery or electronic distribution of test materials to local educational agencies.</w:t>
      </w:r>
    </w:p>
    <w:p w14:paraId="142C0EAB" w14:textId="77777777" w:rsidR="005E0B2E" w:rsidRPr="00BF7E8E" w:rsidRDefault="005E0B2E" w:rsidP="008F724B">
      <w:pPr>
        <w:pStyle w:val="ListParagraph"/>
        <w:numPr>
          <w:ilvl w:val="0"/>
          <w:numId w:val="91"/>
        </w:numPr>
        <w:spacing w:after="240"/>
        <w:ind w:left="720"/>
        <w:contextualSpacing w:val="0"/>
      </w:pPr>
      <w:r w:rsidRPr="00BF7E8E">
        <w:t>Test processing, scoring, and analyses.</w:t>
      </w:r>
    </w:p>
    <w:p w14:paraId="793B8458" w14:textId="77777777" w:rsidR="005E0B2E" w:rsidRPr="00BF7E8E" w:rsidRDefault="005E0B2E" w:rsidP="008F724B">
      <w:pPr>
        <w:pStyle w:val="ListParagraph"/>
        <w:numPr>
          <w:ilvl w:val="0"/>
          <w:numId w:val="91"/>
        </w:numPr>
        <w:spacing w:after="240"/>
        <w:ind w:left="720"/>
        <w:contextualSpacing w:val="0"/>
      </w:pPr>
      <w:r w:rsidRPr="00BF7E8E">
        <w:t>Reporting of test results to the local educational agencies, including, but not necessarily limited to, all reports specified in this section.</w:t>
      </w:r>
    </w:p>
    <w:p w14:paraId="2F9E0242" w14:textId="641D4C24" w:rsidR="005E0B2E" w:rsidRPr="00BF7E8E" w:rsidRDefault="005E0B2E" w:rsidP="008F724B">
      <w:pPr>
        <w:pStyle w:val="ListParagraph"/>
        <w:numPr>
          <w:ilvl w:val="0"/>
          <w:numId w:val="91"/>
        </w:numPr>
        <w:spacing w:after="240"/>
        <w:ind w:left="720"/>
        <w:contextualSpacing w:val="0"/>
      </w:pPr>
      <w:r w:rsidRPr="00BF7E8E">
        <w:t>Reporting of valid and reliable test results to the department, including, but not necessarily limited to, the following electronic files:</w:t>
      </w:r>
    </w:p>
    <w:p w14:paraId="70C9160B" w14:textId="4BB90665" w:rsidR="005E0B2E" w:rsidRPr="00396551" w:rsidRDefault="005E0B2E" w:rsidP="00D06D68">
      <w:pPr>
        <w:pStyle w:val="ListParagraph"/>
        <w:numPr>
          <w:ilvl w:val="1"/>
          <w:numId w:val="92"/>
        </w:numPr>
        <w:spacing w:after="240"/>
        <w:contextualSpacing w:val="0"/>
      </w:pPr>
      <w:r w:rsidRPr="00396551">
        <w:t>Scores aggregated statewide, and by county, school district, school, and grade.</w:t>
      </w:r>
    </w:p>
    <w:p w14:paraId="6D5F8BEB" w14:textId="77777777" w:rsidR="005E0B2E" w:rsidRPr="00396551" w:rsidRDefault="005E0B2E" w:rsidP="00D06D68">
      <w:pPr>
        <w:pStyle w:val="ListParagraph"/>
        <w:numPr>
          <w:ilvl w:val="1"/>
          <w:numId w:val="92"/>
        </w:numPr>
        <w:spacing w:after="240"/>
        <w:contextualSpacing w:val="0"/>
      </w:pPr>
      <w:r w:rsidRPr="00396551">
        <w:t>Disaggregated scores based on English proficiency status, gender, ethnicity, socioeconomic disadvantage, foster care status, and special education designation.</w:t>
      </w:r>
    </w:p>
    <w:p w14:paraId="0587B42E" w14:textId="07AECB91" w:rsidR="005E0B2E" w:rsidRPr="00F66F17" w:rsidRDefault="00705A0E" w:rsidP="008F724B">
      <w:pPr>
        <w:pStyle w:val="ListParagraph"/>
        <w:numPr>
          <w:ilvl w:val="0"/>
          <w:numId w:val="91"/>
        </w:numPr>
        <w:spacing w:after="240"/>
        <w:ind w:left="720"/>
        <w:contextualSpacing w:val="0"/>
      </w:pPr>
      <w:r w:rsidRPr="00396551">
        <w:t xml:space="preserve"> </w:t>
      </w:r>
      <w:r w:rsidR="005E0B2E" w:rsidRPr="00396551">
        <w:t xml:space="preserve">All other analyses or reports required by the </w:t>
      </w:r>
      <w:r w:rsidR="00011297" w:rsidRPr="00396551">
        <w:t>SSPI</w:t>
      </w:r>
      <w:r w:rsidR="005E0B2E" w:rsidRPr="00396551">
        <w:t xml:space="preserve"> to meet the requirements of state </w:t>
      </w:r>
      <w:r w:rsidR="005E0B2E" w:rsidRPr="00F66F17">
        <w:t xml:space="preserve">and federal law and set forth in the </w:t>
      </w:r>
      <w:r w:rsidR="003E484F" w:rsidRPr="00F66F17">
        <w:t>Agreement</w:t>
      </w:r>
      <w:r w:rsidR="005E0B2E" w:rsidRPr="00F66F17">
        <w:t>.</w:t>
      </w:r>
    </w:p>
    <w:p w14:paraId="4217FB4A" w14:textId="77777777" w:rsidR="005E0B2E" w:rsidRPr="00F66F17" w:rsidRDefault="005E0B2E" w:rsidP="008F724B">
      <w:pPr>
        <w:pStyle w:val="ListParagraph"/>
        <w:numPr>
          <w:ilvl w:val="0"/>
          <w:numId w:val="91"/>
        </w:numPr>
        <w:spacing w:after="240"/>
        <w:ind w:left="720"/>
        <w:contextualSpacing w:val="0"/>
      </w:pPr>
      <w:r w:rsidRPr="00F66F17">
        <w:t>Technology services to support the activities listed in subparagraphs (A) to (G), inclusive.</w:t>
      </w:r>
    </w:p>
    <w:p w14:paraId="5A977D80" w14:textId="182DEEA5" w:rsidR="005E0B2E" w:rsidRPr="00F66F17" w:rsidRDefault="005E0B2E" w:rsidP="008F724B">
      <w:pPr>
        <w:pStyle w:val="ListParagraph"/>
        <w:numPr>
          <w:ilvl w:val="0"/>
          <w:numId w:val="91"/>
        </w:numPr>
        <w:spacing w:after="240"/>
        <w:ind w:left="720"/>
        <w:contextualSpacing w:val="0"/>
      </w:pPr>
      <w:r w:rsidRPr="00F66F17">
        <w:t>Perform regular performance checks and load simulations to ensure the integrity and robustness of the technology system used to support the activities listed in subparagraphs (A) to (G), inclusive.</w:t>
      </w:r>
    </w:p>
    <w:p w14:paraId="4D449F1B" w14:textId="4A73B2F5" w:rsidR="00472A32" w:rsidRPr="00396551" w:rsidRDefault="00552AE4" w:rsidP="00817782">
      <w:pPr>
        <w:spacing w:after="240"/>
      </w:pPr>
      <w:r w:rsidRPr="00396551">
        <w:t>In addition,</w:t>
      </w:r>
      <w:r w:rsidR="00065A77" w:rsidRPr="00396551">
        <w:t xml:space="preserve"> </w:t>
      </w:r>
      <w:r w:rsidR="00817782" w:rsidRPr="00396551">
        <w:t>submissions need to integrate the SBE’s goals and priorities as approved on September 10, 2025</w:t>
      </w:r>
      <w:r w:rsidR="003C4E0B" w:rsidRPr="00396551">
        <w:t xml:space="preserve">, and provided </w:t>
      </w:r>
      <w:r w:rsidR="00BC68FE" w:rsidRPr="00396551">
        <w:t>below</w:t>
      </w:r>
      <w:r w:rsidR="00472A32" w:rsidRPr="00396551">
        <w:t>:</w:t>
      </w:r>
    </w:p>
    <w:p w14:paraId="5C98B9E1" w14:textId="77777777" w:rsidR="00472A32" w:rsidRPr="00396551" w:rsidRDefault="00472A32" w:rsidP="00D06D68">
      <w:pPr>
        <w:pStyle w:val="ListParagraph"/>
        <w:numPr>
          <w:ilvl w:val="0"/>
          <w:numId w:val="85"/>
        </w:numPr>
        <w:spacing w:after="240"/>
        <w:ind w:left="720"/>
        <w:contextualSpacing w:val="0"/>
      </w:pPr>
      <w:r w:rsidRPr="00396551">
        <w:t>Implement the California Assessment System during the 2027–32 school years with the development and administration of high-quality assessments that are authentic, culturally responsive, inclusive, and provide actionable results that inform teaching and learning</w:t>
      </w:r>
    </w:p>
    <w:p w14:paraId="6A1FDC3B" w14:textId="77777777" w:rsidR="00472A32" w:rsidRPr="00396551" w:rsidRDefault="00472A32" w:rsidP="00D06D68">
      <w:pPr>
        <w:pStyle w:val="ListParagraph"/>
        <w:numPr>
          <w:ilvl w:val="0"/>
          <w:numId w:val="85"/>
        </w:numPr>
        <w:spacing w:after="240"/>
        <w:ind w:left="720"/>
        <w:contextualSpacing w:val="0"/>
      </w:pPr>
      <w:r w:rsidRPr="00396551">
        <w:t>Provide a robust assessment system that is:</w:t>
      </w:r>
    </w:p>
    <w:p w14:paraId="6350A80F" w14:textId="77777777" w:rsidR="00472A32" w:rsidRPr="00396551" w:rsidRDefault="00472A32" w:rsidP="00D06D68">
      <w:pPr>
        <w:pStyle w:val="ListParagraph"/>
        <w:numPr>
          <w:ilvl w:val="1"/>
          <w:numId w:val="85"/>
        </w:numPr>
        <w:spacing w:after="240"/>
        <w:ind w:left="1440"/>
        <w:contextualSpacing w:val="0"/>
      </w:pPr>
      <w:r w:rsidRPr="00396551">
        <w:t>Comprehensive and coherent</w:t>
      </w:r>
    </w:p>
    <w:p w14:paraId="284C457B" w14:textId="77777777" w:rsidR="00472A32" w:rsidRPr="00396551" w:rsidRDefault="00472A32" w:rsidP="00D06D68">
      <w:pPr>
        <w:pStyle w:val="ListParagraph"/>
        <w:numPr>
          <w:ilvl w:val="1"/>
          <w:numId w:val="85"/>
        </w:numPr>
        <w:spacing w:after="240"/>
        <w:ind w:left="1440"/>
        <w:contextualSpacing w:val="0"/>
      </w:pPr>
      <w:r w:rsidRPr="00396551">
        <w:lastRenderedPageBreak/>
        <w:t>Flexible and accessible to support the needs of educators, students, and families while providing data that supports valid inferences</w:t>
      </w:r>
    </w:p>
    <w:p w14:paraId="11124718" w14:textId="77777777" w:rsidR="00472A32" w:rsidRPr="00396551" w:rsidRDefault="00472A32" w:rsidP="00D06D68">
      <w:pPr>
        <w:pStyle w:val="ListParagraph"/>
        <w:numPr>
          <w:ilvl w:val="1"/>
          <w:numId w:val="85"/>
        </w:numPr>
        <w:spacing w:after="240"/>
        <w:ind w:left="1440"/>
        <w:contextualSpacing w:val="0"/>
      </w:pPr>
      <w:r w:rsidRPr="00396551">
        <w:t>Innovative to increase value and efficiency</w:t>
      </w:r>
    </w:p>
    <w:p w14:paraId="053E1B2B" w14:textId="77777777" w:rsidR="00472A32" w:rsidRPr="00396551" w:rsidRDefault="00472A32" w:rsidP="00D06D68">
      <w:pPr>
        <w:pStyle w:val="ListParagraph"/>
        <w:numPr>
          <w:ilvl w:val="1"/>
          <w:numId w:val="85"/>
        </w:numPr>
        <w:spacing w:after="240"/>
        <w:ind w:left="1440"/>
        <w:contextualSpacing w:val="0"/>
      </w:pPr>
      <w:r w:rsidRPr="00396551">
        <w:t>Designed with technology solutions that meet industry best practices and standards</w:t>
      </w:r>
    </w:p>
    <w:p w14:paraId="3AA503FB" w14:textId="77777777" w:rsidR="00472A32" w:rsidRPr="00396551" w:rsidRDefault="00472A32" w:rsidP="00D06D68">
      <w:pPr>
        <w:pStyle w:val="ListParagraph"/>
        <w:numPr>
          <w:ilvl w:val="0"/>
          <w:numId w:val="85"/>
        </w:numPr>
        <w:spacing w:after="240"/>
        <w:ind w:left="720"/>
        <w:contextualSpacing w:val="0"/>
      </w:pPr>
      <w:r w:rsidRPr="00396551">
        <w:t xml:space="preserve">Support California in complying with applicable state and federal laws. </w:t>
      </w:r>
    </w:p>
    <w:p w14:paraId="67969956" w14:textId="2D4D5C28" w:rsidR="00472A32" w:rsidRPr="00396551" w:rsidRDefault="00472A32" w:rsidP="00AF6E78">
      <w:pPr>
        <w:spacing w:after="240"/>
      </w:pPr>
      <w:r w:rsidRPr="00396551">
        <w:t xml:space="preserve">Table 1 provides all the current </w:t>
      </w:r>
      <w:r w:rsidR="00D77AF3" w:rsidRPr="00396551">
        <w:t xml:space="preserve">California Assessment System </w:t>
      </w:r>
      <w:r w:rsidRPr="00396551">
        <w:t xml:space="preserve">summative and interim assessments with the first year of operational testing, a description of the assessment, and test type that need to be </w:t>
      </w:r>
      <w:r w:rsidRPr="00396551">
        <w:rPr>
          <w:rFonts w:eastAsia="Times New Roman"/>
          <w:snapToGrid w:val="0"/>
          <w:szCs w:val="20"/>
        </w:rPr>
        <w:t>implemented during this contract</w:t>
      </w:r>
      <w:r w:rsidRPr="00396551">
        <w:t>. The types are computer adaptive test (CAT), computer-based test (CBT), performance task (PT), and paper pencil test (PPT).</w:t>
      </w:r>
    </w:p>
    <w:p w14:paraId="71E6F312" w14:textId="5E2D80DE" w:rsidR="00472A32" w:rsidRPr="00396551" w:rsidDel="007F771A" w:rsidRDefault="00472A32" w:rsidP="00B12383">
      <w:pPr>
        <w:pStyle w:val="Caption"/>
        <w:spacing w:after="120"/>
        <w:rPr>
          <w:color w:val="auto"/>
        </w:rPr>
      </w:pPr>
      <w:bookmarkStart w:id="7" w:name="_Toc215259404"/>
      <w:r w:rsidRPr="00396551" w:rsidDel="007F771A">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1</w:t>
      </w:r>
      <w:r w:rsidR="006F6D83" w:rsidRPr="00396551">
        <w:rPr>
          <w:noProof/>
          <w:color w:val="auto"/>
        </w:rPr>
        <w:fldChar w:fldCharType="end"/>
      </w:r>
      <w:r w:rsidR="002C57CD" w:rsidRPr="00396551">
        <w:rPr>
          <w:color w:val="auto"/>
        </w:rPr>
        <w:t>.</w:t>
      </w:r>
      <w:r w:rsidRPr="00396551" w:rsidDel="007F771A">
        <w:rPr>
          <w:color w:val="auto"/>
        </w:rPr>
        <w:t xml:space="preserve"> California Assessment System—First Year of Operational </w:t>
      </w:r>
      <w:r w:rsidRPr="00396551">
        <w:rPr>
          <w:color w:val="auto"/>
        </w:rPr>
        <w:t>Testing</w:t>
      </w:r>
      <w:r w:rsidRPr="00396551" w:rsidDel="007F771A">
        <w:rPr>
          <w:color w:val="auto"/>
        </w:rPr>
        <w:t xml:space="preserve"> by Assessment and Type</w:t>
      </w:r>
      <w:bookmarkEnd w:id="7"/>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California Assessment System—First Year of Operational Testing by Assessment and Type"/>
        <w:tblDescription w:val="Table 1 displays the California Assessment System—First Year of Operational Testing by Assessment and Type"/>
      </w:tblPr>
      <w:tblGrid>
        <w:gridCol w:w="1615"/>
        <w:gridCol w:w="7290"/>
        <w:gridCol w:w="1165"/>
      </w:tblGrid>
      <w:tr w:rsidR="00B255C8" w:rsidRPr="00396551" w:rsidDel="007F771A" w14:paraId="358D880C" w14:textId="77777777" w:rsidTr="00C413E6">
        <w:trPr>
          <w:cantSplit/>
          <w:tblHeader/>
          <w:jc w:val="center"/>
        </w:trPr>
        <w:tc>
          <w:tcPr>
            <w:tcW w:w="1615" w:type="dxa"/>
            <w:shd w:val="clear" w:color="auto" w:fill="D9D9D9" w:themeFill="background1" w:themeFillShade="D9"/>
            <w:vAlign w:val="center"/>
          </w:tcPr>
          <w:p w14:paraId="44080056" w14:textId="77777777" w:rsidR="00472A32" w:rsidRPr="00396551" w:rsidDel="007F771A" w:rsidRDefault="00472A32" w:rsidP="004860EA">
            <w:pPr>
              <w:keepNext/>
              <w:spacing w:before="60" w:after="60"/>
              <w:jc w:val="center"/>
              <w:rPr>
                <w:rFonts w:ascii="Arial" w:hAnsi="Arial" w:cs="Arial"/>
                <w:b/>
                <w:snapToGrid w:val="0"/>
                <w:sz w:val="24"/>
              </w:rPr>
            </w:pPr>
            <w:bookmarkStart w:id="8" w:name="_Hlk60647905"/>
            <w:r w:rsidRPr="00396551">
              <w:rPr>
                <w:rFonts w:ascii="Arial" w:hAnsi="Arial" w:cs="Arial"/>
                <w:b/>
                <w:snapToGrid w:val="0"/>
                <w:sz w:val="24"/>
              </w:rPr>
              <w:t xml:space="preserve">First </w:t>
            </w:r>
            <w:r w:rsidRPr="00396551" w:rsidDel="007F771A">
              <w:rPr>
                <w:rFonts w:ascii="Arial" w:hAnsi="Arial" w:cs="Arial"/>
                <w:b/>
                <w:snapToGrid w:val="0"/>
                <w:sz w:val="24"/>
              </w:rPr>
              <w:t xml:space="preserve">Year of Operational </w:t>
            </w:r>
            <w:r w:rsidRPr="00396551">
              <w:rPr>
                <w:rFonts w:ascii="Arial" w:hAnsi="Arial" w:cs="Arial"/>
                <w:b/>
                <w:snapToGrid w:val="0"/>
                <w:sz w:val="24"/>
              </w:rPr>
              <w:t>Status</w:t>
            </w:r>
          </w:p>
        </w:tc>
        <w:tc>
          <w:tcPr>
            <w:tcW w:w="7290" w:type="dxa"/>
            <w:shd w:val="clear" w:color="auto" w:fill="D9D9D9" w:themeFill="background1" w:themeFillShade="D9"/>
            <w:vAlign w:val="center"/>
          </w:tcPr>
          <w:p w14:paraId="0201B465" w14:textId="77777777" w:rsidR="00472A32" w:rsidRPr="00396551" w:rsidDel="007F771A" w:rsidRDefault="00472A32" w:rsidP="004860EA">
            <w:pPr>
              <w:keepNext/>
              <w:spacing w:before="60" w:after="60"/>
              <w:jc w:val="center"/>
              <w:rPr>
                <w:rFonts w:ascii="Arial" w:hAnsi="Arial" w:cs="Arial"/>
                <w:b/>
                <w:snapToGrid w:val="0"/>
                <w:sz w:val="24"/>
              </w:rPr>
            </w:pPr>
            <w:r w:rsidRPr="00396551" w:rsidDel="007F771A">
              <w:rPr>
                <w:rFonts w:ascii="Arial" w:hAnsi="Arial" w:cs="Arial"/>
                <w:b/>
                <w:snapToGrid w:val="0"/>
                <w:sz w:val="24"/>
              </w:rPr>
              <w:t>Assessment</w:t>
            </w:r>
          </w:p>
        </w:tc>
        <w:tc>
          <w:tcPr>
            <w:tcW w:w="1165" w:type="dxa"/>
            <w:shd w:val="clear" w:color="auto" w:fill="D9D9D9" w:themeFill="background1" w:themeFillShade="D9"/>
            <w:vAlign w:val="center"/>
          </w:tcPr>
          <w:p w14:paraId="16722F4E" w14:textId="77777777" w:rsidR="00472A32" w:rsidRPr="00396551" w:rsidDel="007F771A" w:rsidRDefault="00472A32" w:rsidP="004860EA">
            <w:pPr>
              <w:keepNext/>
              <w:spacing w:before="60" w:after="60"/>
              <w:jc w:val="center"/>
              <w:rPr>
                <w:rFonts w:ascii="Arial" w:hAnsi="Arial" w:cs="Arial"/>
                <w:b/>
                <w:snapToGrid w:val="0"/>
                <w:sz w:val="24"/>
              </w:rPr>
            </w:pPr>
            <w:r w:rsidRPr="00396551" w:rsidDel="007F771A">
              <w:rPr>
                <w:rFonts w:ascii="Arial" w:hAnsi="Arial" w:cs="Arial"/>
                <w:b/>
                <w:snapToGrid w:val="0"/>
                <w:sz w:val="24"/>
              </w:rPr>
              <w:t>Type</w:t>
            </w:r>
          </w:p>
        </w:tc>
      </w:tr>
      <w:bookmarkEnd w:id="8"/>
      <w:tr w:rsidR="005144B1" w:rsidRPr="00396551" w:rsidDel="007F771A" w14:paraId="6EA5ABA0" w14:textId="77777777" w:rsidTr="00C413E6">
        <w:trPr>
          <w:cantSplit/>
          <w:trHeight w:val="510"/>
          <w:jc w:val="center"/>
        </w:trPr>
        <w:tc>
          <w:tcPr>
            <w:tcW w:w="1615" w:type="dxa"/>
          </w:tcPr>
          <w:p w14:paraId="11A9147F"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2014–15</w:t>
            </w:r>
          </w:p>
        </w:tc>
        <w:tc>
          <w:tcPr>
            <w:tcW w:w="7290" w:type="dxa"/>
          </w:tcPr>
          <w:p w14:paraId="1E840157" w14:textId="77777777" w:rsidR="00472A32" w:rsidRPr="00396551" w:rsidDel="007F771A" w:rsidRDefault="00472A32" w:rsidP="00CC767C">
            <w:pPr>
              <w:spacing w:before="60" w:after="60"/>
              <w:ind w:left="83"/>
              <w:rPr>
                <w:rFonts w:ascii="Arial" w:hAnsi="Arial" w:cs="Arial"/>
                <w:sz w:val="24"/>
              </w:rPr>
            </w:pPr>
            <w:r w:rsidRPr="00396551" w:rsidDel="007F771A">
              <w:rPr>
                <w:rFonts w:ascii="Arial" w:hAnsi="Arial" w:cs="Arial"/>
                <w:b/>
                <w:sz w:val="24"/>
              </w:rPr>
              <w:t>Smarter Balanced Summative Assessments for English language arts (ELA) and mathematics</w:t>
            </w:r>
            <w:r w:rsidRPr="00396551" w:rsidDel="007F771A">
              <w:rPr>
                <w:rFonts w:ascii="Arial" w:hAnsi="Arial" w:cs="Arial"/>
                <w:sz w:val="24"/>
              </w:rPr>
              <w:t xml:space="preserve"> for grades 3–8 and grade 11</w:t>
            </w:r>
          </w:p>
        </w:tc>
        <w:tc>
          <w:tcPr>
            <w:tcW w:w="1165" w:type="dxa"/>
          </w:tcPr>
          <w:p w14:paraId="493418BB"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CAT/PT</w:t>
            </w:r>
          </w:p>
        </w:tc>
      </w:tr>
      <w:tr w:rsidR="005144B1" w:rsidRPr="00396551" w:rsidDel="007F771A" w14:paraId="4C1B3C05" w14:textId="77777777" w:rsidTr="00C413E6">
        <w:trPr>
          <w:cantSplit/>
          <w:trHeight w:val="692"/>
          <w:jc w:val="center"/>
        </w:trPr>
        <w:tc>
          <w:tcPr>
            <w:tcW w:w="1615" w:type="dxa"/>
          </w:tcPr>
          <w:p w14:paraId="64B61654"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2015–16</w:t>
            </w:r>
          </w:p>
        </w:tc>
        <w:tc>
          <w:tcPr>
            <w:tcW w:w="7290" w:type="dxa"/>
          </w:tcPr>
          <w:p w14:paraId="38838270" w14:textId="77777777" w:rsidR="00472A32" w:rsidRPr="00396551" w:rsidDel="007F771A" w:rsidRDefault="00472A32" w:rsidP="00CC767C">
            <w:pPr>
              <w:spacing w:before="60" w:after="60"/>
              <w:ind w:left="83"/>
              <w:rPr>
                <w:rFonts w:ascii="Arial" w:hAnsi="Arial" w:cs="Arial"/>
                <w:sz w:val="24"/>
              </w:rPr>
            </w:pPr>
            <w:r w:rsidRPr="00396551" w:rsidDel="007F771A">
              <w:rPr>
                <w:rFonts w:ascii="Arial" w:hAnsi="Arial" w:cs="Arial"/>
                <w:b/>
                <w:sz w:val="24"/>
              </w:rPr>
              <w:t>California Alternate Assessments (CAAs) for ELA and mathematics</w:t>
            </w:r>
            <w:r w:rsidRPr="00396551" w:rsidDel="007F771A">
              <w:rPr>
                <w:rFonts w:ascii="Arial" w:hAnsi="Arial" w:cs="Arial"/>
                <w:sz w:val="24"/>
              </w:rPr>
              <w:t xml:space="preserve"> for grades 3–8 and grade 11</w:t>
            </w:r>
          </w:p>
        </w:tc>
        <w:tc>
          <w:tcPr>
            <w:tcW w:w="1165" w:type="dxa"/>
          </w:tcPr>
          <w:p w14:paraId="282FC813"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CAT</w:t>
            </w:r>
          </w:p>
        </w:tc>
      </w:tr>
      <w:tr w:rsidR="005144B1" w:rsidRPr="00396551" w:rsidDel="007F771A" w14:paraId="2D52E887" w14:textId="77777777" w:rsidTr="00C413E6">
        <w:trPr>
          <w:cantSplit/>
          <w:trHeight w:val="989"/>
          <w:jc w:val="center"/>
        </w:trPr>
        <w:tc>
          <w:tcPr>
            <w:tcW w:w="1615" w:type="dxa"/>
          </w:tcPr>
          <w:p w14:paraId="4BDA71B8"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2015–16</w:t>
            </w:r>
          </w:p>
        </w:tc>
        <w:tc>
          <w:tcPr>
            <w:tcW w:w="7290" w:type="dxa"/>
          </w:tcPr>
          <w:p w14:paraId="16497AE2" w14:textId="77777777" w:rsidR="00472A32" w:rsidRPr="00396551" w:rsidDel="007F771A" w:rsidRDefault="00472A32" w:rsidP="00CC767C">
            <w:pPr>
              <w:spacing w:before="60" w:after="60"/>
              <w:ind w:left="83"/>
              <w:rPr>
                <w:rFonts w:ascii="Arial" w:hAnsi="Arial" w:cs="Arial"/>
                <w:sz w:val="24"/>
              </w:rPr>
            </w:pPr>
            <w:r w:rsidRPr="00396551" w:rsidDel="007F771A">
              <w:rPr>
                <w:rFonts w:ascii="Arial" w:hAnsi="Arial" w:cs="Arial"/>
                <w:b/>
                <w:sz w:val="24"/>
              </w:rPr>
              <w:t>Smarter Balanced Interim Assessments for ELA and mathematics</w:t>
            </w:r>
            <w:r w:rsidRPr="00396551" w:rsidDel="007F771A">
              <w:rPr>
                <w:rFonts w:ascii="Arial" w:hAnsi="Arial" w:cs="Arial"/>
                <w:sz w:val="24"/>
              </w:rPr>
              <w:t xml:space="preserve"> for grades 3–8 and grade 11 (</w:t>
            </w:r>
            <w:r w:rsidRPr="00396551">
              <w:rPr>
                <w:rFonts w:ascii="Arial" w:hAnsi="Arial" w:cs="Arial"/>
                <w:sz w:val="24"/>
              </w:rPr>
              <w:t>A</w:t>
            </w:r>
            <w:r w:rsidRPr="00396551" w:rsidDel="007F771A">
              <w:rPr>
                <w:rFonts w:ascii="Arial" w:hAnsi="Arial" w:cs="Arial"/>
                <w:sz w:val="24"/>
              </w:rPr>
              <w:t xml:space="preserve">vailable to </w:t>
            </w:r>
            <w:r w:rsidRPr="00396551">
              <w:rPr>
                <w:rFonts w:ascii="Arial" w:hAnsi="Arial" w:cs="Arial"/>
                <w:sz w:val="24"/>
              </w:rPr>
              <w:t xml:space="preserve">all </w:t>
            </w:r>
            <w:r w:rsidRPr="00396551" w:rsidDel="007F771A">
              <w:rPr>
                <w:rFonts w:ascii="Arial" w:hAnsi="Arial" w:cs="Arial"/>
                <w:sz w:val="24"/>
              </w:rPr>
              <w:t xml:space="preserve">K–12 </w:t>
            </w:r>
            <w:r w:rsidRPr="00396551">
              <w:rPr>
                <w:rFonts w:ascii="Arial" w:hAnsi="Arial" w:cs="Arial"/>
                <w:sz w:val="24"/>
              </w:rPr>
              <w:t xml:space="preserve">students and </w:t>
            </w:r>
            <w:r w:rsidRPr="00396551" w:rsidDel="007F771A">
              <w:rPr>
                <w:rFonts w:ascii="Arial" w:hAnsi="Arial" w:cs="Arial"/>
                <w:sz w:val="24"/>
              </w:rPr>
              <w:t>educators) (</w:t>
            </w:r>
            <w:r w:rsidRPr="00396551">
              <w:rPr>
                <w:rFonts w:ascii="Arial" w:hAnsi="Arial" w:cs="Arial"/>
                <w:sz w:val="24"/>
              </w:rPr>
              <w:t>O</w:t>
            </w:r>
            <w:r w:rsidRPr="00396551" w:rsidDel="007F771A">
              <w:rPr>
                <w:rFonts w:ascii="Arial" w:hAnsi="Arial" w:cs="Arial"/>
                <w:sz w:val="24"/>
              </w:rPr>
              <w:t>ptional</w:t>
            </w:r>
            <w:r w:rsidRPr="00396551">
              <w:rPr>
                <w:rFonts w:ascii="Arial" w:hAnsi="Arial" w:cs="Arial"/>
                <w:sz w:val="24"/>
              </w:rPr>
              <w:t>)</w:t>
            </w:r>
            <w:r w:rsidRPr="00396551" w:rsidDel="007F771A">
              <w:rPr>
                <w:rFonts w:ascii="Arial" w:hAnsi="Arial" w:cs="Arial"/>
                <w:sz w:val="24"/>
              </w:rPr>
              <w:t xml:space="preserve"> </w:t>
            </w:r>
          </w:p>
        </w:tc>
        <w:tc>
          <w:tcPr>
            <w:tcW w:w="1165" w:type="dxa"/>
          </w:tcPr>
          <w:p w14:paraId="1BFBFE2E"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CBT/PT</w:t>
            </w:r>
          </w:p>
        </w:tc>
      </w:tr>
      <w:tr w:rsidR="005144B1" w:rsidRPr="00396551" w:rsidDel="007F771A" w14:paraId="006601F6" w14:textId="77777777" w:rsidTr="00C413E6">
        <w:trPr>
          <w:cantSplit/>
          <w:trHeight w:val="288"/>
          <w:jc w:val="center"/>
        </w:trPr>
        <w:tc>
          <w:tcPr>
            <w:tcW w:w="1615" w:type="dxa"/>
          </w:tcPr>
          <w:p w14:paraId="38134B76" w14:textId="2F79996B" w:rsidR="00472A32" w:rsidRPr="00396551" w:rsidDel="007F771A" w:rsidRDefault="00472A32" w:rsidP="004860EA">
            <w:pPr>
              <w:spacing w:before="60" w:after="60" w:line="259" w:lineRule="auto"/>
              <w:jc w:val="center"/>
              <w:rPr>
                <w:rFonts w:ascii="Arial" w:hAnsi="Arial" w:cs="Arial"/>
                <w:sz w:val="24"/>
              </w:rPr>
            </w:pPr>
            <w:r w:rsidRPr="00396551" w:rsidDel="007F771A">
              <w:rPr>
                <w:rFonts w:ascii="Arial" w:hAnsi="Arial" w:cs="Arial"/>
                <w:sz w:val="24"/>
              </w:rPr>
              <w:t>2018–19</w:t>
            </w:r>
          </w:p>
        </w:tc>
        <w:tc>
          <w:tcPr>
            <w:tcW w:w="7290" w:type="dxa"/>
          </w:tcPr>
          <w:p w14:paraId="5742CB27" w14:textId="77777777" w:rsidR="00472A32" w:rsidRPr="00396551" w:rsidDel="007F771A" w:rsidRDefault="00472A32" w:rsidP="00CC767C">
            <w:pPr>
              <w:spacing w:before="60" w:after="60"/>
              <w:ind w:left="83"/>
              <w:rPr>
                <w:rFonts w:ascii="Arial" w:hAnsi="Arial" w:cs="Arial"/>
                <w:sz w:val="24"/>
              </w:rPr>
            </w:pPr>
            <w:r w:rsidRPr="00396551" w:rsidDel="007F771A">
              <w:rPr>
                <w:rFonts w:ascii="Arial" w:hAnsi="Arial" w:cs="Arial"/>
                <w:b/>
                <w:sz w:val="24"/>
              </w:rPr>
              <w:t>California Science Test (CAST)</w:t>
            </w:r>
            <w:r w:rsidRPr="00396551" w:rsidDel="007F771A">
              <w:rPr>
                <w:rFonts w:ascii="Arial" w:hAnsi="Arial" w:cs="Arial"/>
                <w:sz w:val="24"/>
                <w:shd w:val="clear" w:color="auto" w:fill="FFFFFF"/>
              </w:rPr>
              <w:t xml:space="preserve"> for grades five and eight and once while in high school</w:t>
            </w:r>
          </w:p>
        </w:tc>
        <w:tc>
          <w:tcPr>
            <w:tcW w:w="1165" w:type="dxa"/>
          </w:tcPr>
          <w:p w14:paraId="3878767A"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CBT</w:t>
            </w:r>
          </w:p>
        </w:tc>
      </w:tr>
      <w:tr w:rsidR="005144B1" w:rsidRPr="00396551" w14:paraId="5BCF2AFE" w14:textId="77777777" w:rsidTr="00C413E6">
        <w:trPr>
          <w:cantSplit/>
          <w:trHeight w:val="288"/>
          <w:jc w:val="center"/>
        </w:trPr>
        <w:tc>
          <w:tcPr>
            <w:tcW w:w="1615" w:type="dxa"/>
          </w:tcPr>
          <w:p w14:paraId="7E2ADA80" w14:textId="6396CD8B" w:rsidR="162F72AE" w:rsidRPr="00396551" w:rsidRDefault="162F72AE" w:rsidP="004860EA">
            <w:pPr>
              <w:spacing w:before="60" w:after="60"/>
              <w:jc w:val="center"/>
              <w:rPr>
                <w:rFonts w:ascii="Arial" w:hAnsi="Arial" w:cs="Arial"/>
                <w:sz w:val="24"/>
              </w:rPr>
            </w:pPr>
            <w:r w:rsidRPr="00396551">
              <w:rPr>
                <w:rFonts w:ascii="Arial" w:hAnsi="Arial" w:cs="Arial"/>
                <w:sz w:val="24"/>
              </w:rPr>
              <w:t>2018–19</w:t>
            </w:r>
          </w:p>
        </w:tc>
        <w:tc>
          <w:tcPr>
            <w:tcW w:w="7290" w:type="dxa"/>
          </w:tcPr>
          <w:p w14:paraId="752F7F92" w14:textId="77777777" w:rsidR="162F72AE" w:rsidRPr="00396551" w:rsidRDefault="162F72AE" w:rsidP="00CC767C">
            <w:pPr>
              <w:spacing w:before="60" w:after="60"/>
              <w:ind w:left="83"/>
              <w:rPr>
                <w:rFonts w:ascii="Arial" w:hAnsi="Arial" w:cs="Arial"/>
                <w:sz w:val="24"/>
              </w:rPr>
            </w:pPr>
            <w:r w:rsidRPr="00396551">
              <w:rPr>
                <w:rFonts w:ascii="Arial" w:hAnsi="Arial" w:cs="Arial"/>
                <w:b/>
                <w:sz w:val="24"/>
              </w:rPr>
              <w:t>California Spanish Assessment (CSA)</w:t>
            </w:r>
            <w:r w:rsidRPr="00396551">
              <w:rPr>
                <w:rFonts w:ascii="Arial" w:hAnsi="Arial" w:cs="Arial"/>
                <w:sz w:val="24"/>
              </w:rPr>
              <w:t xml:space="preserve"> for grades 3–8 and grade 11 high school (Optional)</w:t>
            </w:r>
          </w:p>
        </w:tc>
        <w:tc>
          <w:tcPr>
            <w:tcW w:w="1165" w:type="dxa"/>
          </w:tcPr>
          <w:p w14:paraId="514E1A1C" w14:textId="77777777" w:rsidR="162F72AE" w:rsidRPr="00396551" w:rsidRDefault="162F72AE" w:rsidP="004860EA">
            <w:pPr>
              <w:spacing w:before="60" w:after="60"/>
              <w:jc w:val="center"/>
              <w:rPr>
                <w:rFonts w:ascii="Arial" w:hAnsi="Arial" w:cs="Arial"/>
                <w:sz w:val="24"/>
              </w:rPr>
            </w:pPr>
            <w:r w:rsidRPr="00396551">
              <w:rPr>
                <w:rFonts w:ascii="Arial" w:hAnsi="Arial" w:cs="Arial"/>
                <w:sz w:val="24"/>
              </w:rPr>
              <w:t>CBT</w:t>
            </w:r>
          </w:p>
        </w:tc>
      </w:tr>
      <w:tr w:rsidR="005144B1" w:rsidRPr="00396551" w:rsidDel="007F771A" w14:paraId="10870733" w14:textId="77777777" w:rsidTr="00C413E6">
        <w:trPr>
          <w:cantSplit/>
          <w:trHeight w:val="288"/>
          <w:jc w:val="center"/>
        </w:trPr>
        <w:tc>
          <w:tcPr>
            <w:tcW w:w="1615" w:type="dxa"/>
          </w:tcPr>
          <w:p w14:paraId="6465F376"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2019–20</w:t>
            </w:r>
          </w:p>
        </w:tc>
        <w:tc>
          <w:tcPr>
            <w:tcW w:w="7290" w:type="dxa"/>
          </w:tcPr>
          <w:p w14:paraId="3639DF72" w14:textId="740C3006" w:rsidR="00472A32" w:rsidRPr="00396551" w:rsidDel="007F771A" w:rsidRDefault="00472A32" w:rsidP="00CC767C">
            <w:pPr>
              <w:spacing w:before="60" w:after="60"/>
              <w:ind w:left="83"/>
              <w:rPr>
                <w:rFonts w:ascii="Arial" w:hAnsi="Arial" w:cs="Arial"/>
                <w:sz w:val="24"/>
              </w:rPr>
            </w:pPr>
            <w:r w:rsidRPr="00396551" w:rsidDel="007F771A">
              <w:rPr>
                <w:rFonts w:ascii="Arial" w:hAnsi="Arial" w:cs="Arial"/>
                <w:b/>
                <w:sz w:val="24"/>
              </w:rPr>
              <w:t>CAA for Science</w:t>
            </w:r>
            <w:r w:rsidRPr="00396551" w:rsidDel="007F771A">
              <w:rPr>
                <w:rFonts w:ascii="Arial" w:hAnsi="Arial" w:cs="Arial"/>
                <w:sz w:val="24"/>
                <w:shd w:val="clear" w:color="auto" w:fill="FFFFFF"/>
              </w:rPr>
              <w:t xml:space="preserve"> for grades five and eight and once while in high school, per individualized education p</w:t>
            </w:r>
            <w:r w:rsidR="007B1D68" w:rsidRPr="00396551">
              <w:rPr>
                <w:rFonts w:ascii="Arial" w:hAnsi="Arial" w:cs="Arial"/>
                <w:sz w:val="24"/>
                <w:shd w:val="clear" w:color="auto" w:fill="FFFFFF"/>
              </w:rPr>
              <w:t>rogram</w:t>
            </w:r>
            <w:r w:rsidRPr="00396551" w:rsidDel="007F771A">
              <w:rPr>
                <w:rFonts w:ascii="Arial" w:hAnsi="Arial" w:cs="Arial"/>
                <w:sz w:val="24"/>
                <w:shd w:val="clear" w:color="auto" w:fill="FFFFFF"/>
              </w:rPr>
              <w:t xml:space="preserve"> (IEP) team decision</w:t>
            </w:r>
          </w:p>
        </w:tc>
        <w:tc>
          <w:tcPr>
            <w:tcW w:w="1165" w:type="dxa"/>
          </w:tcPr>
          <w:p w14:paraId="653DD7A7"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CBT</w:t>
            </w:r>
          </w:p>
        </w:tc>
      </w:tr>
      <w:tr w:rsidR="005144B1" w:rsidRPr="00396551" w14:paraId="235439B4" w14:textId="77777777" w:rsidTr="00C413E6">
        <w:trPr>
          <w:cantSplit/>
          <w:trHeight w:val="530"/>
          <w:jc w:val="center"/>
        </w:trPr>
        <w:tc>
          <w:tcPr>
            <w:tcW w:w="1615" w:type="dxa"/>
          </w:tcPr>
          <w:p w14:paraId="412147BE" w14:textId="7210144A" w:rsidR="162F72AE" w:rsidRPr="00396551" w:rsidRDefault="162F72AE" w:rsidP="004860EA">
            <w:pPr>
              <w:spacing w:before="60" w:after="60"/>
              <w:jc w:val="center"/>
              <w:rPr>
                <w:rFonts w:ascii="Arial" w:hAnsi="Arial" w:cs="Arial"/>
                <w:sz w:val="24"/>
              </w:rPr>
            </w:pPr>
            <w:r w:rsidRPr="00396551">
              <w:rPr>
                <w:rFonts w:ascii="Arial" w:hAnsi="Arial" w:cs="Arial"/>
                <w:sz w:val="24"/>
              </w:rPr>
              <w:t>20</w:t>
            </w:r>
            <w:r w:rsidR="2CD2A162" w:rsidRPr="00396551">
              <w:rPr>
                <w:rFonts w:ascii="Arial" w:hAnsi="Arial" w:cs="Arial"/>
                <w:sz w:val="24"/>
              </w:rPr>
              <w:t>19</w:t>
            </w:r>
            <w:r w:rsidRPr="00396551">
              <w:rPr>
                <w:rFonts w:ascii="Arial" w:hAnsi="Arial" w:cs="Arial"/>
                <w:sz w:val="24"/>
              </w:rPr>
              <w:t>–</w:t>
            </w:r>
            <w:r w:rsidR="1F5442F5" w:rsidRPr="00396551">
              <w:rPr>
                <w:rFonts w:ascii="Arial" w:hAnsi="Arial" w:cs="Arial"/>
                <w:sz w:val="24"/>
              </w:rPr>
              <w:t>20</w:t>
            </w:r>
          </w:p>
        </w:tc>
        <w:tc>
          <w:tcPr>
            <w:tcW w:w="7290" w:type="dxa"/>
          </w:tcPr>
          <w:p w14:paraId="0B1BEBD9" w14:textId="77777777" w:rsidR="162F72AE" w:rsidRPr="00396551" w:rsidRDefault="162F72AE" w:rsidP="00CC767C">
            <w:pPr>
              <w:spacing w:before="60" w:after="60"/>
              <w:ind w:left="83"/>
              <w:rPr>
                <w:rFonts w:ascii="Arial" w:hAnsi="Arial" w:cs="Arial"/>
                <w:sz w:val="24"/>
              </w:rPr>
            </w:pPr>
            <w:r w:rsidRPr="00396551">
              <w:rPr>
                <w:rFonts w:ascii="Arial" w:hAnsi="Arial" w:cs="Arial"/>
                <w:b/>
                <w:sz w:val="24"/>
              </w:rPr>
              <w:t>Summative ELPAC</w:t>
            </w:r>
            <w:r w:rsidRPr="00396551">
              <w:rPr>
                <w:rFonts w:ascii="Arial" w:hAnsi="Arial" w:cs="Arial"/>
                <w:sz w:val="24"/>
              </w:rPr>
              <w:t xml:space="preserve"> for eligible students in kindergarten through grade twelve</w:t>
            </w:r>
          </w:p>
        </w:tc>
        <w:tc>
          <w:tcPr>
            <w:tcW w:w="1165" w:type="dxa"/>
          </w:tcPr>
          <w:p w14:paraId="37FB852A" w14:textId="04A55758" w:rsidR="7D725513" w:rsidRPr="00396551" w:rsidRDefault="7D725513" w:rsidP="004860EA">
            <w:pPr>
              <w:spacing w:before="60" w:after="60"/>
              <w:jc w:val="center"/>
              <w:rPr>
                <w:rFonts w:ascii="Arial" w:hAnsi="Arial" w:cs="Arial"/>
                <w:sz w:val="24"/>
              </w:rPr>
            </w:pPr>
            <w:r w:rsidRPr="00396551">
              <w:rPr>
                <w:rFonts w:ascii="Arial" w:hAnsi="Arial" w:cs="Arial"/>
                <w:sz w:val="24"/>
              </w:rPr>
              <w:t>CBT</w:t>
            </w:r>
          </w:p>
        </w:tc>
      </w:tr>
      <w:tr w:rsidR="005144B1" w:rsidRPr="00396551" w14:paraId="01F7BC5F" w14:textId="77777777" w:rsidTr="00C413E6">
        <w:trPr>
          <w:cantSplit/>
          <w:trHeight w:val="530"/>
          <w:jc w:val="center"/>
        </w:trPr>
        <w:tc>
          <w:tcPr>
            <w:tcW w:w="1615" w:type="dxa"/>
          </w:tcPr>
          <w:p w14:paraId="37D39C70" w14:textId="3D9E9CD3" w:rsidR="7D725513" w:rsidRPr="00396551" w:rsidRDefault="7D725513" w:rsidP="004860EA">
            <w:pPr>
              <w:spacing w:before="60" w:after="60"/>
              <w:jc w:val="center"/>
              <w:rPr>
                <w:rFonts w:ascii="Arial" w:hAnsi="Arial" w:cs="Arial"/>
                <w:sz w:val="24"/>
              </w:rPr>
            </w:pPr>
            <w:r w:rsidRPr="00396551">
              <w:rPr>
                <w:rFonts w:ascii="Arial" w:hAnsi="Arial" w:cs="Arial"/>
                <w:sz w:val="24"/>
              </w:rPr>
              <w:t>2020</w:t>
            </w:r>
            <w:r w:rsidR="00782580" w:rsidRPr="00396551" w:rsidDel="007F771A">
              <w:rPr>
                <w:rFonts w:ascii="Arial" w:hAnsi="Arial" w:cs="Arial"/>
                <w:sz w:val="24"/>
              </w:rPr>
              <w:t>–</w:t>
            </w:r>
            <w:r w:rsidRPr="00396551">
              <w:rPr>
                <w:rFonts w:ascii="Arial" w:hAnsi="Arial" w:cs="Arial"/>
                <w:sz w:val="24"/>
              </w:rPr>
              <w:t>21</w:t>
            </w:r>
          </w:p>
        </w:tc>
        <w:tc>
          <w:tcPr>
            <w:tcW w:w="7290" w:type="dxa"/>
          </w:tcPr>
          <w:p w14:paraId="62B61EA5" w14:textId="59AE54CB" w:rsidR="7D725513" w:rsidRPr="00396551" w:rsidRDefault="7D725513" w:rsidP="00CC767C">
            <w:pPr>
              <w:spacing w:before="60" w:after="60"/>
              <w:ind w:left="83"/>
              <w:rPr>
                <w:rFonts w:ascii="Arial" w:hAnsi="Arial" w:cs="Arial"/>
                <w:sz w:val="24"/>
              </w:rPr>
            </w:pPr>
            <w:r w:rsidRPr="00396551">
              <w:rPr>
                <w:rFonts w:ascii="Arial" w:hAnsi="Arial" w:cs="Arial"/>
                <w:b/>
                <w:sz w:val="24"/>
              </w:rPr>
              <w:t>Initial ELPAC</w:t>
            </w:r>
            <w:r w:rsidRPr="00396551">
              <w:rPr>
                <w:rFonts w:ascii="Arial" w:hAnsi="Arial" w:cs="Arial"/>
                <w:sz w:val="24"/>
              </w:rPr>
              <w:t xml:space="preserve"> for eligible students in kindergarten through grade twelve</w:t>
            </w:r>
          </w:p>
        </w:tc>
        <w:tc>
          <w:tcPr>
            <w:tcW w:w="1165" w:type="dxa"/>
          </w:tcPr>
          <w:p w14:paraId="4E30926B" w14:textId="2FD4A7AC" w:rsidR="7D725513" w:rsidRPr="00396551" w:rsidRDefault="7D725513" w:rsidP="004860EA">
            <w:pPr>
              <w:spacing w:before="60" w:after="60"/>
              <w:jc w:val="center"/>
              <w:rPr>
                <w:rFonts w:ascii="Arial" w:hAnsi="Arial" w:cs="Arial"/>
                <w:sz w:val="24"/>
              </w:rPr>
            </w:pPr>
            <w:r w:rsidRPr="00396551">
              <w:rPr>
                <w:rFonts w:ascii="Arial" w:hAnsi="Arial" w:cs="Arial"/>
                <w:sz w:val="24"/>
              </w:rPr>
              <w:t>CBT</w:t>
            </w:r>
          </w:p>
        </w:tc>
      </w:tr>
      <w:tr w:rsidR="005144B1" w:rsidRPr="00396551" w:rsidDel="007F771A" w14:paraId="3DF2A9A5" w14:textId="77777777" w:rsidTr="00C413E6">
        <w:trPr>
          <w:cantSplit/>
          <w:trHeight w:val="530"/>
          <w:jc w:val="center"/>
        </w:trPr>
        <w:tc>
          <w:tcPr>
            <w:tcW w:w="1615" w:type="dxa"/>
          </w:tcPr>
          <w:p w14:paraId="5DB309C2"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2021–22</w:t>
            </w:r>
          </w:p>
        </w:tc>
        <w:tc>
          <w:tcPr>
            <w:tcW w:w="7290" w:type="dxa"/>
          </w:tcPr>
          <w:p w14:paraId="388A5009" w14:textId="77777777" w:rsidR="00472A32" w:rsidRPr="00396551" w:rsidDel="007F771A" w:rsidRDefault="00472A32" w:rsidP="00CC767C">
            <w:pPr>
              <w:spacing w:before="60" w:after="60"/>
              <w:ind w:left="83"/>
              <w:rPr>
                <w:rFonts w:ascii="Arial" w:hAnsi="Arial" w:cs="Arial"/>
                <w:sz w:val="24"/>
              </w:rPr>
            </w:pPr>
            <w:r w:rsidRPr="00396551" w:rsidDel="007F771A">
              <w:rPr>
                <w:rFonts w:ascii="Arial" w:hAnsi="Arial" w:cs="Arial"/>
                <w:b/>
                <w:sz w:val="24"/>
              </w:rPr>
              <w:t>Summative Alternate ELPAC</w:t>
            </w:r>
            <w:r w:rsidRPr="00396551" w:rsidDel="007F771A">
              <w:rPr>
                <w:rFonts w:ascii="Arial" w:hAnsi="Arial" w:cs="Arial"/>
                <w:sz w:val="24"/>
              </w:rPr>
              <w:t xml:space="preserve"> for </w:t>
            </w:r>
            <w:r w:rsidRPr="00396551" w:rsidDel="007F771A">
              <w:rPr>
                <w:rFonts w:ascii="Arial" w:hAnsi="Arial" w:cs="Arial"/>
                <w:sz w:val="24"/>
                <w:shd w:val="clear" w:color="auto" w:fill="FFFFFF"/>
              </w:rPr>
              <w:t>eligible students in kindergarten through grade twelve, per IEP team decision</w:t>
            </w:r>
          </w:p>
        </w:tc>
        <w:tc>
          <w:tcPr>
            <w:tcW w:w="1165" w:type="dxa"/>
          </w:tcPr>
          <w:p w14:paraId="2D2D4D13" w14:textId="77777777" w:rsidR="00472A32" w:rsidRPr="00396551" w:rsidDel="007F771A" w:rsidRDefault="00472A32" w:rsidP="004860EA">
            <w:pPr>
              <w:spacing w:before="60" w:after="60"/>
              <w:jc w:val="center"/>
              <w:rPr>
                <w:rFonts w:ascii="Arial" w:hAnsi="Arial" w:cs="Arial"/>
                <w:sz w:val="24"/>
              </w:rPr>
            </w:pPr>
            <w:r w:rsidRPr="00396551">
              <w:rPr>
                <w:rFonts w:ascii="Arial" w:hAnsi="Arial" w:cs="Arial"/>
                <w:sz w:val="24"/>
              </w:rPr>
              <w:t>CBT</w:t>
            </w:r>
          </w:p>
        </w:tc>
      </w:tr>
      <w:tr w:rsidR="005144B1" w:rsidRPr="00396551" w14:paraId="743FB6F0" w14:textId="77777777" w:rsidTr="00C413E6">
        <w:trPr>
          <w:cantSplit/>
          <w:trHeight w:val="530"/>
          <w:jc w:val="center"/>
        </w:trPr>
        <w:tc>
          <w:tcPr>
            <w:tcW w:w="1615" w:type="dxa"/>
          </w:tcPr>
          <w:p w14:paraId="6FC37A8E" w14:textId="02BF9A3C" w:rsidR="162F72AE" w:rsidRPr="00396551" w:rsidRDefault="162F72AE" w:rsidP="004860EA">
            <w:pPr>
              <w:spacing w:before="60" w:after="60"/>
              <w:jc w:val="center"/>
              <w:rPr>
                <w:rFonts w:ascii="Arial" w:hAnsi="Arial" w:cs="Arial"/>
                <w:sz w:val="24"/>
              </w:rPr>
            </w:pPr>
            <w:r w:rsidRPr="00396551">
              <w:rPr>
                <w:rFonts w:ascii="Arial" w:hAnsi="Arial" w:cs="Arial"/>
                <w:sz w:val="24"/>
              </w:rPr>
              <w:lastRenderedPageBreak/>
              <w:t>202</w:t>
            </w:r>
            <w:r w:rsidR="6CC6FDC6" w:rsidRPr="00396551">
              <w:rPr>
                <w:rFonts w:ascii="Arial" w:hAnsi="Arial" w:cs="Arial"/>
                <w:sz w:val="24"/>
              </w:rPr>
              <w:t>2</w:t>
            </w:r>
            <w:r w:rsidR="00576000" w:rsidRPr="00396551" w:rsidDel="007F771A">
              <w:rPr>
                <w:rFonts w:ascii="Arial" w:hAnsi="Arial" w:cs="Arial"/>
                <w:sz w:val="24"/>
              </w:rPr>
              <w:t>–</w:t>
            </w:r>
            <w:r w:rsidRPr="00396551">
              <w:rPr>
                <w:rFonts w:ascii="Arial" w:hAnsi="Arial" w:cs="Arial"/>
                <w:sz w:val="24"/>
              </w:rPr>
              <w:t>2</w:t>
            </w:r>
            <w:r w:rsidR="20E62483" w:rsidRPr="00396551">
              <w:rPr>
                <w:rFonts w:ascii="Arial" w:hAnsi="Arial" w:cs="Arial"/>
                <w:sz w:val="24"/>
              </w:rPr>
              <w:t>3</w:t>
            </w:r>
          </w:p>
        </w:tc>
        <w:tc>
          <w:tcPr>
            <w:tcW w:w="7290" w:type="dxa"/>
          </w:tcPr>
          <w:p w14:paraId="6CFF57C0" w14:textId="6E89805B" w:rsidR="162F72AE" w:rsidRPr="00396551" w:rsidRDefault="162F72AE" w:rsidP="00CC767C">
            <w:pPr>
              <w:spacing w:before="60" w:after="60"/>
              <w:ind w:left="83"/>
              <w:rPr>
                <w:rFonts w:ascii="Arial" w:hAnsi="Arial" w:cs="Arial"/>
                <w:sz w:val="24"/>
              </w:rPr>
            </w:pPr>
            <w:r w:rsidRPr="00396551">
              <w:rPr>
                <w:rFonts w:ascii="Arial" w:hAnsi="Arial" w:cs="Arial"/>
                <w:b/>
                <w:sz w:val="24"/>
              </w:rPr>
              <w:t xml:space="preserve">Initial </w:t>
            </w:r>
            <w:r w:rsidR="5929037A" w:rsidRPr="00396551">
              <w:rPr>
                <w:rFonts w:ascii="Arial" w:hAnsi="Arial" w:cs="Arial"/>
                <w:b/>
                <w:sz w:val="24"/>
              </w:rPr>
              <w:t xml:space="preserve">Alternate </w:t>
            </w:r>
            <w:r w:rsidRPr="00396551">
              <w:rPr>
                <w:rFonts w:ascii="Arial" w:hAnsi="Arial" w:cs="Arial"/>
                <w:b/>
                <w:sz w:val="24"/>
              </w:rPr>
              <w:t>ELPAC</w:t>
            </w:r>
            <w:r w:rsidRPr="00396551">
              <w:rPr>
                <w:rFonts w:ascii="Arial" w:hAnsi="Arial" w:cs="Arial"/>
                <w:sz w:val="24"/>
              </w:rPr>
              <w:t xml:space="preserve"> for eligible students in kindergarten through grade twelve</w:t>
            </w:r>
          </w:p>
        </w:tc>
        <w:tc>
          <w:tcPr>
            <w:tcW w:w="1165" w:type="dxa"/>
          </w:tcPr>
          <w:p w14:paraId="45C590B2" w14:textId="2FD4A7AC" w:rsidR="162F72AE" w:rsidRPr="00396551" w:rsidRDefault="162F72AE" w:rsidP="004860EA">
            <w:pPr>
              <w:spacing w:before="60" w:after="60"/>
              <w:jc w:val="center"/>
              <w:rPr>
                <w:rFonts w:ascii="Arial" w:hAnsi="Arial" w:cs="Arial"/>
                <w:sz w:val="24"/>
              </w:rPr>
            </w:pPr>
            <w:r w:rsidRPr="00396551">
              <w:rPr>
                <w:rFonts w:ascii="Arial" w:hAnsi="Arial" w:cs="Arial"/>
                <w:sz w:val="24"/>
              </w:rPr>
              <w:t>CBT</w:t>
            </w:r>
          </w:p>
        </w:tc>
      </w:tr>
      <w:tr w:rsidR="005144B1" w:rsidRPr="00396551" w:rsidDel="007F771A" w14:paraId="43B4687C" w14:textId="77777777" w:rsidTr="00C413E6">
        <w:trPr>
          <w:cantSplit/>
          <w:trHeight w:val="530"/>
          <w:jc w:val="center"/>
        </w:trPr>
        <w:tc>
          <w:tcPr>
            <w:tcW w:w="1615" w:type="dxa"/>
          </w:tcPr>
          <w:p w14:paraId="2162ED52"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202</w:t>
            </w:r>
            <w:r w:rsidRPr="00396551">
              <w:rPr>
                <w:rFonts w:ascii="Arial" w:hAnsi="Arial" w:cs="Arial"/>
                <w:sz w:val="24"/>
              </w:rPr>
              <w:t>2</w:t>
            </w:r>
            <w:r w:rsidRPr="00396551" w:rsidDel="007F771A">
              <w:rPr>
                <w:rFonts w:ascii="Arial" w:hAnsi="Arial" w:cs="Arial"/>
                <w:sz w:val="24"/>
              </w:rPr>
              <w:t>–2</w:t>
            </w:r>
            <w:r w:rsidRPr="00396551">
              <w:rPr>
                <w:rFonts w:ascii="Arial" w:hAnsi="Arial" w:cs="Arial"/>
                <w:sz w:val="24"/>
              </w:rPr>
              <w:t>3</w:t>
            </w:r>
          </w:p>
        </w:tc>
        <w:tc>
          <w:tcPr>
            <w:tcW w:w="7290" w:type="dxa"/>
          </w:tcPr>
          <w:p w14:paraId="6B37161D" w14:textId="77777777" w:rsidR="00472A32" w:rsidRPr="00396551" w:rsidDel="007F771A" w:rsidRDefault="00472A32" w:rsidP="00CC767C">
            <w:pPr>
              <w:spacing w:before="60" w:after="60"/>
              <w:ind w:left="83"/>
              <w:rPr>
                <w:rFonts w:ascii="Arial" w:hAnsi="Arial" w:cs="Arial"/>
                <w:b/>
                <w:sz w:val="24"/>
              </w:rPr>
            </w:pPr>
            <w:r w:rsidRPr="00396551">
              <w:rPr>
                <w:rFonts w:ascii="Arial" w:hAnsi="Arial" w:cs="Arial"/>
                <w:b/>
                <w:sz w:val="24"/>
              </w:rPr>
              <w:t xml:space="preserve">CAST </w:t>
            </w:r>
            <w:r w:rsidRPr="00396551" w:rsidDel="007F771A">
              <w:rPr>
                <w:rFonts w:ascii="Arial" w:hAnsi="Arial" w:cs="Arial"/>
                <w:b/>
                <w:sz w:val="24"/>
              </w:rPr>
              <w:t>Interim Assessments</w:t>
            </w:r>
            <w:r w:rsidRPr="00396551">
              <w:rPr>
                <w:rFonts w:ascii="Arial" w:hAnsi="Arial" w:cs="Arial"/>
                <w:b/>
                <w:sz w:val="24"/>
              </w:rPr>
              <w:t xml:space="preserve"> </w:t>
            </w:r>
            <w:r w:rsidRPr="00396551" w:rsidDel="007F771A">
              <w:rPr>
                <w:rFonts w:ascii="Arial" w:hAnsi="Arial" w:cs="Arial"/>
                <w:sz w:val="24"/>
                <w:shd w:val="clear" w:color="auto" w:fill="FFFFFF"/>
              </w:rPr>
              <w:t>for grades five and eight and once while in high school</w:t>
            </w:r>
            <w:r w:rsidRPr="00396551">
              <w:rPr>
                <w:rFonts w:ascii="Arial" w:hAnsi="Arial" w:cs="Arial"/>
                <w:sz w:val="24"/>
                <w:shd w:val="clear" w:color="auto" w:fill="FFFFFF"/>
              </w:rPr>
              <w:t xml:space="preserve"> (Optional)</w:t>
            </w:r>
          </w:p>
        </w:tc>
        <w:tc>
          <w:tcPr>
            <w:tcW w:w="1165" w:type="dxa"/>
          </w:tcPr>
          <w:p w14:paraId="3B5840A2" w14:textId="77777777" w:rsidR="00472A32" w:rsidRPr="00396551" w:rsidRDefault="00472A32" w:rsidP="004860EA">
            <w:pPr>
              <w:spacing w:before="60" w:after="60"/>
              <w:jc w:val="center"/>
              <w:rPr>
                <w:rFonts w:ascii="Arial" w:hAnsi="Arial" w:cs="Arial"/>
                <w:sz w:val="24"/>
              </w:rPr>
            </w:pPr>
            <w:r w:rsidRPr="00396551">
              <w:rPr>
                <w:rFonts w:ascii="Arial" w:hAnsi="Arial" w:cs="Arial"/>
                <w:sz w:val="24"/>
              </w:rPr>
              <w:t>CBT</w:t>
            </w:r>
          </w:p>
        </w:tc>
      </w:tr>
      <w:tr w:rsidR="005144B1" w:rsidRPr="00396551" w:rsidDel="007F771A" w14:paraId="3178D473" w14:textId="77777777" w:rsidTr="00C413E6">
        <w:trPr>
          <w:cantSplit/>
          <w:trHeight w:val="530"/>
          <w:jc w:val="center"/>
        </w:trPr>
        <w:tc>
          <w:tcPr>
            <w:tcW w:w="1615" w:type="dxa"/>
          </w:tcPr>
          <w:p w14:paraId="7B192A85"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202</w:t>
            </w:r>
            <w:r w:rsidRPr="00396551">
              <w:rPr>
                <w:rFonts w:ascii="Arial" w:hAnsi="Arial" w:cs="Arial"/>
                <w:sz w:val="24"/>
              </w:rPr>
              <w:t>2</w:t>
            </w:r>
            <w:r w:rsidRPr="00396551" w:rsidDel="007F771A">
              <w:rPr>
                <w:rFonts w:ascii="Arial" w:hAnsi="Arial" w:cs="Arial"/>
                <w:sz w:val="24"/>
              </w:rPr>
              <w:t>–2</w:t>
            </w:r>
            <w:r w:rsidRPr="00396551">
              <w:rPr>
                <w:rFonts w:ascii="Arial" w:hAnsi="Arial" w:cs="Arial"/>
                <w:sz w:val="24"/>
              </w:rPr>
              <w:t>3</w:t>
            </w:r>
          </w:p>
        </w:tc>
        <w:tc>
          <w:tcPr>
            <w:tcW w:w="7290" w:type="dxa"/>
          </w:tcPr>
          <w:p w14:paraId="0F81297B" w14:textId="48BA1E6D" w:rsidR="00472A32" w:rsidRPr="00396551" w:rsidRDefault="00472A32" w:rsidP="00CC767C">
            <w:pPr>
              <w:spacing w:before="60" w:after="60"/>
              <w:ind w:left="83"/>
              <w:rPr>
                <w:rFonts w:ascii="Arial" w:hAnsi="Arial" w:cs="Arial"/>
                <w:b/>
                <w:sz w:val="24"/>
              </w:rPr>
            </w:pPr>
            <w:r w:rsidRPr="00396551">
              <w:rPr>
                <w:rFonts w:ascii="Arial" w:hAnsi="Arial" w:cs="Arial"/>
                <w:b/>
                <w:sz w:val="24"/>
              </w:rPr>
              <w:t xml:space="preserve">ELPAC </w:t>
            </w:r>
            <w:r w:rsidRPr="00396551" w:rsidDel="007F771A">
              <w:rPr>
                <w:rFonts w:ascii="Arial" w:hAnsi="Arial" w:cs="Arial"/>
                <w:b/>
                <w:sz w:val="24"/>
              </w:rPr>
              <w:t xml:space="preserve">Interim Assessments </w:t>
            </w:r>
            <w:r w:rsidRPr="00396551" w:rsidDel="007F771A">
              <w:rPr>
                <w:rFonts w:ascii="Arial" w:hAnsi="Arial" w:cs="Arial"/>
                <w:sz w:val="24"/>
              </w:rPr>
              <w:t>for grades 3–8 and grade 11 (</w:t>
            </w:r>
            <w:r w:rsidRPr="00396551">
              <w:rPr>
                <w:rFonts w:ascii="Arial" w:hAnsi="Arial" w:cs="Arial"/>
                <w:sz w:val="24"/>
              </w:rPr>
              <w:t>A</w:t>
            </w:r>
            <w:r w:rsidRPr="00396551" w:rsidDel="007F771A">
              <w:rPr>
                <w:rFonts w:ascii="Arial" w:hAnsi="Arial" w:cs="Arial"/>
                <w:sz w:val="24"/>
              </w:rPr>
              <w:t xml:space="preserve">vailable to </w:t>
            </w:r>
            <w:r w:rsidRPr="00396551">
              <w:rPr>
                <w:rFonts w:ascii="Arial" w:hAnsi="Arial" w:cs="Arial"/>
                <w:sz w:val="24"/>
              </w:rPr>
              <w:t xml:space="preserve">all </w:t>
            </w:r>
            <w:r w:rsidR="155AE9C0" w:rsidRPr="00396551">
              <w:rPr>
                <w:rFonts w:ascii="Arial" w:hAnsi="Arial" w:cs="Arial"/>
                <w:sz w:val="24"/>
              </w:rPr>
              <w:t>Kindergarten through grade twelve (</w:t>
            </w:r>
            <w:r w:rsidRPr="00396551" w:rsidDel="007F771A">
              <w:rPr>
                <w:rFonts w:ascii="Arial" w:hAnsi="Arial" w:cs="Arial"/>
                <w:sz w:val="24"/>
              </w:rPr>
              <w:t>K–12</w:t>
            </w:r>
            <w:r w:rsidR="2484AB85" w:rsidRPr="00396551">
              <w:rPr>
                <w:rFonts w:ascii="Arial" w:hAnsi="Arial" w:cs="Arial"/>
                <w:sz w:val="24"/>
              </w:rPr>
              <w:t>)</w:t>
            </w:r>
            <w:r w:rsidRPr="00396551" w:rsidDel="007F771A">
              <w:rPr>
                <w:rFonts w:ascii="Arial" w:hAnsi="Arial" w:cs="Arial"/>
                <w:sz w:val="24"/>
              </w:rPr>
              <w:t xml:space="preserve"> </w:t>
            </w:r>
            <w:r w:rsidRPr="00396551">
              <w:rPr>
                <w:rFonts w:ascii="Arial" w:hAnsi="Arial" w:cs="Arial"/>
                <w:sz w:val="24"/>
              </w:rPr>
              <w:t xml:space="preserve">students and </w:t>
            </w:r>
            <w:r w:rsidRPr="00396551" w:rsidDel="007F771A">
              <w:rPr>
                <w:rFonts w:ascii="Arial" w:hAnsi="Arial" w:cs="Arial"/>
                <w:sz w:val="24"/>
              </w:rPr>
              <w:t>educators) (</w:t>
            </w:r>
            <w:r w:rsidRPr="00396551">
              <w:rPr>
                <w:rFonts w:ascii="Arial" w:hAnsi="Arial" w:cs="Arial"/>
                <w:sz w:val="24"/>
              </w:rPr>
              <w:t>O</w:t>
            </w:r>
            <w:r w:rsidRPr="00396551" w:rsidDel="007F771A">
              <w:rPr>
                <w:rFonts w:ascii="Arial" w:hAnsi="Arial" w:cs="Arial"/>
                <w:sz w:val="24"/>
              </w:rPr>
              <w:t>ptional</w:t>
            </w:r>
            <w:r w:rsidRPr="00396551">
              <w:rPr>
                <w:rFonts w:ascii="Arial" w:hAnsi="Arial" w:cs="Arial"/>
                <w:sz w:val="24"/>
              </w:rPr>
              <w:t>)</w:t>
            </w:r>
          </w:p>
        </w:tc>
        <w:tc>
          <w:tcPr>
            <w:tcW w:w="1165" w:type="dxa"/>
          </w:tcPr>
          <w:p w14:paraId="6920FC38" w14:textId="77777777" w:rsidR="00472A32" w:rsidRPr="00396551" w:rsidRDefault="00472A32" w:rsidP="004860EA">
            <w:pPr>
              <w:spacing w:before="60" w:after="60"/>
              <w:jc w:val="center"/>
              <w:rPr>
                <w:rFonts w:ascii="Arial" w:hAnsi="Arial" w:cs="Arial"/>
                <w:sz w:val="24"/>
              </w:rPr>
            </w:pPr>
            <w:r w:rsidRPr="00396551">
              <w:rPr>
                <w:rFonts w:ascii="Arial" w:hAnsi="Arial" w:cs="Arial"/>
                <w:sz w:val="24"/>
              </w:rPr>
              <w:t>CBT</w:t>
            </w:r>
          </w:p>
        </w:tc>
      </w:tr>
      <w:tr w:rsidR="005144B1" w:rsidRPr="00396551" w:rsidDel="007F771A" w14:paraId="6EBD899E" w14:textId="77777777" w:rsidTr="00C413E6">
        <w:trPr>
          <w:cantSplit/>
          <w:trHeight w:val="530"/>
          <w:jc w:val="center"/>
        </w:trPr>
        <w:tc>
          <w:tcPr>
            <w:tcW w:w="1615" w:type="dxa"/>
          </w:tcPr>
          <w:p w14:paraId="037B0D08" w14:textId="77777777" w:rsidR="00472A32" w:rsidRPr="00396551" w:rsidDel="007F771A" w:rsidRDefault="00472A32" w:rsidP="004860EA">
            <w:pPr>
              <w:spacing w:before="60" w:after="60"/>
              <w:jc w:val="center"/>
              <w:rPr>
                <w:rFonts w:ascii="Arial" w:hAnsi="Arial" w:cs="Arial"/>
                <w:sz w:val="24"/>
              </w:rPr>
            </w:pPr>
            <w:r w:rsidRPr="00396551" w:rsidDel="007F771A">
              <w:rPr>
                <w:rFonts w:ascii="Arial" w:hAnsi="Arial" w:cs="Arial"/>
                <w:sz w:val="24"/>
              </w:rPr>
              <w:t>202</w:t>
            </w:r>
            <w:r w:rsidRPr="00396551">
              <w:rPr>
                <w:rFonts w:ascii="Arial" w:hAnsi="Arial" w:cs="Arial"/>
                <w:sz w:val="24"/>
              </w:rPr>
              <w:t>4</w:t>
            </w:r>
            <w:r w:rsidRPr="00396551" w:rsidDel="007F771A">
              <w:rPr>
                <w:rFonts w:ascii="Arial" w:hAnsi="Arial" w:cs="Arial"/>
                <w:sz w:val="24"/>
              </w:rPr>
              <w:t>–2</w:t>
            </w:r>
            <w:r w:rsidRPr="00396551">
              <w:rPr>
                <w:rFonts w:ascii="Arial" w:hAnsi="Arial" w:cs="Arial"/>
                <w:sz w:val="24"/>
              </w:rPr>
              <w:t>5</w:t>
            </w:r>
          </w:p>
        </w:tc>
        <w:tc>
          <w:tcPr>
            <w:tcW w:w="7290" w:type="dxa"/>
          </w:tcPr>
          <w:p w14:paraId="22AFA9CD" w14:textId="169CEA0E" w:rsidR="00472A32" w:rsidRPr="00396551" w:rsidRDefault="00472A32" w:rsidP="00CC767C">
            <w:pPr>
              <w:spacing w:before="60" w:after="60"/>
              <w:ind w:left="83"/>
              <w:rPr>
                <w:rFonts w:ascii="Arial" w:hAnsi="Arial" w:cs="Arial"/>
                <w:b/>
                <w:sz w:val="24"/>
              </w:rPr>
            </w:pPr>
            <w:r w:rsidRPr="00396551">
              <w:rPr>
                <w:rFonts w:ascii="Arial" w:hAnsi="Arial" w:cs="Arial"/>
                <w:b/>
                <w:sz w:val="24"/>
              </w:rPr>
              <w:t xml:space="preserve">Revised CSA </w:t>
            </w:r>
            <w:r w:rsidRPr="00396551" w:rsidDel="007F771A">
              <w:rPr>
                <w:rFonts w:ascii="Arial" w:hAnsi="Arial" w:cs="Arial"/>
                <w:sz w:val="24"/>
              </w:rPr>
              <w:t xml:space="preserve">for </w:t>
            </w:r>
            <w:r w:rsidRPr="00396551" w:rsidDel="007F771A">
              <w:rPr>
                <w:rFonts w:ascii="Arial" w:hAnsi="Arial" w:cs="Arial"/>
                <w:sz w:val="24"/>
                <w:shd w:val="clear" w:color="auto" w:fill="FFFFFF"/>
              </w:rPr>
              <w:t xml:space="preserve">grades </w:t>
            </w:r>
            <w:r w:rsidRPr="00396551" w:rsidDel="007F771A">
              <w:rPr>
                <w:rFonts w:ascii="Arial" w:hAnsi="Arial" w:cs="Arial"/>
                <w:sz w:val="24"/>
              </w:rPr>
              <w:t xml:space="preserve">3–8 and grade 11 </w:t>
            </w:r>
            <w:r w:rsidRPr="00396551" w:rsidDel="007F771A">
              <w:rPr>
                <w:rFonts w:ascii="Arial" w:hAnsi="Arial" w:cs="Arial"/>
                <w:sz w:val="24"/>
                <w:shd w:val="clear" w:color="auto" w:fill="FFFFFF"/>
              </w:rPr>
              <w:t>high school</w:t>
            </w:r>
            <w:r w:rsidRPr="00396551" w:rsidDel="007F771A">
              <w:rPr>
                <w:rFonts w:ascii="Arial" w:hAnsi="Arial" w:cs="Arial"/>
                <w:sz w:val="24"/>
              </w:rPr>
              <w:t xml:space="preserve"> (</w:t>
            </w:r>
            <w:r w:rsidRPr="00396551">
              <w:rPr>
                <w:rFonts w:ascii="Arial" w:hAnsi="Arial" w:cs="Arial"/>
                <w:sz w:val="24"/>
              </w:rPr>
              <w:t>O</w:t>
            </w:r>
            <w:r w:rsidRPr="00396551" w:rsidDel="007F771A">
              <w:rPr>
                <w:rFonts w:ascii="Arial" w:hAnsi="Arial" w:cs="Arial"/>
                <w:sz w:val="24"/>
              </w:rPr>
              <w:t>ptional)</w:t>
            </w:r>
          </w:p>
        </w:tc>
        <w:tc>
          <w:tcPr>
            <w:tcW w:w="1165" w:type="dxa"/>
          </w:tcPr>
          <w:p w14:paraId="4811D24C" w14:textId="77777777" w:rsidR="00472A32" w:rsidRPr="00396551" w:rsidRDefault="00472A32" w:rsidP="004860EA">
            <w:pPr>
              <w:spacing w:before="60" w:after="60"/>
              <w:jc w:val="center"/>
              <w:rPr>
                <w:rFonts w:ascii="Arial" w:hAnsi="Arial" w:cs="Arial"/>
                <w:sz w:val="24"/>
              </w:rPr>
            </w:pPr>
            <w:r w:rsidRPr="00396551">
              <w:rPr>
                <w:rFonts w:ascii="Arial" w:hAnsi="Arial" w:cs="Arial"/>
                <w:sz w:val="24"/>
              </w:rPr>
              <w:t>CBT</w:t>
            </w:r>
          </w:p>
        </w:tc>
      </w:tr>
    </w:tbl>
    <w:p w14:paraId="785574B2" w14:textId="77777777" w:rsidR="00472A32" w:rsidRPr="00396551" w:rsidRDefault="00472A32" w:rsidP="00472A32">
      <w:pPr>
        <w:spacing w:after="240"/>
      </w:pPr>
    </w:p>
    <w:p w14:paraId="2E3DEC41" w14:textId="4D6EF869" w:rsidR="00472A32" w:rsidRPr="00396551" w:rsidRDefault="00472A32" w:rsidP="00AF6E78">
      <w:pPr>
        <w:spacing w:after="240"/>
        <w:rPr>
          <w:rFonts w:eastAsia="Times New Roman"/>
          <w:snapToGrid w:val="0"/>
          <w:szCs w:val="20"/>
        </w:rPr>
      </w:pPr>
      <w:bookmarkStart w:id="9" w:name="_Hlk209867740"/>
      <w:r w:rsidRPr="00396551">
        <w:rPr>
          <w:rFonts w:eastAsia="Times New Roman"/>
          <w:snapToGrid w:val="0"/>
          <w:szCs w:val="20"/>
        </w:rPr>
        <w:t xml:space="preserve">The </w:t>
      </w:r>
      <w:r w:rsidR="00221D88" w:rsidRPr="00396551">
        <w:rPr>
          <w:rFonts w:eastAsia="Times New Roman"/>
          <w:snapToGrid w:val="0"/>
          <w:szCs w:val="20"/>
        </w:rPr>
        <w:t>successful bidder</w:t>
      </w:r>
      <w:r w:rsidRPr="00396551">
        <w:rPr>
          <w:rFonts w:eastAsia="Times New Roman"/>
          <w:snapToGrid w:val="0"/>
          <w:szCs w:val="20"/>
        </w:rPr>
        <w:t xml:space="preserve"> is responsible for the integration, hosting, delivery, operations, and administration of all the existing assessments and those yet to be developed as a single integrated system. </w:t>
      </w:r>
    </w:p>
    <w:bookmarkEnd w:id="9"/>
    <w:p w14:paraId="68F0D80C" w14:textId="54927414" w:rsidR="00472A32" w:rsidRPr="00396551" w:rsidRDefault="00472A32" w:rsidP="00AF6E78">
      <w:pPr>
        <w:spacing w:after="240"/>
        <w:rPr>
          <w:rFonts w:cs="Arial"/>
        </w:rPr>
      </w:pPr>
      <w:r w:rsidRPr="00396551">
        <w:rPr>
          <w:rFonts w:cs="Arial"/>
        </w:rPr>
        <w:t xml:space="preserve">Table 2 </w:t>
      </w:r>
      <w:r w:rsidR="002F3FD0" w:rsidRPr="00396551">
        <w:rPr>
          <w:rFonts w:cs="Arial"/>
        </w:rPr>
        <w:t xml:space="preserve">provides </w:t>
      </w:r>
      <w:r w:rsidRPr="00396551">
        <w:rPr>
          <w:rFonts w:cs="Arial"/>
        </w:rPr>
        <w:t xml:space="preserve">the required </w:t>
      </w:r>
      <w:r w:rsidR="00043DEF" w:rsidRPr="00396551">
        <w:rPr>
          <w:rFonts w:cs="Arial"/>
        </w:rPr>
        <w:t>testing</w:t>
      </w:r>
      <w:r w:rsidRPr="00396551">
        <w:rPr>
          <w:rFonts w:cs="Arial"/>
        </w:rPr>
        <w:t xml:space="preserve"> windows </w:t>
      </w:r>
      <w:r w:rsidR="004801C6" w:rsidRPr="00396551">
        <w:rPr>
          <w:rFonts w:cs="Arial"/>
        </w:rPr>
        <w:t xml:space="preserve">for </w:t>
      </w:r>
      <w:r w:rsidR="00605C98" w:rsidRPr="00396551">
        <w:t xml:space="preserve">the assessments described in Table 1 that </w:t>
      </w:r>
      <w:r w:rsidRPr="00396551">
        <w:rPr>
          <w:rFonts w:cs="Arial"/>
        </w:rPr>
        <w:t>must be available for administration.</w:t>
      </w:r>
    </w:p>
    <w:p w14:paraId="7A9D2863" w14:textId="104F029C" w:rsidR="00472A32" w:rsidRPr="00396551" w:rsidRDefault="002C57CD" w:rsidP="00B12383">
      <w:pPr>
        <w:pStyle w:val="Caption"/>
        <w:spacing w:after="120"/>
        <w:rPr>
          <w:rFonts w:cs="Arial"/>
          <w:color w:val="auto"/>
        </w:rPr>
      </w:pPr>
      <w:bookmarkStart w:id="10" w:name="_Toc215259405"/>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2</w:t>
      </w:r>
      <w:r w:rsidR="006F6D83" w:rsidRPr="00396551">
        <w:rPr>
          <w:noProof/>
          <w:color w:val="auto"/>
        </w:rPr>
        <w:fldChar w:fldCharType="end"/>
      </w:r>
      <w:r w:rsidRPr="00396551">
        <w:rPr>
          <w:color w:val="auto"/>
        </w:rPr>
        <w:t>. California Assessment System Testing Windows</w:t>
      </w:r>
      <w:bookmarkEnd w:id="10"/>
    </w:p>
    <w:tbl>
      <w:tblPr>
        <w:tblStyle w:val="TableGridLight"/>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California Assessment System Testing Windows"/>
        <w:tblDescription w:val="Table 2 displays the California Assessment System Testing Windows"/>
      </w:tblPr>
      <w:tblGrid>
        <w:gridCol w:w="4770"/>
        <w:gridCol w:w="4765"/>
      </w:tblGrid>
      <w:tr w:rsidR="00B255C8" w:rsidRPr="00396551" w14:paraId="7BA2992B" w14:textId="77777777" w:rsidTr="008A53CB">
        <w:trPr>
          <w:cantSplit/>
          <w:trHeight w:val="395"/>
          <w:tblHeader/>
        </w:trPr>
        <w:tc>
          <w:tcPr>
            <w:tcW w:w="4770" w:type="dxa"/>
            <w:shd w:val="clear" w:color="auto" w:fill="D9D9D9" w:themeFill="background1" w:themeFillShade="D9"/>
            <w:vAlign w:val="center"/>
          </w:tcPr>
          <w:p w14:paraId="36F22B33" w14:textId="77777777" w:rsidR="00472A32" w:rsidRPr="00396551" w:rsidRDefault="00472A32" w:rsidP="00ED5122">
            <w:pPr>
              <w:keepNext/>
              <w:spacing w:before="60" w:after="60"/>
              <w:jc w:val="center"/>
              <w:rPr>
                <w:rFonts w:cs="Arial"/>
                <w:b/>
                <w:snapToGrid w:val="0"/>
              </w:rPr>
            </w:pPr>
            <w:r w:rsidRPr="00396551">
              <w:rPr>
                <w:rFonts w:cs="Arial"/>
                <w:b/>
                <w:snapToGrid w:val="0"/>
              </w:rPr>
              <w:t>Assessment</w:t>
            </w:r>
          </w:p>
        </w:tc>
        <w:tc>
          <w:tcPr>
            <w:tcW w:w="4765" w:type="dxa"/>
            <w:shd w:val="clear" w:color="auto" w:fill="D9D9D9" w:themeFill="background1" w:themeFillShade="D9"/>
            <w:vAlign w:val="center"/>
          </w:tcPr>
          <w:p w14:paraId="037005FE" w14:textId="77777777" w:rsidR="00472A32" w:rsidRPr="00396551" w:rsidRDefault="00472A32" w:rsidP="00ED5122">
            <w:pPr>
              <w:keepNext/>
              <w:spacing w:before="60" w:after="60"/>
              <w:jc w:val="center"/>
              <w:rPr>
                <w:rFonts w:cs="Arial"/>
                <w:b/>
                <w:snapToGrid w:val="0"/>
              </w:rPr>
            </w:pPr>
            <w:r w:rsidRPr="00396551">
              <w:rPr>
                <w:rFonts w:cs="Arial"/>
                <w:b/>
                <w:snapToGrid w:val="0"/>
              </w:rPr>
              <w:t>Testing Window</w:t>
            </w:r>
          </w:p>
        </w:tc>
      </w:tr>
      <w:tr w:rsidR="005144B1" w:rsidRPr="00396551" w14:paraId="03B8AF7B" w14:textId="77777777" w:rsidTr="008A53CB">
        <w:trPr>
          <w:cantSplit/>
        </w:trPr>
        <w:tc>
          <w:tcPr>
            <w:tcW w:w="4770" w:type="dxa"/>
          </w:tcPr>
          <w:p w14:paraId="27DAF3CB" w14:textId="77777777" w:rsidR="00472A32" w:rsidRPr="00396551" w:rsidRDefault="00472A32" w:rsidP="00ED5122">
            <w:pPr>
              <w:pStyle w:val="ListParagraph"/>
              <w:numPr>
                <w:ilvl w:val="0"/>
                <w:numId w:val="99"/>
              </w:numPr>
              <w:spacing w:before="60" w:after="60"/>
              <w:contextualSpacing w:val="0"/>
              <w:rPr>
                <w:rFonts w:cs="Arial"/>
              </w:rPr>
            </w:pPr>
            <w:r w:rsidRPr="00396551">
              <w:rPr>
                <w:rFonts w:cs="Arial"/>
              </w:rPr>
              <w:t xml:space="preserve">Smarter Balanced Summative Assessments for ELA and mathematics </w:t>
            </w:r>
          </w:p>
          <w:p w14:paraId="15C77F40" w14:textId="77777777" w:rsidR="00472A32" w:rsidRPr="00396551" w:rsidRDefault="00472A32" w:rsidP="00ED5122">
            <w:pPr>
              <w:pStyle w:val="ListParagraph"/>
              <w:numPr>
                <w:ilvl w:val="0"/>
                <w:numId w:val="99"/>
              </w:numPr>
              <w:spacing w:before="60" w:after="60"/>
              <w:contextualSpacing w:val="0"/>
              <w:rPr>
                <w:rFonts w:cs="Arial"/>
              </w:rPr>
            </w:pPr>
            <w:r w:rsidRPr="00396551">
              <w:rPr>
                <w:rFonts w:cs="Arial"/>
              </w:rPr>
              <w:t>CAAs for ELA and mathematics</w:t>
            </w:r>
          </w:p>
          <w:p w14:paraId="21697F30" w14:textId="77777777" w:rsidR="00472A32" w:rsidRPr="00396551" w:rsidRDefault="00472A32" w:rsidP="00ED5122">
            <w:pPr>
              <w:pStyle w:val="ListParagraph"/>
              <w:numPr>
                <w:ilvl w:val="0"/>
                <w:numId w:val="99"/>
              </w:numPr>
              <w:spacing w:before="60" w:after="60"/>
              <w:contextualSpacing w:val="0"/>
              <w:rPr>
                <w:rFonts w:cs="Arial"/>
              </w:rPr>
            </w:pPr>
            <w:r w:rsidRPr="00396551">
              <w:rPr>
                <w:rFonts w:cs="Arial"/>
              </w:rPr>
              <w:t>CSA</w:t>
            </w:r>
          </w:p>
          <w:p w14:paraId="67410C1B" w14:textId="77777777" w:rsidR="00472A32" w:rsidRPr="00396551" w:rsidRDefault="00472A32" w:rsidP="00ED5122">
            <w:pPr>
              <w:pStyle w:val="ListParagraph"/>
              <w:numPr>
                <w:ilvl w:val="0"/>
                <w:numId w:val="99"/>
              </w:numPr>
              <w:spacing w:before="60" w:after="60"/>
              <w:contextualSpacing w:val="0"/>
              <w:rPr>
                <w:rFonts w:cs="Arial"/>
              </w:rPr>
            </w:pPr>
            <w:r w:rsidRPr="00396551">
              <w:rPr>
                <w:rFonts w:cs="Arial"/>
              </w:rPr>
              <w:t>CAST</w:t>
            </w:r>
          </w:p>
        </w:tc>
        <w:tc>
          <w:tcPr>
            <w:tcW w:w="4765" w:type="dxa"/>
          </w:tcPr>
          <w:p w14:paraId="457A6670" w14:textId="77777777" w:rsidR="00472A32" w:rsidRPr="00396551" w:rsidRDefault="00472A32" w:rsidP="00ED5122">
            <w:pPr>
              <w:pStyle w:val="NormalWeb"/>
              <w:spacing w:before="60" w:after="60"/>
              <w:ind w:left="72"/>
              <w:rPr>
                <w:rFonts w:ascii="Arial" w:hAnsi="Arial" w:cs="Arial"/>
              </w:rPr>
            </w:pPr>
            <w:r w:rsidRPr="00396551">
              <w:rPr>
                <w:rStyle w:val="cf01"/>
                <w:rFonts w:ascii="Arial" w:hAnsi="Arial" w:cs="Arial"/>
                <w:sz w:val="24"/>
                <w:szCs w:val="24"/>
              </w:rPr>
              <w:t>The available testing window shall begin on the day in which 66 percent of the school's or track's annual instructional days have been completed, but no earlier than the second Tuesday in January of each year, and testing may continue up to and including the last day of instruction for the regular school's or track's annual calendar, but in no case later than June 30 or the weekday preceding the 30th if the 30th is not a weekday.</w:t>
            </w:r>
          </w:p>
        </w:tc>
      </w:tr>
      <w:tr w:rsidR="005144B1" w:rsidRPr="00396551" w14:paraId="57CAC366" w14:textId="77777777" w:rsidTr="008A53CB">
        <w:trPr>
          <w:cantSplit/>
        </w:trPr>
        <w:tc>
          <w:tcPr>
            <w:tcW w:w="4770" w:type="dxa"/>
          </w:tcPr>
          <w:p w14:paraId="5F30BE86" w14:textId="77777777" w:rsidR="00472A32" w:rsidRPr="00396551" w:rsidRDefault="00472A32" w:rsidP="00ED5122">
            <w:pPr>
              <w:pStyle w:val="ListParagraph"/>
              <w:numPr>
                <w:ilvl w:val="0"/>
                <w:numId w:val="100"/>
              </w:numPr>
              <w:spacing w:before="60" w:after="60"/>
              <w:contextualSpacing w:val="0"/>
              <w:rPr>
                <w:rFonts w:cs="Arial"/>
              </w:rPr>
            </w:pPr>
            <w:r w:rsidRPr="00396551">
              <w:rPr>
                <w:rFonts w:cs="Arial"/>
              </w:rPr>
              <w:t>CAA for Science</w:t>
            </w:r>
          </w:p>
        </w:tc>
        <w:tc>
          <w:tcPr>
            <w:tcW w:w="4765" w:type="dxa"/>
          </w:tcPr>
          <w:p w14:paraId="6C0A0766" w14:textId="77777777" w:rsidR="00472A32" w:rsidRPr="00396551" w:rsidRDefault="00472A32" w:rsidP="00ED5122">
            <w:pPr>
              <w:spacing w:before="60" w:after="60"/>
              <w:ind w:left="72"/>
              <w:rPr>
                <w:rFonts w:cs="Arial"/>
              </w:rPr>
            </w:pPr>
            <w:r w:rsidRPr="00396551">
              <w:rPr>
                <w:rFonts w:cs="Arial"/>
              </w:rPr>
              <w:t>First Tuesday in September through June 30, annually</w:t>
            </w:r>
          </w:p>
        </w:tc>
      </w:tr>
      <w:tr w:rsidR="005144B1" w:rsidRPr="00396551" w14:paraId="03D7470D" w14:textId="77777777" w:rsidTr="008A53CB">
        <w:trPr>
          <w:cantSplit/>
          <w:trHeight w:val="440"/>
        </w:trPr>
        <w:tc>
          <w:tcPr>
            <w:tcW w:w="4770" w:type="dxa"/>
          </w:tcPr>
          <w:p w14:paraId="18B6F6E6" w14:textId="77777777" w:rsidR="00472A32" w:rsidRPr="00396551" w:rsidRDefault="00472A32" w:rsidP="00ED5122">
            <w:pPr>
              <w:pStyle w:val="ListParagraph"/>
              <w:numPr>
                <w:ilvl w:val="0"/>
                <w:numId w:val="100"/>
              </w:numPr>
              <w:spacing w:before="60" w:after="60"/>
              <w:contextualSpacing w:val="0"/>
              <w:rPr>
                <w:rFonts w:cs="Arial"/>
              </w:rPr>
            </w:pPr>
            <w:r w:rsidRPr="00396551">
              <w:rPr>
                <w:rFonts w:cs="Arial"/>
              </w:rPr>
              <w:t>Initial ELPAC</w:t>
            </w:r>
          </w:p>
        </w:tc>
        <w:tc>
          <w:tcPr>
            <w:tcW w:w="4765" w:type="dxa"/>
          </w:tcPr>
          <w:p w14:paraId="3E2A9D09" w14:textId="77777777" w:rsidR="00472A32" w:rsidRPr="00396551" w:rsidRDefault="00472A32" w:rsidP="00ED5122">
            <w:pPr>
              <w:spacing w:before="60" w:after="60"/>
              <w:ind w:left="72"/>
              <w:rPr>
                <w:rFonts w:cs="Arial"/>
              </w:rPr>
            </w:pPr>
            <w:r w:rsidRPr="00396551">
              <w:rPr>
                <w:rFonts w:cs="Arial"/>
              </w:rPr>
              <w:t>July 1 through June 30, annually</w:t>
            </w:r>
          </w:p>
        </w:tc>
      </w:tr>
      <w:tr w:rsidR="005144B1" w:rsidRPr="00396551" w14:paraId="4CF105D3" w14:textId="77777777" w:rsidTr="008A53CB">
        <w:trPr>
          <w:cantSplit/>
        </w:trPr>
        <w:tc>
          <w:tcPr>
            <w:tcW w:w="4770" w:type="dxa"/>
          </w:tcPr>
          <w:p w14:paraId="74CD7CF6" w14:textId="77777777" w:rsidR="00472A32" w:rsidRPr="00396551" w:rsidRDefault="00472A32" w:rsidP="00ED5122">
            <w:pPr>
              <w:pStyle w:val="ListParagraph"/>
              <w:numPr>
                <w:ilvl w:val="0"/>
                <w:numId w:val="100"/>
              </w:numPr>
              <w:spacing w:before="60" w:after="60"/>
              <w:contextualSpacing w:val="0"/>
              <w:rPr>
                <w:rFonts w:cs="Arial"/>
              </w:rPr>
            </w:pPr>
            <w:r w:rsidRPr="00396551">
              <w:rPr>
                <w:rFonts w:cs="Arial"/>
              </w:rPr>
              <w:t>Summative ELPAC</w:t>
            </w:r>
          </w:p>
        </w:tc>
        <w:tc>
          <w:tcPr>
            <w:tcW w:w="4765" w:type="dxa"/>
          </w:tcPr>
          <w:p w14:paraId="0A3FCEE6" w14:textId="77777777" w:rsidR="00472A32" w:rsidRPr="00396551" w:rsidRDefault="00472A32" w:rsidP="00ED5122">
            <w:pPr>
              <w:spacing w:before="60" w:after="60"/>
              <w:ind w:left="72"/>
              <w:rPr>
                <w:rFonts w:cs="Arial"/>
              </w:rPr>
            </w:pPr>
            <w:r w:rsidRPr="00396551">
              <w:rPr>
                <w:rFonts w:cs="Arial"/>
              </w:rPr>
              <w:t>February 1 through May 31, annually</w:t>
            </w:r>
          </w:p>
        </w:tc>
      </w:tr>
      <w:tr w:rsidR="005144B1" w:rsidRPr="00396551" w14:paraId="6A3C836C" w14:textId="77777777" w:rsidTr="008A53CB">
        <w:trPr>
          <w:cantSplit/>
        </w:trPr>
        <w:tc>
          <w:tcPr>
            <w:tcW w:w="4770" w:type="dxa"/>
          </w:tcPr>
          <w:p w14:paraId="5579594D" w14:textId="77777777" w:rsidR="00472A32" w:rsidRPr="00396551" w:rsidRDefault="00472A32" w:rsidP="00ED5122">
            <w:pPr>
              <w:pStyle w:val="ListParagraph"/>
              <w:numPr>
                <w:ilvl w:val="0"/>
                <w:numId w:val="100"/>
              </w:numPr>
              <w:spacing w:before="60" w:after="60"/>
              <w:contextualSpacing w:val="0"/>
              <w:rPr>
                <w:rFonts w:eastAsiaTheme="minorEastAsia" w:cs="Arial"/>
              </w:rPr>
            </w:pPr>
            <w:r w:rsidRPr="00396551">
              <w:rPr>
                <w:rFonts w:cs="Arial"/>
              </w:rPr>
              <w:lastRenderedPageBreak/>
              <w:t>Initial Alternate ELPAC</w:t>
            </w:r>
          </w:p>
          <w:p w14:paraId="2B63BD29" w14:textId="77777777" w:rsidR="00472A32" w:rsidRPr="00396551" w:rsidRDefault="00472A32" w:rsidP="00ED5122">
            <w:pPr>
              <w:pStyle w:val="ListParagraph"/>
              <w:numPr>
                <w:ilvl w:val="0"/>
                <w:numId w:val="100"/>
              </w:numPr>
              <w:spacing w:before="60" w:after="60"/>
              <w:contextualSpacing w:val="0"/>
              <w:rPr>
                <w:rFonts w:eastAsiaTheme="minorEastAsia" w:cs="Arial"/>
              </w:rPr>
            </w:pPr>
            <w:r w:rsidRPr="00396551">
              <w:rPr>
                <w:rFonts w:cs="Arial"/>
              </w:rPr>
              <w:t>Summative Alternate ELPAC</w:t>
            </w:r>
          </w:p>
        </w:tc>
        <w:tc>
          <w:tcPr>
            <w:tcW w:w="4765" w:type="dxa"/>
          </w:tcPr>
          <w:p w14:paraId="2C5C8DBC" w14:textId="77777777" w:rsidR="00472A32" w:rsidRPr="00396551" w:rsidRDefault="00472A32" w:rsidP="00ED5122">
            <w:pPr>
              <w:spacing w:before="60" w:after="60"/>
              <w:ind w:left="72"/>
              <w:rPr>
                <w:rFonts w:cs="Arial"/>
              </w:rPr>
            </w:pPr>
            <w:r w:rsidRPr="00396551">
              <w:rPr>
                <w:rFonts w:cs="Arial"/>
              </w:rPr>
              <w:t>July 1 through June 30, annually (Initial)</w:t>
            </w:r>
          </w:p>
          <w:p w14:paraId="75B635D8" w14:textId="77777777" w:rsidR="00472A32" w:rsidRPr="00396551" w:rsidRDefault="00472A32" w:rsidP="00ED5122">
            <w:pPr>
              <w:spacing w:before="60" w:after="60"/>
              <w:ind w:left="72"/>
              <w:rPr>
                <w:rFonts w:cs="Arial"/>
              </w:rPr>
            </w:pPr>
            <w:r w:rsidRPr="00396551">
              <w:rPr>
                <w:rFonts w:cs="Arial"/>
              </w:rPr>
              <w:t>February 1 through May 31, annually (Summative)</w:t>
            </w:r>
          </w:p>
        </w:tc>
      </w:tr>
      <w:tr w:rsidR="005144B1" w:rsidRPr="00396551" w14:paraId="5E4F3E3F" w14:textId="77777777" w:rsidTr="008A53CB">
        <w:trPr>
          <w:cantSplit/>
          <w:trHeight w:val="300"/>
        </w:trPr>
        <w:tc>
          <w:tcPr>
            <w:tcW w:w="4770" w:type="dxa"/>
          </w:tcPr>
          <w:p w14:paraId="2E8AAC10" w14:textId="77777777" w:rsidR="00472A32" w:rsidRPr="00396551" w:rsidRDefault="00472A32" w:rsidP="00ED5122">
            <w:pPr>
              <w:pStyle w:val="ListParagraph"/>
              <w:numPr>
                <w:ilvl w:val="0"/>
                <w:numId w:val="100"/>
              </w:numPr>
              <w:spacing w:before="60" w:after="60"/>
              <w:contextualSpacing w:val="0"/>
              <w:rPr>
                <w:rFonts w:cs="Arial"/>
              </w:rPr>
            </w:pPr>
            <w:r w:rsidRPr="00396551">
              <w:rPr>
                <w:rFonts w:cs="Arial"/>
              </w:rPr>
              <w:t>Smarter Balanced Interim Assessments for ELA and mathematics</w:t>
            </w:r>
          </w:p>
          <w:p w14:paraId="18F7B5E2" w14:textId="77777777" w:rsidR="00472A32" w:rsidRPr="00396551" w:rsidRDefault="00472A32" w:rsidP="00ED5122">
            <w:pPr>
              <w:pStyle w:val="ListParagraph"/>
              <w:numPr>
                <w:ilvl w:val="0"/>
                <w:numId w:val="100"/>
              </w:numPr>
              <w:spacing w:before="60" w:after="60"/>
              <w:contextualSpacing w:val="0"/>
              <w:rPr>
                <w:rFonts w:cs="Arial"/>
              </w:rPr>
            </w:pPr>
            <w:r w:rsidRPr="00396551">
              <w:rPr>
                <w:rFonts w:cs="Arial"/>
              </w:rPr>
              <w:t>CAST Interim Assessments</w:t>
            </w:r>
          </w:p>
          <w:p w14:paraId="7209714C" w14:textId="77777777" w:rsidR="00472A32" w:rsidRPr="00396551" w:rsidRDefault="00472A32" w:rsidP="00ED5122">
            <w:pPr>
              <w:pStyle w:val="ListParagraph"/>
              <w:numPr>
                <w:ilvl w:val="0"/>
                <w:numId w:val="100"/>
              </w:numPr>
              <w:spacing w:before="60" w:after="60"/>
              <w:contextualSpacing w:val="0"/>
              <w:rPr>
                <w:rFonts w:cs="Arial"/>
              </w:rPr>
            </w:pPr>
            <w:r w:rsidRPr="00396551">
              <w:rPr>
                <w:rFonts w:cs="Arial"/>
              </w:rPr>
              <w:t>ELPAC Interim Assessments</w:t>
            </w:r>
          </w:p>
        </w:tc>
        <w:tc>
          <w:tcPr>
            <w:tcW w:w="4765" w:type="dxa"/>
          </w:tcPr>
          <w:p w14:paraId="6F4C5469" w14:textId="166EC2E5" w:rsidR="00472A32" w:rsidRPr="00396551" w:rsidRDefault="006F59C1" w:rsidP="00ED5122">
            <w:pPr>
              <w:spacing w:before="60" w:after="60"/>
              <w:ind w:left="72"/>
              <w:rPr>
                <w:rFonts w:cs="Arial"/>
              </w:rPr>
            </w:pPr>
            <w:r w:rsidRPr="00396551">
              <w:rPr>
                <w:rFonts w:cs="Arial"/>
              </w:rPr>
              <w:t xml:space="preserve">Year-round assessments </w:t>
            </w:r>
            <w:r w:rsidR="000271B1" w:rsidRPr="00396551">
              <w:rPr>
                <w:rFonts w:cs="Arial"/>
              </w:rPr>
              <w:t>with a window t</w:t>
            </w:r>
            <w:r w:rsidR="00820590" w:rsidRPr="00396551">
              <w:rPr>
                <w:rFonts w:cs="Arial"/>
              </w:rPr>
              <w:t xml:space="preserve">hat </w:t>
            </w:r>
            <w:r w:rsidR="000271B1" w:rsidRPr="00396551">
              <w:rPr>
                <w:rFonts w:cs="Arial"/>
              </w:rPr>
              <w:t>opens</w:t>
            </w:r>
            <w:r w:rsidRPr="00396551">
              <w:rPr>
                <w:rFonts w:cs="Arial"/>
              </w:rPr>
              <w:t xml:space="preserve"> in e</w:t>
            </w:r>
            <w:r w:rsidR="00472A32" w:rsidRPr="00396551">
              <w:rPr>
                <w:rFonts w:cs="Arial"/>
              </w:rPr>
              <w:t xml:space="preserve">arly August </w:t>
            </w:r>
            <w:r w:rsidR="000271B1" w:rsidRPr="00396551">
              <w:rPr>
                <w:rFonts w:cs="Arial"/>
              </w:rPr>
              <w:t>and closes in</w:t>
            </w:r>
            <w:r w:rsidR="00472A32" w:rsidRPr="00396551">
              <w:rPr>
                <w:rFonts w:cs="Arial"/>
              </w:rPr>
              <w:t xml:space="preserve"> </w:t>
            </w:r>
            <w:r w:rsidRPr="00396551">
              <w:rPr>
                <w:rFonts w:cs="Arial"/>
              </w:rPr>
              <w:t>late July</w:t>
            </w:r>
            <w:r w:rsidR="001E673D" w:rsidRPr="00396551">
              <w:rPr>
                <w:rFonts w:cs="Arial"/>
              </w:rPr>
              <w:t xml:space="preserve"> to </w:t>
            </w:r>
            <w:r w:rsidR="00113709" w:rsidRPr="00396551">
              <w:rPr>
                <w:rFonts w:cs="Arial"/>
              </w:rPr>
              <w:t xml:space="preserve">prepare for </w:t>
            </w:r>
            <w:r w:rsidR="00EC632E" w:rsidRPr="00396551">
              <w:rPr>
                <w:rFonts w:cs="Arial"/>
              </w:rPr>
              <w:t>rollover</w:t>
            </w:r>
            <w:r w:rsidR="00113709" w:rsidRPr="00396551">
              <w:rPr>
                <w:rFonts w:cs="Arial"/>
              </w:rPr>
              <w:t xml:space="preserve"> activities (e.g., </w:t>
            </w:r>
            <w:r w:rsidR="00380E1C" w:rsidRPr="00396551">
              <w:rPr>
                <w:rFonts w:cs="Arial"/>
              </w:rPr>
              <w:t>the addition of new assessment</w:t>
            </w:r>
            <w:r w:rsidR="002E63A5" w:rsidRPr="00396551">
              <w:rPr>
                <w:rFonts w:cs="Arial"/>
              </w:rPr>
              <w:t>s).</w:t>
            </w:r>
          </w:p>
        </w:tc>
      </w:tr>
    </w:tbl>
    <w:p w14:paraId="548B7062" w14:textId="481CF878" w:rsidR="00F07776" w:rsidRPr="00396551" w:rsidRDefault="00F07776" w:rsidP="00ED5122">
      <w:pPr>
        <w:spacing w:before="240" w:after="240"/>
      </w:pPr>
      <w:r w:rsidRPr="00396551">
        <w:t xml:space="preserve">Currently, </w:t>
      </w:r>
      <w:r w:rsidR="004801BE" w:rsidRPr="00396551">
        <w:t xml:space="preserve">the full </w:t>
      </w:r>
      <w:r w:rsidR="00C40B86" w:rsidRPr="00396551">
        <w:t>implementation</w:t>
      </w:r>
      <w:r w:rsidRPr="00396551">
        <w:t xml:space="preserve"> of the California Assessment System</w:t>
      </w:r>
      <w:r w:rsidR="00C40B86" w:rsidRPr="00396551">
        <w:t xml:space="preserve"> consists of</w:t>
      </w:r>
      <w:r w:rsidRPr="00396551">
        <w:t xml:space="preserve"> the following contracts:</w:t>
      </w:r>
    </w:p>
    <w:p w14:paraId="16A9AF54" w14:textId="750BE68B" w:rsidR="00B97FED" w:rsidRPr="00396551" w:rsidRDefault="00B97FED" w:rsidP="00D06D68">
      <w:pPr>
        <w:pStyle w:val="ListParagraph"/>
        <w:numPr>
          <w:ilvl w:val="0"/>
          <w:numId w:val="103"/>
        </w:numPr>
        <w:spacing w:after="240"/>
        <w:contextualSpacing w:val="0"/>
        <w:rPr>
          <w:b/>
        </w:rPr>
      </w:pPr>
      <w:r w:rsidRPr="00396551">
        <w:rPr>
          <w:b/>
        </w:rPr>
        <w:t>California Assessment System</w:t>
      </w:r>
    </w:p>
    <w:p w14:paraId="06B7DE92" w14:textId="7504512E" w:rsidR="00B97FED" w:rsidRPr="00396551" w:rsidRDefault="00B97FED" w:rsidP="008758B0">
      <w:pPr>
        <w:pStyle w:val="ListParagraph"/>
        <w:spacing w:after="240"/>
        <w:contextualSpacing w:val="0"/>
      </w:pPr>
      <w:r w:rsidRPr="00396551">
        <w:t xml:space="preserve">Current contractor(s): ETS as prime contractor with the following subcontractors: </w:t>
      </w:r>
      <w:r w:rsidR="00192869" w:rsidRPr="00396551">
        <w:t xml:space="preserve">Cambium Assessment, Measurement Inc., WestEd, Sacramento County Office of Education, Red Dog Records, </w:t>
      </w:r>
      <w:r w:rsidR="00A81ED4" w:rsidRPr="00396551">
        <w:t>MetaMetrics</w:t>
      </w:r>
      <w:r w:rsidR="00281D93" w:rsidRPr="00396551">
        <w:t xml:space="preserve">, </w:t>
      </w:r>
      <w:r w:rsidR="00F24499" w:rsidRPr="00396551">
        <w:t>University of California Santa Cruz (UCSC)/</w:t>
      </w:r>
      <w:r w:rsidR="00A56044" w:rsidRPr="00396551">
        <w:t>Smarter Balanced</w:t>
      </w:r>
    </w:p>
    <w:p w14:paraId="214B7ABC" w14:textId="20F514EA" w:rsidR="001623A7" w:rsidRPr="00396551" w:rsidRDefault="001623A7" w:rsidP="00D06D68">
      <w:pPr>
        <w:pStyle w:val="ListParagraph"/>
        <w:numPr>
          <w:ilvl w:val="0"/>
          <w:numId w:val="103"/>
        </w:numPr>
        <w:spacing w:after="240"/>
        <w:rPr>
          <w:b/>
          <w:bCs/>
        </w:rPr>
      </w:pPr>
      <w:r w:rsidRPr="00396551">
        <w:rPr>
          <w:b/>
          <w:bCs/>
        </w:rPr>
        <w:t>Consortium Services and California Educator Reporting System</w:t>
      </w:r>
      <w:r w:rsidR="00B069EE">
        <w:rPr>
          <w:b/>
          <w:bCs/>
        </w:rPr>
        <w:t xml:space="preserve"> (CERS)</w:t>
      </w:r>
    </w:p>
    <w:p w14:paraId="09B18BF1" w14:textId="625E87C1" w:rsidR="001623A7" w:rsidRPr="00396551" w:rsidRDefault="001623A7" w:rsidP="001623A7">
      <w:pPr>
        <w:widowControl w:val="0"/>
        <w:autoSpaceDE w:val="0"/>
        <w:autoSpaceDN w:val="0"/>
        <w:spacing w:after="240"/>
        <w:ind w:left="720"/>
      </w:pPr>
      <w:r w:rsidRPr="00396551">
        <w:t>Current contractor: UCSC/Smarter Balanced</w:t>
      </w:r>
    </w:p>
    <w:p w14:paraId="427C79E6" w14:textId="1A77CBB9" w:rsidR="008758B0" w:rsidRPr="00396551" w:rsidRDefault="008D1B4C" w:rsidP="00D06D68">
      <w:pPr>
        <w:pStyle w:val="ListParagraph"/>
        <w:numPr>
          <w:ilvl w:val="0"/>
          <w:numId w:val="103"/>
        </w:numPr>
        <w:spacing w:after="240"/>
        <w:rPr>
          <w:b/>
          <w:bCs/>
        </w:rPr>
      </w:pPr>
      <w:r w:rsidRPr="00396551">
        <w:rPr>
          <w:b/>
          <w:bCs/>
        </w:rPr>
        <w:t xml:space="preserve">Assessment </w:t>
      </w:r>
      <w:r w:rsidR="008758B0" w:rsidRPr="00396551">
        <w:rPr>
          <w:b/>
          <w:bCs/>
        </w:rPr>
        <w:t>Valid</w:t>
      </w:r>
      <w:r w:rsidRPr="00396551">
        <w:rPr>
          <w:b/>
          <w:bCs/>
        </w:rPr>
        <w:t>ity</w:t>
      </w:r>
      <w:r w:rsidR="008758B0" w:rsidRPr="00396551">
        <w:rPr>
          <w:b/>
          <w:bCs/>
        </w:rPr>
        <w:t xml:space="preserve"> and Outreach</w:t>
      </w:r>
    </w:p>
    <w:p w14:paraId="57FAFF2D" w14:textId="001D8EAC" w:rsidR="008758B0" w:rsidRPr="00396551" w:rsidRDefault="008758B0" w:rsidP="008758B0">
      <w:pPr>
        <w:widowControl w:val="0"/>
        <w:autoSpaceDE w:val="0"/>
        <w:autoSpaceDN w:val="0"/>
        <w:spacing w:after="240"/>
        <w:ind w:left="720"/>
      </w:pPr>
      <w:r w:rsidRPr="00396551">
        <w:t>Current contractor: Sacramento County Office of Education</w:t>
      </w:r>
    </w:p>
    <w:p w14:paraId="47E7B9EB" w14:textId="77777777" w:rsidR="003B7E7C" w:rsidRPr="00396551" w:rsidRDefault="00C1740A" w:rsidP="00C1740A">
      <w:r w:rsidRPr="00396551">
        <w:t xml:space="preserve">The </w:t>
      </w:r>
      <w:r w:rsidR="00B97FED" w:rsidRPr="00396551">
        <w:t>successful bidder</w:t>
      </w:r>
      <w:r w:rsidRPr="00396551">
        <w:t xml:space="preserve"> will not be required to conduct test development activities for the </w:t>
      </w:r>
    </w:p>
    <w:p w14:paraId="2EF61C83" w14:textId="77777777" w:rsidR="00C1740A" w:rsidRPr="00396551" w:rsidRDefault="00C1740A" w:rsidP="002005EE">
      <w:pPr>
        <w:spacing w:after="240"/>
      </w:pPr>
      <w:r w:rsidRPr="00396551">
        <w:t>Smarter Balanced assessments.</w:t>
      </w:r>
      <w:r w:rsidR="504B89D1" w:rsidRPr="00396551">
        <w:t xml:space="preserve"> The successful bidder </w:t>
      </w:r>
      <w:r w:rsidR="0078047E" w:rsidRPr="00396551">
        <w:t>will</w:t>
      </w:r>
      <w:r w:rsidR="504B89D1" w:rsidRPr="00396551">
        <w:t xml:space="preserve"> be required to </w:t>
      </w:r>
      <w:r w:rsidR="18AAF029" w:rsidRPr="00396551">
        <w:t>provide</w:t>
      </w:r>
      <w:r w:rsidR="504B89D1" w:rsidRPr="00396551">
        <w:t xml:space="preserve"> peer review materials </w:t>
      </w:r>
      <w:r w:rsidR="28BFE379" w:rsidRPr="00396551">
        <w:t>for non-consortium required evidence.</w:t>
      </w:r>
    </w:p>
    <w:p w14:paraId="5CC5A8D1" w14:textId="3283C0F0" w:rsidR="00C1740A" w:rsidRPr="00396551" w:rsidRDefault="00582FBC" w:rsidP="00AF6E78">
      <w:pPr>
        <w:spacing w:after="240"/>
      </w:pPr>
      <w:r w:rsidRPr="00396551">
        <w:t>In addition, t</w:t>
      </w:r>
      <w:r w:rsidR="00C1740A" w:rsidRPr="00396551">
        <w:t xml:space="preserve">he </w:t>
      </w:r>
      <w:r w:rsidR="0012108E" w:rsidRPr="00396551">
        <w:t>successful bidder</w:t>
      </w:r>
      <w:r w:rsidR="00C1740A" w:rsidRPr="00396551">
        <w:t xml:space="preserve"> will be required to support the field testing of new items within the testing sessions during the operational assessment. The </w:t>
      </w:r>
      <w:r w:rsidR="00115A20" w:rsidRPr="00396551">
        <w:rPr>
          <w:rFonts w:cs="Arial"/>
        </w:rPr>
        <w:t>successful</w:t>
      </w:r>
      <w:r w:rsidR="00C574D6" w:rsidRPr="00396551">
        <w:rPr>
          <w:rFonts w:cs="Arial"/>
        </w:rPr>
        <w:t xml:space="preserve"> </w:t>
      </w:r>
      <w:r w:rsidR="00C574D6" w:rsidRPr="00396551">
        <w:t>bidder</w:t>
      </w:r>
      <w:r w:rsidR="00C1740A" w:rsidRPr="00396551">
        <w:t xml:space="preserve"> should anticipate including </w:t>
      </w:r>
      <w:r w:rsidR="7E3589F3" w:rsidRPr="00396551">
        <w:t>3</w:t>
      </w:r>
      <w:r w:rsidR="4203BC19" w:rsidRPr="00396551">
        <w:t>–</w:t>
      </w:r>
      <w:r w:rsidR="72535FE5" w:rsidRPr="00396551">
        <w:t>5</w:t>
      </w:r>
      <w:r w:rsidR="00C1740A" w:rsidRPr="00396551">
        <w:t xml:space="preserve"> additional items in the computer-based tests, including the CAT component, and one PT to support ongoing field test activity. This design should be applied to both content areas. The contractor will not be responsible for scoring the field test items or field test PTs</w:t>
      </w:r>
      <w:r w:rsidR="00FD65B2">
        <w:t>.</w:t>
      </w:r>
      <w:r w:rsidR="000F4BED" w:rsidRPr="00396551">
        <w:t xml:space="preserve"> </w:t>
      </w:r>
      <w:r w:rsidR="58073477" w:rsidRPr="00396551">
        <w:t>The successful bidder should anticipate ingesting 2,000 to 10,000 field test items and tasks (across ELA and mathematics) each year to be allocated to students per the Consortium’s established embedded field test processes</w:t>
      </w:r>
      <w:r w:rsidR="00434DA6" w:rsidRPr="00396551">
        <w:t>.</w:t>
      </w:r>
    </w:p>
    <w:p w14:paraId="2CF71091" w14:textId="4105EF99" w:rsidR="5742D640" w:rsidRDefault="00C1740A" w:rsidP="5742D640">
      <w:pPr>
        <w:spacing w:after="240"/>
      </w:pPr>
      <w:r w:rsidRPr="00396551">
        <w:t xml:space="preserve">The Smarter Balanced Summative Assessments for ELA and mathematics for grade </w:t>
      </w:r>
      <w:r w:rsidR="00B40CF9" w:rsidRPr="00396551">
        <w:t>11</w:t>
      </w:r>
      <w:r w:rsidRPr="00396551">
        <w:t xml:space="preserve"> </w:t>
      </w:r>
      <w:r w:rsidR="00485AE9" w:rsidRPr="00396551">
        <w:t>are</w:t>
      </w:r>
      <w:r w:rsidRPr="00396551">
        <w:t xml:space="preserve"> used for the Early Assessment Program (EAP) as allowed per </w:t>
      </w:r>
      <w:r w:rsidRPr="00396551">
        <w:rPr>
          <w:i/>
        </w:rPr>
        <w:t>EC</w:t>
      </w:r>
      <w:r w:rsidRPr="00396551">
        <w:t xml:space="preserve"> Section 9930</w:t>
      </w:r>
      <w:r w:rsidR="00943FAB" w:rsidRPr="00396551">
        <w:t>0</w:t>
      </w:r>
      <w:r w:rsidRPr="00396551">
        <w:t xml:space="preserve">. The </w:t>
      </w:r>
      <w:r w:rsidR="004B5BF3" w:rsidRPr="00396551">
        <w:t>successful bidder</w:t>
      </w:r>
      <w:r w:rsidRPr="00396551">
        <w:t xml:space="preserve"> will be required to coordinate with the California State University (CSU) EAP </w:t>
      </w:r>
      <w:r w:rsidRPr="00396551">
        <w:lastRenderedPageBreak/>
        <w:t xml:space="preserve">contractor. More information about the EAP can be found on the </w:t>
      </w:r>
      <w:r w:rsidR="007C77C9">
        <w:t>CDE’s</w:t>
      </w:r>
      <w:r w:rsidR="007C77C9" w:rsidRPr="00396551">
        <w:t xml:space="preserve"> </w:t>
      </w:r>
      <w:r w:rsidR="00FC112B" w:rsidRPr="00396551">
        <w:t>EAP w</w:t>
      </w:r>
      <w:r w:rsidRPr="00396551">
        <w:t>eb</w:t>
      </w:r>
      <w:r w:rsidR="004814BE" w:rsidRPr="00396551">
        <w:t xml:space="preserve"> </w:t>
      </w:r>
      <w:r w:rsidRPr="00396551">
        <w:t xml:space="preserve">page at </w:t>
      </w:r>
      <w:hyperlink r:id="rId10" w:tooltip="CDE Early Assessment Program web page" w:history="1">
        <w:r w:rsidR="00B7158C" w:rsidRPr="00B7158C">
          <w:rPr>
            <w:rStyle w:val="Hyperlink"/>
            <w:color w:val="0563C1"/>
          </w:rPr>
          <w:t>https://www.cde.ca.gov/ci/gs/hs/eapindex.asp</w:t>
        </w:r>
      </w:hyperlink>
      <w:r>
        <w:t>.</w:t>
      </w:r>
    </w:p>
    <w:p w14:paraId="5B5E51E9" w14:textId="77777777" w:rsidR="00605902" w:rsidRPr="00EC548F" w:rsidRDefault="00605902" w:rsidP="00605902">
      <w:pPr>
        <w:spacing w:after="240"/>
      </w:pPr>
      <w:r w:rsidRPr="006911BA">
        <w:rPr>
          <w:rFonts w:eastAsia="Arial" w:cs="Arial"/>
        </w:rPr>
        <w:t xml:space="preserve">Per </w:t>
      </w:r>
      <w:r w:rsidRPr="006911BA">
        <w:rPr>
          <w:rFonts w:eastAsia="Arial" w:cs="Arial"/>
          <w:i/>
          <w:iCs/>
        </w:rPr>
        <w:t>EC</w:t>
      </w:r>
      <w:r w:rsidRPr="006911BA">
        <w:rPr>
          <w:rFonts w:eastAsia="Arial" w:cs="Arial"/>
        </w:rPr>
        <w:t xml:space="preserve"> Section 60605.7, California joined the Smarter Balanced Assessment Consortium (Smarter Balanced) in June 2011 as a governing state for the development of ELA and mathematics assessments. As stipulated in </w:t>
      </w:r>
      <w:r w:rsidRPr="006911BA">
        <w:rPr>
          <w:rFonts w:eastAsia="Arial" w:cs="Arial"/>
          <w:i/>
          <w:iCs/>
        </w:rPr>
        <w:t>EC</w:t>
      </w:r>
      <w:r w:rsidRPr="006911BA">
        <w:rPr>
          <w:rFonts w:eastAsia="Arial" w:cs="Arial"/>
        </w:rPr>
        <w:t xml:space="preserve"> Section 60640(b)(1), the Smarter Balanced assessments measure the Common Core State Standards (CCSS) for ELA and mathematics adopted by the SBE. The three components of the Smarter Balanced Assessment System—summative assessments, interim assessments, and Tools for Teachers, consisting of formative assessment resources—are designed to support teaching and learning throughout the school year.</w:t>
      </w:r>
    </w:p>
    <w:p w14:paraId="781A4A63" w14:textId="6788E081" w:rsidR="00DA493A" w:rsidRPr="00396551" w:rsidRDefault="00021066" w:rsidP="00B91332">
      <w:pPr>
        <w:pStyle w:val="ListParagraph"/>
        <w:widowControl w:val="0"/>
        <w:shd w:val="clear" w:color="auto" w:fill="FFFFFF" w:themeFill="background1"/>
        <w:autoSpaceDE w:val="0"/>
        <w:autoSpaceDN w:val="0"/>
        <w:spacing w:before="240" w:after="240"/>
        <w:ind w:left="0"/>
        <w:contextualSpacing w:val="0"/>
        <w:rPr>
          <w:rFonts w:eastAsia="Times New Roman"/>
        </w:rPr>
      </w:pPr>
      <w:r w:rsidRPr="00396551">
        <w:rPr>
          <w:rFonts w:eastAsia="Times New Roman"/>
        </w:rPr>
        <w:t>Table 3 summarizes the services that are provided to the CDE within the consortium services contract</w:t>
      </w:r>
      <w:r w:rsidR="002023B5" w:rsidRPr="00396551">
        <w:rPr>
          <w:rFonts w:eastAsia="Times New Roman"/>
        </w:rPr>
        <w:t xml:space="preserve"> with UCSC/Smarter Balanced</w:t>
      </w:r>
      <w:r w:rsidRPr="00396551">
        <w:rPr>
          <w:rFonts w:eastAsia="Times New Roman"/>
        </w:rPr>
        <w:t>.</w:t>
      </w:r>
    </w:p>
    <w:p w14:paraId="23A4C2E2" w14:textId="3B8DD1FA" w:rsidR="00021066" w:rsidRPr="00396551" w:rsidRDefault="00021066" w:rsidP="00A0572C">
      <w:pPr>
        <w:pStyle w:val="Caption"/>
        <w:spacing w:after="120"/>
        <w:rPr>
          <w:rFonts w:eastAsia="Times New Roman"/>
          <w:color w:val="auto"/>
        </w:rPr>
      </w:pPr>
      <w:bookmarkStart w:id="11" w:name="_Toc215259406"/>
      <w:bookmarkStart w:id="12" w:name="_Hlk210126046"/>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3</w:t>
      </w:r>
      <w:r w:rsidR="006F6D83" w:rsidRPr="00396551">
        <w:rPr>
          <w:noProof/>
          <w:color w:val="auto"/>
        </w:rPr>
        <w:fldChar w:fldCharType="end"/>
      </w:r>
      <w:r w:rsidR="001C5414" w:rsidRPr="00396551">
        <w:rPr>
          <w:color w:val="auto"/>
        </w:rPr>
        <w:t>.</w:t>
      </w:r>
      <w:r w:rsidRPr="00396551">
        <w:rPr>
          <w:color w:val="auto"/>
        </w:rPr>
        <w:t xml:space="preserve"> </w:t>
      </w:r>
      <w:r w:rsidR="002C394B" w:rsidRPr="00396551">
        <w:rPr>
          <w:color w:val="auto"/>
        </w:rPr>
        <w:t xml:space="preserve">Consortium </w:t>
      </w:r>
      <w:r w:rsidRPr="00396551">
        <w:rPr>
          <w:color w:val="auto"/>
        </w:rPr>
        <w:t>Services Provided by UCSC/Smarter Balanced</w:t>
      </w:r>
      <w:bookmarkEnd w:id="11"/>
    </w:p>
    <w:tbl>
      <w:tblPr>
        <w:tblStyle w:val="TableGrid1"/>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Consortium Services Provided by UCSC/Smarter Balanced"/>
        <w:tblDescription w:val="Table 3 displays the Consortium Services Provided by UCSC/Smarter Balanced"/>
      </w:tblPr>
      <w:tblGrid>
        <w:gridCol w:w="1764"/>
        <w:gridCol w:w="8006"/>
      </w:tblGrid>
      <w:tr w:rsidR="00B255C8" w:rsidRPr="00396551" w14:paraId="3BE50D38" w14:textId="77777777" w:rsidTr="0047519C">
        <w:trPr>
          <w:cantSplit/>
          <w:trHeight w:val="161"/>
          <w:tblHeader/>
        </w:trPr>
        <w:tc>
          <w:tcPr>
            <w:tcW w:w="1764" w:type="dxa"/>
            <w:shd w:val="clear" w:color="auto" w:fill="D9D9D9" w:themeFill="background1" w:themeFillShade="D9"/>
            <w:vAlign w:val="center"/>
          </w:tcPr>
          <w:bookmarkEnd w:id="12"/>
          <w:p w14:paraId="02D528F4" w14:textId="77777777" w:rsidR="00021066" w:rsidRPr="00396551" w:rsidRDefault="00021066" w:rsidP="00B7158C">
            <w:pPr>
              <w:keepNext/>
              <w:adjustRightInd w:val="0"/>
              <w:spacing w:before="60" w:after="60"/>
              <w:jc w:val="center"/>
              <w:rPr>
                <w:rFonts w:ascii="Arial" w:hAnsi="Arial" w:cs="Arial"/>
                <w:b/>
                <w:sz w:val="24"/>
              </w:rPr>
            </w:pPr>
            <w:r w:rsidRPr="00396551">
              <w:rPr>
                <w:rFonts w:ascii="Arial" w:hAnsi="Arial" w:cs="Arial"/>
                <w:b/>
                <w:sz w:val="24"/>
              </w:rPr>
              <w:t>Assessment</w:t>
            </w:r>
          </w:p>
        </w:tc>
        <w:tc>
          <w:tcPr>
            <w:tcW w:w="8006" w:type="dxa"/>
            <w:shd w:val="clear" w:color="auto" w:fill="D9D9D9" w:themeFill="background1" w:themeFillShade="D9"/>
            <w:vAlign w:val="center"/>
          </w:tcPr>
          <w:p w14:paraId="4690CBBE" w14:textId="77777777" w:rsidR="00021066" w:rsidRPr="00396551" w:rsidRDefault="00021066" w:rsidP="00B7158C">
            <w:pPr>
              <w:keepNext/>
              <w:adjustRightInd w:val="0"/>
              <w:spacing w:before="60" w:after="60"/>
              <w:jc w:val="center"/>
              <w:rPr>
                <w:rFonts w:ascii="Arial" w:hAnsi="Arial" w:cs="Arial"/>
                <w:b/>
                <w:sz w:val="24"/>
              </w:rPr>
            </w:pPr>
            <w:r w:rsidRPr="00396551">
              <w:rPr>
                <w:rFonts w:ascii="Arial" w:hAnsi="Arial" w:cs="Arial"/>
                <w:b/>
                <w:sz w:val="24"/>
              </w:rPr>
              <w:t>Service</w:t>
            </w:r>
          </w:p>
        </w:tc>
      </w:tr>
      <w:tr w:rsidR="00273418" w:rsidRPr="00396551" w14:paraId="4F8D5ED7" w14:textId="77777777" w:rsidTr="0047519C">
        <w:trPr>
          <w:cantSplit/>
          <w:trHeight w:val="476"/>
        </w:trPr>
        <w:tc>
          <w:tcPr>
            <w:tcW w:w="1764" w:type="dxa"/>
          </w:tcPr>
          <w:p w14:paraId="6E278F77" w14:textId="6ACFD8A0" w:rsidR="00021066" w:rsidRPr="003C5EED" w:rsidRDefault="00021066" w:rsidP="00B7158C">
            <w:pPr>
              <w:adjustRightInd w:val="0"/>
              <w:spacing w:before="60" w:after="60"/>
              <w:ind w:left="90"/>
              <w:rPr>
                <w:rFonts w:ascii="Arial" w:hAnsi="Arial" w:cs="Arial"/>
                <w:bCs/>
                <w:sz w:val="24"/>
              </w:rPr>
            </w:pPr>
            <w:r w:rsidRPr="003C5EED">
              <w:rPr>
                <w:rFonts w:ascii="Arial" w:hAnsi="Arial" w:cs="Arial"/>
                <w:bCs/>
                <w:sz w:val="24"/>
              </w:rPr>
              <w:t>Summative and Interim Assessments</w:t>
            </w:r>
            <w:r w:rsidR="00497481" w:rsidRPr="003C5EED">
              <w:rPr>
                <w:rFonts w:ascii="Arial" w:hAnsi="Arial" w:cs="Arial"/>
                <w:bCs/>
                <w:sz w:val="24"/>
              </w:rPr>
              <w:t xml:space="preserve"> for E</w:t>
            </w:r>
            <w:r w:rsidR="0086224E" w:rsidRPr="003C5EED">
              <w:rPr>
                <w:rFonts w:ascii="Arial" w:hAnsi="Arial" w:cs="Arial"/>
                <w:bCs/>
                <w:sz w:val="24"/>
              </w:rPr>
              <w:t xml:space="preserve">LA and </w:t>
            </w:r>
            <w:r w:rsidR="004E55F3" w:rsidRPr="003C5EED">
              <w:rPr>
                <w:rFonts w:ascii="Arial" w:hAnsi="Arial" w:cs="Arial"/>
                <w:bCs/>
                <w:sz w:val="24"/>
              </w:rPr>
              <w:t>M</w:t>
            </w:r>
            <w:r w:rsidR="0086224E" w:rsidRPr="003C5EED">
              <w:rPr>
                <w:rFonts w:ascii="Arial" w:hAnsi="Arial" w:cs="Arial"/>
                <w:bCs/>
                <w:sz w:val="24"/>
              </w:rPr>
              <w:t>athematics</w:t>
            </w:r>
          </w:p>
        </w:tc>
        <w:tc>
          <w:tcPr>
            <w:tcW w:w="8006" w:type="dxa"/>
          </w:tcPr>
          <w:p w14:paraId="6868E842" w14:textId="77777777" w:rsidR="00383E6F" w:rsidRPr="00396551" w:rsidRDefault="00021066" w:rsidP="00B7158C">
            <w:pPr>
              <w:numPr>
                <w:ilvl w:val="0"/>
                <w:numId w:val="107"/>
              </w:numPr>
              <w:tabs>
                <w:tab w:val="clear" w:pos="360"/>
              </w:tabs>
              <w:spacing w:before="60" w:after="60"/>
              <w:ind w:left="484"/>
              <w:rPr>
                <w:rFonts w:ascii="Arial" w:hAnsi="Arial" w:cs="Arial"/>
              </w:rPr>
            </w:pPr>
            <w:r w:rsidRPr="00396551">
              <w:rPr>
                <w:rFonts w:ascii="Arial" w:hAnsi="Arial" w:cs="Arial"/>
                <w:sz w:val="24"/>
              </w:rPr>
              <w:t>Develop, calibrate, and evaluate quality of items</w:t>
            </w:r>
            <w:r w:rsidR="00383E6F" w:rsidRPr="00396551">
              <w:rPr>
                <w:rFonts w:ascii="Arial" w:hAnsi="Arial" w:cs="Arial"/>
                <w:sz w:val="24"/>
              </w:rPr>
              <w:t>; include applicable accessibility resources based on Consortium guidelines and budget</w:t>
            </w:r>
          </w:p>
          <w:p w14:paraId="6C37D491" w14:textId="1F4F2A5A"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 xml:space="preserve">Ensure integrity of </w:t>
            </w:r>
            <w:r w:rsidR="00950002" w:rsidRPr="00396551">
              <w:rPr>
                <w:rFonts w:ascii="Arial" w:hAnsi="Arial" w:cs="Arial"/>
                <w:sz w:val="24"/>
              </w:rPr>
              <w:t>the measurement scale and Consortium-adopted blueprints for summative and interim assessments</w:t>
            </w:r>
          </w:p>
          <w:p w14:paraId="34E2BCA2" w14:textId="77777777"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 xml:space="preserve">Provide necessary Peer Review assurances for federal accountability for Consortium-wide elements </w:t>
            </w:r>
          </w:p>
          <w:p w14:paraId="796B535D" w14:textId="138716B2" w:rsidR="00021066" w:rsidRPr="00396551" w:rsidRDefault="00046380"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Maintain and deploy</w:t>
            </w:r>
            <w:r w:rsidR="00021066" w:rsidRPr="00396551">
              <w:rPr>
                <w:rFonts w:ascii="Arial" w:hAnsi="Arial" w:cs="Arial"/>
                <w:sz w:val="24"/>
              </w:rPr>
              <w:t xml:space="preserve"> an implementation readiness package</w:t>
            </w:r>
            <w:r w:rsidRPr="00396551">
              <w:rPr>
                <w:rFonts w:ascii="Arial" w:hAnsi="Arial" w:cs="Arial"/>
                <w:sz w:val="24"/>
              </w:rPr>
              <w:t xml:space="preserve"> for service providers</w:t>
            </w:r>
          </w:p>
          <w:p w14:paraId="2569FFB0" w14:textId="0926CFFC" w:rsidR="00021066" w:rsidRPr="00396551" w:rsidRDefault="00130233"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Support members in their r</w:t>
            </w:r>
            <w:r w:rsidR="00021066" w:rsidRPr="00396551">
              <w:rPr>
                <w:rFonts w:ascii="Arial" w:hAnsi="Arial" w:cs="Arial"/>
                <w:sz w:val="24"/>
              </w:rPr>
              <w:t xml:space="preserve">eview </w:t>
            </w:r>
            <w:r w:rsidR="00FD3FC8" w:rsidRPr="00396551">
              <w:rPr>
                <w:rFonts w:ascii="Arial" w:hAnsi="Arial" w:cs="Arial"/>
                <w:sz w:val="24"/>
              </w:rPr>
              <w:t xml:space="preserve">of </w:t>
            </w:r>
            <w:r w:rsidR="00021066" w:rsidRPr="00396551">
              <w:rPr>
                <w:rFonts w:ascii="Arial" w:hAnsi="Arial" w:cs="Arial"/>
                <w:sz w:val="24"/>
              </w:rPr>
              <w:t xml:space="preserve">implementation evidence from the implementation readiness package of </w:t>
            </w:r>
            <w:r w:rsidR="00634CEC" w:rsidRPr="00396551">
              <w:rPr>
                <w:rFonts w:ascii="Arial" w:hAnsi="Arial" w:cs="Arial"/>
                <w:sz w:val="24"/>
              </w:rPr>
              <w:t>successful</w:t>
            </w:r>
            <w:r w:rsidR="00DF3219" w:rsidRPr="00396551">
              <w:rPr>
                <w:rFonts w:ascii="Arial" w:hAnsi="Arial" w:cs="Arial"/>
                <w:sz w:val="24"/>
              </w:rPr>
              <w:t xml:space="preserve"> bidder</w:t>
            </w:r>
            <w:r w:rsidR="00021066" w:rsidRPr="00396551">
              <w:rPr>
                <w:rFonts w:ascii="Arial" w:hAnsi="Arial" w:cs="Arial"/>
                <w:sz w:val="24"/>
              </w:rPr>
              <w:t>s for test administration</w:t>
            </w:r>
          </w:p>
          <w:p w14:paraId="6E82C1CD" w14:textId="4A24F7DF"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 xml:space="preserve">Provide member and service provider procedure </w:t>
            </w:r>
            <w:r w:rsidR="00FD3FC8" w:rsidRPr="00396551">
              <w:rPr>
                <w:rFonts w:ascii="Arial" w:hAnsi="Arial" w:cs="Arial"/>
                <w:sz w:val="24"/>
              </w:rPr>
              <w:t xml:space="preserve">guidelines </w:t>
            </w:r>
            <w:r w:rsidRPr="00396551">
              <w:rPr>
                <w:rFonts w:ascii="Arial" w:hAnsi="Arial" w:cs="Arial"/>
                <w:sz w:val="24"/>
              </w:rPr>
              <w:t xml:space="preserve">that support implementation and provide a description of required and suggested actions </w:t>
            </w:r>
          </w:p>
          <w:p w14:paraId="2951BE86" w14:textId="77777777"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Produce materials and processes to maintain consistency across States (e.g., training, administration manuals, accommodations procedures, etc.)</w:t>
            </w:r>
          </w:p>
          <w:p w14:paraId="4006E7A2" w14:textId="5FCC6430"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Produce standardized reports for assessment results</w:t>
            </w:r>
            <w:r w:rsidR="00CF338A" w:rsidRPr="00396551">
              <w:rPr>
                <w:rFonts w:ascii="Arial" w:hAnsi="Arial" w:cs="Arial"/>
                <w:sz w:val="24"/>
              </w:rPr>
              <w:t xml:space="preserve"> for ELA and mathematics assessments</w:t>
            </w:r>
          </w:p>
          <w:p w14:paraId="63F0FA3B" w14:textId="08619ADE"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 xml:space="preserve">Supply student results </w:t>
            </w:r>
            <w:r w:rsidR="00E94EC5" w:rsidRPr="00396551">
              <w:rPr>
                <w:rFonts w:ascii="Arial" w:hAnsi="Arial" w:cs="Arial"/>
                <w:sz w:val="24"/>
              </w:rPr>
              <w:t xml:space="preserve">for ELA and mathematics assessments </w:t>
            </w:r>
            <w:r w:rsidRPr="00396551">
              <w:rPr>
                <w:rFonts w:ascii="Arial" w:hAnsi="Arial" w:cs="Arial"/>
                <w:sz w:val="24"/>
              </w:rPr>
              <w:t>to the State and</w:t>
            </w:r>
            <w:r w:rsidR="00FD373A" w:rsidRPr="00396551">
              <w:rPr>
                <w:rFonts w:ascii="Arial" w:hAnsi="Arial" w:cs="Arial"/>
                <w:sz w:val="24"/>
              </w:rPr>
              <w:t xml:space="preserve"> via</w:t>
            </w:r>
            <w:r w:rsidRPr="00396551">
              <w:rPr>
                <w:rFonts w:ascii="Arial" w:hAnsi="Arial" w:cs="Arial"/>
                <w:sz w:val="24"/>
              </w:rPr>
              <w:t xml:space="preserve"> access to the reporting system</w:t>
            </w:r>
            <w:r w:rsidR="00FD373A" w:rsidRPr="00396551">
              <w:rPr>
                <w:rFonts w:ascii="Arial" w:hAnsi="Arial" w:cs="Arial"/>
                <w:sz w:val="24"/>
              </w:rPr>
              <w:t xml:space="preserve"> (if requested)</w:t>
            </w:r>
          </w:p>
          <w:p w14:paraId="2EBC951B" w14:textId="48F289F4"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 xml:space="preserve">Conduct research studies in support of the Smarter Balanced validity, framework and use of effective accessibility resources (designated supports </w:t>
            </w:r>
            <w:r w:rsidR="002E0C0F" w:rsidRPr="00396551">
              <w:rPr>
                <w:rFonts w:ascii="Arial" w:hAnsi="Arial" w:cs="Arial"/>
                <w:sz w:val="24"/>
              </w:rPr>
              <w:t xml:space="preserve">and </w:t>
            </w:r>
            <w:r w:rsidRPr="00396551">
              <w:rPr>
                <w:rFonts w:ascii="Arial" w:hAnsi="Arial" w:cs="Arial"/>
                <w:sz w:val="24"/>
              </w:rPr>
              <w:t>accommodations for students)</w:t>
            </w:r>
          </w:p>
          <w:p w14:paraId="13B10753" w14:textId="79B0EB3E" w:rsidR="00021066" w:rsidRPr="00396551" w:rsidRDefault="00FD373A"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Deliver</w:t>
            </w:r>
            <w:r w:rsidR="00021066" w:rsidRPr="00396551">
              <w:rPr>
                <w:rFonts w:ascii="Arial" w:hAnsi="Arial" w:cs="Arial"/>
                <w:sz w:val="24"/>
              </w:rPr>
              <w:t xml:space="preserve"> paper and pencil forms as budgeted by membership on an annual basis. </w:t>
            </w:r>
            <w:r w:rsidR="00021066" w:rsidRPr="00396551">
              <w:rPr>
                <w:rStyle w:val="normaltextrun"/>
                <w:rFonts w:ascii="Arial" w:hAnsi="Arial" w:cs="Arial"/>
                <w:sz w:val="24"/>
                <w:szCs w:val="24"/>
                <w:shd w:val="clear" w:color="auto" w:fill="FFFFFF"/>
              </w:rPr>
              <w:t xml:space="preserve">Paper and pencil tests are required </w:t>
            </w:r>
            <w:r w:rsidR="00021066" w:rsidRPr="00396551">
              <w:rPr>
                <w:rStyle w:val="normaltextrun"/>
                <w:rFonts w:ascii="Arial" w:hAnsi="Arial" w:cs="Arial"/>
                <w:sz w:val="24"/>
                <w:szCs w:val="24"/>
                <w:shd w:val="clear" w:color="auto" w:fill="FFFFFF"/>
              </w:rPr>
              <w:lastRenderedPageBreak/>
              <w:t>for students who still have it designated in their IEP. The Smarter Balanced Consortium provides the paper and pencil test packages and answer document templates for the contractor to mass produce.</w:t>
            </w:r>
            <w:r w:rsidR="00021066" w:rsidRPr="00396551">
              <w:rPr>
                <w:rFonts w:ascii="Arial" w:hAnsi="Arial" w:cs="Arial"/>
                <w:sz w:val="24"/>
                <w:shd w:val="clear" w:color="auto" w:fill="FFFFFF"/>
              </w:rPr>
              <w:t xml:space="preserve"> The </w:t>
            </w:r>
            <w:r w:rsidR="00634CEC" w:rsidRPr="00396551">
              <w:rPr>
                <w:rFonts w:ascii="Arial" w:hAnsi="Arial" w:cs="Arial"/>
                <w:sz w:val="24"/>
                <w:shd w:val="clear" w:color="auto" w:fill="FFFFFF"/>
              </w:rPr>
              <w:t>successful</w:t>
            </w:r>
            <w:r w:rsidR="00DF3219" w:rsidRPr="00396551">
              <w:rPr>
                <w:rFonts w:ascii="Arial" w:hAnsi="Arial" w:cs="Arial"/>
                <w:sz w:val="24"/>
                <w:shd w:val="clear" w:color="auto" w:fill="FFFFFF"/>
              </w:rPr>
              <w:t xml:space="preserve"> bidder</w:t>
            </w:r>
            <w:r w:rsidR="00021066" w:rsidRPr="00396551">
              <w:rPr>
                <w:rFonts w:ascii="Arial" w:hAnsi="Arial" w:cs="Arial"/>
                <w:sz w:val="24"/>
                <w:shd w:val="clear" w:color="auto" w:fill="FFFFFF"/>
              </w:rPr>
              <w:t xml:space="preserve">s come up with their process of printing, scoring, and reporting. Currently, the answer documents for the Smarter Balanced are non-scannable. Test examiners enter the student responses into the paper pencil test data entry interface. Then, they are electronically scored by the system. For other paper tests, </w:t>
            </w:r>
            <w:r w:rsidR="003D1BCE" w:rsidRPr="00396551">
              <w:rPr>
                <w:rFonts w:ascii="Arial" w:hAnsi="Arial" w:cs="Arial"/>
                <w:sz w:val="24"/>
                <w:shd w:val="clear" w:color="auto" w:fill="FFFFFF"/>
              </w:rPr>
              <w:t xml:space="preserve">refer to </w:t>
            </w:r>
            <w:r w:rsidR="00B11A1F" w:rsidRPr="00396551">
              <w:rPr>
                <w:rFonts w:ascii="Arial" w:hAnsi="Arial" w:cs="Arial"/>
                <w:sz w:val="24"/>
                <w:shd w:val="clear" w:color="auto" w:fill="FFFFFF"/>
              </w:rPr>
              <w:t xml:space="preserve">RFS </w:t>
            </w:r>
            <w:r w:rsidR="004122A7" w:rsidRPr="00396551">
              <w:rPr>
                <w:rFonts w:ascii="Arial" w:hAnsi="Arial" w:cs="Arial"/>
                <w:sz w:val="24"/>
                <w:shd w:val="clear" w:color="auto" w:fill="FFFFFF"/>
              </w:rPr>
              <w:t>S</w:t>
            </w:r>
            <w:r w:rsidR="00021066" w:rsidRPr="00396551">
              <w:rPr>
                <w:rFonts w:ascii="Arial" w:hAnsi="Arial" w:cs="Arial"/>
                <w:sz w:val="24"/>
                <w:shd w:val="clear" w:color="auto" w:fill="FFFFFF"/>
              </w:rPr>
              <w:t xml:space="preserve">ection </w:t>
            </w:r>
            <w:r w:rsidR="00CD539C" w:rsidRPr="00396551">
              <w:rPr>
                <w:rFonts w:ascii="Arial" w:hAnsi="Arial" w:cs="Arial"/>
                <w:sz w:val="24"/>
                <w:shd w:val="clear" w:color="auto" w:fill="FFFFFF"/>
              </w:rPr>
              <w:t>7</w:t>
            </w:r>
            <w:r w:rsidR="00021066" w:rsidRPr="00396551">
              <w:rPr>
                <w:rFonts w:ascii="Arial" w:hAnsi="Arial" w:cs="Arial"/>
                <w:sz w:val="24"/>
                <w:shd w:val="clear" w:color="auto" w:fill="FFFFFF"/>
              </w:rPr>
              <w:t>.</w:t>
            </w:r>
            <w:r w:rsidR="00E964B9" w:rsidRPr="00396551">
              <w:rPr>
                <w:rFonts w:ascii="Arial" w:hAnsi="Arial" w:cs="Arial"/>
                <w:sz w:val="24"/>
                <w:shd w:val="clear" w:color="auto" w:fill="FFFFFF"/>
              </w:rPr>
              <w:t>4</w:t>
            </w:r>
            <w:r w:rsidR="00021066" w:rsidRPr="00396551">
              <w:rPr>
                <w:rFonts w:ascii="Arial" w:hAnsi="Arial" w:cs="Arial"/>
                <w:sz w:val="24"/>
                <w:shd w:val="clear" w:color="auto" w:fill="FFFFFF"/>
              </w:rPr>
              <w:t>.</w:t>
            </w:r>
            <w:r w:rsidR="00E964B9" w:rsidRPr="00396551">
              <w:rPr>
                <w:rFonts w:ascii="Arial" w:hAnsi="Arial" w:cs="Arial"/>
                <w:sz w:val="24"/>
                <w:shd w:val="clear" w:color="auto" w:fill="FFFFFF"/>
              </w:rPr>
              <w:t>10</w:t>
            </w:r>
          </w:p>
          <w:p w14:paraId="47E44129" w14:textId="7EBEC2AB" w:rsidR="003B332B" w:rsidRPr="00396551" w:rsidRDefault="003B332B"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Make paper braille forms available through the American Printing House </w:t>
            </w:r>
          </w:p>
          <w:p w14:paraId="0972BED1" w14:textId="77777777" w:rsidR="00021066" w:rsidRPr="00396551" w:rsidRDefault="00021066" w:rsidP="00B7158C">
            <w:pPr>
              <w:pStyle w:val="ListParagraph"/>
              <w:numPr>
                <w:ilvl w:val="0"/>
                <w:numId w:val="101"/>
              </w:numPr>
              <w:adjustRightInd w:val="0"/>
              <w:spacing w:before="60" w:after="60"/>
              <w:ind w:left="484"/>
              <w:contextualSpacing w:val="0"/>
              <w:rPr>
                <w:rFonts w:ascii="Arial" w:hAnsi="Arial" w:cs="Arial"/>
                <w:snapToGrid w:val="0"/>
                <w:sz w:val="24"/>
              </w:rPr>
            </w:pPr>
            <w:r w:rsidRPr="00396551">
              <w:rPr>
                <w:rFonts w:ascii="Arial" w:hAnsi="Arial" w:cs="Arial"/>
                <w:sz w:val="24"/>
              </w:rPr>
              <w:t>Hand-score and validate rubrics, c</w:t>
            </w:r>
            <w:r w:rsidRPr="00396551">
              <w:rPr>
                <w:rFonts w:ascii="Arial" w:hAnsi="Arial" w:cs="Arial"/>
                <w:snapToGrid w:val="0"/>
                <w:sz w:val="24"/>
              </w:rPr>
              <w:t>reate anchor-sets, training sets and scoring materials as appropriate for field test items</w:t>
            </w:r>
          </w:p>
          <w:p w14:paraId="60EF188A" w14:textId="787C9C52" w:rsidR="00021066" w:rsidRPr="00396551" w:rsidRDefault="00021066" w:rsidP="00B7158C">
            <w:pPr>
              <w:pStyle w:val="ListParagraph"/>
              <w:numPr>
                <w:ilvl w:val="0"/>
                <w:numId w:val="101"/>
              </w:numPr>
              <w:adjustRightInd w:val="0"/>
              <w:spacing w:before="60" w:after="60"/>
              <w:ind w:left="484"/>
              <w:contextualSpacing w:val="0"/>
              <w:rPr>
                <w:rFonts w:cs="Arial"/>
                <w:snapToGrid w:val="0"/>
              </w:rPr>
            </w:pPr>
            <w:r w:rsidRPr="00396551">
              <w:rPr>
                <w:rFonts w:ascii="Arial" w:hAnsi="Arial" w:cs="Arial"/>
                <w:snapToGrid w:val="0"/>
                <w:sz w:val="24"/>
              </w:rPr>
              <w:t xml:space="preserve">Make items </w:t>
            </w:r>
            <w:r w:rsidR="00655E12" w:rsidRPr="00396551">
              <w:rPr>
                <w:rFonts w:ascii="Arial" w:hAnsi="Arial" w:cs="Arial"/>
                <w:snapToGrid w:val="0"/>
                <w:sz w:val="24"/>
              </w:rPr>
              <w:t xml:space="preserve">and tests </w:t>
            </w:r>
            <w:r w:rsidRPr="00396551">
              <w:rPr>
                <w:rFonts w:ascii="Arial" w:hAnsi="Arial" w:cs="Arial"/>
                <w:snapToGrid w:val="0"/>
                <w:sz w:val="24"/>
              </w:rPr>
              <w:t>available to members’ test administration contractors in standard</w:t>
            </w:r>
            <w:r w:rsidR="00655E12" w:rsidRPr="00396551">
              <w:rPr>
                <w:rFonts w:ascii="Arial" w:hAnsi="Arial" w:cs="Arial"/>
                <w:snapToGrid w:val="0"/>
                <w:sz w:val="24"/>
              </w:rPr>
              <w:t xml:space="preserve">ized </w:t>
            </w:r>
            <w:r w:rsidR="00075021" w:rsidRPr="00396551">
              <w:rPr>
                <w:rFonts w:ascii="Arial" w:hAnsi="Arial" w:cs="Arial"/>
                <w:snapToGrid w:val="0"/>
                <w:sz w:val="24"/>
              </w:rPr>
              <w:t>formats</w:t>
            </w:r>
            <w:r w:rsidRPr="00396551">
              <w:rPr>
                <w:rFonts w:ascii="Arial" w:hAnsi="Arial" w:cs="Arial"/>
                <w:snapToGrid w:val="0"/>
                <w:sz w:val="24"/>
              </w:rPr>
              <w:t xml:space="preserve"> </w:t>
            </w:r>
          </w:p>
        </w:tc>
      </w:tr>
      <w:tr w:rsidR="00273418" w:rsidRPr="00396551" w14:paraId="75A72766" w14:textId="77777777" w:rsidTr="0047519C">
        <w:trPr>
          <w:cantSplit/>
          <w:trHeight w:val="924"/>
        </w:trPr>
        <w:tc>
          <w:tcPr>
            <w:tcW w:w="1764" w:type="dxa"/>
          </w:tcPr>
          <w:p w14:paraId="7D7C4FD8" w14:textId="4C81A7AA" w:rsidR="00021066" w:rsidRPr="003C5EED" w:rsidRDefault="008A50E0" w:rsidP="00B7158C">
            <w:pPr>
              <w:keepNext/>
              <w:adjustRightInd w:val="0"/>
              <w:spacing w:before="60" w:after="60"/>
              <w:ind w:left="90"/>
              <w:rPr>
                <w:rFonts w:ascii="Arial" w:hAnsi="Arial" w:cs="Arial"/>
                <w:bCs/>
                <w:sz w:val="24"/>
              </w:rPr>
            </w:pPr>
            <w:r w:rsidRPr="003C5EED">
              <w:rPr>
                <w:rFonts w:ascii="Arial" w:hAnsi="Arial" w:cs="Arial"/>
                <w:bCs/>
                <w:sz w:val="24"/>
              </w:rPr>
              <w:lastRenderedPageBreak/>
              <w:t xml:space="preserve">Tools for Teachers </w:t>
            </w:r>
            <w:r w:rsidR="00021066" w:rsidRPr="003C5EED">
              <w:rPr>
                <w:rFonts w:ascii="Arial" w:hAnsi="Arial" w:cs="Arial"/>
                <w:bCs/>
                <w:sz w:val="24"/>
              </w:rPr>
              <w:t>(</w:t>
            </w:r>
            <w:r w:rsidRPr="003C5EED">
              <w:rPr>
                <w:rFonts w:ascii="Arial" w:hAnsi="Arial" w:cs="Arial"/>
                <w:bCs/>
                <w:sz w:val="24"/>
              </w:rPr>
              <w:t>Formative Assessment Resources</w:t>
            </w:r>
            <w:r w:rsidR="00021066" w:rsidRPr="003C5EED">
              <w:rPr>
                <w:rFonts w:ascii="Arial" w:hAnsi="Arial" w:cs="Arial"/>
                <w:bCs/>
                <w:sz w:val="24"/>
              </w:rPr>
              <w:t>)</w:t>
            </w:r>
          </w:p>
        </w:tc>
        <w:tc>
          <w:tcPr>
            <w:tcW w:w="8006" w:type="dxa"/>
          </w:tcPr>
          <w:p w14:paraId="25100755" w14:textId="741AF030" w:rsidR="00021066" w:rsidRPr="00396551" w:rsidRDefault="00021066" w:rsidP="00B7158C">
            <w:pPr>
              <w:pStyle w:val="ListParagraph"/>
              <w:numPr>
                <w:ilvl w:val="0"/>
                <w:numId w:val="102"/>
              </w:numPr>
              <w:adjustRightInd w:val="0"/>
              <w:spacing w:before="60" w:after="60"/>
              <w:ind w:left="484"/>
              <w:contextualSpacing w:val="0"/>
              <w:rPr>
                <w:rFonts w:ascii="Arial" w:hAnsi="Arial" w:cs="Arial"/>
                <w:sz w:val="24"/>
              </w:rPr>
            </w:pPr>
            <w:r w:rsidRPr="00396551">
              <w:rPr>
                <w:rFonts w:ascii="Arial" w:hAnsi="Arial" w:cs="Arial"/>
                <w:sz w:val="24"/>
              </w:rPr>
              <w:t>Develop and maintain Tools for Teachers application</w:t>
            </w:r>
          </w:p>
          <w:p w14:paraId="72F61713" w14:textId="50DB1068" w:rsidR="00021066" w:rsidRPr="00396551" w:rsidRDefault="00021066" w:rsidP="00B7158C">
            <w:pPr>
              <w:pStyle w:val="ListParagraph"/>
              <w:numPr>
                <w:ilvl w:val="0"/>
                <w:numId w:val="102"/>
              </w:numPr>
              <w:adjustRightInd w:val="0"/>
              <w:spacing w:before="60" w:after="60"/>
              <w:ind w:left="484"/>
              <w:contextualSpacing w:val="0"/>
              <w:rPr>
                <w:rFonts w:ascii="Arial" w:hAnsi="Arial" w:cs="Arial"/>
                <w:sz w:val="24"/>
              </w:rPr>
            </w:pPr>
            <w:r w:rsidRPr="00396551">
              <w:rPr>
                <w:rFonts w:ascii="Arial" w:hAnsi="Arial" w:cs="Arial"/>
                <w:sz w:val="24"/>
              </w:rPr>
              <w:t>Host Tools for Teachers application</w:t>
            </w:r>
          </w:p>
          <w:p w14:paraId="65E033E1" w14:textId="5B9881C8" w:rsidR="00021066" w:rsidRPr="00396551" w:rsidRDefault="00021066" w:rsidP="00B7158C">
            <w:pPr>
              <w:pStyle w:val="ListParagraph"/>
              <w:numPr>
                <w:ilvl w:val="0"/>
                <w:numId w:val="102"/>
              </w:numPr>
              <w:adjustRightInd w:val="0"/>
              <w:spacing w:before="60" w:after="60"/>
              <w:ind w:left="484"/>
              <w:contextualSpacing w:val="0"/>
              <w:rPr>
                <w:rFonts w:ascii="Arial" w:hAnsi="Arial" w:cs="Arial"/>
                <w:sz w:val="24"/>
              </w:rPr>
            </w:pPr>
            <w:r w:rsidRPr="00396551">
              <w:rPr>
                <w:rFonts w:ascii="Arial" w:hAnsi="Arial" w:cs="Arial"/>
                <w:sz w:val="24"/>
              </w:rPr>
              <w:t>Procure and facilitate the development and review of formative assessment materials</w:t>
            </w:r>
          </w:p>
          <w:p w14:paraId="653321DE" w14:textId="47F7A328" w:rsidR="00021066" w:rsidRPr="00396551" w:rsidRDefault="00021066" w:rsidP="00B7158C">
            <w:pPr>
              <w:pStyle w:val="ListParagraph"/>
              <w:keepNext/>
              <w:numPr>
                <w:ilvl w:val="0"/>
                <w:numId w:val="102"/>
              </w:numPr>
              <w:adjustRightInd w:val="0"/>
              <w:spacing w:before="60" w:after="60"/>
              <w:ind w:left="484"/>
              <w:rPr>
                <w:rFonts w:ascii="Arial" w:hAnsi="Arial" w:cs="Arial"/>
                <w:b/>
                <w:sz w:val="24"/>
              </w:rPr>
            </w:pPr>
            <w:r w:rsidRPr="00396551">
              <w:rPr>
                <w:rFonts w:ascii="Arial" w:hAnsi="Arial" w:cs="Arial"/>
                <w:sz w:val="24"/>
              </w:rPr>
              <w:t>Conduct regular reviews and evaluations of user needs</w:t>
            </w:r>
          </w:p>
        </w:tc>
      </w:tr>
    </w:tbl>
    <w:p w14:paraId="3D70B7F1" w14:textId="4B0C0E85" w:rsidR="002F57A2" w:rsidRPr="00396551" w:rsidRDefault="00C919C9" w:rsidP="00B7158C">
      <w:pPr>
        <w:spacing w:before="360" w:after="240"/>
      </w:pPr>
      <w:r w:rsidRPr="00396551">
        <w:t xml:space="preserve">The </w:t>
      </w:r>
      <w:r w:rsidR="004B44D9" w:rsidRPr="00396551">
        <w:t>CAASPP include</w:t>
      </w:r>
      <w:r w:rsidR="00F62BA7" w:rsidRPr="00396551">
        <w:t>s the following assessments</w:t>
      </w:r>
      <w:r w:rsidR="004B44D9" w:rsidRPr="00396551">
        <w:t>:</w:t>
      </w:r>
    </w:p>
    <w:p w14:paraId="685F5981" w14:textId="4155D1DF" w:rsidR="0041379A" w:rsidRPr="00396551" w:rsidRDefault="0041379A" w:rsidP="00D06D68">
      <w:pPr>
        <w:widowControl w:val="0"/>
        <w:numPr>
          <w:ilvl w:val="0"/>
          <w:numId w:val="96"/>
        </w:numPr>
        <w:autoSpaceDE w:val="0"/>
        <w:autoSpaceDN w:val="0"/>
        <w:spacing w:after="240"/>
      </w:pPr>
      <w:r w:rsidRPr="00396551">
        <w:t xml:space="preserve">Smarter Balanced Assessment System—summative assessments, interim assessments, and Tools for Teachers—for ELA and mathematics </w:t>
      </w:r>
    </w:p>
    <w:p w14:paraId="3F74C921" w14:textId="3FC3998D" w:rsidR="004B44D9" w:rsidRPr="00396551" w:rsidRDefault="004B44D9" w:rsidP="00D06D68">
      <w:pPr>
        <w:widowControl w:val="0"/>
        <w:numPr>
          <w:ilvl w:val="0"/>
          <w:numId w:val="96"/>
        </w:numPr>
        <w:autoSpaceDE w:val="0"/>
        <w:autoSpaceDN w:val="0"/>
        <w:spacing w:after="240"/>
      </w:pPr>
      <w:r w:rsidRPr="00396551">
        <w:t>CAAs for ELA, mathematics, and science—for students with the most significant cognitive disabilities, as designated in their IEP</w:t>
      </w:r>
    </w:p>
    <w:p w14:paraId="7E54C2D0" w14:textId="2D0DB958" w:rsidR="004B44D9" w:rsidRPr="00396551" w:rsidRDefault="004B44D9" w:rsidP="00D06D68">
      <w:pPr>
        <w:widowControl w:val="0"/>
        <w:numPr>
          <w:ilvl w:val="0"/>
          <w:numId w:val="96"/>
        </w:numPr>
        <w:autoSpaceDE w:val="0"/>
        <w:autoSpaceDN w:val="0"/>
        <w:spacing w:after="240"/>
      </w:pPr>
      <w:r w:rsidRPr="00396551">
        <w:t>CAST</w:t>
      </w:r>
      <w:r w:rsidR="00884391" w:rsidRPr="00396551">
        <w:t xml:space="preserve"> and </w:t>
      </w:r>
      <w:r w:rsidR="008179DE" w:rsidRPr="00396551">
        <w:t xml:space="preserve">CAST </w:t>
      </w:r>
      <w:r w:rsidR="003A4AFC" w:rsidRPr="00396551">
        <w:t>I</w:t>
      </w:r>
      <w:r w:rsidR="007354B5" w:rsidRPr="00396551">
        <w:t xml:space="preserve">nterim </w:t>
      </w:r>
      <w:r w:rsidR="003A4AFC" w:rsidRPr="00396551">
        <w:t>A</w:t>
      </w:r>
      <w:r w:rsidR="007354B5" w:rsidRPr="00396551">
        <w:t>ssessments</w:t>
      </w:r>
    </w:p>
    <w:p w14:paraId="14C29EE0" w14:textId="20BE8CA9" w:rsidR="004B44D9" w:rsidRPr="00396551" w:rsidRDefault="004B44D9" w:rsidP="00D06D68">
      <w:pPr>
        <w:widowControl w:val="0"/>
        <w:numPr>
          <w:ilvl w:val="0"/>
          <w:numId w:val="96"/>
        </w:numPr>
        <w:autoSpaceDE w:val="0"/>
        <w:autoSpaceDN w:val="0"/>
        <w:spacing w:after="240"/>
      </w:pPr>
      <w:r w:rsidRPr="00396551">
        <w:t>CSA for Spanish reading/language arts</w:t>
      </w:r>
    </w:p>
    <w:p w14:paraId="0955ADDA" w14:textId="77777777" w:rsidR="004B44D9" w:rsidRPr="00396551" w:rsidRDefault="004B44D9" w:rsidP="004B44D9">
      <w:pPr>
        <w:spacing w:after="240" w:line="259" w:lineRule="auto"/>
        <w:contextualSpacing/>
      </w:pPr>
      <w:r w:rsidRPr="00396551">
        <w:t>The ELPAC includes the following assessments:</w:t>
      </w:r>
    </w:p>
    <w:p w14:paraId="7A2F5708" w14:textId="77777777" w:rsidR="00E94220" w:rsidRPr="00396551" w:rsidRDefault="004B44D9" w:rsidP="00D06D68">
      <w:pPr>
        <w:pStyle w:val="ListParagraph"/>
        <w:numPr>
          <w:ilvl w:val="0"/>
          <w:numId w:val="95"/>
        </w:numPr>
        <w:spacing w:after="240"/>
        <w:contextualSpacing w:val="0"/>
      </w:pPr>
      <w:r w:rsidRPr="00396551">
        <w:t xml:space="preserve">Initial ELPAC—used to </w:t>
      </w:r>
      <w:r w:rsidR="00E94220" w:rsidRPr="00396551">
        <w:t xml:space="preserve">determine a student’s initial classification as an English learner (EL) or as initial fluent English proficient (IFEP) </w:t>
      </w:r>
    </w:p>
    <w:p w14:paraId="2045738D" w14:textId="6D55EA5A" w:rsidR="00DA2EFE" w:rsidRPr="00396551" w:rsidRDefault="00DA2EFE" w:rsidP="00D06D68">
      <w:pPr>
        <w:pStyle w:val="ListParagraph"/>
        <w:numPr>
          <w:ilvl w:val="0"/>
          <w:numId w:val="95"/>
        </w:numPr>
        <w:spacing w:after="240"/>
        <w:contextualSpacing w:val="0"/>
      </w:pPr>
      <w:r w:rsidRPr="00396551">
        <w:t>Initial Alternate ELPAC—for students with the most significant cognitive disabilities, as designated in their IEP</w:t>
      </w:r>
      <w:r w:rsidR="00E94220" w:rsidRPr="00396551">
        <w:t xml:space="preserve">—used </w:t>
      </w:r>
      <w:r w:rsidR="00023AC6" w:rsidRPr="00396551">
        <w:t xml:space="preserve">to determine a student’s initial classification as an EL or IFEP </w:t>
      </w:r>
    </w:p>
    <w:p w14:paraId="5EE12FAA" w14:textId="0E22EFCB" w:rsidR="004B44D9" w:rsidRPr="00396551" w:rsidRDefault="004B44D9" w:rsidP="00D06D68">
      <w:pPr>
        <w:pStyle w:val="ListParagraph"/>
        <w:numPr>
          <w:ilvl w:val="0"/>
          <w:numId w:val="95"/>
        </w:numPr>
        <w:spacing w:after="240"/>
        <w:contextualSpacing w:val="0"/>
      </w:pPr>
      <w:r w:rsidRPr="00396551">
        <w:lastRenderedPageBreak/>
        <w:t>Summative ELPAC—used to measure progress toward English language proficiency for students identified as E</w:t>
      </w:r>
      <w:r w:rsidR="006C3335" w:rsidRPr="00396551">
        <w:t>L</w:t>
      </w:r>
      <w:r w:rsidRPr="00396551">
        <w:t>s</w:t>
      </w:r>
      <w:r w:rsidR="00374360" w:rsidRPr="00396551">
        <w:t xml:space="preserve"> and support decisions for students to be redesignated fluent English proficient (RFEP)</w:t>
      </w:r>
    </w:p>
    <w:p w14:paraId="6C9EFEE2" w14:textId="27D440F0" w:rsidR="00D116C8" w:rsidRPr="00396551" w:rsidRDefault="00E94220" w:rsidP="00D06D68">
      <w:pPr>
        <w:pStyle w:val="ListParagraph"/>
        <w:numPr>
          <w:ilvl w:val="0"/>
          <w:numId w:val="95"/>
        </w:numPr>
        <w:spacing w:after="240"/>
        <w:contextualSpacing w:val="0"/>
      </w:pPr>
      <w:r w:rsidRPr="00396551">
        <w:t>Summative Alternate ELPAC</w:t>
      </w:r>
      <w:r w:rsidR="000C3CC8" w:rsidRPr="00396551">
        <w:t>—for students with the most significant cognitive disabilities, as designated in their IEP</w:t>
      </w:r>
      <w:r w:rsidR="00D116C8" w:rsidRPr="00396551">
        <w:t>—used to measure progress toward English language proficiency for students identified as ELs and support decisions for students to be RFEP</w:t>
      </w:r>
    </w:p>
    <w:p w14:paraId="71DEA06C" w14:textId="552BCBD2" w:rsidR="003A4AFC" w:rsidRPr="00396551" w:rsidRDefault="003A4AFC" w:rsidP="00D06D68">
      <w:pPr>
        <w:pStyle w:val="ListParagraph"/>
        <w:numPr>
          <w:ilvl w:val="0"/>
          <w:numId w:val="95"/>
        </w:numPr>
        <w:spacing w:after="240"/>
        <w:contextualSpacing w:val="0"/>
      </w:pPr>
      <w:r w:rsidRPr="00396551">
        <w:t>ELPAC Interim Assessments</w:t>
      </w:r>
    </w:p>
    <w:p w14:paraId="450810AE" w14:textId="0E97A876" w:rsidR="00B83D6F" w:rsidRPr="00396551" w:rsidRDefault="004B44D9" w:rsidP="00B83D6F">
      <w:pPr>
        <w:spacing w:before="120" w:after="120"/>
      </w:pPr>
      <w:r w:rsidRPr="00396551">
        <w:rPr>
          <w:rFonts w:eastAsia="Times New Roman"/>
          <w:snapToGrid w:val="0"/>
          <w:szCs w:val="20"/>
        </w:rPr>
        <w:t xml:space="preserve">The CAASPP and most ELPAC assessments are computer-based tests that measure what students know and can do. Within the ELPAC, the kindergarten through grade two </w:t>
      </w:r>
      <w:r w:rsidR="00D46860">
        <w:rPr>
          <w:rFonts w:eastAsia="Times New Roman"/>
          <w:snapToGrid w:val="0"/>
          <w:szCs w:val="20"/>
        </w:rPr>
        <w:t xml:space="preserve">(K–2) </w:t>
      </w:r>
      <w:r w:rsidRPr="00396551">
        <w:rPr>
          <w:rFonts w:eastAsia="Times New Roman"/>
          <w:snapToGrid w:val="0"/>
          <w:szCs w:val="20"/>
        </w:rPr>
        <w:t>Writing domain will continue to be a paper–pencil administration. The CAASPP and ELPAC assessments produce scores that can be aggregated and disaggregated for the purpose of informing parents/guardians, local educational agencies (LEAs)</w:t>
      </w:r>
      <w:r w:rsidR="002C0414" w:rsidRPr="00396551">
        <w:rPr>
          <w:rFonts w:eastAsia="Times New Roman"/>
          <w:snapToGrid w:val="0"/>
          <w:szCs w:val="20"/>
        </w:rPr>
        <w:t xml:space="preserve"> staff</w:t>
      </w:r>
      <w:r w:rsidRPr="00396551">
        <w:rPr>
          <w:rFonts w:eastAsia="Times New Roman"/>
          <w:snapToGrid w:val="0"/>
          <w:szCs w:val="20"/>
        </w:rPr>
        <w:t xml:space="preserve">, the public, and the state </w:t>
      </w:r>
      <w:r w:rsidR="002745B0" w:rsidRPr="00396551">
        <w:rPr>
          <w:rFonts w:eastAsia="Times New Roman"/>
          <w:snapToGrid w:val="0"/>
          <w:szCs w:val="20"/>
        </w:rPr>
        <w:t xml:space="preserve">officials </w:t>
      </w:r>
      <w:r w:rsidRPr="00396551">
        <w:rPr>
          <w:rFonts w:eastAsia="Times New Roman"/>
          <w:snapToGrid w:val="0"/>
          <w:szCs w:val="20"/>
        </w:rPr>
        <w:t xml:space="preserve">about students’ achievement in their learning of the California academic content standards and English language development and proficiency. </w:t>
      </w:r>
      <w:r w:rsidRPr="00396551">
        <w:rPr>
          <w:rFonts w:eastAsia="Times New Roman"/>
          <w:snapToGrid w:val="0"/>
        </w:rPr>
        <w:t xml:space="preserve">The assessments (1) provide individual </w:t>
      </w:r>
      <w:r w:rsidRPr="00396551">
        <w:rPr>
          <w:rFonts w:eastAsia="Times New Roman"/>
          <w:snapToGrid w:val="0"/>
          <w:szCs w:val="20"/>
        </w:rPr>
        <w:t>student</w:t>
      </w:r>
      <w:r w:rsidRPr="00396551">
        <w:rPr>
          <w:rFonts w:eastAsia="Times New Roman"/>
          <w:snapToGrid w:val="0"/>
        </w:rPr>
        <w:t xml:space="preserve"> results to </w:t>
      </w:r>
      <w:r w:rsidRPr="00396551">
        <w:rPr>
          <w:rFonts w:eastAsia="Times New Roman"/>
          <w:snapToGrid w:val="0"/>
          <w:szCs w:val="20"/>
        </w:rPr>
        <w:t>student</w:t>
      </w:r>
      <w:r w:rsidRPr="00396551">
        <w:rPr>
          <w:rFonts w:eastAsia="Times New Roman"/>
          <w:snapToGrid w:val="0"/>
        </w:rPr>
        <w:t>s, parents/guardians, and teachers; (2) produce school-, LEA-,</w:t>
      </w:r>
      <w:r w:rsidR="00CB72BA" w:rsidRPr="00396551">
        <w:rPr>
          <w:rFonts w:eastAsia="Times New Roman"/>
          <w:snapToGrid w:val="0"/>
        </w:rPr>
        <w:t xml:space="preserve"> </w:t>
      </w:r>
      <w:r w:rsidRPr="00396551">
        <w:rPr>
          <w:rFonts w:eastAsia="Times New Roman"/>
          <w:snapToGrid w:val="0"/>
        </w:rPr>
        <w:t>county- and state-level results that allow for the monitoring of progress; and (3) produce results to</w:t>
      </w:r>
      <w:r w:rsidRPr="00396551">
        <w:rPr>
          <w:rFonts w:eastAsia="Times New Roman"/>
          <w:snapToGrid w:val="0"/>
          <w:szCs w:val="20"/>
        </w:rPr>
        <w:t xml:space="preserve"> meet the requirements of the Every Student Succeeds Act (ESSA), enacted on December 10, 2015, which reauthorized the Elementary and Secondary Education Act of 1965. </w:t>
      </w:r>
      <w:r w:rsidR="00B83D6F" w:rsidRPr="00396551">
        <w:t xml:space="preserve">Since 2019, the delivery of Student Score Reports </w:t>
      </w:r>
      <w:r w:rsidR="00991A73" w:rsidRPr="00396551">
        <w:t>has transitioned</w:t>
      </w:r>
      <w:r w:rsidR="00B83D6F" w:rsidRPr="00396551">
        <w:t xml:space="preserve"> to an electronic process, reducing the need for the processing of paper reports and in postage.</w:t>
      </w:r>
    </w:p>
    <w:p w14:paraId="7864276E" w14:textId="4213430A" w:rsidR="004B44D9" w:rsidRPr="00396551" w:rsidRDefault="004B44D9" w:rsidP="00B83D6F">
      <w:pPr>
        <w:spacing w:before="240" w:after="240"/>
      </w:pPr>
      <w:r w:rsidRPr="00396551">
        <w:rPr>
          <w:rFonts w:eastAsia="Times New Roman"/>
          <w:snapToGrid w:val="0"/>
          <w:szCs w:val="20"/>
        </w:rPr>
        <w:t>Under the federal requirements of ESSA, LEAs must assess students as follows:</w:t>
      </w:r>
    </w:p>
    <w:p w14:paraId="3549AD29" w14:textId="77777777" w:rsidR="004B44D9" w:rsidRPr="00396551" w:rsidRDefault="004B44D9" w:rsidP="00D06D68">
      <w:pPr>
        <w:numPr>
          <w:ilvl w:val="0"/>
          <w:numId w:val="93"/>
        </w:numPr>
        <w:spacing w:before="240" w:after="240"/>
        <w:rPr>
          <w:rFonts w:eastAsia="Times New Roman"/>
          <w:snapToGrid w:val="0"/>
          <w:szCs w:val="20"/>
        </w:rPr>
      </w:pPr>
      <w:r w:rsidRPr="00396551">
        <w:rPr>
          <w:rFonts w:eastAsia="Times New Roman"/>
          <w:snapToGrid w:val="0"/>
          <w:szCs w:val="20"/>
        </w:rPr>
        <w:t>For reading/language arts and mathematics, administer annual summative assessments in each of grades three through eight and once in high school</w:t>
      </w:r>
    </w:p>
    <w:p w14:paraId="6684BDA8" w14:textId="77777777" w:rsidR="004B44D9" w:rsidRPr="00396551" w:rsidRDefault="004B44D9" w:rsidP="00D06D68">
      <w:pPr>
        <w:numPr>
          <w:ilvl w:val="0"/>
          <w:numId w:val="93"/>
        </w:numPr>
        <w:spacing w:before="240" w:after="240"/>
      </w:pPr>
      <w:r w:rsidRPr="00396551">
        <w:rPr>
          <w:rFonts w:eastAsia="Times New Roman"/>
          <w:snapToGrid w:val="0"/>
          <w:szCs w:val="20"/>
        </w:rPr>
        <w:t>For science, administer annual summative assessments in grades five and eight and once in high school (i.e., grade ten, eleven, or twelve)</w:t>
      </w:r>
    </w:p>
    <w:p w14:paraId="0D6CC5FA" w14:textId="77777777" w:rsidR="004B44D9" w:rsidRPr="00396551" w:rsidRDefault="004B44D9" w:rsidP="00D06D68">
      <w:pPr>
        <w:pStyle w:val="ListParagraph"/>
        <w:numPr>
          <w:ilvl w:val="0"/>
          <w:numId w:val="94"/>
        </w:numPr>
        <w:contextualSpacing w:val="0"/>
      </w:pPr>
      <w:r w:rsidRPr="00396551">
        <w:t>For English language proficiency, administer an initial assessment for identification purposes and then annually for identified ELs in kindergarten through grade twelve, inclusive</w:t>
      </w:r>
    </w:p>
    <w:p w14:paraId="20F3C989" w14:textId="77777777" w:rsidR="004B44D9" w:rsidRPr="00396551" w:rsidRDefault="004B44D9" w:rsidP="004B44D9">
      <w:pPr>
        <w:spacing w:before="240" w:after="240"/>
      </w:pPr>
      <w:r w:rsidRPr="00396551">
        <w:t>CAASPP tests are used to meet federal requirements through the administration of the following:</w:t>
      </w:r>
    </w:p>
    <w:p w14:paraId="43874BB6" w14:textId="77777777" w:rsidR="004B44D9" w:rsidRPr="00396551" w:rsidRDefault="004B44D9" w:rsidP="00D06D68">
      <w:pPr>
        <w:widowControl w:val="0"/>
        <w:numPr>
          <w:ilvl w:val="0"/>
          <w:numId w:val="94"/>
        </w:numPr>
        <w:spacing w:before="240" w:after="240"/>
      </w:pPr>
      <w:r w:rsidRPr="00396551">
        <w:t>The Smarter Balanced Summative Assessments and the CAAs for ELA and mathematics in grades three through eight and grade eleven</w:t>
      </w:r>
    </w:p>
    <w:p w14:paraId="38704EC6" w14:textId="77777777" w:rsidR="004B44D9" w:rsidRPr="00396551" w:rsidRDefault="004B44D9" w:rsidP="00D06D68">
      <w:pPr>
        <w:widowControl w:val="0"/>
        <w:numPr>
          <w:ilvl w:val="0"/>
          <w:numId w:val="94"/>
        </w:numPr>
        <w:spacing w:before="240" w:after="240"/>
        <w:rPr>
          <w:rFonts w:eastAsia="Times New Roman"/>
          <w:snapToGrid w:val="0"/>
        </w:rPr>
      </w:pPr>
      <w:r w:rsidRPr="00396551">
        <w:t xml:space="preserve">The CAST and CAA for Science </w:t>
      </w:r>
      <w:r w:rsidRPr="00396551">
        <w:rPr>
          <w:rFonts w:eastAsia="Times New Roman"/>
          <w:snapToGrid w:val="0"/>
        </w:rPr>
        <w:t xml:space="preserve">in grades </w:t>
      </w:r>
      <w:r w:rsidRPr="00396551">
        <w:t>five and eight and one time in high school (once in grade ten, eleven, or twelve) (All grade twelve students who have not yet taken a science assessment in high school are required to take either the CAST or the CAA for Science, if identified in their IEP.)</w:t>
      </w:r>
    </w:p>
    <w:p w14:paraId="478ACA9C" w14:textId="77777777" w:rsidR="004B44D9" w:rsidRPr="00396551" w:rsidRDefault="004B44D9" w:rsidP="004B44D9">
      <w:pPr>
        <w:rPr>
          <w:rFonts w:eastAsiaTheme="minorHAnsi"/>
        </w:rPr>
      </w:pPr>
      <w:r w:rsidRPr="00396551">
        <w:lastRenderedPageBreak/>
        <w:t>ELPAC tests are used to meet the federal requirements through administration of the following:</w:t>
      </w:r>
    </w:p>
    <w:p w14:paraId="328BA3DB" w14:textId="0E7DFAC2" w:rsidR="004B44D9" w:rsidRPr="00396551" w:rsidRDefault="004B44D9" w:rsidP="00D06D68">
      <w:pPr>
        <w:pStyle w:val="ListParagraph"/>
        <w:numPr>
          <w:ilvl w:val="0"/>
          <w:numId w:val="94"/>
        </w:numPr>
        <w:spacing w:before="240"/>
        <w:contextualSpacing w:val="0"/>
      </w:pPr>
      <w:r w:rsidRPr="00396551">
        <w:t xml:space="preserve">The Initial </w:t>
      </w:r>
      <w:r w:rsidR="00460007" w:rsidRPr="00396551">
        <w:t xml:space="preserve">and Initial Alternate </w:t>
      </w:r>
      <w:r w:rsidRPr="00396551">
        <w:t xml:space="preserve">ELPAC for identification purposes in </w:t>
      </w:r>
      <w:bookmarkStart w:id="13" w:name="_Hlk28266770"/>
      <w:r w:rsidRPr="00396551">
        <w:t>kindergarten through grade twelve, inclusive</w:t>
      </w:r>
    </w:p>
    <w:p w14:paraId="3219D297" w14:textId="6949C8C4" w:rsidR="004B44D9" w:rsidRPr="00396551" w:rsidRDefault="004B44D9" w:rsidP="00D06D68">
      <w:pPr>
        <w:pStyle w:val="ListParagraph"/>
        <w:numPr>
          <w:ilvl w:val="0"/>
          <w:numId w:val="94"/>
        </w:numPr>
        <w:spacing w:before="240"/>
        <w:contextualSpacing w:val="0"/>
      </w:pPr>
      <w:r w:rsidRPr="00396551">
        <w:t xml:space="preserve">The Summative </w:t>
      </w:r>
      <w:r w:rsidR="00460007" w:rsidRPr="00396551">
        <w:t xml:space="preserve">and Summative Alternate </w:t>
      </w:r>
      <w:r w:rsidRPr="00396551">
        <w:t>ELPAC for identified ELs in kindergarten through grade twelve, inclusive</w:t>
      </w:r>
    </w:p>
    <w:bookmarkEnd w:id="13"/>
    <w:p w14:paraId="23B0B004" w14:textId="709C40DE" w:rsidR="004B44D9" w:rsidRPr="00396551" w:rsidRDefault="004B44D9" w:rsidP="004B44D9">
      <w:pPr>
        <w:spacing w:before="240" w:after="240"/>
      </w:pPr>
      <w:r w:rsidRPr="00396551">
        <w:t>The CAASPP and ELPAC contracts were competitively procured, separately, in 20</w:t>
      </w:r>
      <w:r w:rsidR="00131D5B" w:rsidRPr="00396551">
        <w:t>14</w:t>
      </w:r>
      <w:r w:rsidR="00131D5B" w:rsidRPr="00396551">
        <w:rPr>
          <w:rFonts w:cs="Arial"/>
        </w:rPr>
        <w:t>‒</w:t>
      </w:r>
      <w:r w:rsidRPr="00396551">
        <w:t xml:space="preserve">15. At that time, the CAASPP contract encompassed the technology infrastructure. In 2018, the ELPAC was </w:t>
      </w:r>
      <w:r w:rsidR="007F5AAE" w:rsidRPr="00396551">
        <w:t>brought onto</w:t>
      </w:r>
      <w:r w:rsidRPr="00396551">
        <w:t xml:space="preserve"> the </w:t>
      </w:r>
      <w:r w:rsidR="007F5AAE" w:rsidRPr="00396551">
        <w:t xml:space="preserve">same technology infrastructure as </w:t>
      </w:r>
      <w:r w:rsidRPr="00396551">
        <w:t xml:space="preserve">CAASPP </w:t>
      </w:r>
      <w:r w:rsidR="002451FE" w:rsidRPr="00396551">
        <w:t>and</w:t>
      </w:r>
      <w:r w:rsidRPr="00396551">
        <w:t xml:space="preserve"> included the development and administration of both the CAASPP and the ELPAC</w:t>
      </w:r>
      <w:r w:rsidR="00472BAC" w:rsidRPr="00396551">
        <w:t xml:space="preserve"> as the California Assessment System</w:t>
      </w:r>
      <w:r w:rsidR="008E4EF7" w:rsidRPr="00396551">
        <w:t>.</w:t>
      </w:r>
      <w:r w:rsidRPr="00396551" w:rsidDel="008E4EF7">
        <w:t xml:space="preserve"> </w:t>
      </w:r>
      <w:r w:rsidRPr="00396551">
        <w:t xml:space="preserve">The current contract will expire </w:t>
      </w:r>
      <w:r w:rsidR="0B639362">
        <w:t>on</w:t>
      </w:r>
      <w:r w:rsidRPr="00396551">
        <w:t xml:space="preserve"> December </w:t>
      </w:r>
      <w:r w:rsidR="42E06E2B">
        <w:t xml:space="preserve">31, </w:t>
      </w:r>
      <w:r w:rsidRPr="00396551">
        <w:t>202</w:t>
      </w:r>
      <w:r w:rsidR="00B86DA1" w:rsidRPr="00396551">
        <w:t>7</w:t>
      </w:r>
      <w:r w:rsidRPr="00396551">
        <w:t xml:space="preserve">. The current scope of work is available </w:t>
      </w:r>
      <w:r w:rsidR="00B8202E" w:rsidRPr="00396551">
        <w:t xml:space="preserve">on the SBE </w:t>
      </w:r>
      <w:r w:rsidR="00AF4D04" w:rsidRPr="00396551">
        <w:t xml:space="preserve">Agenda </w:t>
      </w:r>
      <w:r w:rsidR="00B8202E" w:rsidRPr="00396551">
        <w:t>for November 2021</w:t>
      </w:r>
      <w:r w:rsidR="00260E99" w:rsidRPr="00396551">
        <w:t xml:space="preserve">, item 04 at </w:t>
      </w:r>
      <w:hyperlink r:id="rId11" w:tooltip="This link opens November 2021 SBE Agenda">
        <w:r w:rsidR="00260E99" w:rsidRPr="00FD65B2">
          <w:rPr>
            <w:rStyle w:val="Hyperlink"/>
            <w:color w:val="0563C1"/>
          </w:rPr>
          <w:t>https://www.cde.ca.gov/be/ag/ag/main202111.asp</w:t>
        </w:r>
      </w:hyperlink>
      <w:r w:rsidR="00260E99">
        <w:t>.</w:t>
      </w:r>
      <w:r w:rsidR="00260E99" w:rsidRPr="00396551">
        <w:t xml:space="preserve"> </w:t>
      </w:r>
      <w:r w:rsidRPr="00396551">
        <w:t xml:space="preserve">For a copy of the current executed contract, refer to </w:t>
      </w:r>
      <w:r w:rsidR="003443B3" w:rsidRPr="00396551">
        <w:t xml:space="preserve">RFS </w:t>
      </w:r>
      <w:r w:rsidRPr="00396551">
        <w:t xml:space="preserve">Section </w:t>
      </w:r>
      <w:r w:rsidR="002A6DB4" w:rsidRPr="00396551">
        <w:t>2</w:t>
      </w:r>
      <w:r w:rsidR="00006C62" w:rsidRPr="00396551">
        <w:t>.</w:t>
      </w:r>
      <w:r w:rsidR="0011637A" w:rsidRPr="00396551">
        <w:t>7</w:t>
      </w:r>
      <w:r w:rsidR="00F62550" w:rsidRPr="00396551">
        <w:t xml:space="preserve"> for directions</w:t>
      </w:r>
      <w:r w:rsidRPr="00396551">
        <w:t>.</w:t>
      </w:r>
    </w:p>
    <w:p w14:paraId="17869C42" w14:textId="767B7624" w:rsidR="00B150DE" w:rsidRPr="00396551" w:rsidRDefault="004B44D9" w:rsidP="00B935AC">
      <w:pPr>
        <w:spacing w:after="240"/>
      </w:pPr>
      <w:r w:rsidRPr="00396551">
        <w:t xml:space="preserve">The current </w:t>
      </w:r>
      <w:r w:rsidR="003B1C87" w:rsidRPr="00396551">
        <w:t>California Assessment System</w:t>
      </w:r>
      <w:r w:rsidRPr="00396551">
        <w:t xml:space="preserve"> contract is a cost reimbursement, service-based contract that includes sufficient hardware, software, materials, technical support, and specialized resources to support the capacity and growth of assessment operations throughout the term of the contract. The system operates year-round, with minimal downtimes (e</w:t>
      </w:r>
      <w:r w:rsidR="384E80CF">
        <w:t>.g</w:t>
      </w:r>
      <w:r w:rsidRPr="00396551">
        <w:t>., weekend maintenance, overnight updates</w:t>
      </w:r>
      <w:r>
        <w:t>).</w:t>
      </w:r>
    </w:p>
    <w:p w14:paraId="0E174DFB" w14:textId="4B36984E" w:rsidR="00B150DE" w:rsidRPr="00396551" w:rsidRDefault="004B44D9" w:rsidP="00156047">
      <w:pPr>
        <w:spacing w:before="240" w:after="240"/>
        <w:contextualSpacing/>
      </w:pPr>
      <w:r w:rsidRPr="00396551">
        <w:t>In 20</w:t>
      </w:r>
      <w:r w:rsidR="00D10EC8" w:rsidRPr="00396551">
        <w:t>24</w:t>
      </w:r>
      <w:r w:rsidRPr="00396551">
        <w:t>–</w:t>
      </w:r>
      <w:r w:rsidR="00D10EC8" w:rsidRPr="00396551">
        <w:t>25</w:t>
      </w:r>
      <w:r w:rsidRPr="00396551">
        <w:t xml:space="preserve">, more than </w:t>
      </w:r>
      <w:r w:rsidR="00711F4D" w:rsidRPr="00396551">
        <w:t xml:space="preserve">20 </w:t>
      </w:r>
      <w:r w:rsidRPr="00396551">
        <w:t>million interim and summative assessments were administered. On May 8, 2019, the system infrastructure supported 683,673 concurrent users</w:t>
      </w:r>
      <w:r w:rsidR="126E483E">
        <w:t>—the highest number of concurrent users to date</w:t>
      </w:r>
      <w:r w:rsidR="00B150DE" w:rsidRPr="00396551">
        <w:t>.</w:t>
      </w:r>
    </w:p>
    <w:p w14:paraId="4DE9507D" w14:textId="3B58FE31" w:rsidR="00745E13" w:rsidRPr="00396551" w:rsidRDefault="00CF15BA" w:rsidP="006C1417">
      <w:pPr>
        <w:pStyle w:val="ListParagraph"/>
        <w:spacing w:before="240" w:after="240"/>
        <w:ind w:left="0"/>
        <w:contextualSpacing w:val="0"/>
        <w:rPr>
          <w:rStyle w:val="cf01"/>
          <w:rFonts w:ascii="Arial" w:eastAsia="Times New Roman" w:hAnsi="Arial" w:cs="Arial"/>
          <w:snapToGrid w:val="0"/>
          <w:sz w:val="24"/>
          <w:szCs w:val="24"/>
        </w:rPr>
      </w:pPr>
      <w:r w:rsidRPr="00396551">
        <w:t xml:space="preserve">The following </w:t>
      </w:r>
      <w:r w:rsidR="003C6E0C" w:rsidRPr="00396551">
        <w:t>websites</w:t>
      </w:r>
      <w:r w:rsidR="00551D13" w:rsidRPr="00396551">
        <w:t xml:space="preserve"> </w:t>
      </w:r>
      <w:r w:rsidR="00815FC0" w:rsidRPr="00396551">
        <w:t xml:space="preserve">provide information and </w:t>
      </w:r>
      <w:r w:rsidR="00092C45" w:rsidRPr="00396551">
        <w:t xml:space="preserve">resources </w:t>
      </w:r>
      <w:r w:rsidR="00815FC0" w:rsidRPr="00396551">
        <w:t>about each assessment</w:t>
      </w:r>
      <w:r w:rsidR="007D2C38" w:rsidRPr="00396551">
        <w:t>:</w:t>
      </w:r>
      <w:r w:rsidR="00815FC0" w:rsidRPr="00396551">
        <w:t xml:space="preserve"> </w:t>
      </w:r>
    </w:p>
    <w:p w14:paraId="2F888203" w14:textId="7FA68ECE" w:rsidR="004D79D0" w:rsidRPr="00396551" w:rsidRDefault="00327672" w:rsidP="00D06D68">
      <w:pPr>
        <w:pStyle w:val="ListParagraph"/>
        <w:numPr>
          <w:ilvl w:val="0"/>
          <w:numId w:val="108"/>
        </w:numPr>
        <w:spacing w:before="240" w:after="240"/>
        <w:contextualSpacing w:val="0"/>
        <w:rPr>
          <w:rFonts w:eastAsia="Times New Roman" w:cs="Arial"/>
          <w:snapToGrid w:val="0"/>
        </w:rPr>
      </w:pPr>
      <w:r w:rsidRPr="00396551">
        <w:rPr>
          <w:rStyle w:val="cf01"/>
          <w:rFonts w:ascii="Arial" w:hAnsi="Arial" w:cs="Arial"/>
          <w:sz w:val="24"/>
          <w:szCs w:val="24"/>
        </w:rPr>
        <w:t xml:space="preserve">CDE website </w:t>
      </w:r>
      <w:r w:rsidR="008E4972" w:rsidRPr="00396551">
        <w:rPr>
          <w:rStyle w:val="cf01"/>
          <w:rFonts w:ascii="Arial" w:hAnsi="Arial" w:cs="Arial"/>
          <w:sz w:val="24"/>
          <w:szCs w:val="24"/>
        </w:rPr>
        <w:t xml:space="preserve">at </w:t>
      </w:r>
      <w:hyperlink r:id="rId12" w:tooltip="CDE website" w:history="1">
        <w:r w:rsidR="008E4972" w:rsidRPr="00F40F83">
          <w:rPr>
            <w:rStyle w:val="Hyperlink"/>
            <w:rFonts w:cs="Arial"/>
            <w:color w:val="0563C1"/>
          </w:rPr>
          <w:t>https://www.cde.ca.gov/</w:t>
        </w:r>
      </w:hyperlink>
    </w:p>
    <w:p w14:paraId="78438EBE" w14:textId="31844EB5" w:rsidR="009365DD" w:rsidRPr="00396551" w:rsidRDefault="009365DD" w:rsidP="00D06D68">
      <w:pPr>
        <w:pStyle w:val="ListParagraph"/>
        <w:numPr>
          <w:ilvl w:val="1"/>
          <w:numId w:val="108"/>
        </w:numPr>
        <w:spacing w:before="240" w:after="240"/>
        <w:contextualSpacing w:val="0"/>
        <w:rPr>
          <w:rFonts w:eastAsia="Times New Roman" w:cs="Arial"/>
          <w:snapToGrid w:val="0"/>
        </w:rPr>
      </w:pPr>
      <w:r w:rsidRPr="00396551">
        <w:t>California Content Standards:</w:t>
      </w:r>
      <w:r w:rsidRPr="005A4B05">
        <w:t xml:space="preserve"> </w:t>
      </w:r>
      <w:hyperlink r:id="rId13" w:tooltip="CDE California Content Standards web page" w:history="1">
        <w:r w:rsidRPr="00F40F83">
          <w:rPr>
            <w:rStyle w:val="Hyperlink"/>
            <w:color w:val="0563C1"/>
          </w:rPr>
          <w:t>https://www.cde.ca.gov/be/st/ss/</w:t>
        </w:r>
      </w:hyperlink>
      <w:r w:rsidRPr="00396551">
        <w:t xml:space="preserve"> </w:t>
      </w:r>
    </w:p>
    <w:p w14:paraId="6EBBA000" w14:textId="6323BD02" w:rsidR="00BA05E3" w:rsidRPr="00396551" w:rsidRDefault="008E4972" w:rsidP="00D06D68">
      <w:pPr>
        <w:pStyle w:val="ListParagraph"/>
        <w:numPr>
          <w:ilvl w:val="1"/>
          <w:numId w:val="108"/>
        </w:numPr>
      </w:pPr>
      <w:r w:rsidRPr="00396551">
        <w:t>C</w:t>
      </w:r>
      <w:r w:rsidR="00327672" w:rsidRPr="00396551">
        <w:t>AASPP web page</w:t>
      </w:r>
      <w:r w:rsidR="004D3872" w:rsidRPr="00396551">
        <w:t>s</w:t>
      </w:r>
      <w:r w:rsidR="00327672" w:rsidRPr="00396551">
        <w:t xml:space="preserve"> </w:t>
      </w:r>
      <w:r w:rsidR="00BA05E3" w:rsidRPr="00396551">
        <w:t>containing links to each assessment</w:t>
      </w:r>
      <w:r w:rsidR="00327672" w:rsidRPr="00396551">
        <w:t xml:space="preserve"> and </w:t>
      </w:r>
      <w:r w:rsidR="00BA05E3" w:rsidRPr="00396551">
        <w:t xml:space="preserve">program resources, including blueprints: </w:t>
      </w:r>
    </w:p>
    <w:p w14:paraId="2EF620A7" w14:textId="762CC8A0" w:rsidR="00BA05E3" w:rsidRPr="00396551" w:rsidRDefault="00BA05E3" w:rsidP="00D06D68">
      <w:pPr>
        <w:pStyle w:val="ListParagraph"/>
        <w:numPr>
          <w:ilvl w:val="2"/>
          <w:numId w:val="108"/>
        </w:numPr>
        <w:spacing w:before="240" w:after="240"/>
        <w:contextualSpacing w:val="0"/>
      </w:pPr>
      <w:r w:rsidRPr="00396551">
        <w:t xml:space="preserve">Smarter Balanced Assessment System: </w:t>
      </w:r>
      <w:hyperlink r:id="rId14" w:tooltip="CDE Smarter Balanced Assessment System web page" w:history="1">
        <w:r w:rsidRPr="00F40F83">
          <w:rPr>
            <w:rStyle w:val="Hyperlink"/>
            <w:color w:val="0563C1"/>
          </w:rPr>
          <w:t>https://www.cde.ca.gov/ta/tg/sa/index.asp</w:t>
        </w:r>
      </w:hyperlink>
    </w:p>
    <w:p w14:paraId="334F7BDD" w14:textId="3312C46D" w:rsidR="00BA05E3" w:rsidRPr="00396551" w:rsidRDefault="00982F4B" w:rsidP="00D06D68">
      <w:pPr>
        <w:pStyle w:val="ListParagraph"/>
        <w:numPr>
          <w:ilvl w:val="2"/>
          <w:numId w:val="108"/>
        </w:numPr>
        <w:spacing w:before="240" w:after="240"/>
        <w:contextualSpacing w:val="0"/>
      </w:pPr>
      <w:r>
        <w:t>CAST</w:t>
      </w:r>
      <w:r w:rsidR="00BA05E3" w:rsidRPr="00396551">
        <w:t xml:space="preserve">: </w:t>
      </w:r>
      <w:hyperlink r:id="rId15" w:tooltip="CDE California Science Test web page" w:history="1">
        <w:r w:rsidR="00BA05E3" w:rsidRPr="00F40F83">
          <w:rPr>
            <w:rStyle w:val="Hyperlink"/>
            <w:color w:val="0563C1"/>
          </w:rPr>
          <w:t>https://www.cde.ca.gov/ta/tg/ca/caasppscience.asp</w:t>
        </w:r>
      </w:hyperlink>
    </w:p>
    <w:p w14:paraId="0B4F94EC" w14:textId="222F4494" w:rsidR="00BA05E3" w:rsidRPr="00396551" w:rsidRDefault="00982F4B" w:rsidP="00D06D68">
      <w:pPr>
        <w:pStyle w:val="ListParagraph"/>
        <w:numPr>
          <w:ilvl w:val="2"/>
          <w:numId w:val="108"/>
        </w:numPr>
        <w:spacing w:before="240" w:after="240"/>
        <w:contextualSpacing w:val="0"/>
      </w:pPr>
      <w:r>
        <w:t>CAAs</w:t>
      </w:r>
      <w:r w:rsidR="00BA05E3" w:rsidRPr="00396551">
        <w:t xml:space="preserve"> for ELA and Mathematics: </w:t>
      </w:r>
      <w:hyperlink r:id="rId16" w:tooltip="CDE California Alternate Assessments for ELA and Mathematics web page" w:history="1">
        <w:r w:rsidR="00BA05E3" w:rsidRPr="00F40F83">
          <w:rPr>
            <w:rStyle w:val="Hyperlink"/>
            <w:color w:val="0563C1"/>
          </w:rPr>
          <w:t>https://www.cde.ca.gov/ta/tg/ca/altassessment.asp</w:t>
        </w:r>
      </w:hyperlink>
      <w:r w:rsidR="00BA05E3" w:rsidRPr="00396551">
        <w:t xml:space="preserve"> </w:t>
      </w:r>
    </w:p>
    <w:p w14:paraId="147D34F9" w14:textId="121CBCBF" w:rsidR="00BA05E3" w:rsidRPr="00F40F83" w:rsidRDefault="00982F4B" w:rsidP="4A55C96C">
      <w:pPr>
        <w:pStyle w:val="ListParagraph"/>
        <w:numPr>
          <w:ilvl w:val="2"/>
          <w:numId w:val="108"/>
        </w:numPr>
        <w:spacing w:before="240" w:after="240"/>
        <w:contextualSpacing w:val="0"/>
        <w:rPr>
          <w:color w:val="0563C1"/>
        </w:rPr>
      </w:pPr>
      <w:r>
        <w:t>CAA</w:t>
      </w:r>
      <w:r w:rsidR="00BA05E3">
        <w:t xml:space="preserve"> for Science: </w:t>
      </w:r>
      <w:hyperlink r:id="rId17" w:tooltip="CDE CAA for Science web page">
        <w:r w:rsidR="00BA05E3" w:rsidRPr="00F40F83">
          <w:rPr>
            <w:rStyle w:val="Hyperlink"/>
            <w:color w:val="0563C1"/>
          </w:rPr>
          <w:t>https://www.cde.ca.gov/ta/tg/ca/caascience.asp</w:t>
        </w:r>
      </w:hyperlink>
    </w:p>
    <w:p w14:paraId="29CAE192" w14:textId="54642CE1" w:rsidR="00BA05E3" w:rsidRPr="00396551" w:rsidRDefault="00982F4B" w:rsidP="4A55C96C">
      <w:pPr>
        <w:pStyle w:val="ListParagraph"/>
        <w:numPr>
          <w:ilvl w:val="2"/>
          <w:numId w:val="108"/>
        </w:numPr>
        <w:spacing w:before="240" w:after="240"/>
        <w:contextualSpacing w:val="0"/>
      </w:pPr>
      <w:r>
        <w:t>CSA</w:t>
      </w:r>
      <w:r w:rsidR="00BA05E3">
        <w:t xml:space="preserve">: </w:t>
      </w:r>
      <w:hyperlink r:id="rId18" w:tooltip="CDE California Spanish Assessment web page">
        <w:r w:rsidR="00BA05E3" w:rsidRPr="00F40F83">
          <w:rPr>
            <w:rStyle w:val="Hyperlink"/>
            <w:color w:val="0563C1"/>
          </w:rPr>
          <w:t>https://www.cde.ca.gov/ta/tg/ca/csa.asp</w:t>
        </w:r>
      </w:hyperlink>
    </w:p>
    <w:p w14:paraId="54C94928" w14:textId="5CD3F2EB" w:rsidR="008E4972" w:rsidRPr="00396551" w:rsidRDefault="00327672" w:rsidP="00D06D68">
      <w:pPr>
        <w:pStyle w:val="ListParagraph"/>
        <w:numPr>
          <w:ilvl w:val="1"/>
          <w:numId w:val="108"/>
        </w:numPr>
        <w:spacing w:before="240" w:after="240"/>
        <w:contextualSpacing w:val="0"/>
        <w:rPr>
          <w:rStyle w:val="cf11"/>
          <w:rFonts w:ascii="Arial" w:eastAsia="Times New Roman" w:hAnsi="Arial" w:cs="Arial"/>
          <w:snapToGrid w:val="0"/>
          <w:sz w:val="24"/>
          <w:szCs w:val="24"/>
        </w:rPr>
      </w:pPr>
      <w:r w:rsidRPr="00396551">
        <w:rPr>
          <w:rStyle w:val="cf11"/>
          <w:rFonts w:ascii="Arial" w:hAnsi="Arial" w:cs="Arial"/>
          <w:sz w:val="24"/>
          <w:szCs w:val="24"/>
        </w:rPr>
        <w:lastRenderedPageBreak/>
        <w:t xml:space="preserve">ELPAC web page at </w:t>
      </w:r>
      <w:hyperlink r:id="rId19" w:tooltip="CDE ELPAC web page" w:history="1">
        <w:r w:rsidRPr="00F40F83">
          <w:rPr>
            <w:rStyle w:val="cf11"/>
            <w:rFonts w:ascii="Arial" w:hAnsi="Arial" w:cs="Arial"/>
            <w:color w:val="0563C1"/>
            <w:sz w:val="24"/>
            <w:szCs w:val="24"/>
            <w:u w:val="single"/>
          </w:rPr>
          <w:t>https://www.cde.ca.gov/ta/tg/ep/</w:t>
        </w:r>
      </w:hyperlink>
    </w:p>
    <w:p w14:paraId="34386A56" w14:textId="675C358E" w:rsidR="001A0BEF" w:rsidRPr="00396551" w:rsidRDefault="002639A7" w:rsidP="00D06D68">
      <w:pPr>
        <w:pStyle w:val="ListParagraph"/>
        <w:numPr>
          <w:ilvl w:val="0"/>
          <w:numId w:val="108"/>
        </w:numPr>
        <w:spacing w:before="240" w:after="240"/>
        <w:contextualSpacing w:val="0"/>
        <w:rPr>
          <w:rFonts w:cs="Arial"/>
        </w:rPr>
      </w:pPr>
      <w:r w:rsidRPr="00396551">
        <w:rPr>
          <w:rFonts w:cs="Arial"/>
        </w:rPr>
        <w:t>CAASPP &amp; ELPAC</w:t>
      </w:r>
      <w:r w:rsidR="00C8066A" w:rsidRPr="00396551">
        <w:rPr>
          <w:rFonts w:cs="Arial"/>
        </w:rPr>
        <w:t xml:space="preserve"> website for testing coordinators and educators to access testing systems, training materials, and resources</w:t>
      </w:r>
      <w:r w:rsidR="008E4972" w:rsidRPr="00396551">
        <w:rPr>
          <w:rFonts w:cs="Arial"/>
        </w:rPr>
        <w:t xml:space="preserve"> is at</w:t>
      </w:r>
      <w:r w:rsidR="00FB08AD" w:rsidRPr="00396551">
        <w:rPr>
          <w:rFonts w:cs="Arial"/>
        </w:rPr>
        <w:t xml:space="preserve"> </w:t>
      </w:r>
      <w:hyperlink r:id="rId20" w:tooltip="CAASPP &amp; ELPAC website " w:history="1">
        <w:r w:rsidR="00BE6E25" w:rsidRPr="00F40F83">
          <w:rPr>
            <w:rStyle w:val="Hyperlink"/>
            <w:rFonts w:cs="Arial"/>
            <w:color w:val="0563C1"/>
          </w:rPr>
          <w:t>https://www.caaspp-elpac.org/</w:t>
        </w:r>
      </w:hyperlink>
      <w:r w:rsidR="00BE6E25" w:rsidRPr="00F40F83">
        <w:rPr>
          <w:rFonts w:cs="Arial"/>
          <w:color w:val="0563C1"/>
        </w:rPr>
        <w:t xml:space="preserve"> </w:t>
      </w:r>
    </w:p>
    <w:p w14:paraId="12DE7E52" w14:textId="2AFFCC61" w:rsidR="001249E2" w:rsidRPr="00396551" w:rsidRDefault="00575EFC" w:rsidP="00D06D68">
      <w:pPr>
        <w:pStyle w:val="ListParagraph"/>
        <w:numPr>
          <w:ilvl w:val="0"/>
          <w:numId w:val="108"/>
        </w:numPr>
        <w:spacing w:before="240" w:after="240"/>
        <w:contextualSpacing w:val="0"/>
        <w:rPr>
          <w:rFonts w:cs="Arial"/>
        </w:rPr>
      </w:pPr>
      <w:r w:rsidRPr="00396551">
        <w:rPr>
          <w:rFonts w:eastAsia="Times New Roman" w:cs="Arial"/>
          <w:snapToGrid w:val="0"/>
        </w:rPr>
        <w:t>California Legislative Information</w:t>
      </w:r>
      <w:r w:rsidR="007B142E" w:rsidRPr="00396551">
        <w:rPr>
          <w:rFonts w:eastAsia="Times New Roman" w:cs="Arial"/>
          <w:snapToGrid w:val="0"/>
        </w:rPr>
        <w:t xml:space="preserve"> website </w:t>
      </w:r>
      <w:r w:rsidR="008E4972" w:rsidRPr="00396551">
        <w:rPr>
          <w:rFonts w:eastAsia="Times New Roman" w:cs="Arial"/>
          <w:snapToGrid w:val="0"/>
        </w:rPr>
        <w:t xml:space="preserve">with </w:t>
      </w:r>
      <w:r w:rsidR="007B142E" w:rsidRPr="00396551">
        <w:rPr>
          <w:rFonts w:eastAsia="Times New Roman" w:cs="Arial"/>
          <w:snapToGrid w:val="0"/>
        </w:rPr>
        <w:t xml:space="preserve">the complete text of </w:t>
      </w:r>
      <w:r w:rsidR="007B142E" w:rsidRPr="00396551">
        <w:rPr>
          <w:rFonts w:eastAsia="Times New Roman" w:cs="Arial"/>
          <w:i/>
          <w:snapToGrid w:val="0"/>
        </w:rPr>
        <w:t>EC</w:t>
      </w:r>
      <w:r w:rsidR="007B142E" w:rsidRPr="00396551">
        <w:rPr>
          <w:rFonts w:eastAsia="Times New Roman" w:cs="Arial"/>
          <w:snapToGrid w:val="0"/>
        </w:rPr>
        <w:t xml:space="preserve"> sections</w:t>
      </w:r>
      <w:r w:rsidR="008E4972" w:rsidRPr="00396551">
        <w:rPr>
          <w:rFonts w:eastAsia="Times New Roman" w:cs="Arial"/>
          <w:snapToGrid w:val="0"/>
        </w:rPr>
        <w:t xml:space="preserve"> is at </w:t>
      </w:r>
      <w:hyperlink r:id="rId21" w:tooltip="California Legisative Information website" w:history="1">
        <w:r w:rsidR="008E4972" w:rsidRPr="00F40F83">
          <w:rPr>
            <w:rStyle w:val="Hyperlink"/>
            <w:rFonts w:eastAsia="Times New Roman" w:cs="Arial"/>
            <w:snapToGrid w:val="0"/>
            <w:color w:val="0563C1"/>
          </w:rPr>
          <w:t>https://leginfo.legislature.ca.gov/</w:t>
        </w:r>
      </w:hyperlink>
    </w:p>
    <w:p w14:paraId="7E7B1C7F" w14:textId="1E729B5D" w:rsidR="00161717" w:rsidRPr="00396551" w:rsidRDefault="008E4972" w:rsidP="00D06D68">
      <w:pPr>
        <w:pStyle w:val="ListParagraph"/>
        <w:numPr>
          <w:ilvl w:val="0"/>
          <w:numId w:val="108"/>
        </w:numPr>
        <w:spacing w:before="240" w:after="480"/>
        <w:rPr>
          <w:rFonts w:cs="Arial"/>
          <w:color w:val="000000"/>
        </w:rPr>
      </w:pPr>
      <w:r w:rsidRPr="00396551">
        <w:rPr>
          <w:rFonts w:cs="Arial"/>
          <w:color w:val="000000"/>
        </w:rPr>
        <w:t xml:space="preserve">Refer to the </w:t>
      </w:r>
      <w:r w:rsidRPr="00396551">
        <w:rPr>
          <w:rFonts w:cs="Arial"/>
          <w:i/>
          <w:color w:val="000000"/>
        </w:rPr>
        <w:t>California Code of Regulations</w:t>
      </w:r>
      <w:r w:rsidRPr="00396551">
        <w:rPr>
          <w:rFonts w:cs="Arial"/>
          <w:color w:val="000000"/>
        </w:rPr>
        <w:t xml:space="preserve">, Title 5 (5 </w:t>
      </w:r>
      <w:r w:rsidRPr="00396551">
        <w:rPr>
          <w:rFonts w:cs="Arial"/>
          <w:i/>
          <w:color w:val="000000"/>
        </w:rPr>
        <w:t>CCR</w:t>
      </w:r>
      <w:r w:rsidRPr="00396551">
        <w:rPr>
          <w:rFonts w:cs="Arial"/>
          <w:color w:val="000000"/>
        </w:rPr>
        <w:t>)</w:t>
      </w:r>
      <w:r w:rsidRPr="00396551">
        <w:rPr>
          <w:rFonts w:cs="Arial"/>
          <w:i/>
          <w:color w:val="000000"/>
        </w:rPr>
        <w:t xml:space="preserve"> </w:t>
      </w:r>
      <w:r w:rsidRPr="00396551">
        <w:rPr>
          <w:rFonts w:cs="Arial"/>
          <w:color w:val="000000"/>
        </w:rPr>
        <w:t xml:space="preserve">sections 850–864 for CAASPP and 5 </w:t>
      </w:r>
      <w:r w:rsidRPr="00396551">
        <w:rPr>
          <w:rFonts w:cs="Arial"/>
          <w:i/>
          <w:color w:val="000000"/>
        </w:rPr>
        <w:t xml:space="preserve">CCR </w:t>
      </w:r>
      <w:r w:rsidRPr="00396551">
        <w:rPr>
          <w:rFonts w:cs="Arial"/>
          <w:color w:val="000000"/>
        </w:rPr>
        <w:t>Section 11518 for ELPAC</w:t>
      </w:r>
      <w:r w:rsidRPr="00396551">
        <w:rPr>
          <w:rFonts w:cs="Arial"/>
          <w:i/>
          <w:color w:val="000000"/>
        </w:rPr>
        <w:t xml:space="preserve"> </w:t>
      </w:r>
      <w:r w:rsidRPr="00396551">
        <w:rPr>
          <w:rFonts w:cs="Arial"/>
          <w:color w:val="000000"/>
        </w:rPr>
        <w:t xml:space="preserve">for the text of the regulations that have been formally adopted, approved, and filed with the Secretary of State and posted at </w:t>
      </w:r>
      <w:hyperlink r:id="rId22" w:tooltip="California Code of Regulations" w:history="1">
        <w:r w:rsidRPr="00F40F83">
          <w:rPr>
            <w:rStyle w:val="Hyperlink"/>
            <w:rFonts w:cs="Arial"/>
            <w:color w:val="0563C1"/>
          </w:rPr>
          <w:t>https://govt.westlaw.com/calregs/</w:t>
        </w:r>
      </w:hyperlink>
      <w:r w:rsidRPr="00396551">
        <w:rPr>
          <w:rFonts w:cs="Arial"/>
          <w:color w:val="000000"/>
        </w:rPr>
        <w:t>.</w:t>
      </w:r>
      <w:r w:rsidR="00161717" w:rsidRPr="00396551">
        <w:rPr>
          <w:rFonts w:cs="Arial"/>
          <w:color w:val="000000"/>
        </w:rPr>
        <w:br w:type="page"/>
      </w:r>
    </w:p>
    <w:p w14:paraId="0F4739BF" w14:textId="44AB5133" w:rsidR="00537458" w:rsidRPr="00396551" w:rsidRDefault="00C55645" w:rsidP="006816C1">
      <w:pPr>
        <w:pStyle w:val="Heading2"/>
      </w:pPr>
      <w:bookmarkStart w:id="14" w:name="_Toc216806268"/>
      <w:r w:rsidRPr="00396551">
        <w:lastRenderedPageBreak/>
        <w:t>2</w:t>
      </w:r>
      <w:r w:rsidR="00B32A0B" w:rsidRPr="00396551">
        <w:t xml:space="preserve">. </w:t>
      </w:r>
      <w:r w:rsidR="00537458" w:rsidRPr="00396551">
        <w:t xml:space="preserve">GENERAL </w:t>
      </w:r>
      <w:r w:rsidR="001D6D8F" w:rsidRPr="00396551">
        <w:t xml:space="preserve">SUBMISSION </w:t>
      </w:r>
      <w:r w:rsidR="00537458" w:rsidRPr="00396551">
        <w:t>INFORMATION</w:t>
      </w:r>
      <w:bookmarkEnd w:id="14"/>
    </w:p>
    <w:p w14:paraId="3A7F0325" w14:textId="4B187565" w:rsidR="00537458" w:rsidRPr="00396551" w:rsidRDefault="00537458" w:rsidP="006816C1">
      <w:pPr>
        <w:pStyle w:val="Heading3"/>
      </w:pPr>
      <w:r w:rsidRPr="00396551">
        <w:t>2.1 Bidder Eligibility</w:t>
      </w:r>
    </w:p>
    <w:p w14:paraId="35A8631B" w14:textId="4857E999" w:rsidR="00537458" w:rsidRPr="00396551" w:rsidRDefault="00537458" w:rsidP="00537458">
      <w:pPr>
        <w:spacing w:after="240"/>
        <w:rPr>
          <w:rFonts w:cs="Arial"/>
          <w:color w:val="000000"/>
        </w:rPr>
      </w:pPr>
      <w:r w:rsidRPr="00396551">
        <w:rPr>
          <w:rFonts w:cs="Arial"/>
        </w:rPr>
        <w:t>Sole proprietorships, partnerships, public or private agencies, unincorporated organization</w:t>
      </w:r>
      <w:r w:rsidR="005C5DDB" w:rsidRPr="00396551">
        <w:rPr>
          <w:rFonts w:cs="Arial"/>
        </w:rPr>
        <w:t>s</w:t>
      </w:r>
      <w:r w:rsidR="00A62AD5" w:rsidRPr="00396551">
        <w:rPr>
          <w:rFonts w:cs="Arial"/>
        </w:rPr>
        <w:t xml:space="preserve"> such as </w:t>
      </w:r>
      <w:r w:rsidR="000A0B7B" w:rsidRPr="00396551">
        <w:rPr>
          <w:rFonts w:cs="Arial"/>
        </w:rPr>
        <w:t>non-profits,</w:t>
      </w:r>
      <w:r w:rsidRPr="00396551">
        <w:rPr>
          <w:rFonts w:cs="Arial"/>
        </w:rPr>
        <w:t xml:space="preserve"> or associations may </w:t>
      </w:r>
      <w:r w:rsidR="00F838A7" w:rsidRPr="00396551">
        <w:rPr>
          <w:rFonts w:cs="Arial"/>
        </w:rPr>
        <w:t>respond</w:t>
      </w:r>
      <w:r w:rsidRPr="00396551">
        <w:rPr>
          <w:rFonts w:cs="Arial"/>
        </w:rPr>
        <w:t xml:space="preserve"> to this </w:t>
      </w:r>
      <w:r w:rsidR="00BA6391" w:rsidRPr="00396551">
        <w:rPr>
          <w:rFonts w:cs="Arial"/>
        </w:rPr>
        <w:t>RFS</w:t>
      </w:r>
      <w:r w:rsidRPr="00396551">
        <w:rPr>
          <w:rFonts w:cs="Arial"/>
        </w:rPr>
        <w:t xml:space="preserve">. The bidder must be legally constituted and qualified to do business within the State. If required by law, any business entity required to be registered with the California Secretary of State must submit a current Certificate of Good Standing issued by the California Secretary </w:t>
      </w:r>
      <w:r w:rsidRPr="00396551">
        <w:rPr>
          <w:rFonts w:cs="Arial"/>
          <w:color w:val="000000"/>
        </w:rPr>
        <w:t xml:space="preserve">of State. </w:t>
      </w:r>
      <w:r w:rsidRPr="00396551">
        <w:rPr>
          <w:rFonts w:cs="Arial"/>
        </w:rPr>
        <w:t xml:space="preserve">The required document(s) may be obtained through the Certification Unit </w:t>
      </w:r>
      <w:r w:rsidR="004C1C79" w:rsidRPr="00396551">
        <w:rPr>
          <w:rFonts w:cs="Arial"/>
        </w:rPr>
        <w:t>by phone at</w:t>
      </w:r>
      <w:r w:rsidRPr="00396551">
        <w:rPr>
          <w:rFonts w:cs="Arial"/>
        </w:rPr>
        <w:t xml:space="preserve"> 916-657-</w:t>
      </w:r>
      <w:r w:rsidR="00364292" w:rsidRPr="00396551">
        <w:rPr>
          <w:rFonts w:cs="Arial"/>
        </w:rPr>
        <w:t>5448</w:t>
      </w:r>
      <w:r w:rsidRPr="00396551">
        <w:rPr>
          <w:rFonts w:cs="Arial"/>
        </w:rPr>
        <w:t xml:space="preserve"> or through the California Secretary of State</w:t>
      </w:r>
      <w:r w:rsidR="004C1C79" w:rsidRPr="00396551">
        <w:rPr>
          <w:rFonts w:cs="Arial"/>
        </w:rPr>
        <w:t>, Business Entities Records Request</w:t>
      </w:r>
      <w:r w:rsidRPr="00396551">
        <w:rPr>
          <w:rFonts w:cs="Arial"/>
        </w:rPr>
        <w:t xml:space="preserve"> web</w:t>
      </w:r>
      <w:r w:rsidR="004C1C79" w:rsidRPr="00396551">
        <w:rPr>
          <w:rFonts w:cs="Arial"/>
        </w:rPr>
        <w:t xml:space="preserve"> page</w:t>
      </w:r>
      <w:r w:rsidRPr="00396551">
        <w:rPr>
          <w:rFonts w:cs="Arial"/>
        </w:rPr>
        <w:t xml:space="preserve"> </w:t>
      </w:r>
      <w:hyperlink r:id="rId23" w:tooltip="Business Entities Records Request web page " w:history="1">
        <w:r w:rsidRPr="00F40F83">
          <w:rPr>
            <w:rStyle w:val="Hyperlink"/>
            <w:rFonts w:cs="Arial"/>
            <w:color w:val="0563C1"/>
          </w:rPr>
          <w:t>https://www.sos.ca.gov/business-programs/business-entities/information-requests/</w:t>
        </w:r>
      </w:hyperlink>
      <w:r w:rsidRPr="00396551">
        <w:rPr>
          <w:rFonts w:cs="Arial"/>
        </w:rPr>
        <w:t>.</w:t>
      </w:r>
    </w:p>
    <w:p w14:paraId="17EED349" w14:textId="4724769D" w:rsidR="00537458" w:rsidRPr="00396551" w:rsidRDefault="00537458" w:rsidP="00537458">
      <w:pPr>
        <w:autoSpaceDE w:val="0"/>
        <w:autoSpaceDN w:val="0"/>
        <w:adjustRightInd w:val="0"/>
        <w:spacing w:after="240"/>
        <w:rPr>
          <w:rFonts w:cs="Arial"/>
          <w:color w:val="000000"/>
        </w:rPr>
      </w:pPr>
      <w:r w:rsidRPr="00396551">
        <w:rPr>
          <w:rFonts w:cs="Arial"/>
          <w:color w:val="000000"/>
        </w:rPr>
        <w:t>Note: Allow sufficient time to obtain the certificate from the California Secretary of State.</w:t>
      </w:r>
    </w:p>
    <w:p w14:paraId="402C4E24" w14:textId="32290C91" w:rsidR="00537458" w:rsidRPr="00396551" w:rsidRDefault="00537458" w:rsidP="00537458">
      <w:pPr>
        <w:tabs>
          <w:tab w:val="left" w:pos="720"/>
        </w:tabs>
        <w:spacing w:after="240"/>
        <w:rPr>
          <w:rFonts w:cs="Arial"/>
        </w:rPr>
      </w:pPr>
      <w:r w:rsidRPr="00396551">
        <w:rPr>
          <w:rFonts w:cs="Arial"/>
          <w:color w:val="000000"/>
        </w:rPr>
        <w:t xml:space="preserve">If the bidder’s </w:t>
      </w:r>
      <w:r w:rsidRPr="00396551">
        <w:rPr>
          <w:rFonts w:cs="Arial"/>
        </w:rPr>
        <w:t xml:space="preserve">legal status does not require a filing or registration with the California Secretary of State, a separate paragraph in the </w:t>
      </w:r>
      <w:r w:rsidR="00C30FD3" w:rsidRPr="00396551">
        <w:rPr>
          <w:rFonts w:cs="Arial"/>
        </w:rPr>
        <w:t xml:space="preserve">submission </w:t>
      </w:r>
      <w:r w:rsidRPr="00396551">
        <w:rPr>
          <w:rFonts w:cs="Arial"/>
        </w:rPr>
        <w:t>must clearly state the bidder’s legal status and evidence that it is legally constituted and qualified to do business with the State. With the exception of organizations whose legal status precludes incorporation (i.e., public agencies, sole proprietorships, partnerships) bidders that are not fully incorporated by the deadline for subm</w:t>
      </w:r>
      <w:r w:rsidR="00B53397" w:rsidRPr="00396551">
        <w:rPr>
          <w:rFonts w:cs="Arial"/>
        </w:rPr>
        <w:t>ission</w:t>
      </w:r>
      <w:r w:rsidRPr="00396551">
        <w:rPr>
          <w:rFonts w:cs="Arial"/>
        </w:rPr>
        <w:t xml:space="preserve"> will be disqualified.</w:t>
      </w:r>
    </w:p>
    <w:p w14:paraId="7EBEA4E0" w14:textId="5502E6AB" w:rsidR="00537458" w:rsidRPr="00396551" w:rsidRDefault="00537458" w:rsidP="00537458">
      <w:pPr>
        <w:tabs>
          <w:tab w:val="left" w:pos="720"/>
        </w:tabs>
        <w:spacing w:after="240"/>
      </w:pPr>
      <w:r w:rsidRPr="00396551">
        <w:rPr>
          <w:rFonts w:cs="Arial"/>
        </w:rPr>
        <w:t xml:space="preserve">The bidder responding to this </w:t>
      </w:r>
      <w:r w:rsidR="00BA6391" w:rsidRPr="00396551">
        <w:rPr>
          <w:rFonts w:cs="Arial"/>
        </w:rPr>
        <w:t>RFS</w:t>
      </w:r>
      <w:r w:rsidRPr="00396551">
        <w:rPr>
          <w:rFonts w:cs="Arial"/>
        </w:rPr>
        <w:t xml:space="preserve"> must serve as the Prime Contractor and will be the responsible entity in ensuring that all tasks and activities are competently and successfully completed. In the event the bidder is subcontracting more than 25 percent to any one subcontractor, then that subcontractor must also meet the minimum qualifications listed in Section </w:t>
      </w:r>
      <w:r w:rsidR="00A40EF1" w:rsidRPr="00396551">
        <w:rPr>
          <w:rFonts w:cs="Arial"/>
        </w:rPr>
        <w:t>2</w:t>
      </w:r>
      <w:r w:rsidRPr="00396551">
        <w:rPr>
          <w:rFonts w:cs="Arial"/>
        </w:rPr>
        <w:t xml:space="preserve">.2 below. </w:t>
      </w:r>
      <w:r w:rsidRPr="00396551">
        <w:t xml:space="preserve">(Refer to </w:t>
      </w:r>
      <w:r w:rsidR="00BA6391" w:rsidRPr="00396551">
        <w:t>RFS</w:t>
      </w:r>
      <w:r w:rsidRPr="00396551">
        <w:t xml:space="preserve"> Section </w:t>
      </w:r>
      <w:r w:rsidR="00A40EF1" w:rsidRPr="00396551">
        <w:t>2</w:t>
      </w:r>
      <w:r w:rsidRPr="00396551">
        <w:t>.</w:t>
      </w:r>
      <w:r w:rsidR="006D7DB4">
        <w:t>9</w:t>
      </w:r>
      <w:r w:rsidR="006D7DB4" w:rsidRPr="00396551">
        <w:t xml:space="preserve"> </w:t>
      </w:r>
      <w:r w:rsidRPr="00396551">
        <w:t>for the definition of “Prime Contractor”.)</w:t>
      </w:r>
    </w:p>
    <w:p w14:paraId="29666720" w14:textId="7C194D72" w:rsidR="004C287D" w:rsidRPr="00396551" w:rsidRDefault="004C287D" w:rsidP="00C14694">
      <w:pPr>
        <w:pStyle w:val="Heading4"/>
      </w:pPr>
      <w:bookmarkStart w:id="15" w:name="_Hlk115883852"/>
      <w:r w:rsidRPr="00396551">
        <w:t xml:space="preserve">2.1.1 </w:t>
      </w:r>
      <w:r w:rsidR="007813DC" w:rsidRPr="00396551">
        <w:t xml:space="preserve">Targets of Economic Sanctions; </w:t>
      </w:r>
      <w:r w:rsidRPr="00396551">
        <w:t>Executive Order N-6-22 – Russia Sanctions</w:t>
      </w:r>
    </w:p>
    <w:p w14:paraId="77C00AB8" w14:textId="126F4A40" w:rsidR="004C287D" w:rsidRPr="00396551" w:rsidRDefault="004C287D" w:rsidP="00FA28AF">
      <w:pPr>
        <w:spacing w:after="240"/>
        <w:rPr>
          <w:sz w:val="28"/>
        </w:rPr>
      </w:pPr>
      <w:r w:rsidRPr="00396551">
        <w:rPr>
          <w:szCs w:val="23"/>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Contractor represents that it is not a target of Economic Sanctions. Should the State determine Contractor is a target of Economic Sanctions or is conducting prohibited transactions with sanctioned individuals or entities, that shall be grounds for rejection of the Contractor’s bid/proposal any time prior to contract execution, or, if determined after contract execution, shall be grounds for </w:t>
      </w:r>
      <w:bookmarkEnd w:id="15"/>
      <w:r w:rsidRPr="00396551">
        <w:rPr>
          <w:szCs w:val="23"/>
        </w:rPr>
        <w:t>termination by the State.</w:t>
      </w:r>
    </w:p>
    <w:p w14:paraId="72C8117E" w14:textId="07E692FE" w:rsidR="00537458" w:rsidRPr="00396551" w:rsidRDefault="00537458" w:rsidP="00C14694">
      <w:pPr>
        <w:pStyle w:val="Heading3"/>
      </w:pPr>
      <w:r w:rsidRPr="00396551">
        <w:t>2.2 Minimum Qualifications for Bidders</w:t>
      </w:r>
    </w:p>
    <w:p w14:paraId="0054132D" w14:textId="0B8DED8A" w:rsidR="00537458" w:rsidRPr="00396551" w:rsidRDefault="00537458" w:rsidP="00537458">
      <w:pPr>
        <w:spacing w:after="240"/>
        <w:rPr>
          <w:rFonts w:cs="Arial"/>
        </w:rPr>
      </w:pPr>
      <w:r w:rsidRPr="00396551">
        <w:rPr>
          <w:rFonts w:cs="Arial"/>
        </w:rPr>
        <w:t xml:space="preserve">The bidder responding to this </w:t>
      </w:r>
      <w:r w:rsidR="00BA6391" w:rsidRPr="00396551">
        <w:rPr>
          <w:rFonts w:cs="Arial"/>
        </w:rPr>
        <w:t>RFS</w:t>
      </w:r>
      <w:r w:rsidRPr="00396551">
        <w:rPr>
          <w:rFonts w:cs="Arial"/>
        </w:rPr>
        <w:t xml:space="preserve"> must serve as the Prime Contractor and therefore must meet the Minimum Qualification</w:t>
      </w:r>
      <w:r w:rsidR="006C6950" w:rsidRPr="00396551">
        <w:rPr>
          <w:rFonts w:cs="Arial"/>
        </w:rPr>
        <w:t>s</w:t>
      </w:r>
      <w:r w:rsidRPr="00396551">
        <w:rPr>
          <w:rFonts w:cs="Arial"/>
        </w:rPr>
        <w:t xml:space="preserve"> for Bidders as stated in this section. The Prime Contractor </w:t>
      </w:r>
      <w:r w:rsidRPr="00396551">
        <w:rPr>
          <w:rFonts w:cs="Arial"/>
        </w:rPr>
        <w:lastRenderedPageBreak/>
        <w:t xml:space="preserve">must have the experience and qualifications to provide oversight to all proposed subcontractors and review and approve work products created by all proposed subcontractors. </w:t>
      </w:r>
    </w:p>
    <w:p w14:paraId="78323219" w14:textId="3B9CAA50" w:rsidR="00D054BF" w:rsidRPr="00396551" w:rsidRDefault="009B2FBC" w:rsidP="00537458">
      <w:r w:rsidRPr="00396551">
        <w:t>Bidders must have a minimum of three years (within the last five years) of full-time experience in both computer- and paper-based large-scale assessments in all the following:</w:t>
      </w:r>
    </w:p>
    <w:p w14:paraId="2EDEBA05" w14:textId="1F621368" w:rsidR="006F6F97" w:rsidRPr="00396551" w:rsidRDefault="006F6F97" w:rsidP="00D06D68">
      <w:pPr>
        <w:pStyle w:val="ListParagraph"/>
        <w:numPr>
          <w:ilvl w:val="0"/>
          <w:numId w:val="98"/>
        </w:numPr>
        <w:spacing w:before="240" w:after="240"/>
        <w:contextualSpacing w:val="0"/>
      </w:pPr>
      <w:r w:rsidRPr="00396551">
        <w:t>Administ</w:t>
      </w:r>
      <w:r w:rsidR="00D46D06">
        <w:t>er</w:t>
      </w:r>
      <w:r w:rsidRPr="00396551">
        <w:t>ing, scoring, and reporting large-scale assessments (including, but not limited to, experience with data management systems; online and remote testing; and human scoring and Artificial Intelligence</w:t>
      </w:r>
      <w:r w:rsidR="00840F4A" w:rsidRPr="00396551">
        <w:t xml:space="preserve"> (AI)</w:t>
      </w:r>
      <w:r w:rsidRPr="00396551">
        <w:t xml:space="preserve"> scoring of constructed responses).</w:t>
      </w:r>
    </w:p>
    <w:p w14:paraId="31932EF4" w14:textId="77777777" w:rsidR="006F6F97" w:rsidRPr="00396551" w:rsidRDefault="006F6F97" w:rsidP="00D06D68">
      <w:pPr>
        <w:pStyle w:val="ListParagraph"/>
        <w:numPr>
          <w:ilvl w:val="0"/>
          <w:numId w:val="98"/>
        </w:numPr>
        <w:spacing w:before="240" w:after="240"/>
        <w:contextualSpacing w:val="0"/>
      </w:pPr>
      <w:r w:rsidRPr="00396551">
        <w:t>Designing and developing high-quality academic and English language proficiency assessments that are accessible for all students.</w:t>
      </w:r>
    </w:p>
    <w:p w14:paraId="767D1802" w14:textId="77777777" w:rsidR="006F6F97" w:rsidRPr="00396551" w:rsidRDefault="006F6F97" w:rsidP="00D06D68">
      <w:pPr>
        <w:pStyle w:val="ListParagraph"/>
        <w:numPr>
          <w:ilvl w:val="0"/>
          <w:numId w:val="98"/>
        </w:numPr>
        <w:spacing w:before="240" w:after="240"/>
        <w:contextualSpacing w:val="0"/>
      </w:pPr>
      <w:r w:rsidRPr="00396551">
        <w:t>Maintaining security for all test materials, items, and data.</w:t>
      </w:r>
    </w:p>
    <w:p w14:paraId="380F0EF8" w14:textId="77777777" w:rsidR="006F6F97" w:rsidRPr="00396551" w:rsidRDefault="006F6F97" w:rsidP="00D06D68">
      <w:pPr>
        <w:pStyle w:val="ListParagraph"/>
        <w:numPr>
          <w:ilvl w:val="0"/>
          <w:numId w:val="98"/>
        </w:numPr>
        <w:spacing w:before="240" w:after="240"/>
        <w:contextualSpacing w:val="0"/>
      </w:pPr>
      <w:r w:rsidRPr="00396551">
        <w:t>Designing and implementing technology solutions for assessment delivery systems.</w:t>
      </w:r>
    </w:p>
    <w:p w14:paraId="34BE1EE1" w14:textId="77777777" w:rsidR="006F6F97" w:rsidRPr="00396551" w:rsidRDefault="006F6F97" w:rsidP="00D06D68">
      <w:pPr>
        <w:pStyle w:val="ListParagraph"/>
        <w:numPr>
          <w:ilvl w:val="0"/>
          <w:numId w:val="98"/>
        </w:numPr>
        <w:spacing w:after="240"/>
      </w:pPr>
      <w:r w:rsidRPr="00396551">
        <w:t>Creating and providing training for students and professional learning opportunities for educators to understand and use assessment systems.</w:t>
      </w:r>
    </w:p>
    <w:p w14:paraId="58B836B8" w14:textId="469DCB5A" w:rsidR="004C6159" w:rsidRPr="00396551" w:rsidRDefault="004C6159" w:rsidP="004C6159">
      <w:r w:rsidRPr="00396551">
        <w:t>Refer to RFS Section 3.1 for additional information pertaining to personnel requirements.</w:t>
      </w:r>
    </w:p>
    <w:p w14:paraId="63E19AC9" w14:textId="7B7DAEF3" w:rsidR="00537458" w:rsidRPr="00396551" w:rsidRDefault="00537458" w:rsidP="00537458">
      <w:r w:rsidRPr="00396551">
        <w:br w:type="page"/>
      </w:r>
    </w:p>
    <w:p w14:paraId="60FC0169" w14:textId="09133781" w:rsidR="00537458" w:rsidRPr="00396551" w:rsidRDefault="00537458" w:rsidP="007F0E11">
      <w:pPr>
        <w:pStyle w:val="Heading3"/>
      </w:pPr>
      <w:r w:rsidRPr="00396551">
        <w:lastRenderedPageBreak/>
        <w:t>2.3 Schedule of Events</w:t>
      </w:r>
    </w:p>
    <w:p w14:paraId="4E744E4D" w14:textId="3F8BDF42" w:rsidR="00273774" w:rsidRPr="00396551" w:rsidRDefault="00273774" w:rsidP="4A55C96C">
      <w:pPr>
        <w:pStyle w:val="BodyText"/>
        <w:spacing w:after="240"/>
        <w:jc w:val="left"/>
      </w:pPr>
      <w:r w:rsidRPr="00396551">
        <w:t>The RF</w:t>
      </w:r>
      <w:r w:rsidR="00B37588" w:rsidRPr="00396551">
        <w:t>S</w:t>
      </w:r>
      <w:r w:rsidRPr="00396551">
        <w:t xml:space="preserve"> activities and deadlines are displayed in </w:t>
      </w:r>
      <w:r w:rsidR="001D2BCD" w:rsidRPr="00396551">
        <w:t>T</w:t>
      </w:r>
      <w:r w:rsidRPr="00396551">
        <w:t xml:space="preserve">able </w:t>
      </w:r>
      <w:r w:rsidR="006504AF" w:rsidRPr="00396551">
        <w:t>4</w:t>
      </w:r>
      <w:r w:rsidRPr="00396551">
        <w:t xml:space="preserve">, Schedule of Events, below. The schedule shown is tentative and subject to change. </w:t>
      </w:r>
    </w:p>
    <w:p w14:paraId="2E29C753" w14:textId="19529433" w:rsidR="00273774" w:rsidRPr="00396551" w:rsidRDefault="00273774" w:rsidP="00D052C7">
      <w:pPr>
        <w:pStyle w:val="Caption"/>
        <w:spacing w:after="120"/>
        <w:rPr>
          <w:color w:val="auto"/>
        </w:rPr>
      </w:pPr>
      <w:bookmarkStart w:id="16" w:name="_Toc215259407"/>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4</w:t>
      </w:r>
      <w:r w:rsidR="006F6D83" w:rsidRPr="00396551">
        <w:rPr>
          <w:noProof/>
          <w:color w:val="auto"/>
        </w:rPr>
        <w:fldChar w:fldCharType="end"/>
      </w:r>
      <w:r w:rsidR="001C5414" w:rsidRPr="00396551">
        <w:rPr>
          <w:color w:val="auto"/>
        </w:rPr>
        <w:t>.</w:t>
      </w:r>
      <w:r w:rsidRPr="00396551">
        <w:rPr>
          <w:color w:val="auto"/>
        </w:rPr>
        <w:t xml:space="preserve"> Schedule of Events</w:t>
      </w:r>
      <w:bookmarkEnd w:id="16"/>
    </w:p>
    <w:tbl>
      <w:tblPr>
        <w:tblStyle w:val="TableGrid"/>
        <w:tblW w:w="98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4. Schedule of Events"/>
        <w:tblDescription w:val="Table 4 displays the Schedule of Events"/>
      </w:tblPr>
      <w:tblGrid>
        <w:gridCol w:w="5220"/>
        <w:gridCol w:w="4585"/>
      </w:tblGrid>
      <w:tr w:rsidR="00D0438B" w:rsidRPr="00396551" w14:paraId="7675D62C" w14:textId="77777777" w:rsidTr="006504AF">
        <w:trPr>
          <w:cantSplit/>
          <w:trHeight w:val="530"/>
          <w:tblHeader/>
        </w:trPr>
        <w:tc>
          <w:tcPr>
            <w:tcW w:w="5220" w:type="dxa"/>
            <w:shd w:val="clear" w:color="auto" w:fill="D9D9D9" w:themeFill="background1" w:themeFillShade="D9"/>
            <w:vAlign w:val="center"/>
          </w:tcPr>
          <w:p w14:paraId="4A840CA4" w14:textId="77777777" w:rsidR="00F67ED5" w:rsidRPr="00396551" w:rsidRDefault="00F67ED5" w:rsidP="00AE2F34">
            <w:pPr>
              <w:keepNext/>
              <w:keepLines/>
              <w:spacing w:before="60" w:after="60"/>
              <w:ind w:left="90"/>
              <w:rPr>
                <w:b/>
              </w:rPr>
            </w:pPr>
            <w:r w:rsidRPr="00396551">
              <w:rPr>
                <w:b/>
              </w:rPr>
              <w:t>Activity</w:t>
            </w:r>
          </w:p>
        </w:tc>
        <w:tc>
          <w:tcPr>
            <w:tcW w:w="4585" w:type="dxa"/>
            <w:shd w:val="clear" w:color="auto" w:fill="D9D9D9" w:themeFill="background1" w:themeFillShade="D9"/>
            <w:vAlign w:val="center"/>
          </w:tcPr>
          <w:p w14:paraId="46E5BC4E" w14:textId="77777777" w:rsidR="00F67ED5" w:rsidRPr="00396551" w:rsidRDefault="00F67ED5" w:rsidP="00AE2F34">
            <w:pPr>
              <w:keepNext/>
              <w:keepLines/>
              <w:spacing w:before="60" w:after="60"/>
              <w:ind w:left="83"/>
              <w:rPr>
                <w:b/>
              </w:rPr>
            </w:pPr>
            <w:r w:rsidRPr="00396551">
              <w:rPr>
                <w:b/>
              </w:rPr>
              <w:t>Action Date</w:t>
            </w:r>
          </w:p>
        </w:tc>
      </w:tr>
      <w:tr w:rsidR="00D0438B" w:rsidRPr="00396551" w14:paraId="58EA5238" w14:textId="77777777" w:rsidTr="006504AF">
        <w:trPr>
          <w:cantSplit/>
          <w:trHeight w:val="279"/>
          <w:tblHeader/>
        </w:trPr>
        <w:tc>
          <w:tcPr>
            <w:tcW w:w="5220" w:type="dxa"/>
          </w:tcPr>
          <w:p w14:paraId="21A64E06" w14:textId="612A6F4A" w:rsidR="00F67ED5" w:rsidRPr="00F623A2" w:rsidRDefault="00F67ED5" w:rsidP="00AE2F34">
            <w:pPr>
              <w:keepNext/>
              <w:keepLines/>
              <w:spacing w:before="60" w:after="60"/>
              <w:ind w:left="90"/>
              <w:rPr>
                <w:b/>
              </w:rPr>
            </w:pPr>
            <w:r w:rsidRPr="00F623A2">
              <w:t xml:space="preserve">Request for </w:t>
            </w:r>
            <w:r w:rsidR="00A62810" w:rsidRPr="00F623A2">
              <w:t>Submissions</w:t>
            </w:r>
            <w:r w:rsidRPr="00F623A2">
              <w:t xml:space="preserve"> </w:t>
            </w:r>
            <w:r w:rsidR="0040315E" w:rsidRPr="00F623A2">
              <w:t>Posted</w:t>
            </w:r>
            <w:r w:rsidR="00A62810" w:rsidRPr="00F623A2">
              <w:t xml:space="preserve"> </w:t>
            </w:r>
            <w:r w:rsidR="007B4AC0" w:rsidRPr="00F623A2">
              <w:t>by the CDE</w:t>
            </w:r>
          </w:p>
        </w:tc>
        <w:tc>
          <w:tcPr>
            <w:tcW w:w="4585" w:type="dxa"/>
          </w:tcPr>
          <w:p w14:paraId="040BEF5C" w14:textId="4439081B" w:rsidR="00F67ED5" w:rsidRPr="00F623A2" w:rsidRDefault="001A24B8" w:rsidP="00AE2F34">
            <w:pPr>
              <w:keepNext/>
              <w:keepLines/>
              <w:spacing w:before="60" w:after="60"/>
              <w:ind w:left="83"/>
            </w:pPr>
            <w:r w:rsidRPr="00F623A2">
              <w:rPr>
                <w:rFonts w:cs="Arial"/>
              </w:rPr>
              <w:t>December</w:t>
            </w:r>
            <w:r w:rsidR="67317550" w:rsidRPr="00F623A2">
              <w:rPr>
                <w:rFonts w:cs="Arial"/>
              </w:rPr>
              <w:t xml:space="preserve"> </w:t>
            </w:r>
            <w:r w:rsidR="00637484" w:rsidRPr="00F623A2">
              <w:rPr>
                <w:rFonts w:cs="Arial"/>
              </w:rPr>
              <w:t>1</w:t>
            </w:r>
            <w:r w:rsidR="00E851F5">
              <w:rPr>
                <w:rFonts w:cs="Arial"/>
              </w:rPr>
              <w:t>8</w:t>
            </w:r>
            <w:r w:rsidR="67317550" w:rsidRPr="00F623A2">
              <w:rPr>
                <w:rFonts w:cs="Arial"/>
              </w:rPr>
              <w:t xml:space="preserve">, </w:t>
            </w:r>
            <w:r w:rsidR="06904CE5" w:rsidRPr="00F623A2">
              <w:rPr>
                <w:rFonts w:cs="Arial"/>
              </w:rPr>
              <w:t>2025</w:t>
            </w:r>
          </w:p>
        </w:tc>
      </w:tr>
      <w:tr w:rsidR="00D0438B" w:rsidRPr="00396551" w14:paraId="144F61F6" w14:textId="77777777" w:rsidTr="006504AF">
        <w:trPr>
          <w:cantSplit/>
          <w:trHeight w:val="279"/>
          <w:tblHeader/>
        </w:trPr>
        <w:tc>
          <w:tcPr>
            <w:tcW w:w="5220" w:type="dxa"/>
            <w:vAlign w:val="center"/>
          </w:tcPr>
          <w:p w14:paraId="516F7A9E" w14:textId="77777777" w:rsidR="00855B3B" w:rsidRPr="00F623A2" w:rsidRDefault="00E57114" w:rsidP="00AE2F34">
            <w:pPr>
              <w:keepNext/>
              <w:keepLines/>
              <w:spacing w:before="60" w:after="60"/>
              <w:ind w:left="90"/>
            </w:pPr>
            <w:r w:rsidRPr="00F623A2">
              <w:t>Informational Webinar by the CDE</w:t>
            </w:r>
          </w:p>
          <w:p w14:paraId="56D7E645" w14:textId="0088C106" w:rsidR="009964AB" w:rsidRPr="00F623A2" w:rsidRDefault="009964AB" w:rsidP="00AE2F34">
            <w:pPr>
              <w:keepNext/>
              <w:keepLines/>
              <w:spacing w:before="60" w:after="60"/>
              <w:ind w:left="90"/>
            </w:pPr>
            <w:r w:rsidRPr="00F623A2">
              <w:rPr>
                <w:rFonts w:eastAsia="Arial" w:cs="Arial"/>
              </w:rPr>
              <w:t>Refer to RFS Section 2.5 for webinar registration instructions.</w:t>
            </w:r>
          </w:p>
        </w:tc>
        <w:tc>
          <w:tcPr>
            <w:tcW w:w="4585" w:type="dxa"/>
            <w:vAlign w:val="center"/>
          </w:tcPr>
          <w:p w14:paraId="079F1820" w14:textId="7FBB38D9" w:rsidR="00855B3B" w:rsidRPr="00F623A2" w:rsidRDefault="007A5598" w:rsidP="00AE2F34">
            <w:pPr>
              <w:keepNext/>
              <w:keepLines/>
              <w:spacing w:before="60" w:after="60"/>
              <w:ind w:left="83"/>
              <w:rPr>
                <w:rFonts w:eastAsia="Arial" w:cs="Arial"/>
              </w:rPr>
            </w:pPr>
            <w:r w:rsidRPr="00F623A2">
              <w:rPr>
                <w:rFonts w:eastAsia="Arial" w:cs="Arial"/>
              </w:rPr>
              <w:t xml:space="preserve">January </w:t>
            </w:r>
            <w:r w:rsidR="00B6691E" w:rsidRPr="00F623A2">
              <w:rPr>
                <w:rFonts w:eastAsia="Arial" w:cs="Arial"/>
              </w:rPr>
              <w:t>6</w:t>
            </w:r>
            <w:r w:rsidR="6523A0B6" w:rsidRPr="00F623A2">
              <w:rPr>
                <w:rFonts w:eastAsia="Arial" w:cs="Arial"/>
              </w:rPr>
              <w:t>,</w:t>
            </w:r>
            <w:r w:rsidR="089DE216" w:rsidRPr="00F623A2">
              <w:rPr>
                <w:rFonts w:eastAsia="Arial" w:cs="Arial"/>
              </w:rPr>
              <w:t xml:space="preserve"> 202</w:t>
            </w:r>
            <w:r w:rsidR="00DA4647" w:rsidRPr="00F623A2">
              <w:rPr>
                <w:rFonts w:eastAsia="Arial" w:cs="Arial"/>
              </w:rPr>
              <w:t>6</w:t>
            </w:r>
          </w:p>
          <w:p w14:paraId="33A9CDF8" w14:textId="6C4C3DAB" w:rsidR="00556D4D" w:rsidRPr="00F623A2" w:rsidRDefault="00A822C6" w:rsidP="00AE2F34">
            <w:pPr>
              <w:keepNext/>
              <w:keepLines/>
              <w:spacing w:before="60" w:after="60"/>
              <w:ind w:left="83"/>
              <w:rPr>
                <w:rFonts w:cs="Arial"/>
              </w:rPr>
            </w:pPr>
            <w:r w:rsidRPr="00F623A2">
              <w:rPr>
                <w:rFonts w:eastAsia="Arial" w:cs="Arial"/>
              </w:rPr>
              <w:t>1</w:t>
            </w:r>
            <w:r w:rsidR="00F66F17" w:rsidRPr="00F623A2">
              <w:rPr>
                <w:rFonts w:eastAsia="Arial" w:cs="Arial"/>
              </w:rPr>
              <w:t>–</w:t>
            </w:r>
            <w:r w:rsidR="00897AB4" w:rsidRPr="00F623A2">
              <w:rPr>
                <w:rFonts w:eastAsia="Arial" w:cs="Arial"/>
              </w:rPr>
              <w:t xml:space="preserve">2 p.m. </w:t>
            </w:r>
            <w:r w:rsidR="00D36F3E" w:rsidRPr="00F623A2">
              <w:rPr>
                <w:rFonts w:eastAsia="Arial" w:cs="Arial"/>
              </w:rPr>
              <w:t>PST</w:t>
            </w:r>
          </w:p>
        </w:tc>
      </w:tr>
      <w:tr w:rsidR="00D0438B" w:rsidRPr="00396551" w14:paraId="6197EEF2" w14:textId="77777777" w:rsidTr="006504AF">
        <w:trPr>
          <w:cantSplit/>
          <w:trHeight w:val="279"/>
          <w:tblHeader/>
        </w:trPr>
        <w:tc>
          <w:tcPr>
            <w:tcW w:w="5220" w:type="dxa"/>
            <w:vAlign w:val="center"/>
          </w:tcPr>
          <w:p w14:paraId="5BE9FACD" w14:textId="5A4BC31F" w:rsidR="0093375A" w:rsidRPr="00F623A2" w:rsidRDefault="155848B9" w:rsidP="00AE2F34">
            <w:pPr>
              <w:keepNext/>
              <w:keepLines/>
              <w:spacing w:before="60" w:after="60"/>
              <w:ind w:left="90"/>
            </w:pPr>
            <w:r w:rsidRPr="00F623A2">
              <w:t xml:space="preserve">Intent to Submit Form and </w:t>
            </w:r>
            <w:r w:rsidR="00416533" w:rsidRPr="00F623A2">
              <w:t>Questions Due from Bidders</w:t>
            </w:r>
          </w:p>
        </w:tc>
        <w:tc>
          <w:tcPr>
            <w:tcW w:w="4585" w:type="dxa"/>
            <w:vAlign w:val="center"/>
          </w:tcPr>
          <w:p w14:paraId="4CBB2575" w14:textId="65EEDFE3" w:rsidR="0093375A" w:rsidRPr="00F623A2" w:rsidRDefault="007A5598" w:rsidP="00AE2F34">
            <w:pPr>
              <w:keepNext/>
              <w:keepLines/>
              <w:spacing w:before="60" w:after="60"/>
              <w:ind w:left="83"/>
              <w:rPr>
                <w:rFonts w:eastAsia="Arial" w:cs="Arial"/>
              </w:rPr>
            </w:pPr>
            <w:r w:rsidRPr="00F623A2">
              <w:rPr>
                <w:rFonts w:eastAsia="Arial" w:cs="Arial"/>
              </w:rPr>
              <w:t>January</w:t>
            </w:r>
            <w:r w:rsidR="00F93756" w:rsidRPr="00F623A2">
              <w:rPr>
                <w:rFonts w:eastAsia="Arial" w:cs="Arial"/>
              </w:rPr>
              <w:t xml:space="preserve"> </w:t>
            </w:r>
            <w:r w:rsidR="003B65E9" w:rsidRPr="00F623A2">
              <w:rPr>
                <w:rFonts w:eastAsia="Arial" w:cs="Arial"/>
              </w:rPr>
              <w:t>9</w:t>
            </w:r>
            <w:r w:rsidR="00FC6F94" w:rsidRPr="00F623A2">
              <w:rPr>
                <w:rFonts w:eastAsia="Arial" w:cs="Arial"/>
              </w:rPr>
              <w:t>, 202</w:t>
            </w:r>
            <w:r w:rsidR="00DA4647" w:rsidRPr="00F623A2">
              <w:rPr>
                <w:rFonts w:eastAsia="Arial" w:cs="Arial"/>
              </w:rPr>
              <w:t>6</w:t>
            </w:r>
          </w:p>
          <w:p w14:paraId="3A476FC7" w14:textId="4B7D5FEB" w:rsidR="00045500" w:rsidRPr="00F623A2" w:rsidRDefault="00045500" w:rsidP="00AE2F34">
            <w:pPr>
              <w:keepNext/>
              <w:keepLines/>
              <w:spacing w:before="60" w:after="60"/>
              <w:ind w:left="83"/>
              <w:rPr>
                <w:rFonts w:eastAsia="Arial" w:cs="Arial"/>
              </w:rPr>
            </w:pPr>
            <w:r w:rsidRPr="00F623A2">
              <w:t xml:space="preserve">Must be received by </w:t>
            </w:r>
            <w:r w:rsidR="005F43B1" w:rsidRPr="00F623A2">
              <w:t xml:space="preserve">1 </w:t>
            </w:r>
            <w:r w:rsidRPr="00F623A2">
              <w:t>p.m. PST</w:t>
            </w:r>
          </w:p>
        </w:tc>
      </w:tr>
      <w:tr w:rsidR="00D0438B" w:rsidRPr="00396551" w14:paraId="4DCA2E2D" w14:textId="77777777" w:rsidTr="006504AF">
        <w:trPr>
          <w:cantSplit/>
          <w:trHeight w:val="279"/>
          <w:tblHeader/>
        </w:trPr>
        <w:tc>
          <w:tcPr>
            <w:tcW w:w="5220" w:type="dxa"/>
            <w:vAlign w:val="center"/>
          </w:tcPr>
          <w:p w14:paraId="1AC7A6FE" w14:textId="10AB9C06" w:rsidR="00216F13" w:rsidRPr="00F623A2" w:rsidRDefault="00A82CE6" w:rsidP="00AE2F34">
            <w:pPr>
              <w:keepNext/>
              <w:keepLines/>
              <w:spacing w:before="60" w:after="60"/>
              <w:ind w:left="90"/>
            </w:pPr>
            <w:r w:rsidRPr="00F623A2">
              <w:t>Questions and Answers Posted on CDE Website</w:t>
            </w:r>
          </w:p>
        </w:tc>
        <w:tc>
          <w:tcPr>
            <w:tcW w:w="4585" w:type="dxa"/>
            <w:vAlign w:val="center"/>
          </w:tcPr>
          <w:p w14:paraId="785E1EA2" w14:textId="54D70D55" w:rsidR="00216F13" w:rsidRPr="00F623A2" w:rsidRDefault="003B039C" w:rsidP="00AE2F34">
            <w:pPr>
              <w:keepNext/>
              <w:keepLines/>
              <w:spacing w:before="60" w:after="60"/>
              <w:ind w:left="83"/>
              <w:rPr>
                <w:rFonts w:eastAsia="Arial" w:cs="Arial"/>
              </w:rPr>
            </w:pPr>
            <w:r w:rsidRPr="00F623A2">
              <w:rPr>
                <w:rFonts w:eastAsia="Arial" w:cs="Arial"/>
              </w:rPr>
              <w:t>January</w:t>
            </w:r>
            <w:r w:rsidR="006F4F81" w:rsidRPr="00F623A2">
              <w:rPr>
                <w:rFonts w:eastAsia="Arial" w:cs="Arial"/>
              </w:rPr>
              <w:t xml:space="preserve"> 23</w:t>
            </w:r>
            <w:r w:rsidR="00A82CE6" w:rsidRPr="00F623A2">
              <w:rPr>
                <w:rFonts w:eastAsia="Arial" w:cs="Arial"/>
              </w:rPr>
              <w:t>, 202</w:t>
            </w:r>
            <w:r w:rsidR="00DA4647" w:rsidRPr="00F623A2">
              <w:rPr>
                <w:rFonts w:eastAsia="Arial" w:cs="Arial"/>
              </w:rPr>
              <w:t>6</w:t>
            </w:r>
          </w:p>
        </w:tc>
      </w:tr>
      <w:tr w:rsidR="00D0438B" w:rsidRPr="00396551" w14:paraId="331FE069" w14:textId="77777777" w:rsidTr="006504AF">
        <w:trPr>
          <w:cantSplit/>
          <w:trHeight w:val="295"/>
          <w:tblHeader/>
        </w:trPr>
        <w:tc>
          <w:tcPr>
            <w:tcW w:w="5220" w:type="dxa"/>
          </w:tcPr>
          <w:p w14:paraId="46A39341" w14:textId="7186F447" w:rsidR="00855B3B" w:rsidRPr="00F623A2" w:rsidRDefault="00D07535" w:rsidP="00AE2F34">
            <w:pPr>
              <w:keepNext/>
              <w:keepLines/>
              <w:spacing w:before="60" w:after="60"/>
              <w:ind w:left="90"/>
              <w:rPr>
                <w:b/>
              </w:rPr>
            </w:pPr>
            <w:r w:rsidRPr="00F623A2">
              <w:t>Submission</w:t>
            </w:r>
            <w:r w:rsidR="00993A5E" w:rsidRPr="00F623A2">
              <w:t>s</w:t>
            </w:r>
            <w:r w:rsidR="00855B3B" w:rsidRPr="00F623A2">
              <w:t xml:space="preserve"> Due</w:t>
            </w:r>
            <w:r w:rsidR="00516139" w:rsidRPr="00F623A2">
              <w:t xml:space="preserve"> from Bidders</w:t>
            </w:r>
          </w:p>
        </w:tc>
        <w:tc>
          <w:tcPr>
            <w:tcW w:w="4585" w:type="dxa"/>
          </w:tcPr>
          <w:p w14:paraId="341BAC8C" w14:textId="23411947" w:rsidR="00855B3B" w:rsidRPr="00F623A2" w:rsidRDefault="00A13FB1" w:rsidP="00AE2F34">
            <w:pPr>
              <w:keepNext/>
              <w:keepLines/>
              <w:spacing w:before="60" w:after="60"/>
              <w:ind w:left="83"/>
            </w:pPr>
            <w:r w:rsidRPr="00F623A2">
              <w:t>February</w:t>
            </w:r>
            <w:r w:rsidR="009B0010" w:rsidRPr="00F623A2">
              <w:t xml:space="preserve"> </w:t>
            </w:r>
            <w:r w:rsidR="005A2F43" w:rsidRPr="00F623A2">
              <w:t>1</w:t>
            </w:r>
            <w:r w:rsidR="00E62DC2" w:rsidRPr="00F623A2">
              <w:t>2</w:t>
            </w:r>
            <w:r w:rsidR="65108DFE" w:rsidRPr="00F623A2">
              <w:t>,</w:t>
            </w:r>
            <w:r w:rsidR="006E85E9" w:rsidRPr="00F623A2">
              <w:t xml:space="preserve"> 2026</w:t>
            </w:r>
          </w:p>
          <w:p w14:paraId="0C54FAA2" w14:textId="5076D595" w:rsidR="00855B3B" w:rsidRPr="00F623A2" w:rsidRDefault="007F08CE" w:rsidP="00AE2F34">
            <w:pPr>
              <w:keepNext/>
              <w:keepLines/>
              <w:spacing w:before="60" w:after="60"/>
              <w:ind w:left="83"/>
            </w:pPr>
            <w:r w:rsidRPr="00F623A2">
              <w:t xml:space="preserve">Must be received by </w:t>
            </w:r>
            <w:r w:rsidR="005F43B1" w:rsidRPr="00F623A2">
              <w:t xml:space="preserve">1 </w:t>
            </w:r>
            <w:r w:rsidRPr="00F623A2">
              <w:t>p.m. PST</w:t>
            </w:r>
          </w:p>
        </w:tc>
      </w:tr>
      <w:tr w:rsidR="00D0438B" w:rsidRPr="00396551" w14:paraId="7A8DCF94" w14:textId="77777777" w:rsidTr="006504AF">
        <w:trPr>
          <w:cantSplit/>
          <w:trHeight w:val="295"/>
          <w:tblHeader/>
        </w:trPr>
        <w:tc>
          <w:tcPr>
            <w:tcW w:w="5220" w:type="dxa"/>
          </w:tcPr>
          <w:p w14:paraId="68F0E187" w14:textId="5FE4472B" w:rsidR="00855B3B" w:rsidRPr="00396551" w:rsidRDefault="00595CEF" w:rsidP="00AE2F34">
            <w:pPr>
              <w:keepNext/>
              <w:keepLines/>
              <w:spacing w:before="60" w:after="60"/>
              <w:ind w:left="90"/>
              <w:rPr>
                <w:b/>
              </w:rPr>
            </w:pPr>
            <w:r w:rsidRPr="00396551">
              <w:t xml:space="preserve">Review of </w:t>
            </w:r>
            <w:r w:rsidR="00D07535" w:rsidRPr="00396551">
              <w:t>Submission</w:t>
            </w:r>
            <w:r w:rsidRPr="00396551">
              <w:t>s</w:t>
            </w:r>
            <w:r w:rsidR="00D07535" w:rsidRPr="00396551">
              <w:t xml:space="preserve"> </w:t>
            </w:r>
          </w:p>
        </w:tc>
        <w:tc>
          <w:tcPr>
            <w:tcW w:w="4585" w:type="dxa"/>
          </w:tcPr>
          <w:p w14:paraId="7C08D985" w14:textId="1B455B4F" w:rsidR="00855B3B" w:rsidRPr="00396551" w:rsidRDefault="305F4F8F" w:rsidP="00AE2F34">
            <w:pPr>
              <w:keepNext/>
              <w:keepLines/>
              <w:spacing w:before="60" w:after="60"/>
              <w:ind w:left="83"/>
            </w:pPr>
            <w:r w:rsidRPr="00396551">
              <w:t>February</w:t>
            </w:r>
            <w:r w:rsidR="00D0419C" w:rsidRPr="00396551">
              <w:t xml:space="preserve"> </w:t>
            </w:r>
            <w:r w:rsidR="00591771">
              <w:t>13</w:t>
            </w:r>
            <w:r w:rsidR="00C35465" w:rsidRPr="00396551">
              <w:rPr>
                <w:rFonts w:eastAsia="Arial" w:cs="Arial"/>
              </w:rPr>
              <w:t>‒</w:t>
            </w:r>
            <w:r w:rsidRPr="00396551">
              <w:t>March</w:t>
            </w:r>
            <w:r w:rsidR="006E85E9" w:rsidRPr="00396551">
              <w:t xml:space="preserve"> </w:t>
            </w:r>
            <w:r w:rsidR="00D0419C" w:rsidRPr="00396551">
              <w:t>3</w:t>
            </w:r>
            <w:r w:rsidR="00FC232B" w:rsidRPr="00396551">
              <w:t>0</w:t>
            </w:r>
            <w:r w:rsidR="00D0419C" w:rsidRPr="00396551">
              <w:t xml:space="preserve">, </w:t>
            </w:r>
            <w:r w:rsidR="7B1420CB" w:rsidRPr="00396551">
              <w:t>2026</w:t>
            </w:r>
          </w:p>
        </w:tc>
      </w:tr>
      <w:tr w:rsidR="00D0438B" w:rsidRPr="00396551" w14:paraId="5150C06A" w14:textId="77777777" w:rsidTr="006504AF">
        <w:trPr>
          <w:cantSplit/>
          <w:trHeight w:val="279"/>
          <w:tblHeader/>
        </w:trPr>
        <w:tc>
          <w:tcPr>
            <w:tcW w:w="5220" w:type="dxa"/>
            <w:vAlign w:val="center"/>
          </w:tcPr>
          <w:p w14:paraId="7C494D93" w14:textId="21746BDF" w:rsidR="00BE1B4E" w:rsidRPr="00396551" w:rsidRDefault="006910EF" w:rsidP="00AE2F34">
            <w:pPr>
              <w:keepNext/>
              <w:keepLines/>
              <w:spacing w:before="60" w:after="60"/>
              <w:ind w:left="90"/>
            </w:pPr>
            <w:r w:rsidRPr="00396551">
              <w:t>CDE</w:t>
            </w:r>
            <w:r w:rsidR="00B707B5" w:rsidRPr="00396551">
              <w:t xml:space="preserve"> Recommendation to SBE of </w:t>
            </w:r>
            <w:r w:rsidR="007E575C" w:rsidRPr="00396551">
              <w:t xml:space="preserve">the Successful Bidder </w:t>
            </w:r>
            <w:r w:rsidR="00B707B5" w:rsidRPr="00396551">
              <w:t xml:space="preserve">to Enter </w:t>
            </w:r>
            <w:r w:rsidR="00784684" w:rsidRPr="00396551">
              <w:t>into</w:t>
            </w:r>
            <w:r w:rsidR="00B707B5" w:rsidRPr="00396551">
              <w:t xml:space="preserve"> Contract Negotiations </w:t>
            </w:r>
          </w:p>
        </w:tc>
        <w:tc>
          <w:tcPr>
            <w:tcW w:w="4585" w:type="dxa"/>
            <w:vAlign w:val="center"/>
          </w:tcPr>
          <w:p w14:paraId="2332075A" w14:textId="65D6EF4D" w:rsidR="00BE1B4E" w:rsidRPr="00396551" w:rsidRDefault="0072386C" w:rsidP="00AE2F34">
            <w:pPr>
              <w:keepNext/>
              <w:keepLines/>
              <w:spacing w:before="60" w:after="60"/>
              <w:ind w:left="83"/>
            </w:pPr>
            <w:r w:rsidRPr="00396551">
              <w:rPr>
                <w:rFonts w:eastAsia="Arial" w:cs="Arial"/>
              </w:rPr>
              <w:t>April 28</w:t>
            </w:r>
            <w:r w:rsidR="1C64DA13" w:rsidRPr="00396551">
              <w:rPr>
                <w:rFonts w:eastAsia="Arial" w:cs="Arial"/>
              </w:rPr>
              <w:t>,</w:t>
            </w:r>
            <w:r w:rsidR="00BE1B4E" w:rsidRPr="00396551">
              <w:rPr>
                <w:rFonts w:eastAsia="Arial" w:cs="Arial"/>
              </w:rPr>
              <w:t xml:space="preserve"> 2026</w:t>
            </w:r>
            <w:r w:rsidR="00B96335" w:rsidRPr="00396551">
              <w:rPr>
                <w:rFonts w:cs="Arial"/>
                <w:shd w:val="clear" w:color="auto" w:fill="FFFFFF"/>
              </w:rPr>
              <w:t xml:space="preserve"> </w:t>
            </w:r>
            <w:r w:rsidR="00B96335" w:rsidRPr="00396551">
              <w:rPr>
                <w:rFonts w:eastAsia="Arial" w:cs="Arial"/>
              </w:rPr>
              <w:t>(Tentative posting date for SBE May 2026 agenda item)</w:t>
            </w:r>
          </w:p>
        </w:tc>
      </w:tr>
      <w:tr w:rsidR="00D0438B" w:rsidRPr="00396551" w14:paraId="435F1DB9" w14:textId="77777777" w:rsidTr="00784684">
        <w:trPr>
          <w:cantSplit/>
          <w:trHeight w:val="854"/>
          <w:tblHeader/>
        </w:trPr>
        <w:tc>
          <w:tcPr>
            <w:tcW w:w="5220" w:type="dxa"/>
            <w:vAlign w:val="center"/>
          </w:tcPr>
          <w:p w14:paraId="1AACA2FD" w14:textId="61D61D67" w:rsidR="00417A41" w:rsidRPr="00396551" w:rsidRDefault="00311BAD" w:rsidP="00AE2F34">
            <w:pPr>
              <w:keepNext/>
              <w:keepLines/>
              <w:spacing w:before="60" w:after="60"/>
              <w:ind w:left="90"/>
            </w:pPr>
            <w:r w:rsidRPr="00396551">
              <w:t xml:space="preserve">SBE Designation of Contractor </w:t>
            </w:r>
          </w:p>
        </w:tc>
        <w:tc>
          <w:tcPr>
            <w:tcW w:w="4585" w:type="dxa"/>
            <w:vAlign w:val="center"/>
          </w:tcPr>
          <w:p w14:paraId="6BF57A3B" w14:textId="5AA64528" w:rsidR="00417A41" w:rsidRPr="00396551" w:rsidRDefault="00311BAD" w:rsidP="00AE2F34">
            <w:pPr>
              <w:keepNext/>
              <w:keepLines/>
              <w:spacing w:before="60" w:after="60"/>
              <w:ind w:left="83"/>
              <w:rPr>
                <w:rFonts w:eastAsia="Arial" w:cs="Arial"/>
              </w:rPr>
            </w:pPr>
            <w:r w:rsidRPr="00396551">
              <w:t xml:space="preserve">May 12–13, 2026 (Tentative dates for SBE May 2026 meeting) </w:t>
            </w:r>
          </w:p>
        </w:tc>
      </w:tr>
      <w:tr w:rsidR="00D0438B" w:rsidRPr="00396551" w14:paraId="3B1D31A7" w14:textId="77777777" w:rsidTr="006504AF">
        <w:trPr>
          <w:cantSplit/>
          <w:trHeight w:val="314"/>
          <w:tblHeader/>
        </w:trPr>
        <w:tc>
          <w:tcPr>
            <w:tcW w:w="5220" w:type="dxa"/>
            <w:vAlign w:val="center"/>
          </w:tcPr>
          <w:p w14:paraId="21F28F9B" w14:textId="19AF9043" w:rsidR="00BE1B4E" w:rsidRPr="00396551" w:rsidRDefault="00BE1B4E" w:rsidP="00AE2F34">
            <w:pPr>
              <w:keepNext/>
              <w:keepLines/>
              <w:spacing w:before="60" w:after="60"/>
              <w:ind w:left="90"/>
            </w:pPr>
            <w:r w:rsidRPr="00396551">
              <w:rPr>
                <w:rFonts w:eastAsia="Arial" w:cs="Arial"/>
              </w:rPr>
              <w:t>Contract Negotiation</w:t>
            </w:r>
            <w:r w:rsidR="00997EBF" w:rsidRPr="00396551">
              <w:rPr>
                <w:rFonts w:eastAsia="Arial" w:cs="Arial"/>
              </w:rPr>
              <w:t>s</w:t>
            </w:r>
            <w:r w:rsidR="00E92B48" w:rsidRPr="00396551">
              <w:t xml:space="preserve"> </w:t>
            </w:r>
            <w:r w:rsidR="004F1427" w:rsidRPr="00396551">
              <w:t>Begin</w:t>
            </w:r>
          </w:p>
        </w:tc>
        <w:tc>
          <w:tcPr>
            <w:tcW w:w="4585" w:type="dxa"/>
            <w:vAlign w:val="center"/>
          </w:tcPr>
          <w:p w14:paraId="717BF2C4" w14:textId="03167D2A" w:rsidR="00BE1B4E" w:rsidRPr="00396551" w:rsidRDefault="00AF1544" w:rsidP="00AE2F34">
            <w:pPr>
              <w:keepNext/>
              <w:keepLines/>
              <w:spacing w:before="60" w:after="60"/>
              <w:ind w:left="83"/>
            </w:pPr>
            <w:r w:rsidRPr="00396551">
              <w:rPr>
                <w:rFonts w:eastAsia="Arial" w:cs="Arial"/>
              </w:rPr>
              <w:t>June</w:t>
            </w:r>
            <w:r w:rsidR="009942A9" w:rsidRPr="00396551">
              <w:rPr>
                <w:rFonts w:eastAsia="Arial" w:cs="Arial"/>
              </w:rPr>
              <w:t xml:space="preserve"> 3,</w:t>
            </w:r>
            <w:r w:rsidR="00BE1B4E" w:rsidRPr="00396551">
              <w:rPr>
                <w:rFonts w:eastAsia="Arial" w:cs="Arial"/>
              </w:rPr>
              <w:t xml:space="preserve"> 2026</w:t>
            </w:r>
            <w:r w:rsidR="00A66625" w:rsidRPr="00396551">
              <w:rPr>
                <w:rFonts w:eastAsia="Arial" w:cs="Arial"/>
              </w:rPr>
              <w:t xml:space="preserve"> (Tentative</w:t>
            </w:r>
            <w:r w:rsidR="00A41EBD" w:rsidRPr="00396551">
              <w:rPr>
                <w:rFonts w:eastAsia="Arial" w:cs="Arial"/>
              </w:rPr>
              <w:t>)</w:t>
            </w:r>
          </w:p>
        </w:tc>
      </w:tr>
      <w:tr w:rsidR="00D0438B" w:rsidRPr="00396551" w14:paraId="1E34050A" w14:textId="77777777" w:rsidTr="006504AF">
        <w:trPr>
          <w:cantSplit/>
          <w:trHeight w:val="602"/>
          <w:tblHeader/>
        </w:trPr>
        <w:tc>
          <w:tcPr>
            <w:tcW w:w="5220" w:type="dxa"/>
            <w:vAlign w:val="center"/>
          </w:tcPr>
          <w:p w14:paraId="6A06B599" w14:textId="3D000A64" w:rsidR="00BE1B4E" w:rsidRPr="00396551" w:rsidRDefault="007B1C20" w:rsidP="00AE2F34">
            <w:pPr>
              <w:keepNext/>
              <w:keepLines/>
              <w:spacing w:before="60" w:after="60"/>
              <w:ind w:left="90"/>
            </w:pPr>
            <w:r w:rsidRPr="00396551">
              <w:t xml:space="preserve">CDE Recommendation to SBE </w:t>
            </w:r>
            <w:r w:rsidR="003858D2" w:rsidRPr="00396551">
              <w:t xml:space="preserve">to </w:t>
            </w:r>
            <w:r w:rsidRPr="00396551">
              <w:t xml:space="preserve">Approve </w:t>
            </w:r>
            <w:r w:rsidR="008864F7" w:rsidRPr="00396551">
              <w:t xml:space="preserve">Negotiated </w:t>
            </w:r>
            <w:r w:rsidRPr="00396551">
              <w:t>Contract Documents</w:t>
            </w:r>
            <w:r w:rsidRPr="00396551">
              <w:rPr>
                <w:rFonts w:eastAsia="Arial" w:cs="Arial"/>
              </w:rPr>
              <w:t xml:space="preserve"> </w:t>
            </w:r>
          </w:p>
        </w:tc>
        <w:tc>
          <w:tcPr>
            <w:tcW w:w="4585" w:type="dxa"/>
            <w:vAlign w:val="center"/>
          </w:tcPr>
          <w:p w14:paraId="06DE6E24" w14:textId="7D9CA040" w:rsidR="00BE1B4E" w:rsidRPr="00396551" w:rsidRDefault="00346250" w:rsidP="00AE2F34">
            <w:pPr>
              <w:keepNext/>
              <w:keepLines/>
              <w:spacing w:before="60" w:after="60"/>
              <w:ind w:left="83"/>
            </w:pPr>
            <w:r w:rsidRPr="00396551">
              <w:rPr>
                <w:rFonts w:eastAsia="Arial" w:cs="Arial"/>
              </w:rPr>
              <w:t>August 25</w:t>
            </w:r>
            <w:r w:rsidR="7A78DDC6" w:rsidRPr="00396551">
              <w:rPr>
                <w:rFonts w:eastAsia="Arial" w:cs="Arial"/>
              </w:rPr>
              <w:t>,</w:t>
            </w:r>
            <w:r w:rsidR="00BE1B4E" w:rsidRPr="00396551">
              <w:rPr>
                <w:rFonts w:eastAsia="Arial" w:cs="Arial"/>
              </w:rPr>
              <w:t xml:space="preserve"> 2026</w:t>
            </w:r>
            <w:r w:rsidR="006C28EC" w:rsidRPr="00396551">
              <w:rPr>
                <w:rFonts w:eastAsia="Arial" w:cs="Arial"/>
              </w:rPr>
              <w:t xml:space="preserve"> </w:t>
            </w:r>
            <w:r w:rsidR="00FF24A0" w:rsidRPr="00396551">
              <w:rPr>
                <w:rFonts w:eastAsia="Arial" w:cs="Arial"/>
              </w:rPr>
              <w:t>(Tentative posting date for SBE September 2026 agenda item)</w:t>
            </w:r>
          </w:p>
        </w:tc>
      </w:tr>
      <w:tr w:rsidR="00D0438B" w:rsidRPr="00396551" w14:paraId="7514B1A4" w14:textId="77777777" w:rsidTr="00BA70D4">
        <w:trPr>
          <w:cantSplit/>
          <w:trHeight w:val="863"/>
          <w:tblHeader/>
        </w:trPr>
        <w:tc>
          <w:tcPr>
            <w:tcW w:w="5220" w:type="dxa"/>
            <w:vAlign w:val="center"/>
          </w:tcPr>
          <w:p w14:paraId="42549B83" w14:textId="5E5AE9FD" w:rsidR="0042470F" w:rsidRPr="00396551" w:rsidRDefault="0042470F" w:rsidP="00AE2F34">
            <w:pPr>
              <w:keepNext/>
              <w:keepLines/>
              <w:spacing w:before="60" w:after="60"/>
              <w:ind w:left="90"/>
            </w:pPr>
            <w:r w:rsidRPr="00396551">
              <w:t xml:space="preserve">SBE Approval of Negotiated Contract Documents </w:t>
            </w:r>
          </w:p>
        </w:tc>
        <w:tc>
          <w:tcPr>
            <w:tcW w:w="4585" w:type="dxa"/>
            <w:vAlign w:val="center"/>
          </w:tcPr>
          <w:p w14:paraId="42DEB6B9" w14:textId="7ADC22E6" w:rsidR="0042470F" w:rsidRPr="00396551" w:rsidRDefault="0042470F" w:rsidP="00AE2F34">
            <w:pPr>
              <w:keepNext/>
              <w:keepLines/>
              <w:spacing w:before="60" w:after="60"/>
              <w:ind w:left="83"/>
            </w:pPr>
            <w:r w:rsidRPr="00396551">
              <w:t xml:space="preserve">September 9–10, 2026 (Tentative dates for SBE September 2026 meeting) </w:t>
            </w:r>
          </w:p>
        </w:tc>
      </w:tr>
      <w:tr w:rsidR="00D0438B" w:rsidRPr="00396551" w14:paraId="0DED566C" w14:textId="77777777" w:rsidTr="006504AF">
        <w:trPr>
          <w:cantSplit/>
          <w:trHeight w:val="602"/>
          <w:tblHeader/>
        </w:trPr>
        <w:tc>
          <w:tcPr>
            <w:tcW w:w="5220" w:type="dxa"/>
            <w:vAlign w:val="center"/>
          </w:tcPr>
          <w:p w14:paraId="013DCB8E" w14:textId="53ED7588" w:rsidR="0044689D" w:rsidRPr="00396551" w:rsidRDefault="00BA70D4" w:rsidP="00AE2F34">
            <w:pPr>
              <w:keepNext/>
              <w:keepLines/>
              <w:spacing w:before="60" w:after="60"/>
              <w:ind w:left="90"/>
              <w:rPr>
                <w:rFonts w:eastAsia="Arial" w:cs="Arial"/>
              </w:rPr>
            </w:pPr>
            <w:r w:rsidRPr="00396551">
              <w:t xml:space="preserve">Anticipated </w:t>
            </w:r>
            <w:r w:rsidR="0044689D" w:rsidRPr="00396551">
              <w:t>Contract Start Date</w:t>
            </w:r>
          </w:p>
        </w:tc>
        <w:tc>
          <w:tcPr>
            <w:tcW w:w="4585" w:type="dxa"/>
            <w:vAlign w:val="center"/>
          </w:tcPr>
          <w:p w14:paraId="3AB6B292" w14:textId="2602D686" w:rsidR="0044689D" w:rsidRPr="00396551" w:rsidRDefault="0044689D" w:rsidP="00AE2F34">
            <w:pPr>
              <w:keepNext/>
              <w:keepLines/>
              <w:spacing w:before="60" w:after="60"/>
              <w:ind w:left="83"/>
              <w:rPr>
                <w:rFonts w:eastAsia="Arial" w:cs="Arial"/>
              </w:rPr>
            </w:pPr>
            <w:r w:rsidRPr="00396551">
              <w:rPr>
                <w:rFonts w:eastAsia="Arial" w:cs="Arial"/>
              </w:rPr>
              <w:t>March 1, 2027</w:t>
            </w:r>
          </w:p>
        </w:tc>
      </w:tr>
    </w:tbl>
    <w:p w14:paraId="05C59AE0" w14:textId="77777777" w:rsidR="00E56E64" w:rsidRPr="00396551" w:rsidRDefault="00E56E64">
      <w:pPr>
        <w:rPr>
          <w:b/>
          <w:snapToGrid w:val="0"/>
          <w:sz w:val="36"/>
          <w:szCs w:val="36"/>
        </w:rPr>
      </w:pPr>
      <w:r w:rsidRPr="00396551">
        <w:br w:type="page"/>
      </w:r>
    </w:p>
    <w:p w14:paraId="54BF2154" w14:textId="682C47A6" w:rsidR="00537458" w:rsidRPr="00396551" w:rsidRDefault="00537458" w:rsidP="007F0E11">
      <w:pPr>
        <w:pStyle w:val="Heading3"/>
      </w:pPr>
      <w:r w:rsidRPr="00396551">
        <w:lastRenderedPageBreak/>
        <w:t>2.4 Contract Funding and Time Period</w:t>
      </w:r>
    </w:p>
    <w:p w14:paraId="436E8927" w14:textId="54061DAC" w:rsidR="00537458" w:rsidRPr="00396551" w:rsidRDefault="00537458" w:rsidP="007F0E11">
      <w:pPr>
        <w:pStyle w:val="Heading4"/>
      </w:pPr>
      <w:r w:rsidRPr="00396551">
        <w:t>2.4.1 Funding</w:t>
      </w:r>
    </w:p>
    <w:p w14:paraId="006194B5" w14:textId="16598111" w:rsidR="00A359CB" w:rsidRPr="00396551" w:rsidRDefault="00537458" w:rsidP="00710C8D">
      <w:pPr>
        <w:spacing w:after="240"/>
      </w:pPr>
      <w:r w:rsidRPr="00396551">
        <w:rPr>
          <w:rFonts w:eastAsia="Times New Roman" w:cs="Arial"/>
        </w:rPr>
        <w:t xml:space="preserve">Contract funding is contingent upon the availability of funds, including appropriation in the annual Budget Act. </w:t>
      </w:r>
      <w:r w:rsidR="00743639" w:rsidRPr="00396551">
        <w:rPr>
          <w:rFonts w:eastAsia="Times New Roman" w:cs="Arial"/>
        </w:rPr>
        <w:t>T</w:t>
      </w:r>
      <w:r w:rsidR="00A45FC0" w:rsidRPr="00396551">
        <w:rPr>
          <w:rFonts w:eastAsia="Times New Roman" w:cs="Arial"/>
        </w:rPr>
        <w:t xml:space="preserve">he final budget for the contract is to be negotiated and approved by the CDE, SBE, and DOF. </w:t>
      </w:r>
      <w:r w:rsidR="003151C3" w:rsidRPr="4A55C96C">
        <w:rPr>
          <w:rFonts w:eastAsia="Times New Roman" w:cs="Arial"/>
        </w:rPr>
        <w:t xml:space="preserve">In </w:t>
      </w:r>
      <w:r w:rsidR="6F5B6351" w:rsidRPr="4A55C96C">
        <w:rPr>
          <w:rFonts w:eastAsia="Times New Roman" w:cs="Arial"/>
        </w:rPr>
        <w:t>fiscal year (</w:t>
      </w:r>
      <w:r w:rsidR="003151C3" w:rsidRPr="4A55C96C">
        <w:rPr>
          <w:rFonts w:eastAsia="Times New Roman" w:cs="Arial"/>
        </w:rPr>
        <w:t>FY</w:t>
      </w:r>
      <w:r w:rsidR="4FDD751A" w:rsidRPr="4A55C96C">
        <w:rPr>
          <w:rFonts w:eastAsia="Times New Roman" w:cs="Arial"/>
        </w:rPr>
        <w:t>)</w:t>
      </w:r>
      <w:r w:rsidR="424F9740" w:rsidRPr="4A55C96C">
        <w:rPr>
          <w:rFonts w:eastAsia="Times New Roman" w:cs="Arial"/>
        </w:rPr>
        <w:t xml:space="preserve"> </w:t>
      </w:r>
      <w:r w:rsidR="003151C3" w:rsidRPr="4A55C96C">
        <w:rPr>
          <w:rFonts w:eastAsia="Times New Roman" w:cs="Arial"/>
        </w:rPr>
        <w:t>20</w:t>
      </w:r>
      <w:r w:rsidR="002A12C2" w:rsidRPr="4A55C96C">
        <w:rPr>
          <w:rFonts w:eastAsia="Times New Roman" w:cs="Arial"/>
        </w:rPr>
        <w:t>2</w:t>
      </w:r>
      <w:r w:rsidR="003151C3" w:rsidRPr="4A55C96C">
        <w:rPr>
          <w:rFonts w:eastAsia="Times New Roman" w:cs="Arial"/>
        </w:rPr>
        <w:t>4</w:t>
      </w:r>
      <w:r w:rsidR="003151C3" w:rsidRPr="00396551">
        <w:rPr>
          <w:rFonts w:eastAsia="Times New Roman" w:cs="Arial"/>
        </w:rPr>
        <w:t>‒25, it cost</w:t>
      </w:r>
      <w:r w:rsidR="00B363E3" w:rsidRPr="00396551">
        <w:rPr>
          <w:rFonts w:eastAsia="Times New Roman" w:cs="Arial"/>
        </w:rPr>
        <w:t xml:space="preserve"> $</w:t>
      </w:r>
      <w:r w:rsidR="488F3269" w:rsidRPr="00396551">
        <w:rPr>
          <w:rFonts w:eastAsia="Times New Roman" w:cs="Arial"/>
        </w:rPr>
        <w:t>90,251,556.00</w:t>
      </w:r>
      <w:r w:rsidR="00B363E3" w:rsidRPr="00396551">
        <w:rPr>
          <w:rFonts w:eastAsia="Times New Roman" w:cs="Arial"/>
        </w:rPr>
        <w:t xml:space="preserve"> to implement </w:t>
      </w:r>
      <w:r w:rsidR="00051B94" w:rsidRPr="00396551">
        <w:rPr>
          <w:rFonts w:eastAsia="Times New Roman" w:cs="Arial"/>
        </w:rPr>
        <w:t>the California Assessment System contr</w:t>
      </w:r>
      <w:r w:rsidR="00D32A41" w:rsidRPr="00396551">
        <w:rPr>
          <w:rFonts w:eastAsia="Times New Roman" w:cs="Arial"/>
        </w:rPr>
        <w:t>act with ETS.</w:t>
      </w:r>
    </w:p>
    <w:p w14:paraId="7435A49C" w14:textId="0E8E6B7A" w:rsidR="00F54894" w:rsidRPr="00396551" w:rsidRDefault="00AE7409" w:rsidP="003339EB">
      <w:pPr>
        <w:widowControl w:val="0"/>
        <w:tabs>
          <w:tab w:val="left" w:pos="810"/>
        </w:tabs>
        <w:snapToGrid w:val="0"/>
        <w:spacing w:after="240"/>
      </w:pPr>
      <w:r w:rsidRPr="00396551">
        <w:t xml:space="preserve">The resulting contract will be a cost reimbursement contract based on actual, documented expenses. The SBE, the CDE, and the </w:t>
      </w:r>
      <w:r w:rsidR="001F16C7" w:rsidRPr="00396551">
        <w:t>DOF</w:t>
      </w:r>
      <w:r w:rsidRPr="00396551">
        <w:t xml:space="preserve"> will negotiate the final contract costs with the </w:t>
      </w:r>
      <w:r w:rsidR="00DF3219" w:rsidRPr="00396551">
        <w:t>bidder</w:t>
      </w:r>
      <w:r w:rsidRPr="00396551">
        <w:t xml:space="preserve"> designated by the SBE. Approval of a final contract shall be contingent upon funding and program authorization provided to and by the CDE.</w:t>
      </w:r>
    </w:p>
    <w:p w14:paraId="28B5E660" w14:textId="0B7C489B" w:rsidR="007C4A4C" w:rsidRPr="00396551" w:rsidRDefault="00537458" w:rsidP="003339EB">
      <w:pPr>
        <w:widowControl w:val="0"/>
        <w:tabs>
          <w:tab w:val="left" w:pos="810"/>
        </w:tabs>
        <w:snapToGrid w:val="0"/>
        <w:spacing w:after="240"/>
      </w:pPr>
      <w:r w:rsidRPr="00396551">
        <w:rPr>
          <w:rFonts w:eastAsia="Times New Roman" w:cs="Arial"/>
        </w:rPr>
        <w:t xml:space="preserve">If insufficient funds are appropriated in the annual Budget Act for any portion of the work in this contract, or if any other funds upon which this contract is contingent are reduced or no longer available, </w:t>
      </w:r>
      <w:r w:rsidR="00161330" w:rsidRPr="00396551">
        <w:rPr>
          <w:rFonts w:eastAsia="Times New Roman" w:cs="Arial"/>
        </w:rPr>
        <w:t xml:space="preserve">the </w:t>
      </w:r>
      <w:r w:rsidRPr="00396551">
        <w:rPr>
          <w:rFonts w:eastAsia="Times New Roman" w:cs="Arial"/>
        </w:rPr>
        <w:t xml:space="preserve">CDE may cancel the contract, or portion thereof, with no liability of any kind accruing to or against </w:t>
      </w:r>
      <w:r w:rsidR="00161330" w:rsidRPr="00396551">
        <w:rPr>
          <w:rFonts w:eastAsia="Times New Roman" w:cs="Arial"/>
        </w:rPr>
        <w:t xml:space="preserve">the </w:t>
      </w:r>
      <w:r w:rsidRPr="00396551">
        <w:rPr>
          <w:rFonts w:eastAsia="Times New Roman" w:cs="Arial"/>
        </w:rPr>
        <w:t>CDE, it</w:t>
      </w:r>
      <w:r w:rsidR="006C6950" w:rsidRPr="00396551">
        <w:rPr>
          <w:rFonts w:eastAsia="Times New Roman" w:cs="Arial"/>
        </w:rPr>
        <w:t>s</w:t>
      </w:r>
      <w:r w:rsidRPr="00396551">
        <w:rPr>
          <w:rFonts w:eastAsia="Times New Roman" w:cs="Arial"/>
        </w:rPr>
        <w:t xml:space="preserve"> employees, agents, contractors or representatives. The bidder shall not be obligated to perform any work, or the </w:t>
      </w:r>
      <w:r w:rsidR="006C6950" w:rsidRPr="00396551">
        <w:rPr>
          <w:rFonts w:eastAsia="Times New Roman" w:cs="Arial"/>
        </w:rPr>
        <w:t>c</w:t>
      </w:r>
      <w:r w:rsidRPr="00396551">
        <w:rPr>
          <w:rFonts w:eastAsia="Times New Roman" w:cs="Arial"/>
        </w:rPr>
        <w:t xml:space="preserve">ontract may be amended by </w:t>
      </w:r>
      <w:r w:rsidR="006B382D" w:rsidRPr="00396551">
        <w:rPr>
          <w:rFonts w:eastAsia="Times New Roman" w:cs="Arial"/>
        </w:rPr>
        <w:t xml:space="preserve">the </w:t>
      </w:r>
      <w:r w:rsidRPr="00396551">
        <w:rPr>
          <w:rFonts w:eastAsia="Times New Roman" w:cs="Arial"/>
        </w:rPr>
        <w:t>CDE and the successful bidder to reflect a reduction of work and the reduced appropriation subject to appropriate government agency approval.</w:t>
      </w:r>
    </w:p>
    <w:p w14:paraId="57B27C2A" w14:textId="41993F6A" w:rsidR="007C4A4C" w:rsidRPr="00396551" w:rsidRDefault="00537458" w:rsidP="007F0E11">
      <w:pPr>
        <w:pStyle w:val="Heading4"/>
      </w:pPr>
      <w:r w:rsidRPr="00396551">
        <w:t>2.4.2 Time Period</w:t>
      </w:r>
    </w:p>
    <w:p w14:paraId="7A75C5D7" w14:textId="24BDF9D0" w:rsidR="002575BE" w:rsidRPr="00396551" w:rsidRDefault="00537458" w:rsidP="003339EB">
      <w:pPr>
        <w:widowControl w:val="0"/>
        <w:tabs>
          <w:tab w:val="left" w:pos="810"/>
        </w:tabs>
        <w:snapToGrid w:val="0"/>
        <w:spacing w:after="240"/>
        <w:rPr>
          <w:rFonts w:cs="Arial"/>
        </w:rPr>
      </w:pPr>
      <w:r w:rsidRPr="00396551">
        <w:rPr>
          <w:rFonts w:cs="Arial"/>
        </w:rPr>
        <w:t xml:space="preserve">It is anticipated that the contract will begin on </w:t>
      </w:r>
      <w:r w:rsidR="00D54203" w:rsidRPr="00396551">
        <w:rPr>
          <w:rFonts w:cs="Arial"/>
        </w:rPr>
        <w:t>March</w:t>
      </w:r>
      <w:r w:rsidRPr="00396551">
        <w:rPr>
          <w:rFonts w:cs="Arial"/>
        </w:rPr>
        <w:t xml:space="preserve"> 1, 20</w:t>
      </w:r>
      <w:r w:rsidR="0090261C" w:rsidRPr="00396551">
        <w:rPr>
          <w:rFonts w:cs="Arial"/>
        </w:rPr>
        <w:t>27</w:t>
      </w:r>
      <w:r w:rsidR="41843F04" w:rsidRPr="00396551">
        <w:rPr>
          <w:rFonts w:cs="Arial"/>
        </w:rPr>
        <w:t>,</w:t>
      </w:r>
      <w:r w:rsidRPr="00396551">
        <w:rPr>
          <w:rFonts w:cs="Arial"/>
        </w:rPr>
        <w:t xml:space="preserve"> or upon </w:t>
      </w:r>
      <w:r w:rsidR="00A53089" w:rsidRPr="00396551">
        <w:rPr>
          <w:rFonts w:cs="Arial"/>
        </w:rPr>
        <w:t xml:space="preserve">CDE, </w:t>
      </w:r>
      <w:r w:rsidR="000A164A" w:rsidRPr="00396551">
        <w:rPr>
          <w:rFonts w:cs="Arial"/>
        </w:rPr>
        <w:t>SBE</w:t>
      </w:r>
      <w:r w:rsidR="00A53089" w:rsidRPr="00396551">
        <w:rPr>
          <w:rFonts w:cs="Arial"/>
        </w:rPr>
        <w:t>, and DOF</w:t>
      </w:r>
      <w:r w:rsidRPr="00396551">
        <w:rPr>
          <w:rFonts w:cs="Arial"/>
        </w:rPr>
        <w:t xml:space="preserve"> approval (whichever is later) and </w:t>
      </w:r>
      <w:r w:rsidR="005F64AC" w:rsidRPr="4A55C96C">
        <w:rPr>
          <w:rFonts w:cs="Arial"/>
        </w:rPr>
        <w:t xml:space="preserve">will </w:t>
      </w:r>
      <w:r w:rsidR="122551E0" w:rsidRPr="4A55C96C">
        <w:rPr>
          <w:rFonts w:cs="Arial"/>
        </w:rPr>
        <w:t>continue through</w:t>
      </w:r>
      <w:r w:rsidRPr="00396551">
        <w:rPr>
          <w:rFonts w:cs="Arial"/>
        </w:rPr>
        <w:t xml:space="preserve"> </w:t>
      </w:r>
      <w:r w:rsidR="0090261C" w:rsidRPr="00396551">
        <w:rPr>
          <w:rFonts w:cs="Arial"/>
        </w:rPr>
        <w:t>December</w:t>
      </w:r>
      <w:r w:rsidRPr="00396551">
        <w:rPr>
          <w:rFonts w:cs="Arial"/>
        </w:rPr>
        <w:t xml:space="preserve"> 31, 20</w:t>
      </w:r>
      <w:r w:rsidR="0090261C" w:rsidRPr="00396551">
        <w:rPr>
          <w:rFonts w:cs="Arial"/>
        </w:rPr>
        <w:t>32</w:t>
      </w:r>
      <w:r w:rsidR="00F80D5D" w:rsidRPr="00396551">
        <w:rPr>
          <w:rFonts w:cs="Arial"/>
        </w:rPr>
        <w:t xml:space="preserve">. </w:t>
      </w:r>
      <w:r w:rsidRPr="00396551">
        <w:rPr>
          <w:rFonts w:cs="Arial"/>
        </w:rPr>
        <w:t xml:space="preserve">The contract period covers </w:t>
      </w:r>
      <w:r w:rsidR="00420A87" w:rsidRPr="00396551">
        <w:rPr>
          <w:rFonts w:cs="Arial"/>
        </w:rPr>
        <w:t>seven</w:t>
      </w:r>
      <w:r w:rsidRPr="00396551">
        <w:rPr>
          <w:rFonts w:cs="Arial"/>
        </w:rPr>
        <w:t xml:space="preserve"> </w:t>
      </w:r>
      <w:r w:rsidR="00EF7357">
        <w:rPr>
          <w:rFonts w:cs="Arial"/>
        </w:rPr>
        <w:t>FYs</w:t>
      </w:r>
      <w:r w:rsidRPr="00396551">
        <w:rPr>
          <w:rFonts w:cs="Arial"/>
        </w:rPr>
        <w:t xml:space="preserve">, for a total of </w:t>
      </w:r>
      <w:r w:rsidR="009A6B8F" w:rsidRPr="00396551">
        <w:rPr>
          <w:rFonts w:cs="Arial"/>
        </w:rPr>
        <w:t>70</w:t>
      </w:r>
      <w:r w:rsidRPr="00396551">
        <w:rPr>
          <w:rFonts w:cs="Arial"/>
        </w:rPr>
        <w:t xml:space="preserve"> months:</w:t>
      </w:r>
    </w:p>
    <w:p w14:paraId="09C55878" w14:textId="1F931680" w:rsidR="00AE7409" w:rsidRPr="00621475" w:rsidRDefault="009A6B8F" w:rsidP="00621475">
      <w:pPr>
        <w:pStyle w:val="ListParagraph"/>
        <w:numPr>
          <w:ilvl w:val="0"/>
          <w:numId w:val="178"/>
        </w:numPr>
        <w:spacing w:after="240"/>
        <w:rPr>
          <w:rFonts w:eastAsia="Times New Roman" w:cs="Arial"/>
          <w:bCs/>
          <w:snapToGrid w:val="0"/>
          <w:szCs w:val="20"/>
        </w:rPr>
      </w:pPr>
      <w:r w:rsidRPr="00621475">
        <w:rPr>
          <w:rFonts w:eastAsia="Times New Roman" w:cs="Arial"/>
          <w:bCs/>
          <w:snapToGrid w:val="0"/>
          <w:szCs w:val="20"/>
        </w:rPr>
        <w:t xml:space="preserve">2026–2027: </w:t>
      </w:r>
      <w:r w:rsidR="00AE403E" w:rsidRPr="00621475">
        <w:rPr>
          <w:rFonts w:eastAsia="Times New Roman" w:cs="Arial"/>
          <w:bCs/>
          <w:snapToGrid w:val="0"/>
          <w:szCs w:val="20"/>
        </w:rPr>
        <w:t>March</w:t>
      </w:r>
      <w:r w:rsidRPr="00621475">
        <w:rPr>
          <w:rFonts w:eastAsia="Times New Roman" w:cs="Arial"/>
          <w:bCs/>
          <w:snapToGrid w:val="0"/>
          <w:szCs w:val="20"/>
        </w:rPr>
        <w:t xml:space="preserve"> 1, 202</w:t>
      </w:r>
      <w:r w:rsidR="00AE403E" w:rsidRPr="00621475">
        <w:rPr>
          <w:rFonts w:eastAsia="Times New Roman" w:cs="Arial"/>
          <w:bCs/>
          <w:snapToGrid w:val="0"/>
          <w:szCs w:val="20"/>
        </w:rPr>
        <w:t>7</w:t>
      </w:r>
      <w:r w:rsidRPr="00621475">
        <w:rPr>
          <w:rFonts w:eastAsia="Times New Roman" w:cs="Arial"/>
          <w:bCs/>
          <w:snapToGrid w:val="0"/>
          <w:szCs w:val="20"/>
        </w:rPr>
        <w:t xml:space="preserve"> – June 30, 2027 </w:t>
      </w:r>
      <w:r w:rsidR="00485FBF" w:rsidRPr="00621475">
        <w:rPr>
          <w:rFonts w:eastAsia="Times New Roman" w:cs="Arial"/>
          <w:bCs/>
          <w:snapToGrid w:val="0"/>
          <w:szCs w:val="20"/>
        </w:rPr>
        <w:t>(4 months)</w:t>
      </w:r>
    </w:p>
    <w:p w14:paraId="1776CBA4" w14:textId="5F13E5DB" w:rsidR="00911E1C" w:rsidRPr="00621475" w:rsidRDefault="00911E1C" w:rsidP="00621475">
      <w:pPr>
        <w:pStyle w:val="ListParagraph"/>
        <w:numPr>
          <w:ilvl w:val="0"/>
          <w:numId w:val="178"/>
        </w:numPr>
        <w:spacing w:after="240"/>
        <w:rPr>
          <w:rFonts w:eastAsia="Times New Roman" w:cs="Arial"/>
          <w:bCs/>
          <w:snapToGrid w:val="0"/>
          <w:szCs w:val="20"/>
        </w:rPr>
      </w:pPr>
      <w:r w:rsidRPr="00621475">
        <w:rPr>
          <w:rFonts w:eastAsia="Times New Roman" w:cs="Arial"/>
          <w:bCs/>
          <w:snapToGrid w:val="0"/>
          <w:szCs w:val="20"/>
        </w:rPr>
        <w:t>2027–2028: July 1, 2027 – June 30, 2028</w:t>
      </w:r>
      <w:r w:rsidR="00485FBF" w:rsidRPr="00621475">
        <w:rPr>
          <w:rFonts w:eastAsia="Times New Roman" w:cs="Arial"/>
          <w:bCs/>
          <w:snapToGrid w:val="0"/>
          <w:szCs w:val="20"/>
        </w:rPr>
        <w:t xml:space="preserve"> (12 months)</w:t>
      </w:r>
    </w:p>
    <w:p w14:paraId="436F206E" w14:textId="21FB1E21" w:rsidR="00911E1C" w:rsidRPr="00621475" w:rsidRDefault="00911E1C" w:rsidP="00621475">
      <w:pPr>
        <w:pStyle w:val="ListParagraph"/>
        <w:numPr>
          <w:ilvl w:val="0"/>
          <w:numId w:val="178"/>
        </w:numPr>
        <w:spacing w:after="240"/>
        <w:rPr>
          <w:rFonts w:eastAsia="Times New Roman" w:cs="Arial"/>
          <w:bCs/>
          <w:snapToGrid w:val="0"/>
          <w:szCs w:val="20"/>
        </w:rPr>
      </w:pPr>
      <w:r w:rsidRPr="00621475">
        <w:rPr>
          <w:rFonts w:eastAsia="Times New Roman" w:cs="Arial"/>
          <w:bCs/>
          <w:snapToGrid w:val="0"/>
          <w:szCs w:val="20"/>
        </w:rPr>
        <w:t xml:space="preserve">2028–2029: July 1, 2028 – June 30, </w:t>
      </w:r>
      <w:r w:rsidR="009A6B8F" w:rsidRPr="00621475">
        <w:rPr>
          <w:rFonts w:eastAsia="Times New Roman" w:cs="Arial"/>
          <w:bCs/>
          <w:snapToGrid w:val="0"/>
          <w:szCs w:val="20"/>
        </w:rPr>
        <w:t>202</w:t>
      </w:r>
      <w:r w:rsidR="00D54203" w:rsidRPr="00621475">
        <w:rPr>
          <w:rFonts w:eastAsia="Times New Roman" w:cs="Arial"/>
          <w:bCs/>
          <w:snapToGrid w:val="0"/>
          <w:szCs w:val="20"/>
        </w:rPr>
        <w:t>9</w:t>
      </w:r>
      <w:r w:rsidR="00485FBF" w:rsidRPr="00621475">
        <w:rPr>
          <w:rFonts w:eastAsia="Times New Roman" w:cs="Arial"/>
          <w:bCs/>
          <w:snapToGrid w:val="0"/>
          <w:szCs w:val="20"/>
        </w:rPr>
        <w:t xml:space="preserve"> (12 months)</w:t>
      </w:r>
    </w:p>
    <w:p w14:paraId="193C023E" w14:textId="08E81145" w:rsidR="00911E1C" w:rsidRPr="00621475" w:rsidRDefault="00911E1C" w:rsidP="00621475">
      <w:pPr>
        <w:pStyle w:val="ListParagraph"/>
        <w:numPr>
          <w:ilvl w:val="0"/>
          <w:numId w:val="178"/>
        </w:numPr>
        <w:spacing w:after="240"/>
        <w:rPr>
          <w:rFonts w:eastAsia="Times New Roman" w:cs="Arial"/>
          <w:bCs/>
          <w:snapToGrid w:val="0"/>
          <w:szCs w:val="20"/>
        </w:rPr>
      </w:pPr>
      <w:r w:rsidRPr="00621475">
        <w:rPr>
          <w:rFonts w:eastAsia="Times New Roman" w:cs="Arial"/>
          <w:bCs/>
          <w:snapToGrid w:val="0"/>
          <w:szCs w:val="20"/>
        </w:rPr>
        <w:t xml:space="preserve">2029–2030: July 1, 2029 – </w:t>
      </w:r>
      <w:r w:rsidR="002C55A0" w:rsidRPr="00621475">
        <w:rPr>
          <w:rFonts w:eastAsia="Times New Roman" w:cs="Arial"/>
          <w:bCs/>
          <w:snapToGrid w:val="0"/>
          <w:szCs w:val="20"/>
        </w:rPr>
        <w:t>June 30</w:t>
      </w:r>
      <w:r w:rsidRPr="00621475">
        <w:rPr>
          <w:rFonts w:eastAsia="Times New Roman" w:cs="Arial"/>
          <w:bCs/>
          <w:snapToGrid w:val="0"/>
          <w:szCs w:val="20"/>
        </w:rPr>
        <w:t>, 2030</w:t>
      </w:r>
      <w:r w:rsidR="00485FBF" w:rsidRPr="00621475">
        <w:rPr>
          <w:rFonts w:eastAsia="Times New Roman" w:cs="Arial"/>
          <w:bCs/>
          <w:snapToGrid w:val="0"/>
          <w:szCs w:val="20"/>
        </w:rPr>
        <w:t xml:space="preserve"> (12 months)</w:t>
      </w:r>
    </w:p>
    <w:p w14:paraId="2E2EB5AE" w14:textId="61486F73" w:rsidR="00911E1C" w:rsidRPr="00621475" w:rsidRDefault="00911E1C" w:rsidP="00621475">
      <w:pPr>
        <w:pStyle w:val="ListParagraph"/>
        <w:numPr>
          <w:ilvl w:val="0"/>
          <w:numId w:val="178"/>
        </w:numPr>
        <w:spacing w:after="240"/>
        <w:rPr>
          <w:rFonts w:eastAsia="Times New Roman" w:cs="Arial"/>
          <w:bCs/>
          <w:snapToGrid w:val="0"/>
          <w:szCs w:val="20"/>
        </w:rPr>
      </w:pPr>
      <w:r w:rsidRPr="00621475">
        <w:rPr>
          <w:rFonts w:eastAsia="Times New Roman" w:cs="Arial"/>
          <w:bCs/>
          <w:snapToGrid w:val="0"/>
          <w:szCs w:val="20"/>
        </w:rPr>
        <w:t xml:space="preserve">2030–2031: July 1, 2030 – </w:t>
      </w:r>
      <w:r w:rsidR="002C55A0" w:rsidRPr="00621475">
        <w:rPr>
          <w:rFonts w:eastAsia="Times New Roman" w:cs="Arial"/>
          <w:bCs/>
          <w:snapToGrid w:val="0"/>
          <w:szCs w:val="20"/>
        </w:rPr>
        <w:t>June 30</w:t>
      </w:r>
      <w:r w:rsidRPr="00621475">
        <w:rPr>
          <w:rFonts w:eastAsia="Times New Roman" w:cs="Arial"/>
          <w:bCs/>
          <w:snapToGrid w:val="0"/>
          <w:szCs w:val="20"/>
        </w:rPr>
        <w:t>, 2031</w:t>
      </w:r>
      <w:r w:rsidR="00485FBF" w:rsidRPr="00621475">
        <w:rPr>
          <w:rFonts w:eastAsia="Times New Roman" w:cs="Arial"/>
          <w:bCs/>
          <w:snapToGrid w:val="0"/>
          <w:szCs w:val="20"/>
        </w:rPr>
        <w:t xml:space="preserve"> (12 months)</w:t>
      </w:r>
    </w:p>
    <w:p w14:paraId="50FC8DAE" w14:textId="531C42DF" w:rsidR="00911E1C" w:rsidRPr="00621475" w:rsidRDefault="00911E1C" w:rsidP="00621475">
      <w:pPr>
        <w:pStyle w:val="ListParagraph"/>
        <w:numPr>
          <w:ilvl w:val="0"/>
          <w:numId w:val="178"/>
        </w:numPr>
        <w:spacing w:after="240"/>
        <w:rPr>
          <w:rFonts w:eastAsia="Times New Roman" w:cs="Arial"/>
          <w:bCs/>
          <w:snapToGrid w:val="0"/>
          <w:szCs w:val="20"/>
        </w:rPr>
      </w:pPr>
      <w:r w:rsidRPr="00621475">
        <w:rPr>
          <w:rFonts w:eastAsia="Times New Roman" w:cs="Arial"/>
          <w:bCs/>
          <w:snapToGrid w:val="0"/>
          <w:szCs w:val="20"/>
        </w:rPr>
        <w:t xml:space="preserve">2031–2032: July 1, 2031 – </w:t>
      </w:r>
      <w:r w:rsidR="00872A15" w:rsidRPr="00621475">
        <w:rPr>
          <w:rFonts w:eastAsia="Times New Roman" w:cs="Arial"/>
          <w:bCs/>
          <w:snapToGrid w:val="0"/>
          <w:szCs w:val="20"/>
        </w:rPr>
        <w:t>June 30</w:t>
      </w:r>
      <w:r w:rsidRPr="00621475">
        <w:rPr>
          <w:rFonts w:eastAsia="Times New Roman" w:cs="Arial"/>
          <w:bCs/>
          <w:snapToGrid w:val="0"/>
          <w:szCs w:val="20"/>
        </w:rPr>
        <w:t>, 2032</w:t>
      </w:r>
      <w:r w:rsidR="00485FBF" w:rsidRPr="00621475">
        <w:rPr>
          <w:rFonts w:eastAsia="Times New Roman" w:cs="Arial"/>
          <w:bCs/>
          <w:snapToGrid w:val="0"/>
          <w:szCs w:val="20"/>
        </w:rPr>
        <w:t xml:space="preserve"> (12 months)</w:t>
      </w:r>
    </w:p>
    <w:p w14:paraId="03D43244" w14:textId="6C6871F5" w:rsidR="00911E1C" w:rsidRPr="00621475" w:rsidRDefault="00911E1C" w:rsidP="00621475">
      <w:pPr>
        <w:pStyle w:val="ListParagraph"/>
        <w:numPr>
          <w:ilvl w:val="0"/>
          <w:numId w:val="178"/>
        </w:numPr>
        <w:spacing w:after="240"/>
        <w:rPr>
          <w:rFonts w:eastAsia="Times New Roman" w:cs="Arial"/>
          <w:snapToGrid w:val="0"/>
          <w:szCs w:val="20"/>
        </w:rPr>
      </w:pPr>
      <w:r w:rsidRPr="00621475">
        <w:rPr>
          <w:rFonts w:eastAsia="Times New Roman" w:cs="Arial"/>
          <w:snapToGrid w:val="0"/>
          <w:szCs w:val="20"/>
        </w:rPr>
        <w:t>2032</w:t>
      </w:r>
      <w:r w:rsidR="0048451F" w:rsidRPr="00621475">
        <w:rPr>
          <w:rFonts w:eastAsia="Times New Roman" w:cs="Arial"/>
          <w:bCs/>
          <w:snapToGrid w:val="0"/>
          <w:szCs w:val="20"/>
        </w:rPr>
        <w:t>–</w:t>
      </w:r>
      <w:r w:rsidRPr="00621475">
        <w:rPr>
          <w:rFonts w:eastAsia="Times New Roman" w:cs="Arial"/>
          <w:snapToGrid w:val="0"/>
          <w:szCs w:val="20"/>
        </w:rPr>
        <w:t>2033: July 1, 2032 – December 31, 2032</w:t>
      </w:r>
      <w:r w:rsidR="00B01D2B" w:rsidRPr="00621475">
        <w:rPr>
          <w:rFonts w:eastAsia="Times New Roman" w:cs="Arial"/>
          <w:snapToGrid w:val="0"/>
          <w:szCs w:val="20"/>
        </w:rPr>
        <w:t xml:space="preserve"> (6 months)</w:t>
      </w:r>
    </w:p>
    <w:p w14:paraId="0DF273E4" w14:textId="2D413180" w:rsidR="00FC2DBB" w:rsidRPr="00396551" w:rsidRDefault="00537458" w:rsidP="007A79E6">
      <w:pPr>
        <w:pStyle w:val="Heading3"/>
      </w:pPr>
      <w:bookmarkStart w:id="17" w:name="_Hlk211843984"/>
      <w:r w:rsidRPr="00396551">
        <w:t xml:space="preserve">2.5 </w:t>
      </w:r>
      <w:r w:rsidR="00213997" w:rsidRPr="00396551">
        <w:t>Informational Webinar</w:t>
      </w:r>
    </w:p>
    <w:bookmarkEnd w:id="17"/>
    <w:p w14:paraId="3FDD1DA2" w14:textId="6A8B4183" w:rsidR="00D90662" w:rsidRPr="00396551" w:rsidRDefault="00D90662" w:rsidP="000F137A">
      <w:pPr>
        <w:spacing w:after="240"/>
      </w:pPr>
      <w:r w:rsidRPr="00396551">
        <w:t xml:space="preserve">An informational webinar will be held. The date and time are indicated in </w:t>
      </w:r>
      <w:r w:rsidR="00185D27" w:rsidRPr="00396551">
        <w:t>Table 4.</w:t>
      </w:r>
      <w:r w:rsidRPr="00396551">
        <w:t xml:space="preserve"> Schedule of Events</w:t>
      </w:r>
      <w:r w:rsidR="00D96A3C" w:rsidRPr="00396551">
        <w:t xml:space="preserve"> in</w:t>
      </w:r>
      <w:r w:rsidRPr="00396551">
        <w:t xml:space="preserve"> </w:t>
      </w:r>
      <w:r w:rsidR="006504AF" w:rsidRPr="00396551">
        <w:t xml:space="preserve">RFS </w:t>
      </w:r>
      <w:r w:rsidRPr="00396551">
        <w:t xml:space="preserve">Section 2.3. Attendance at the informational webinar is not mandatory, but all interested parties are encouraged to attend. Prime Contractors should bring their intended subcontractors to the webinar to better understand the RFS requirements. </w:t>
      </w:r>
    </w:p>
    <w:p w14:paraId="7FB0C53F" w14:textId="016AD782" w:rsidR="00D90662" w:rsidRPr="00396551" w:rsidRDefault="00D90662" w:rsidP="000F137A">
      <w:pPr>
        <w:spacing w:after="240"/>
      </w:pPr>
      <w:r w:rsidRPr="00396551">
        <w:t xml:space="preserve">To </w:t>
      </w:r>
      <w:r w:rsidR="00F64D5F">
        <w:t>request registration</w:t>
      </w:r>
      <w:r w:rsidR="00A63257">
        <w:t xml:space="preserve"> information for the </w:t>
      </w:r>
      <w:r w:rsidR="008C6D80">
        <w:t>webinar</w:t>
      </w:r>
      <w:r w:rsidRPr="00396551">
        <w:t xml:space="preserve">, send an email to the CDE at </w:t>
      </w:r>
      <w:hyperlink r:id="rId24" w:history="1">
        <w:r w:rsidR="00E33D35" w:rsidRPr="00F45EC4">
          <w:rPr>
            <w:rStyle w:val="Hyperlink"/>
            <w:color w:val="0563C1"/>
          </w:rPr>
          <w:t>CASRFS@cde.ca.gov</w:t>
        </w:r>
      </w:hyperlink>
      <w:r w:rsidR="00E33D35" w:rsidRPr="00396551">
        <w:t xml:space="preserve"> </w:t>
      </w:r>
      <w:r w:rsidRPr="00396551">
        <w:t>with the subject line “RFS Webinar Attendance‒Organization Name</w:t>
      </w:r>
      <w:r w:rsidR="00545EEA" w:rsidRPr="00396551">
        <w:t>.</w:t>
      </w:r>
      <w:r w:rsidRPr="00396551">
        <w:t>”</w:t>
      </w:r>
      <w:r w:rsidR="00AE2F34" w:rsidRPr="00AE2F34">
        <w:t xml:space="preserve"> </w:t>
      </w:r>
      <w:r w:rsidRPr="00396551">
        <w:lastRenderedPageBreak/>
        <w:t>Provide the names and emails of those who intend to attend the webinar.</w:t>
      </w:r>
      <w:r w:rsidR="00FC36FE" w:rsidRPr="00396551">
        <w:t xml:space="preserve"> Follow</w:t>
      </w:r>
      <w:r w:rsidR="00976950" w:rsidRPr="00396551">
        <w:t>-</w:t>
      </w:r>
      <w:r w:rsidR="00FC36FE" w:rsidRPr="00396551">
        <w:t>up emails will be sen</w:t>
      </w:r>
      <w:r w:rsidR="00F64BFC" w:rsidRPr="00396551">
        <w:t xml:space="preserve">t with </w:t>
      </w:r>
      <w:r w:rsidR="00A63257">
        <w:t xml:space="preserve">webinar registration </w:t>
      </w:r>
      <w:r w:rsidR="00F64BFC" w:rsidRPr="00396551">
        <w:t>information.</w:t>
      </w:r>
    </w:p>
    <w:p w14:paraId="273D5ED7" w14:textId="797EF63F" w:rsidR="003625F7" w:rsidRPr="00396551" w:rsidRDefault="00D90662" w:rsidP="00D90662">
      <w:r w:rsidRPr="00396551">
        <w:t xml:space="preserve">If there is a need for sign language interpretation or other accommodation due to a disability, send an email to the CDE at </w:t>
      </w:r>
      <w:hyperlink r:id="rId25" w:history="1">
        <w:r w:rsidR="00A230AD" w:rsidRPr="00F45EC4">
          <w:rPr>
            <w:rStyle w:val="Hyperlink"/>
            <w:color w:val="0563C1"/>
          </w:rPr>
          <w:t>CASRFS@cde.ca.gov</w:t>
        </w:r>
      </w:hyperlink>
      <w:r w:rsidRPr="00396551">
        <w:t xml:space="preserve"> </w:t>
      </w:r>
      <w:r w:rsidR="00BE0B68" w:rsidRPr="00396551">
        <w:t>no later than</w:t>
      </w:r>
      <w:r w:rsidRPr="00396551">
        <w:t xml:space="preserve"> the date</w:t>
      </w:r>
      <w:r w:rsidR="003907F3" w:rsidRPr="00396551">
        <w:t xml:space="preserve"> </w:t>
      </w:r>
      <w:r w:rsidR="00BE0B68" w:rsidRPr="00396551">
        <w:t xml:space="preserve">and time specified in </w:t>
      </w:r>
      <w:r w:rsidR="005D0D78" w:rsidRPr="00396551">
        <w:t>RFS Section 2.3</w:t>
      </w:r>
      <w:r w:rsidR="00E46C62" w:rsidRPr="00396551">
        <w:t xml:space="preserve"> Schedule of Events</w:t>
      </w:r>
      <w:r w:rsidRPr="00396551">
        <w:t xml:space="preserve">. </w:t>
      </w:r>
      <w:r w:rsidR="00A76332" w:rsidRPr="00396551">
        <w:t>The CDE will make r</w:t>
      </w:r>
      <w:r w:rsidRPr="00396551">
        <w:t>easonable efforts to provide the accessibility resource</w:t>
      </w:r>
      <w:r w:rsidR="006A09DF" w:rsidRPr="00396551">
        <w:t>s needed</w:t>
      </w:r>
      <w:r w:rsidRPr="00396551">
        <w:t>.</w:t>
      </w:r>
    </w:p>
    <w:p w14:paraId="318567FB" w14:textId="2E02A87F" w:rsidR="00537458" w:rsidRPr="00396551" w:rsidRDefault="00780AE5" w:rsidP="007A79E6">
      <w:pPr>
        <w:pStyle w:val="Heading3"/>
      </w:pPr>
      <w:r w:rsidRPr="00396551">
        <w:t xml:space="preserve">2.6 </w:t>
      </w:r>
      <w:r w:rsidR="00537458" w:rsidRPr="00396551">
        <w:t>Intent to Submit</w:t>
      </w:r>
    </w:p>
    <w:p w14:paraId="68321BE4" w14:textId="012CEBE4" w:rsidR="00A9345F" w:rsidRPr="00396551" w:rsidRDefault="00537458" w:rsidP="00634B92">
      <w:pPr>
        <w:pStyle w:val="BodyText"/>
        <w:spacing w:before="240"/>
        <w:jc w:val="left"/>
      </w:pPr>
      <w:r w:rsidRPr="00396551">
        <w:t xml:space="preserve">Bidders are required to </w:t>
      </w:r>
      <w:r w:rsidR="00A9345F" w:rsidRPr="00396551">
        <w:t xml:space="preserve">complete and submit </w:t>
      </w:r>
      <w:r w:rsidR="00167FAE" w:rsidRPr="00396551">
        <w:t xml:space="preserve">RFS </w:t>
      </w:r>
      <w:r w:rsidR="00A9345F" w:rsidRPr="00396551">
        <w:t>Attachment 1</w:t>
      </w:r>
      <w:r w:rsidR="004F333D" w:rsidRPr="00396551">
        <w:t xml:space="preserve"> </w:t>
      </w:r>
      <w:r w:rsidR="00A34D4C" w:rsidRPr="00396551">
        <w:t>Intent to Submit</w:t>
      </w:r>
      <w:r w:rsidR="00A9345F" w:rsidRPr="00396551">
        <w:t xml:space="preserve">, as described in the directions on the form. </w:t>
      </w:r>
      <w:r w:rsidR="005230F0" w:rsidRPr="00396551">
        <w:t>The Intent to Submit form must be signed by the bidder’s authorized signatory and include the title of the person signing the Intent to Submit form and show the date of signing.</w:t>
      </w:r>
      <w:r w:rsidR="0025005F" w:rsidRPr="00396551">
        <w:t xml:space="preserve"> The completed form must be email</w:t>
      </w:r>
      <w:r w:rsidR="00262F57" w:rsidRPr="00396551">
        <w:t>ed</w:t>
      </w:r>
      <w:r w:rsidR="0025005F" w:rsidRPr="00396551">
        <w:t xml:space="preserve"> to the CDE at </w:t>
      </w:r>
      <w:hyperlink r:id="rId26" w:history="1">
        <w:r w:rsidR="00262F57" w:rsidRPr="00F45EC4">
          <w:rPr>
            <w:rStyle w:val="Hyperlink"/>
            <w:color w:val="0563C1"/>
          </w:rPr>
          <w:t>CASRFS@cde.ca.gov</w:t>
        </w:r>
      </w:hyperlink>
      <w:r w:rsidR="00262F57" w:rsidRPr="00396551">
        <w:t xml:space="preserve">. </w:t>
      </w:r>
      <w:r w:rsidR="00A9345F" w:rsidRPr="00396551">
        <w:t xml:space="preserve">A submission will not be accepted unless the </w:t>
      </w:r>
      <w:r w:rsidR="005230F0" w:rsidRPr="00396551">
        <w:t>completed</w:t>
      </w:r>
      <w:r w:rsidR="005230F0" w:rsidRPr="00F07319">
        <w:rPr>
          <w:bCs/>
        </w:rPr>
        <w:t xml:space="preserve"> </w:t>
      </w:r>
      <w:r w:rsidR="00167FAE" w:rsidRPr="00396551">
        <w:t xml:space="preserve">RFS </w:t>
      </w:r>
      <w:r w:rsidR="00A9345F" w:rsidRPr="00396551">
        <w:t>Attachment 1</w:t>
      </w:r>
      <w:r w:rsidR="004F333D" w:rsidRPr="00396551">
        <w:t>,</w:t>
      </w:r>
      <w:r w:rsidR="00A9345F" w:rsidRPr="00396551">
        <w:t xml:space="preserve"> </w:t>
      </w:r>
      <w:r w:rsidR="004F333D" w:rsidRPr="00396551">
        <w:t>Intent to Submit</w:t>
      </w:r>
      <w:r w:rsidR="004E27A3" w:rsidRPr="00396551">
        <w:t>,</w:t>
      </w:r>
      <w:r w:rsidR="00A9345F" w:rsidRPr="00396551">
        <w:t xml:space="preserve"> is received by the CDE by the date and time specified in </w:t>
      </w:r>
      <w:r w:rsidR="004462A0" w:rsidRPr="00396551">
        <w:t xml:space="preserve">RFS </w:t>
      </w:r>
      <w:r w:rsidR="00667A41" w:rsidRPr="00396551">
        <w:rPr>
          <w:bCs/>
        </w:rPr>
        <w:t>Section 2.3</w:t>
      </w:r>
      <w:r w:rsidR="00136158" w:rsidRPr="00396551">
        <w:rPr>
          <w:bCs/>
        </w:rPr>
        <w:t xml:space="preserve"> Schedule of Events</w:t>
      </w:r>
      <w:r w:rsidR="00A9345F" w:rsidRPr="00396551">
        <w:rPr>
          <w:bCs/>
        </w:rPr>
        <w:t>.</w:t>
      </w:r>
    </w:p>
    <w:p w14:paraId="131CE16B" w14:textId="13444927" w:rsidR="00392A0A" w:rsidRPr="00396551" w:rsidRDefault="00392A0A" w:rsidP="00392A0A">
      <w:pPr>
        <w:pStyle w:val="BodyText"/>
        <w:spacing w:before="240"/>
      </w:pPr>
      <w:r w:rsidRPr="00396551">
        <w:t>It is the bidders’ responsibility to ensure that the Intent to Submit form reaches the CDE Assessment Development and Administration Division no later than the date and time specified in RFS Section 2.3 Schedule of Events. Proposals for which the Intent to Submit has not been received by the date and time specified shall not be accepted.</w:t>
      </w:r>
    </w:p>
    <w:p w14:paraId="33ADF98B" w14:textId="1ADB8094" w:rsidR="00537458" w:rsidRPr="00396551" w:rsidRDefault="00537458" w:rsidP="007A79E6">
      <w:pPr>
        <w:pStyle w:val="Heading3"/>
      </w:pPr>
      <w:r w:rsidRPr="00396551">
        <w:t>2.</w:t>
      </w:r>
      <w:r w:rsidR="00780AE5" w:rsidRPr="00396551">
        <w:t>7</w:t>
      </w:r>
      <w:r w:rsidRPr="00396551">
        <w:t xml:space="preserve"> Questions and Clarifications</w:t>
      </w:r>
    </w:p>
    <w:p w14:paraId="344B07EA" w14:textId="14190FB0" w:rsidR="00537458" w:rsidRPr="00396551" w:rsidRDefault="00537458" w:rsidP="00537458">
      <w:pPr>
        <w:spacing w:before="240" w:after="240"/>
      </w:pPr>
      <w:r w:rsidRPr="00396551">
        <w:t xml:space="preserve">Bidders may submit questions, requests for clarification, concerns, and/or comments (hereinafter referred to collectively as “questions”) regarding this </w:t>
      </w:r>
      <w:r w:rsidR="00BA6391" w:rsidRPr="00396551">
        <w:t>RFS</w:t>
      </w:r>
      <w:r w:rsidRPr="00396551">
        <w:t xml:space="preserve">. All questions must be submitted in writing. The bidder must include its name, email address, and telephone number with its submission of questions. The bidder should specify the relevant section, task/subtask, and page number of the </w:t>
      </w:r>
      <w:r w:rsidR="00BA6391" w:rsidRPr="00396551">
        <w:t>RFS</w:t>
      </w:r>
      <w:r w:rsidRPr="00396551">
        <w:t xml:space="preserve"> for each question submitted. Questions must be received by the date</w:t>
      </w:r>
      <w:r w:rsidR="00015240" w:rsidRPr="00396551">
        <w:t xml:space="preserve"> and </w:t>
      </w:r>
      <w:r w:rsidRPr="00396551">
        <w:t xml:space="preserve">time specified in </w:t>
      </w:r>
      <w:r w:rsidR="00BA6391" w:rsidRPr="00396551">
        <w:t>RFS</w:t>
      </w:r>
      <w:r w:rsidRPr="00396551">
        <w:t xml:space="preserve"> </w:t>
      </w:r>
      <w:r w:rsidR="00AA51E8" w:rsidRPr="00396551">
        <w:t>Section 2.3 Schedule of Events</w:t>
      </w:r>
      <w:r w:rsidRPr="00396551">
        <w:t xml:space="preserve">. </w:t>
      </w:r>
      <w:r w:rsidR="006C6950" w:rsidRPr="00396551">
        <w:t xml:space="preserve">The </w:t>
      </w:r>
      <w:r w:rsidRPr="00396551">
        <w:t xml:space="preserve">CDE will make every effort to email its responses to the questions to all who submitted an Intent to Submit </w:t>
      </w:r>
      <w:r w:rsidR="00EC1A75" w:rsidRPr="00396551">
        <w:t>form</w:t>
      </w:r>
      <w:r w:rsidRPr="00396551">
        <w:t xml:space="preserve"> by the date and </w:t>
      </w:r>
      <w:r w:rsidR="00D11286" w:rsidRPr="00396551">
        <w:t>time</w:t>
      </w:r>
      <w:r w:rsidRPr="00396551">
        <w:t xml:space="preserve"> specified in </w:t>
      </w:r>
      <w:r w:rsidR="00BA6391" w:rsidRPr="00396551">
        <w:t>RFS</w:t>
      </w:r>
      <w:r w:rsidRPr="00396551">
        <w:t xml:space="preserve"> </w:t>
      </w:r>
      <w:r w:rsidR="00AA51E8" w:rsidRPr="00396551">
        <w:t>Section 2.3 Schedule of Events</w:t>
      </w:r>
      <w:r w:rsidRPr="00396551">
        <w:t>. At its discretion, the CDE may respond to questions that are submitted late or not in proper form. The CDE reserves the right to rephrase or not answer any question submitted.</w:t>
      </w:r>
    </w:p>
    <w:p w14:paraId="3D7B5B3F" w14:textId="157AF64A" w:rsidR="00537458" w:rsidRPr="00396551" w:rsidRDefault="00537458" w:rsidP="00537458">
      <w:pPr>
        <w:spacing w:before="240" w:after="240"/>
      </w:pPr>
      <w:r w:rsidRPr="00396551">
        <w:t xml:space="preserve">Written questions regarding the </w:t>
      </w:r>
      <w:r w:rsidR="00BA6391" w:rsidRPr="00396551">
        <w:t>RFS</w:t>
      </w:r>
      <w:r w:rsidRPr="00396551">
        <w:t xml:space="preserve"> will be included in the response to questions posted on the CDE </w:t>
      </w:r>
      <w:r w:rsidR="0018588B" w:rsidRPr="00396551">
        <w:t>w</w:t>
      </w:r>
      <w:r w:rsidRPr="00396551">
        <w:t>ebsite</w:t>
      </w:r>
      <w:r w:rsidR="0022786F" w:rsidRPr="00396551">
        <w:t>,</w:t>
      </w:r>
      <w:r w:rsidRPr="00396551">
        <w:t xml:space="preserve"> which will occur </w:t>
      </w:r>
      <w:r w:rsidR="00B33F3A" w:rsidRPr="00396551">
        <w:t>by</w:t>
      </w:r>
      <w:r w:rsidRPr="00396551">
        <w:t xml:space="preserve"> the date </w:t>
      </w:r>
      <w:r w:rsidR="00A63B49" w:rsidRPr="00396551">
        <w:t xml:space="preserve">and </w:t>
      </w:r>
      <w:r w:rsidRPr="00396551">
        <w:t xml:space="preserve">time specified in </w:t>
      </w:r>
      <w:r w:rsidR="00BA6391" w:rsidRPr="00396551">
        <w:t>RFS</w:t>
      </w:r>
      <w:r w:rsidRPr="00396551">
        <w:t xml:space="preserve"> </w:t>
      </w:r>
      <w:r w:rsidR="00CC38A2" w:rsidRPr="00396551">
        <w:t>Section 2.3 Schedule of Events</w:t>
      </w:r>
      <w:r w:rsidRPr="00396551">
        <w:t>.</w:t>
      </w:r>
    </w:p>
    <w:p w14:paraId="35D8BA92" w14:textId="081F9FBB" w:rsidR="00947DF6" w:rsidRPr="00396551" w:rsidRDefault="00537458" w:rsidP="00621009">
      <w:pPr>
        <w:pStyle w:val="BodyText"/>
        <w:spacing w:after="240"/>
        <w:jc w:val="left"/>
      </w:pPr>
      <w:r w:rsidRPr="00396551">
        <w:t>All questions must be submitted by email</w:t>
      </w:r>
      <w:r w:rsidR="004B601E" w:rsidRPr="00396551">
        <w:t xml:space="preserve"> to the CDE at</w:t>
      </w:r>
      <w:r w:rsidR="004B601E" w:rsidRPr="00F07319">
        <w:t xml:space="preserve"> </w:t>
      </w:r>
      <w:hyperlink r:id="rId27" w:history="1">
        <w:r w:rsidR="004B601E" w:rsidRPr="00F45EC4">
          <w:rPr>
            <w:rStyle w:val="Hyperlink"/>
            <w:color w:val="0563C1"/>
          </w:rPr>
          <w:t>CASRFS@cde.ca.gov</w:t>
        </w:r>
      </w:hyperlink>
      <w:r w:rsidR="00C30DD0" w:rsidRPr="00396551">
        <w:t xml:space="preserve"> with the subject line “RF</w:t>
      </w:r>
      <w:r w:rsidR="009A7B5B" w:rsidRPr="00396551">
        <w:t>S</w:t>
      </w:r>
      <w:r w:rsidR="00C30DD0" w:rsidRPr="00396551">
        <w:t xml:space="preserve"> Questions</w:t>
      </w:r>
      <w:r w:rsidR="00530828" w:rsidRPr="00396551">
        <w:t>‒</w:t>
      </w:r>
      <w:r w:rsidR="00201A19" w:rsidRPr="00396551">
        <w:t>Organization Name</w:t>
      </w:r>
      <w:r w:rsidR="00C30DD0" w:rsidRPr="00396551">
        <w:t>.”</w:t>
      </w:r>
      <w:r w:rsidR="00242F7C" w:rsidRPr="00396551">
        <w:t xml:space="preserve"> </w:t>
      </w:r>
      <w:r w:rsidR="00947DF6" w:rsidRPr="00396551">
        <w:t xml:space="preserve">It is the </w:t>
      </w:r>
      <w:r w:rsidR="00DF471A" w:rsidRPr="00396551">
        <w:t>bidder</w:t>
      </w:r>
      <w:r w:rsidR="00947DF6" w:rsidRPr="00396551">
        <w:t xml:space="preserve">’s responsibility to ensure that questions are received </w:t>
      </w:r>
      <w:r w:rsidR="00050AE0" w:rsidRPr="00396551">
        <w:t>by the time and date specified in RFS Section 2.3, Schedule of Events</w:t>
      </w:r>
      <w:r w:rsidR="00947DF6" w:rsidRPr="00396551">
        <w:t xml:space="preserve">. </w:t>
      </w:r>
    </w:p>
    <w:p w14:paraId="2B09DAC0" w14:textId="0AB4FDCA" w:rsidR="00947DF6" w:rsidRPr="00396551" w:rsidRDefault="00947DF6" w:rsidP="00DF471A">
      <w:pPr>
        <w:shd w:val="clear" w:color="auto" w:fill="FFFFFF" w:themeFill="background1"/>
        <w:spacing w:after="240"/>
        <w:rPr>
          <w:rFonts w:cs="Arial"/>
        </w:rPr>
      </w:pPr>
      <w:r w:rsidRPr="00396551">
        <w:rPr>
          <w:rFonts w:cs="Arial"/>
        </w:rPr>
        <w:lastRenderedPageBreak/>
        <w:t xml:space="preserve">To request a copy of the current executed California Assessment System contract, </w:t>
      </w:r>
      <w:r w:rsidR="00827F00" w:rsidRPr="00396551">
        <w:rPr>
          <w:rFonts w:cs="Arial"/>
        </w:rPr>
        <w:t xml:space="preserve">send an email to </w:t>
      </w:r>
      <w:hyperlink r:id="rId28" w:history="1">
        <w:r w:rsidR="00530828" w:rsidRPr="00F45EC4">
          <w:rPr>
            <w:rStyle w:val="Hyperlink"/>
            <w:color w:val="0563C1"/>
          </w:rPr>
          <w:t>CASRFS@cde.ca.gov</w:t>
        </w:r>
      </w:hyperlink>
      <w:r w:rsidR="00827F00" w:rsidRPr="00396551">
        <w:t xml:space="preserve"> </w:t>
      </w:r>
      <w:r w:rsidRPr="00396551">
        <w:rPr>
          <w:rFonts w:cs="Arial"/>
        </w:rPr>
        <w:t>with the subject line “California Assessment System Contract Request.”</w:t>
      </w:r>
    </w:p>
    <w:p w14:paraId="00077212" w14:textId="4A695D64" w:rsidR="00537458" w:rsidRPr="00396551" w:rsidRDefault="00537458" w:rsidP="00001E69">
      <w:pPr>
        <w:pStyle w:val="Heading3"/>
      </w:pPr>
      <w:r w:rsidRPr="00396551">
        <w:t>2.</w:t>
      </w:r>
      <w:r w:rsidR="00780AE5" w:rsidRPr="00396551">
        <w:t>8</w:t>
      </w:r>
      <w:r w:rsidRPr="00396551">
        <w:t xml:space="preserve"> Cost of Preparing a </w:t>
      </w:r>
      <w:r w:rsidR="004E7C76" w:rsidRPr="00396551">
        <w:t>Submission</w:t>
      </w:r>
    </w:p>
    <w:p w14:paraId="38AFD8DB" w14:textId="079CF0D9" w:rsidR="00537458" w:rsidRPr="00396551" w:rsidRDefault="00537458" w:rsidP="00537458">
      <w:pPr>
        <w:spacing w:before="240" w:after="240"/>
      </w:pPr>
      <w:r w:rsidRPr="00396551">
        <w:t xml:space="preserve">The costs of preparing and delivering the </w:t>
      </w:r>
      <w:r w:rsidR="003E7B3E" w:rsidRPr="00396551">
        <w:t>submission</w:t>
      </w:r>
      <w:r w:rsidR="003E7B3E" w:rsidRPr="00396551" w:rsidDel="003E7B3E">
        <w:t xml:space="preserve"> </w:t>
      </w:r>
      <w:r w:rsidRPr="00396551">
        <w:t xml:space="preserve">are the sole responsibility of the bidder. The State will not provide reimbursement for any costs incurred or related to the bidder’s involvement or participation in the </w:t>
      </w:r>
      <w:r w:rsidR="00BA6391" w:rsidRPr="00396551">
        <w:t>RFS</w:t>
      </w:r>
      <w:r w:rsidRPr="00396551">
        <w:t xml:space="preserve"> process.</w:t>
      </w:r>
    </w:p>
    <w:p w14:paraId="4D1F2BDE" w14:textId="4EC470DD" w:rsidR="00537458" w:rsidRPr="00396551" w:rsidRDefault="00537458" w:rsidP="00001E69">
      <w:pPr>
        <w:pStyle w:val="Heading3"/>
      </w:pPr>
      <w:r w:rsidRPr="00396551">
        <w:t>2.</w:t>
      </w:r>
      <w:r w:rsidR="008E186C" w:rsidRPr="00396551">
        <w:t>9</w:t>
      </w:r>
      <w:r w:rsidRPr="00396551">
        <w:t xml:space="preserve"> Definitions</w:t>
      </w:r>
    </w:p>
    <w:p w14:paraId="3FE2B0C0" w14:textId="51B79A77" w:rsidR="00537458" w:rsidRPr="00396551" w:rsidRDefault="00537458" w:rsidP="00D06D68">
      <w:pPr>
        <w:pStyle w:val="ListParagraph"/>
        <w:widowControl w:val="0"/>
        <w:numPr>
          <w:ilvl w:val="0"/>
          <w:numId w:val="48"/>
        </w:numPr>
        <w:spacing w:before="240" w:after="240"/>
        <w:ind w:left="720"/>
        <w:contextualSpacing w:val="0"/>
        <w:jc w:val="both"/>
      </w:pPr>
      <w:r w:rsidRPr="00396551">
        <w:t xml:space="preserve">“Assessment” shall mean any systematic method of obtaining information from tests and other sources, used to draw inferences about characteristics of people, objects, or programs, as defined in </w:t>
      </w:r>
      <w:r w:rsidRPr="00396551">
        <w:rPr>
          <w:i/>
        </w:rPr>
        <w:t>Standards for Educational and Psychological Testing</w:t>
      </w:r>
      <w:r w:rsidRPr="00396551">
        <w:t xml:space="preserve"> (2014).</w:t>
      </w:r>
    </w:p>
    <w:p w14:paraId="76A38C10" w14:textId="34A08208" w:rsidR="00537458" w:rsidRPr="00396551" w:rsidRDefault="00537458" w:rsidP="00D06D68">
      <w:pPr>
        <w:pStyle w:val="ListParagraph"/>
        <w:numPr>
          <w:ilvl w:val="0"/>
          <w:numId w:val="48"/>
        </w:numPr>
        <w:spacing w:before="240" w:after="240"/>
        <w:ind w:left="720"/>
        <w:contextualSpacing w:val="0"/>
      </w:pPr>
      <w:r w:rsidRPr="00396551">
        <w:t xml:space="preserve">“Bidder” shall mean each and every business entity, sole proprietorship, partnership, public or private corporation, agency, organization, or association that submits a response to the </w:t>
      </w:r>
      <w:r w:rsidR="00BA6391" w:rsidRPr="00396551">
        <w:t>RFS</w:t>
      </w:r>
      <w:r w:rsidRPr="00396551">
        <w:t>.</w:t>
      </w:r>
    </w:p>
    <w:p w14:paraId="7B414B9A" w14:textId="5D98FBE8" w:rsidR="00537458" w:rsidRPr="00396551" w:rsidRDefault="00537458" w:rsidP="4A55C96C">
      <w:pPr>
        <w:pStyle w:val="ListParagraph"/>
        <w:numPr>
          <w:ilvl w:val="0"/>
          <w:numId w:val="48"/>
        </w:numPr>
        <w:spacing w:before="240" w:after="240"/>
        <w:ind w:left="720"/>
        <w:contextualSpacing w:val="0"/>
      </w:pPr>
      <w:r w:rsidRPr="00396551">
        <w:t xml:space="preserve">“CDE Business Hours” shall be </w:t>
      </w:r>
      <w:r w:rsidR="0932C6AF">
        <w:t>Monday through Friday</w:t>
      </w:r>
      <w:r>
        <w:t xml:space="preserve"> </w:t>
      </w:r>
      <w:r w:rsidRPr="00396551">
        <w:t>from 8</w:t>
      </w:r>
      <w:r w:rsidR="00251FAA" w:rsidRPr="00396551">
        <w:t xml:space="preserve"> </w:t>
      </w:r>
      <w:r w:rsidRPr="00396551">
        <w:t>a</w:t>
      </w:r>
      <w:r w:rsidR="00251FAA" w:rsidRPr="00396551">
        <w:t>.</w:t>
      </w:r>
      <w:r w:rsidRPr="00396551">
        <w:t>m</w:t>
      </w:r>
      <w:r w:rsidR="00251FAA" w:rsidRPr="00396551">
        <w:t>.</w:t>
      </w:r>
      <w:r w:rsidRPr="00396551">
        <w:t xml:space="preserve"> to 5</w:t>
      </w:r>
      <w:r w:rsidR="00251FAA" w:rsidRPr="00396551">
        <w:t xml:space="preserve"> </w:t>
      </w:r>
      <w:r w:rsidRPr="00396551">
        <w:t>p</w:t>
      </w:r>
      <w:r w:rsidR="00251FAA" w:rsidRPr="00396551">
        <w:t>.</w:t>
      </w:r>
      <w:r w:rsidRPr="00396551">
        <w:t>m</w:t>
      </w:r>
      <w:r w:rsidR="00251FAA" w:rsidRPr="00396551">
        <w:t>.</w:t>
      </w:r>
      <w:r w:rsidRPr="00396551">
        <w:t xml:space="preserve"> PST/PDT.</w:t>
      </w:r>
    </w:p>
    <w:p w14:paraId="12FE54A6" w14:textId="6DF49C7E" w:rsidR="00537458" w:rsidRPr="00396551" w:rsidRDefault="00537458" w:rsidP="00D06D68">
      <w:pPr>
        <w:numPr>
          <w:ilvl w:val="0"/>
          <w:numId w:val="48"/>
        </w:numPr>
        <w:spacing w:after="240"/>
        <w:ind w:left="720"/>
        <w:rPr>
          <w:rFonts w:cs="Arial"/>
        </w:rPr>
      </w:pPr>
      <w:r w:rsidRPr="00396551">
        <w:rPr>
          <w:rFonts w:cs="Arial"/>
        </w:rPr>
        <w:t xml:space="preserve">“Contract” shall mean the requirements set forth in this </w:t>
      </w:r>
      <w:r w:rsidR="00BA6391" w:rsidRPr="00396551">
        <w:rPr>
          <w:rFonts w:cs="Arial"/>
        </w:rPr>
        <w:t>RFS</w:t>
      </w:r>
      <w:r w:rsidRPr="00396551">
        <w:rPr>
          <w:rFonts w:cs="Arial"/>
        </w:rPr>
        <w:t xml:space="preserve"> and </w:t>
      </w:r>
      <w:r w:rsidR="00D42FCE" w:rsidRPr="00396551">
        <w:rPr>
          <w:rFonts w:cs="Arial"/>
        </w:rPr>
        <w:t>subsequent scope of work and budget</w:t>
      </w:r>
      <w:r w:rsidRPr="00396551">
        <w:rPr>
          <w:rFonts w:cs="Arial"/>
        </w:rPr>
        <w:t xml:space="preserve"> submitted by the bidder and approved by the </w:t>
      </w:r>
      <w:r w:rsidR="00D3733A" w:rsidRPr="00396551">
        <w:rPr>
          <w:rFonts w:cs="Arial"/>
        </w:rPr>
        <w:t>CDE,</w:t>
      </w:r>
      <w:r w:rsidR="00F1343E" w:rsidRPr="00396551">
        <w:rPr>
          <w:rFonts w:cs="Arial"/>
        </w:rPr>
        <w:t xml:space="preserve"> SBE, and DOF</w:t>
      </w:r>
      <w:r w:rsidRPr="00396551">
        <w:rPr>
          <w:rFonts w:cs="Arial"/>
        </w:rPr>
        <w:t>.</w:t>
      </w:r>
    </w:p>
    <w:p w14:paraId="420227F7" w14:textId="78958A1E" w:rsidR="00537458" w:rsidRPr="00396551" w:rsidRDefault="00537458" w:rsidP="00D06D68">
      <w:pPr>
        <w:pStyle w:val="ListParagraph"/>
        <w:numPr>
          <w:ilvl w:val="0"/>
          <w:numId w:val="48"/>
        </w:numPr>
        <w:spacing w:before="240" w:after="240"/>
        <w:ind w:left="720"/>
        <w:contextualSpacing w:val="0"/>
      </w:pPr>
      <w:r w:rsidRPr="00396551">
        <w:t xml:space="preserve">“Contractor” shall mean the successful bidder selected by the CDE as the business entity to administer its </w:t>
      </w:r>
      <w:r w:rsidR="00971E9D" w:rsidRPr="00396551">
        <w:t xml:space="preserve">submission </w:t>
      </w:r>
      <w:r w:rsidRPr="00396551">
        <w:t xml:space="preserve">and subsequent contract to support the accomplishment of any tasks described in this </w:t>
      </w:r>
      <w:r w:rsidR="00BA6391" w:rsidRPr="00396551">
        <w:t>RFS</w:t>
      </w:r>
      <w:r w:rsidRPr="00396551">
        <w:t>.</w:t>
      </w:r>
    </w:p>
    <w:p w14:paraId="67C40964" w14:textId="401DAC9D" w:rsidR="00537458" w:rsidRPr="00396551" w:rsidRDefault="00537458" w:rsidP="00D06D68">
      <w:pPr>
        <w:pStyle w:val="ListParagraph"/>
        <w:numPr>
          <w:ilvl w:val="0"/>
          <w:numId w:val="48"/>
        </w:numPr>
        <w:spacing w:before="240" w:after="240"/>
        <w:ind w:left="720"/>
        <w:contextualSpacing w:val="0"/>
      </w:pPr>
      <w:r w:rsidRPr="00396551">
        <w:t>“Cost reimbursement contract” provides for payment of allowable incurred costs related to services performed, to the extent prescribed in the contract. These contracts establish an estimate of total cost for the purpose of obligating funds and establishing a ceiling that the successful bidder may not exceed for each line item</w:t>
      </w:r>
      <w:r w:rsidR="00740081" w:rsidRPr="00396551">
        <w:t xml:space="preserve"> without formal approval by the CDE, </w:t>
      </w:r>
      <w:r w:rsidR="00D441EE" w:rsidRPr="00396551">
        <w:t xml:space="preserve">the </w:t>
      </w:r>
      <w:r w:rsidR="00740081" w:rsidRPr="00396551">
        <w:t xml:space="preserve">SBE and the </w:t>
      </w:r>
      <w:r w:rsidR="00D441EE" w:rsidRPr="00396551">
        <w:t>DOF</w:t>
      </w:r>
      <w:r w:rsidR="00740081" w:rsidRPr="00396551">
        <w:t xml:space="preserve"> per </w:t>
      </w:r>
      <w:r w:rsidR="00740081" w:rsidRPr="00396551">
        <w:rPr>
          <w:i/>
        </w:rPr>
        <w:t>EC</w:t>
      </w:r>
      <w:r w:rsidR="00740081" w:rsidRPr="00396551">
        <w:t xml:space="preserve"> Section 60643(b</w:t>
      </w:r>
      <w:r w:rsidR="00DD1149" w:rsidRPr="00396551">
        <w:t>)</w:t>
      </w:r>
      <w:r w:rsidRPr="00396551">
        <w:t>.</w:t>
      </w:r>
    </w:p>
    <w:p w14:paraId="1430C2DA" w14:textId="5AFE48A3" w:rsidR="0073322E" w:rsidRPr="00396551" w:rsidRDefault="0073322E" w:rsidP="00D06D68">
      <w:pPr>
        <w:pStyle w:val="ListParagraph"/>
        <w:numPr>
          <w:ilvl w:val="0"/>
          <w:numId w:val="48"/>
        </w:numPr>
        <w:spacing w:before="240" w:after="240"/>
        <w:ind w:left="720"/>
        <w:contextualSpacing w:val="0"/>
      </w:pPr>
      <w:r w:rsidRPr="00396551">
        <w:t>“Department of General Services”</w:t>
      </w:r>
      <w:r w:rsidR="00B911A3" w:rsidRPr="00396551">
        <w:t xml:space="preserve"> (DGS) is the California state agency that provides oversight of the state contracting process.</w:t>
      </w:r>
      <w:r w:rsidR="00EA420E" w:rsidRPr="00396551">
        <w:t xml:space="preserve"> </w:t>
      </w:r>
      <w:r w:rsidR="00B73AEB" w:rsidRPr="00396551">
        <w:t xml:space="preserve">This contract is authorized under </w:t>
      </w:r>
      <w:r w:rsidR="00B73AEB" w:rsidRPr="00396551">
        <w:rPr>
          <w:i/>
          <w:iCs/>
        </w:rPr>
        <w:t>EC</w:t>
      </w:r>
      <w:r w:rsidR="00B73AEB" w:rsidRPr="00396551">
        <w:t xml:space="preserve"> Section 60643</w:t>
      </w:r>
      <w:r w:rsidR="00755C10" w:rsidRPr="00396551">
        <w:t>,</w:t>
      </w:r>
      <w:r w:rsidR="00B73AEB" w:rsidRPr="00396551">
        <w:t xml:space="preserve"> and</w:t>
      </w:r>
      <w:r w:rsidR="009762CA" w:rsidRPr="00396551">
        <w:t xml:space="preserve"> </w:t>
      </w:r>
      <w:r w:rsidR="009762CA" w:rsidRPr="00396551">
        <w:rPr>
          <w:rFonts w:eastAsia="Open Sans"/>
        </w:rPr>
        <w:t>is exempt from the requirements of Part 2 (commencing with Section 10100) of Division 2 of the Public Contract Code and from the requirements of Article 6 (commencing with Section 999) of Chapter 6 of Division 4 of the Military and Veterans Code</w:t>
      </w:r>
      <w:r w:rsidR="00AB3194" w:rsidRPr="00396551">
        <w:rPr>
          <w:rFonts w:eastAsia="Open Sans"/>
        </w:rPr>
        <w:t>.</w:t>
      </w:r>
    </w:p>
    <w:p w14:paraId="66A93949" w14:textId="0B3D948B" w:rsidR="00537458" w:rsidRPr="00396551" w:rsidRDefault="00537458" w:rsidP="00D06D68">
      <w:pPr>
        <w:pStyle w:val="ListParagraph"/>
        <w:numPr>
          <w:ilvl w:val="0"/>
          <w:numId w:val="48"/>
        </w:numPr>
        <w:spacing w:before="240" w:after="240"/>
        <w:ind w:left="720"/>
        <w:contextualSpacing w:val="0"/>
      </w:pPr>
      <w:r w:rsidRPr="00396551">
        <w:t>“Fiscal year” means the state fiscal year July 1 through and including the following June</w:t>
      </w:r>
      <w:r w:rsidR="00B90A0A">
        <w:t> </w:t>
      </w:r>
      <w:r w:rsidRPr="00396551">
        <w:t>30.</w:t>
      </w:r>
    </w:p>
    <w:p w14:paraId="05079E4F" w14:textId="64A50E80" w:rsidR="00537458" w:rsidRPr="00396551" w:rsidRDefault="00537458" w:rsidP="00D06D68">
      <w:pPr>
        <w:pStyle w:val="ListParagraph"/>
        <w:widowControl w:val="0"/>
        <w:numPr>
          <w:ilvl w:val="0"/>
          <w:numId w:val="48"/>
        </w:numPr>
        <w:spacing w:before="240" w:after="240"/>
        <w:ind w:left="720"/>
        <w:contextualSpacing w:val="0"/>
        <w:rPr>
          <w:rFonts w:eastAsia="Times New Roman" w:cs="Arial"/>
          <w:snapToGrid w:val="0"/>
        </w:rPr>
      </w:pPr>
      <w:r w:rsidRPr="00396551">
        <w:rPr>
          <w:rFonts w:eastAsia="Times New Roman" w:cs="Arial"/>
          <w:snapToGrid w:val="0"/>
        </w:rPr>
        <w:t xml:space="preserve">“Key Personnel” are defined as those people in conjunction with the Project Manager </w:t>
      </w:r>
      <w:r w:rsidRPr="00396551">
        <w:rPr>
          <w:rFonts w:eastAsia="Times New Roman" w:cs="Arial"/>
          <w:snapToGrid w:val="0"/>
        </w:rPr>
        <w:lastRenderedPageBreak/>
        <w:t xml:space="preserve">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w:t>
      </w:r>
      <w:r w:rsidR="00BA6391" w:rsidRPr="00396551">
        <w:rPr>
          <w:rFonts w:eastAsia="Times New Roman" w:cs="Arial"/>
          <w:snapToGrid w:val="0"/>
        </w:rPr>
        <w:t>RFS</w:t>
      </w:r>
      <w:r w:rsidRPr="00396551">
        <w:rPr>
          <w:rFonts w:eastAsia="Times New Roman" w:cs="Arial"/>
          <w:snapToGrid w:val="0"/>
        </w:rPr>
        <w:t xml:space="preserve">. </w:t>
      </w:r>
      <w:r w:rsidR="00021B70" w:rsidRPr="00396551">
        <w:rPr>
          <w:rFonts w:eastAsia="Times New Roman" w:cs="Arial"/>
          <w:snapToGrid w:val="0"/>
        </w:rPr>
        <w:t xml:space="preserve">Key Personnel include the Project Manager and Fiscal Manager. </w:t>
      </w:r>
      <w:r w:rsidRPr="00396551">
        <w:rPr>
          <w:rFonts w:eastAsia="Times New Roman" w:cs="Arial"/>
          <w:snapToGrid w:val="0"/>
        </w:rPr>
        <w:t>Key personnel do not include clerical staff.</w:t>
      </w:r>
    </w:p>
    <w:p w14:paraId="1050E8AF" w14:textId="6EDC0120" w:rsidR="00537458" w:rsidRPr="00396551" w:rsidRDefault="00537458" w:rsidP="00D06D68">
      <w:pPr>
        <w:pStyle w:val="ListParagraph"/>
        <w:widowControl w:val="0"/>
        <w:numPr>
          <w:ilvl w:val="0"/>
          <w:numId w:val="48"/>
        </w:numPr>
        <w:spacing w:before="240" w:after="240"/>
        <w:ind w:left="720"/>
        <w:contextualSpacing w:val="0"/>
        <w:rPr>
          <w:rFonts w:eastAsia="Times New Roman" w:cs="Arial"/>
        </w:rPr>
      </w:pPr>
      <w:r w:rsidRPr="00396551">
        <w:rPr>
          <w:rFonts w:cs="Arial"/>
        </w:rPr>
        <w:t>“Local educational agency (LEA)” means a county office of education, school district, state special school, or charter school.</w:t>
      </w:r>
    </w:p>
    <w:p w14:paraId="43CB5F98" w14:textId="6C644B44" w:rsidR="00F67ED5" w:rsidRPr="00396551" w:rsidRDefault="00F67ED5" w:rsidP="00D06D68">
      <w:pPr>
        <w:pStyle w:val="ListParagraph"/>
        <w:numPr>
          <w:ilvl w:val="0"/>
          <w:numId w:val="48"/>
        </w:numPr>
        <w:spacing w:before="240" w:after="240"/>
        <w:ind w:left="720"/>
        <w:contextualSpacing w:val="0"/>
      </w:pPr>
      <w:r w:rsidRPr="00396551">
        <w:t>“Original Signature” shall mean a manual handwritten signature or mark in wet ink.</w:t>
      </w:r>
    </w:p>
    <w:p w14:paraId="2AACC034" w14:textId="072CAB90" w:rsidR="00537458" w:rsidRPr="00396551" w:rsidRDefault="00537458" w:rsidP="00D06D68">
      <w:pPr>
        <w:pStyle w:val="ListParagraph"/>
        <w:numPr>
          <w:ilvl w:val="0"/>
          <w:numId w:val="48"/>
        </w:numPr>
        <w:spacing w:before="240" w:after="240"/>
        <w:ind w:left="720"/>
        <w:contextualSpacing w:val="0"/>
      </w:pPr>
      <w:r w:rsidRPr="00396551">
        <w:t xml:space="preserve">“Prime Contractor” shall be defined as the entity who submits a response to this </w:t>
      </w:r>
      <w:r w:rsidR="00BA6391" w:rsidRPr="00396551">
        <w:t>RFS</w:t>
      </w:r>
      <w:r w:rsidRPr="00396551">
        <w:t xml:space="preserve"> and is the responsible entity in ensuring that all tasks and activities are competently and successfully completed.</w:t>
      </w:r>
      <w:r w:rsidRPr="00396551">
        <w:rPr>
          <w:rFonts w:cs="Arial"/>
        </w:rPr>
        <w:t xml:space="preserve"> The Prime Contractor must have the experience and qualifications to provide oversight to all proposed subcontractors and review and approve work products created by all proposed subcontractors.</w:t>
      </w:r>
    </w:p>
    <w:p w14:paraId="40565D89" w14:textId="1C266C7C" w:rsidR="00537458" w:rsidRPr="00396551" w:rsidRDefault="00537458" w:rsidP="00D06D68">
      <w:pPr>
        <w:pStyle w:val="ListParagraph"/>
        <w:numPr>
          <w:ilvl w:val="0"/>
          <w:numId w:val="48"/>
        </w:numPr>
        <w:spacing w:before="240" w:after="240"/>
        <w:ind w:left="720"/>
        <w:contextualSpacing w:val="0"/>
      </w:pPr>
      <w:r w:rsidRPr="00396551">
        <w:t xml:space="preserve">“Specifications” shall mean the minimum specifications required by the CDE for a task, subtask, or activity. Specifications provided in this </w:t>
      </w:r>
      <w:r w:rsidR="00BA6391" w:rsidRPr="00396551">
        <w:t>RFS</w:t>
      </w:r>
      <w:r w:rsidRPr="00396551">
        <w:t xml:space="preserve"> represent a comprehensive outline of the detail required in the bidder’s </w:t>
      </w:r>
      <w:r w:rsidR="00A2742F" w:rsidRPr="00396551">
        <w:t>submission</w:t>
      </w:r>
      <w:r w:rsidR="00A2742F" w:rsidRPr="00396551" w:rsidDel="00A2742F">
        <w:t xml:space="preserve"> </w:t>
      </w:r>
      <w:r w:rsidRPr="00396551">
        <w:t>for successful accomplishment of a task, subtask, or activity.</w:t>
      </w:r>
    </w:p>
    <w:p w14:paraId="4C4F3805" w14:textId="542C5920" w:rsidR="00537458" w:rsidRPr="00396551" w:rsidRDefault="00537458" w:rsidP="00D06D68">
      <w:pPr>
        <w:pStyle w:val="ListParagraph"/>
        <w:numPr>
          <w:ilvl w:val="0"/>
          <w:numId w:val="48"/>
        </w:numPr>
        <w:spacing w:before="240" w:after="240"/>
        <w:ind w:left="720"/>
        <w:contextualSpacing w:val="0"/>
      </w:pPr>
      <w:r w:rsidRPr="00396551">
        <w:t>“Subcontract” shall mean any and all agreement(s) between a bidder and another entity (including</w:t>
      </w:r>
      <w:r w:rsidR="00FF59F5" w:rsidRPr="00396551">
        <w:t>,</w:t>
      </w:r>
      <w:r w:rsidRPr="00396551">
        <w:t xml:space="preserve"> but not limited to</w:t>
      </w:r>
      <w:r w:rsidR="00FF59F5" w:rsidRPr="00396551">
        <w:t>,</w:t>
      </w:r>
      <w:r w:rsidRPr="00396551">
        <w:t xml:space="preserve"> an individual or business) for the accomplishment of any task, subtask or activity, in whole or in part, described in this </w:t>
      </w:r>
      <w:r w:rsidR="00BA6391" w:rsidRPr="00396551">
        <w:t>RFS</w:t>
      </w:r>
      <w:r w:rsidR="00C33965" w:rsidRPr="00396551">
        <w:t xml:space="preserve"> and in the subsequent contract</w:t>
      </w:r>
      <w:r w:rsidRPr="00396551">
        <w:t xml:space="preserve">, or to provide goods or services in support of the work described in this </w:t>
      </w:r>
      <w:r w:rsidR="00BA6391" w:rsidRPr="00396551">
        <w:t>RFS</w:t>
      </w:r>
      <w:r w:rsidR="00C33965" w:rsidRPr="00396551">
        <w:t xml:space="preserve"> and in the subsequent contract</w:t>
      </w:r>
      <w:r w:rsidRPr="00396551">
        <w:t>.</w:t>
      </w:r>
    </w:p>
    <w:p w14:paraId="1624FD32" w14:textId="191C6515" w:rsidR="00537458" w:rsidRPr="00396551" w:rsidRDefault="00537458" w:rsidP="00D06D68">
      <w:pPr>
        <w:pStyle w:val="ListParagraph"/>
        <w:numPr>
          <w:ilvl w:val="0"/>
          <w:numId w:val="48"/>
        </w:numPr>
        <w:spacing w:before="240" w:after="240"/>
        <w:ind w:left="720"/>
        <w:contextualSpacing w:val="0"/>
      </w:pPr>
      <w:r w:rsidRPr="00396551">
        <w:t>“Subcontractor” shall mean each and every entity (including</w:t>
      </w:r>
      <w:r w:rsidR="00FF59F5" w:rsidRPr="00396551">
        <w:t>,</w:t>
      </w:r>
      <w:r w:rsidRPr="00396551">
        <w:t xml:space="preserve"> but not limited to</w:t>
      </w:r>
      <w:r w:rsidR="00FF59F5" w:rsidRPr="00396551">
        <w:t>,</w:t>
      </w:r>
      <w:r w:rsidRPr="00396551">
        <w:t xml:space="preserve"> an individual or business) with whom a bidder enters into any agreement for the accomplishment of any task, subtask, or activity, in whole or in part, described in this </w:t>
      </w:r>
      <w:r w:rsidR="00BA6391" w:rsidRPr="00396551">
        <w:t>RFS</w:t>
      </w:r>
      <w:r w:rsidRPr="00396551">
        <w:t xml:space="preserve">, or to provide goods or services in support of the work described in this </w:t>
      </w:r>
      <w:r w:rsidR="00BA6391" w:rsidRPr="00396551">
        <w:t>RFS</w:t>
      </w:r>
      <w:r w:rsidRPr="00396551">
        <w:t>. All persons who are not employees of the bidder are to be considered subcontractors.</w:t>
      </w:r>
    </w:p>
    <w:p w14:paraId="38A26009" w14:textId="30F0120D" w:rsidR="004426B0" w:rsidRPr="00396551" w:rsidRDefault="00537458" w:rsidP="00D06D68">
      <w:pPr>
        <w:pStyle w:val="ListParagraph"/>
        <w:numPr>
          <w:ilvl w:val="0"/>
          <w:numId w:val="48"/>
        </w:numPr>
        <w:spacing w:before="240" w:after="240"/>
        <w:ind w:left="720"/>
        <w:contextualSpacing w:val="0"/>
      </w:pPr>
      <w:r w:rsidRPr="00396551">
        <w:t xml:space="preserve">“Successful bidder” shall mean the business entity selected by the CDE as the business entity to administer its </w:t>
      </w:r>
      <w:r w:rsidR="00A2742F" w:rsidRPr="00396551">
        <w:t>submission</w:t>
      </w:r>
      <w:r w:rsidR="00A2742F" w:rsidRPr="00396551" w:rsidDel="00A2742F">
        <w:t xml:space="preserve"> </w:t>
      </w:r>
      <w:r w:rsidRPr="00396551">
        <w:t xml:space="preserve">and subsequent contract to support the accomplishment of any task(s) described in this </w:t>
      </w:r>
      <w:r w:rsidR="00BA6391" w:rsidRPr="00396551">
        <w:t>RFS</w:t>
      </w:r>
      <w:r w:rsidRPr="00396551">
        <w:t>.</w:t>
      </w:r>
    </w:p>
    <w:p w14:paraId="21079991" w14:textId="42494A4F" w:rsidR="004426B0" w:rsidRPr="00396551" w:rsidRDefault="004426B0" w:rsidP="00D06D68">
      <w:pPr>
        <w:pStyle w:val="ListParagraph"/>
        <w:numPr>
          <w:ilvl w:val="0"/>
          <w:numId w:val="48"/>
        </w:numPr>
        <w:spacing w:before="240" w:after="240"/>
        <w:ind w:left="720"/>
        <w:contextualSpacing w:val="0"/>
      </w:pPr>
      <w:r w:rsidRPr="00396551">
        <w:t>“Universally Designed Assessment” is an assessment that is designed from the beginning to be accessible and valid with respect to the widest possible range of students, including students with disabilities and students with limited English proficiency</w:t>
      </w:r>
      <w:r w:rsidR="00342A65" w:rsidRPr="00396551">
        <w:t>.</w:t>
      </w:r>
      <w:r w:rsidRPr="00396551">
        <w:t xml:space="preserve"> </w:t>
      </w:r>
    </w:p>
    <w:p w14:paraId="69F304F1" w14:textId="77777777" w:rsidR="00537458" w:rsidRPr="00396551" w:rsidRDefault="00537458" w:rsidP="00D06D68">
      <w:pPr>
        <w:pStyle w:val="ListParagraph"/>
        <w:numPr>
          <w:ilvl w:val="0"/>
          <w:numId w:val="48"/>
        </w:numPr>
        <w:spacing w:before="240" w:after="240"/>
        <w:ind w:left="720"/>
        <w:contextualSpacing w:val="0"/>
      </w:pPr>
      <w:r w:rsidRPr="00396551">
        <w:t>“Working day” shall mean days Monday through Friday, inclusive, but exclusive of the CDE-observed holidays.</w:t>
      </w:r>
    </w:p>
    <w:p w14:paraId="3E6DF750" w14:textId="686306E6" w:rsidR="00537458" w:rsidRPr="00396551" w:rsidRDefault="00537458" w:rsidP="00001E69">
      <w:pPr>
        <w:pStyle w:val="Heading2"/>
        <w:rPr>
          <w:rStyle w:val="Heading3Char"/>
          <w:rFonts w:cs="Times New Roman"/>
          <w:b/>
        </w:rPr>
      </w:pPr>
      <w:bookmarkStart w:id="18" w:name="_Toc216806269"/>
      <w:r w:rsidRPr="00396551">
        <w:rPr>
          <w:snapToGrid w:val="0"/>
        </w:rPr>
        <w:lastRenderedPageBreak/>
        <w:t>3</w:t>
      </w:r>
      <w:r w:rsidRPr="00396551">
        <w:rPr>
          <w:rStyle w:val="Heading2Char"/>
          <w:b/>
        </w:rPr>
        <w:t xml:space="preserve">. </w:t>
      </w:r>
      <w:r w:rsidR="00E725F6" w:rsidRPr="00396551">
        <w:rPr>
          <w:rStyle w:val="Heading2Char"/>
          <w:b/>
        </w:rPr>
        <w:t xml:space="preserve">SUBMISSION </w:t>
      </w:r>
      <w:r w:rsidRPr="00396551">
        <w:rPr>
          <w:rStyle w:val="Heading2Char"/>
          <w:b/>
        </w:rPr>
        <w:t>SPECIFICATIONS</w:t>
      </w:r>
      <w:bookmarkEnd w:id="18"/>
    </w:p>
    <w:p w14:paraId="1BB59A5F" w14:textId="2AEC1D4C" w:rsidR="00537458" w:rsidRPr="00396551" w:rsidRDefault="00537458" w:rsidP="00001E69">
      <w:pPr>
        <w:pStyle w:val="Heading3"/>
      </w:pPr>
      <w:r w:rsidRPr="00396551">
        <w:t xml:space="preserve">3.1 </w:t>
      </w:r>
      <w:r w:rsidR="00B3257E" w:rsidRPr="00396551">
        <w:t xml:space="preserve">Submission </w:t>
      </w:r>
      <w:r w:rsidRPr="00396551">
        <w:t>Requirements</w:t>
      </w:r>
    </w:p>
    <w:p w14:paraId="20EFEDFA" w14:textId="5663BF48" w:rsidR="00537458" w:rsidRDefault="00537458" w:rsidP="00537458">
      <w:pPr>
        <w:spacing w:before="240" w:after="240"/>
      </w:pPr>
      <w:r w:rsidRPr="00396551">
        <w:t>Each</w:t>
      </w:r>
      <w:r w:rsidR="00D073A3" w:rsidRPr="00396551">
        <w:t xml:space="preserve"> </w:t>
      </w:r>
      <w:r w:rsidR="008E66C8" w:rsidRPr="00396551">
        <w:t xml:space="preserve">submission </w:t>
      </w:r>
      <w:r w:rsidRPr="00396551" w:rsidDel="0003579C">
        <w:t xml:space="preserve">must </w:t>
      </w:r>
      <w:r w:rsidRPr="00396551">
        <w:t xml:space="preserve">contain all of the required items listed </w:t>
      </w:r>
      <w:r w:rsidR="003C722E" w:rsidRPr="00396551">
        <w:t xml:space="preserve">in RFS </w:t>
      </w:r>
      <w:r w:rsidR="00757E79" w:rsidRPr="00396551">
        <w:t>S</w:t>
      </w:r>
      <w:r w:rsidR="003C722E" w:rsidRPr="00396551">
        <w:t>ection 3</w:t>
      </w:r>
      <w:r w:rsidRPr="00396551">
        <w:t xml:space="preserve"> </w:t>
      </w:r>
      <w:r w:rsidR="00560332">
        <w:t>(All items in RFS Sections 3.1 through 3.7)</w:t>
      </w:r>
      <w:r w:rsidR="00560332" w:rsidRPr="00396551">
        <w:t>.</w:t>
      </w:r>
      <w:r w:rsidR="00560332">
        <w:t xml:space="preserve"> </w:t>
      </w:r>
      <w:r w:rsidRPr="00396551">
        <w:t xml:space="preserve">One </w:t>
      </w:r>
      <w:r w:rsidR="001068F2" w:rsidRPr="00396551">
        <w:t>(1)</w:t>
      </w:r>
      <w:r w:rsidRPr="00396551">
        <w:t xml:space="preserve"> original</w:t>
      </w:r>
      <w:r w:rsidR="00B911A3" w:rsidRPr="00396551">
        <w:t xml:space="preserve"> hardcopy</w:t>
      </w:r>
      <w:r w:rsidRPr="00396551">
        <w:t xml:space="preserve"> (marked </w:t>
      </w:r>
      <w:r w:rsidR="00F20534" w:rsidRPr="00396551">
        <w:t>as “Original Copy”</w:t>
      </w:r>
      <w:r w:rsidRPr="00396551">
        <w:t>)</w:t>
      </w:r>
      <w:r w:rsidR="00583EC5" w:rsidRPr="00396551">
        <w:t xml:space="preserve">, </w:t>
      </w:r>
      <w:r w:rsidR="002E5990" w:rsidRPr="00396551">
        <w:t xml:space="preserve">ten </w:t>
      </w:r>
      <w:r w:rsidRPr="00396551">
        <w:t>(</w:t>
      </w:r>
      <w:r w:rsidR="002E5990" w:rsidRPr="00396551">
        <w:t>10</w:t>
      </w:r>
      <w:r w:rsidRPr="00396551">
        <w:t xml:space="preserve">) copies </w:t>
      </w:r>
      <w:r w:rsidR="00B911A3" w:rsidRPr="00396551">
        <w:t>(hardcopy)</w:t>
      </w:r>
      <w:r w:rsidRPr="00396551">
        <w:t xml:space="preserve">, </w:t>
      </w:r>
      <w:r w:rsidR="001B23D5" w:rsidRPr="00396551">
        <w:t>and one</w:t>
      </w:r>
      <w:r w:rsidR="00D60FF3" w:rsidRPr="00396551">
        <w:t xml:space="preserve"> (1)</w:t>
      </w:r>
      <w:r w:rsidR="001B23D5" w:rsidRPr="00396551">
        <w:t xml:space="preserve"> electronic copy of the submission on a portable </w:t>
      </w:r>
      <w:r w:rsidR="00B911A3" w:rsidRPr="00396551">
        <w:t xml:space="preserve">USB </w:t>
      </w:r>
      <w:r w:rsidR="001B23D5" w:rsidRPr="00396551">
        <w:t xml:space="preserve">drive must be submitted </w:t>
      </w:r>
      <w:r w:rsidRPr="00396551">
        <w:t>along with all required attachments</w:t>
      </w:r>
      <w:r w:rsidR="009D17F0" w:rsidRPr="00396551">
        <w:t xml:space="preserve"> or forms</w:t>
      </w:r>
      <w:r w:rsidR="00971AB5" w:rsidRPr="00396551">
        <w:t xml:space="preserve">. </w:t>
      </w:r>
      <w:r w:rsidRPr="00396551" w:rsidDel="00BD0D89">
        <w:t xml:space="preserve">Also refer to </w:t>
      </w:r>
      <w:r w:rsidR="00BA6391" w:rsidRPr="00396551" w:rsidDel="00757E79">
        <w:t>RFS</w:t>
      </w:r>
      <w:r w:rsidRPr="00396551" w:rsidDel="00757E79">
        <w:t xml:space="preserve"> Section </w:t>
      </w:r>
      <w:r w:rsidR="00A40EF1" w:rsidRPr="00396551" w:rsidDel="00757E79">
        <w:t>3</w:t>
      </w:r>
      <w:r w:rsidRPr="00396551" w:rsidDel="00757E79">
        <w:t>.2</w:t>
      </w:r>
      <w:r w:rsidR="00676551" w:rsidRPr="00396551">
        <w:t xml:space="preserve">, </w:t>
      </w:r>
      <w:r w:rsidR="00351271" w:rsidRPr="00396551">
        <w:t>Required Attachments/Forms</w:t>
      </w:r>
      <w:r w:rsidR="00676551" w:rsidRPr="00396551">
        <w:t>,</w:t>
      </w:r>
      <w:r w:rsidRPr="00396551">
        <w:t xml:space="preserve"> </w:t>
      </w:r>
      <w:r w:rsidR="00351271" w:rsidRPr="00396551">
        <w:t xml:space="preserve">for attachments and forms that must accompany the submission, and refer to RFS Section </w:t>
      </w:r>
      <w:r w:rsidR="00F11787" w:rsidRPr="00396551">
        <w:t>3.5</w:t>
      </w:r>
      <w:r w:rsidR="008455E9" w:rsidRPr="00396551">
        <w:t xml:space="preserve">, Submission to CDE, for submittal </w:t>
      </w:r>
      <w:r w:rsidRPr="00396551" w:rsidDel="005F0B75">
        <w:t>details</w:t>
      </w:r>
      <w:r w:rsidRPr="00396551">
        <w:t>.</w:t>
      </w:r>
      <w:r w:rsidR="00971DC4" w:rsidRPr="00396551">
        <w:t xml:space="preserve"> </w:t>
      </w:r>
    </w:p>
    <w:p w14:paraId="798EC77C" w14:textId="52BB31CB" w:rsidR="00F17230" w:rsidRPr="00383E59" w:rsidRDefault="00F17230" w:rsidP="005E1BED">
      <w:pPr>
        <w:pStyle w:val="Heading4"/>
      </w:pPr>
      <w:r>
        <w:t xml:space="preserve">3.1.1 </w:t>
      </w:r>
      <w:r w:rsidRPr="00383E59">
        <w:t>Table of Contents</w:t>
      </w:r>
    </w:p>
    <w:p w14:paraId="7587C7AB" w14:textId="79FB8432" w:rsidR="00F17230" w:rsidRPr="00A41B27" w:rsidRDefault="00F17230" w:rsidP="00F17230">
      <w:pPr>
        <w:spacing w:after="240"/>
        <w:rPr>
          <w:rFonts w:eastAsiaTheme="minorEastAsia" w:cs="Arial"/>
        </w:rPr>
      </w:pPr>
      <w:r w:rsidRPr="00A41B27">
        <w:rPr>
          <w:rFonts w:eastAsiaTheme="minorEastAsia" w:cs="Arial"/>
        </w:rPr>
        <w:t>The submission</w:t>
      </w:r>
      <w:r w:rsidR="005E1BED" w:rsidRPr="00A41B27">
        <w:rPr>
          <w:rFonts w:eastAsiaTheme="minorEastAsia" w:cs="Arial"/>
        </w:rPr>
        <w:t xml:space="preserve"> </w:t>
      </w:r>
      <w:r w:rsidRPr="00A41B27">
        <w:rPr>
          <w:rFonts w:eastAsiaTheme="minorEastAsia" w:cs="Arial"/>
        </w:rPr>
        <w:t xml:space="preserve">must include a </w:t>
      </w:r>
      <w:r w:rsidR="005E1BED" w:rsidRPr="00A41B27">
        <w:rPr>
          <w:rFonts w:eastAsiaTheme="minorEastAsia" w:cs="Arial"/>
        </w:rPr>
        <w:t>table</w:t>
      </w:r>
      <w:r w:rsidRPr="00A41B27">
        <w:rPr>
          <w:rFonts w:eastAsiaTheme="minorEastAsia" w:cs="Arial"/>
        </w:rPr>
        <w:t xml:space="preserve"> of </w:t>
      </w:r>
      <w:r w:rsidR="005E1BED" w:rsidRPr="00A41B27">
        <w:rPr>
          <w:rFonts w:eastAsiaTheme="minorEastAsia" w:cs="Arial"/>
        </w:rPr>
        <w:t>contents that</w:t>
      </w:r>
      <w:r w:rsidRPr="00A41B27">
        <w:rPr>
          <w:rFonts w:eastAsiaTheme="minorEastAsia" w:cs="Arial"/>
        </w:rPr>
        <w:t xml:space="preserve"> identifies</w:t>
      </w:r>
      <w:r w:rsidR="005E1BED" w:rsidRPr="00A41B27">
        <w:rPr>
          <w:rFonts w:eastAsiaTheme="minorEastAsia" w:cs="Arial"/>
        </w:rPr>
        <w:t>,</w:t>
      </w:r>
      <w:r w:rsidRPr="00A41B27">
        <w:rPr>
          <w:rFonts w:eastAsiaTheme="minorEastAsia" w:cs="Arial"/>
        </w:rPr>
        <w:t xml:space="preserve"> by page number</w:t>
      </w:r>
      <w:r w:rsidR="005E1BED" w:rsidRPr="00A41B27">
        <w:rPr>
          <w:rFonts w:eastAsiaTheme="minorEastAsia" w:cs="Arial"/>
        </w:rPr>
        <w:t>,</w:t>
      </w:r>
      <w:r w:rsidRPr="00A41B27">
        <w:rPr>
          <w:rFonts w:eastAsiaTheme="minorEastAsia" w:cs="Arial"/>
        </w:rPr>
        <w:t xml:space="preserve"> all </w:t>
      </w:r>
      <w:r w:rsidR="005E1BED" w:rsidRPr="00A41B27">
        <w:rPr>
          <w:rFonts w:eastAsiaTheme="minorEastAsia" w:cs="Arial"/>
        </w:rPr>
        <w:t xml:space="preserve">the </w:t>
      </w:r>
      <w:r w:rsidRPr="00A41B27">
        <w:rPr>
          <w:rFonts w:eastAsiaTheme="minorEastAsia" w:cs="Arial"/>
        </w:rPr>
        <w:t>section and subsection headings</w:t>
      </w:r>
      <w:r w:rsidR="005E1BED" w:rsidRPr="00A41B27">
        <w:rPr>
          <w:rFonts w:eastAsiaTheme="minorEastAsia" w:cs="Arial"/>
        </w:rPr>
        <w:t xml:space="preserve">, including the </w:t>
      </w:r>
      <w:r w:rsidRPr="00A41B27">
        <w:rPr>
          <w:rFonts w:eastAsiaTheme="minorEastAsia" w:cs="Arial"/>
        </w:rPr>
        <w:t>submission</w:t>
      </w:r>
      <w:r w:rsidR="005E1BED" w:rsidRPr="00A41B27">
        <w:rPr>
          <w:rFonts w:eastAsiaTheme="minorEastAsia" w:cs="Arial"/>
        </w:rPr>
        <w:t xml:space="preserve"> of documents in the same order presented in this RFS</w:t>
      </w:r>
      <w:r w:rsidRPr="00A41B27">
        <w:rPr>
          <w:rFonts w:eastAsiaTheme="minorEastAsia" w:cs="Arial"/>
        </w:rPr>
        <w:t>.</w:t>
      </w:r>
    </w:p>
    <w:p w14:paraId="7503F36A" w14:textId="77777777" w:rsidR="00F17230" w:rsidRPr="00383E59" w:rsidRDefault="00F17230" w:rsidP="005E1BED">
      <w:pPr>
        <w:pStyle w:val="Heading4"/>
      </w:pPr>
      <w:r w:rsidRPr="00383E59">
        <w:t>3.1.2 Scope of Work</w:t>
      </w:r>
    </w:p>
    <w:p w14:paraId="339E12EF" w14:textId="77777777" w:rsidR="00F17230" w:rsidRPr="00A41B27" w:rsidRDefault="00F17230" w:rsidP="00F17230">
      <w:pPr>
        <w:spacing w:after="240"/>
        <w:rPr>
          <w:rFonts w:eastAsiaTheme="minorEastAsia" w:cs="Arial"/>
        </w:rPr>
      </w:pPr>
      <w:r w:rsidRPr="00A41B27">
        <w:rPr>
          <w:rFonts w:eastAsiaTheme="minorEastAsia" w:cs="Arial"/>
        </w:rPr>
        <w:t>The</w:t>
      </w:r>
      <w:r w:rsidRPr="00A41B27">
        <w:rPr>
          <w:rFonts w:eastAsiaTheme="minorEastAsia"/>
        </w:rPr>
        <w:t> </w:t>
      </w:r>
      <w:r w:rsidRPr="00A41B27">
        <w:rPr>
          <w:rFonts w:eastAsiaTheme="minorEastAsia" w:cs="Arial"/>
        </w:rPr>
        <w:t>submission must include a section that addresses all parts of RFS Section 7 Scope of</w:t>
      </w:r>
      <w:r w:rsidRPr="00A41B27">
        <w:rPr>
          <w:rFonts w:eastAsiaTheme="minorEastAsia"/>
        </w:rPr>
        <w:t> </w:t>
      </w:r>
      <w:r w:rsidRPr="00A41B27">
        <w:rPr>
          <w:rFonts w:eastAsiaTheme="minorEastAsia" w:cs="Arial"/>
        </w:rPr>
        <w:t>Work</w:t>
      </w:r>
      <w:r w:rsidRPr="00A41B27">
        <w:rPr>
          <w:rFonts w:eastAsiaTheme="minorEastAsia"/>
        </w:rPr>
        <w:t> </w:t>
      </w:r>
      <w:r w:rsidRPr="00A41B27">
        <w:rPr>
          <w:rFonts w:eastAsiaTheme="minorEastAsia" w:cs="Arial"/>
        </w:rPr>
        <w:t>of the RFS. All tasks and subtasks in RFS Section 7 must be addressed. Any deviation from the tasks and subtasks described in Section 7 Scope of</w:t>
      </w:r>
      <w:r w:rsidRPr="00A41B27">
        <w:rPr>
          <w:rFonts w:eastAsiaTheme="minorEastAsia"/>
        </w:rPr>
        <w:t> </w:t>
      </w:r>
      <w:r w:rsidRPr="00A41B27">
        <w:rPr>
          <w:rFonts w:eastAsiaTheme="minorEastAsia" w:cs="Arial"/>
        </w:rPr>
        <w:t>Work</w:t>
      </w:r>
      <w:r w:rsidRPr="00A41B27">
        <w:rPr>
          <w:rFonts w:eastAsiaTheme="minorEastAsia"/>
        </w:rPr>
        <w:t> </w:t>
      </w:r>
      <w:r w:rsidRPr="00A41B27">
        <w:rPr>
          <w:rFonts w:eastAsiaTheme="minorEastAsia" w:cs="Arial"/>
        </w:rPr>
        <w:t>will not be considered and will cause a</w:t>
      </w:r>
      <w:r w:rsidRPr="00A41B27">
        <w:rPr>
          <w:rFonts w:eastAsiaTheme="minorEastAsia"/>
        </w:rPr>
        <w:t> </w:t>
      </w:r>
      <w:r w:rsidRPr="00A41B27">
        <w:rPr>
          <w:rFonts w:eastAsiaTheme="minorEastAsia" w:cs="Arial"/>
        </w:rPr>
        <w:t>submission</w:t>
      </w:r>
      <w:r w:rsidRPr="00A41B27">
        <w:rPr>
          <w:rFonts w:eastAsiaTheme="minorEastAsia"/>
        </w:rPr>
        <w:t> </w:t>
      </w:r>
      <w:r w:rsidRPr="00A41B27">
        <w:rPr>
          <w:rFonts w:eastAsiaTheme="minorEastAsia" w:cs="Arial"/>
        </w:rPr>
        <w:t>to be rejected.</w:t>
      </w:r>
    </w:p>
    <w:p w14:paraId="5249242E" w14:textId="77777777" w:rsidR="00F17230" w:rsidRPr="00A41B27" w:rsidRDefault="00F17230" w:rsidP="00F17230">
      <w:pPr>
        <w:spacing w:after="240"/>
        <w:rPr>
          <w:rFonts w:eastAsiaTheme="minorEastAsia" w:cs="Arial"/>
        </w:rPr>
      </w:pPr>
      <w:r w:rsidRPr="00A41B27">
        <w:rPr>
          <w:rFonts w:eastAsiaTheme="minorEastAsia" w:cs="Arial"/>
        </w:rPr>
        <w:t>This submission must address six main tasks:</w:t>
      </w:r>
    </w:p>
    <w:p w14:paraId="5AFDCBE1" w14:textId="54669AE6" w:rsidR="00F17230" w:rsidRPr="00A41B27" w:rsidRDefault="00F17230" w:rsidP="00560332">
      <w:pPr>
        <w:pStyle w:val="ListParagraph"/>
        <w:numPr>
          <w:ilvl w:val="0"/>
          <w:numId w:val="170"/>
        </w:numPr>
        <w:rPr>
          <w:rFonts w:eastAsia="Times New Roman" w:cs="Arial"/>
        </w:rPr>
      </w:pPr>
      <w:r w:rsidRPr="00A41B27">
        <w:rPr>
          <w:rFonts w:eastAsia="Times New Roman" w:cs="Arial"/>
        </w:rPr>
        <w:t>Task 1 – Comprehensive Plan and Schedule of Deliverables</w:t>
      </w:r>
    </w:p>
    <w:p w14:paraId="55836867" w14:textId="42BB3C76" w:rsidR="00F17230" w:rsidRPr="00A41B27" w:rsidRDefault="00F17230" w:rsidP="00560332">
      <w:pPr>
        <w:pStyle w:val="ListParagraph"/>
        <w:numPr>
          <w:ilvl w:val="0"/>
          <w:numId w:val="170"/>
        </w:numPr>
        <w:rPr>
          <w:rFonts w:eastAsia="Times New Roman" w:cs="Arial"/>
        </w:rPr>
      </w:pPr>
      <w:r w:rsidRPr="00A41B27">
        <w:rPr>
          <w:rFonts w:eastAsia="Times New Roman" w:cs="Arial"/>
        </w:rPr>
        <w:t>Task 2 – Program Support Services</w:t>
      </w:r>
    </w:p>
    <w:p w14:paraId="2D492650" w14:textId="3136E32C" w:rsidR="00F17230" w:rsidRPr="00A41B27" w:rsidRDefault="00F17230" w:rsidP="00560332">
      <w:pPr>
        <w:pStyle w:val="ListParagraph"/>
        <w:numPr>
          <w:ilvl w:val="0"/>
          <w:numId w:val="170"/>
        </w:numPr>
        <w:rPr>
          <w:rFonts w:eastAsia="Times New Roman" w:cs="Arial"/>
        </w:rPr>
      </w:pPr>
      <w:r w:rsidRPr="00A41B27">
        <w:rPr>
          <w:rFonts w:eastAsia="Times New Roman" w:cs="Arial"/>
        </w:rPr>
        <w:t>Task 3 – Technology Services</w:t>
      </w:r>
    </w:p>
    <w:p w14:paraId="6A4F9E4E" w14:textId="2626642F" w:rsidR="00F17230" w:rsidRPr="00A41B27" w:rsidRDefault="00F17230" w:rsidP="00560332">
      <w:pPr>
        <w:pStyle w:val="ListParagraph"/>
        <w:numPr>
          <w:ilvl w:val="0"/>
          <w:numId w:val="170"/>
        </w:numPr>
        <w:rPr>
          <w:rFonts w:eastAsia="Times New Roman" w:cs="Arial"/>
        </w:rPr>
      </w:pPr>
      <w:r w:rsidRPr="00A41B27">
        <w:rPr>
          <w:rFonts w:eastAsia="Times New Roman" w:cs="Arial"/>
        </w:rPr>
        <w:t>Task 4 – Assessment Development and Accessibility</w:t>
      </w:r>
    </w:p>
    <w:p w14:paraId="0B790EF9" w14:textId="44A0A178" w:rsidR="00F17230" w:rsidRPr="00A41B27" w:rsidRDefault="00F17230" w:rsidP="00560332">
      <w:pPr>
        <w:pStyle w:val="ListParagraph"/>
        <w:numPr>
          <w:ilvl w:val="0"/>
          <w:numId w:val="170"/>
        </w:numPr>
        <w:rPr>
          <w:rFonts w:eastAsia="Times New Roman" w:cs="Arial"/>
        </w:rPr>
      </w:pPr>
      <w:r w:rsidRPr="00A41B27">
        <w:rPr>
          <w:rFonts w:eastAsia="Times New Roman" w:cs="Arial"/>
        </w:rPr>
        <w:t>Task 5 – Test Administration and Security</w:t>
      </w:r>
    </w:p>
    <w:p w14:paraId="1E3DC92D" w14:textId="666C88F4" w:rsidR="00A37323" w:rsidRPr="00A41B27" w:rsidRDefault="00F17230" w:rsidP="00560332">
      <w:pPr>
        <w:pStyle w:val="ListParagraph"/>
        <w:numPr>
          <w:ilvl w:val="0"/>
          <w:numId w:val="170"/>
        </w:numPr>
        <w:spacing w:after="240"/>
      </w:pPr>
      <w:r w:rsidRPr="00A41B27">
        <w:rPr>
          <w:rFonts w:eastAsia="Times New Roman" w:cs="Arial"/>
        </w:rPr>
        <w:t>Task 6 – Scoring and Reporting</w:t>
      </w:r>
    </w:p>
    <w:p w14:paraId="69258CEE" w14:textId="7B526472" w:rsidR="00537458" w:rsidRPr="00396551" w:rsidRDefault="00537458" w:rsidP="00001E69">
      <w:pPr>
        <w:pStyle w:val="Heading4"/>
      </w:pPr>
      <w:r w:rsidRPr="00396551" w:rsidDel="00457E8E">
        <w:t>3.1.</w:t>
      </w:r>
      <w:r w:rsidR="00C20A65">
        <w:t>3</w:t>
      </w:r>
      <w:r w:rsidRPr="00396551" w:rsidDel="00457E8E">
        <w:t xml:space="preserve"> </w:t>
      </w:r>
      <w:r w:rsidRPr="00396551">
        <w:t>Organization Structure and Personnel Resources</w:t>
      </w:r>
    </w:p>
    <w:p w14:paraId="609C6518" w14:textId="51D24E76" w:rsidR="00537458" w:rsidRPr="00396551" w:rsidRDefault="00537458" w:rsidP="55696938">
      <w:pPr>
        <w:widowControl w:val="0"/>
        <w:spacing w:before="240" w:after="240"/>
        <w:rPr>
          <w:rFonts w:eastAsia="Times New Roman" w:cs="Arial"/>
          <w:snapToGrid w:val="0"/>
        </w:rPr>
      </w:pPr>
      <w:r w:rsidRPr="00396551">
        <w:rPr>
          <w:rFonts w:eastAsia="Times New Roman" w:cs="Arial"/>
          <w:snapToGrid w:val="0"/>
        </w:rPr>
        <w:t xml:space="preserve">The content of this section must describe how the bidder proposes to organize its resources necessary to complete the tasks and deliverables contained in </w:t>
      </w:r>
      <w:r w:rsidR="00BA6391" w:rsidRPr="00396551">
        <w:rPr>
          <w:rFonts w:eastAsia="Times New Roman" w:cs="Arial"/>
          <w:snapToGrid w:val="0"/>
        </w:rPr>
        <w:t>RFS</w:t>
      </w:r>
      <w:r w:rsidRPr="00396551">
        <w:rPr>
          <w:rFonts w:eastAsia="Times New Roman" w:cs="Arial"/>
          <w:snapToGrid w:val="0"/>
        </w:rPr>
        <w:t xml:space="preserve"> Section </w:t>
      </w:r>
      <w:r w:rsidR="001B23D5" w:rsidRPr="00396551">
        <w:rPr>
          <w:rFonts w:eastAsia="Times New Roman" w:cs="Arial"/>
          <w:snapToGrid w:val="0"/>
        </w:rPr>
        <w:t>7</w:t>
      </w:r>
      <w:r w:rsidR="008F0A50" w:rsidRPr="00396551">
        <w:rPr>
          <w:rFonts w:eastAsia="Times New Roman" w:cs="Arial"/>
          <w:snapToGrid w:val="0"/>
        </w:rPr>
        <w:t xml:space="preserve"> Scope of Work</w:t>
      </w:r>
      <w:r w:rsidRPr="00396551">
        <w:rPr>
          <w:rFonts w:eastAsia="Times New Roman" w:cs="Arial"/>
          <w:snapToGrid w:val="0"/>
        </w:rPr>
        <w:t xml:space="preserve">. The content must demonstrate the bidder’s ability to provide the services set forth in this </w:t>
      </w:r>
      <w:r w:rsidR="00BA6391" w:rsidRPr="00396551">
        <w:rPr>
          <w:rFonts w:eastAsia="Times New Roman" w:cs="Arial"/>
          <w:snapToGrid w:val="0"/>
        </w:rPr>
        <w:t>RFS</w:t>
      </w:r>
      <w:r w:rsidRPr="00396551">
        <w:rPr>
          <w:rFonts w:eastAsia="Times New Roman" w:cs="Arial"/>
          <w:snapToGrid w:val="0"/>
        </w:rPr>
        <w:t xml:space="preserve">. This section of the </w:t>
      </w:r>
      <w:r w:rsidR="00C30FD3" w:rsidRPr="00396551">
        <w:rPr>
          <w:rFonts w:eastAsia="Times New Roman" w:cs="Arial"/>
          <w:snapToGrid w:val="0"/>
        </w:rPr>
        <w:t xml:space="preserve">submission </w:t>
      </w:r>
      <w:r w:rsidRPr="00396551">
        <w:rPr>
          <w:rFonts w:eastAsia="Times New Roman" w:cs="Arial"/>
          <w:snapToGrid w:val="0"/>
        </w:rPr>
        <w:t>must address the following:</w:t>
      </w:r>
    </w:p>
    <w:p w14:paraId="6ADF335E" w14:textId="77777777" w:rsidR="00537458" w:rsidRPr="00396551" w:rsidRDefault="00537458" w:rsidP="00D06D68">
      <w:pPr>
        <w:pStyle w:val="ListParagraph"/>
        <w:widowControl w:val="0"/>
        <w:numPr>
          <w:ilvl w:val="0"/>
          <w:numId w:val="49"/>
        </w:numPr>
        <w:spacing w:before="240" w:after="240"/>
        <w:contextualSpacing w:val="0"/>
        <w:rPr>
          <w:rFonts w:eastAsia="Times New Roman" w:cs="Arial"/>
          <w:snapToGrid w:val="0"/>
          <w:szCs w:val="20"/>
        </w:rPr>
      </w:pPr>
      <w:r w:rsidRPr="00396551">
        <w:rPr>
          <w:rFonts w:eastAsia="Times New Roman" w:cs="Arial"/>
          <w:snapToGrid w:val="0"/>
          <w:szCs w:val="20"/>
        </w:rPr>
        <w:t>Services and Activities</w:t>
      </w:r>
    </w:p>
    <w:p w14:paraId="0FC27B56" w14:textId="314DB6AD" w:rsidR="00537458" w:rsidRPr="00396551" w:rsidRDefault="00537458" w:rsidP="00537458">
      <w:pPr>
        <w:widowControl w:val="0"/>
        <w:spacing w:before="240" w:after="240"/>
        <w:ind w:left="720"/>
        <w:rPr>
          <w:rFonts w:eastAsia="Times New Roman" w:cs="Arial"/>
          <w:snapToGrid w:val="0"/>
          <w:szCs w:val="20"/>
        </w:rPr>
      </w:pPr>
      <w:r w:rsidRPr="00396551">
        <w:rPr>
          <w:rFonts w:eastAsia="Times New Roman" w:cs="Arial"/>
          <w:snapToGrid w:val="0"/>
          <w:szCs w:val="20"/>
        </w:rPr>
        <w:t>Provide a description of the nature of the bidder’s services and activities. Indicate when the bidder, if a business, was established; its brief history; and location. List the location(s) of the office(s) from which the primary work of this project will be conducted.</w:t>
      </w:r>
      <w:r w:rsidR="003E2630" w:rsidRPr="00396551">
        <w:rPr>
          <w:rFonts w:eastAsia="Times New Roman" w:cs="Arial"/>
          <w:snapToGrid w:val="0"/>
          <w:szCs w:val="20"/>
        </w:rPr>
        <w:t xml:space="preserve"> </w:t>
      </w:r>
      <w:r w:rsidR="003E2630" w:rsidRPr="00396551">
        <w:rPr>
          <w:rFonts w:eastAsia="Times New Roman" w:cs="Arial"/>
          <w:snapToGrid w:val="0"/>
          <w:szCs w:val="20"/>
        </w:rPr>
        <w:lastRenderedPageBreak/>
        <w:t xml:space="preserve">The bidder must provide </w:t>
      </w:r>
      <w:r w:rsidR="00E93A15" w:rsidRPr="00396551">
        <w:rPr>
          <w:rFonts w:eastAsia="Times New Roman" w:cs="Arial"/>
          <w:snapToGrid w:val="0"/>
          <w:szCs w:val="20"/>
        </w:rPr>
        <w:t xml:space="preserve">for </w:t>
      </w:r>
      <w:r w:rsidR="003E2630" w:rsidRPr="00396551">
        <w:rPr>
          <w:rFonts w:eastAsia="Times New Roman" w:cs="Arial"/>
          <w:snapToGrid w:val="0"/>
          <w:szCs w:val="20"/>
        </w:rPr>
        <w:t>an office in the city of Sacramento, California. Include a description of the facility and the staff to be located in Sacramento.</w:t>
      </w:r>
    </w:p>
    <w:p w14:paraId="33025228" w14:textId="6BBBEF83" w:rsidR="00537458" w:rsidRPr="00396551" w:rsidRDefault="00537458" w:rsidP="00D06D68">
      <w:pPr>
        <w:pStyle w:val="ListParagraph"/>
        <w:widowControl w:val="0"/>
        <w:numPr>
          <w:ilvl w:val="0"/>
          <w:numId w:val="49"/>
        </w:numPr>
        <w:spacing w:before="240" w:after="240"/>
        <w:contextualSpacing w:val="0"/>
        <w:rPr>
          <w:rFonts w:eastAsia="Times New Roman" w:cs="Arial"/>
          <w:snapToGrid w:val="0"/>
          <w:szCs w:val="20"/>
        </w:rPr>
      </w:pPr>
      <w:r w:rsidRPr="00396551">
        <w:rPr>
          <w:rFonts w:eastAsia="Times New Roman" w:cs="Arial"/>
          <w:snapToGrid w:val="0"/>
          <w:szCs w:val="20"/>
        </w:rPr>
        <w:t>Project Manager</w:t>
      </w:r>
    </w:p>
    <w:p w14:paraId="7B16A00B" w14:textId="4D5B40CF" w:rsidR="00537458" w:rsidRPr="00396551" w:rsidRDefault="00537458"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Identify by name, the Project Manager to be employed by the Prime Contractor, and describe how the proposed Project Manager meets the minimum qualifications stated below. The</w:t>
      </w:r>
      <w:r w:rsidRPr="00396551" w:rsidDel="00C30FD3">
        <w:rPr>
          <w:rFonts w:eastAsia="Times New Roman" w:cs="Arial"/>
          <w:snapToGrid w:val="0"/>
          <w:szCs w:val="20"/>
        </w:rPr>
        <w:t xml:space="preserve"> </w:t>
      </w:r>
      <w:r w:rsidR="00C30FD3" w:rsidRPr="00396551">
        <w:rPr>
          <w:rFonts w:eastAsia="Times New Roman" w:cs="Arial"/>
          <w:snapToGrid w:val="0"/>
          <w:szCs w:val="20"/>
        </w:rPr>
        <w:t xml:space="preserve">submission </w:t>
      </w:r>
      <w:r w:rsidRPr="00396551">
        <w:rPr>
          <w:rFonts w:eastAsia="Times New Roman" w:cs="Arial"/>
          <w:snapToGrid w:val="0"/>
          <w:szCs w:val="20"/>
        </w:rPr>
        <w:t xml:space="preserve">must describe how the bidder’s Project Manager will effectively coordinate, manage, and monitor the efforts of the assigned staff, including subcontractors and/or consultants, to ensure that all tasks/subtasks, activities, and functions are completed effectively and in a timely manner. </w:t>
      </w:r>
    </w:p>
    <w:p w14:paraId="2E06CC32" w14:textId="2266B389" w:rsidR="00537458" w:rsidRPr="00396551" w:rsidRDefault="00537458"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 xml:space="preserve">The Project Manager is the bidder’s primary person assigned to oversee the project. The Project Manager must be an employee of the </w:t>
      </w:r>
      <w:r w:rsidR="006C6950" w:rsidRPr="00396551">
        <w:rPr>
          <w:rFonts w:eastAsia="Times New Roman" w:cs="Arial"/>
          <w:snapToGrid w:val="0"/>
          <w:szCs w:val="20"/>
        </w:rPr>
        <w:t>P</w:t>
      </w:r>
      <w:r w:rsidRPr="00396551">
        <w:rPr>
          <w:rFonts w:eastAsia="Times New Roman" w:cs="Arial"/>
          <w:snapToGrid w:val="0"/>
          <w:szCs w:val="20"/>
        </w:rPr>
        <w:t xml:space="preserve">rime </w:t>
      </w:r>
      <w:r w:rsidR="006C6950" w:rsidRPr="00396551">
        <w:rPr>
          <w:rFonts w:eastAsia="Times New Roman" w:cs="Arial"/>
          <w:snapToGrid w:val="0"/>
          <w:szCs w:val="20"/>
        </w:rPr>
        <w:t>Contractor</w:t>
      </w:r>
      <w:r w:rsidRPr="00396551">
        <w:rPr>
          <w:rFonts w:eastAsia="Times New Roman" w:cs="Arial"/>
          <w:snapToGrid w:val="0"/>
          <w:szCs w:val="20"/>
        </w:rPr>
        <w:t xml:space="preserve"> and will act as the liaison between the CDE and all other project staff. The Project Manager is responsible for ensuring completion of all project deliverables, tasks, and subtasks.</w:t>
      </w:r>
    </w:p>
    <w:p w14:paraId="55D459ED" w14:textId="4D91E0F8" w:rsidR="00537458" w:rsidRPr="00396551" w:rsidRDefault="006C6950"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 xml:space="preserve">The </w:t>
      </w:r>
      <w:r w:rsidR="00537458" w:rsidRPr="00396551">
        <w:rPr>
          <w:rFonts w:eastAsia="Times New Roman" w:cs="Arial"/>
          <w:snapToGrid w:val="0"/>
          <w:szCs w:val="20"/>
        </w:rPr>
        <w:t xml:space="preserve">Project Manager must have, at a minimum, a </w:t>
      </w:r>
      <w:r w:rsidR="00664FAC">
        <w:rPr>
          <w:rFonts w:eastAsia="Times New Roman" w:cs="Arial"/>
          <w:snapToGrid w:val="0"/>
          <w:szCs w:val="20"/>
        </w:rPr>
        <w:t>m</w:t>
      </w:r>
      <w:r w:rsidR="00537458" w:rsidRPr="00396551">
        <w:rPr>
          <w:rFonts w:eastAsia="Times New Roman" w:cs="Arial"/>
          <w:snapToGrid w:val="0"/>
          <w:szCs w:val="20"/>
        </w:rPr>
        <w:t xml:space="preserve">aster’s degree in one of the following: Education, Public Policy and Administration, Business Administration, Sociology, Psychology, Mathematics, or Statistics. Additionally, the Project Manager must have three years of recent experience (within the last five years) in </w:t>
      </w:r>
      <w:r w:rsidR="00275312" w:rsidRPr="00396551">
        <w:rPr>
          <w:rFonts w:eastAsia="Times New Roman" w:cs="Arial"/>
          <w:snapToGrid w:val="0"/>
          <w:szCs w:val="20"/>
        </w:rPr>
        <w:t>successfully</w:t>
      </w:r>
      <w:r w:rsidR="00537458" w:rsidRPr="00396551">
        <w:rPr>
          <w:rFonts w:eastAsia="Times New Roman" w:cs="Arial"/>
          <w:snapToGrid w:val="0"/>
          <w:szCs w:val="20"/>
        </w:rPr>
        <w:t xml:space="preserve"> managing </w:t>
      </w:r>
      <w:r w:rsidR="00846B05" w:rsidRPr="00396551">
        <w:rPr>
          <w:rFonts w:eastAsia="Times New Roman" w:cs="Arial"/>
          <w:snapToGrid w:val="0"/>
          <w:szCs w:val="20"/>
        </w:rPr>
        <w:t xml:space="preserve">large-scale assessment programs </w:t>
      </w:r>
      <w:r w:rsidR="00A0722D" w:rsidRPr="00396551">
        <w:rPr>
          <w:rFonts w:eastAsia="Times New Roman" w:cs="Arial"/>
          <w:snapToGrid w:val="0"/>
          <w:szCs w:val="20"/>
        </w:rPr>
        <w:t xml:space="preserve">and </w:t>
      </w:r>
      <w:r w:rsidR="00537458" w:rsidRPr="00396551">
        <w:rPr>
          <w:rFonts w:eastAsia="Times New Roman" w:cs="Arial"/>
          <w:snapToGrid w:val="0"/>
          <w:szCs w:val="20"/>
        </w:rPr>
        <w:t>project</w:t>
      </w:r>
      <w:r w:rsidR="00A0722D" w:rsidRPr="00396551">
        <w:rPr>
          <w:rFonts w:eastAsia="Times New Roman" w:cs="Arial"/>
          <w:snapToGrid w:val="0"/>
          <w:szCs w:val="20"/>
        </w:rPr>
        <w:t>s</w:t>
      </w:r>
      <w:r w:rsidR="00537458" w:rsidRPr="00396551">
        <w:rPr>
          <w:rFonts w:eastAsia="Times New Roman" w:cs="Arial"/>
          <w:snapToGrid w:val="0"/>
          <w:szCs w:val="20"/>
        </w:rPr>
        <w:t xml:space="preserve"> comparable to the size and scope of the services described in this </w:t>
      </w:r>
      <w:r w:rsidR="00BA6391" w:rsidRPr="00396551">
        <w:rPr>
          <w:rFonts w:eastAsia="Times New Roman" w:cs="Arial"/>
          <w:snapToGrid w:val="0"/>
          <w:szCs w:val="20"/>
        </w:rPr>
        <w:t>RFS</w:t>
      </w:r>
      <w:r w:rsidR="00537458" w:rsidRPr="00396551">
        <w:rPr>
          <w:rFonts w:eastAsia="Times New Roman" w:cs="Arial"/>
          <w:snapToGrid w:val="0"/>
          <w:szCs w:val="20"/>
        </w:rPr>
        <w:t>.</w:t>
      </w:r>
      <w:r w:rsidR="00077DCC" w:rsidRPr="00396551">
        <w:rPr>
          <w:rFonts w:eastAsia="Times New Roman" w:cs="Arial"/>
          <w:snapToGrid w:val="0"/>
          <w:szCs w:val="20"/>
        </w:rPr>
        <w:t xml:space="preserve"> Certification as a Project Management Professional (PMP) is </w:t>
      </w:r>
      <w:r w:rsidR="00CC659B" w:rsidRPr="00396551">
        <w:rPr>
          <w:rFonts w:eastAsia="Times New Roman" w:cs="Arial"/>
          <w:snapToGrid w:val="0"/>
          <w:szCs w:val="20"/>
        </w:rPr>
        <w:t>required</w:t>
      </w:r>
      <w:r w:rsidR="00077DCC" w:rsidRPr="00396551">
        <w:rPr>
          <w:rFonts w:eastAsia="Times New Roman" w:cs="Arial"/>
          <w:snapToGrid w:val="0"/>
          <w:szCs w:val="20"/>
        </w:rPr>
        <w:t>.</w:t>
      </w:r>
    </w:p>
    <w:p w14:paraId="4E8AC90A" w14:textId="27AB8141" w:rsidR="00537458" w:rsidRPr="00396551" w:rsidRDefault="007237FC"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 xml:space="preserve">The </w:t>
      </w:r>
      <w:r w:rsidR="00582537" w:rsidRPr="00396551">
        <w:rPr>
          <w:rFonts w:eastAsia="Times New Roman" w:cs="Arial"/>
          <w:snapToGrid w:val="0"/>
          <w:szCs w:val="20"/>
        </w:rPr>
        <w:t>P</w:t>
      </w:r>
      <w:r w:rsidRPr="00396551">
        <w:rPr>
          <w:rFonts w:eastAsia="Times New Roman" w:cs="Arial"/>
          <w:snapToGrid w:val="0"/>
          <w:szCs w:val="20"/>
        </w:rPr>
        <w:t xml:space="preserve">roject </w:t>
      </w:r>
      <w:r w:rsidR="00582537" w:rsidRPr="00396551">
        <w:rPr>
          <w:rFonts w:eastAsia="Times New Roman" w:cs="Arial"/>
          <w:snapToGrid w:val="0"/>
          <w:szCs w:val="20"/>
        </w:rPr>
        <w:t>M</w:t>
      </w:r>
      <w:r w:rsidRPr="00396551">
        <w:rPr>
          <w:rFonts w:eastAsia="Times New Roman" w:cs="Arial"/>
          <w:snapToGrid w:val="0"/>
          <w:szCs w:val="20"/>
        </w:rPr>
        <w:t xml:space="preserve">anager must be located in Sacramento, California and </w:t>
      </w:r>
      <w:r w:rsidR="00537458" w:rsidRPr="00396551">
        <w:rPr>
          <w:rFonts w:eastAsia="Times New Roman" w:cs="Arial"/>
          <w:snapToGrid w:val="0"/>
          <w:szCs w:val="20"/>
        </w:rPr>
        <w:t>accessible to the CDE Contract Monitor at all times during normal CDE business hours (</w:t>
      </w:r>
      <w:r w:rsidR="00065749" w:rsidRPr="00396551">
        <w:rPr>
          <w:rFonts w:eastAsia="Times New Roman" w:cs="Arial"/>
          <w:snapToGrid w:val="0"/>
          <w:szCs w:val="20"/>
        </w:rPr>
        <w:t>refer to</w:t>
      </w:r>
      <w:r w:rsidR="00537458" w:rsidRPr="00396551">
        <w:rPr>
          <w:rFonts w:eastAsia="Times New Roman" w:cs="Arial"/>
          <w:snapToGrid w:val="0"/>
          <w:szCs w:val="20"/>
        </w:rPr>
        <w:t xml:space="preserve"> </w:t>
      </w:r>
      <w:r w:rsidR="00BA6391" w:rsidRPr="00396551">
        <w:rPr>
          <w:rFonts w:eastAsia="Times New Roman" w:cs="Arial"/>
          <w:snapToGrid w:val="0"/>
          <w:szCs w:val="20"/>
        </w:rPr>
        <w:t>RFS</w:t>
      </w:r>
      <w:r w:rsidR="00537458" w:rsidRPr="00396551">
        <w:rPr>
          <w:rFonts w:eastAsia="Times New Roman" w:cs="Arial"/>
          <w:snapToGrid w:val="0"/>
          <w:szCs w:val="20"/>
        </w:rPr>
        <w:t xml:space="preserve"> Section </w:t>
      </w:r>
      <w:r w:rsidR="009F49B9" w:rsidRPr="00396551">
        <w:rPr>
          <w:rFonts w:eastAsia="Times New Roman" w:cs="Arial"/>
          <w:snapToGrid w:val="0"/>
          <w:szCs w:val="20"/>
        </w:rPr>
        <w:t>2</w:t>
      </w:r>
      <w:r w:rsidR="00537458" w:rsidRPr="00396551">
        <w:rPr>
          <w:rFonts w:eastAsia="Times New Roman" w:cs="Arial"/>
          <w:snapToGrid w:val="0"/>
          <w:szCs w:val="20"/>
        </w:rPr>
        <w:t>.</w:t>
      </w:r>
      <w:r w:rsidR="007211BC" w:rsidRPr="00396551">
        <w:rPr>
          <w:rFonts w:eastAsia="Times New Roman" w:cs="Arial"/>
          <w:snapToGrid w:val="0"/>
          <w:szCs w:val="20"/>
        </w:rPr>
        <w:t>9</w:t>
      </w:r>
      <w:r w:rsidR="00537458" w:rsidRPr="00396551">
        <w:rPr>
          <w:rFonts w:eastAsia="Times New Roman" w:cs="Arial"/>
          <w:snapToGrid w:val="0"/>
          <w:szCs w:val="20"/>
        </w:rPr>
        <w:t xml:space="preserve"> for the definition of “CDE business hours”). In addition to other specified responsibilities, the Project Manager will be responsible for all matters related to the bidder’s project staff/personnel including, but not limited to:</w:t>
      </w:r>
    </w:p>
    <w:p w14:paraId="3D4F6CB5" w14:textId="77777777" w:rsidR="00537458" w:rsidRPr="00396551" w:rsidRDefault="00537458" w:rsidP="00D06D68">
      <w:pPr>
        <w:pStyle w:val="ListParagraph"/>
        <w:numPr>
          <w:ilvl w:val="1"/>
          <w:numId w:val="50"/>
        </w:numPr>
        <w:spacing w:before="240" w:after="240"/>
        <w:ind w:left="1440"/>
        <w:contextualSpacing w:val="0"/>
        <w:rPr>
          <w:rFonts w:eastAsia="Times New Roman" w:cs="Arial"/>
          <w:snapToGrid w:val="0"/>
          <w:szCs w:val="20"/>
        </w:rPr>
      </w:pPr>
      <w:r w:rsidRPr="00396551">
        <w:rPr>
          <w:rFonts w:eastAsia="Times New Roman" w:cs="Arial"/>
          <w:snapToGrid w:val="0"/>
          <w:szCs w:val="20"/>
        </w:rPr>
        <w:t>Supervising, reviewing, monitoring, training, and directing all project staff/personnel.</w:t>
      </w:r>
    </w:p>
    <w:p w14:paraId="2B0A410F" w14:textId="77777777" w:rsidR="00537458" w:rsidRPr="00396551" w:rsidRDefault="00537458" w:rsidP="00D06D68">
      <w:pPr>
        <w:pStyle w:val="ListParagraph"/>
        <w:numPr>
          <w:ilvl w:val="1"/>
          <w:numId w:val="50"/>
        </w:numPr>
        <w:spacing w:before="240" w:after="240"/>
        <w:ind w:left="1440"/>
        <w:contextualSpacing w:val="0"/>
        <w:rPr>
          <w:rFonts w:eastAsia="Times New Roman" w:cs="Arial"/>
          <w:snapToGrid w:val="0"/>
          <w:szCs w:val="20"/>
        </w:rPr>
      </w:pPr>
      <w:r w:rsidRPr="00396551">
        <w:rPr>
          <w:rFonts w:eastAsia="Times New Roman" w:cs="Arial"/>
          <w:snapToGrid w:val="0"/>
          <w:szCs w:val="20"/>
        </w:rPr>
        <w:t>Overseeing personnel assigned to complete the required work as specified.</w:t>
      </w:r>
    </w:p>
    <w:p w14:paraId="436EA61B" w14:textId="77777777" w:rsidR="00537458" w:rsidRPr="00396551" w:rsidRDefault="00537458" w:rsidP="00D06D68">
      <w:pPr>
        <w:pStyle w:val="ListParagraph"/>
        <w:numPr>
          <w:ilvl w:val="1"/>
          <w:numId w:val="50"/>
        </w:numPr>
        <w:spacing w:before="240" w:after="240"/>
        <w:ind w:left="1440"/>
        <w:contextualSpacing w:val="0"/>
        <w:rPr>
          <w:rFonts w:eastAsia="Times New Roman" w:cs="Arial"/>
          <w:snapToGrid w:val="0"/>
          <w:szCs w:val="20"/>
        </w:rPr>
      </w:pPr>
      <w:r w:rsidRPr="00396551">
        <w:rPr>
          <w:rFonts w:eastAsia="Times New Roman" w:cs="Arial"/>
          <w:snapToGrid w:val="0"/>
          <w:szCs w:val="20"/>
        </w:rPr>
        <w:t>Maintaining project files.</w:t>
      </w:r>
    </w:p>
    <w:p w14:paraId="06E7227E" w14:textId="77777777" w:rsidR="00537458" w:rsidRPr="00396551" w:rsidRDefault="00537458" w:rsidP="00D06D68">
      <w:pPr>
        <w:pStyle w:val="ListParagraph"/>
        <w:numPr>
          <w:ilvl w:val="1"/>
          <w:numId w:val="50"/>
        </w:numPr>
        <w:spacing w:before="240" w:after="240"/>
        <w:ind w:left="1440"/>
        <w:contextualSpacing w:val="0"/>
        <w:rPr>
          <w:rFonts w:eastAsia="Times New Roman" w:cs="Arial"/>
          <w:snapToGrid w:val="0"/>
          <w:szCs w:val="20"/>
        </w:rPr>
      </w:pPr>
      <w:r w:rsidRPr="00396551">
        <w:rPr>
          <w:rFonts w:eastAsia="Times New Roman" w:cs="Arial"/>
          <w:snapToGrid w:val="0"/>
          <w:szCs w:val="20"/>
        </w:rPr>
        <w:t>Implementing and maintaining quality control procedures to manage conflicts, ensure product accuracy, identify critical reviews and milestones.</w:t>
      </w:r>
    </w:p>
    <w:p w14:paraId="6C22F697" w14:textId="77777777" w:rsidR="00537458" w:rsidRPr="00396551" w:rsidRDefault="00537458" w:rsidP="00D06D68">
      <w:pPr>
        <w:pStyle w:val="ListParagraph"/>
        <w:numPr>
          <w:ilvl w:val="1"/>
          <w:numId w:val="50"/>
        </w:numPr>
        <w:spacing w:before="240" w:after="240"/>
        <w:ind w:left="1440"/>
        <w:contextualSpacing w:val="0"/>
        <w:rPr>
          <w:rFonts w:eastAsia="Times New Roman"/>
          <w:snapToGrid w:val="0"/>
          <w:szCs w:val="20"/>
        </w:rPr>
      </w:pPr>
      <w:r w:rsidRPr="00396551">
        <w:rPr>
          <w:rFonts w:eastAsia="Times New Roman" w:cs="Arial"/>
          <w:snapToGrid w:val="0"/>
          <w:szCs w:val="20"/>
        </w:rPr>
        <w:t>Submitting monthly progress reports and invoices in a timely matter.</w:t>
      </w:r>
    </w:p>
    <w:p w14:paraId="5D5763D9" w14:textId="2482B3A5" w:rsidR="00ED496D" w:rsidRPr="00396551" w:rsidRDefault="00ED496D" w:rsidP="00D06D68">
      <w:pPr>
        <w:pStyle w:val="ListParagraph"/>
        <w:numPr>
          <w:ilvl w:val="1"/>
          <w:numId w:val="50"/>
        </w:numPr>
        <w:spacing w:before="240" w:after="240"/>
        <w:ind w:left="1440"/>
        <w:contextualSpacing w:val="0"/>
        <w:rPr>
          <w:rFonts w:eastAsia="Times New Roman"/>
          <w:snapToGrid w:val="0"/>
          <w:szCs w:val="20"/>
        </w:rPr>
      </w:pPr>
      <w:r w:rsidRPr="00396551">
        <w:rPr>
          <w:rFonts w:eastAsia="Times New Roman"/>
          <w:snapToGrid w:val="0"/>
          <w:szCs w:val="20"/>
        </w:rPr>
        <w:t>Acting as primary contact for all contractual matters covered by the scope of work.</w:t>
      </w:r>
    </w:p>
    <w:p w14:paraId="145AEF40" w14:textId="77777777" w:rsidR="00537458" w:rsidRPr="00396551" w:rsidRDefault="00537458" w:rsidP="00B5051E">
      <w:pPr>
        <w:pStyle w:val="ListParagraph"/>
        <w:keepNext/>
        <w:widowControl w:val="0"/>
        <w:numPr>
          <w:ilvl w:val="0"/>
          <w:numId w:val="115"/>
        </w:numPr>
        <w:spacing w:before="240" w:after="240"/>
        <w:contextualSpacing w:val="0"/>
        <w:rPr>
          <w:rFonts w:eastAsia="Times New Roman" w:cs="Arial"/>
          <w:snapToGrid w:val="0"/>
          <w:szCs w:val="20"/>
        </w:rPr>
      </w:pPr>
      <w:r w:rsidRPr="00396551">
        <w:rPr>
          <w:rFonts w:eastAsia="Times New Roman" w:cs="Arial"/>
          <w:snapToGrid w:val="0"/>
          <w:szCs w:val="20"/>
        </w:rPr>
        <w:lastRenderedPageBreak/>
        <w:t>Fiscal Manager</w:t>
      </w:r>
    </w:p>
    <w:p w14:paraId="7F992F68" w14:textId="18D0190A" w:rsidR="00537458" w:rsidRPr="00396551" w:rsidRDefault="00537458"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Identify by name the Fiscal Manager to be employed by the Prime Contractor</w:t>
      </w:r>
      <w:r w:rsidR="00CC44B2" w:rsidRPr="00396551">
        <w:rPr>
          <w:rFonts w:eastAsia="Times New Roman" w:cs="Arial"/>
          <w:snapToGrid w:val="0"/>
          <w:szCs w:val="20"/>
        </w:rPr>
        <w:t xml:space="preserve"> and</w:t>
      </w:r>
      <w:r w:rsidRPr="00396551">
        <w:rPr>
          <w:rFonts w:eastAsia="Times New Roman" w:cs="Arial"/>
          <w:snapToGrid w:val="0"/>
          <w:szCs w:val="20"/>
        </w:rPr>
        <w:t xml:space="preserve"> describe how the proposed Fiscal Manager meets the minimum qualifications stated herein. The</w:t>
      </w:r>
      <w:r w:rsidRPr="00396551" w:rsidDel="00C30FD3">
        <w:rPr>
          <w:rFonts w:eastAsia="Times New Roman" w:cs="Arial"/>
          <w:snapToGrid w:val="0"/>
          <w:szCs w:val="20"/>
        </w:rPr>
        <w:t xml:space="preserve"> </w:t>
      </w:r>
      <w:r w:rsidR="00C30FD3" w:rsidRPr="00396551">
        <w:rPr>
          <w:rFonts w:eastAsia="Times New Roman" w:cs="Arial"/>
          <w:snapToGrid w:val="0"/>
          <w:szCs w:val="20"/>
        </w:rPr>
        <w:t xml:space="preserve">submission </w:t>
      </w:r>
      <w:r w:rsidRPr="00396551">
        <w:rPr>
          <w:rFonts w:eastAsia="Times New Roman" w:cs="Arial"/>
          <w:snapToGrid w:val="0"/>
          <w:szCs w:val="20"/>
        </w:rPr>
        <w:t>must describe the fiscal accounting processes and budgetary controls that will be employed to ensure the responsible use and management of contract funds and accurate invoicing.</w:t>
      </w:r>
    </w:p>
    <w:p w14:paraId="32BC9BB9" w14:textId="25210F8E" w:rsidR="00537458" w:rsidRPr="00396551" w:rsidRDefault="00537458" w:rsidP="00537458">
      <w:pPr>
        <w:spacing w:before="240" w:after="240"/>
        <w:ind w:left="720"/>
        <w:rPr>
          <w:rFonts w:eastAsia="Times New Roman"/>
          <w:snapToGrid w:val="0"/>
          <w:szCs w:val="20"/>
        </w:rPr>
      </w:pPr>
      <w:r w:rsidRPr="00396551">
        <w:rPr>
          <w:rFonts w:eastAsia="Times New Roman"/>
          <w:snapToGrid w:val="0"/>
          <w:szCs w:val="20"/>
        </w:rPr>
        <w:t>The Fiscal Manager is the bidder’s fiscal person responsible for the fiscal oversight and management, invoicing</w:t>
      </w:r>
      <w:r w:rsidR="00F8132F" w:rsidRPr="00396551">
        <w:rPr>
          <w:rFonts w:eastAsia="Times New Roman"/>
          <w:snapToGrid w:val="0"/>
          <w:szCs w:val="20"/>
        </w:rPr>
        <w:t>,</w:t>
      </w:r>
      <w:r w:rsidRPr="00396551">
        <w:rPr>
          <w:rFonts w:eastAsia="Times New Roman"/>
          <w:snapToGrid w:val="0"/>
          <w:szCs w:val="20"/>
        </w:rPr>
        <w:t xml:space="preserve"> and accounting for this entire project.</w:t>
      </w:r>
      <w:r w:rsidR="001633DA" w:rsidRPr="00396551">
        <w:rPr>
          <w:rFonts w:eastAsia="Times New Roman"/>
          <w:snapToGrid w:val="0"/>
          <w:szCs w:val="20"/>
        </w:rPr>
        <w:t xml:space="preserve"> The Fiscal Manager must be an employee of the </w:t>
      </w:r>
      <w:r w:rsidR="006C6950" w:rsidRPr="00396551">
        <w:rPr>
          <w:rFonts w:eastAsia="Times New Roman"/>
          <w:snapToGrid w:val="0"/>
          <w:szCs w:val="20"/>
        </w:rPr>
        <w:t>Prime Contractor</w:t>
      </w:r>
      <w:r w:rsidR="001633DA" w:rsidRPr="00396551">
        <w:rPr>
          <w:rFonts w:eastAsia="Times New Roman"/>
          <w:snapToGrid w:val="0"/>
          <w:szCs w:val="20"/>
        </w:rPr>
        <w:t>.</w:t>
      </w:r>
    </w:p>
    <w:p w14:paraId="08AED443" w14:textId="2E811874" w:rsidR="00537458" w:rsidRPr="00396551" w:rsidRDefault="006C6950" w:rsidP="00537458">
      <w:pPr>
        <w:spacing w:before="240" w:after="240"/>
        <w:ind w:left="720"/>
        <w:rPr>
          <w:rFonts w:eastAsia="Times New Roman" w:cs="Arial"/>
          <w:snapToGrid w:val="0"/>
        </w:rPr>
      </w:pPr>
      <w:r w:rsidRPr="4A55C96C">
        <w:rPr>
          <w:rFonts w:eastAsia="Times New Roman"/>
          <w:snapToGrid w:val="0"/>
        </w:rPr>
        <w:t xml:space="preserve">The </w:t>
      </w:r>
      <w:r w:rsidR="00537458" w:rsidRPr="4A55C96C">
        <w:rPr>
          <w:rFonts w:eastAsia="Times New Roman"/>
          <w:snapToGrid w:val="0"/>
        </w:rPr>
        <w:t xml:space="preserve">Fiscal Manager must possess, at a minimum, a </w:t>
      </w:r>
      <w:r w:rsidR="100D994E" w:rsidRPr="4A55C96C">
        <w:rPr>
          <w:rFonts w:eastAsia="Times New Roman"/>
          <w:snapToGrid w:val="0"/>
        </w:rPr>
        <w:t>bachelor's</w:t>
      </w:r>
      <w:r w:rsidR="002869FE" w:rsidRPr="4A55C96C">
        <w:rPr>
          <w:rFonts w:eastAsia="Times New Roman"/>
          <w:snapToGrid w:val="0"/>
        </w:rPr>
        <w:t xml:space="preserve"> </w:t>
      </w:r>
      <w:r w:rsidR="00537458" w:rsidRPr="4A55C96C">
        <w:rPr>
          <w:rFonts w:eastAsia="Times New Roman"/>
          <w:snapToGrid w:val="0"/>
        </w:rPr>
        <w:t xml:space="preserve">degree in </w:t>
      </w:r>
      <w:r w:rsidR="100D994E" w:rsidRPr="4A55C96C">
        <w:rPr>
          <w:rFonts w:eastAsia="Times New Roman"/>
          <w:snapToGrid w:val="0"/>
        </w:rPr>
        <w:t>accounting</w:t>
      </w:r>
      <w:r w:rsidR="00537458" w:rsidRPr="4A55C96C">
        <w:rPr>
          <w:rFonts w:eastAsia="Times New Roman"/>
          <w:snapToGrid w:val="0"/>
        </w:rPr>
        <w:t xml:space="preserve"> or related field, and have at least three years of recent experience (within the last five years) providing fiscal oversight and management of large complex contracts comparable to the size and scope of the services described in this </w:t>
      </w:r>
      <w:r w:rsidR="00BA6391" w:rsidRPr="4A55C96C">
        <w:rPr>
          <w:rFonts w:eastAsia="Times New Roman"/>
          <w:snapToGrid w:val="0"/>
        </w:rPr>
        <w:t>RFS</w:t>
      </w:r>
      <w:r w:rsidR="00537458" w:rsidRPr="4A55C96C">
        <w:rPr>
          <w:rFonts w:eastAsia="Times New Roman"/>
          <w:snapToGrid w:val="0"/>
        </w:rPr>
        <w:t>.</w:t>
      </w:r>
    </w:p>
    <w:p w14:paraId="262D5ED9" w14:textId="42ED9425" w:rsidR="398F081B" w:rsidRPr="00396551" w:rsidRDefault="001A1BD8" w:rsidP="006A7247">
      <w:pPr>
        <w:pStyle w:val="ListParagraph"/>
        <w:widowControl w:val="0"/>
        <w:numPr>
          <w:ilvl w:val="0"/>
          <w:numId w:val="115"/>
        </w:numPr>
        <w:spacing w:before="240" w:after="240"/>
        <w:contextualSpacing w:val="0"/>
        <w:rPr>
          <w:rFonts w:eastAsia="Times New Roman" w:cs="Arial"/>
          <w:snapToGrid w:val="0"/>
        </w:rPr>
      </w:pPr>
      <w:r w:rsidRPr="00396551">
        <w:rPr>
          <w:rFonts w:eastAsia="Times New Roman" w:cs="Arial"/>
          <w:snapToGrid w:val="0"/>
        </w:rPr>
        <w:t xml:space="preserve">Technology Manager </w:t>
      </w:r>
    </w:p>
    <w:p w14:paraId="64FBA810" w14:textId="523F7FAE" w:rsidR="00244A1D" w:rsidRPr="00396551" w:rsidRDefault="00244A1D" w:rsidP="4A55C96C">
      <w:pPr>
        <w:pStyle w:val="ListParagraph"/>
        <w:widowControl w:val="0"/>
        <w:spacing w:before="240" w:after="240"/>
        <w:contextualSpacing w:val="0"/>
        <w:rPr>
          <w:rFonts w:eastAsia="Times New Roman" w:cs="Arial"/>
          <w:snapToGrid w:val="0"/>
        </w:rPr>
      </w:pPr>
      <w:r w:rsidRPr="00396551">
        <w:rPr>
          <w:rFonts w:eastAsia="Times New Roman" w:cs="Arial"/>
          <w:snapToGrid w:val="0"/>
        </w:rPr>
        <w:t xml:space="preserve">Identify by name the </w:t>
      </w:r>
      <w:r w:rsidR="00DF38EF" w:rsidRPr="00396551">
        <w:rPr>
          <w:rFonts w:eastAsia="Times New Roman" w:cs="Arial"/>
          <w:snapToGrid w:val="0"/>
        </w:rPr>
        <w:t>Technology Manager</w:t>
      </w:r>
      <w:r w:rsidRPr="00396551">
        <w:rPr>
          <w:rFonts w:eastAsia="Times New Roman" w:cs="Arial"/>
          <w:snapToGrid w:val="0"/>
        </w:rPr>
        <w:t xml:space="preserve"> to be employed and describe how the proposed </w:t>
      </w:r>
      <w:r w:rsidR="00DF38EF" w:rsidRPr="00396551">
        <w:rPr>
          <w:rFonts w:eastAsia="Times New Roman" w:cs="Arial"/>
          <w:snapToGrid w:val="0"/>
        </w:rPr>
        <w:t>Technology Manager</w:t>
      </w:r>
      <w:r w:rsidRPr="00396551">
        <w:rPr>
          <w:rFonts w:eastAsia="Times New Roman" w:cs="Arial"/>
          <w:snapToGrid w:val="0"/>
        </w:rPr>
        <w:t xml:space="preserve"> meets the minimum qualifications stated below. The submission must describe in detail the </w:t>
      </w:r>
      <w:r w:rsidR="00DF38EF" w:rsidRPr="00396551">
        <w:rPr>
          <w:rFonts w:eastAsia="Times New Roman" w:cs="Arial"/>
          <w:snapToGrid w:val="0"/>
        </w:rPr>
        <w:t>Technology Manager’s</w:t>
      </w:r>
      <w:r w:rsidRPr="00396551">
        <w:rPr>
          <w:rFonts w:eastAsia="Times New Roman" w:cs="Arial"/>
          <w:snapToGrid w:val="0"/>
        </w:rPr>
        <w:t xml:space="preserve"> experience with developing and/or implementing database-driven systems with web interfaces and batch processes used for state-level, large-scale assessments; developing and/or implementing adaptive test delivery systems; and developing and/or implementing systems with the highest level of security (comparable to that required by financial institutions and the U.S. Government to prevent security breaches).</w:t>
      </w:r>
    </w:p>
    <w:p w14:paraId="0B019A36" w14:textId="7B976CEB" w:rsidR="00244A1D" w:rsidRPr="00396551" w:rsidRDefault="00244A1D" w:rsidP="000F137A">
      <w:pPr>
        <w:pStyle w:val="ListParagraph"/>
        <w:widowControl w:val="0"/>
        <w:spacing w:before="240" w:after="240"/>
        <w:contextualSpacing w:val="0"/>
        <w:rPr>
          <w:rFonts w:eastAsia="Times New Roman" w:cs="Arial"/>
          <w:snapToGrid w:val="0"/>
        </w:rPr>
      </w:pPr>
      <w:r w:rsidRPr="00396551">
        <w:rPr>
          <w:rFonts w:eastAsia="Times New Roman" w:cs="Arial"/>
          <w:snapToGrid w:val="0"/>
        </w:rPr>
        <w:t>This person is the</w:t>
      </w:r>
      <w:r w:rsidR="00DF3219" w:rsidRPr="00396551">
        <w:rPr>
          <w:rFonts w:eastAsia="Times New Roman" w:cs="Arial"/>
          <w:snapToGrid w:val="0"/>
        </w:rPr>
        <w:t xml:space="preserve"> bidder</w:t>
      </w:r>
      <w:r w:rsidRPr="00396551">
        <w:rPr>
          <w:rFonts w:eastAsia="Times New Roman" w:cs="Arial"/>
          <w:snapToGrid w:val="0"/>
        </w:rPr>
        <w:t xml:space="preserve">’s technology expert and is responsible for the oversight of the development, maintenance, and performance of the California Assessment Technology Platform. </w:t>
      </w:r>
      <w:r w:rsidR="00D113FC" w:rsidRPr="00396551">
        <w:rPr>
          <w:rFonts w:eastAsia="Times New Roman" w:cs="Arial"/>
          <w:snapToGrid w:val="0"/>
        </w:rPr>
        <w:t>The m</w:t>
      </w:r>
      <w:r w:rsidRPr="00396551">
        <w:rPr>
          <w:rFonts w:eastAsia="Times New Roman" w:cs="Arial"/>
          <w:snapToGrid w:val="0"/>
        </w:rPr>
        <w:t>inimum qualifications</w:t>
      </w:r>
      <w:r w:rsidR="003907A5" w:rsidRPr="00396551">
        <w:rPr>
          <w:rFonts w:eastAsia="Times New Roman" w:cs="Arial"/>
          <w:snapToGrid w:val="0"/>
        </w:rPr>
        <w:t xml:space="preserve"> of th</w:t>
      </w:r>
      <w:r w:rsidR="00C44047" w:rsidRPr="00396551">
        <w:rPr>
          <w:rFonts w:eastAsia="Times New Roman" w:cs="Arial"/>
          <w:snapToGrid w:val="0"/>
        </w:rPr>
        <w:t>e</w:t>
      </w:r>
      <w:r w:rsidRPr="00396551">
        <w:rPr>
          <w:rFonts w:eastAsia="Times New Roman" w:cs="Arial"/>
          <w:snapToGrid w:val="0"/>
        </w:rPr>
        <w:t xml:space="preserve"> </w:t>
      </w:r>
      <w:r w:rsidR="00DF38EF" w:rsidRPr="00396551">
        <w:rPr>
          <w:rFonts w:eastAsia="Times New Roman" w:cs="Arial"/>
          <w:snapToGrid w:val="0"/>
        </w:rPr>
        <w:t>Technology Manager</w:t>
      </w:r>
      <w:r w:rsidRPr="00396551">
        <w:rPr>
          <w:rFonts w:eastAsia="Times New Roman" w:cs="Arial"/>
          <w:snapToGrid w:val="0"/>
        </w:rPr>
        <w:t xml:space="preserve"> </w:t>
      </w:r>
      <w:r w:rsidR="00C44047" w:rsidRPr="00396551">
        <w:rPr>
          <w:rFonts w:eastAsia="Times New Roman" w:cs="Arial"/>
          <w:snapToGrid w:val="0"/>
        </w:rPr>
        <w:t>include</w:t>
      </w:r>
      <w:r w:rsidRPr="00396551">
        <w:rPr>
          <w:rFonts w:eastAsia="Times New Roman" w:cs="Arial"/>
          <w:snapToGrid w:val="0"/>
        </w:rPr>
        <w:t xml:space="preserve"> at least three years of recent experience (within the last five years) providing technology oversight and management over the development and/or implementation of a large-scale, computer-based assessment system delivered via the web. The </w:t>
      </w:r>
      <w:r w:rsidR="00DF38EF" w:rsidRPr="00396551">
        <w:rPr>
          <w:rFonts w:eastAsia="Times New Roman" w:cs="Arial"/>
          <w:snapToGrid w:val="0"/>
        </w:rPr>
        <w:t>Technology Manager</w:t>
      </w:r>
      <w:r w:rsidRPr="00396551">
        <w:rPr>
          <w:rFonts w:eastAsia="Times New Roman" w:cs="Arial"/>
          <w:snapToGrid w:val="0"/>
        </w:rPr>
        <w:t xml:space="preserve"> must possess</w:t>
      </w:r>
      <w:r w:rsidR="00BA55A7" w:rsidRPr="4A55C96C">
        <w:rPr>
          <w:rFonts w:eastAsia="Times New Roman"/>
          <w:snapToGrid w:val="0"/>
        </w:rPr>
        <w:t>, at</w:t>
      </w:r>
      <w:r w:rsidRPr="4A55C96C">
        <w:rPr>
          <w:rFonts w:eastAsia="Times New Roman"/>
          <w:snapToGrid w:val="0"/>
        </w:rPr>
        <w:t xml:space="preserve"> a </w:t>
      </w:r>
      <w:r w:rsidR="00BA55A7" w:rsidRPr="4A55C96C">
        <w:rPr>
          <w:rFonts w:eastAsia="Times New Roman"/>
          <w:snapToGrid w:val="0"/>
        </w:rPr>
        <w:t>minimum,</w:t>
      </w:r>
      <w:r w:rsidRPr="00396551">
        <w:rPr>
          <w:rFonts w:eastAsia="Times New Roman" w:cs="Arial"/>
          <w:snapToGrid w:val="0"/>
        </w:rPr>
        <w:t xml:space="preserve"> a </w:t>
      </w:r>
      <w:r w:rsidR="33557689" w:rsidRPr="00396551">
        <w:rPr>
          <w:rFonts w:eastAsia="Times New Roman" w:cs="Arial"/>
          <w:snapToGrid w:val="0"/>
        </w:rPr>
        <w:t>bachelor's</w:t>
      </w:r>
      <w:r w:rsidRPr="00396551">
        <w:rPr>
          <w:rFonts w:eastAsia="Times New Roman" w:cs="Arial"/>
          <w:snapToGrid w:val="0"/>
        </w:rPr>
        <w:t xml:space="preserve"> degree; a degree in an information-technology field (e.g., computer science and engineering) is desired.</w:t>
      </w:r>
    </w:p>
    <w:p w14:paraId="3611CFD4" w14:textId="465020A8" w:rsidR="00537458" w:rsidRPr="00396551" w:rsidRDefault="00537458" w:rsidP="006A7247">
      <w:pPr>
        <w:pStyle w:val="ListParagraph"/>
        <w:widowControl w:val="0"/>
        <w:numPr>
          <w:ilvl w:val="0"/>
          <w:numId w:val="115"/>
        </w:numPr>
        <w:spacing w:before="240" w:after="240"/>
        <w:contextualSpacing w:val="0"/>
        <w:rPr>
          <w:rFonts w:eastAsia="Times New Roman" w:cs="Arial"/>
          <w:snapToGrid w:val="0"/>
        </w:rPr>
      </w:pPr>
      <w:r w:rsidRPr="00396551">
        <w:rPr>
          <w:rFonts w:eastAsia="Times New Roman" w:cs="Arial"/>
          <w:snapToGrid w:val="0"/>
          <w:szCs w:val="20"/>
        </w:rPr>
        <w:t>Key Personnel</w:t>
      </w:r>
    </w:p>
    <w:p w14:paraId="645EC869" w14:textId="41B044DD" w:rsidR="00537458" w:rsidRPr="00396551" w:rsidRDefault="00537458" w:rsidP="00537458">
      <w:pPr>
        <w:pStyle w:val="ListParagraph"/>
        <w:widowControl w:val="0"/>
        <w:spacing w:before="240" w:after="240"/>
        <w:contextualSpacing w:val="0"/>
        <w:rPr>
          <w:rFonts w:eastAsia="Times New Roman" w:cs="Arial"/>
          <w:snapToGrid w:val="0"/>
        </w:rPr>
      </w:pPr>
      <w:r w:rsidRPr="00396551">
        <w:rPr>
          <w:rFonts w:eastAsia="Times New Roman" w:cs="Arial"/>
          <w:snapToGrid w:val="0"/>
        </w:rPr>
        <w:t xml:space="preserve">Identify by name and position title all key personnel who will exercise a major management, oversight and/or administrative role (including, but not limited to, attorneys, consultants, and advisors who will exercise a major management, oversight and/or administrative role) on behalf of the bidder or who will have significant responsibility for completing or assisting with the completion of tasks described in </w:t>
      </w:r>
      <w:r w:rsidR="00BA6391" w:rsidRPr="00396551">
        <w:rPr>
          <w:rFonts w:eastAsia="Times New Roman" w:cs="Arial"/>
          <w:snapToGrid w:val="0"/>
        </w:rPr>
        <w:t>RFS</w:t>
      </w:r>
      <w:r w:rsidRPr="00396551">
        <w:rPr>
          <w:rFonts w:eastAsia="Times New Roman" w:cs="Arial"/>
          <w:snapToGrid w:val="0"/>
        </w:rPr>
        <w:t xml:space="preserve"> Section </w:t>
      </w:r>
      <w:r w:rsidR="00DC395C" w:rsidRPr="00396551">
        <w:rPr>
          <w:rFonts w:eastAsia="Times New Roman" w:cs="Arial"/>
          <w:snapToGrid w:val="0"/>
        </w:rPr>
        <w:t>7</w:t>
      </w:r>
      <w:r w:rsidRPr="00396551">
        <w:rPr>
          <w:rFonts w:eastAsia="Times New Roman" w:cs="Arial"/>
          <w:snapToGrid w:val="0"/>
        </w:rPr>
        <w:t xml:space="preserve">. </w:t>
      </w:r>
      <w:r w:rsidR="002408FB" w:rsidRPr="00396551">
        <w:rPr>
          <w:rFonts w:eastAsia="Times New Roman" w:cs="Arial"/>
          <w:snapToGrid w:val="0"/>
        </w:rPr>
        <w:t>This includes the Project Manager</w:t>
      </w:r>
      <w:r w:rsidR="0058214C" w:rsidRPr="00396551">
        <w:rPr>
          <w:rFonts w:eastAsia="Times New Roman" w:cs="Arial"/>
          <w:snapToGrid w:val="0"/>
        </w:rPr>
        <w:t>,</w:t>
      </w:r>
      <w:r w:rsidR="002408FB" w:rsidRPr="00396551">
        <w:rPr>
          <w:rFonts w:eastAsia="Times New Roman" w:cs="Arial"/>
          <w:snapToGrid w:val="0"/>
        </w:rPr>
        <w:t xml:space="preserve"> Fiscal Manager</w:t>
      </w:r>
      <w:r w:rsidR="0058214C" w:rsidRPr="00396551">
        <w:rPr>
          <w:rFonts w:eastAsia="Times New Roman" w:cs="Arial"/>
          <w:snapToGrid w:val="0"/>
        </w:rPr>
        <w:t>, and Technology Manager</w:t>
      </w:r>
      <w:r w:rsidR="002408FB" w:rsidRPr="00396551">
        <w:rPr>
          <w:rFonts w:eastAsia="Times New Roman" w:cs="Arial"/>
          <w:snapToGrid w:val="0"/>
        </w:rPr>
        <w:t xml:space="preserve"> positions. </w:t>
      </w:r>
    </w:p>
    <w:p w14:paraId="233B6087" w14:textId="2459ED07" w:rsidR="00537458" w:rsidRPr="00396551" w:rsidRDefault="00537458" w:rsidP="00537458">
      <w:pPr>
        <w:pStyle w:val="ListParagraph"/>
        <w:widowControl w:val="0"/>
        <w:spacing w:before="240" w:after="240"/>
        <w:contextualSpacing w:val="0"/>
        <w:rPr>
          <w:rFonts w:eastAsia="Times New Roman" w:cs="Arial"/>
          <w:snapToGrid w:val="0"/>
        </w:rPr>
      </w:pPr>
      <w:r w:rsidRPr="00396551">
        <w:rPr>
          <w:rFonts w:eastAsia="Times New Roman" w:cs="Arial"/>
          <w:snapToGrid w:val="0"/>
        </w:rPr>
        <w:lastRenderedPageBreak/>
        <w:t>Key personnel are defined as those people who</w:t>
      </w:r>
      <w:r w:rsidR="00156233" w:rsidRPr="00396551">
        <w:rPr>
          <w:rFonts w:eastAsia="Times New Roman" w:cs="Arial"/>
          <w:snapToGrid w:val="0"/>
        </w:rPr>
        <w:t>, in conjunction with the Project Manager,</w:t>
      </w:r>
      <w:r w:rsidRPr="00396551">
        <w:rPr>
          <w:rFonts w:eastAsia="Times New Roman" w:cs="Arial"/>
          <w:snapToGrid w:val="0"/>
        </w:rPr>
        <w:t xml:space="preserve">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w:t>
      </w:r>
      <w:r w:rsidR="00BA6391" w:rsidRPr="00396551">
        <w:rPr>
          <w:rFonts w:eastAsia="Times New Roman" w:cs="Arial"/>
          <w:snapToGrid w:val="0"/>
        </w:rPr>
        <w:t>RFS</w:t>
      </w:r>
      <w:r w:rsidRPr="00396551">
        <w:rPr>
          <w:rFonts w:eastAsia="Times New Roman" w:cs="Arial"/>
          <w:snapToGrid w:val="0"/>
        </w:rPr>
        <w:t>. Key personnel do not include clerical staff.</w:t>
      </w:r>
    </w:p>
    <w:p w14:paraId="37F2E29A" w14:textId="77777777" w:rsidR="00537458" w:rsidRPr="00396551" w:rsidRDefault="00537458" w:rsidP="00D06D68">
      <w:pPr>
        <w:pStyle w:val="ListParagraph"/>
        <w:widowControl w:val="0"/>
        <w:numPr>
          <w:ilvl w:val="1"/>
          <w:numId w:val="52"/>
        </w:numPr>
        <w:tabs>
          <w:tab w:val="clear" w:pos="1800"/>
        </w:tabs>
        <w:spacing w:before="240" w:after="240"/>
        <w:ind w:left="1440"/>
        <w:contextualSpacing w:val="0"/>
        <w:rPr>
          <w:rFonts w:eastAsia="Times New Roman" w:cs="Arial"/>
          <w:snapToGrid w:val="0"/>
          <w:szCs w:val="20"/>
        </w:rPr>
      </w:pPr>
      <w:r w:rsidRPr="00396551">
        <w:rPr>
          <w:rFonts w:eastAsia="Times New Roman" w:cs="Arial"/>
          <w:snapToGrid w:val="0"/>
          <w:szCs w:val="20"/>
        </w:rPr>
        <w:t>Key Personnel Qualifications</w:t>
      </w:r>
    </w:p>
    <w:p w14:paraId="7BEBF353" w14:textId="62E114FC" w:rsidR="00537458" w:rsidRPr="00396551" w:rsidRDefault="00537458" w:rsidP="004B09E5">
      <w:pPr>
        <w:widowControl w:val="0"/>
        <w:ind w:left="1440"/>
        <w:rPr>
          <w:rFonts w:cs="Arial"/>
        </w:rPr>
      </w:pPr>
      <w:r w:rsidRPr="00396551">
        <w:rPr>
          <w:rFonts w:cs="Arial"/>
        </w:rPr>
        <w:t>Describe in detail how the proposed Key Personnel identified above meet the minimum qualifications stated below. The</w:t>
      </w:r>
      <w:r w:rsidRPr="00396551" w:rsidDel="00C30FD3">
        <w:rPr>
          <w:rFonts w:cs="Arial"/>
        </w:rPr>
        <w:t xml:space="preserve"> </w:t>
      </w:r>
      <w:r w:rsidR="00C30FD3" w:rsidRPr="00396551">
        <w:rPr>
          <w:rFonts w:cs="Arial"/>
        </w:rPr>
        <w:t xml:space="preserve">submission </w:t>
      </w:r>
      <w:r w:rsidRPr="00396551">
        <w:rPr>
          <w:rFonts w:cs="Arial"/>
        </w:rPr>
        <w:t>must describe the expertise and professional qualifications of all Key Personnel.</w:t>
      </w:r>
    </w:p>
    <w:p w14:paraId="158BDD6F" w14:textId="1E7C927C" w:rsidR="00537458" w:rsidRPr="00396551" w:rsidRDefault="006C6950" w:rsidP="004B09E5">
      <w:pPr>
        <w:pStyle w:val="ListParagraph"/>
        <w:widowControl w:val="0"/>
        <w:spacing w:before="240" w:after="240"/>
        <w:ind w:left="1440"/>
        <w:contextualSpacing w:val="0"/>
        <w:rPr>
          <w:rFonts w:eastAsia="Times New Roman" w:cs="Arial"/>
          <w:snapToGrid w:val="0"/>
        </w:rPr>
      </w:pPr>
      <w:r w:rsidRPr="00396551">
        <w:rPr>
          <w:rFonts w:eastAsia="Times New Roman" w:cs="Arial"/>
          <w:snapToGrid w:val="0"/>
        </w:rPr>
        <w:t>The</w:t>
      </w:r>
      <w:r w:rsidR="00537458" w:rsidRPr="00396551" w:rsidDel="00C30FD3">
        <w:rPr>
          <w:rFonts w:eastAsia="Times New Roman" w:cs="Arial"/>
          <w:snapToGrid w:val="0"/>
        </w:rPr>
        <w:t xml:space="preserve"> </w:t>
      </w:r>
      <w:r w:rsidR="00C30FD3" w:rsidRPr="00396551">
        <w:rPr>
          <w:rFonts w:eastAsia="Times New Roman" w:cs="Arial"/>
          <w:snapToGrid w:val="0"/>
        </w:rPr>
        <w:t xml:space="preserve">submission </w:t>
      </w:r>
      <w:r w:rsidR="00537458" w:rsidRPr="00396551">
        <w:rPr>
          <w:rFonts w:eastAsia="Times New Roman" w:cs="Arial"/>
          <w:snapToGrid w:val="0"/>
        </w:rPr>
        <w:t>must describe the expertise and professional qualifications of all Key Personnel. Key Personnel identified must possess the following qualifications:</w:t>
      </w:r>
    </w:p>
    <w:p w14:paraId="40D8626F" w14:textId="3AC00DAB" w:rsidR="00991651" w:rsidRPr="00396551" w:rsidRDefault="001A6743" w:rsidP="006A7247">
      <w:pPr>
        <w:pStyle w:val="ListParagraph"/>
        <w:widowControl w:val="0"/>
        <w:numPr>
          <w:ilvl w:val="2"/>
          <w:numId w:val="115"/>
        </w:numPr>
        <w:spacing w:before="240" w:after="240"/>
        <w:contextualSpacing w:val="0"/>
        <w:rPr>
          <w:rFonts w:eastAsia="Times New Roman" w:cs="Arial"/>
          <w:snapToGrid w:val="0"/>
        </w:rPr>
      </w:pPr>
      <w:r w:rsidRPr="00396551">
        <w:rPr>
          <w:rFonts w:cs="Arial"/>
        </w:rPr>
        <w:t>At minimum, a</w:t>
      </w:r>
      <w:r w:rsidR="00537458" w:rsidRPr="00396551">
        <w:rPr>
          <w:rFonts w:cs="Arial"/>
        </w:rPr>
        <w:t xml:space="preserve"> </w:t>
      </w:r>
      <w:r w:rsidR="17EA36A6" w:rsidRPr="4A55C96C">
        <w:rPr>
          <w:rFonts w:cs="Arial"/>
        </w:rPr>
        <w:t>bachelor's</w:t>
      </w:r>
      <w:r w:rsidR="00537458" w:rsidRPr="00396551">
        <w:rPr>
          <w:rFonts w:cs="Arial"/>
        </w:rPr>
        <w:t xml:space="preserve"> degree in education, education research, or a related area.</w:t>
      </w:r>
    </w:p>
    <w:p w14:paraId="7A2AC30A" w14:textId="6FF90F99" w:rsidR="00537458" w:rsidRPr="00396551" w:rsidRDefault="00537458" w:rsidP="006A7247">
      <w:pPr>
        <w:pStyle w:val="ListParagraph"/>
        <w:widowControl w:val="0"/>
        <w:numPr>
          <w:ilvl w:val="2"/>
          <w:numId w:val="115"/>
        </w:numPr>
        <w:spacing w:before="240" w:after="240"/>
        <w:contextualSpacing w:val="0"/>
        <w:rPr>
          <w:rFonts w:eastAsia="Times New Roman" w:cs="Arial"/>
          <w:snapToGrid w:val="0"/>
        </w:rPr>
      </w:pPr>
      <w:r w:rsidRPr="00396551">
        <w:rPr>
          <w:rFonts w:cs="Arial"/>
        </w:rPr>
        <w:t>A minimum of three years of experience and demonstrated work history conducting the tasks as described in this RF</w:t>
      </w:r>
      <w:r w:rsidR="00FB0F8E" w:rsidRPr="00396551">
        <w:rPr>
          <w:rFonts w:cs="Arial"/>
        </w:rPr>
        <w:t>S</w:t>
      </w:r>
      <w:r w:rsidRPr="00396551">
        <w:rPr>
          <w:rFonts w:cs="Arial"/>
        </w:rPr>
        <w:t>.</w:t>
      </w:r>
    </w:p>
    <w:p w14:paraId="558946F3" w14:textId="2FC323C4" w:rsidR="00537458" w:rsidRPr="00396551" w:rsidRDefault="00537458" w:rsidP="00041A36">
      <w:pPr>
        <w:pStyle w:val="ListParagraph"/>
        <w:spacing w:before="240" w:after="240"/>
        <w:ind w:left="1440"/>
        <w:contextualSpacing w:val="0"/>
        <w:rPr>
          <w:rFonts w:cs="Arial"/>
        </w:rPr>
      </w:pPr>
      <w:r w:rsidRPr="00396551">
        <w:rPr>
          <w:rFonts w:eastAsia="Times New Roman" w:cs="Arial"/>
          <w:snapToGrid w:val="0"/>
          <w:szCs w:val="20"/>
        </w:rPr>
        <w:t xml:space="preserve">Assigned </w:t>
      </w:r>
      <w:r w:rsidR="006C6950" w:rsidRPr="00396551">
        <w:rPr>
          <w:rFonts w:eastAsia="Times New Roman" w:cs="Arial"/>
          <w:snapToGrid w:val="0"/>
          <w:szCs w:val="20"/>
        </w:rPr>
        <w:t>K</w:t>
      </w:r>
      <w:r w:rsidRPr="00396551">
        <w:rPr>
          <w:rFonts w:eastAsia="Times New Roman" w:cs="Arial"/>
          <w:snapToGrid w:val="0"/>
          <w:szCs w:val="20"/>
        </w:rPr>
        <w:t xml:space="preserve">ey </w:t>
      </w:r>
      <w:r w:rsidR="006C6950" w:rsidRPr="00396551">
        <w:rPr>
          <w:rFonts w:eastAsia="Times New Roman" w:cs="Arial"/>
          <w:snapToGrid w:val="0"/>
          <w:szCs w:val="20"/>
        </w:rPr>
        <w:t>P</w:t>
      </w:r>
      <w:r w:rsidRPr="00396551">
        <w:rPr>
          <w:rFonts w:eastAsia="Times New Roman" w:cs="Arial"/>
          <w:snapToGrid w:val="0"/>
          <w:szCs w:val="20"/>
        </w:rPr>
        <w:t>ersonnel must be capable of assisting the Project Manager in all aspects of project work.</w:t>
      </w:r>
    </w:p>
    <w:p w14:paraId="0E73BCE9" w14:textId="2919B999" w:rsidR="00537458" w:rsidRPr="00396551" w:rsidRDefault="00537458" w:rsidP="00041A36">
      <w:pPr>
        <w:widowControl w:val="0"/>
        <w:tabs>
          <w:tab w:val="left" w:pos="720"/>
          <w:tab w:val="left" w:pos="1080"/>
          <w:tab w:val="left" w:pos="1440"/>
          <w:tab w:val="left" w:pos="1620"/>
        </w:tabs>
        <w:spacing w:before="240" w:after="240"/>
        <w:ind w:left="1440"/>
        <w:rPr>
          <w:rFonts w:eastAsia="Times New Roman" w:cs="Arial"/>
          <w:snapToGrid w:val="0"/>
          <w:szCs w:val="20"/>
        </w:rPr>
      </w:pPr>
      <w:r w:rsidRPr="00396551">
        <w:rPr>
          <w:rFonts w:eastAsia="Times New Roman" w:cs="Arial"/>
          <w:snapToGrid w:val="0"/>
          <w:szCs w:val="20"/>
        </w:rPr>
        <w:t xml:space="preserve">The bidder shall identify all key personnel proposed for each task by name, job position title, and the specific responsibilities assigned </w:t>
      </w:r>
      <w:r w:rsidR="00BE538A" w:rsidRPr="00396551">
        <w:rPr>
          <w:rFonts w:eastAsia="Times New Roman" w:cs="Arial"/>
          <w:snapToGrid w:val="0"/>
          <w:szCs w:val="20"/>
        </w:rPr>
        <w:t xml:space="preserve">to </w:t>
      </w:r>
      <w:r w:rsidRPr="00396551">
        <w:rPr>
          <w:rFonts w:eastAsia="Times New Roman" w:cs="Arial"/>
          <w:snapToGrid w:val="0"/>
          <w:szCs w:val="20"/>
        </w:rPr>
        <w:t>each individual.</w:t>
      </w:r>
    </w:p>
    <w:p w14:paraId="0922E7F3" w14:textId="77777777" w:rsidR="00537458" w:rsidRPr="00396551" w:rsidRDefault="00537458" w:rsidP="006A7247">
      <w:pPr>
        <w:pStyle w:val="ListParagraph"/>
        <w:widowControl w:val="0"/>
        <w:numPr>
          <w:ilvl w:val="0"/>
          <w:numId w:val="115"/>
        </w:numPr>
        <w:spacing w:before="240" w:after="240"/>
        <w:contextualSpacing w:val="0"/>
        <w:rPr>
          <w:rFonts w:eastAsia="Times New Roman" w:cs="Arial"/>
          <w:snapToGrid w:val="0"/>
          <w:szCs w:val="20"/>
        </w:rPr>
      </w:pPr>
      <w:r w:rsidRPr="00396551">
        <w:rPr>
          <w:rFonts w:eastAsia="Times New Roman" w:cs="Arial"/>
          <w:snapToGrid w:val="0"/>
          <w:szCs w:val="20"/>
        </w:rPr>
        <w:t>Changes to Key Personnel Requirements</w:t>
      </w:r>
    </w:p>
    <w:p w14:paraId="1B291CB0" w14:textId="4C4CB7B6" w:rsidR="00537458" w:rsidRPr="00396551" w:rsidRDefault="00537458" w:rsidP="00537458">
      <w:pPr>
        <w:spacing w:before="240" w:after="240"/>
        <w:ind w:left="720"/>
        <w:rPr>
          <w:rFonts w:cs="Arial"/>
        </w:rPr>
      </w:pPr>
      <w:r w:rsidRPr="00396551">
        <w:rPr>
          <w:rFonts w:cs="Arial"/>
        </w:rPr>
        <w:t xml:space="preserve">The </w:t>
      </w:r>
      <w:r w:rsidR="004C4899" w:rsidRPr="00396551">
        <w:rPr>
          <w:rFonts w:cs="Arial"/>
        </w:rPr>
        <w:t>s</w:t>
      </w:r>
      <w:r w:rsidR="00033157" w:rsidRPr="00396551">
        <w:rPr>
          <w:rFonts w:cs="Arial"/>
        </w:rPr>
        <w:t>ubmission</w:t>
      </w:r>
      <w:r w:rsidRPr="00396551">
        <w:rPr>
          <w:rFonts w:cs="Arial"/>
        </w:rPr>
        <w:t xml:space="preserve"> must acknowledge and ensure that the successful bidder cannot change or substitute the assigned Project Manager, Fiscal Manager, </w:t>
      </w:r>
      <w:r w:rsidR="00857F17" w:rsidRPr="00396551">
        <w:rPr>
          <w:rFonts w:cs="Arial"/>
        </w:rPr>
        <w:t xml:space="preserve">Technology Manager, </w:t>
      </w:r>
      <w:r w:rsidRPr="00396551">
        <w:rPr>
          <w:rFonts w:cs="Arial"/>
        </w:rPr>
        <w:t xml:space="preserve">Key Personnel (including, subcontractors or independent consultants, if identified as Key Personnel) without the CDE Contract Monitor’s prior </w:t>
      </w:r>
      <w:r w:rsidR="0044008F" w:rsidRPr="00396551">
        <w:rPr>
          <w:rFonts w:cs="Arial"/>
        </w:rPr>
        <w:t xml:space="preserve">written </w:t>
      </w:r>
      <w:r w:rsidRPr="00396551">
        <w:rPr>
          <w:rFonts w:cs="Arial"/>
        </w:rPr>
        <w:t xml:space="preserve">approval. </w:t>
      </w:r>
      <w:r w:rsidRPr="4A55C96C">
        <w:rPr>
          <w:rFonts w:cs="Arial"/>
        </w:rPr>
        <w:t xml:space="preserve">The </w:t>
      </w:r>
      <w:r w:rsidR="5A24A67E" w:rsidRPr="4A55C96C">
        <w:rPr>
          <w:rFonts w:cs="Arial"/>
        </w:rPr>
        <w:t>replacement or</w:t>
      </w:r>
      <w:r w:rsidRPr="00396551">
        <w:rPr>
          <w:rFonts w:cs="Arial"/>
        </w:rPr>
        <w:t xml:space="preserve"> substitute Project Manager, Fiscal Manager</w:t>
      </w:r>
      <w:r w:rsidR="00A71FFF" w:rsidRPr="00396551">
        <w:rPr>
          <w:rFonts w:cs="Arial"/>
        </w:rPr>
        <w:t>, Technology Manager,</w:t>
      </w:r>
      <w:r w:rsidRPr="00396551">
        <w:rPr>
          <w:rFonts w:cs="Arial"/>
        </w:rPr>
        <w:t xml:space="preserve"> and Key Personnel shall meet or exceed the qualifications and experience level of the previously assigned Project Manager, Fiscal Manager, </w:t>
      </w:r>
      <w:r w:rsidR="003761AA" w:rsidRPr="00396551">
        <w:rPr>
          <w:rFonts w:cs="Arial"/>
        </w:rPr>
        <w:t xml:space="preserve">Technology Manager, </w:t>
      </w:r>
      <w:r w:rsidRPr="00396551">
        <w:rPr>
          <w:rFonts w:cs="Arial"/>
        </w:rPr>
        <w:t>and Key Personnel. The</w:t>
      </w:r>
      <w:r w:rsidRPr="00396551" w:rsidDel="00C30FD3">
        <w:rPr>
          <w:rFonts w:cs="Arial"/>
        </w:rPr>
        <w:t xml:space="preserve"> </w:t>
      </w:r>
      <w:r w:rsidR="00C30FD3" w:rsidRPr="00396551">
        <w:rPr>
          <w:rFonts w:cs="Arial"/>
        </w:rPr>
        <w:t xml:space="preserve">submission </w:t>
      </w:r>
      <w:r w:rsidRPr="00396551">
        <w:rPr>
          <w:rFonts w:cs="Arial"/>
        </w:rPr>
        <w:t>must specify that the bidder will comply with the Changes to Key Personnel Requirements.</w:t>
      </w:r>
    </w:p>
    <w:p w14:paraId="133E4363" w14:textId="77777777" w:rsidR="00537458" w:rsidRPr="00396551" w:rsidRDefault="00537458" w:rsidP="006A7247">
      <w:pPr>
        <w:pStyle w:val="ListParagraph"/>
        <w:keepNext/>
        <w:widowControl w:val="0"/>
        <w:numPr>
          <w:ilvl w:val="0"/>
          <w:numId w:val="115"/>
        </w:numPr>
        <w:spacing w:before="240" w:after="240"/>
        <w:contextualSpacing w:val="0"/>
        <w:rPr>
          <w:rFonts w:eastAsia="Times New Roman" w:cs="Arial"/>
          <w:snapToGrid w:val="0"/>
          <w:szCs w:val="20"/>
        </w:rPr>
      </w:pPr>
      <w:r w:rsidRPr="00396551">
        <w:rPr>
          <w:rFonts w:eastAsia="Times New Roman" w:cs="Arial"/>
          <w:snapToGrid w:val="0"/>
          <w:szCs w:val="20"/>
        </w:rPr>
        <w:t>Current Résumés</w:t>
      </w:r>
    </w:p>
    <w:p w14:paraId="56ABF053" w14:textId="2E5A8BDA" w:rsidR="00537458" w:rsidRPr="00396551" w:rsidRDefault="00537458"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Provide résumés for all Key Personnel (</w:t>
      </w:r>
      <w:r w:rsidRPr="00396551">
        <w:rPr>
          <w:rFonts w:cs="Arial"/>
        </w:rPr>
        <w:t xml:space="preserve">Project Manager, Fiscal Manager, </w:t>
      </w:r>
      <w:r w:rsidR="003E50DE" w:rsidRPr="00396551">
        <w:rPr>
          <w:rFonts w:cs="Arial"/>
        </w:rPr>
        <w:t>Technology Manager,</w:t>
      </w:r>
      <w:r w:rsidRPr="00396551">
        <w:rPr>
          <w:rFonts w:cs="Arial"/>
        </w:rPr>
        <w:t xml:space="preserve"> Key Personnel, subcontractors or independent consultants</w:t>
      </w:r>
      <w:r w:rsidRPr="00396551">
        <w:rPr>
          <w:rFonts w:eastAsia="Times New Roman" w:cs="Arial"/>
          <w:snapToGrid w:val="0"/>
          <w:szCs w:val="20"/>
        </w:rPr>
        <w:t xml:space="preserve">) identified who will exercise a major management and/or administrative role on behalf of the bidder (directing, overseeing and/or coordinating the work of assigned staff, subcontractors and/or independent consultants performing task and activities) or who will have </w:t>
      </w:r>
      <w:r w:rsidRPr="00396551">
        <w:rPr>
          <w:rFonts w:eastAsia="Times New Roman" w:cs="Arial"/>
          <w:snapToGrid w:val="0"/>
          <w:szCs w:val="20"/>
        </w:rPr>
        <w:lastRenderedPageBreak/>
        <w:t>significant responsibility for completing or assisting with the completion of tasks.</w:t>
      </w:r>
    </w:p>
    <w:p w14:paraId="1D2F854F" w14:textId="0290B51F" w:rsidR="00537458" w:rsidRPr="00396551" w:rsidRDefault="00537458" w:rsidP="00537458">
      <w:pPr>
        <w:widowControl w:val="0"/>
        <w:spacing w:before="240" w:after="240"/>
        <w:ind w:left="720"/>
        <w:rPr>
          <w:rFonts w:eastAsia="Times New Roman" w:cs="Arial"/>
          <w:snapToGrid w:val="0"/>
          <w:szCs w:val="20"/>
        </w:rPr>
      </w:pPr>
      <w:r w:rsidRPr="00396551">
        <w:rPr>
          <w:rFonts w:eastAsia="Times New Roman" w:cs="Arial"/>
          <w:snapToGrid w:val="0"/>
          <w:szCs w:val="20"/>
        </w:rPr>
        <w:t>Résumés</w:t>
      </w:r>
      <w:r w:rsidRPr="00396551" w:rsidDel="0001088D">
        <w:rPr>
          <w:rFonts w:eastAsia="Times New Roman" w:cs="Arial"/>
          <w:snapToGrid w:val="0"/>
          <w:szCs w:val="20"/>
        </w:rPr>
        <w:t xml:space="preserve"> </w:t>
      </w:r>
      <w:r w:rsidRPr="00396551">
        <w:rPr>
          <w:rFonts w:eastAsia="Times New Roman" w:cs="Arial"/>
          <w:snapToGrid w:val="0"/>
          <w:szCs w:val="20"/>
        </w:rPr>
        <w:t xml:space="preserve">must be provided for the following, including but not limited to, the Project Manager, the Fiscal Manager, </w:t>
      </w:r>
      <w:r w:rsidR="0060149D" w:rsidRPr="00396551">
        <w:rPr>
          <w:rFonts w:eastAsia="Times New Roman" w:cs="Arial"/>
          <w:snapToGrid w:val="0"/>
          <w:szCs w:val="20"/>
        </w:rPr>
        <w:t xml:space="preserve">the </w:t>
      </w:r>
      <w:r w:rsidR="006E7CD9" w:rsidRPr="00396551">
        <w:rPr>
          <w:rFonts w:eastAsia="Times New Roman" w:cs="Arial"/>
          <w:snapToGrid w:val="0"/>
          <w:szCs w:val="20"/>
        </w:rPr>
        <w:t xml:space="preserve">Technology Manager, </w:t>
      </w:r>
      <w:r w:rsidRPr="00396551">
        <w:rPr>
          <w:rFonts w:eastAsia="Times New Roman" w:cs="Arial"/>
          <w:snapToGrid w:val="0"/>
          <w:szCs w:val="20"/>
        </w:rPr>
        <w:t>any subcontractors or independent consultants, managers, supervisors, and all other Key Personnel identified by the bidder.</w:t>
      </w:r>
    </w:p>
    <w:p w14:paraId="4319E36B" w14:textId="550CE7A7" w:rsidR="00537458" w:rsidRPr="00396551" w:rsidRDefault="00537458" w:rsidP="00537458">
      <w:pPr>
        <w:widowControl w:val="0"/>
        <w:spacing w:before="240" w:after="240"/>
        <w:ind w:left="720"/>
        <w:rPr>
          <w:rFonts w:eastAsia="Times New Roman" w:cs="Arial"/>
          <w:snapToGrid w:val="0"/>
          <w:szCs w:val="20"/>
        </w:rPr>
      </w:pPr>
      <w:r w:rsidRPr="00396551">
        <w:rPr>
          <w:rFonts w:eastAsia="Times New Roman" w:cs="Arial"/>
          <w:snapToGrid w:val="0"/>
          <w:szCs w:val="20"/>
        </w:rPr>
        <w:t xml:space="preserve">To the extent possible, résumés </w:t>
      </w:r>
      <w:r w:rsidR="004B4763" w:rsidRPr="00396551">
        <w:t>must include dates</w:t>
      </w:r>
      <w:r w:rsidR="006E62B4" w:rsidRPr="00396551">
        <w:t xml:space="preserve"> </w:t>
      </w:r>
      <w:r w:rsidR="00CD21B9" w:rsidRPr="00396551">
        <w:t xml:space="preserve">but </w:t>
      </w:r>
      <w:r w:rsidRPr="00396551">
        <w:rPr>
          <w:rFonts w:eastAsia="Times New Roman" w:cs="Arial"/>
          <w:snapToGrid w:val="0"/>
          <w:szCs w:val="20"/>
        </w:rPr>
        <w:t>should not include personal information such as social security number, home address, home telephone number, marital status, sex, birth date, etc.</w:t>
      </w:r>
    </w:p>
    <w:p w14:paraId="533650CB" w14:textId="77777777" w:rsidR="00537458" w:rsidRPr="00396551" w:rsidRDefault="00537458" w:rsidP="006A7247">
      <w:pPr>
        <w:pStyle w:val="ListParagraph"/>
        <w:widowControl w:val="0"/>
        <w:numPr>
          <w:ilvl w:val="0"/>
          <w:numId w:val="115"/>
        </w:numPr>
        <w:spacing w:before="240" w:after="240"/>
        <w:contextualSpacing w:val="0"/>
        <w:rPr>
          <w:rFonts w:eastAsia="Times New Roman" w:cs="Arial"/>
          <w:snapToGrid w:val="0"/>
          <w:szCs w:val="20"/>
        </w:rPr>
      </w:pPr>
      <w:r w:rsidRPr="00396551">
        <w:rPr>
          <w:rFonts w:eastAsia="Times New Roman" w:cs="Arial"/>
          <w:snapToGrid w:val="0"/>
          <w:szCs w:val="20"/>
        </w:rPr>
        <w:t>Subcontractors</w:t>
      </w:r>
    </w:p>
    <w:p w14:paraId="65C65C2D" w14:textId="1CC23E0F" w:rsidR="00537458" w:rsidRPr="00396551" w:rsidRDefault="00537458" w:rsidP="00537458">
      <w:pPr>
        <w:pStyle w:val="ListParagraph"/>
        <w:widowControl w:val="0"/>
        <w:spacing w:before="240" w:after="240"/>
        <w:contextualSpacing w:val="0"/>
        <w:rPr>
          <w:rFonts w:eastAsia="Times New Roman" w:cs="Arial"/>
          <w:snapToGrid w:val="0"/>
          <w:szCs w:val="20"/>
        </w:rPr>
      </w:pPr>
      <w:r w:rsidRPr="00396551">
        <w:rPr>
          <w:rFonts w:eastAsia="Times New Roman" w:cs="Arial"/>
          <w:snapToGrid w:val="0"/>
          <w:szCs w:val="20"/>
        </w:rPr>
        <w:t>Provide the full legal names of all proposed subcontractors (</w:t>
      </w:r>
      <w:r w:rsidR="009E388A" w:rsidRPr="00396551">
        <w:rPr>
          <w:rFonts w:eastAsia="Times New Roman" w:cs="Arial"/>
          <w:snapToGrid w:val="0"/>
          <w:szCs w:val="20"/>
        </w:rPr>
        <w:t>refer to</w:t>
      </w:r>
      <w:r w:rsidRPr="00396551">
        <w:rPr>
          <w:rFonts w:eastAsia="Times New Roman" w:cs="Arial"/>
          <w:snapToGrid w:val="0"/>
          <w:szCs w:val="20"/>
        </w:rPr>
        <w:t xml:space="preserve"> </w:t>
      </w:r>
      <w:r w:rsidR="00BA6391" w:rsidRPr="00396551">
        <w:rPr>
          <w:rFonts w:eastAsia="Times New Roman" w:cs="Arial"/>
          <w:snapToGrid w:val="0"/>
          <w:szCs w:val="20"/>
        </w:rPr>
        <w:t>RFS</w:t>
      </w:r>
      <w:r w:rsidRPr="00396551">
        <w:rPr>
          <w:rFonts w:eastAsia="Times New Roman" w:cs="Arial"/>
          <w:snapToGrid w:val="0"/>
          <w:szCs w:val="20"/>
        </w:rPr>
        <w:t xml:space="preserve"> Section </w:t>
      </w:r>
      <w:r w:rsidR="009F49B9" w:rsidRPr="00396551">
        <w:rPr>
          <w:rFonts w:eastAsia="Times New Roman" w:cs="Arial"/>
          <w:snapToGrid w:val="0"/>
          <w:szCs w:val="20"/>
        </w:rPr>
        <w:t>2</w:t>
      </w:r>
      <w:r w:rsidRPr="00396551">
        <w:rPr>
          <w:rFonts w:eastAsia="Times New Roman" w:cs="Arial"/>
          <w:snapToGrid w:val="0"/>
          <w:szCs w:val="20"/>
        </w:rPr>
        <w:t>.</w:t>
      </w:r>
      <w:r w:rsidR="009E388A" w:rsidRPr="00396551">
        <w:rPr>
          <w:rFonts w:eastAsia="Times New Roman" w:cs="Arial"/>
          <w:snapToGrid w:val="0"/>
          <w:szCs w:val="20"/>
        </w:rPr>
        <w:t xml:space="preserve">9 </w:t>
      </w:r>
      <w:r w:rsidRPr="00396551">
        <w:rPr>
          <w:rFonts w:eastAsia="Times New Roman" w:cs="Arial"/>
          <w:snapToGrid w:val="0"/>
          <w:szCs w:val="20"/>
        </w:rPr>
        <w:t xml:space="preserve">for </w:t>
      </w:r>
      <w:r w:rsidR="00183087" w:rsidRPr="00396551">
        <w:rPr>
          <w:rFonts w:eastAsia="Times New Roman" w:cs="Arial"/>
          <w:snapToGrid w:val="0"/>
          <w:szCs w:val="20"/>
        </w:rPr>
        <w:t xml:space="preserve">the </w:t>
      </w:r>
      <w:r w:rsidRPr="00396551">
        <w:rPr>
          <w:rFonts w:eastAsia="Times New Roman" w:cs="Arial"/>
          <w:snapToGrid w:val="0"/>
          <w:szCs w:val="20"/>
        </w:rPr>
        <w:t>definition of “subcontractor”) that will be used to perform services. For each subcontractor, include:</w:t>
      </w:r>
    </w:p>
    <w:p w14:paraId="05CB21CA" w14:textId="77777777" w:rsidR="00537458" w:rsidRPr="00396551" w:rsidRDefault="00537458" w:rsidP="00D06D68">
      <w:pPr>
        <w:widowControl w:val="0"/>
        <w:numPr>
          <w:ilvl w:val="1"/>
          <w:numId w:val="43"/>
        </w:numPr>
        <w:spacing w:before="240" w:after="240"/>
        <w:rPr>
          <w:rFonts w:eastAsia="Times New Roman" w:cs="Arial"/>
          <w:snapToGrid w:val="0"/>
          <w:szCs w:val="20"/>
        </w:rPr>
      </w:pPr>
      <w:r w:rsidRPr="00396551">
        <w:rPr>
          <w:rFonts w:eastAsia="Times New Roman" w:cs="Arial"/>
          <w:snapToGrid w:val="0"/>
          <w:szCs w:val="20"/>
        </w:rPr>
        <w:t>A clear description of the functions, activities, and responsibilities that will be performed by each subcontractor and/or independent consultants.</w:t>
      </w:r>
    </w:p>
    <w:p w14:paraId="5CDBE406" w14:textId="77777777" w:rsidR="00537458" w:rsidRPr="00396551" w:rsidRDefault="00537458" w:rsidP="00D06D68">
      <w:pPr>
        <w:widowControl w:val="0"/>
        <w:numPr>
          <w:ilvl w:val="1"/>
          <w:numId w:val="43"/>
        </w:numPr>
        <w:tabs>
          <w:tab w:val="left" w:pos="1080"/>
          <w:tab w:val="left" w:pos="1620"/>
        </w:tabs>
        <w:spacing w:before="240" w:after="240"/>
        <w:rPr>
          <w:rFonts w:eastAsia="Times New Roman" w:cs="Arial"/>
          <w:snapToGrid w:val="0"/>
          <w:szCs w:val="20"/>
        </w:rPr>
      </w:pPr>
      <w:r w:rsidRPr="00396551">
        <w:rPr>
          <w:rFonts w:eastAsia="Times New Roman" w:cs="Arial"/>
          <w:snapToGrid w:val="0"/>
          <w:szCs w:val="20"/>
        </w:rPr>
        <w:t>A brief explanation as to why the subcontractor or independent consultant was selected including expertise, knowledge, specialty, past experience, etc.</w:t>
      </w:r>
    </w:p>
    <w:p w14:paraId="7AC7A95F" w14:textId="7E1B866E" w:rsidR="00537458" w:rsidRPr="00396551" w:rsidRDefault="00537458" w:rsidP="00D06D68">
      <w:pPr>
        <w:widowControl w:val="0"/>
        <w:numPr>
          <w:ilvl w:val="1"/>
          <w:numId w:val="43"/>
        </w:numPr>
        <w:tabs>
          <w:tab w:val="left" w:pos="1080"/>
          <w:tab w:val="left" w:pos="1620"/>
        </w:tabs>
        <w:spacing w:before="240" w:after="240"/>
        <w:rPr>
          <w:rFonts w:eastAsia="Times New Roman" w:cs="Arial"/>
          <w:snapToGrid w:val="0"/>
          <w:szCs w:val="20"/>
        </w:rPr>
      </w:pPr>
      <w:r w:rsidRPr="00396551">
        <w:rPr>
          <w:rFonts w:eastAsia="Times New Roman" w:cs="Arial"/>
          <w:snapToGrid w:val="0"/>
          <w:szCs w:val="20"/>
        </w:rPr>
        <w:t xml:space="preserve">A résumé for each subcontractor’s Key Personnel and independent consultants. To the extent possible, résumés </w:t>
      </w:r>
      <w:r w:rsidR="00746B4C" w:rsidRPr="00396551">
        <w:t xml:space="preserve">must include dates but </w:t>
      </w:r>
      <w:r w:rsidRPr="00396551">
        <w:rPr>
          <w:rFonts w:eastAsia="Times New Roman" w:cs="Arial"/>
          <w:snapToGrid w:val="0"/>
          <w:szCs w:val="20"/>
        </w:rPr>
        <w:t xml:space="preserve">should not include personal information such as social security number, home address, home telephone number, marital status, sex, birthdate, etc. All subcontractors must conform to all requirements of this </w:t>
      </w:r>
      <w:r w:rsidR="00BA6391" w:rsidRPr="00396551">
        <w:rPr>
          <w:rFonts w:eastAsia="Times New Roman" w:cs="Arial"/>
          <w:snapToGrid w:val="0"/>
          <w:szCs w:val="20"/>
        </w:rPr>
        <w:t>RFS</w:t>
      </w:r>
      <w:r w:rsidRPr="00396551">
        <w:rPr>
          <w:rFonts w:eastAsia="Times New Roman" w:cs="Arial"/>
          <w:snapToGrid w:val="0"/>
          <w:szCs w:val="20"/>
        </w:rPr>
        <w:t xml:space="preserve">. (Refer to </w:t>
      </w:r>
      <w:r w:rsidR="00BA6391" w:rsidRPr="00396551">
        <w:rPr>
          <w:rFonts w:eastAsia="Times New Roman" w:cs="Arial"/>
          <w:snapToGrid w:val="0"/>
          <w:szCs w:val="20"/>
        </w:rPr>
        <w:t>RFS</w:t>
      </w:r>
      <w:r w:rsidRPr="00396551">
        <w:rPr>
          <w:rFonts w:eastAsia="Times New Roman" w:cs="Arial"/>
          <w:snapToGrid w:val="0"/>
          <w:szCs w:val="20"/>
        </w:rPr>
        <w:t xml:space="preserve"> Section </w:t>
      </w:r>
      <w:r w:rsidR="009F49B9" w:rsidRPr="00396551">
        <w:rPr>
          <w:rFonts w:eastAsia="Times New Roman" w:cs="Arial"/>
          <w:snapToGrid w:val="0"/>
          <w:szCs w:val="20"/>
        </w:rPr>
        <w:t>2</w:t>
      </w:r>
      <w:r w:rsidRPr="00396551">
        <w:rPr>
          <w:rFonts w:eastAsia="Times New Roman" w:cs="Arial"/>
          <w:snapToGrid w:val="0"/>
          <w:szCs w:val="20"/>
        </w:rPr>
        <w:t>.</w:t>
      </w:r>
      <w:r w:rsidR="003D3EBE" w:rsidRPr="00396551">
        <w:rPr>
          <w:rFonts w:eastAsia="Times New Roman" w:cs="Arial"/>
          <w:snapToGrid w:val="0"/>
          <w:szCs w:val="20"/>
        </w:rPr>
        <w:t>9</w:t>
      </w:r>
      <w:r w:rsidRPr="00396551">
        <w:rPr>
          <w:rFonts w:eastAsia="Times New Roman" w:cs="Arial"/>
          <w:snapToGrid w:val="0"/>
          <w:szCs w:val="20"/>
        </w:rPr>
        <w:t xml:space="preserve"> for the definition of “subcontractor</w:t>
      </w:r>
      <w:r w:rsidR="00D464AE" w:rsidRPr="00396551">
        <w:rPr>
          <w:rFonts w:eastAsia="Times New Roman" w:cs="Arial"/>
          <w:snapToGrid w:val="0"/>
          <w:szCs w:val="20"/>
        </w:rPr>
        <w:t>.</w:t>
      </w:r>
      <w:r w:rsidRPr="00396551">
        <w:rPr>
          <w:rFonts w:eastAsia="Times New Roman" w:cs="Arial"/>
          <w:snapToGrid w:val="0"/>
          <w:szCs w:val="20"/>
        </w:rPr>
        <w:t>”)</w:t>
      </w:r>
    </w:p>
    <w:p w14:paraId="58B990A1" w14:textId="7B000FA4" w:rsidR="00537458" w:rsidRPr="00396551" w:rsidRDefault="00537458" w:rsidP="00D06D68">
      <w:pPr>
        <w:widowControl w:val="0"/>
        <w:numPr>
          <w:ilvl w:val="1"/>
          <w:numId w:val="43"/>
        </w:numPr>
        <w:tabs>
          <w:tab w:val="left" w:pos="1080"/>
        </w:tabs>
        <w:spacing w:before="240" w:after="240"/>
        <w:rPr>
          <w:rFonts w:eastAsia="Times New Roman" w:cs="Arial"/>
          <w:snapToGrid w:val="0"/>
          <w:szCs w:val="20"/>
        </w:rPr>
      </w:pPr>
      <w:r w:rsidRPr="00396551">
        <w:rPr>
          <w:rFonts w:eastAsia="Times New Roman" w:cs="Arial"/>
          <w:snapToGrid w:val="0"/>
          <w:szCs w:val="20"/>
        </w:rPr>
        <w:t xml:space="preserve">A commitment letter, signed by an official representative of each subcontractor or independent consultant, acknowledging their intended participation/availability and confirmation that they have been made aware of the terms and conditions of the proposed contract. </w:t>
      </w:r>
      <w:r w:rsidRPr="00396551">
        <w:rPr>
          <w:rFonts w:cs="Arial"/>
        </w:rPr>
        <w:t>A commitment letter is required for all subcontractors. No cost should be included in the commitment letter (</w:t>
      </w:r>
      <w:r w:rsidR="00A11D19" w:rsidRPr="00396551">
        <w:rPr>
          <w:rFonts w:cs="Arial"/>
        </w:rPr>
        <w:t>r</w:t>
      </w:r>
      <w:r w:rsidRPr="00396551">
        <w:rPr>
          <w:rFonts w:cs="Arial"/>
        </w:rPr>
        <w:t xml:space="preserve">efer to </w:t>
      </w:r>
      <w:r w:rsidR="00BA6391" w:rsidRPr="00396551">
        <w:rPr>
          <w:rFonts w:cs="Arial"/>
        </w:rPr>
        <w:t>RFS</w:t>
      </w:r>
      <w:r w:rsidRPr="00396551">
        <w:rPr>
          <w:rFonts w:cs="Arial"/>
        </w:rPr>
        <w:t xml:space="preserve"> Section </w:t>
      </w:r>
      <w:r w:rsidR="009F49B9" w:rsidRPr="00396551">
        <w:rPr>
          <w:rFonts w:cs="Arial"/>
        </w:rPr>
        <w:t>3</w:t>
      </w:r>
      <w:r w:rsidRPr="00396551">
        <w:rPr>
          <w:rFonts w:cs="Arial"/>
        </w:rPr>
        <w:t>.2</w:t>
      </w:r>
      <w:r w:rsidR="00D6522A" w:rsidRPr="00396551">
        <w:rPr>
          <w:rFonts w:cs="Arial"/>
        </w:rPr>
        <w:t>.</w:t>
      </w:r>
      <w:r w:rsidR="0036238D" w:rsidRPr="00396551">
        <w:rPr>
          <w:rFonts w:cs="Arial"/>
        </w:rPr>
        <w:t>7</w:t>
      </w:r>
      <w:r w:rsidRPr="00396551">
        <w:rPr>
          <w:rFonts w:cs="Arial"/>
        </w:rPr>
        <w:t>)</w:t>
      </w:r>
      <w:r w:rsidR="00D6522A" w:rsidRPr="00396551">
        <w:rPr>
          <w:rFonts w:cs="Arial"/>
        </w:rPr>
        <w:t>.</w:t>
      </w:r>
    </w:p>
    <w:p w14:paraId="0818CE4C" w14:textId="1ADF1877" w:rsidR="000B36BC" w:rsidRPr="00396551" w:rsidRDefault="000B36BC" w:rsidP="00A11821">
      <w:pPr>
        <w:widowControl w:val="0"/>
        <w:spacing w:before="240" w:after="240"/>
        <w:ind w:left="1800" w:hanging="360"/>
        <w:rPr>
          <w:rFonts w:eastAsia="Times New Roman" w:cs="Arial"/>
          <w:snapToGrid w:val="0"/>
          <w:szCs w:val="20"/>
        </w:rPr>
      </w:pPr>
      <w:r w:rsidRPr="00396551">
        <w:rPr>
          <w:rFonts w:eastAsia="Times New Roman" w:cs="Arial"/>
          <w:snapToGrid w:val="0"/>
          <w:szCs w:val="20"/>
        </w:rPr>
        <w:t xml:space="preserve">At a minimum, the </w:t>
      </w:r>
      <w:r w:rsidR="003D638D" w:rsidRPr="00396551">
        <w:rPr>
          <w:rFonts w:eastAsia="Times New Roman" w:cs="Arial"/>
          <w:snapToGrid w:val="0"/>
          <w:szCs w:val="20"/>
        </w:rPr>
        <w:t>following subcontractor</w:t>
      </w:r>
      <w:r w:rsidR="002059BF" w:rsidRPr="00396551">
        <w:rPr>
          <w:rFonts w:eastAsia="Times New Roman" w:cs="Arial"/>
          <w:snapToGrid w:val="0"/>
          <w:szCs w:val="20"/>
        </w:rPr>
        <w:t>s are required:</w:t>
      </w:r>
    </w:p>
    <w:p w14:paraId="2B46B485" w14:textId="13221C6B" w:rsidR="000B25E4" w:rsidRPr="00396551" w:rsidRDefault="000B25E4" w:rsidP="00D06D68">
      <w:pPr>
        <w:pStyle w:val="ListParagraph"/>
        <w:numPr>
          <w:ilvl w:val="0"/>
          <w:numId w:val="103"/>
        </w:numPr>
        <w:spacing w:after="240"/>
        <w:ind w:left="2160"/>
        <w:contextualSpacing w:val="0"/>
      </w:pPr>
      <w:r w:rsidRPr="00396551">
        <w:t xml:space="preserve">MetaMetrics </w:t>
      </w:r>
      <w:r w:rsidR="00117078" w:rsidRPr="00396551">
        <w:t>a</w:t>
      </w:r>
      <w:r w:rsidR="00161A5C" w:rsidRPr="00396551">
        <w:t xml:space="preserve">s </w:t>
      </w:r>
      <w:r w:rsidR="00117078" w:rsidRPr="00396551">
        <w:t>the</w:t>
      </w:r>
      <w:r w:rsidR="00161A5C" w:rsidRPr="00396551">
        <w:t xml:space="preserve"> sole source </w:t>
      </w:r>
      <w:r w:rsidRPr="00396551">
        <w:t>for the Lexile</w:t>
      </w:r>
      <w:r w:rsidRPr="00396551">
        <w:rPr>
          <w:vertAlign w:val="superscript"/>
        </w:rPr>
        <w:t>®</w:t>
      </w:r>
      <w:r w:rsidRPr="00396551">
        <w:t xml:space="preserve"> Framework for Reading and the Quantile</w:t>
      </w:r>
      <w:r w:rsidRPr="00396551">
        <w:rPr>
          <w:vertAlign w:val="superscript"/>
        </w:rPr>
        <w:t>®</w:t>
      </w:r>
      <w:r w:rsidRPr="00396551">
        <w:t xml:space="preserve"> Framework for Mathematics</w:t>
      </w:r>
      <w:r w:rsidR="000E748F" w:rsidRPr="00396551">
        <w:t xml:space="preserve">. </w:t>
      </w:r>
    </w:p>
    <w:p w14:paraId="30E997FB" w14:textId="2FEB6D13" w:rsidR="002059BF" w:rsidRPr="00396551" w:rsidRDefault="000B25E4" w:rsidP="000F137A">
      <w:pPr>
        <w:pStyle w:val="ListParagraph"/>
        <w:widowControl w:val="0"/>
        <w:numPr>
          <w:ilvl w:val="0"/>
          <w:numId w:val="103"/>
        </w:numPr>
        <w:tabs>
          <w:tab w:val="left" w:pos="1080"/>
        </w:tabs>
        <w:spacing w:before="240" w:after="240"/>
        <w:ind w:left="2160"/>
        <w:contextualSpacing w:val="0"/>
        <w:rPr>
          <w:rFonts w:eastAsia="Times New Roman" w:cs="Arial"/>
          <w:snapToGrid w:val="0"/>
          <w:szCs w:val="20"/>
        </w:rPr>
      </w:pPr>
      <w:r w:rsidRPr="00396551">
        <w:t xml:space="preserve">UCSC/Smarter Balanced </w:t>
      </w:r>
      <w:r w:rsidR="00117078" w:rsidRPr="00396551">
        <w:t>as co-owner</w:t>
      </w:r>
      <w:r w:rsidR="008A37A4" w:rsidRPr="00396551">
        <w:t xml:space="preserve"> </w:t>
      </w:r>
      <w:r w:rsidR="008A3D4B" w:rsidRPr="00396551">
        <w:t>with the CDE</w:t>
      </w:r>
      <w:r w:rsidR="008A37A4" w:rsidRPr="00396551">
        <w:t xml:space="preserve"> </w:t>
      </w:r>
      <w:r w:rsidR="003A1772" w:rsidRPr="00396551">
        <w:t>of</w:t>
      </w:r>
      <w:r w:rsidR="00117078" w:rsidRPr="00396551">
        <w:t xml:space="preserve"> </w:t>
      </w:r>
      <w:r w:rsidR="00B069EE">
        <w:t>CERS</w:t>
      </w:r>
      <w:r w:rsidR="00490AF4" w:rsidRPr="00396551">
        <w:t>.</w:t>
      </w:r>
    </w:p>
    <w:p w14:paraId="608EC839" w14:textId="1555ADD3" w:rsidR="006710A6" w:rsidRPr="00396551" w:rsidRDefault="004C5C2F" w:rsidP="4A55C96C">
      <w:pPr>
        <w:pStyle w:val="ListParagraph"/>
        <w:widowControl w:val="0"/>
        <w:numPr>
          <w:ilvl w:val="0"/>
          <w:numId w:val="115"/>
        </w:numPr>
        <w:spacing w:before="240"/>
        <w:contextualSpacing w:val="0"/>
      </w:pPr>
      <w:r w:rsidRPr="00396551">
        <w:t xml:space="preserve">Staff Labor Hours by </w:t>
      </w:r>
      <w:r w:rsidR="00CA7EC5">
        <w:t>FY</w:t>
      </w:r>
    </w:p>
    <w:p w14:paraId="5EE3086A" w14:textId="5B1BBFB1" w:rsidR="00614561" w:rsidRPr="00396551" w:rsidRDefault="004C5C2F" w:rsidP="4A55C96C">
      <w:pPr>
        <w:pStyle w:val="ListParagraph"/>
        <w:widowControl w:val="0"/>
        <w:snapToGrid w:val="0"/>
        <w:spacing w:before="240"/>
        <w:contextualSpacing w:val="0"/>
      </w:pPr>
      <w:r w:rsidRPr="00396551">
        <w:t xml:space="preserve">For each individual and job position title, include the specific tasks each individual/job position will perform and the specific number of labor hours the individual/job position title will devote to each task contained in </w:t>
      </w:r>
      <w:r w:rsidR="006E12B4" w:rsidRPr="000A2E0A">
        <w:t xml:space="preserve">RFS </w:t>
      </w:r>
      <w:r w:rsidRPr="000A2E0A">
        <w:t xml:space="preserve">Section </w:t>
      </w:r>
      <w:r w:rsidR="00A433D6" w:rsidRPr="000A2E0A">
        <w:t>7</w:t>
      </w:r>
      <w:r w:rsidRPr="000A2E0A">
        <w:t xml:space="preserve"> Scope of Work</w:t>
      </w:r>
      <w:r w:rsidRPr="00396551">
        <w:t xml:space="preserve"> (</w:t>
      </w:r>
      <w:r w:rsidR="009613A8">
        <w:t>r</w:t>
      </w:r>
      <w:r w:rsidRPr="000A2E0A">
        <w:t xml:space="preserve">efer to </w:t>
      </w:r>
      <w:r w:rsidRPr="000A2E0A">
        <w:lastRenderedPageBreak/>
        <w:t>Attachment 1</w:t>
      </w:r>
      <w:r w:rsidR="00A433D6" w:rsidRPr="000A2E0A">
        <w:t>0</w:t>
      </w:r>
      <w:r w:rsidRPr="000A2E0A">
        <w:t>A Staffing Labor Hours</w:t>
      </w:r>
      <w:r w:rsidRPr="00396551">
        <w:t>). A Staffing Labor Hours (</w:t>
      </w:r>
      <w:r w:rsidR="08D762EB" w:rsidRPr="00396551">
        <w:t xml:space="preserve">RFS </w:t>
      </w:r>
      <w:r w:rsidRPr="00396551">
        <w:t>Attachment 1</w:t>
      </w:r>
      <w:r w:rsidR="00207CFB" w:rsidRPr="00396551">
        <w:t>0</w:t>
      </w:r>
      <w:r w:rsidRPr="00396551">
        <w:t xml:space="preserve">A) must be completed for each </w:t>
      </w:r>
      <w:r w:rsidR="00CA7EC5">
        <w:t>FY</w:t>
      </w:r>
      <w:r w:rsidRPr="00396551">
        <w:t>, or part thereof. The labor hours specified in Staffing Labor Hours (</w:t>
      </w:r>
      <w:r w:rsidR="4590A7D4" w:rsidRPr="00396551">
        <w:t xml:space="preserve">RFS </w:t>
      </w:r>
      <w:r w:rsidRPr="00396551">
        <w:t>Attachment 1</w:t>
      </w:r>
      <w:r w:rsidR="00207CFB" w:rsidRPr="00396551">
        <w:t>0</w:t>
      </w:r>
      <w:r w:rsidRPr="00396551">
        <w:t>A) must correlate with the labor hours contained in Cost Submission Task Detail (</w:t>
      </w:r>
      <w:r w:rsidR="0B8EC9EB" w:rsidRPr="00396551">
        <w:t xml:space="preserve">RFS </w:t>
      </w:r>
      <w:r w:rsidRPr="00396551">
        <w:t>Attachment 1</w:t>
      </w:r>
      <w:r w:rsidR="00207CFB" w:rsidRPr="00396551">
        <w:t>0</w:t>
      </w:r>
      <w:r w:rsidRPr="00396551">
        <w:t>C).</w:t>
      </w:r>
    </w:p>
    <w:p w14:paraId="486FDDA8" w14:textId="69F9DCEC" w:rsidR="00145065" w:rsidRPr="00396551" w:rsidRDefault="004C5C2F" w:rsidP="006A7247">
      <w:pPr>
        <w:pStyle w:val="ListParagraph"/>
        <w:widowControl w:val="0"/>
        <w:numPr>
          <w:ilvl w:val="0"/>
          <w:numId w:val="115"/>
        </w:numPr>
        <w:snapToGrid w:val="0"/>
        <w:spacing w:before="240"/>
        <w:contextualSpacing w:val="0"/>
      </w:pPr>
      <w:r w:rsidRPr="00396551">
        <w:t xml:space="preserve">Subcontractor Labor Hours by </w:t>
      </w:r>
      <w:r w:rsidR="00CA7EC5">
        <w:t>FY</w:t>
      </w:r>
      <w:r w:rsidRPr="00396551">
        <w:t xml:space="preserve"> </w:t>
      </w:r>
    </w:p>
    <w:p w14:paraId="39339127" w14:textId="0BDF02DD" w:rsidR="004C5C2F" w:rsidRPr="00396551" w:rsidRDefault="004C5C2F" w:rsidP="0016591A">
      <w:pPr>
        <w:pStyle w:val="ListParagraph"/>
        <w:widowControl w:val="0"/>
        <w:snapToGrid w:val="0"/>
        <w:spacing w:before="240" w:after="240"/>
        <w:contextualSpacing w:val="0"/>
      </w:pPr>
      <w:r w:rsidRPr="00396551">
        <w:t>If Subcontractors are being used, Staffing Labor Hours (</w:t>
      </w:r>
      <w:r w:rsidR="04A219A0" w:rsidRPr="00396551">
        <w:t xml:space="preserve">RFS </w:t>
      </w:r>
      <w:r w:rsidRPr="00396551">
        <w:t>Attachment 1</w:t>
      </w:r>
      <w:r w:rsidR="00145065" w:rsidRPr="00396551">
        <w:t>0</w:t>
      </w:r>
      <w:r w:rsidRPr="00396551">
        <w:t xml:space="preserve">A) must be </w:t>
      </w:r>
      <w:r w:rsidR="005E5F22" w:rsidRPr="00396551">
        <w:t>clearly identif</w:t>
      </w:r>
      <w:r w:rsidR="004D7774" w:rsidRPr="00396551">
        <w:t>ied</w:t>
      </w:r>
      <w:r w:rsidR="005E5F22" w:rsidRPr="00396551">
        <w:t xml:space="preserve">, </w:t>
      </w:r>
      <w:r w:rsidRPr="00396551">
        <w:t>completed</w:t>
      </w:r>
      <w:r w:rsidR="00994DAA" w:rsidRPr="00396551">
        <w:t>,</w:t>
      </w:r>
      <w:r w:rsidRPr="00396551">
        <w:t xml:space="preserve"> and submitted for each subcontractor. A Staffing Labor Hours (</w:t>
      </w:r>
      <w:r w:rsidR="45F724E4" w:rsidRPr="00396551">
        <w:t xml:space="preserve">RFS </w:t>
      </w:r>
      <w:r w:rsidRPr="00396551">
        <w:t>Attachment 1</w:t>
      </w:r>
      <w:r w:rsidR="00145065" w:rsidRPr="00396551">
        <w:t>0</w:t>
      </w:r>
      <w:r w:rsidRPr="00396551">
        <w:t xml:space="preserve">A) must be completed for each </w:t>
      </w:r>
      <w:r w:rsidR="00CA7EC5">
        <w:t>FY</w:t>
      </w:r>
      <w:r w:rsidRPr="00396551">
        <w:t>, or part thereof. The labor hours specified in Staffing Labor Hours (</w:t>
      </w:r>
      <w:r w:rsidR="2D4A62BD" w:rsidRPr="00396551">
        <w:t xml:space="preserve">RFS </w:t>
      </w:r>
      <w:r w:rsidRPr="00396551">
        <w:t>Attachment 1</w:t>
      </w:r>
      <w:r w:rsidR="00145065" w:rsidRPr="00396551">
        <w:t>0</w:t>
      </w:r>
      <w:r w:rsidRPr="00396551">
        <w:t>A) must correlate with the labor hours contained in Cost Submission Task Detail (Attachment 1</w:t>
      </w:r>
      <w:r w:rsidR="00145065" w:rsidRPr="00396551">
        <w:t>0</w:t>
      </w:r>
      <w:r w:rsidRPr="00396551">
        <w:t>C).</w:t>
      </w:r>
    </w:p>
    <w:p w14:paraId="60D94C64" w14:textId="71446099" w:rsidR="004C5C2F" w:rsidRPr="00396551" w:rsidRDefault="004C5C2F" w:rsidP="0016591A">
      <w:pPr>
        <w:tabs>
          <w:tab w:val="left" w:pos="720"/>
        </w:tabs>
        <w:snapToGrid w:val="0"/>
        <w:spacing w:after="240"/>
        <w:ind w:left="720"/>
      </w:pPr>
      <w:r w:rsidRPr="00396551">
        <w:t xml:space="preserve">In the event that a specific subcontractor does not perform a task by hours (for example a printer) but rather they charge by the job, then the potential contractor may list ”0” hours and make a notation on </w:t>
      </w:r>
      <w:r w:rsidR="2C2456DA" w:rsidRPr="00396551">
        <w:t xml:space="preserve">Staffing Labor Hours (RFS </w:t>
      </w:r>
      <w:r w:rsidRPr="00396551">
        <w:t>Attachment 1</w:t>
      </w:r>
      <w:r w:rsidR="00EB6678" w:rsidRPr="00396551">
        <w:t>0</w:t>
      </w:r>
      <w:r w:rsidRPr="00396551">
        <w:t>A</w:t>
      </w:r>
      <w:r w:rsidR="7A59C9CD" w:rsidRPr="00396551">
        <w:t>)</w:t>
      </w:r>
      <w:r w:rsidRPr="00396551">
        <w:t xml:space="preserve"> to that effect. For example:</w:t>
      </w:r>
    </w:p>
    <w:p w14:paraId="0B5476BE" w14:textId="77777777" w:rsidR="004C5C2F" w:rsidRPr="00396551" w:rsidRDefault="004C5C2F" w:rsidP="00EB6678">
      <w:pPr>
        <w:tabs>
          <w:tab w:val="left" w:pos="810"/>
        </w:tabs>
        <w:snapToGrid w:val="0"/>
        <w:ind w:left="1440"/>
      </w:pPr>
      <w:r w:rsidRPr="00396551">
        <w:t>“Printer company name*: Task 2, 0 hours</w:t>
      </w:r>
    </w:p>
    <w:p w14:paraId="425C0567" w14:textId="77777777" w:rsidR="004C5C2F" w:rsidRPr="00396551" w:rsidRDefault="004C5C2F" w:rsidP="00EB6678">
      <w:pPr>
        <w:tabs>
          <w:tab w:val="left" w:pos="720"/>
        </w:tabs>
        <w:snapToGrid w:val="0"/>
        <w:ind w:left="1440"/>
      </w:pPr>
      <w:r w:rsidRPr="00396551">
        <w:t>*Printer will not charge hourly, but by print job.”</w:t>
      </w:r>
    </w:p>
    <w:p w14:paraId="0FCE315C" w14:textId="77777777" w:rsidR="00537458" w:rsidRPr="00396551" w:rsidRDefault="00537458" w:rsidP="006A7247">
      <w:pPr>
        <w:pStyle w:val="ListParagraph"/>
        <w:widowControl w:val="0"/>
        <w:numPr>
          <w:ilvl w:val="0"/>
          <w:numId w:val="115"/>
        </w:numPr>
        <w:spacing w:before="240" w:after="240"/>
        <w:contextualSpacing w:val="0"/>
        <w:rPr>
          <w:rFonts w:eastAsia="Times New Roman" w:cs="Arial"/>
          <w:snapToGrid w:val="0"/>
          <w:szCs w:val="20"/>
        </w:rPr>
      </w:pPr>
      <w:r w:rsidRPr="00396551">
        <w:rPr>
          <w:rFonts w:eastAsia="Times New Roman" w:cs="Arial"/>
          <w:snapToGrid w:val="0"/>
          <w:szCs w:val="20"/>
        </w:rPr>
        <w:t>Organization Chart</w:t>
      </w:r>
    </w:p>
    <w:p w14:paraId="744857D5" w14:textId="7C7C0A1B" w:rsidR="00537458" w:rsidRPr="00396551" w:rsidRDefault="00537458" w:rsidP="00537458">
      <w:pPr>
        <w:pStyle w:val="ListParagraph"/>
        <w:widowControl w:val="0"/>
        <w:rPr>
          <w:rFonts w:cs="Arial"/>
          <w:strike/>
        </w:rPr>
      </w:pPr>
      <w:r w:rsidRPr="00396551">
        <w:rPr>
          <w:rFonts w:cs="Arial"/>
        </w:rPr>
        <w:t xml:space="preserve">Include an organization chart showing the hierarchy of Key Personnel working on this project. The organization chart must show the relationship between the bidders’ Project Manager, Fiscal Manager, </w:t>
      </w:r>
      <w:r w:rsidR="00B90E07" w:rsidRPr="00396551">
        <w:rPr>
          <w:rFonts w:cs="Arial"/>
        </w:rPr>
        <w:t>Technology Manager</w:t>
      </w:r>
      <w:r w:rsidR="00FC4CC9" w:rsidRPr="00396551">
        <w:rPr>
          <w:rFonts w:cs="Arial"/>
        </w:rPr>
        <w:t>,</w:t>
      </w:r>
      <w:r w:rsidRPr="00396551">
        <w:rPr>
          <w:rFonts w:cs="Arial"/>
        </w:rPr>
        <w:t xml:space="preserve"> and all Key Personnel of the bidder’s organization and all other parties (subcontractors and/or independent consultants) that will have primary responsibility for managing, directing, overseeing and/or conducting the work of the project.</w:t>
      </w:r>
    </w:p>
    <w:p w14:paraId="165E762D" w14:textId="77777777" w:rsidR="00537458" w:rsidRPr="00396551" w:rsidRDefault="00537458" w:rsidP="0809DE38">
      <w:pPr>
        <w:pStyle w:val="ListParagraph"/>
        <w:widowControl w:val="0"/>
        <w:spacing w:before="240" w:after="240"/>
        <w:contextualSpacing w:val="0"/>
        <w:rPr>
          <w:rFonts w:cs="Arial"/>
        </w:rPr>
      </w:pPr>
      <w:r w:rsidRPr="00396551">
        <w:rPr>
          <w:rFonts w:cs="Arial"/>
        </w:rPr>
        <w:t>Additionally, the organization chart must include for the prime contractor, the job position title and name of Key Personnel, subcontractors and/or independent consultants identified above, as well as, the job position title and name of each supervisor who has approval authority over Key Personnel, subcontractors and/or independent consultants and the relationship of the individuals to the bidder, i.e., bidder, bidder’s employee, subcontractor, or subcontractor’s employee. In addition, the subcontractor must identify the supervisor who has approval authority over their Key Personnel.</w:t>
      </w:r>
    </w:p>
    <w:p w14:paraId="56C6B58E" w14:textId="5417C861" w:rsidR="00537458" w:rsidRPr="00396551" w:rsidRDefault="00537458" w:rsidP="00001E69">
      <w:pPr>
        <w:pStyle w:val="Heading4"/>
      </w:pPr>
      <w:r w:rsidRPr="00396551">
        <w:t>3.1.</w:t>
      </w:r>
      <w:r w:rsidR="00C20A65">
        <w:t>4</w:t>
      </w:r>
      <w:r w:rsidRPr="00396551">
        <w:t xml:space="preserve"> Capacity</w:t>
      </w:r>
      <w:r w:rsidR="00DF0751">
        <w:t xml:space="preserve"> and Experience</w:t>
      </w:r>
    </w:p>
    <w:p w14:paraId="202FDADC" w14:textId="238DC862" w:rsidR="00537458" w:rsidRPr="00396551" w:rsidRDefault="00537458" w:rsidP="00537458">
      <w:pPr>
        <w:widowControl w:val="0"/>
        <w:spacing w:before="240" w:after="240"/>
        <w:rPr>
          <w:rFonts w:eastAsia="Times New Roman" w:cs="Arial"/>
          <w:snapToGrid w:val="0"/>
          <w:szCs w:val="20"/>
        </w:rPr>
      </w:pPr>
      <w:r w:rsidRPr="00396551">
        <w:rPr>
          <w:rFonts w:eastAsia="Times New Roman" w:cs="Arial"/>
          <w:snapToGrid w:val="0"/>
          <w:szCs w:val="20"/>
        </w:rPr>
        <w:t xml:space="preserve">The </w:t>
      </w:r>
      <w:r w:rsidR="0045721D" w:rsidRPr="00396551">
        <w:rPr>
          <w:rFonts w:eastAsia="Times New Roman" w:cs="Arial"/>
          <w:snapToGrid w:val="0"/>
          <w:szCs w:val="20"/>
        </w:rPr>
        <w:t>s</w:t>
      </w:r>
      <w:r w:rsidR="00033157" w:rsidRPr="00396551">
        <w:rPr>
          <w:rFonts w:eastAsia="Times New Roman" w:cs="Arial"/>
          <w:snapToGrid w:val="0"/>
          <w:szCs w:val="20"/>
        </w:rPr>
        <w:t>ubmission</w:t>
      </w:r>
      <w:r w:rsidRPr="00396551">
        <w:rPr>
          <w:rFonts w:eastAsia="Times New Roman" w:cs="Arial"/>
          <w:snapToGrid w:val="0"/>
          <w:szCs w:val="20"/>
        </w:rPr>
        <w:t xml:space="preserve"> must</w:t>
      </w:r>
      <w:r w:rsidR="00511768" w:rsidRPr="00396551">
        <w:rPr>
          <w:rFonts w:eastAsia="Times New Roman" w:cs="Arial"/>
          <w:snapToGrid w:val="0"/>
          <w:szCs w:val="20"/>
        </w:rPr>
        <w:t xml:space="preserve"> </w:t>
      </w:r>
      <w:r w:rsidRPr="00396551">
        <w:rPr>
          <w:rFonts w:eastAsia="Times New Roman" w:cs="Arial"/>
          <w:snapToGrid w:val="0"/>
          <w:szCs w:val="20"/>
        </w:rPr>
        <w:t xml:space="preserve">describe and demonstrate in detail the bidder’s capacity and ability to perform and administer all tasks related to this project. If the bidder will be subcontracting a portion of the work, the </w:t>
      </w:r>
      <w:r w:rsidR="0045721D" w:rsidRPr="00396551">
        <w:rPr>
          <w:rFonts w:eastAsia="Times New Roman" w:cs="Arial"/>
          <w:snapToGrid w:val="0"/>
          <w:szCs w:val="20"/>
        </w:rPr>
        <w:t>s</w:t>
      </w:r>
      <w:r w:rsidR="00033157" w:rsidRPr="00396551">
        <w:rPr>
          <w:rFonts w:eastAsia="Times New Roman" w:cs="Arial"/>
          <w:snapToGrid w:val="0"/>
          <w:szCs w:val="20"/>
        </w:rPr>
        <w:t>ubmission</w:t>
      </w:r>
      <w:r w:rsidRPr="00396551">
        <w:rPr>
          <w:rFonts w:eastAsia="Times New Roman" w:cs="Arial"/>
          <w:snapToGrid w:val="0"/>
          <w:szCs w:val="20"/>
        </w:rPr>
        <w:t xml:space="preserve"> must describe and demonstrate in detail the subcontractor’s capacity and ability to perform the portion of the work in which the subcontractor will be involved.</w:t>
      </w:r>
    </w:p>
    <w:p w14:paraId="31EA9F88" w14:textId="2A0BD2C1" w:rsidR="00711BF0" w:rsidRPr="00396551" w:rsidRDefault="00537458" w:rsidP="0016591A">
      <w:pPr>
        <w:spacing w:after="240"/>
      </w:pPr>
      <w:r w:rsidRPr="00396551">
        <w:lastRenderedPageBreak/>
        <w:t xml:space="preserve">As outlined in </w:t>
      </w:r>
      <w:r w:rsidR="00A11821" w:rsidRPr="00396551">
        <w:t xml:space="preserve">RFS </w:t>
      </w:r>
      <w:r w:rsidRPr="00396551">
        <w:t xml:space="preserve">Section </w:t>
      </w:r>
      <w:r w:rsidR="00F94052" w:rsidRPr="00396551">
        <w:t>2</w:t>
      </w:r>
      <w:r w:rsidRPr="00396551">
        <w:t xml:space="preserve">.2, the successful bidder must have the capacity and experience to conduct the work outlined in </w:t>
      </w:r>
      <w:r w:rsidR="00431C35" w:rsidRPr="00396551">
        <w:t xml:space="preserve">RFS </w:t>
      </w:r>
      <w:r w:rsidRPr="00396551">
        <w:t xml:space="preserve">Section </w:t>
      </w:r>
      <w:r w:rsidR="001B23D5" w:rsidRPr="00396551">
        <w:t>7</w:t>
      </w:r>
      <w:r w:rsidRPr="00396551">
        <w:t xml:space="preserve">. The </w:t>
      </w:r>
      <w:r w:rsidR="00385AB9" w:rsidRPr="00396551">
        <w:t>s</w:t>
      </w:r>
      <w:r w:rsidR="00033157" w:rsidRPr="00396551">
        <w:t>ubmission</w:t>
      </w:r>
      <w:r w:rsidRPr="00396551">
        <w:t xml:space="preserve"> must describe the bidder’s capacity and experience with respect to conducting the following types of activities</w:t>
      </w:r>
      <w:r w:rsidR="00A83F0D" w:rsidRPr="00396551">
        <w:t>.</w:t>
      </w:r>
      <w:r w:rsidR="00BD6916" w:rsidRPr="00396551">
        <w:t xml:space="preserve"> A</w:t>
      </w:r>
      <w:r w:rsidRPr="00396551">
        <w:t>dditionally</w:t>
      </w:r>
      <w:r w:rsidR="00BD6916" w:rsidRPr="00396551">
        <w:t>,</w:t>
      </w:r>
      <w:r w:rsidRPr="00396551">
        <w:t xml:space="preserve"> bidders must have a minimum of three years</w:t>
      </w:r>
      <w:r w:rsidR="004341FC" w:rsidRPr="00396551">
        <w:t>,</w:t>
      </w:r>
      <w:r w:rsidRPr="00396551">
        <w:t xml:space="preserve"> </w:t>
      </w:r>
      <w:r w:rsidRPr="00396551">
        <w:rPr>
          <w:rFonts w:eastAsia="Times New Roman"/>
          <w:snapToGrid w:val="0"/>
        </w:rPr>
        <w:t>within the last five years</w:t>
      </w:r>
      <w:r w:rsidR="004341FC" w:rsidRPr="00396551">
        <w:rPr>
          <w:rFonts w:eastAsia="Times New Roman"/>
          <w:snapToGrid w:val="0"/>
        </w:rPr>
        <w:t>,</w:t>
      </w:r>
      <w:r w:rsidRPr="00396551">
        <w:t xml:space="preserve"> of full-time experience </w:t>
      </w:r>
      <w:r w:rsidR="00711BF0" w:rsidRPr="00396551">
        <w:t>in both computer- and paper-based large-scale assessments in all the following:</w:t>
      </w:r>
    </w:p>
    <w:p w14:paraId="10F7054B" w14:textId="0F552FDA" w:rsidR="00711BF0" w:rsidRPr="00396551" w:rsidRDefault="00B34385" w:rsidP="00D06D68">
      <w:pPr>
        <w:pStyle w:val="ListParagraph"/>
        <w:numPr>
          <w:ilvl w:val="0"/>
          <w:numId w:val="98"/>
        </w:numPr>
        <w:spacing w:after="240"/>
        <w:contextualSpacing w:val="0"/>
        <w:rPr>
          <w:rFonts w:cs="Arial"/>
        </w:rPr>
      </w:pPr>
      <w:r w:rsidRPr="00396551">
        <w:rPr>
          <w:rFonts w:cs="Arial"/>
        </w:rPr>
        <w:t>Administ</w:t>
      </w:r>
      <w:r w:rsidR="00EF002B">
        <w:rPr>
          <w:rFonts w:cs="Arial"/>
        </w:rPr>
        <w:t>er</w:t>
      </w:r>
      <w:r w:rsidRPr="00396551">
        <w:rPr>
          <w:rFonts w:cs="Arial"/>
        </w:rPr>
        <w:t xml:space="preserve">ing, scoring, and reporting large-scale assessments (including, but not limited to, experience with data management systems; online and remote testing; and human scoring and </w:t>
      </w:r>
      <w:r w:rsidR="00442895" w:rsidRPr="00396551">
        <w:rPr>
          <w:rFonts w:cs="Arial"/>
        </w:rPr>
        <w:t>AI</w:t>
      </w:r>
      <w:r w:rsidRPr="00396551">
        <w:rPr>
          <w:rFonts w:cs="Arial"/>
        </w:rPr>
        <w:t xml:space="preserve"> scoring of constructed responses</w:t>
      </w:r>
      <w:r w:rsidR="00264276" w:rsidRPr="00396551">
        <w:rPr>
          <w:rFonts w:cs="Arial"/>
        </w:rPr>
        <w:t>).</w:t>
      </w:r>
    </w:p>
    <w:p w14:paraId="6F92BC66" w14:textId="540957C8" w:rsidR="00576DF9" w:rsidRPr="00396551" w:rsidRDefault="00576DF9" w:rsidP="00D06D68">
      <w:pPr>
        <w:numPr>
          <w:ilvl w:val="0"/>
          <w:numId w:val="98"/>
        </w:numPr>
        <w:spacing w:after="240"/>
        <w:rPr>
          <w:rFonts w:eastAsia="Times New Roman" w:cs="Arial"/>
        </w:rPr>
      </w:pPr>
      <w:r w:rsidRPr="00396551">
        <w:rPr>
          <w:rFonts w:eastAsia="Times New Roman" w:cs="Arial"/>
        </w:rPr>
        <w:t>Designing</w:t>
      </w:r>
      <w:r w:rsidR="00711BF0" w:rsidRPr="00396551">
        <w:rPr>
          <w:rFonts w:eastAsia="Times New Roman" w:cs="Arial"/>
        </w:rPr>
        <w:t xml:space="preserve"> and </w:t>
      </w:r>
      <w:r w:rsidRPr="00396551">
        <w:rPr>
          <w:rFonts w:eastAsia="Times New Roman" w:cs="Arial"/>
        </w:rPr>
        <w:t>developing high-quality academic and English language proficiency assessments that are accessible for all students</w:t>
      </w:r>
      <w:r w:rsidR="004E2758" w:rsidRPr="00396551">
        <w:rPr>
          <w:rFonts w:eastAsia="Times New Roman" w:cs="Arial"/>
        </w:rPr>
        <w:t>.</w:t>
      </w:r>
    </w:p>
    <w:p w14:paraId="6B52910F" w14:textId="563CB2DF" w:rsidR="00576DF9" w:rsidRPr="00396551" w:rsidRDefault="00576DF9" w:rsidP="00D06D68">
      <w:pPr>
        <w:numPr>
          <w:ilvl w:val="0"/>
          <w:numId w:val="98"/>
        </w:numPr>
        <w:spacing w:after="240"/>
        <w:rPr>
          <w:rFonts w:eastAsia="Times New Roman" w:cs="Arial"/>
        </w:rPr>
      </w:pPr>
      <w:r w:rsidRPr="00396551">
        <w:rPr>
          <w:rFonts w:eastAsia="Times New Roman" w:cs="Arial"/>
        </w:rPr>
        <w:t>Maintaining security for all test materials, items, and data</w:t>
      </w:r>
      <w:r w:rsidR="004E2758" w:rsidRPr="00396551">
        <w:rPr>
          <w:rFonts w:eastAsia="Times New Roman" w:cs="Arial"/>
        </w:rPr>
        <w:t>.</w:t>
      </w:r>
    </w:p>
    <w:p w14:paraId="5993DDF7" w14:textId="074D378F" w:rsidR="00711BF0" w:rsidRPr="00396551" w:rsidRDefault="004E2758" w:rsidP="00D06D68">
      <w:pPr>
        <w:numPr>
          <w:ilvl w:val="0"/>
          <w:numId w:val="98"/>
        </w:numPr>
        <w:spacing w:after="240"/>
        <w:rPr>
          <w:rFonts w:eastAsia="Times New Roman" w:cs="Arial"/>
        </w:rPr>
      </w:pPr>
      <w:r w:rsidRPr="00396551">
        <w:rPr>
          <w:rFonts w:eastAsia="Times New Roman" w:cs="Arial"/>
        </w:rPr>
        <w:t>Designing and implementing t</w:t>
      </w:r>
      <w:r w:rsidR="00711BF0" w:rsidRPr="00396551">
        <w:rPr>
          <w:rFonts w:eastAsia="Times New Roman" w:cs="Arial"/>
        </w:rPr>
        <w:t>echnology solutions for assessment delivery systems</w:t>
      </w:r>
      <w:r w:rsidRPr="00396551">
        <w:rPr>
          <w:rFonts w:eastAsia="Times New Roman" w:cs="Arial"/>
        </w:rPr>
        <w:t>.</w:t>
      </w:r>
    </w:p>
    <w:p w14:paraId="18B72DC4" w14:textId="38592A4A" w:rsidR="00711BF0" w:rsidRPr="00396551" w:rsidRDefault="004E2758" w:rsidP="00D06D68">
      <w:pPr>
        <w:numPr>
          <w:ilvl w:val="0"/>
          <w:numId w:val="98"/>
        </w:numPr>
        <w:spacing w:after="240"/>
        <w:rPr>
          <w:rFonts w:eastAsia="Times New Roman" w:cs="Arial"/>
        </w:rPr>
      </w:pPr>
      <w:r w:rsidRPr="00396551">
        <w:rPr>
          <w:rFonts w:eastAsia="Times New Roman" w:cs="Arial"/>
        </w:rPr>
        <w:t>Creating and providing t</w:t>
      </w:r>
      <w:r w:rsidR="00711BF0" w:rsidRPr="00396551">
        <w:rPr>
          <w:rFonts w:eastAsia="Times New Roman" w:cs="Arial"/>
        </w:rPr>
        <w:t xml:space="preserve">raining for students and professional learning opportunities for educators to </w:t>
      </w:r>
      <w:r w:rsidRPr="00396551">
        <w:rPr>
          <w:rFonts w:eastAsia="Times New Roman" w:cs="Arial"/>
        </w:rPr>
        <w:t xml:space="preserve">understand and </w:t>
      </w:r>
      <w:r w:rsidR="00711BF0" w:rsidRPr="00396551">
        <w:rPr>
          <w:rFonts w:eastAsia="Times New Roman" w:cs="Arial"/>
        </w:rPr>
        <w:t>use assessment systems</w:t>
      </w:r>
      <w:r w:rsidRPr="00396551">
        <w:rPr>
          <w:rFonts w:eastAsia="Times New Roman" w:cs="Arial"/>
        </w:rPr>
        <w:t>.</w:t>
      </w:r>
    </w:p>
    <w:p w14:paraId="457FB9A9" w14:textId="3217223A" w:rsidR="00537458" w:rsidRPr="00396551" w:rsidRDefault="00537458" w:rsidP="00001E69">
      <w:pPr>
        <w:pStyle w:val="Heading4"/>
      </w:pPr>
      <w:r w:rsidRPr="00396551">
        <w:t>3.1.</w:t>
      </w:r>
      <w:r w:rsidR="00C20A65">
        <w:t>5</w:t>
      </w:r>
      <w:r w:rsidRPr="00396551">
        <w:t xml:space="preserve"> Facilities and Resources </w:t>
      </w:r>
    </w:p>
    <w:p w14:paraId="77B47811" w14:textId="1406CF6B" w:rsidR="00537458" w:rsidRPr="00396551" w:rsidRDefault="00537458" w:rsidP="00537458">
      <w:pPr>
        <w:widowControl w:val="0"/>
        <w:spacing w:before="240" w:after="240"/>
        <w:rPr>
          <w:snapToGrid w:val="0"/>
        </w:rPr>
      </w:pPr>
      <w:r w:rsidRPr="00396551">
        <w:rPr>
          <w:rFonts w:eastAsia="Times New Roman" w:cs="Arial"/>
          <w:snapToGrid w:val="0"/>
          <w:szCs w:val="20"/>
        </w:rPr>
        <w:t xml:space="preserve">The </w:t>
      </w:r>
      <w:r w:rsidR="00385AB9" w:rsidRPr="00396551">
        <w:rPr>
          <w:rFonts w:eastAsia="Times New Roman" w:cs="Arial"/>
          <w:snapToGrid w:val="0"/>
          <w:szCs w:val="20"/>
        </w:rPr>
        <w:t>s</w:t>
      </w:r>
      <w:r w:rsidR="00033157" w:rsidRPr="00396551">
        <w:rPr>
          <w:rFonts w:eastAsia="Times New Roman" w:cs="Arial"/>
          <w:snapToGrid w:val="0"/>
          <w:szCs w:val="20"/>
        </w:rPr>
        <w:t>ubmission</w:t>
      </w:r>
      <w:r w:rsidRPr="00396551">
        <w:rPr>
          <w:rFonts w:eastAsia="Times New Roman" w:cs="Arial"/>
          <w:snapToGrid w:val="0"/>
          <w:szCs w:val="20"/>
        </w:rPr>
        <w:t xml:space="preserve"> must describe in detail the prime bidder’s company/business and its ownership structure. The </w:t>
      </w:r>
      <w:r w:rsidR="00385AB9" w:rsidRPr="00396551">
        <w:rPr>
          <w:rFonts w:eastAsia="Times New Roman" w:cs="Arial"/>
          <w:snapToGrid w:val="0"/>
          <w:szCs w:val="20"/>
        </w:rPr>
        <w:t>s</w:t>
      </w:r>
      <w:r w:rsidR="00033157" w:rsidRPr="00396551">
        <w:rPr>
          <w:rFonts w:eastAsia="Times New Roman" w:cs="Arial"/>
          <w:snapToGrid w:val="0"/>
          <w:szCs w:val="20"/>
        </w:rPr>
        <w:t>ubmission</w:t>
      </w:r>
      <w:r w:rsidRPr="00396551">
        <w:rPr>
          <w:rFonts w:eastAsia="Times New Roman" w:cs="Arial"/>
          <w:snapToGrid w:val="0"/>
          <w:szCs w:val="20"/>
        </w:rPr>
        <w:t xml:space="preserve"> must describe in detail the prime bidder’s and the subcontractor’s (if any) facilities</w:t>
      </w:r>
      <w:r w:rsidR="006D350E" w:rsidRPr="00396551">
        <w:rPr>
          <w:rFonts w:eastAsia="Times New Roman" w:cs="Arial"/>
          <w:snapToGrid w:val="0"/>
          <w:szCs w:val="20"/>
        </w:rPr>
        <w:t>,</w:t>
      </w:r>
      <w:r w:rsidRPr="00396551">
        <w:rPr>
          <w:rFonts w:eastAsia="Times New Roman" w:cs="Arial"/>
          <w:snapToGrid w:val="0"/>
          <w:szCs w:val="20"/>
        </w:rPr>
        <w:t xml:space="preserve"> equipment</w:t>
      </w:r>
      <w:r w:rsidR="00047D7C" w:rsidRPr="00396551">
        <w:rPr>
          <w:rFonts w:eastAsia="Times New Roman" w:cs="Arial"/>
          <w:snapToGrid w:val="0"/>
          <w:szCs w:val="20"/>
        </w:rPr>
        <w:t>,</w:t>
      </w:r>
      <w:r w:rsidRPr="00396551">
        <w:rPr>
          <w:rFonts w:eastAsia="Times New Roman" w:cs="Arial"/>
          <w:snapToGrid w:val="0"/>
          <w:szCs w:val="20"/>
        </w:rPr>
        <w:t xml:space="preserve"> </w:t>
      </w:r>
      <w:r w:rsidR="00047D7C" w:rsidRPr="00396551">
        <w:rPr>
          <w:rFonts w:eastAsia="Times New Roman" w:cs="Arial"/>
          <w:snapToGrid w:val="0"/>
          <w:szCs w:val="20"/>
        </w:rPr>
        <w:t>and technical capacity, including a detailed description of all software and hardware</w:t>
      </w:r>
      <w:r w:rsidRPr="00396551">
        <w:rPr>
          <w:rFonts w:eastAsia="Times New Roman" w:cs="Arial"/>
          <w:snapToGrid w:val="0"/>
          <w:szCs w:val="20"/>
        </w:rPr>
        <w:t xml:space="preserve"> that </w:t>
      </w:r>
      <w:r w:rsidR="00047D7C" w:rsidRPr="00396551">
        <w:rPr>
          <w:rFonts w:eastAsia="Times New Roman" w:cs="Arial"/>
          <w:snapToGrid w:val="0"/>
          <w:szCs w:val="20"/>
        </w:rPr>
        <w:t xml:space="preserve">will be used in performance of </w:t>
      </w:r>
      <w:r w:rsidRPr="00396551">
        <w:rPr>
          <w:rFonts w:eastAsia="Times New Roman" w:cs="Arial"/>
          <w:snapToGrid w:val="0"/>
          <w:szCs w:val="20"/>
        </w:rPr>
        <w:t xml:space="preserve">the work outlined in </w:t>
      </w:r>
      <w:r w:rsidR="00431C35" w:rsidRPr="00396551">
        <w:rPr>
          <w:rFonts w:eastAsia="Times New Roman" w:cs="Arial"/>
          <w:snapToGrid w:val="0"/>
          <w:szCs w:val="20"/>
        </w:rPr>
        <w:t xml:space="preserve">RFS </w:t>
      </w:r>
      <w:r w:rsidRPr="00396551">
        <w:rPr>
          <w:rFonts w:eastAsia="Times New Roman" w:cs="Arial"/>
          <w:snapToGrid w:val="0"/>
          <w:szCs w:val="20"/>
        </w:rPr>
        <w:t xml:space="preserve">Section </w:t>
      </w:r>
      <w:r w:rsidR="001B23D5" w:rsidRPr="00396551">
        <w:rPr>
          <w:rFonts w:eastAsia="Times New Roman" w:cs="Arial"/>
          <w:snapToGrid w:val="0"/>
          <w:szCs w:val="20"/>
        </w:rPr>
        <w:t>7</w:t>
      </w:r>
      <w:r w:rsidRPr="00396551">
        <w:rPr>
          <w:rFonts w:eastAsia="Times New Roman" w:cs="Arial"/>
          <w:snapToGrid w:val="0"/>
          <w:szCs w:val="20"/>
        </w:rPr>
        <w:t xml:space="preserve">. The </w:t>
      </w:r>
      <w:r w:rsidR="003F6977" w:rsidRPr="00396551">
        <w:rPr>
          <w:rFonts w:eastAsia="Times New Roman" w:cs="Arial"/>
          <w:snapToGrid w:val="0"/>
          <w:szCs w:val="20"/>
        </w:rPr>
        <w:t>s</w:t>
      </w:r>
      <w:r w:rsidR="00033157" w:rsidRPr="00396551">
        <w:rPr>
          <w:rFonts w:eastAsia="Times New Roman" w:cs="Arial"/>
          <w:snapToGrid w:val="0"/>
          <w:szCs w:val="20"/>
        </w:rPr>
        <w:t>ubmission</w:t>
      </w:r>
      <w:r w:rsidRPr="00396551">
        <w:rPr>
          <w:rFonts w:eastAsia="Times New Roman" w:cs="Arial"/>
          <w:snapToGrid w:val="0"/>
          <w:szCs w:val="20"/>
        </w:rPr>
        <w:t xml:space="preserve"> must state the location(s) of the office(s) from which the primary work on this contract is to be performed.</w:t>
      </w:r>
      <w:r w:rsidR="008A15EE">
        <w:rPr>
          <w:rFonts w:eastAsia="Times New Roman" w:cs="Arial"/>
          <w:snapToGrid w:val="0"/>
          <w:szCs w:val="20"/>
        </w:rPr>
        <w:t xml:space="preserve"> </w:t>
      </w:r>
      <w:r w:rsidR="008A15EE" w:rsidRPr="008922B2">
        <w:rPr>
          <w:rFonts w:eastAsia="Times New Roman" w:cs="Arial"/>
          <w:snapToGrid w:val="0"/>
          <w:szCs w:val="20"/>
        </w:rPr>
        <w:t>The bidder must provide for an office in the city of Sacramento, California. Include a description of the facility and the staff to be located in Sacramento.</w:t>
      </w:r>
    </w:p>
    <w:p w14:paraId="661839FE" w14:textId="1407CEFF" w:rsidR="00537458" w:rsidRPr="00396551" w:rsidRDefault="00537458" w:rsidP="00001E69">
      <w:pPr>
        <w:pStyle w:val="Heading3"/>
      </w:pPr>
      <w:r w:rsidRPr="00396551">
        <w:t xml:space="preserve">3.2 Required </w:t>
      </w:r>
      <w:r w:rsidR="004342CF" w:rsidRPr="00396551">
        <w:t>Attachments/</w:t>
      </w:r>
      <w:r w:rsidRPr="00396551">
        <w:t>Forms</w:t>
      </w:r>
    </w:p>
    <w:p w14:paraId="4A75A8A1" w14:textId="7EF3C5ED" w:rsidR="00537458" w:rsidRPr="00396551" w:rsidRDefault="00537458" w:rsidP="0809DE38">
      <w:pPr>
        <w:spacing w:before="240" w:after="240"/>
        <w:rPr>
          <w:rFonts w:cs="Arial"/>
        </w:rPr>
      </w:pPr>
      <w:r w:rsidRPr="00396551">
        <w:t xml:space="preserve">The bidder’s </w:t>
      </w:r>
      <w:r w:rsidR="003F6977" w:rsidRPr="00396551">
        <w:t>s</w:t>
      </w:r>
      <w:r w:rsidR="00033157" w:rsidRPr="00396551">
        <w:t>ubmission</w:t>
      </w:r>
      <w:r w:rsidRPr="00396551">
        <w:t xml:space="preserve"> must be submitted as specified in </w:t>
      </w:r>
      <w:r w:rsidR="00D97492" w:rsidRPr="00396551">
        <w:t xml:space="preserve">RFS </w:t>
      </w:r>
      <w:r w:rsidRPr="00396551">
        <w:t xml:space="preserve">Section </w:t>
      </w:r>
      <w:r w:rsidR="00F94052" w:rsidRPr="00396551">
        <w:t>3</w:t>
      </w:r>
      <w:r w:rsidRPr="00396551">
        <w:t xml:space="preserve">.5 Submission </w:t>
      </w:r>
      <w:r w:rsidR="00C33F71" w:rsidRPr="00396551">
        <w:t>to the CDE</w:t>
      </w:r>
      <w:r w:rsidRPr="00396551">
        <w:t xml:space="preserve"> and must include the following correctly completed attachments. </w:t>
      </w:r>
      <w:r w:rsidRPr="00396551">
        <w:rPr>
          <w:rFonts w:cs="Arial"/>
        </w:rPr>
        <w:t xml:space="preserve">Failure to complete the attachments correctly or missing attachments may cause </w:t>
      </w:r>
      <w:r w:rsidR="003F6977" w:rsidRPr="00396551">
        <w:rPr>
          <w:rFonts w:cs="Arial"/>
        </w:rPr>
        <w:t xml:space="preserve">the </w:t>
      </w:r>
      <w:r w:rsidR="00F6736B" w:rsidRPr="00396551">
        <w:t>submission</w:t>
      </w:r>
      <w:r w:rsidR="00F6736B" w:rsidRPr="00396551" w:rsidDel="00F6736B">
        <w:rPr>
          <w:rFonts w:cs="Arial"/>
        </w:rPr>
        <w:t xml:space="preserve"> </w:t>
      </w:r>
      <w:r w:rsidRPr="00396551">
        <w:rPr>
          <w:rFonts w:cs="Arial"/>
        </w:rPr>
        <w:t>to be deemed non-responsive and therefore rejected.</w:t>
      </w:r>
    </w:p>
    <w:p w14:paraId="3F818DC2" w14:textId="5A162D56" w:rsidR="005E7F9B" w:rsidRPr="00396551" w:rsidRDefault="005E7F9B" w:rsidP="00001E69">
      <w:pPr>
        <w:pStyle w:val="Heading4"/>
      </w:pPr>
      <w:r w:rsidRPr="00396551">
        <w:t xml:space="preserve">3.2.1 </w:t>
      </w:r>
      <w:r w:rsidR="00BC6D96" w:rsidRPr="00396551">
        <w:t xml:space="preserve">Attachment </w:t>
      </w:r>
      <w:r w:rsidR="0065657E" w:rsidRPr="00396551">
        <w:t>Checklist</w:t>
      </w:r>
      <w:r w:rsidRPr="00396551">
        <w:t xml:space="preserve"> (</w:t>
      </w:r>
      <w:r w:rsidR="00BA6391" w:rsidRPr="00396551">
        <w:t>RFS</w:t>
      </w:r>
      <w:r w:rsidRPr="00396551">
        <w:t xml:space="preserve"> Attachment 2)</w:t>
      </w:r>
    </w:p>
    <w:p w14:paraId="5E122F1E" w14:textId="4F00EF4C" w:rsidR="008A7671" w:rsidRPr="00396551" w:rsidRDefault="006C6950" w:rsidP="008A7671">
      <w:pPr>
        <w:spacing w:before="240" w:after="240"/>
      </w:pPr>
      <w:r w:rsidRPr="00396551">
        <w:t xml:space="preserve">The </w:t>
      </w:r>
      <w:r w:rsidR="00BC6D96" w:rsidRPr="00396551">
        <w:t>Attachment</w:t>
      </w:r>
      <w:r w:rsidR="0065657E" w:rsidRPr="00396551">
        <w:t xml:space="preserve"> Checklist</w:t>
      </w:r>
      <w:r w:rsidR="008A7671" w:rsidRPr="00396551">
        <w:t xml:space="preserve"> (</w:t>
      </w:r>
      <w:r w:rsidR="00BA6391" w:rsidRPr="00396551">
        <w:t>RFS</w:t>
      </w:r>
      <w:r w:rsidR="008A7671" w:rsidRPr="00396551">
        <w:t xml:space="preserve"> Attachment 2) must be completed and submitted with the original </w:t>
      </w:r>
      <w:r w:rsidR="00335A32" w:rsidRPr="00396551">
        <w:t>s</w:t>
      </w:r>
      <w:r w:rsidR="00033157" w:rsidRPr="00396551">
        <w:t>ubmission</w:t>
      </w:r>
      <w:r w:rsidR="008A7671" w:rsidRPr="00396551">
        <w:t>, along with originals of all correctly completed required attachments</w:t>
      </w:r>
      <w:r w:rsidR="00C170A8" w:rsidRPr="00396551">
        <w:t>/forms</w:t>
      </w:r>
      <w:r w:rsidR="008A7671" w:rsidRPr="00396551">
        <w:t>. A copy of the</w:t>
      </w:r>
      <w:r w:rsidR="002F2F1D" w:rsidRPr="00396551">
        <w:t xml:space="preserve"> </w:t>
      </w:r>
      <w:r w:rsidR="00BC6D96" w:rsidRPr="00396551">
        <w:t>Attachment</w:t>
      </w:r>
      <w:r w:rsidR="002F2F1D" w:rsidRPr="00396551">
        <w:t xml:space="preserve"> Checklist (RFS Attachment 2)</w:t>
      </w:r>
      <w:r w:rsidR="008A7671" w:rsidRPr="00396551">
        <w:t xml:space="preserve"> and required attachments</w:t>
      </w:r>
      <w:r w:rsidR="00C170A8" w:rsidRPr="00396551">
        <w:t>/forms</w:t>
      </w:r>
      <w:r w:rsidR="008A7671" w:rsidRPr="00396551">
        <w:t xml:space="preserve"> must be included with each copy of the </w:t>
      </w:r>
      <w:r w:rsidR="00335A32" w:rsidRPr="00396551">
        <w:t>s</w:t>
      </w:r>
      <w:r w:rsidR="00033157" w:rsidRPr="00396551">
        <w:t>ubmission</w:t>
      </w:r>
      <w:r w:rsidR="008A7671" w:rsidRPr="00396551">
        <w:t>.</w:t>
      </w:r>
    </w:p>
    <w:p w14:paraId="1ED2FCC9" w14:textId="70D0941F" w:rsidR="00537458" w:rsidRPr="00396551" w:rsidRDefault="00537458" w:rsidP="00001E69">
      <w:pPr>
        <w:pStyle w:val="Heading4"/>
      </w:pPr>
      <w:r w:rsidRPr="00396551">
        <w:lastRenderedPageBreak/>
        <w:t>3.2.</w:t>
      </w:r>
      <w:r w:rsidR="005E7F9B" w:rsidRPr="00396551">
        <w:t>2</w:t>
      </w:r>
      <w:r w:rsidRPr="00396551">
        <w:t xml:space="preserve"> Bidder Certification Sheet (</w:t>
      </w:r>
      <w:r w:rsidR="00BA6391" w:rsidRPr="00396551">
        <w:t>RFS</w:t>
      </w:r>
      <w:r w:rsidRPr="00396551">
        <w:t xml:space="preserve"> Attachment </w:t>
      </w:r>
      <w:r w:rsidR="005E7F9B" w:rsidRPr="00396551">
        <w:t>3</w:t>
      </w:r>
      <w:r w:rsidRPr="00396551">
        <w:t>)</w:t>
      </w:r>
    </w:p>
    <w:p w14:paraId="1F386BC3" w14:textId="6A11BFBD" w:rsidR="00537458" w:rsidRPr="00396551" w:rsidRDefault="00537458" w:rsidP="00537458">
      <w:pPr>
        <w:spacing w:before="240" w:after="240"/>
      </w:pPr>
      <w:r w:rsidRPr="00396551">
        <w:t>The Bidder Certification Sheet (</w:t>
      </w:r>
      <w:r w:rsidR="00BA6391" w:rsidRPr="00396551">
        <w:t>RFS</w:t>
      </w:r>
      <w:r w:rsidRPr="00396551">
        <w:t xml:space="preserve"> Attachment </w:t>
      </w:r>
      <w:r w:rsidR="005E7F9B" w:rsidRPr="00396551">
        <w:t>3</w:t>
      </w:r>
      <w:r w:rsidRPr="00396551">
        <w:t xml:space="preserve">) must be completed and signed by an individual who is authorized to bind the bidder contractually. The Bidder Certification Sheet must be completed </w:t>
      </w:r>
      <w:r w:rsidR="002D7F9C" w:rsidRPr="00396551">
        <w:t xml:space="preserve">with an original signature </w:t>
      </w:r>
      <w:r w:rsidRPr="00396551">
        <w:t xml:space="preserve">and submitted with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w:t>
      </w:r>
    </w:p>
    <w:p w14:paraId="09C01C82" w14:textId="34933C86" w:rsidR="005D4CB2" w:rsidRPr="00396551" w:rsidRDefault="00537458" w:rsidP="00537458">
      <w:pPr>
        <w:spacing w:before="240" w:after="240"/>
      </w:pPr>
      <w:r w:rsidRPr="00396551">
        <w:t>Only an individual who is authorized to contractually bind the Bidder shall sign the Bidder Certification Sheet (</w:t>
      </w:r>
      <w:r w:rsidR="00BA6391" w:rsidRPr="00396551">
        <w:t>RFS</w:t>
      </w:r>
      <w:r w:rsidRPr="00396551">
        <w:t xml:space="preserve"> Attachment </w:t>
      </w:r>
      <w:r w:rsidR="005E7F9B" w:rsidRPr="00396551">
        <w:t>3</w:t>
      </w:r>
      <w:r w:rsidRPr="00396551">
        <w:t xml:space="preserve">). The individual signing the Bidder Certification Sheet must indicate </w:t>
      </w:r>
      <w:r w:rsidR="006C6950" w:rsidRPr="00396551">
        <w:t>their</w:t>
      </w:r>
      <w:r w:rsidRPr="00396551">
        <w:t xml:space="preserve"> </w:t>
      </w:r>
      <w:r w:rsidR="005757AD" w:rsidRPr="00396551">
        <w:t xml:space="preserve">name and </w:t>
      </w:r>
      <w:r w:rsidRPr="00396551">
        <w:t xml:space="preserve">position title. The mailing address, telephone number, and </w:t>
      </w:r>
      <w:r w:rsidR="006C6950" w:rsidRPr="00396551">
        <w:t>email address</w:t>
      </w:r>
      <w:r w:rsidRPr="00396551">
        <w:t xml:space="preserve"> of the authorized representative who signed the Bidder Certification Sheet must be included.</w:t>
      </w:r>
    </w:p>
    <w:p w14:paraId="6A6F4DFC" w14:textId="622DC938" w:rsidR="00537458" w:rsidRPr="00396551" w:rsidRDefault="00537458" w:rsidP="00001E69">
      <w:pPr>
        <w:pStyle w:val="Heading4"/>
      </w:pPr>
      <w:r w:rsidRPr="00396551">
        <w:t>3.2.</w:t>
      </w:r>
      <w:r w:rsidR="007C3F29" w:rsidRPr="00396551">
        <w:t>3</w:t>
      </w:r>
      <w:r w:rsidRPr="00396551">
        <w:t xml:space="preserve"> Federal Certifications (</w:t>
      </w:r>
      <w:r w:rsidR="00BA6391" w:rsidRPr="00396551">
        <w:t>RFS</w:t>
      </w:r>
      <w:r w:rsidRPr="00396551">
        <w:t xml:space="preserve"> Attachment </w:t>
      </w:r>
      <w:r w:rsidR="00A06434" w:rsidRPr="00396551">
        <w:t>4</w:t>
      </w:r>
      <w:r w:rsidRPr="00396551">
        <w:t>)</w:t>
      </w:r>
    </w:p>
    <w:p w14:paraId="4B0FAE36" w14:textId="61243117" w:rsidR="00537458" w:rsidRPr="00396551" w:rsidRDefault="00537458" w:rsidP="00537458">
      <w:pPr>
        <w:spacing w:before="240" w:after="240"/>
      </w:pPr>
      <w:r w:rsidRPr="00396551">
        <w:t>Federal Certifications (</w:t>
      </w:r>
      <w:r w:rsidR="00BA6391" w:rsidRPr="00396551">
        <w:t>RFS</w:t>
      </w:r>
      <w:r w:rsidRPr="00396551">
        <w:t xml:space="preserve"> Attachment </w:t>
      </w:r>
      <w:r w:rsidR="00281C9E" w:rsidRPr="00396551">
        <w:t>4</w:t>
      </w:r>
      <w:r w:rsidRPr="00396551">
        <w:t xml:space="preserve">) must be completed, signed and dated with an original signature on the form and included in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w:t>
      </w:r>
    </w:p>
    <w:p w14:paraId="4C5DCAA6" w14:textId="64B10C67" w:rsidR="009B75B7" w:rsidRPr="00396551" w:rsidRDefault="009B75B7" w:rsidP="00001E69">
      <w:pPr>
        <w:pStyle w:val="Heading4"/>
      </w:pPr>
      <w:r w:rsidRPr="00396551">
        <w:t>3.2.</w:t>
      </w:r>
      <w:r w:rsidR="007C3F29" w:rsidRPr="00396551">
        <w:t>4</w:t>
      </w:r>
      <w:r w:rsidRPr="00396551">
        <w:t xml:space="preserve"> Iran Contracting Act Certification (</w:t>
      </w:r>
      <w:r w:rsidR="00BA6391" w:rsidRPr="00396551">
        <w:t>RFS</w:t>
      </w:r>
      <w:r w:rsidRPr="00396551">
        <w:t xml:space="preserve"> Attachment </w:t>
      </w:r>
      <w:r w:rsidR="00A06434" w:rsidRPr="00396551">
        <w:t>5</w:t>
      </w:r>
      <w:r w:rsidRPr="00396551">
        <w:t>)</w:t>
      </w:r>
    </w:p>
    <w:p w14:paraId="6A2176B0" w14:textId="14BFCE7C" w:rsidR="009B75B7" w:rsidRPr="00396551" w:rsidRDefault="009B75B7" w:rsidP="009B75B7">
      <w:pPr>
        <w:spacing w:before="240" w:after="240"/>
      </w:pPr>
      <w:r w:rsidRPr="00396551">
        <w:t>Iran Contracting Act Certification (</w:t>
      </w:r>
      <w:r w:rsidR="00BA6391" w:rsidRPr="00396551">
        <w:t>RFS</w:t>
      </w:r>
      <w:r w:rsidRPr="00396551">
        <w:t xml:space="preserve"> Attachment </w:t>
      </w:r>
      <w:r w:rsidR="00C51AE2" w:rsidRPr="00396551">
        <w:t>5</w:t>
      </w:r>
      <w:r w:rsidRPr="00396551">
        <w:t xml:space="preserve">) must be completed, signed and dated with an original signature on the form included in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w:t>
      </w:r>
    </w:p>
    <w:p w14:paraId="2B5D2404" w14:textId="4CCB890F" w:rsidR="00537458" w:rsidRPr="00396551" w:rsidRDefault="00537458" w:rsidP="00001E69">
      <w:pPr>
        <w:pStyle w:val="Heading4"/>
      </w:pPr>
      <w:r w:rsidRPr="00396551">
        <w:t>3.2.</w:t>
      </w:r>
      <w:r w:rsidR="007C3F29" w:rsidRPr="00396551">
        <w:t>5</w:t>
      </w:r>
      <w:r w:rsidRPr="00396551">
        <w:t xml:space="preserve"> California Civil Rights Laws Certification (</w:t>
      </w:r>
      <w:r w:rsidR="00BA6391" w:rsidRPr="00396551">
        <w:t>RFS</w:t>
      </w:r>
      <w:r w:rsidRPr="00396551">
        <w:t xml:space="preserve"> Attachment </w:t>
      </w:r>
      <w:r w:rsidR="00A06434" w:rsidRPr="00396551">
        <w:t>6</w:t>
      </w:r>
      <w:r w:rsidRPr="00396551">
        <w:t>)</w:t>
      </w:r>
    </w:p>
    <w:p w14:paraId="2F3B71DD" w14:textId="1833C001" w:rsidR="00537458" w:rsidRPr="00396551" w:rsidRDefault="00537458" w:rsidP="00537458">
      <w:pPr>
        <w:spacing w:before="240" w:after="240"/>
      </w:pPr>
      <w:r w:rsidRPr="00396551">
        <w:t>California Civil Rights Laws Certification (</w:t>
      </w:r>
      <w:r w:rsidR="00BA6391" w:rsidRPr="00396551">
        <w:t>RFS</w:t>
      </w:r>
      <w:r w:rsidRPr="00396551">
        <w:t xml:space="preserve"> Attachment </w:t>
      </w:r>
      <w:r w:rsidR="00144F10" w:rsidRPr="00396551">
        <w:t>6</w:t>
      </w:r>
      <w:r w:rsidRPr="00396551">
        <w:t xml:space="preserve">) must be completed, signed and dated with an original signature on the form included in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w:t>
      </w:r>
    </w:p>
    <w:p w14:paraId="168BFEE8" w14:textId="6AB53E10" w:rsidR="00537458" w:rsidRPr="00396551" w:rsidRDefault="00537458" w:rsidP="00001E69">
      <w:pPr>
        <w:pStyle w:val="Heading4"/>
      </w:pPr>
      <w:r w:rsidRPr="00396551">
        <w:t>3.2.</w:t>
      </w:r>
      <w:r w:rsidR="007C3F29" w:rsidRPr="00396551">
        <w:t>6</w:t>
      </w:r>
      <w:r w:rsidRPr="00396551">
        <w:t xml:space="preserve"> Bidder References (</w:t>
      </w:r>
      <w:r w:rsidR="00BA6391" w:rsidRPr="00396551">
        <w:t>RFS</w:t>
      </w:r>
      <w:r w:rsidRPr="00396551">
        <w:t xml:space="preserve"> Attachment </w:t>
      </w:r>
      <w:r w:rsidR="00A06434" w:rsidRPr="00396551">
        <w:t>7</w:t>
      </w:r>
      <w:r w:rsidRPr="00396551">
        <w:t>)</w:t>
      </w:r>
    </w:p>
    <w:p w14:paraId="13BED909" w14:textId="509D05AC" w:rsidR="00537458" w:rsidRPr="00396551" w:rsidRDefault="00537458" w:rsidP="00537458">
      <w:pPr>
        <w:spacing w:before="240" w:after="240"/>
      </w:pPr>
      <w:r w:rsidRPr="00396551">
        <w:t xml:space="preserve">Bidders must provide three (3) references using the Bidder Reference Form included in this </w:t>
      </w:r>
      <w:r w:rsidR="00BA6391" w:rsidRPr="00396551">
        <w:t>RFS</w:t>
      </w:r>
      <w:r w:rsidRPr="00396551">
        <w:t xml:space="preserve"> (</w:t>
      </w:r>
      <w:r w:rsidR="00DD3085" w:rsidRPr="00396551">
        <w:t xml:space="preserve">RFS </w:t>
      </w:r>
      <w:r w:rsidRPr="00396551">
        <w:t xml:space="preserve">Attachment </w:t>
      </w:r>
      <w:r w:rsidR="004301A3" w:rsidRPr="00396551">
        <w:t>7</w:t>
      </w:r>
      <w:r w:rsidRPr="00396551">
        <w:t xml:space="preserve">). References may be contacted by CDE to verify the information provided on the form. References that contain false or misleading statements shall be rejected. Failure to complete and include the form with the </w:t>
      </w:r>
      <w:r w:rsidR="00335A32" w:rsidRPr="00396551">
        <w:t>s</w:t>
      </w:r>
      <w:r w:rsidR="00033157" w:rsidRPr="00396551">
        <w:t>ubmission</w:t>
      </w:r>
      <w:r w:rsidRPr="00396551">
        <w:t xml:space="preserve"> will cause your </w:t>
      </w:r>
      <w:r w:rsidR="00603FAA" w:rsidRPr="00396551">
        <w:t>submission</w:t>
      </w:r>
      <w:r w:rsidR="00603FAA" w:rsidRPr="00396551" w:rsidDel="00603FAA">
        <w:t xml:space="preserve"> </w:t>
      </w:r>
      <w:r w:rsidRPr="00396551">
        <w:t>to be rejected and deemed non-responsive.</w:t>
      </w:r>
    </w:p>
    <w:p w14:paraId="33588265" w14:textId="0CFE8A4A" w:rsidR="00537458" w:rsidRPr="00396551" w:rsidRDefault="00537458" w:rsidP="00001E69">
      <w:pPr>
        <w:pStyle w:val="Heading4"/>
      </w:pPr>
      <w:r w:rsidRPr="00396551">
        <w:t>3.2.</w:t>
      </w:r>
      <w:r w:rsidR="007C3F29" w:rsidRPr="00396551">
        <w:t>7</w:t>
      </w:r>
      <w:r w:rsidRPr="00396551">
        <w:t xml:space="preserve"> Subcontractor Commitment Letter(s)</w:t>
      </w:r>
    </w:p>
    <w:p w14:paraId="658F3BA0" w14:textId="2E198327" w:rsidR="00537458" w:rsidRPr="00396551" w:rsidRDefault="00537458" w:rsidP="00537458">
      <w:pPr>
        <w:spacing w:before="240" w:after="240"/>
      </w:pPr>
      <w:r w:rsidRPr="00396551">
        <w:rPr>
          <w:rFonts w:eastAsia="Times New Roman" w:cs="Arial"/>
          <w:snapToGrid w:val="0"/>
          <w:szCs w:val="20"/>
        </w:rPr>
        <w:t>A subcontractor commitment letter, signed by an official representative of each subcontractor or independent consultant (</w:t>
      </w:r>
      <w:r w:rsidR="006F5306" w:rsidRPr="00396551">
        <w:rPr>
          <w:rFonts w:eastAsia="Times New Roman" w:cs="Arial"/>
          <w:snapToGrid w:val="0"/>
          <w:szCs w:val="20"/>
        </w:rPr>
        <w:t>refer to</w:t>
      </w:r>
      <w:r w:rsidR="0066101C" w:rsidRPr="00396551">
        <w:rPr>
          <w:rFonts w:eastAsia="Times New Roman" w:cs="Arial"/>
          <w:snapToGrid w:val="0"/>
          <w:szCs w:val="20"/>
        </w:rPr>
        <w:t xml:space="preserve"> </w:t>
      </w:r>
      <w:r w:rsidR="00BA6391" w:rsidRPr="00396551">
        <w:rPr>
          <w:rFonts w:eastAsia="Times New Roman" w:cs="Arial"/>
          <w:snapToGrid w:val="0"/>
          <w:szCs w:val="20"/>
        </w:rPr>
        <w:t>RFS</w:t>
      </w:r>
      <w:r w:rsidRPr="00396551">
        <w:rPr>
          <w:rFonts w:eastAsia="Times New Roman" w:cs="Arial"/>
          <w:snapToGrid w:val="0"/>
          <w:szCs w:val="20"/>
        </w:rPr>
        <w:t xml:space="preserve"> Section </w:t>
      </w:r>
      <w:r w:rsidR="0066101C" w:rsidRPr="00396551">
        <w:rPr>
          <w:rFonts w:eastAsia="Times New Roman" w:cs="Arial"/>
          <w:snapToGrid w:val="0"/>
          <w:szCs w:val="20"/>
        </w:rPr>
        <w:t>2</w:t>
      </w:r>
      <w:r w:rsidRPr="00396551">
        <w:rPr>
          <w:rFonts w:eastAsia="Times New Roman" w:cs="Arial"/>
          <w:snapToGrid w:val="0"/>
          <w:szCs w:val="20"/>
        </w:rPr>
        <w:t>.</w:t>
      </w:r>
      <w:r w:rsidR="00771497" w:rsidRPr="00396551">
        <w:rPr>
          <w:rFonts w:eastAsia="Times New Roman" w:cs="Arial"/>
          <w:snapToGrid w:val="0"/>
          <w:szCs w:val="20"/>
        </w:rPr>
        <w:t>9</w:t>
      </w:r>
      <w:r w:rsidR="005025AE" w:rsidRPr="00396551">
        <w:rPr>
          <w:rFonts w:eastAsia="Times New Roman" w:cs="Arial"/>
          <w:snapToGrid w:val="0"/>
          <w:szCs w:val="20"/>
        </w:rPr>
        <w:t xml:space="preserve"> </w:t>
      </w:r>
      <w:r w:rsidRPr="00396551">
        <w:rPr>
          <w:rFonts w:eastAsia="Times New Roman" w:cs="Arial"/>
          <w:snapToGrid w:val="0"/>
          <w:szCs w:val="20"/>
        </w:rPr>
        <w:t xml:space="preserve">for </w:t>
      </w:r>
      <w:r w:rsidR="00B7600B" w:rsidRPr="00396551">
        <w:rPr>
          <w:rFonts w:eastAsia="Times New Roman" w:cs="Arial"/>
          <w:snapToGrid w:val="0"/>
          <w:szCs w:val="20"/>
        </w:rPr>
        <w:t xml:space="preserve">the </w:t>
      </w:r>
      <w:r w:rsidRPr="00396551">
        <w:rPr>
          <w:rFonts w:eastAsia="Times New Roman" w:cs="Arial"/>
          <w:snapToGrid w:val="0"/>
          <w:szCs w:val="20"/>
        </w:rPr>
        <w:t xml:space="preserve">definition of </w:t>
      </w:r>
      <w:r w:rsidR="00B7600B" w:rsidRPr="00396551">
        <w:rPr>
          <w:rFonts w:eastAsia="Times New Roman" w:cs="Arial"/>
          <w:snapToGrid w:val="0"/>
          <w:szCs w:val="20"/>
        </w:rPr>
        <w:t>“</w:t>
      </w:r>
      <w:r w:rsidRPr="00396551">
        <w:rPr>
          <w:rFonts w:eastAsia="Times New Roman" w:cs="Arial"/>
          <w:snapToGrid w:val="0"/>
          <w:szCs w:val="20"/>
        </w:rPr>
        <w:t>subcontractor</w:t>
      </w:r>
      <w:r w:rsidR="00B7600B" w:rsidRPr="00396551">
        <w:rPr>
          <w:rFonts w:eastAsia="Times New Roman" w:cs="Arial"/>
          <w:snapToGrid w:val="0"/>
          <w:szCs w:val="20"/>
        </w:rPr>
        <w:t>”</w:t>
      </w:r>
      <w:r w:rsidRPr="00396551">
        <w:rPr>
          <w:rFonts w:eastAsia="Times New Roman" w:cs="Arial"/>
          <w:snapToGrid w:val="0"/>
          <w:szCs w:val="20"/>
        </w:rPr>
        <w:t>), acknowledging their intended participation/availability and confirmation that they have been made aware of the terms and conditions of the proposed contract</w:t>
      </w:r>
      <w:r w:rsidR="00AE2963" w:rsidRPr="00396551">
        <w:rPr>
          <w:rFonts w:eastAsia="Times New Roman" w:cs="Arial"/>
          <w:snapToGrid w:val="0"/>
          <w:szCs w:val="20"/>
        </w:rPr>
        <w:t>,</w:t>
      </w:r>
      <w:r w:rsidRPr="00396551">
        <w:rPr>
          <w:rFonts w:eastAsia="Times New Roman" w:cs="Arial"/>
          <w:snapToGrid w:val="0"/>
          <w:szCs w:val="20"/>
        </w:rPr>
        <w:t xml:space="preserve"> is required for each subcontractor who will provide services in the bidder’s </w:t>
      </w:r>
      <w:r w:rsidR="00335A32" w:rsidRPr="00396551">
        <w:rPr>
          <w:rFonts w:eastAsia="Times New Roman" w:cs="Arial"/>
          <w:snapToGrid w:val="0"/>
          <w:szCs w:val="20"/>
        </w:rPr>
        <w:t>s</w:t>
      </w:r>
      <w:r w:rsidR="00033157" w:rsidRPr="00396551">
        <w:rPr>
          <w:rFonts w:eastAsia="Times New Roman" w:cs="Arial"/>
          <w:snapToGrid w:val="0"/>
          <w:szCs w:val="20"/>
        </w:rPr>
        <w:t>ubmission</w:t>
      </w:r>
      <w:r w:rsidRPr="00396551">
        <w:rPr>
          <w:rFonts w:eastAsia="Times New Roman" w:cs="Arial"/>
          <w:snapToGrid w:val="0"/>
          <w:szCs w:val="20"/>
        </w:rPr>
        <w:t xml:space="preserve">. </w:t>
      </w:r>
      <w:r w:rsidRPr="00396551">
        <w:rPr>
          <w:rFonts w:cs="Arial"/>
        </w:rPr>
        <w:t xml:space="preserve">A commitment letter is </w:t>
      </w:r>
      <w:r w:rsidRPr="00396551">
        <w:rPr>
          <w:rFonts w:cs="Arial"/>
        </w:rPr>
        <w:lastRenderedPageBreak/>
        <w:t>required for all subcontractors</w:t>
      </w:r>
      <w:r w:rsidR="0066101C" w:rsidRPr="00396551">
        <w:rPr>
          <w:rFonts w:cs="Arial"/>
        </w:rPr>
        <w:t xml:space="preserve"> and/or independent consultants, which are also </w:t>
      </w:r>
      <w:r w:rsidR="001F7F80" w:rsidRPr="00396551">
        <w:rPr>
          <w:rFonts w:cs="Arial"/>
        </w:rPr>
        <w:t xml:space="preserve">required to be </w:t>
      </w:r>
      <w:r w:rsidR="0066101C" w:rsidRPr="00396551">
        <w:rPr>
          <w:rFonts w:cs="Arial"/>
        </w:rPr>
        <w:t xml:space="preserve">named in response to </w:t>
      </w:r>
      <w:r w:rsidR="00BA6391" w:rsidRPr="00396551">
        <w:rPr>
          <w:rFonts w:cs="Arial"/>
        </w:rPr>
        <w:t>RFS</w:t>
      </w:r>
      <w:r w:rsidR="0066101C" w:rsidRPr="00396551">
        <w:rPr>
          <w:rFonts w:cs="Arial"/>
        </w:rPr>
        <w:t xml:space="preserve"> Section 3.1.3</w:t>
      </w:r>
      <w:r w:rsidRPr="00396551">
        <w:rPr>
          <w:rFonts w:cs="Arial"/>
        </w:rPr>
        <w:t xml:space="preserve">. No cost should be included in the commitment letter. </w:t>
      </w:r>
      <w:r w:rsidRPr="00396551">
        <w:t xml:space="preserve">Each letter must be completed, signed and dated with an original signature included in the original </w:t>
      </w:r>
      <w:r w:rsidR="00335A32" w:rsidRPr="00396551">
        <w:t>s</w:t>
      </w:r>
      <w:r w:rsidR="00033157" w:rsidRPr="00396551">
        <w:t>ubmission</w:t>
      </w:r>
      <w:r w:rsidRPr="00396551">
        <w:t xml:space="preserve"> and a copy of the letter included with each copy of the </w:t>
      </w:r>
      <w:r w:rsidR="00335A32" w:rsidRPr="00396551">
        <w:t>s</w:t>
      </w:r>
      <w:r w:rsidR="00033157" w:rsidRPr="00396551">
        <w:t>ubmission</w:t>
      </w:r>
      <w:r w:rsidRPr="00396551">
        <w:t>.</w:t>
      </w:r>
    </w:p>
    <w:p w14:paraId="5617A3B8" w14:textId="7CAAA224" w:rsidR="000F18CF" w:rsidRPr="00396551" w:rsidRDefault="000F18CF" w:rsidP="00001E69">
      <w:pPr>
        <w:pStyle w:val="Heading4"/>
      </w:pPr>
      <w:r w:rsidRPr="00396551">
        <w:t>3.2.</w:t>
      </w:r>
      <w:r w:rsidR="007C3F29" w:rsidRPr="00396551">
        <w:t>8</w:t>
      </w:r>
      <w:r w:rsidRPr="00396551">
        <w:t xml:space="preserve"> Contractor Certification Clauses CCC 04/2017 </w:t>
      </w:r>
    </w:p>
    <w:p w14:paraId="63F09FB6" w14:textId="5DD68072" w:rsidR="000F18CF" w:rsidRPr="00396551" w:rsidRDefault="000F18CF" w:rsidP="000F18CF">
      <w:pPr>
        <w:spacing w:before="240" w:after="240"/>
      </w:pPr>
      <w:r w:rsidRPr="00396551">
        <w:t>Contractor Certification Clauses CCC 04/2017</w:t>
      </w:r>
      <w:r w:rsidR="00451A80" w:rsidRPr="00396551">
        <w:t xml:space="preserve"> </w:t>
      </w:r>
      <w:r w:rsidRPr="00396551">
        <w:t>must be completed, signed</w:t>
      </w:r>
      <w:r w:rsidR="007F74E1" w:rsidRPr="00396551">
        <w:t>,</w:t>
      </w:r>
      <w:r w:rsidRPr="00396551">
        <w:t xml:space="preserve"> and dated with an original signature on the form and included in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 xml:space="preserve">. The CCC 04/2017 can be found at </w:t>
      </w:r>
      <w:hyperlink r:id="rId29" w:tooltip="DGS website for form CCC 04/2017" w:history="1">
        <w:r w:rsidRPr="003C5EED">
          <w:rPr>
            <w:rStyle w:val="Hyperlink"/>
            <w:color w:val="0563C1"/>
          </w:rPr>
          <w:t>https://www.dgs.ca.gov/OLS/Resources/Page-Content/Office-of-Legal-Services-Resources-List-Folder/Standard-Contract-Language</w:t>
        </w:r>
      </w:hyperlink>
      <w:r w:rsidRPr="00396551">
        <w:rPr>
          <w:rStyle w:val="Hyperlink"/>
          <w:color w:val="auto"/>
          <w:u w:val="none"/>
        </w:rPr>
        <w:t>.</w:t>
      </w:r>
    </w:p>
    <w:p w14:paraId="42EF4849" w14:textId="2D345C13" w:rsidR="00537458" w:rsidRPr="00396551" w:rsidRDefault="004564C9" w:rsidP="00001E69">
      <w:pPr>
        <w:pStyle w:val="Heading4"/>
      </w:pPr>
      <w:r w:rsidRPr="00396551">
        <w:t>3</w:t>
      </w:r>
      <w:r w:rsidR="00537458" w:rsidRPr="00396551">
        <w:t>.2.</w:t>
      </w:r>
      <w:r w:rsidR="007C3F29" w:rsidRPr="00396551">
        <w:t>9</w:t>
      </w:r>
      <w:r w:rsidR="00537458" w:rsidRPr="00396551">
        <w:t xml:space="preserve"> Payee Data Record (STD.</w:t>
      </w:r>
      <w:r w:rsidR="006C6950" w:rsidRPr="00396551">
        <w:t xml:space="preserve"> </w:t>
      </w:r>
      <w:r w:rsidR="00537458" w:rsidRPr="00396551">
        <w:t>204)</w:t>
      </w:r>
    </w:p>
    <w:p w14:paraId="70B4E638" w14:textId="4E661AD3" w:rsidR="00537458" w:rsidRPr="00396551" w:rsidRDefault="00537458" w:rsidP="00537458">
      <w:pPr>
        <w:spacing w:before="240" w:after="240"/>
        <w:rPr>
          <w:rStyle w:val="Hyperlink"/>
          <w:color w:val="auto"/>
          <w:highlight w:val="green"/>
          <w:u w:val="none"/>
        </w:rPr>
      </w:pPr>
      <w:r w:rsidRPr="00396551">
        <w:t xml:space="preserve">The Payee Data Record (STD. 204) must be fully completed, signed and dated with an original signature on the form included with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 xml:space="preserve">. </w:t>
      </w:r>
      <w:r w:rsidRPr="004B7E00">
        <w:t xml:space="preserve">The Payee Data Record STD. 204 can be found at </w:t>
      </w:r>
      <w:hyperlink r:id="rId30" w:tooltip="Payee Data Record STD. 204">
        <w:r w:rsidR="00434B4B">
          <w:rPr>
            <w:rStyle w:val="Hyperlink"/>
            <w:color w:val="0563C1"/>
          </w:rPr>
          <w:t>https://www.documents.dgs.ca.gov/dgs/fmc/pdf/std204.pdf</w:t>
        </w:r>
      </w:hyperlink>
      <w:r w:rsidR="4ECB13D9" w:rsidRPr="004B7E00">
        <w:rPr>
          <w:rStyle w:val="Hyperlink"/>
          <w:color w:val="auto"/>
          <w:u w:val="none"/>
        </w:rPr>
        <w:t>.</w:t>
      </w:r>
    </w:p>
    <w:p w14:paraId="497BCB05" w14:textId="6F3E4B21" w:rsidR="0066101C" w:rsidRPr="00396551" w:rsidRDefault="0066101C" w:rsidP="0066101C">
      <w:pPr>
        <w:spacing w:before="240" w:after="240"/>
      </w:pPr>
      <w:r w:rsidRPr="00396551">
        <w:t xml:space="preserve">The Payee Data Record Supplement (STD. 205) may be completed, signed and dated with an original signature and included with the original </w:t>
      </w:r>
      <w:r w:rsidR="00335A32" w:rsidRPr="00396551">
        <w:t>s</w:t>
      </w:r>
      <w:r w:rsidR="00033157" w:rsidRPr="00396551">
        <w:t>ubmission</w:t>
      </w:r>
      <w:r w:rsidRPr="00396551">
        <w:t xml:space="preserve"> and a copy of the form included with each copy of the </w:t>
      </w:r>
      <w:r w:rsidR="00335A32" w:rsidRPr="00396551">
        <w:t>s</w:t>
      </w:r>
      <w:r w:rsidR="00033157" w:rsidRPr="00396551">
        <w:t>ubmission</w:t>
      </w:r>
      <w:r w:rsidRPr="00396551">
        <w:t xml:space="preserve"> if the bidding firm must identify a remittance address if different from the mailing address identified on the STD. 204. The Payee Data Record Supplemental STD. 205 can be found at </w:t>
      </w:r>
      <w:hyperlink r:id="rId31" w:tooltip="Payee Data Record Supplemental STD. 205 " w:history="1">
        <w:r w:rsidRPr="003C5EED">
          <w:rPr>
            <w:rStyle w:val="Hyperlink"/>
            <w:color w:val="0563C1"/>
          </w:rPr>
          <w:t>https://www.documents.dgs.ca.gov/dgs/fmc/pdf/std205.pdf</w:t>
        </w:r>
      </w:hyperlink>
      <w:r w:rsidRPr="00396551">
        <w:t>.</w:t>
      </w:r>
    </w:p>
    <w:p w14:paraId="66F0DA0B" w14:textId="264F8570" w:rsidR="00537458" w:rsidRPr="00396551" w:rsidRDefault="004564C9" w:rsidP="00001E69">
      <w:pPr>
        <w:pStyle w:val="Heading4"/>
      </w:pPr>
      <w:r w:rsidRPr="00396551">
        <w:t>3</w:t>
      </w:r>
      <w:r w:rsidR="00537458" w:rsidRPr="00396551">
        <w:t>.2.1</w:t>
      </w:r>
      <w:r w:rsidR="007C3F29" w:rsidRPr="00396551">
        <w:t>0</w:t>
      </w:r>
      <w:r w:rsidR="00537458" w:rsidRPr="00396551">
        <w:t xml:space="preserve"> Certificate of Good Standing </w:t>
      </w:r>
    </w:p>
    <w:p w14:paraId="40E9C0D2" w14:textId="5C6E5F1F" w:rsidR="00537458" w:rsidRPr="00396551" w:rsidRDefault="00451A80" w:rsidP="00537458">
      <w:pPr>
        <w:spacing w:before="240" w:after="240"/>
      </w:pPr>
      <w:r w:rsidRPr="00396551">
        <w:t xml:space="preserve">Include with the bidder’s </w:t>
      </w:r>
      <w:r w:rsidR="481B680D">
        <w:t>s</w:t>
      </w:r>
      <w:r>
        <w:t>ubmission</w:t>
      </w:r>
      <w:r w:rsidRPr="00396551">
        <w:t>, a</w:t>
      </w:r>
      <w:r w:rsidR="00537458" w:rsidRPr="00396551">
        <w:t xml:space="preserve"> copy of the </w:t>
      </w:r>
      <w:r w:rsidR="00537458" w:rsidRPr="00396551">
        <w:rPr>
          <w:rFonts w:cs="Arial"/>
        </w:rPr>
        <w:t>bidding firm’s most current Certificate of Good Standing issued by the California Secretary of State, or a separate paragraph that clearly states the bidder’s legal status and evidence that it is legally constituted and qualified to do business with the State (</w:t>
      </w:r>
      <w:r w:rsidR="005025AE" w:rsidRPr="00396551">
        <w:rPr>
          <w:rFonts w:cs="Arial"/>
          <w:bCs/>
        </w:rPr>
        <w:t>refer to</w:t>
      </w:r>
      <w:r w:rsidR="00537458" w:rsidRPr="00396551">
        <w:rPr>
          <w:rFonts w:cs="Arial"/>
        </w:rPr>
        <w:t xml:space="preserve"> </w:t>
      </w:r>
      <w:r w:rsidR="00BA6391" w:rsidRPr="00396551">
        <w:rPr>
          <w:rFonts w:cs="Arial"/>
        </w:rPr>
        <w:t>RFS</w:t>
      </w:r>
      <w:r w:rsidR="00537458" w:rsidRPr="00396551">
        <w:rPr>
          <w:rFonts w:cs="Arial"/>
        </w:rPr>
        <w:t xml:space="preserve"> Section </w:t>
      </w:r>
      <w:r w:rsidR="006C2173" w:rsidRPr="00396551">
        <w:rPr>
          <w:rFonts w:cs="Arial"/>
        </w:rPr>
        <w:t>2</w:t>
      </w:r>
      <w:r w:rsidR="00537458" w:rsidRPr="00396551">
        <w:rPr>
          <w:rFonts w:cs="Arial"/>
        </w:rPr>
        <w:t>.1).</w:t>
      </w:r>
      <w:r w:rsidR="0085214F" w:rsidRPr="00396551">
        <w:t xml:space="preserve"> </w:t>
      </w:r>
    </w:p>
    <w:p w14:paraId="5CAD8D55" w14:textId="51A836E2" w:rsidR="00537458" w:rsidRPr="00396551" w:rsidRDefault="004564C9" w:rsidP="00001E69">
      <w:pPr>
        <w:pStyle w:val="Heading4"/>
      </w:pPr>
      <w:r w:rsidRPr="00396551">
        <w:t>3</w:t>
      </w:r>
      <w:r w:rsidR="00537458" w:rsidRPr="00396551">
        <w:t>.2.1</w:t>
      </w:r>
      <w:r w:rsidR="007C3F29" w:rsidRPr="00396551">
        <w:t>1</w:t>
      </w:r>
      <w:r w:rsidR="00537458" w:rsidRPr="00396551">
        <w:t xml:space="preserve"> Conditional Attachments</w:t>
      </w:r>
    </w:p>
    <w:p w14:paraId="0913DA36" w14:textId="327A669D" w:rsidR="00537458" w:rsidRPr="00396551" w:rsidRDefault="00537458" w:rsidP="00537458">
      <w:pPr>
        <w:pStyle w:val="ListParagraph"/>
        <w:tabs>
          <w:tab w:val="left" w:pos="0"/>
          <w:tab w:val="left" w:pos="630"/>
          <w:tab w:val="left" w:pos="1350"/>
        </w:tabs>
        <w:spacing w:before="240" w:after="240"/>
        <w:ind w:left="0"/>
        <w:contextualSpacing w:val="0"/>
      </w:pPr>
      <w:r w:rsidRPr="00396551">
        <w:t xml:space="preserve">The following two (2) </w:t>
      </w:r>
      <w:r w:rsidR="008D3596" w:rsidRPr="00396551">
        <w:t>a</w:t>
      </w:r>
      <w:r w:rsidRPr="00396551">
        <w:t xml:space="preserve">ttachments are required by the successful bidder of this </w:t>
      </w:r>
      <w:r w:rsidR="00BA6391" w:rsidRPr="00396551">
        <w:t>RFS</w:t>
      </w:r>
      <w:r w:rsidRPr="00396551">
        <w:t>, upon award of the contract, and do not need to be included with the bidder</w:t>
      </w:r>
      <w:r w:rsidR="00366E62" w:rsidRPr="00396551">
        <w:t>’</w:t>
      </w:r>
      <w:r w:rsidRPr="00396551">
        <w:t xml:space="preserve">s </w:t>
      </w:r>
      <w:r w:rsidR="00335A32" w:rsidRPr="00396551">
        <w:t>s</w:t>
      </w:r>
      <w:r w:rsidR="00033157" w:rsidRPr="00396551">
        <w:t>ubmission</w:t>
      </w:r>
      <w:r w:rsidRPr="00396551">
        <w:t xml:space="preserve">. However, bidders are required to certify on the Bidder Certification </w:t>
      </w:r>
      <w:r w:rsidR="006C6950" w:rsidRPr="00396551">
        <w:t>Sheet</w:t>
      </w:r>
      <w:r w:rsidRPr="00396551">
        <w:t xml:space="preserve"> (</w:t>
      </w:r>
      <w:r w:rsidR="00BA6391" w:rsidRPr="00396551">
        <w:t>RFS</w:t>
      </w:r>
      <w:r w:rsidRPr="00396551">
        <w:t xml:space="preserve"> Attachment </w:t>
      </w:r>
      <w:r w:rsidR="008D3596" w:rsidRPr="00396551">
        <w:t>3</w:t>
      </w:r>
      <w:r w:rsidRPr="00396551">
        <w:t xml:space="preserve">) that Attachment </w:t>
      </w:r>
      <w:r w:rsidR="00D619DF" w:rsidRPr="00396551">
        <w:t xml:space="preserve">8 </w:t>
      </w:r>
      <w:r w:rsidRPr="00396551">
        <w:t xml:space="preserve">and Attachment </w:t>
      </w:r>
      <w:r w:rsidR="00D619DF" w:rsidRPr="00396551">
        <w:t xml:space="preserve">9 </w:t>
      </w:r>
      <w:r w:rsidRPr="00396551">
        <w:t>will be completed and signed in accordance with the instructions indicated below:</w:t>
      </w:r>
    </w:p>
    <w:p w14:paraId="59A70569" w14:textId="6D75FC86" w:rsidR="00537458" w:rsidRPr="00396551" w:rsidRDefault="00537458" w:rsidP="00D06D68">
      <w:pPr>
        <w:pStyle w:val="List4"/>
        <w:numPr>
          <w:ilvl w:val="0"/>
          <w:numId w:val="47"/>
        </w:numPr>
        <w:spacing w:before="240" w:after="240"/>
        <w:rPr>
          <w:rFonts w:ascii="Arial" w:hAnsi="Arial" w:cs="Arial"/>
        </w:rPr>
      </w:pPr>
      <w:r w:rsidRPr="00396551">
        <w:rPr>
          <w:rFonts w:ascii="Arial" w:hAnsi="Arial" w:cs="Arial"/>
          <w:szCs w:val="24"/>
        </w:rPr>
        <w:t>Conflict of Interest and Confidentiality Statement (</w:t>
      </w:r>
      <w:r w:rsidR="00BA6391" w:rsidRPr="00396551">
        <w:rPr>
          <w:rFonts w:ascii="Arial" w:hAnsi="Arial" w:cs="Arial"/>
          <w:szCs w:val="24"/>
        </w:rPr>
        <w:t>RFS</w:t>
      </w:r>
      <w:r w:rsidRPr="00396551">
        <w:rPr>
          <w:rFonts w:ascii="Arial" w:hAnsi="Arial" w:cs="Arial"/>
          <w:szCs w:val="24"/>
        </w:rPr>
        <w:t xml:space="preserve"> Attachment </w:t>
      </w:r>
      <w:r w:rsidR="001F7FAC" w:rsidRPr="00396551">
        <w:rPr>
          <w:rFonts w:ascii="Arial" w:hAnsi="Arial" w:cs="Arial"/>
          <w:szCs w:val="24"/>
        </w:rPr>
        <w:t>8</w:t>
      </w:r>
      <w:r w:rsidRPr="00396551">
        <w:rPr>
          <w:rFonts w:ascii="Arial" w:hAnsi="Arial" w:cs="Arial"/>
          <w:szCs w:val="24"/>
        </w:rPr>
        <w:t xml:space="preserve">) </w:t>
      </w:r>
    </w:p>
    <w:p w14:paraId="77876508" w14:textId="5C250666" w:rsidR="00537458" w:rsidRPr="00396551" w:rsidRDefault="00537458" w:rsidP="00295C5F">
      <w:pPr>
        <w:pStyle w:val="List4"/>
        <w:spacing w:before="240" w:after="240"/>
        <w:ind w:left="720" w:firstLine="0"/>
        <w:rPr>
          <w:rFonts w:ascii="Arial" w:hAnsi="Arial" w:cs="Arial"/>
        </w:rPr>
      </w:pPr>
      <w:r w:rsidRPr="00396551">
        <w:rPr>
          <w:rFonts w:ascii="Arial" w:hAnsi="Arial" w:cs="Arial"/>
          <w:szCs w:val="24"/>
        </w:rPr>
        <w:t>The Conflict of Interest and Confidentiality Statement (</w:t>
      </w:r>
      <w:r w:rsidR="00BA6391" w:rsidRPr="00396551">
        <w:rPr>
          <w:rFonts w:ascii="Arial" w:hAnsi="Arial" w:cs="Arial"/>
          <w:szCs w:val="24"/>
        </w:rPr>
        <w:t>RFS</w:t>
      </w:r>
      <w:r w:rsidRPr="00396551">
        <w:rPr>
          <w:rFonts w:ascii="Arial" w:hAnsi="Arial" w:cs="Arial"/>
          <w:szCs w:val="24"/>
        </w:rPr>
        <w:t xml:space="preserve"> Attachment </w:t>
      </w:r>
      <w:r w:rsidR="006B28A8" w:rsidRPr="00396551">
        <w:rPr>
          <w:rFonts w:ascii="Arial" w:hAnsi="Arial" w:cs="Arial"/>
          <w:szCs w:val="24"/>
        </w:rPr>
        <w:t>8</w:t>
      </w:r>
      <w:r w:rsidRPr="00396551">
        <w:rPr>
          <w:rFonts w:ascii="Arial" w:hAnsi="Arial" w:cs="Arial"/>
          <w:szCs w:val="24"/>
        </w:rPr>
        <w:t xml:space="preserve">) must be completed, signed and dated by the successful bidder, and all subcontractors, as a </w:t>
      </w:r>
      <w:r w:rsidRPr="00396551">
        <w:rPr>
          <w:rFonts w:ascii="Arial" w:hAnsi="Arial" w:cs="Arial"/>
          <w:szCs w:val="24"/>
        </w:rPr>
        <w:lastRenderedPageBreak/>
        <w:t>condition of receipt of the contract. By signing the Bidder Certification Sheet (</w:t>
      </w:r>
      <w:r w:rsidR="00BA6391" w:rsidRPr="00396551">
        <w:rPr>
          <w:rFonts w:ascii="Arial" w:hAnsi="Arial" w:cs="Arial"/>
          <w:szCs w:val="24"/>
        </w:rPr>
        <w:t>RFS</w:t>
      </w:r>
      <w:r w:rsidRPr="00396551">
        <w:rPr>
          <w:rFonts w:ascii="Arial" w:hAnsi="Arial" w:cs="Arial"/>
          <w:szCs w:val="24"/>
        </w:rPr>
        <w:t xml:space="preserve"> Attachment </w:t>
      </w:r>
      <w:r w:rsidR="008D3596" w:rsidRPr="00396551">
        <w:rPr>
          <w:rFonts w:ascii="Arial" w:hAnsi="Arial" w:cs="Arial"/>
          <w:szCs w:val="24"/>
        </w:rPr>
        <w:t>3</w:t>
      </w:r>
      <w:r w:rsidRPr="00396551">
        <w:rPr>
          <w:rFonts w:ascii="Arial" w:hAnsi="Arial" w:cs="Arial"/>
          <w:szCs w:val="24"/>
        </w:rPr>
        <w:t>), the bidder agrees to comply with this requirement.</w:t>
      </w:r>
    </w:p>
    <w:p w14:paraId="203BE695" w14:textId="74F9E0BE" w:rsidR="00537458" w:rsidRPr="00396551" w:rsidRDefault="00537458" w:rsidP="00D06D68">
      <w:pPr>
        <w:pStyle w:val="List4"/>
        <w:numPr>
          <w:ilvl w:val="0"/>
          <w:numId w:val="47"/>
        </w:numPr>
        <w:spacing w:before="240" w:after="240"/>
        <w:rPr>
          <w:snapToGrid w:val="0"/>
        </w:rPr>
      </w:pPr>
      <w:r w:rsidRPr="00396551">
        <w:rPr>
          <w:rFonts w:ascii="Arial" w:hAnsi="Arial" w:cs="Arial"/>
        </w:rPr>
        <w:t>California Department of Education Computer Security Policy (</w:t>
      </w:r>
      <w:r w:rsidR="00BA6391" w:rsidRPr="00396551">
        <w:rPr>
          <w:rFonts w:ascii="Arial" w:hAnsi="Arial" w:cs="Arial"/>
        </w:rPr>
        <w:t>RFS</w:t>
      </w:r>
      <w:r w:rsidRPr="00396551">
        <w:rPr>
          <w:rFonts w:ascii="Arial" w:hAnsi="Arial" w:cs="Arial"/>
        </w:rPr>
        <w:t xml:space="preserve"> Attachment </w:t>
      </w:r>
      <w:r w:rsidR="006B28A8" w:rsidRPr="00396551">
        <w:rPr>
          <w:rFonts w:ascii="Arial" w:hAnsi="Arial" w:cs="Arial"/>
        </w:rPr>
        <w:t>9</w:t>
      </w:r>
      <w:r w:rsidRPr="00396551">
        <w:rPr>
          <w:rFonts w:ascii="Arial" w:hAnsi="Arial" w:cs="Arial"/>
        </w:rPr>
        <w:t xml:space="preserve">) </w:t>
      </w:r>
    </w:p>
    <w:p w14:paraId="3509B394" w14:textId="3F5A08FC" w:rsidR="00537458" w:rsidRPr="00396551" w:rsidRDefault="00537458" w:rsidP="00295C5F">
      <w:pPr>
        <w:pStyle w:val="List4"/>
        <w:spacing w:before="240" w:after="240"/>
        <w:ind w:left="720" w:firstLine="0"/>
        <w:rPr>
          <w:snapToGrid w:val="0"/>
        </w:rPr>
      </w:pPr>
      <w:r w:rsidRPr="00396551">
        <w:rPr>
          <w:rFonts w:ascii="Arial" w:hAnsi="Arial" w:cs="Arial"/>
        </w:rPr>
        <w:t>The California Department of Education Computer Security Policy (</w:t>
      </w:r>
      <w:r w:rsidR="00BA6391" w:rsidRPr="00396551">
        <w:rPr>
          <w:rFonts w:ascii="Arial" w:hAnsi="Arial" w:cs="Arial"/>
        </w:rPr>
        <w:t>RFS</w:t>
      </w:r>
      <w:r w:rsidRPr="00396551">
        <w:rPr>
          <w:rFonts w:ascii="Arial" w:hAnsi="Arial" w:cs="Arial"/>
        </w:rPr>
        <w:t xml:space="preserve"> Attachment </w:t>
      </w:r>
      <w:r w:rsidR="006B28A8" w:rsidRPr="00396551">
        <w:rPr>
          <w:rFonts w:ascii="Arial" w:hAnsi="Arial" w:cs="Arial"/>
        </w:rPr>
        <w:t>9</w:t>
      </w:r>
      <w:r w:rsidRPr="00396551">
        <w:rPr>
          <w:rFonts w:ascii="Arial" w:hAnsi="Arial" w:cs="Arial"/>
        </w:rPr>
        <w:t>) must be completed, signed and dated by the bidder, subcontractors and each of their employees engaging in services to</w:t>
      </w:r>
      <w:r w:rsidR="00756CE9" w:rsidRPr="00396551">
        <w:rPr>
          <w:rFonts w:ascii="Arial" w:hAnsi="Arial" w:cs="Arial"/>
        </w:rPr>
        <w:t xml:space="preserve"> the</w:t>
      </w:r>
      <w:r w:rsidRPr="00396551">
        <w:rPr>
          <w:rFonts w:ascii="Arial" w:hAnsi="Arial" w:cs="Arial"/>
        </w:rPr>
        <w:t xml:space="preserve"> CDE related to this </w:t>
      </w:r>
      <w:r w:rsidR="00BA6391" w:rsidRPr="00396551">
        <w:rPr>
          <w:rFonts w:ascii="Arial" w:hAnsi="Arial" w:cs="Arial"/>
        </w:rPr>
        <w:t>RFS</w:t>
      </w:r>
      <w:r w:rsidRPr="00396551">
        <w:rPr>
          <w:rFonts w:ascii="Arial" w:hAnsi="Arial" w:cs="Arial"/>
        </w:rPr>
        <w:t xml:space="preserve"> and the resulting contract and kept on file by the bidder and made available to the CDE upon request, as a condition of receipt of the contract. By signing the Bidder Certification Sheet (</w:t>
      </w:r>
      <w:r w:rsidR="00BA6391" w:rsidRPr="00396551">
        <w:rPr>
          <w:rFonts w:ascii="Arial" w:hAnsi="Arial" w:cs="Arial"/>
        </w:rPr>
        <w:t>RFS</w:t>
      </w:r>
      <w:r w:rsidRPr="00396551">
        <w:rPr>
          <w:rFonts w:ascii="Arial" w:hAnsi="Arial" w:cs="Arial"/>
        </w:rPr>
        <w:t xml:space="preserve"> Attachment </w:t>
      </w:r>
      <w:r w:rsidR="008D3596" w:rsidRPr="00396551">
        <w:rPr>
          <w:rFonts w:ascii="Arial" w:hAnsi="Arial" w:cs="Arial"/>
        </w:rPr>
        <w:t>3</w:t>
      </w:r>
      <w:r w:rsidRPr="00396551">
        <w:rPr>
          <w:rFonts w:ascii="Arial" w:hAnsi="Arial" w:cs="Arial"/>
        </w:rPr>
        <w:t>) the bidder agrees to comply with this requirement.</w:t>
      </w:r>
    </w:p>
    <w:p w14:paraId="6724594D" w14:textId="2211D7B8" w:rsidR="00CF63B6" w:rsidRPr="00396551" w:rsidRDefault="00D4520D" w:rsidP="00001E69">
      <w:pPr>
        <w:pStyle w:val="Heading4"/>
      </w:pPr>
      <w:r w:rsidRPr="00396551">
        <w:t>3.2.1</w:t>
      </w:r>
      <w:r w:rsidR="007C3F29" w:rsidRPr="00396551">
        <w:t>2</w:t>
      </w:r>
      <w:r w:rsidRPr="00396551">
        <w:t xml:space="preserve"> </w:t>
      </w:r>
      <w:r w:rsidR="00CF63B6" w:rsidRPr="00396551">
        <w:t xml:space="preserve">Staffing Labor Hours (RFS Attachment 10A) </w:t>
      </w:r>
    </w:p>
    <w:p w14:paraId="2C2ACE75" w14:textId="3D3999BC" w:rsidR="00DC7326" w:rsidRPr="00396551" w:rsidRDefault="00DC7326" w:rsidP="00CF63B6">
      <w:r w:rsidRPr="00396551">
        <w:t xml:space="preserve">The Staffing Labor Hours must be completed for each </w:t>
      </w:r>
      <w:r w:rsidR="00CA7EC5">
        <w:t>FY</w:t>
      </w:r>
      <w:r w:rsidRPr="00396551">
        <w:t xml:space="preserve">, or part thereof as instructed in RFS Section </w:t>
      </w:r>
      <w:r w:rsidR="00617A8C" w:rsidRPr="00396551">
        <w:t>3.1.</w:t>
      </w:r>
      <w:r w:rsidRPr="00396551">
        <w:t xml:space="preserve"> If subcontractors are being used, a separate Staffing Labor Hours must be submitted for each subcontractor as instructed in RFS Section </w:t>
      </w:r>
      <w:r w:rsidR="00CE24E6" w:rsidRPr="00396551">
        <w:t>3</w:t>
      </w:r>
      <w:r w:rsidRPr="00396551">
        <w:t>.1.</w:t>
      </w:r>
    </w:p>
    <w:p w14:paraId="0176714C" w14:textId="67E2B19E" w:rsidR="00DC7326" w:rsidRPr="00396551" w:rsidRDefault="00CF63B6" w:rsidP="00001E69">
      <w:pPr>
        <w:pStyle w:val="Heading4"/>
      </w:pPr>
      <w:r w:rsidRPr="00396551">
        <w:t xml:space="preserve">3.2.13 </w:t>
      </w:r>
      <w:r w:rsidR="00DC7326" w:rsidRPr="00396551">
        <w:t>Cost Submission (RFS, Attachments 10B</w:t>
      </w:r>
      <w:r w:rsidR="43706B63">
        <w:t xml:space="preserve"> and</w:t>
      </w:r>
      <w:r w:rsidR="00DC7326" w:rsidRPr="00396551">
        <w:t xml:space="preserve"> 10C) </w:t>
      </w:r>
    </w:p>
    <w:p w14:paraId="53E4757D" w14:textId="155C50C0" w:rsidR="00CF63B6" w:rsidRPr="00396551" w:rsidRDefault="006C4C9D" w:rsidP="002C293E">
      <w:pPr>
        <w:spacing w:after="240"/>
      </w:pPr>
      <w:r w:rsidRPr="00396551">
        <w:t xml:space="preserve">Cost </w:t>
      </w:r>
      <w:r w:rsidR="00DC7326" w:rsidRPr="00396551">
        <w:t xml:space="preserve">information must be included in the submission as instructed in RFS Section </w:t>
      </w:r>
      <w:r w:rsidR="0042545A" w:rsidRPr="00396551">
        <w:t>3</w:t>
      </w:r>
      <w:r w:rsidR="00DC7326" w:rsidRPr="00396551">
        <w:t>.3.</w:t>
      </w:r>
    </w:p>
    <w:p w14:paraId="7D7A179D" w14:textId="6AEF0B32" w:rsidR="00D4520D" w:rsidRPr="00396551" w:rsidRDefault="00D4520D" w:rsidP="00001E69">
      <w:pPr>
        <w:pStyle w:val="Heading4"/>
      </w:pPr>
      <w:r w:rsidRPr="00396551">
        <w:t>3.2.</w:t>
      </w:r>
      <w:r w:rsidR="00001F1F" w:rsidRPr="00396551">
        <w:t>1</w:t>
      </w:r>
      <w:r w:rsidR="00CF63B6" w:rsidRPr="00396551">
        <w:t>4</w:t>
      </w:r>
      <w:r w:rsidR="00001F1F" w:rsidRPr="00396551">
        <w:t xml:space="preserve"> </w:t>
      </w:r>
      <w:r w:rsidRPr="00396551">
        <w:t>Generative Artificial Intelligence (GenAI) Disclosure Notification</w:t>
      </w:r>
    </w:p>
    <w:p w14:paraId="6A02535C" w14:textId="2F4E4D56" w:rsidR="005F0064" w:rsidRPr="00396551" w:rsidRDefault="005F0064" w:rsidP="009B59F5">
      <w:pPr>
        <w:spacing w:after="240"/>
      </w:pPr>
      <w:r w:rsidRPr="00396551">
        <w:t>The State seeks to realize the potential benefits of GenAI, through the development and deployment of GenAI tools, while balancing the risks of these new technologies.</w:t>
      </w:r>
    </w:p>
    <w:p w14:paraId="7644D5A6" w14:textId="60A1947D" w:rsidR="005F0064" w:rsidRPr="00396551" w:rsidRDefault="005F0064" w:rsidP="009B59F5">
      <w:pPr>
        <w:spacing w:after="240"/>
      </w:pPr>
      <w:r w:rsidRPr="00396551">
        <w:t>Bidder must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49C52A5B" w14:textId="77777777" w:rsidR="005F0064" w:rsidRPr="00396551" w:rsidRDefault="005F0064" w:rsidP="009B59F5">
      <w:pPr>
        <w:spacing w:after="240"/>
      </w:pPr>
      <w:r w:rsidRPr="00396551">
        <w:t>Failure to report GenAI to the State may result in disqualification. The State reserves the right to seek any and all relief to which it may be entitled to as a result of such non-disclosure.</w:t>
      </w:r>
    </w:p>
    <w:p w14:paraId="2BF6B203" w14:textId="23505DE2" w:rsidR="005F0064" w:rsidRPr="00396551" w:rsidRDefault="005F0064" w:rsidP="009B59F5">
      <w:pPr>
        <w:spacing w:after="240"/>
      </w:pPr>
      <w:r w:rsidRPr="00396551">
        <w:t xml:space="preserve">Upon notification by a </w:t>
      </w:r>
      <w:r w:rsidR="000B2EBD" w:rsidRPr="00396551">
        <w:t>b</w:t>
      </w:r>
      <w:r w:rsidRPr="00396551">
        <w:t>idder</w:t>
      </w:r>
      <w:r w:rsidRPr="00396551" w:rsidDel="004A51C1">
        <w:t xml:space="preserve"> </w:t>
      </w:r>
      <w:r w:rsidRPr="00396551">
        <w:t>of GenAI as required, the State reserves the right to incorporate GenAI Special Provisions into the final contract or reject bids/offers that present an unacceptable level of risk to the State.</w:t>
      </w:r>
    </w:p>
    <w:p w14:paraId="5707E23B" w14:textId="47C24797" w:rsidR="00D4520D" w:rsidRPr="00396551" w:rsidRDefault="009D4C2D" w:rsidP="009B59F5">
      <w:pPr>
        <w:spacing w:after="240"/>
      </w:pPr>
      <w:r w:rsidRPr="00396551">
        <w:t xml:space="preserve">California </w:t>
      </w:r>
      <w:r w:rsidR="005F0064" w:rsidRPr="00396551">
        <w:rPr>
          <w:i/>
        </w:rPr>
        <w:t>Government Code</w:t>
      </w:r>
      <w:r w:rsidR="00C34B5C" w:rsidRPr="00396551">
        <w:t xml:space="preserve"> (</w:t>
      </w:r>
      <w:r w:rsidR="00C34B5C" w:rsidRPr="00396551">
        <w:rPr>
          <w:i/>
        </w:rPr>
        <w:t>GC</w:t>
      </w:r>
      <w:r w:rsidR="00C34B5C" w:rsidRPr="00396551">
        <w:t>)</w:t>
      </w:r>
      <w:r w:rsidR="005F0064" w:rsidRPr="00396551">
        <w:t xml:space="preserve"> </w:t>
      </w:r>
      <w:r w:rsidR="00C34B5C" w:rsidRPr="00396551">
        <w:t>Section</w:t>
      </w:r>
      <w:r w:rsidR="005F0064" w:rsidRPr="00396551">
        <w:t xml:space="preserve"> 11549.64 defines “Generative Artificial Intelligence (GenAI)” as an </w:t>
      </w:r>
      <w:r w:rsidR="00955CAE" w:rsidRPr="00396551">
        <w:t>AI</w:t>
      </w:r>
      <w:r w:rsidR="005F0064" w:rsidRPr="00396551">
        <w:t xml:space="preserve"> system that can generate derived synthetic content, including text, images, video, and audio that emulates the structure and characteristics of the system’s training data.”</w:t>
      </w:r>
      <w:r w:rsidR="00D4520D" w:rsidRPr="00396551">
        <w:t xml:space="preserve"> </w:t>
      </w:r>
    </w:p>
    <w:p w14:paraId="38F90FF9" w14:textId="2EAF7238" w:rsidR="00537458" w:rsidRPr="00396551" w:rsidRDefault="00537458" w:rsidP="00001E69">
      <w:pPr>
        <w:pStyle w:val="Heading3"/>
      </w:pPr>
      <w:r w:rsidRPr="00396551">
        <w:lastRenderedPageBreak/>
        <w:t xml:space="preserve">3.3 Cost </w:t>
      </w:r>
      <w:r w:rsidR="000E2D48" w:rsidRPr="00396551">
        <w:t xml:space="preserve">Submission </w:t>
      </w:r>
      <w:r w:rsidRPr="00396551">
        <w:t>Requirements</w:t>
      </w:r>
    </w:p>
    <w:p w14:paraId="39D72DAC" w14:textId="5E374155" w:rsidR="00537458" w:rsidRPr="00396551" w:rsidRDefault="004564C9" w:rsidP="00001E69">
      <w:pPr>
        <w:pStyle w:val="Heading4"/>
      </w:pPr>
      <w:r w:rsidRPr="00396551">
        <w:t>3</w:t>
      </w:r>
      <w:r w:rsidR="00537458" w:rsidRPr="00396551">
        <w:t xml:space="preserve">.3.1 </w:t>
      </w:r>
      <w:r w:rsidR="001C67C8" w:rsidRPr="00396551">
        <w:t>Cost Submission</w:t>
      </w:r>
      <w:r w:rsidR="00537458" w:rsidRPr="00396551">
        <w:t xml:space="preserve"> Specifications</w:t>
      </w:r>
    </w:p>
    <w:p w14:paraId="5DB7EAEE" w14:textId="01D6B2A6" w:rsidR="00CF6567" w:rsidRPr="00396551" w:rsidRDefault="00537458" w:rsidP="00CF6567">
      <w:pPr>
        <w:widowControl w:val="0"/>
        <w:tabs>
          <w:tab w:val="left" w:pos="810"/>
        </w:tabs>
        <w:snapToGrid w:val="0"/>
        <w:spacing w:after="240"/>
      </w:pPr>
      <w:r w:rsidRPr="00396551">
        <w:rPr>
          <w:rFonts w:cs="Arial"/>
        </w:rPr>
        <w:t xml:space="preserve">The following </w:t>
      </w:r>
      <w:r w:rsidR="00CA7EC5">
        <w:rPr>
          <w:rFonts w:cs="Arial"/>
        </w:rPr>
        <w:t>FY</w:t>
      </w:r>
      <w:r w:rsidRPr="00396551">
        <w:rPr>
          <w:rFonts w:cs="Arial"/>
        </w:rPr>
        <w:t xml:space="preserve">s must be addressed in the </w:t>
      </w:r>
      <w:r w:rsidR="00083FFE" w:rsidRPr="00396551">
        <w:rPr>
          <w:rFonts w:cs="Arial"/>
        </w:rPr>
        <w:t>cost submission</w:t>
      </w:r>
      <w:r w:rsidRPr="00396551">
        <w:rPr>
          <w:rFonts w:cs="Arial"/>
        </w:rPr>
        <w:t xml:space="preserve">. </w:t>
      </w:r>
      <w:r w:rsidR="00CF6567" w:rsidRPr="00396551">
        <w:rPr>
          <w:rFonts w:cs="Arial"/>
        </w:rPr>
        <w:t xml:space="preserve">It is anticipated that the contract will begin on March 1, 2027, or upon CDE, SBE, and DOF approval (whichever is later) and </w:t>
      </w:r>
      <w:r w:rsidR="00CF6567" w:rsidRPr="4A55C96C">
        <w:rPr>
          <w:rFonts w:cs="Arial"/>
        </w:rPr>
        <w:t xml:space="preserve">will </w:t>
      </w:r>
      <w:r w:rsidR="1E104568" w:rsidRPr="4A55C96C">
        <w:rPr>
          <w:rFonts w:cs="Arial"/>
        </w:rPr>
        <w:t>continue through</w:t>
      </w:r>
      <w:r w:rsidR="00CF6567" w:rsidRPr="00396551">
        <w:rPr>
          <w:rFonts w:cs="Arial"/>
        </w:rPr>
        <w:t xml:space="preserve"> December 31, 2032. The contract period covers seven </w:t>
      </w:r>
      <w:r w:rsidR="00CA7EC5">
        <w:rPr>
          <w:rFonts w:cs="Arial"/>
        </w:rPr>
        <w:t>FYs</w:t>
      </w:r>
      <w:r w:rsidR="00CF6567" w:rsidRPr="00396551">
        <w:rPr>
          <w:rFonts w:cs="Arial"/>
        </w:rPr>
        <w:t>, for a total of 70 months:</w:t>
      </w:r>
    </w:p>
    <w:p w14:paraId="73BC8D44" w14:textId="57A14DDD" w:rsidR="00CF6567" w:rsidRPr="006F782E" w:rsidRDefault="00CF6567" w:rsidP="006F782E">
      <w:pPr>
        <w:pStyle w:val="ListParagraph"/>
        <w:numPr>
          <w:ilvl w:val="0"/>
          <w:numId w:val="177"/>
        </w:numPr>
        <w:spacing w:after="240"/>
        <w:jc w:val="both"/>
        <w:rPr>
          <w:rFonts w:eastAsia="Times New Roman" w:cs="Arial"/>
          <w:bCs/>
          <w:snapToGrid w:val="0"/>
          <w:szCs w:val="20"/>
        </w:rPr>
      </w:pPr>
      <w:r w:rsidRPr="006F782E">
        <w:rPr>
          <w:rFonts w:eastAsia="Times New Roman" w:cs="Arial"/>
          <w:bCs/>
          <w:snapToGrid w:val="0"/>
          <w:szCs w:val="20"/>
        </w:rPr>
        <w:t>2026–2027: March 1, 2027 – June 30, 2027 (4 months)</w:t>
      </w:r>
    </w:p>
    <w:p w14:paraId="23845D9F" w14:textId="77777777" w:rsidR="00CF6567" w:rsidRPr="006F782E" w:rsidRDefault="00CF6567" w:rsidP="006F782E">
      <w:pPr>
        <w:pStyle w:val="ListParagraph"/>
        <w:numPr>
          <w:ilvl w:val="0"/>
          <w:numId w:val="177"/>
        </w:numPr>
        <w:spacing w:after="240"/>
        <w:jc w:val="both"/>
        <w:rPr>
          <w:rFonts w:eastAsia="Times New Roman" w:cs="Arial"/>
          <w:bCs/>
          <w:snapToGrid w:val="0"/>
          <w:szCs w:val="20"/>
        </w:rPr>
      </w:pPr>
      <w:r w:rsidRPr="006F782E">
        <w:rPr>
          <w:rFonts w:eastAsia="Times New Roman" w:cs="Arial"/>
          <w:bCs/>
          <w:snapToGrid w:val="0"/>
          <w:szCs w:val="20"/>
        </w:rPr>
        <w:t>2027–2028: July 1, 2027 – June 30, 2028 (12 months)</w:t>
      </w:r>
    </w:p>
    <w:p w14:paraId="2808503D" w14:textId="77777777" w:rsidR="00CF6567" w:rsidRPr="006F782E" w:rsidRDefault="00CF6567" w:rsidP="006F782E">
      <w:pPr>
        <w:pStyle w:val="ListParagraph"/>
        <w:numPr>
          <w:ilvl w:val="0"/>
          <w:numId w:val="177"/>
        </w:numPr>
        <w:spacing w:after="240"/>
        <w:jc w:val="both"/>
        <w:rPr>
          <w:rFonts w:eastAsia="Times New Roman" w:cs="Arial"/>
          <w:bCs/>
          <w:snapToGrid w:val="0"/>
          <w:szCs w:val="20"/>
        </w:rPr>
      </w:pPr>
      <w:r w:rsidRPr="006F782E">
        <w:rPr>
          <w:rFonts w:eastAsia="Times New Roman" w:cs="Arial"/>
          <w:bCs/>
          <w:snapToGrid w:val="0"/>
          <w:szCs w:val="20"/>
        </w:rPr>
        <w:t>2028–2029: July 1, 2028 – June 30, 2029 (12 months)</w:t>
      </w:r>
    </w:p>
    <w:p w14:paraId="61FB05D5" w14:textId="77777777" w:rsidR="00CF6567" w:rsidRPr="006F782E" w:rsidRDefault="00CF6567" w:rsidP="006F782E">
      <w:pPr>
        <w:pStyle w:val="ListParagraph"/>
        <w:numPr>
          <w:ilvl w:val="0"/>
          <w:numId w:val="177"/>
        </w:numPr>
        <w:spacing w:after="240"/>
        <w:jc w:val="both"/>
        <w:rPr>
          <w:rFonts w:eastAsia="Times New Roman" w:cs="Arial"/>
          <w:bCs/>
          <w:snapToGrid w:val="0"/>
          <w:szCs w:val="20"/>
        </w:rPr>
      </w:pPr>
      <w:r w:rsidRPr="006F782E">
        <w:rPr>
          <w:rFonts w:eastAsia="Times New Roman" w:cs="Arial"/>
          <w:bCs/>
          <w:snapToGrid w:val="0"/>
          <w:szCs w:val="20"/>
        </w:rPr>
        <w:t>2029–2030: July 1, 2029 – June 30, 2030 (12 months)</w:t>
      </w:r>
    </w:p>
    <w:p w14:paraId="761B95C4" w14:textId="77777777" w:rsidR="00CF6567" w:rsidRPr="006F782E" w:rsidRDefault="00CF6567" w:rsidP="006F782E">
      <w:pPr>
        <w:pStyle w:val="ListParagraph"/>
        <w:numPr>
          <w:ilvl w:val="0"/>
          <w:numId w:val="177"/>
        </w:numPr>
        <w:spacing w:after="240"/>
        <w:jc w:val="both"/>
        <w:rPr>
          <w:rFonts w:eastAsia="Times New Roman" w:cs="Arial"/>
          <w:bCs/>
          <w:snapToGrid w:val="0"/>
          <w:szCs w:val="20"/>
        </w:rPr>
      </w:pPr>
      <w:r w:rsidRPr="006F782E">
        <w:rPr>
          <w:rFonts w:eastAsia="Times New Roman" w:cs="Arial"/>
          <w:bCs/>
          <w:snapToGrid w:val="0"/>
          <w:szCs w:val="20"/>
        </w:rPr>
        <w:t>2030–2031: July 1, 2030 – June 30, 2031 (12 months)</w:t>
      </w:r>
    </w:p>
    <w:p w14:paraId="1B4D74CB" w14:textId="77777777" w:rsidR="00CF6567" w:rsidRPr="006F782E" w:rsidRDefault="00CF6567" w:rsidP="006F782E">
      <w:pPr>
        <w:pStyle w:val="ListParagraph"/>
        <w:numPr>
          <w:ilvl w:val="0"/>
          <w:numId w:val="177"/>
        </w:numPr>
        <w:spacing w:after="240"/>
        <w:jc w:val="both"/>
        <w:rPr>
          <w:rFonts w:eastAsia="Times New Roman" w:cs="Arial"/>
          <w:bCs/>
          <w:snapToGrid w:val="0"/>
          <w:szCs w:val="20"/>
        </w:rPr>
      </w:pPr>
      <w:r w:rsidRPr="006F782E">
        <w:rPr>
          <w:rFonts w:eastAsia="Times New Roman" w:cs="Arial"/>
          <w:bCs/>
          <w:snapToGrid w:val="0"/>
          <w:szCs w:val="20"/>
        </w:rPr>
        <w:t>2031–2032: July 1, 2031 – June 30, 2032 (12 months)</w:t>
      </w:r>
    </w:p>
    <w:p w14:paraId="18DC8F0B" w14:textId="69A5E343" w:rsidR="00CF6567" w:rsidRPr="006F782E" w:rsidRDefault="00CF6567" w:rsidP="006F782E">
      <w:pPr>
        <w:pStyle w:val="ListParagraph"/>
        <w:numPr>
          <w:ilvl w:val="0"/>
          <w:numId w:val="177"/>
        </w:numPr>
        <w:spacing w:after="240"/>
        <w:jc w:val="both"/>
        <w:rPr>
          <w:rFonts w:eastAsia="Times New Roman" w:cs="Arial"/>
          <w:snapToGrid w:val="0"/>
          <w:szCs w:val="20"/>
        </w:rPr>
      </w:pPr>
      <w:r w:rsidRPr="006F782E">
        <w:rPr>
          <w:rFonts w:eastAsia="Times New Roman" w:cs="Arial"/>
          <w:snapToGrid w:val="0"/>
          <w:szCs w:val="20"/>
        </w:rPr>
        <w:t>2032</w:t>
      </w:r>
      <w:r w:rsidRPr="006F782E">
        <w:rPr>
          <w:rFonts w:eastAsia="Times New Roman" w:cs="Arial"/>
          <w:bCs/>
          <w:snapToGrid w:val="0"/>
          <w:szCs w:val="20"/>
        </w:rPr>
        <w:t>–</w:t>
      </w:r>
      <w:r w:rsidRPr="006F782E">
        <w:rPr>
          <w:rFonts w:eastAsia="Times New Roman" w:cs="Arial"/>
          <w:snapToGrid w:val="0"/>
          <w:szCs w:val="20"/>
        </w:rPr>
        <w:t>2033: July 1, 2032 – December 31, 2032 (6 months)</w:t>
      </w:r>
    </w:p>
    <w:p w14:paraId="4C267BEA" w14:textId="318FA36C" w:rsidR="007B5DA3" w:rsidRPr="00396551" w:rsidRDefault="007B5DA3" w:rsidP="007B5DA3">
      <w:pPr>
        <w:pStyle w:val="WPDefaults"/>
        <w:spacing w:after="240"/>
        <w:rPr>
          <w:rFonts w:ascii="Arial" w:hAnsi="Arial" w:cs="Arial"/>
        </w:rPr>
      </w:pPr>
      <w:r w:rsidRPr="00396551">
        <w:rPr>
          <w:rFonts w:ascii="Arial" w:hAnsi="Arial" w:cs="Arial"/>
        </w:rPr>
        <w:t xml:space="preserve">The Cost Submission Task Detail (RFS Attachment 10C) must correspond with the hours in </w:t>
      </w:r>
      <w:r w:rsidR="005E63BA" w:rsidRPr="00396551">
        <w:rPr>
          <w:rFonts w:ascii="Arial" w:hAnsi="Arial" w:cs="Arial"/>
        </w:rPr>
        <w:t>Staffing Labor Hours (</w:t>
      </w:r>
      <w:r w:rsidR="009840A6" w:rsidRPr="00396551">
        <w:rPr>
          <w:rFonts w:ascii="Arial" w:hAnsi="Arial" w:cs="Arial"/>
        </w:rPr>
        <w:t xml:space="preserve">RFS </w:t>
      </w:r>
      <w:r w:rsidRPr="00396551">
        <w:rPr>
          <w:rFonts w:ascii="Arial" w:hAnsi="Arial" w:cs="Arial"/>
        </w:rPr>
        <w:t>Attachment 10A</w:t>
      </w:r>
      <w:r w:rsidR="005E63BA" w:rsidRPr="00396551">
        <w:rPr>
          <w:rFonts w:ascii="Arial" w:hAnsi="Arial" w:cs="Arial"/>
        </w:rPr>
        <w:t>)</w:t>
      </w:r>
      <w:r w:rsidRPr="00396551">
        <w:rPr>
          <w:rFonts w:ascii="Arial" w:hAnsi="Arial" w:cs="Arial"/>
        </w:rPr>
        <w:t xml:space="preserve">. </w:t>
      </w:r>
      <w:r w:rsidR="7B833948" w:rsidRPr="00396551">
        <w:rPr>
          <w:rFonts w:ascii="Arial" w:hAnsi="Arial" w:cs="Arial"/>
        </w:rPr>
        <w:t xml:space="preserve">The </w:t>
      </w:r>
      <w:r w:rsidRPr="00396551">
        <w:rPr>
          <w:rFonts w:ascii="Arial" w:hAnsi="Arial" w:cs="Arial"/>
        </w:rPr>
        <w:t>Cost Submission Task Detail (RFS Attachment 1</w:t>
      </w:r>
      <w:r w:rsidR="00D25872" w:rsidRPr="00396551">
        <w:rPr>
          <w:rFonts w:ascii="Arial" w:hAnsi="Arial" w:cs="Arial"/>
        </w:rPr>
        <w:t>0</w:t>
      </w:r>
      <w:r w:rsidRPr="00396551">
        <w:rPr>
          <w:rFonts w:ascii="Arial" w:hAnsi="Arial" w:cs="Arial"/>
        </w:rPr>
        <w:t xml:space="preserve">C) must correlate with the tasks set forth in Section </w:t>
      </w:r>
      <w:r w:rsidR="00D25872" w:rsidRPr="00396551">
        <w:rPr>
          <w:rFonts w:ascii="Arial" w:hAnsi="Arial" w:cs="Arial"/>
        </w:rPr>
        <w:t>7</w:t>
      </w:r>
      <w:r w:rsidRPr="00396551">
        <w:rPr>
          <w:rFonts w:ascii="Arial" w:hAnsi="Arial" w:cs="Arial"/>
        </w:rPr>
        <w:t xml:space="preserve"> of this RFS. </w:t>
      </w:r>
    </w:p>
    <w:p w14:paraId="0598EC40" w14:textId="3DB6222A" w:rsidR="007B5DA3" w:rsidRPr="00396551" w:rsidRDefault="007B5DA3" w:rsidP="007B5DA3">
      <w:pPr>
        <w:pStyle w:val="WPDefaults"/>
        <w:spacing w:after="240"/>
        <w:rPr>
          <w:rFonts w:ascii="Arial" w:hAnsi="Arial" w:cs="Arial"/>
        </w:rPr>
      </w:pPr>
      <w:r w:rsidRPr="00396551">
        <w:rPr>
          <w:rFonts w:ascii="Arial" w:hAnsi="Arial" w:cs="Arial"/>
        </w:rPr>
        <w:t xml:space="preserve">The total submission bid amount must be for all tasks specified in the scope of </w:t>
      </w:r>
      <w:r w:rsidR="000A29A5" w:rsidRPr="00396551">
        <w:rPr>
          <w:rFonts w:ascii="Arial" w:hAnsi="Arial" w:cs="Arial"/>
        </w:rPr>
        <w:t>work</w:t>
      </w:r>
      <w:r w:rsidRPr="00396551">
        <w:rPr>
          <w:rFonts w:ascii="Arial" w:hAnsi="Arial" w:cs="Arial"/>
        </w:rPr>
        <w:t xml:space="preserve"> (Refer to </w:t>
      </w:r>
      <w:r w:rsidR="00AC3883" w:rsidRPr="00396551">
        <w:rPr>
          <w:rFonts w:ascii="Arial" w:hAnsi="Arial" w:cs="Arial"/>
        </w:rPr>
        <w:t xml:space="preserve">RFS </w:t>
      </w:r>
      <w:r w:rsidRPr="00396551">
        <w:rPr>
          <w:rFonts w:ascii="Arial" w:hAnsi="Arial" w:cs="Arial"/>
        </w:rPr>
        <w:t xml:space="preserve">Section </w:t>
      </w:r>
      <w:r w:rsidR="008A40FE" w:rsidRPr="00396551">
        <w:rPr>
          <w:rFonts w:ascii="Arial" w:hAnsi="Arial" w:cs="Arial"/>
        </w:rPr>
        <w:t>7</w:t>
      </w:r>
      <w:r w:rsidRPr="00396551">
        <w:rPr>
          <w:rFonts w:ascii="Arial" w:hAnsi="Arial" w:cs="Arial"/>
        </w:rPr>
        <w:t xml:space="preserve">), including work done by subcontractors, and all related labor costs, travel, overhead or indirect costs, etc. for each of the </w:t>
      </w:r>
      <w:r w:rsidR="00573901" w:rsidRPr="00396551">
        <w:rPr>
          <w:rFonts w:ascii="Arial" w:hAnsi="Arial" w:cs="Arial"/>
        </w:rPr>
        <w:t>seven</w:t>
      </w:r>
      <w:r w:rsidRPr="00396551">
        <w:rPr>
          <w:rFonts w:ascii="Arial" w:hAnsi="Arial" w:cs="Arial"/>
        </w:rPr>
        <w:t xml:space="preserve"> </w:t>
      </w:r>
      <w:r w:rsidR="00B176C7">
        <w:rPr>
          <w:rFonts w:ascii="Arial" w:hAnsi="Arial" w:cs="Arial"/>
        </w:rPr>
        <w:t>FY</w:t>
      </w:r>
      <w:r w:rsidRPr="00396551">
        <w:rPr>
          <w:rFonts w:ascii="Arial" w:hAnsi="Arial" w:cs="Arial"/>
        </w:rPr>
        <w:t>s covered by this contract. Except as noted, the potential contractor is responsible for all logistics and costs incurred by the potential contractor or other program participants, including, but not limited to, travel costs (e.g., meals and lodging), and meeting costs (e.g., meeting materials, interpreters, video hook-up fees, facilities rental, etc.). The potential contractor is not responsible for costs of outside observers or CDE staff. Refer to</w:t>
      </w:r>
      <w:r w:rsidR="0E682DC7" w:rsidRPr="00396551">
        <w:rPr>
          <w:rFonts w:ascii="Arial" w:hAnsi="Arial" w:cs="Arial"/>
        </w:rPr>
        <w:t xml:space="preserve"> </w:t>
      </w:r>
      <w:r w:rsidRPr="00396551">
        <w:rPr>
          <w:rFonts w:ascii="Arial" w:hAnsi="Arial" w:cs="Arial"/>
        </w:rPr>
        <w:t xml:space="preserve">Cost Submission Task Detail </w:t>
      </w:r>
      <w:r w:rsidR="1CF88CB7" w:rsidRPr="00396551">
        <w:rPr>
          <w:rFonts w:ascii="Arial" w:hAnsi="Arial" w:cs="Arial"/>
        </w:rPr>
        <w:t>(RFS</w:t>
      </w:r>
      <w:r w:rsidRPr="00396551">
        <w:rPr>
          <w:rFonts w:ascii="Arial" w:hAnsi="Arial" w:cs="Arial"/>
        </w:rPr>
        <w:t xml:space="preserve"> Attachment 1</w:t>
      </w:r>
      <w:r w:rsidR="008A40FE" w:rsidRPr="00396551">
        <w:rPr>
          <w:rFonts w:ascii="Arial" w:hAnsi="Arial" w:cs="Arial"/>
        </w:rPr>
        <w:t>0</w:t>
      </w:r>
      <w:r w:rsidRPr="00396551">
        <w:rPr>
          <w:rFonts w:ascii="Arial" w:hAnsi="Arial" w:cs="Arial"/>
        </w:rPr>
        <w:t>C)</w:t>
      </w:r>
      <w:r w:rsidR="00502036" w:rsidRPr="00396551">
        <w:rPr>
          <w:rFonts w:ascii="Arial" w:hAnsi="Arial" w:cs="Arial"/>
        </w:rPr>
        <w:t>.</w:t>
      </w:r>
      <w:r w:rsidRPr="00396551">
        <w:rPr>
          <w:rFonts w:ascii="Arial" w:hAnsi="Arial" w:cs="Arial"/>
        </w:rPr>
        <w:t xml:space="preserve"> </w:t>
      </w:r>
    </w:p>
    <w:p w14:paraId="12F7317B" w14:textId="0AB2062C" w:rsidR="007B5DA3" w:rsidRPr="00396551" w:rsidRDefault="007B5DA3" w:rsidP="007B5DA3">
      <w:pPr>
        <w:pStyle w:val="WPDefaults"/>
        <w:spacing w:after="240"/>
        <w:rPr>
          <w:rFonts w:ascii="Arial" w:hAnsi="Arial" w:cs="Arial"/>
        </w:rPr>
      </w:pPr>
      <w:r w:rsidRPr="00396551">
        <w:rPr>
          <w:rFonts w:ascii="Arial" w:hAnsi="Arial" w:cs="Arial"/>
        </w:rPr>
        <w:t>No costs, direct or indirect, shall be omitted from the Cost Submission. Computations must accurately compute and calculate to the exact cent (expressed in dollars to two decimal places).</w:t>
      </w:r>
    </w:p>
    <w:p w14:paraId="65682E71" w14:textId="2525753D" w:rsidR="00537458" w:rsidRPr="00396551" w:rsidRDefault="00537458" w:rsidP="00537458">
      <w:pPr>
        <w:widowControl w:val="0"/>
        <w:spacing w:before="240" w:after="240"/>
        <w:rPr>
          <w:rFonts w:eastAsia="Arial Unicode MS" w:cs="Arial"/>
        </w:rPr>
      </w:pPr>
      <w:r w:rsidRPr="00396551">
        <w:rPr>
          <w:rFonts w:eastAsia="Arial Unicode MS" w:cs="Arial"/>
        </w:rPr>
        <w:t xml:space="preserve">The costs/rates must be reasonable. </w:t>
      </w:r>
      <w:r w:rsidR="007F02F9" w:rsidRPr="00396551">
        <w:rPr>
          <w:rFonts w:eastAsia="Arial Unicode MS" w:cs="Arial"/>
        </w:rPr>
        <w:t xml:space="preserve">Any proposed costs submitted by the </w:t>
      </w:r>
      <w:r w:rsidR="00DF3219" w:rsidRPr="00396551">
        <w:rPr>
          <w:rFonts w:eastAsia="Arial Unicode MS" w:cs="Arial"/>
        </w:rPr>
        <w:t>bidder</w:t>
      </w:r>
      <w:r w:rsidR="007F02F9" w:rsidRPr="00396551">
        <w:rPr>
          <w:rFonts w:eastAsia="Arial Unicode MS" w:cs="Arial"/>
        </w:rPr>
        <w:t xml:space="preserve"> that are not included in the total amount for the overall contract as stated on the Cost Submission Summary </w:t>
      </w:r>
      <w:r w:rsidR="001E5F6A" w:rsidRPr="00396551">
        <w:rPr>
          <w:rFonts w:eastAsia="Arial Unicode MS" w:cs="Arial"/>
        </w:rPr>
        <w:t xml:space="preserve">by </w:t>
      </w:r>
      <w:r w:rsidR="00B176C7">
        <w:rPr>
          <w:rFonts w:eastAsia="Arial Unicode MS" w:cs="Arial"/>
        </w:rPr>
        <w:t>FY</w:t>
      </w:r>
      <w:r w:rsidR="007F02F9" w:rsidRPr="00396551">
        <w:rPr>
          <w:rFonts w:eastAsia="Arial Unicode MS" w:cs="Arial"/>
        </w:rPr>
        <w:t xml:space="preserve"> (</w:t>
      </w:r>
      <w:r w:rsidR="006B01DA" w:rsidRPr="00396551">
        <w:rPr>
          <w:rFonts w:eastAsia="Arial Unicode MS" w:cs="Arial"/>
        </w:rPr>
        <w:t xml:space="preserve">RFS </w:t>
      </w:r>
      <w:r w:rsidR="007F02F9" w:rsidRPr="00396551">
        <w:rPr>
          <w:rFonts w:eastAsia="Arial Unicode MS" w:cs="Arial"/>
        </w:rPr>
        <w:t xml:space="preserve">Attachment </w:t>
      </w:r>
      <w:r w:rsidR="00EB2A58" w:rsidRPr="00396551">
        <w:rPr>
          <w:rFonts w:eastAsia="Arial Unicode MS" w:cs="Arial"/>
        </w:rPr>
        <w:t>10</w:t>
      </w:r>
      <w:r w:rsidR="007F02F9" w:rsidRPr="00396551">
        <w:rPr>
          <w:rFonts w:eastAsia="Arial Unicode MS" w:cs="Arial"/>
        </w:rPr>
        <w:t xml:space="preserve">B), are not binding on the CDE, or the State, and the </w:t>
      </w:r>
      <w:r w:rsidR="00DF3219" w:rsidRPr="00396551">
        <w:rPr>
          <w:rFonts w:eastAsia="Arial Unicode MS" w:cs="Arial"/>
        </w:rPr>
        <w:t>bidder</w:t>
      </w:r>
      <w:r w:rsidR="007F02F9" w:rsidRPr="00396551">
        <w:rPr>
          <w:rFonts w:eastAsia="Arial Unicode MS" w:cs="Arial"/>
        </w:rPr>
        <w:t xml:space="preserve"> will be legally bound to fully perform all work for the total amount stated and absorb such amounts not included. Every component of the cost is subject to reasonableness of cost justification to the CDE, the SBE, and the </w:t>
      </w:r>
      <w:r w:rsidR="009D0F40" w:rsidRPr="00396551">
        <w:rPr>
          <w:rFonts w:eastAsia="Arial Unicode MS" w:cs="Arial"/>
        </w:rPr>
        <w:t>DOF</w:t>
      </w:r>
      <w:r w:rsidR="007F02F9" w:rsidRPr="00396551">
        <w:rPr>
          <w:rFonts w:eastAsia="Arial Unicode MS" w:cs="Arial"/>
        </w:rPr>
        <w:t xml:space="preserve">. </w:t>
      </w:r>
    </w:p>
    <w:p w14:paraId="063B3735" w14:textId="403CCACA" w:rsidR="00B26A3D" w:rsidRPr="00396551" w:rsidRDefault="00B26A3D" w:rsidP="007A06D8">
      <w:pPr>
        <w:pStyle w:val="WPDefaults"/>
        <w:tabs>
          <w:tab w:val="clear" w:pos="720"/>
          <w:tab w:val="left" w:pos="450"/>
          <w:tab w:val="left" w:pos="1080"/>
        </w:tabs>
        <w:spacing w:after="240"/>
        <w:rPr>
          <w:rFonts w:ascii="Arial" w:hAnsi="Arial" w:cs="Arial"/>
        </w:rPr>
      </w:pPr>
      <w:r w:rsidRPr="00396551">
        <w:rPr>
          <w:rFonts w:ascii="Arial" w:hAnsi="Arial" w:cs="Arial"/>
        </w:rPr>
        <w:t>The</w:t>
      </w:r>
      <w:r w:rsidR="00DF3219" w:rsidRPr="00396551">
        <w:rPr>
          <w:rFonts w:ascii="Arial" w:hAnsi="Arial" w:cs="Arial"/>
        </w:rPr>
        <w:t xml:space="preserve"> bidder</w:t>
      </w:r>
      <w:r w:rsidRPr="00396551">
        <w:rPr>
          <w:rFonts w:ascii="Arial" w:hAnsi="Arial" w:cs="Arial"/>
        </w:rPr>
        <w:t xml:space="preserve"> must provide a cost submission </w:t>
      </w:r>
      <w:r w:rsidR="004926D0" w:rsidRPr="00396551">
        <w:rPr>
          <w:rFonts w:ascii="Arial" w:hAnsi="Arial" w:cs="Arial"/>
        </w:rPr>
        <w:t>conform</w:t>
      </w:r>
      <w:r w:rsidR="007E0B02" w:rsidRPr="00396551">
        <w:rPr>
          <w:rFonts w:ascii="Arial" w:hAnsi="Arial" w:cs="Arial"/>
        </w:rPr>
        <w:t>ing</w:t>
      </w:r>
      <w:r w:rsidR="004926D0" w:rsidRPr="00396551">
        <w:rPr>
          <w:rFonts w:ascii="Arial" w:hAnsi="Arial" w:cs="Arial"/>
        </w:rPr>
        <w:t xml:space="preserve"> </w:t>
      </w:r>
      <w:r w:rsidR="007E0B02" w:rsidRPr="00396551">
        <w:rPr>
          <w:rFonts w:ascii="Arial" w:hAnsi="Arial" w:cs="Arial"/>
        </w:rPr>
        <w:t>to</w:t>
      </w:r>
      <w:r w:rsidRPr="00396551">
        <w:rPr>
          <w:rFonts w:ascii="Arial" w:hAnsi="Arial" w:cs="Arial"/>
        </w:rPr>
        <w:t xml:space="preserve"> the format of the model displayed in </w:t>
      </w:r>
      <w:r w:rsidR="00AA4FFF" w:rsidRPr="00396551">
        <w:rPr>
          <w:rFonts w:ascii="Arial" w:hAnsi="Arial" w:cs="Arial"/>
        </w:rPr>
        <w:t xml:space="preserve">RFS </w:t>
      </w:r>
      <w:r w:rsidRPr="00396551">
        <w:rPr>
          <w:rFonts w:ascii="Arial" w:hAnsi="Arial" w:cs="Arial"/>
        </w:rPr>
        <w:t>Attachment</w:t>
      </w:r>
      <w:r w:rsidR="007E0B02" w:rsidRPr="00396551">
        <w:rPr>
          <w:rFonts w:ascii="Arial" w:hAnsi="Arial" w:cs="Arial"/>
        </w:rPr>
        <w:t>s</w:t>
      </w:r>
      <w:r w:rsidRPr="00396551">
        <w:rPr>
          <w:rFonts w:ascii="Arial" w:hAnsi="Arial" w:cs="Arial"/>
        </w:rPr>
        <w:t xml:space="preserve"> </w:t>
      </w:r>
      <w:r w:rsidR="00D90D6F" w:rsidRPr="00396551">
        <w:rPr>
          <w:rFonts w:ascii="Arial" w:hAnsi="Arial" w:cs="Arial"/>
        </w:rPr>
        <w:t>10</w:t>
      </w:r>
      <w:r w:rsidR="004E31E8" w:rsidRPr="00396551">
        <w:rPr>
          <w:rFonts w:ascii="Arial" w:hAnsi="Arial" w:cs="Arial"/>
        </w:rPr>
        <w:t>A</w:t>
      </w:r>
      <w:r w:rsidRPr="00396551">
        <w:rPr>
          <w:rFonts w:ascii="Arial" w:hAnsi="Arial" w:cs="Arial"/>
        </w:rPr>
        <w:t xml:space="preserve">, </w:t>
      </w:r>
      <w:r w:rsidR="0066349F" w:rsidRPr="00396551">
        <w:rPr>
          <w:rFonts w:ascii="Arial" w:hAnsi="Arial" w:cs="Arial"/>
        </w:rPr>
        <w:t>10B</w:t>
      </w:r>
      <w:r w:rsidRPr="00396551">
        <w:rPr>
          <w:rFonts w:ascii="Arial" w:hAnsi="Arial" w:cs="Arial"/>
        </w:rPr>
        <w:t xml:space="preserve">, </w:t>
      </w:r>
      <w:r w:rsidR="311DFC12" w:rsidRPr="3C8777E5">
        <w:rPr>
          <w:rFonts w:ascii="Arial" w:hAnsi="Arial" w:cs="Arial"/>
        </w:rPr>
        <w:t xml:space="preserve">and </w:t>
      </w:r>
      <w:r w:rsidR="0066349F" w:rsidRPr="00396551">
        <w:rPr>
          <w:rFonts w:ascii="Arial" w:hAnsi="Arial" w:cs="Arial"/>
        </w:rPr>
        <w:t>10C</w:t>
      </w:r>
      <w:r w:rsidR="007513C3" w:rsidRPr="00396551">
        <w:rPr>
          <w:rFonts w:ascii="Arial" w:hAnsi="Arial" w:cs="Arial"/>
        </w:rPr>
        <w:t>:</w:t>
      </w:r>
    </w:p>
    <w:p w14:paraId="257E8D1A" w14:textId="27BE727D" w:rsidR="00B26A3D" w:rsidRPr="00396551" w:rsidRDefault="006945B7" w:rsidP="007A06D8">
      <w:pPr>
        <w:numPr>
          <w:ilvl w:val="0"/>
          <w:numId w:val="86"/>
        </w:numPr>
        <w:snapToGrid w:val="0"/>
        <w:spacing w:after="240"/>
        <w:ind w:left="720"/>
      </w:pPr>
      <w:r w:rsidRPr="00396551">
        <w:t xml:space="preserve">RFS </w:t>
      </w:r>
      <w:r w:rsidR="00B26A3D" w:rsidRPr="00396551">
        <w:t>Attachment 1</w:t>
      </w:r>
      <w:r w:rsidR="00CB47DD" w:rsidRPr="00396551">
        <w:t>0</w:t>
      </w:r>
      <w:r w:rsidR="00B26A3D" w:rsidRPr="00396551">
        <w:t xml:space="preserve">A: Staffing Labor Hours by Task and by </w:t>
      </w:r>
      <w:r w:rsidR="00B176C7">
        <w:t>FY</w:t>
      </w:r>
    </w:p>
    <w:p w14:paraId="02F7DF56" w14:textId="641F5A33" w:rsidR="00B26A3D" w:rsidRPr="00396551" w:rsidRDefault="00B26A3D" w:rsidP="007A06D8">
      <w:pPr>
        <w:spacing w:after="240"/>
        <w:ind w:left="720"/>
      </w:pPr>
      <w:r w:rsidRPr="00396551">
        <w:lastRenderedPageBreak/>
        <w:t>The</w:t>
      </w:r>
      <w:r w:rsidR="00DF3219" w:rsidRPr="00396551">
        <w:t xml:space="preserve"> bidder</w:t>
      </w:r>
      <w:r w:rsidRPr="00396551">
        <w:t xml:space="preserve"> must provide staffing labor hours by task and </w:t>
      </w:r>
      <w:r w:rsidR="00B176C7">
        <w:t>FY</w:t>
      </w:r>
      <w:r w:rsidRPr="00396551">
        <w:t xml:space="preserve"> conforming to the format of the model displayed in Attachment 1</w:t>
      </w:r>
      <w:r w:rsidR="009108C7" w:rsidRPr="00396551">
        <w:t>0</w:t>
      </w:r>
      <w:r w:rsidRPr="00396551">
        <w:t>A for each separate test administration. Columns and rows may be added as needed. The</w:t>
      </w:r>
      <w:r w:rsidR="00DF3219" w:rsidRPr="00396551">
        <w:t xml:space="preserve"> bidder</w:t>
      </w:r>
      <w:r w:rsidRPr="00396551">
        <w:t xml:space="preserve"> is to provide the name, title, hours per each task in the scope of work, total hours, and full-time-equivalency (FTE) percentage for each person identified, including subcontractors, in </w:t>
      </w:r>
      <w:r w:rsidR="00580DA3" w:rsidRPr="00396551">
        <w:t xml:space="preserve">RFS </w:t>
      </w:r>
      <w:r w:rsidRPr="00396551">
        <w:t xml:space="preserve">Section </w:t>
      </w:r>
      <w:r w:rsidR="00CE00BD" w:rsidRPr="00396551">
        <w:t>3.1</w:t>
      </w:r>
      <w:r w:rsidRPr="00396551">
        <w:t>. The</w:t>
      </w:r>
      <w:r w:rsidR="00DF3219" w:rsidRPr="00396551">
        <w:t xml:space="preserve"> bidder</w:t>
      </w:r>
      <w:r w:rsidRPr="00396551">
        <w:t xml:space="preserve"> must clearly identify any hours that the contractor will provide as in-kind costs. </w:t>
      </w:r>
    </w:p>
    <w:p w14:paraId="76B3A599" w14:textId="58C8C454" w:rsidR="00B26A3D" w:rsidRPr="00396551" w:rsidRDefault="006945B7" w:rsidP="007A06D8">
      <w:pPr>
        <w:numPr>
          <w:ilvl w:val="0"/>
          <w:numId w:val="86"/>
        </w:numPr>
        <w:snapToGrid w:val="0"/>
        <w:spacing w:after="240"/>
        <w:ind w:left="720"/>
      </w:pPr>
      <w:r w:rsidRPr="00396551">
        <w:t xml:space="preserve">RFS </w:t>
      </w:r>
      <w:r w:rsidR="00B26A3D" w:rsidRPr="00396551">
        <w:t xml:space="preserve">Attachment </w:t>
      </w:r>
      <w:r w:rsidR="00CB47DD" w:rsidRPr="00396551">
        <w:t>10</w:t>
      </w:r>
      <w:r w:rsidR="00B26A3D" w:rsidRPr="00396551">
        <w:t xml:space="preserve">B: Cost Submission Summary by </w:t>
      </w:r>
      <w:r w:rsidR="00B176C7">
        <w:t>FY</w:t>
      </w:r>
    </w:p>
    <w:p w14:paraId="3B8893AA" w14:textId="4BC083CC" w:rsidR="00B26A3D" w:rsidRPr="00396551" w:rsidRDefault="00B26A3D" w:rsidP="007A06D8">
      <w:pPr>
        <w:spacing w:after="240"/>
        <w:ind w:left="720"/>
      </w:pPr>
      <w:r w:rsidRPr="00396551">
        <w:t>The</w:t>
      </w:r>
      <w:r w:rsidR="00DF3219" w:rsidRPr="00396551">
        <w:t xml:space="preserve"> bidder</w:t>
      </w:r>
      <w:r w:rsidRPr="00396551">
        <w:t xml:space="preserve"> must provide a cost submission summary conforming to the format of the model displayed in Attachment 1</w:t>
      </w:r>
      <w:r w:rsidR="00790627" w:rsidRPr="00396551">
        <w:t>0</w:t>
      </w:r>
      <w:r w:rsidRPr="00396551">
        <w:t>B. The</w:t>
      </w:r>
      <w:r w:rsidR="00DF3219" w:rsidRPr="00396551">
        <w:t xml:space="preserve"> bidder</w:t>
      </w:r>
      <w:r w:rsidRPr="00396551">
        <w:t xml:space="preserve"> must provide the total of all costs identified in Attachment 1</w:t>
      </w:r>
      <w:r w:rsidR="00790627" w:rsidRPr="00396551">
        <w:t>0</w:t>
      </w:r>
      <w:r w:rsidRPr="00396551">
        <w:t xml:space="preserve">C for all tasks in </w:t>
      </w:r>
      <w:r w:rsidR="00DD1756" w:rsidRPr="00396551">
        <w:t xml:space="preserve">RFS </w:t>
      </w:r>
      <w:r w:rsidRPr="00396551">
        <w:t xml:space="preserve">Section </w:t>
      </w:r>
      <w:r w:rsidR="00514328" w:rsidRPr="00396551">
        <w:t>7</w:t>
      </w:r>
      <w:r w:rsidRPr="00396551">
        <w:t>. The</w:t>
      </w:r>
      <w:r w:rsidR="00DF3219" w:rsidRPr="00396551">
        <w:t xml:space="preserve"> bidder</w:t>
      </w:r>
      <w:r w:rsidRPr="00396551">
        <w:t xml:space="preserve"> is to provide all costs by the </w:t>
      </w:r>
      <w:r w:rsidR="00B176C7">
        <w:t>FY</w:t>
      </w:r>
      <w:r w:rsidRPr="00396551">
        <w:t xml:space="preserve"> in which the costs will be incurred.</w:t>
      </w:r>
    </w:p>
    <w:p w14:paraId="65CB8C48" w14:textId="046CC7DA" w:rsidR="00B26A3D" w:rsidRPr="00396551" w:rsidRDefault="006945B7" w:rsidP="007A06D8">
      <w:pPr>
        <w:keepNext/>
        <w:numPr>
          <w:ilvl w:val="0"/>
          <w:numId w:val="86"/>
        </w:numPr>
        <w:snapToGrid w:val="0"/>
        <w:spacing w:after="240"/>
        <w:ind w:left="720"/>
      </w:pPr>
      <w:r w:rsidRPr="00396551">
        <w:t xml:space="preserve">RFS </w:t>
      </w:r>
      <w:r w:rsidR="00B26A3D" w:rsidRPr="00396551">
        <w:t xml:space="preserve">Attachment </w:t>
      </w:r>
      <w:r w:rsidR="009B66BE" w:rsidRPr="00396551">
        <w:t>10C</w:t>
      </w:r>
      <w:r w:rsidR="00B26A3D" w:rsidRPr="00396551">
        <w:t>: Cost Submission Task Detail</w:t>
      </w:r>
    </w:p>
    <w:p w14:paraId="1EAEF9AD" w14:textId="580914EE" w:rsidR="00B26A3D" w:rsidRPr="00396551" w:rsidRDefault="00B26A3D" w:rsidP="0080285D">
      <w:pPr>
        <w:tabs>
          <w:tab w:val="left" w:pos="1800"/>
        </w:tabs>
        <w:spacing w:after="240"/>
        <w:ind w:left="720"/>
      </w:pPr>
      <w:r w:rsidRPr="00396551">
        <w:t>The</w:t>
      </w:r>
      <w:r w:rsidR="00DF3219" w:rsidRPr="00396551">
        <w:t xml:space="preserve"> bidder</w:t>
      </w:r>
      <w:r w:rsidRPr="00396551">
        <w:t xml:space="preserve"> must provide a cost submission detail conforming to the format of the model displayed in Attachment 1</w:t>
      </w:r>
      <w:r w:rsidR="00AA6459" w:rsidRPr="00396551">
        <w:t>0</w:t>
      </w:r>
      <w:r w:rsidRPr="00396551">
        <w:t>C. Columns and rows may be added as needed. The</w:t>
      </w:r>
      <w:r w:rsidR="00DF3219" w:rsidRPr="00396551">
        <w:t xml:space="preserve"> bidder</w:t>
      </w:r>
      <w:r w:rsidRPr="00396551">
        <w:t xml:space="preserve"> must provide cost </w:t>
      </w:r>
      <w:r w:rsidR="00146ECF" w:rsidRPr="00396551">
        <w:t>details</w:t>
      </w:r>
      <w:r w:rsidRPr="00396551">
        <w:t xml:space="preserve"> by each task and subtask as specified in </w:t>
      </w:r>
      <w:r w:rsidR="006945B7" w:rsidRPr="00396551">
        <w:t xml:space="preserve">RFS </w:t>
      </w:r>
      <w:r w:rsidRPr="00396551">
        <w:t xml:space="preserve">Section by </w:t>
      </w:r>
      <w:r w:rsidR="00B176C7">
        <w:t>FY</w:t>
      </w:r>
      <w:r w:rsidRPr="00396551">
        <w:t>.</w:t>
      </w:r>
      <w:r w:rsidR="00395E65" w:rsidRPr="00396551">
        <w:t xml:space="preserve"> The bidder is to provide all costs by the </w:t>
      </w:r>
      <w:r w:rsidR="00B176C7">
        <w:t>FY</w:t>
      </w:r>
      <w:r w:rsidR="00395E65" w:rsidRPr="00396551">
        <w:t xml:space="preserve"> in which the costs will be incurred.</w:t>
      </w:r>
    </w:p>
    <w:p w14:paraId="39AD2CB4" w14:textId="1FCFB822" w:rsidR="00B26A3D" w:rsidRPr="00396551" w:rsidRDefault="00B26A3D" w:rsidP="0080285D">
      <w:pPr>
        <w:tabs>
          <w:tab w:val="left" w:pos="2070"/>
        </w:tabs>
        <w:spacing w:after="240"/>
        <w:ind w:left="720"/>
      </w:pPr>
      <w:r w:rsidRPr="00396551">
        <w:t xml:space="preserve">At a minimum, the </w:t>
      </w:r>
      <w:r w:rsidR="00A32E91" w:rsidRPr="00396551">
        <w:t>details</w:t>
      </w:r>
      <w:r w:rsidRPr="00396551">
        <w:t xml:space="preserve"> must include:</w:t>
      </w:r>
    </w:p>
    <w:p w14:paraId="2F657555" w14:textId="184264D2" w:rsidR="007513C3" w:rsidRPr="00396551" w:rsidRDefault="00B26A3D" w:rsidP="00D06D68">
      <w:pPr>
        <w:pStyle w:val="ListParagraph"/>
        <w:numPr>
          <w:ilvl w:val="0"/>
          <w:numId w:val="109"/>
        </w:numPr>
        <w:spacing w:before="240" w:after="240"/>
        <w:contextualSpacing w:val="0"/>
      </w:pPr>
      <w:r w:rsidRPr="00396551">
        <w:t>Detailed labor/staff costs, including hourly or billing rates and number of hours per position (identifying the position) detailed in the staff</w:t>
      </w:r>
      <w:r w:rsidRPr="00396551" w:rsidDel="004C3F4E">
        <w:t xml:space="preserve"> </w:t>
      </w:r>
      <w:r w:rsidRPr="00396551">
        <w:t xml:space="preserve">organizational plan </w:t>
      </w:r>
      <w:r w:rsidR="00A32E91">
        <w:t>(</w:t>
      </w:r>
      <w:r w:rsidRPr="00396551">
        <w:t xml:space="preserve">all management titles and hours used must agree with the titles and hours in </w:t>
      </w:r>
      <w:r w:rsidR="007C405A" w:rsidRPr="00396551">
        <w:t>RFS Section 3.1</w:t>
      </w:r>
      <w:r w:rsidRPr="00396551">
        <w:t xml:space="preserve"> and </w:t>
      </w:r>
      <w:r w:rsidR="007C405A" w:rsidRPr="00396551">
        <w:t>Attachment 10A</w:t>
      </w:r>
      <w:r w:rsidR="00A32E91">
        <w:t>)</w:t>
      </w:r>
    </w:p>
    <w:p w14:paraId="04458FF5" w14:textId="77777777" w:rsidR="007513C3" w:rsidRPr="00396551" w:rsidRDefault="00B26A3D" w:rsidP="00D06D68">
      <w:pPr>
        <w:pStyle w:val="ListParagraph"/>
        <w:numPr>
          <w:ilvl w:val="0"/>
          <w:numId w:val="109"/>
        </w:numPr>
        <w:spacing w:before="240" w:after="240"/>
        <w:contextualSpacing w:val="0"/>
      </w:pPr>
      <w:r w:rsidRPr="00396551">
        <w:t>Detailed operating expenses (e.g., facility, equipment, etc.)</w:t>
      </w:r>
    </w:p>
    <w:p w14:paraId="5426D449" w14:textId="77777777" w:rsidR="007513C3" w:rsidRPr="00396551" w:rsidRDefault="00B26A3D" w:rsidP="00D06D68">
      <w:pPr>
        <w:pStyle w:val="ListParagraph"/>
        <w:numPr>
          <w:ilvl w:val="0"/>
          <w:numId w:val="109"/>
        </w:numPr>
        <w:spacing w:before="240" w:after="240"/>
        <w:contextualSpacing w:val="0"/>
      </w:pPr>
      <w:r w:rsidRPr="00396551">
        <w:t>Identify, if applicable, which details within a task are being provided by a subcontractor</w:t>
      </w:r>
    </w:p>
    <w:p w14:paraId="622379FC" w14:textId="5EF1AEFA" w:rsidR="00001731" w:rsidRPr="00396551" w:rsidRDefault="0F92418C" w:rsidP="555F1F08">
      <w:pPr>
        <w:pStyle w:val="ListParagraph"/>
        <w:numPr>
          <w:ilvl w:val="0"/>
          <w:numId w:val="109"/>
        </w:numPr>
        <w:tabs>
          <w:tab w:val="left" w:pos="360"/>
          <w:tab w:val="left" w:pos="810"/>
          <w:tab w:val="left" w:pos="1080"/>
        </w:tabs>
        <w:spacing w:before="240" w:after="240"/>
        <w:rPr>
          <w:rStyle w:val="Hyperlink"/>
          <w:color w:val="auto"/>
        </w:rPr>
      </w:pPr>
      <w:r>
        <w:t xml:space="preserve">Travel costs must not exceed those established for CDE’s nonrepresented employees, computed in accordance with and allowable pursuant to applicable California Department of Human Resources regulations available at </w:t>
      </w:r>
      <w:hyperlink r:id="rId32" w:tooltip="California Department of Human Resources rules and regulations " w:history="1">
        <w:r w:rsidR="003B2202" w:rsidRPr="003B2202">
          <w:rPr>
            <w:rStyle w:val="Hyperlink"/>
            <w:color w:val="0563C1"/>
          </w:rPr>
          <w:t>https://www.calhr.ca.gov/about-calhr/divisions-programs/personnel-management/rules-regulations/</w:t>
        </w:r>
      </w:hyperlink>
      <w:r w:rsidR="003B2202" w:rsidRPr="003B2202">
        <w:rPr>
          <w:color w:val="0563C1"/>
        </w:rPr>
        <w:t xml:space="preserve"> </w:t>
      </w:r>
      <w:r w:rsidR="003B2202" w:rsidRPr="003B2202">
        <w:rPr>
          <w:color w:val="0563C1"/>
        </w:rPr>
        <w:br/>
      </w:r>
      <w:hyperlink r:id="rId33" w:tooltip="Travel Reimbursements" w:history="1">
        <w:r w:rsidR="003B2202" w:rsidRPr="003B2202">
          <w:rPr>
            <w:rStyle w:val="Hyperlink"/>
            <w:color w:val="0563C1"/>
          </w:rPr>
          <w:t>https://www.calhr.ca.gov/about-calhr/divisions-programs/benefits/travel-reimbursements/</w:t>
        </w:r>
      </w:hyperlink>
      <w:r w:rsidR="6B54DC20" w:rsidRPr="004B4209">
        <w:t>.</w:t>
      </w:r>
    </w:p>
    <w:p w14:paraId="46F74D6D" w14:textId="4BB003B9" w:rsidR="00537458" w:rsidRPr="00396551" w:rsidRDefault="00537458" w:rsidP="00001E69">
      <w:pPr>
        <w:pStyle w:val="Heading3"/>
      </w:pPr>
      <w:r w:rsidRPr="00396551">
        <w:t xml:space="preserve">3.4 Errors in a Bidder’s </w:t>
      </w:r>
      <w:r w:rsidR="00BC4FFA" w:rsidRPr="00396551">
        <w:t>Submission</w:t>
      </w:r>
    </w:p>
    <w:p w14:paraId="18622657" w14:textId="36BAE73A" w:rsidR="00537458" w:rsidRPr="00396551" w:rsidRDefault="00537458" w:rsidP="00537458">
      <w:pPr>
        <w:spacing w:before="240" w:after="240"/>
        <w:rPr>
          <w:iCs/>
        </w:rPr>
      </w:pPr>
      <w:r w:rsidRPr="00396551">
        <w:rPr>
          <w:iCs/>
        </w:rPr>
        <w:t xml:space="preserve">An error in the </w:t>
      </w:r>
      <w:r w:rsidR="00262ADF" w:rsidRPr="00396551">
        <w:t>submission</w:t>
      </w:r>
      <w:r w:rsidR="00262ADF" w:rsidRPr="00396551" w:rsidDel="00262ADF">
        <w:rPr>
          <w:iCs/>
        </w:rPr>
        <w:t xml:space="preserve"> </w:t>
      </w:r>
      <w:r w:rsidRPr="00396551">
        <w:rPr>
          <w:iCs/>
        </w:rPr>
        <w:t xml:space="preserve">may cause rejection of that bid; however, the CDE may, at its sole discretion, retain the </w:t>
      </w:r>
      <w:r w:rsidR="00262ADF" w:rsidRPr="00396551">
        <w:t>submission</w:t>
      </w:r>
      <w:r w:rsidR="00262ADF" w:rsidRPr="00396551" w:rsidDel="00262ADF">
        <w:rPr>
          <w:iCs/>
        </w:rPr>
        <w:t xml:space="preserve"> </w:t>
      </w:r>
      <w:r w:rsidRPr="00396551">
        <w:rPr>
          <w:iCs/>
        </w:rPr>
        <w:t xml:space="preserve">and require certain corrections. In determining if a correction will be made, the CDE will consider the conformance of the bid to the format and content </w:t>
      </w:r>
      <w:r w:rsidRPr="00396551">
        <w:rPr>
          <w:iCs/>
        </w:rPr>
        <w:lastRenderedPageBreak/>
        <w:t xml:space="preserve">required by the </w:t>
      </w:r>
      <w:r w:rsidR="00BA6391" w:rsidRPr="00396551">
        <w:rPr>
          <w:iCs/>
        </w:rPr>
        <w:t>RFS</w:t>
      </w:r>
      <w:r w:rsidRPr="00396551">
        <w:rPr>
          <w:iCs/>
        </w:rPr>
        <w:t xml:space="preserve">, and any unusual complexity of the format and content required by the </w:t>
      </w:r>
      <w:r w:rsidR="00BA6391" w:rsidRPr="00396551">
        <w:rPr>
          <w:iCs/>
        </w:rPr>
        <w:t>RFS</w:t>
      </w:r>
      <w:r w:rsidRPr="00396551">
        <w:rPr>
          <w:iCs/>
        </w:rPr>
        <w:t>.</w:t>
      </w:r>
    </w:p>
    <w:p w14:paraId="0865A5FC" w14:textId="021F4620" w:rsidR="00537458" w:rsidRPr="00396551" w:rsidRDefault="00537458" w:rsidP="00537458">
      <w:pPr>
        <w:spacing w:before="240" w:after="240"/>
        <w:rPr>
          <w:iCs/>
        </w:rPr>
      </w:pPr>
      <w:r w:rsidRPr="00396551">
        <w:rPr>
          <w:iCs/>
        </w:rPr>
        <w:t xml:space="preserve">If the bidder’s intent is clearly established based on review of the </w:t>
      </w:r>
      <w:r w:rsidR="00262ADF" w:rsidRPr="00396551">
        <w:t>submission</w:t>
      </w:r>
      <w:r w:rsidRPr="00396551">
        <w:rPr>
          <w:iCs/>
        </w:rPr>
        <w:t>, the CDE may, at its sole discretion, require a bidder to correct an error based on that established intent. The CDE may, at its sole discretion, require a bidder to correct obvious clerical errors. The CDE may, at its sole discretion, require a bidder to correct errors of omission, and in the following three situations, the CDE will take the indicated actions if the bidder’s intent is not clearly established by the complete bid submittal:</w:t>
      </w:r>
    </w:p>
    <w:p w14:paraId="3E9D67E0" w14:textId="5E354839" w:rsidR="00537458" w:rsidRPr="00396551" w:rsidRDefault="00537458" w:rsidP="00D06D68">
      <w:pPr>
        <w:widowControl w:val="0"/>
        <w:numPr>
          <w:ilvl w:val="0"/>
          <w:numId w:val="45"/>
        </w:numPr>
        <w:spacing w:before="240" w:after="240"/>
        <w:ind w:left="720"/>
        <w:rPr>
          <w:iCs/>
        </w:rPr>
      </w:pPr>
      <w:r w:rsidRPr="00396551">
        <w:rPr>
          <w:iCs/>
        </w:rPr>
        <w:t xml:space="preserve">If a deliverable, task, subtask, or staff is described in the narrative and omitted from the </w:t>
      </w:r>
      <w:r w:rsidR="007B3652" w:rsidRPr="00396551">
        <w:rPr>
          <w:rFonts w:cs="Arial"/>
        </w:rPr>
        <w:t>cost submission</w:t>
      </w:r>
      <w:r w:rsidRPr="00396551">
        <w:rPr>
          <w:iCs/>
        </w:rPr>
        <w:t>, it will be interpreted to mean that the deliverable, task, subtask, or staff will be provided by the bidder at no cost.</w:t>
      </w:r>
    </w:p>
    <w:p w14:paraId="37A6C01C" w14:textId="4AC0DF42" w:rsidR="00537458" w:rsidRPr="00396551" w:rsidRDefault="00537458" w:rsidP="00D06D68">
      <w:pPr>
        <w:widowControl w:val="0"/>
        <w:numPr>
          <w:ilvl w:val="0"/>
          <w:numId w:val="45"/>
        </w:numPr>
        <w:spacing w:before="240" w:after="240"/>
        <w:ind w:left="720"/>
        <w:rPr>
          <w:iCs/>
        </w:rPr>
      </w:pPr>
      <w:r w:rsidRPr="00396551">
        <w:rPr>
          <w:iCs/>
        </w:rPr>
        <w:t xml:space="preserve">If a deliverable, task, or subtask is not mentioned at all in the bidder’s </w:t>
      </w:r>
      <w:r w:rsidR="00262ADF" w:rsidRPr="00396551">
        <w:t>submission</w:t>
      </w:r>
      <w:r w:rsidRPr="00396551">
        <w:rPr>
          <w:iCs/>
        </w:rPr>
        <w:t>, the bid will be interpreted to mean that the bidder does not intend to perform that deliverable, task, or subtask.</w:t>
      </w:r>
    </w:p>
    <w:p w14:paraId="1324D3CE" w14:textId="77777777" w:rsidR="00537458" w:rsidRPr="00396551" w:rsidRDefault="00537458" w:rsidP="00D06D68">
      <w:pPr>
        <w:widowControl w:val="0"/>
        <w:numPr>
          <w:ilvl w:val="0"/>
          <w:numId w:val="45"/>
        </w:numPr>
        <w:spacing w:before="240" w:after="240"/>
        <w:ind w:left="720"/>
        <w:rPr>
          <w:iCs/>
        </w:rPr>
      </w:pPr>
      <w:r w:rsidRPr="00396551">
        <w:rPr>
          <w:iCs/>
        </w:rPr>
        <w:t>If a deliverable, task, or subtask is omitted, and the omission is not discovered until after contract award, the bidder shall be required to perform that deliverable, task, or subtask at no cost.</w:t>
      </w:r>
    </w:p>
    <w:p w14:paraId="06DE5351" w14:textId="75CB4AE9" w:rsidR="00537458" w:rsidRPr="00396551" w:rsidRDefault="00537458" w:rsidP="00001E69">
      <w:pPr>
        <w:pStyle w:val="Heading3"/>
      </w:pPr>
      <w:r w:rsidRPr="00396551">
        <w:t xml:space="preserve">3.5 Submission </w:t>
      </w:r>
      <w:r w:rsidR="00BA135E" w:rsidRPr="00396551">
        <w:t>to CDE</w:t>
      </w:r>
    </w:p>
    <w:p w14:paraId="79EA9960" w14:textId="0D9F5B39" w:rsidR="00DC7BD2" w:rsidRPr="00396551" w:rsidRDefault="00DC7BD2" w:rsidP="006A7247">
      <w:pPr>
        <w:pStyle w:val="ListParagraph"/>
        <w:widowControl w:val="0"/>
        <w:numPr>
          <w:ilvl w:val="0"/>
          <w:numId w:val="121"/>
        </w:numPr>
        <w:tabs>
          <w:tab w:val="left" w:pos="900"/>
        </w:tabs>
        <w:autoSpaceDE w:val="0"/>
        <w:autoSpaceDN w:val="0"/>
        <w:spacing w:after="240"/>
        <w:contextualSpacing w:val="0"/>
      </w:pPr>
      <w:r w:rsidRPr="00396551">
        <w:t>The submission pack</w:t>
      </w:r>
      <w:r w:rsidR="00894846" w:rsidRPr="00396551">
        <w:t>age</w:t>
      </w:r>
      <w:r w:rsidRPr="00396551">
        <w:t>s must provide clear and concise descriptions of the bidder’s ability to satisfy the requirements of this RFS. The submission packages must include all requirements specified in this RFS. Significant omissions, inaccuracies, or misstatements may be sufficient cause for rejection of a submission and disqualification.</w:t>
      </w:r>
    </w:p>
    <w:p w14:paraId="5CDCB8B8" w14:textId="21CA4172" w:rsidR="00491365" w:rsidRPr="00396551" w:rsidRDefault="008544A6" w:rsidP="00A5299D">
      <w:pPr>
        <w:pStyle w:val="ListParagraph"/>
        <w:widowControl w:val="0"/>
        <w:tabs>
          <w:tab w:val="left" w:pos="900"/>
        </w:tabs>
        <w:autoSpaceDE w:val="0"/>
        <w:autoSpaceDN w:val="0"/>
        <w:spacing w:after="240"/>
        <w:contextualSpacing w:val="0"/>
      </w:pPr>
      <w:r w:rsidRPr="00396551">
        <w:t>If</w:t>
      </w:r>
      <w:r w:rsidR="00FB636C">
        <w:t xml:space="preserve"> </w:t>
      </w:r>
      <w:r w:rsidRPr="00396551">
        <w:t>the CDE determines that a required submission element(s) was not included in the bid submission but exercises its right to consider the submission, the recommendation to the state board will identify the required element(s) that the CDE determined were not included in the submission.</w:t>
      </w:r>
    </w:p>
    <w:p w14:paraId="380AEBCA" w14:textId="30C3A6A4" w:rsidR="00DC7BD2" w:rsidRPr="00396551" w:rsidRDefault="00DC7BD2" w:rsidP="006A7247">
      <w:pPr>
        <w:pStyle w:val="ListParagraph"/>
        <w:widowControl w:val="0"/>
        <w:numPr>
          <w:ilvl w:val="0"/>
          <w:numId w:val="121"/>
        </w:numPr>
        <w:tabs>
          <w:tab w:val="left" w:pos="900"/>
        </w:tabs>
        <w:autoSpaceDE w:val="0"/>
        <w:autoSpaceDN w:val="0"/>
        <w:spacing w:after="240"/>
        <w:contextualSpacing w:val="0"/>
      </w:pPr>
      <w:r w:rsidRPr="00396551">
        <w:t>The submission must include a table of contents that identifies, by page number, all the section and subsection headings, including the submission of documents in the same order presented in this RFS.</w:t>
      </w:r>
    </w:p>
    <w:p w14:paraId="16047E3A" w14:textId="37534720" w:rsidR="00DC7BD2" w:rsidRPr="00396551" w:rsidRDefault="00C070F6" w:rsidP="006A7247">
      <w:pPr>
        <w:pStyle w:val="ListParagraph"/>
        <w:widowControl w:val="0"/>
        <w:numPr>
          <w:ilvl w:val="0"/>
          <w:numId w:val="121"/>
        </w:numPr>
        <w:tabs>
          <w:tab w:val="left" w:pos="900"/>
        </w:tabs>
        <w:autoSpaceDE w:val="0"/>
        <w:autoSpaceDN w:val="0"/>
        <w:spacing w:after="240"/>
        <w:contextualSpacing w:val="0"/>
      </w:pPr>
      <w:r w:rsidRPr="00396551">
        <w:t xml:space="preserve">The submission packages must </w:t>
      </w:r>
      <w:r w:rsidR="00310147" w:rsidRPr="00396551">
        <w:t xml:space="preserve">conform with </w:t>
      </w:r>
      <w:r w:rsidR="00344DFA" w:rsidRPr="00396551">
        <w:t>all</w:t>
      </w:r>
      <w:r w:rsidR="00310147" w:rsidRPr="00396551">
        <w:t xml:space="preserve"> requirements </w:t>
      </w:r>
      <w:r w:rsidR="00C92288" w:rsidRPr="00396551">
        <w:t>specified</w:t>
      </w:r>
      <w:r w:rsidR="00310147" w:rsidRPr="00396551">
        <w:t xml:space="preserve"> in RFS </w:t>
      </w:r>
      <w:r w:rsidR="00344DFA" w:rsidRPr="00396551">
        <w:t>Section</w:t>
      </w:r>
      <w:r w:rsidR="00310147" w:rsidRPr="00396551">
        <w:t xml:space="preserve"> 3.</w:t>
      </w:r>
    </w:p>
    <w:p w14:paraId="7C3C7E80" w14:textId="208D32E0" w:rsidR="00E739CB" w:rsidRPr="00396551" w:rsidRDefault="00E739CB" w:rsidP="006A7247">
      <w:pPr>
        <w:pStyle w:val="ListParagraph"/>
        <w:widowControl w:val="0"/>
        <w:numPr>
          <w:ilvl w:val="0"/>
          <w:numId w:val="121"/>
        </w:numPr>
        <w:tabs>
          <w:tab w:val="left" w:pos="900"/>
        </w:tabs>
        <w:autoSpaceDE w:val="0"/>
        <w:autoSpaceDN w:val="0"/>
        <w:spacing w:after="240"/>
        <w:contextualSpacing w:val="0"/>
      </w:pPr>
      <w:r w:rsidRPr="00396551">
        <w:t xml:space="preserve">The CDE does not accept alternate </w:t>
      </w:r>
      <w:r w:rsidR="00EA46A2" w:rsidRPr="00396551">
        <w:t>agreement</w:t>
      </w:r>
      <w:r w:rsidRPr="00396551">
        <w:t xml:space="preserve"> language from a bidder. A submission with such language will be considered a counter submission and will be rejected.  </w:t>
      </w:r>
    </w:p>
    <w:p w14:paraId="20CE84E7" w14:textId="526DF9C6" w:rsidR="00ED468F" w:rsidRPr="00396551" w:rsidRDefault="00ED468F" w:rsidP="006A7247">
      <w:pPr>
        <w:pStyle w:val="ListParagraph"/>
        <w:widowControl w:val="0"/>
        <w:numPr>
          <w:ilvl w:val="0"/>
          <w:numId w:val="121"/>
        </w:numPr>
        <w:tabs>
          <w:tab w:val="left" w:pos="900"/>
        </w:tabs>
        <w:autoSpaceDE w:val="0"/>
        <w:autoSpaceDN w:val="0"/>
        <w:spacing w:after="240"/>
        <w:contextualSpacing w:val="0"/>
      </w:pPr>
      <w:r w:rsidRPr="00396551">
        <w:t xml:space="preserve">The State General Terms and Conditions (GTC) are not negotiable and will be incorporated into the final contract. The GTC 02/2025 may be found at </w:t>
      </w:r>
      <w:hyperlink r:id="rId34" w:tooltip="DGS website for form GTC 02/2025 " w:history="1">
        <w:r w:rsidR="00431A07" w:rsidRPr="007B4D37">
          <w:rPr>
            <w:rStyle w:val="Hyperlink"/>
            <w:color w:val="0563C1"/>
          </w:rPr>
          <w:t>https://www.dgs.ca.gov/OLS/Resources/Page-Content/Office-of-Legal-Services-</w:t>
        </w:r>
        <w:r w:rsidR="00431A07" w:rsidRPr="007B4D37">
          <w:rPr>
            <w:rStyle w:val="Hyperlink"/>
            <w:color w:val="0563C1"/>
          </w:rPr>
          <w:lastRenderedPageBreak/>
          <w:t>Resources-List-Folder/Standard-Contract-Language</w:t>
        </w:r>
      </w:hyperlink>
      <w:r w:rsidRPr="00396551">
        <w:t>.</w:t>
      </w:r>
    </w:p>
    <w:p w14:paraId="456B2261" w14:textId="4F7E75B0" w:rsidR="00277D09" w:rsidRPr="00396551" w:rsidRDefault="00DC7BD2" w:rsidP="006A7247">
      <w:pPr>
        <w:pStyle w:val="ListParagraph"/>
        <w:widowControl w:val="0"/>
        <w:numPr>
          <w:ilvl w:val="0"/>
          <w:numId w:val="121"/>
        </w:numPr>
        <w:tabs>
          <w:tab w:val="left" w:pos="900"/>
        </w:tabs>
        <w:autoSpaceDE w:val="0"/>
        <w:autoSpaceDN w:val="0"/>
        <w:spacing w:after="240"/>
        <w:contextualSpacing w:val="0"/>
      </w:pPr>
      <w:r w:rsidRPr="00396551">
        <w:t>Th</w:t>
      </w:r>
      <w:r w:rsidR="003406A2" w:rsidRPr="00396551">
        <w:t>e</w:t>
      </w:r>
      <w:r w:rsidRPr="00396551">
        <w:t xml:space="preserve"> submission packages must be received by the CDE no later than</w:t>
      </w:r>
      <w:r w:rsidRPr="00396551">
        <w:rPr>
          <w:b/>
        </w:rPr>
        <w:t xml:space="preserve"> </w:t>
      </w:r>
      <w:r w:rsidR="00B34C63">
        <w:rPr>
          <w:b/>
        </w:rPr>
        <w:t>February 12</w:t>
      </w:r>
      <w:r w:rsidRPr="00396551">
        <w:rPr>
          <w:b/>
        </w:rPr>
        <w:t>, 2026, by 1:00 p.m., PST</w:t>
      </w:r>
      <w:r w:rsidRPr="00396551">
        <w:t>. The submission package(s</w:t>
      </w:r>
      <w:r w:rsidR="00E81641" w:rsidRPr="00396551">
        <w:t>)</w:t>
      </w:r>
      <w:r w:rsidRPr="00396551">
        <w:t xml:space="preserve"> must be plainly marked “CONFIDENTIAL,” with the RFS number and title, your firm name, and address, as shown in the following example:</w:t>
      </w:r>
    </w:p>
    <w:p w14:paraId="7BDB3AB6" w14:textId="77777777" w:rsidR="00DC7BD2" w:rsidRPr="00396551" w:rsidRDefault="00DC7BD2" w:rsidP="00DC7BD2">
      <w:pPr>
        <w:pStyle w:val="ListParagraph"/>
        <w:tabs>
          <w:tab w:val="left" w:pos="900"/>
        </w:tabs>
      </w:pPr>
      <w:r w:rsidRPr="00396551">
        <w:t>Business Name</w:t>
      </w:r>
    </w:p>
    <w:p w14:paraId="24684A3C" w14:textId="77777777" w:rsidR="00DC7BD2" w:rsidRPr="00396551" w:rsidRDefault="00DC7BD2" w:rsidP="00DC7BD2">
      <w:pPr>
        <w:pStyle w:val="ListParagraph"/>
        <w:tabs>
          <w:tab w:val="left" w:pos="900"/>
        </w:tabs>
      </w:pPr>
      <w:r w:rsidRPr="00396551">
        <w:t>12345 Any Street</w:t>
      </w:r>
    </w:p>
    <w:p w14:paraId="4FF4ABD9" w14:textId="77777777" w:rsidR="00DC7BD2" w:rsidRPr="00396551" w:rsidRDefault="00DC7BD2" w:rsidP="00DC7BD2">
      <w:pPr>
        <w:pStyle w:val="ListParagraph"/>
        <w:tabs>
          <w:tab w:val="left" w:pos="900"/>
        </w:tabs>
      </w:pPr>
      <w:r w:rsidRPr="00396551">
        <w:t>Any City, CA 55555</w:t>
      </w:r>
    </w:p>
    <w:p w14:paraId="78718BAE" w14:textId="77777777" w:rsidR="00DC7BD2" w:rsidRPr="00396551" w:rsidRDefault="00DC7BD2" w:rsidP="00DC7BD2">
      <w:pPr>
        <w:pStyle w:val="ListParagraph"/>
        <w:tabs>
          <w:tab w:val="left" w:pos="900"/>
        </w:tabs>
      </w:pPr>
      <w:r w:rsidRPr="00396551">
        <w:t>California Assessment System</w:t>
      </w:r>
    </w:p>
    <w:p w14:paraId="370888F9" w14:textId="4D8B6CC8" w:rsidR="00DC7BD2" w:rsidRPr="00396551" w:rsidRDefault="00DC7BD2" w:rsidP="00DC7BD2">
      <w:pPr>
        <w:pStyle w:val="ListParagraph"/>
        <w:tabs>
          <w:tab w:val="left" w:pos="900"/>
        </w:tabs>
      </w:pPr>
      <w:r w:rsidRPr="00396551">
        <w:t>Request for Submissions – CN260003</w:t>
      </w:r>
      <w:r w:rsidR="00DD0E0C" w:rsidRPr="00396551">
        <w:t xml:space="preserve"> - CONFIDENTIAL</w:t>
      </w:r>
    </w:p>
    <w:p w14:paraId="5D7B8E8C" w14:textId="5848B272" w:rsidR="00DC7BD2" w:rsidRPr="00396551" w:rsidRDefault="00DC7BD2" w:rsidP="00DC7BD2">
      <w:pPr>
        <w:tabs>
          <w:tab w:val="left" w:pos="1080"/>
        </w:tabs>
        <w:spacing w:before="240" w:after="240"/>
        <w:ind w:left="720"/>
      </w:pPr>
      <w:r w:rsidRPr="00396551">
        <w:t>If the submission is made under a fictitious name or business title, the actual legal business name of the bidder also must be provided.</w:t>
      </w:r>
    </w:p>
    <w:p w14:paraId="681885BF" w14:textId="77F2AD41" w:rsidR="00DC7BD2" w:rsidRPr="00396551" w:rsidRDefault="00DC7BD2" w:rsidP="006A7247">
      <w:pPr>
        <w:pStyle w:val="ListParagraph"/>
        <w:widowControl w:val="0"/>
        <w:numPr>
          <w:ilvl w:val="0"/>
          <w:numId w:val="121"/>
        </w:numPr>
        <w:tabs>
          <w:tab w:val="left" w:pos="1080"/>
        </w:tabs>
        <w:autoSpaceDE w:val="0"/>
        <w:autoSpaceDN w:val="0"/>
        <w:spacing w:before="240" w:after="240"/>
        <w:contextualSpacing w:val="0"/>
      </w:pPr>
      <w:r w:rsidRPr="00396551">
        <w:t xml:space="preserve">Submissions may be mailed or delivered. It is solely the responsibility of the bidder to ensure that the package is received by the CDE by the date and time specified in this RFS. </w:t>
      </w:r>
    </w:p>
    <w:p w14:paraId="0FCFD804" w14:textId="77777777" w:rsidR="00DC7BD2" w:rsidRPr="00396551" w:rsidRDefault="00DC7BD2" w:rsidP="00DC7BD2">
      <w:pPr>
        <w:tabs>
          <w:tab w:val="left" w:pos="810"/>
        </w:tabs>
        <w:spacing w:before="240" w:after="240"/>
        <w:ind w:left="720"/>
      </w:pPr>
      <w:r w:rsidRPr="00396551">
        <w:t>The submission package(s), if mailed or sent through third-party delivery services, must be addressed according to the following:</w:t>
      </w:r>
    </w:p>
    <w:p w14:paraId="339ECCF3" w14:textId="2133D06C" w:rsidR="00DC7BD2" w:rsidRPr="00396551" w:rsidRDefault="00DC7BD2" w:rsidP="00DC7BD2">
      <w:pPr>
        <w:pStyle w:val="ListParagraph"/>
        <w:tabs>
          <w:tab w:val="left" w:pos="810"/>
        </w:tabs>
        <w:jc w:val="center"/>
      </w:pPr>
      <w:r w:rsidRPr="00396551">
        <w:t>Attention: Chad Portney</w:t>
      </w:r>
      <w:r w:rsidR="00DD0E0C" w:rsidRPr="00396551">
        <w:t xml:space="preserve"> – RFS CN260003 - CONF</w:t>
      </w:r>
      <w:r w:rsidR="0012478E" w:rsidRPr="00396551">
        <w:t>IDENTIAL</w:t>
      </w:r>
    </w:p>
    <w:p w14:paraId="6E29424B" w14:textId="77777777" w:rsidR="00DC7BD2" w:rsidRPr="00396551" w:rsidRDefault="00DC7BD2" w:rsidP="00DC7BD2">
      <w:pPr>
        <w:tabs>
          <w:tab w:val="left" w:pos="810"/>
        </w:tabs>
        <w:ind w:left="720"/>
        <w:jc w:val="center"/>
      </w:pPr>
      <w:r w:rsidRPr="00396551">
        <w:t>California Department of Education</w:t>
      </w:r>
    </w:p>
    <w:p w14:paraId="3FE1240B" w14:textId="77777777" w:rsidR="00DC7BD2" w:rsidRPr="00396551" w:rsidRDefault="00DC7BD2" w:rsidP="00DC7BD2">
      <w:pPr>
        <w:tabs>
          <w:tab w:val="left" w:pos="810"/>
        </w:tabs>
        <w:ind w:left="720"/>
        <w:jc w:val="center"/>
      </w:pPr>
      <w:r w:rsidRPr="00396551">
        <w:t>Assessment Development and Administration Division</w:t>
      </w:r>
    </w:p>
    <w:p w14:paraId="3B3089F2" w14:textId="77777777" w:rsidR="00DC7BD2" w:rsidRPr="00396551" w:rsidRDefault="00DC7BD2" w:rsidP="00DC7BD2">
      <w:pPr>
        <w:tabs>
          <w:tab w:val="left" w:pos="810"/>
        </w:tabs>
        <w:ind w:left="720"/>
        <w:jc w:val="center"/>
      </w:pPr>
      <w:r w:rsidRPr="00396551">
        <w:t>1430 N Street, Suite 4409</w:t>
      </w:r>
    </w:p>
    <w:p w14:paraId="5028DB7C" w14:textId="77777777" w:rsidR="00DC7BD2" w:rsidRPr="00396551" w:rsidRDefault="00DC7BD2" w:rsidP="00DC7BD2">
      <w:pPr>
        <w:tabs>
          <w:tab w:val="left" w:pos="1080"/>
          <w:tab w:val="left" w:pos="2160"/>
        </w:tabs>
        <w:ind w:left="720"/>
        <w:jc w:val="center"/>
      </w:pPr>
      <w:r w:rsidRPr="00396551">
        <w:t>Sacramento, CA 95814-5901</w:t>
      </w:r>
    </w:p>
    <w:p w14:paraId="4A790454" w14:textId="77777777" w:rsidR="00DC7BD2" w:rsidRPr="00396551" w:rsidRDefault="00DC7BD2" w:rsidP="006A7247">
      <w:pPr>
        <w:pStyle w:val="ListParagraph"/>
        <w:widowControl w:val="0"/>
        <w:numPr>
          <w:ilvl w:val="0"/>
          <w:numId w:val="121"/>
        </w:numPr>
        <w:tabs>
          <w:tab w:val="left" w:pos="720"/>
        </w:tabs>
        <w:autoSpaceDE w:val="0"/>
        <w:autoSpaceDN w:val="0"/>
        <w:spacing w:before="240" w:after="240"/>
        <w:contextualSpacing w:val="0"/>
      </w:pPr>
      <w:r w:rsidRPr="00396551">
        <w:t>Each submission will be reviewed to determine whether it meets the requirements.</w:t>
      </w:r>
    </w:p>
    <w:p w14:paraId="1FA7F404" w14:textId="532ED56D" w:rsidR="00DC7BD2" w:rsidRPr="00396551" w:rsidRDefault="00DC7BD2" w:rsidP="006A7247">
      <w:pPr>
        <w:pStyle w:val="ListParagraph"/>
        <w:widowControl w:val="0"/>
        <w:numPr>
          <w:ilvl w:val="0"/>
          <w:numId w:val="121"/>
        </w:numPr>
        <w:tabs>
          <w:tab w:val="left" w:pos="720"/>
        </w:tabs>
        <w:autoSpaceDE w:val="0"/>
        <w:autoSpaceDN w:val="0"/>
        <w:spacing w:before="240" w:after="240"/>
        <w:contextualSpacing w:val="0"/>
      </w:pPr>
      <w:r w:rsidRPr="00396551">
        <w:t xml:space="preserve">The CDE may modify the RFS up to the specified time and date stated for submissions by issuance of an addendum to all parties who </w:t>
      </w:r>
      <w:r w:rsidR="005B3578" w:rsidRPr="00396551">
        <w:t xml:space="preserve">the CDE has </w:t>
      </w:r>
      <w:r w:rsidRPr="00396551">
        <w:t xml:space="preserve">received a submission package or all parties who submitted an Intent to Submit form. </w:t>
      </w:r>
    </w:p>
    <w:p w14:paraId="78DA308E" w14:textId="77777777" w:rsidR="00DC7BD2" w:rsidRPr="00396551" w:rsidRDefault="00DC7BD2" w:rsidP="006A7247">
      <w:pPr>
        <w:pStyle w:val="ListParagraph"/>
        <w:widowControl w:val="0"/>
        <w:numPr>
          <w:ilvl w:val="0"/>
          <w:numId w:val="121"/>
        </w:numPr>
        <w:tabs>
          <w:tab w:val="left" w:pos="720"/>
        </w:tabs>
        <w:autoSpaceDE w:val="0"/>
        <w:autoSpaceDN w:val="0"/>
        <w:spacing w:before="240" w:after="240"/>
        <w:contextualSpacing w:val="0"/>
      </w:pPr>
      <w:r w:rsidRPr="00396551">
        <w:t>The CDE reserves the right to reject all submissions for reasonable cause. The CDE, at its sole discretion, reserves the right to waive immaterial defect(s) or clerical error(s), request bidders to correct immaterial defect(s) or clerical error(s), or request clarification at any time during the RFS process. The CDE is not required to award a contract.</w:t>
      </w:r>
    </w:p>
    <w:p w14:paraId="529F7A79" w14:textId="1B3F2A72" w:rsidR="00DC7BD2" w:rsidRPr="00396551" w:rsidRDefault="00EB5B72" w:rsidP="006A7247">
      <w:pPr>
        <w:pStyle w:val="ListParagraph"/>
        <w:widowControl w:val="0"/>
        <w:numPr>
          <w:ilvl w:val="0"/>
          <w:numId w:val="121"/>
        </w:numPr>
        <w:tabs>
          <w:tab w:val="left" w:pos="720"/>
        </w:tabs>
        <w:autoSpaceDE w:val="0"/>
        <w:autoSpaceDN w:val="0"/>
        <w:spacing w:before="240" w:after="240"/>
        <w:contextualSpacing w:val="0"/>
      </w:pPr>
      <w:r w:rsidRPr="00396551">
        <w:t>B</w:t>
      </w:r>
      <w:r w:rsidR="00DC7BD2" w:rsidRPr="00396551">
        <w:t>idders are cautioned not to rely on the CDE during the evaluation of the submissions to discover and report to bidders of any immaterial defects and/or clerical errors made to the documents submitted. Before submitting documents, bidders should carefully proofread them for immaterial defect(s) or clerical error(s) and adherence to the RFS requirements.</w:t>
      </w:r>
    </w:p>
    <w:p w14:paraId="2C12BFE9" w14:textId="5749ACC3" w:rsidR="00D0438B" w:rsidRPr="00396551" w:rsidRDefault="00D0438B" w:rsidP="00D0438B">
      <w:pPr>
        <w:pStyle w:val="Heading3"/>
      </w:pPr>
      <w:r w:rsidRPr="00396551">
        <w:lastRenderedPageBreak/>
        <w:t>3.6 Submission Conditions</w:t>
      </w:r>
    </w:p>
    <w:p w14:paraId="0164E438" w14:textId="0154EF49" w:rsidR="0008140C" w:rsidRPr="000B1D7D" w:rsidRDefault="0008140C" w:rsidP="000B1D7D">
      <w:pPr>
        <w:pStyle w:val="ListParagraph"/>
        <w:numPr>
          <w:ilvl w:val="0"/>
          <w:numId w:val="120"/>
        </w:numPr>
        <w:spacing w:after="240"/>
        <w:ind w:left="720"/>
        <w:contextualSpacing w:val="0"/>
        <w:textAlignment w:val="baseline"/>
        <w:rPr>
          <w:rFonts w:eastAsia="Times New Roman" w:cs="Arial"/>
        </w:rPr>
      </w:pPr>
      <w:r w:rsidRPr="000B1D7D">
        <w:rPr>
          <w:rFonts w:eastAsia="Times New Roman" w:cs="Arial"/>
        </w:rPr>
        <w:t>The CDE may reject any or all submissions at its reasonable discretion. Examples include, but are not limited to, a proposal that is not responsive, does not meet the technical standards, is not from a responsible bidder, is from a bidder suspected of past or present collusion, is conditional or incomplete, contains unauthorized options or alternatives, is one of multiple alternative submissions from the same bidder, is suspected to be the product of collusion or otherwise is suspect or contains irregularities of any kind. Alternatively, the CDE may waive any immaterial defects in a submission or may require bidders to correct an immaterial defect or request clarification at any time during the RFS process. The CDE’s waiver of an immaterial defect shall in no way modify the RFS document or excuse the bidder from full compliance with all requirements if the bidder is awarded the contract.</w:t>
      </w:r>
    </w:p>
    <w:p w14:paraId="1693EC1F" w14:textId="4E0DC53F" w:rsidR="0008140C" w:rsidRPr="000B1D7D" w:rsidRDefault="0008140C" w:rsidP="000B1D7D">
      <w:pPr>
        <w:pStyle w:val="ListParagraph"/>
        <w:numPr>
          <w:ilvl w:val="0"/>
          <w:numId w:val="120"/>
        </w:numPr>
        <w:spacing w:after="240"/>
        <w:ind w:left="720"/>
        <w:contextualSpacing w:val="0"/>
        <w:textAlignment w:val="baseline"/>
        <w:rPr>
          <w:rFonts w:eastAsia="Times New Roman" w:cs="Arial"/>
        </w:rPr>
      </w:pPr>
      <w:r w:rsidRPr="000B1D7D">
        <w:rPr>
          <w:rFonts w:eastAsia="Times New Roman" w:cs="Arial"/>
        </w:rPr>
        <w:t>Costs for developing submissions and in anticipation of award of the contract</w:t>
      </w:r>
      <w:r w:rsidR="00276D5D" w:rsidRPr="000B1D7D">
        <w:rPr>
          <w:rFonts w:eastAsia="Times New Roman" w:cs="Arial"/>
        </w:rPr>
        <w:t xml:space="preserve"> are</w:t>
      </w:r>
      <w:r w:rsidRPr="000B1D7D">
        <w:rPr>
          <w:rFonts w:eastAsia="Times New Roman" w:cs="Arial"/>
        </w:rPr>
        <w:t xml:space="preserve"> the sole responsibility of the bidder and shall not be charged to the State under any circumstance.</w:t>
      </w:r>
    </w:p>
    <w:p w14:paraId="43D62872" w14:textId="326C7E7D" w:rsidR="0008140C" w:rsidRPr="000B1D7D" w:rsidRDefault="0008140C" w:rsidP="000B1D7D">
      <w:pPr>
        <w:pStyle w:val="ListParagraph"/>
        <w:numPr>
          <w:ilvl w:val="0"/>
          <w:numId w:val="120"/>
        </w:numPr>
        <w:spacing w:after="240"/>
        <w:ind w:left="720"/>
        <w:contextualSpacing w:val="0"/>
        <w:textAlignment w:val="baseline"/>
        <w:rPr>
          <w:rFonts w:eastAsia="Times New Roman" w:cs="Arial"/>
        </w:rPr>
      </w:pPr>
      <w:r w:rsidRPr="000B1D7D">
        <w:rPr>
          <w:rFonts w:eastAsia="Times New Roman" w:cs="Arial"/>
        </w:rPr>
        <w:t>A bidder may withdraw its submission only by submitting a written withdrawal request to the CDE that is signed by the bidder’s authorized representative prior to the bid submission deadline. Submissions may not be withdrawn or modified after the bid submission deadline.</w:t>
      </w:r>
    </w:p>
    <w:p w14:paraId="09DA71D3" w14:textId="073D5962" w:rsidR="0008140C" w:rsidRPr="000B1D7D" w:rsidRDefault="0008140C" w:rsidP="000B1D7D">
      <w:pPr>
        <w:pStyle w:val="ListParagraph"/>
        <w:numPr>
          <w:ilvl w:val="0"/>
          <w:numId w:val="120"/>
        </w:numPr>
        <w:spacing w:after="240"/>
        <w:ind w:left="720"/>
        <w:contextualSpacing w:val="0"/>
        <w:textAlignment w:val="baseline"/>
        <w:rPr>
          <w:rFonts w:ascii="Segoe UI" w:eastAsia="Times New Roman" w:hAnsi="Segoe UI" w:cs="Segoe UI"/>
        </w:rPr>
      </w:pPr>
      <w:r w:rsidRPr="000B1D7D">
        <w:rPr>
          <w:rFonts w:eastAsia="Times New Roman" w:cs="Arial"/>
        </w:rPr>
        <w:t>A bidder may modify a submission after submittal only by withdrawing its original submission and resubmitting a new submission prior to the bid submission deadline. submission modifications offered in any other manner, oral or written, will not be considered.</w:t>
      </w:r>
    </w:p>
    <w:p w14:paraId="1C4D63B4" w14:textId="2CF42CA5" w:rsidR="0008140C" w:rsidRPr="000B1D7D" w:rsidRDefault="0008140C" w:rsidP="000B1D7D">
      <w:pPr>
        <w:pStyle w:val="ListParagraph"/>
        <w:numPr>
          <w:ilvl w:val="0"/>
          <w:numId w:val="120"/>
        </w:numPr>
        <w:spacing w:after="240"/>
        <w:ind w:left="720"/>
        <w:contextualSpacing w:val="0"/>
        <w:textAlignment w:val="baseline"/>
        <w:rPr>
          <w:rFonts w:ascii="Segoe UI" w:eastAsia="Times New Roman" w:hAnsi="Segoe UI" w:cs="Segoe UI"/>
        </w:rPr>
      </w:pPr>
      <w:r w:rsidRPr="000B1D7D">
        <w:rPr>
          <w:rFonts w:eastAsia="Times New Roman" w:cs="Arial"/>
        </w:rPr>
        <w:t xml:space="preserve">The CDE may modify the RFS by issuance of an addendum to all parties who received a proposal package. All addenda will be posted on the Cal eProcure website, </w:t>
      </w:r>
      <w:hyperlink r:id="rId35" w:tooltip="Cal eProcure website">
        <w:r w:rsidR="558671AA" w:rsidRPr="000B1D7D">
          <w:rPr>
            <w:rStyle w:val="Hyperlink"/>
            <w:rFonts w:eastAsia="Times New Roman" w:cs="Arial"/>
            <w:color w:val="0563C1"/>
          </w:rPr>
          <w:t>https://caleprocure.ca.gov/pages/Events-BS3/event-search.aspx</w:t>
        </w:r>
      </w:hyperlink>
      <w:r w:rsidRPr="000B1D7D">
        <w:rPr>
          <w:rFonts w:eastAsia="Times New Roman" w:cs="Arial"/>
        </w:rPr>
        <w:t>, as well as the CDE Funding web</w:t>
      </w:r>
      <w:r w:rsidR="002568A7" w:rsidRPr="000B1D7D">
        <w:rPr>
          <w:rFonts w:eastAsia="Times New Roman" w:cs="Arial"/>
        </w:rPr>
        <w:t xml:space="preserve"> page</w:t>
      </w:r>
      <w:r w:rsidRPr="000B1D7D">
        <w:rPr>
          <w:rFonts w:eastAsia="Times New Roman" w:cs="Arial"/>
        </w:rPr>
        <w:t>,</w:t>
      </w:r>
      <w:r w:rsidR="002568A7" w:rsidRPr="000B1D7D">
        <w:t xml:space="preserve"> </w:t>
      </w:r>
      <w:hyperlink r:id="rId36" w:tooltip="CDE Funding web page" w:history="1">
        <w:r w:rsidR="002568A7" w:rsidRPr="000B1D7D">
          <w:rPr>
            <w:rStyle w:val="Hyperlink"/>
            <w:color w:val="0563C1"/>
          </w:rPr>
          <w:t>https://www.cde.ca.gov/fg/fo/af</w:t>
        </w:r>
      </w:hyperlink>
      <w:r w:rsidR="58A146F0" w:rsidRPr="000B1D7D">
        <w:rPr>
          <w:rFonts w:eastAsia="Times New Roman" w:cs="Arial"/>
        </w:rPr>
        <w:t>.</w:t>
      </w:r>
      <w:r w:rsidRPr="000B1D7D">
        <w:rPr>
          <w:rFonts w:eastAsia="Times New Roman" w:cs="Arial"/>
        </w:rPr>
        <w:t xml:space="preserve"> The CDE also reserves the right to cancel the RFS in its entirety at its discretion. The CDE is not required to award a contract.</w:t>
      </w:r>
    </w:p>
    <w:p w14:paraId="5FF69EC5" w14:textId="180A74F3" w:rsidR="0008140C" w:rsidRPr="000B1D7D" w:rsidRDefault="0008140C" w:rsidP="000B1D7D">
      <w:pPr>
        <w:pStyle w:val="ListParagraph"/>
        <w:numPr>
          <w:ilvl w:val="0"/>
          <w:numId w:val="120"/>
        </w:numPr>
        <w:spacing w:after="240"/>
        <w:ind w:left="720"/>
        <w:contextualSpacing w:val="0"/>
        <w:textAlignment w:val="baseline"/>
        <w:rPr>
          <w:rFonts w:ascii="Segoe UI" w:eastAsia="Times New Roman" w:hAnsi="Segoe UI" w:cs="Segoe UI"/>
        </w:rPr>
      </w:pPr>
      <w:r w:rsidRPr="000B1D7D">
        <w:rPr>
          <w:rFonts w:eastAsia="Times New Roman" w:cs="Arial"/>
        </w:rPr>
        <w:t xml:space="preserve">Each bidder is solely and entirely responsible for all aspects of its submission. Before submitting documents, bidders should carefully examine any RFS specifications or RFS requirements and fully proof the documents. In the event a submission contains errors, inaccurate assumptions, inconsistencies or other defects, the CDE shall interpret the submission in the manner it determines is the most favorable to the </w:t>
      </w:r>
      <w:r w:rsidR="00F173A7" w:rsidRPr="000B1D7D">
        <w:rPr>
          <w:rFonts w:eastAsia="Times New Roman" w:cs="Arial"/>
        </w:rPr>
        <w:t>State</w:t>
      </w:r>
      <w:r w:rsidRPr="000B1D7D">
        <w:rPr>
          <w:rFonts w:eastAsia="Times New Roman" w:cs="Arial"/>
        </w:rPr>
        <w:t>.</w:t>
      </w:r>
    </w:p>
    <w:p w14:paraId="1335D61E" w14:textId="2E619301" w:rsidR="0008140C" w:rsidRPr="000B1D7D" w:rsidRDefault="0008140C" w:rsidP="000B1D7D">
      <w:pPr>
        <w:pStyle w:val="ListParagraph"/>
        <w:numPr>
          <w:ilvl w:val="0"/>
          <w:numId w:val="120"/>
        </w:numPr>
        <w:spacing w:after="240"/>
        <w:ind w:left="720"/>
        <w:contextualSpacing w:val="0"/>
        <w:textAlignment w:val="baseline"/>
        <w:rPr>
          <w:rFonts w:ascii="Segoe UI" w:eastAsia="Times New Roman" w:hAnsi="Segoe UI" w:cs="Segoe UI"/>
        </w:rPr>
      </w:pPr>
      <w:r w:rsidRPr="000B1D7D">
        <w:rPr>
          <w:rFonts w:eastAsia="Times New Roman" w:cs="Arial"/>
        </w:rPr>
        <w:t xml:space="preserve">More than one submission or a submission that includes various options or alternatives from an individual, firm, partnership, corporation or association under the same or different names, may be rejected. Reasonable grounds for believing that any bidder has submitted more than one submission for the work contemplated herein will cause the rejection of all proposals submitted by that bidder. If there is reason for believing that </w:t>
      </w:r>
      <w:r w:rsidRPr="000B1D7D">
        <w:rPr>
          <w:rFonts w:eastAsia="Times New Roman" w:cs="Arial"/>
        </w:rPr>
        <w:lastRenderedPageBreak/>
        <w:t>collusion exists among the bidders, none of the participants in such collusion will be considered in this procurement or future procurements.</w:t>
      </w:r>
    </w:p>
    <w:p w14:paraId="4685F27F" w14:textId="7140E175" w:rsidR="00537458" w:rsidRPr="00396551" w:rsidRDefault="00537458" w:rsidP="00001E69">
      <w:pPr>
        <w:pStyle w:val="Heading3"/>
      </w:pPr>
      <w:r w:rsidRPr="00396551">
        <w:t>3.</w:t>
      </w:r>
      <w:r w:rsidR="00E5683A" w:rsidRPr="00396551">
        <w:t>7</w:t>
      </w:r>
      <w:r w:rsidRPr="00396551">
        <w:t xml:space="preserve"> </w:t>
      </w:r>
      <w:r w:rsidR="0032738C" w:rsidRPr="00396551">
        <w:t xml:space="preserve">Disposition of </w:t>
      </w:r>
      <w:r w:rsidR="00BF699B" w:rsidRPr="00396551">
        <w:t>Submission</w:t>
      </w:r>
      <w:r w:rsidR="0032738C" w:rsidRPr="00396551">
        <w:t>s</w:t>
      </w:r>
    </w:p>
    <w:p w14:paraId="420FDBF6" w14:textId="28D89D77" w:rsidR="00161717" w:rsidRPr="00396551" w:rsidRDefault="00196ACD">
      <w:r w:rsidRPr="00396551">
        <w:t>Upon submission, all documents submitted in response to this RFS will become the property of the CDE. Documents submitted to the CDE may be subject to public disclosure pursuant to a request made under the California Public Records Act (</w:t>
      </w:r>
      <w:r w:rsidR="000315C1" w:rsidRPr="00396551">
        <w:rPr>
          <w:i/>
          <w:iCs/>
        </w:rPr>
        <w:t>GC</w:t>
      </w:r>
      <w:r w:rsidRPr="00396551">
        <w:t xml:space="preserve"> </w:t>
      </w:r>
      <w:r w:rsidR="000E0AD9" w:rsidRPr="00396551">
        <w:t>S</w:t>
      </w:r>
      <w:r w:rsidRPr="00396551">
        <w:t xml:space="preserve">ection </w:t>
      </w:r>
      <w:r w:rsidR="00FF289E" w:rsidRPr="00396551">
        <w:t>7920.000</w:t>
      </w:r>
      <w:r w:rsidRPr="00396551">
        <w:t xml:space="preserve"> et seq.). </w:t>
      </w:r>
      <w:r w:rsidR="00E85075" w:rsidRPr="00396551">
        <w:t xml:space="preserve">The State cannot prevent the disclosure of public documents. </w:t>
      </w:r>
      <w:r w:rsidRPr="00396551">
        <w:t>We recommend that</w:t>
      </w:r>
      <w:r w:rsidR="00DF3219" w:rsidRPr="00396551">
        <w:t xml:space="preserve"> bidder</w:t>
      </w:r>
      <w:r w:rsidRPr="00396551">
        <w:t>s register the copyright for any proprietary material submitted. The</w:t>
      </w:r>
      <w:r w:rsidR="00DF3219" w:rsidRPr="00396551">
        <w:t xml:space="preserve"> bidder</w:t>
      </w:r>
      <w:r w:rsidRPr="00396551">
        <w:t xml:space="preserve"> agrees to defend, indemnify and hold harmless the State, </w:t>
      </w:r>
      <w:r w:rsidR="00D92187" w:rsidRPr="00396551">
        <w:t>CDE</w:t>
      </w:r>
      <w:r w:rsidRPr="00396551">
        <w:t xml:space="preserve">, </w:t>
      </w:r>
      <w:r w:rsidR="00D92187" w:rsidRPr="00396551">
        <w:t>SBE</w:t>
      </w:r>
      <w:r w:rsidRPr="00396551">
        <w:t>, its officers and employees, in any action in which disclosure of the submission in response to this RFS is requested.</w:t>
      </w:r>
      <w:r w:rsidR="00161717" w:rsidRPr="00396551">
        <w:br w:type="page"/>
      </w:r>
    </w:p>
    <w:p w14:paraId="3D8AD29F" w14:textId="1B15C301" w:rsidR="00D658A4" w:rsidRPr="00396551" w:rsidRDefault="00537458" w:rsidP="00001E69">
      <w:pPr>
        <w:pStyle w:val="Heading2"/>
      </w:pPr>
      <w:bookmarkStart w:id="19" w:name="_Toc216806270"/>
      <w:r w:rsidRPr="00396551">
        <w:lastRenderedPageBreak/>
        <w:t>4</w:t>
      </w:r>
      <w:r w:rsidR="007C2D86" w:rsidRPr="00396551">
        <w:t xml:space="preserve">. </w:t>
      </w:r>
      <w:r w:rsidR="00D658A4" w:rsidRPr="00396551">
        <w:t>EVALUATION PROCESS</w:t>
      </w:r>
      <w:bookmarkEnd w:id="19"/>
    </w:p>
    <w:p w14:paraId="344AB47D" w14:textId="7102D8D4" w:rsidR="00E95CB6" w:rsidRPr="00396551" w:rsidDel="00E5741C" w:rsidRDefault="00CF4606" w:rsidP="00D06D68">
      <w:pPr>
        <w:numPr>
          <w:ilvl w:val="0"/>
          <w:numId w:val="46"/>
        </w:numPr>
        <w:spacing w:before="240" w:after="240"/>
      </w:pPr>
      <w:r w:rsidRPr="4A55C96C">
        <w:rPr>
          <w:rFonts w:cs="Arial"/>
        </w:rPr>
        <w:t xml:space="preserve">Each </w:t>
      </w:r>
      <w:r w:rsidR="00BF699B">
        <w:t>submission</w:t>
      </w:r>
      <w:r w:rsidRPr="00396551">
        <w:rPr>
          <w:rFonts w:cs="Arial"/>
        </w:rPr>
        <w:t xml:space="preserve"> shall be evaluated to determine responsiveness to the general requirements and components, as well as format and content requirements, as described in this </w:t>
      </w:r>
      <w:r w:rsidR="00BA6391" w:rsidRPr="00396551">
        <w:rPr>
          <w:rFonts w:cs="Arial"/>
        </w:rPr>
        <w:t>RFS</w:t>
      </w:r>
      <w:r w:rsidRPr="00396551">
        <w:rPr>
          <w:rFonts w:cs="Arial"/>
        </w:rPr>
        <w:t xml:space="preserve">. Each bidder’s </w:t>
      </w:r>
      <w:r w:rsidR="00BF699B" w:rsidRPr="00396551">
        <w:t>submission</w:t>
      </w:r>
      <w:r w:rsidR="00BF699B" w:rsidRPr="00396551" w:rsidDel="00BF699B">
        <w:rPr>
          <w:rFonts w:cs="Arial"/>
        </w:rPr>
        <w:t xml:space="preserve"> </w:t>
      </w:r>
      <w:r w:rsidRPr="00396551">
        <w:rPr>
          <w:rFonts w:cs="Arial"/>
        </w:rPr>
        <w:t xml:space="preserve">will be evaluated per the </w:t>
      </w:r>
      <w:r w:rsidR="00D15CDD" w:rsidRPr="00396551">
        <w:rPr>
          <w:rFonts w:cs="Arial"/>
        </w:rPr>
        <w:t>process described</w:t>
      </w:r>
      <w:r w:rsidRPr="00396551">
        <w:rPr>
          <w:rFonts w:cs="Arial"/>
        </w:rPr>
        <w:t xml:space="preserve"> </w:t>
      </w:r>
      <w:r w:rsidR="00A344E2" w:rsidRPr="00396551">
        <w:t xml:space="preserve">in </w:t>
      </w:r>
      <w:r w:rsidR="00D11A07" w:rsidRPr="00396551">
        <w:t xml:space="preserve">RFS </w:t>
      </w:r>
      <w:r w:rsidR="00A344E2" w:rsidRPr="00396551">
        <w:t>Appendix D</w:t>
      </w:r>
      <w:r w:rsidR="00914AF3" w:rsidRPr="00396551">
        <w:t xml:space="preserve"> </w:t>
      </w:r>
      <w:r w:rsidR="00D85F78" w:rsidRPr="00396551">
        <w:t>– Scoring Guide</w:t>
      </w:r>
      <w:r w:rsidRPr="00396551">
        <w:rPr>
          <w:rFonts w:cs="Arial"/>
        </w:rPr>
        <w:t xml:space="preserve">. </w:t>
      </w:r>
    </w:p>
    <w:p w14:paraId="3D8AD2A1" w14:textId="20D2065C" w:rsidR="002830BC" w:rsidRPr="00396551" w:rsidRDefault="002830BC" w:rsidP="00D06D68">
      <w:pPr>
        <w:numPr>
          <w:ilvl w:val="0"/>
          <w:numId w:val="46"/>
        </w:numPr>
        <w:spacing w:before="240" w:after="240"/>
      </w:pPr>
      <w:r w:rsidRPr="00396551">
        <w:t>Formal Requirements</w:t>
      </w:r>
    </w:p>
    <w:p w14:paraId="3D8AD2A2" w14:textId="1806392D" w:rsidR="00AA219A" w:rsidRPr="00396551" w:rsidRDefault="00D658A4" w:rsidP="00D06D68">
      <w:pPr>
        <w:numPr>
          <w:ilvl w:val="0"/>
          <w:numId w:val="40"/>
        </w:numPr>
        <w:spacing w:before="240" w:after="240"/>
        <w:ind w:left="1440"/>
      </w:pPr>
      <w:r w:rsidRPr="00396551">
        <w:t>At the time of</w:t>
      </w:r>
      <w:r w:rsidR="00974717" w:rsidRPr="00396551">
        <w:t xml:space="preserve"> the</w:t>
      </w:r>
      <w:r w:rsidRPr="00396551">
        <w:t xml:space="preserve"> </w:t>
      </w:r>
      <w:r w:rsidR="00335A32" w:rsidRPr="00396551">
        <w:t>s</w:t>
      </w:r>
      <w:r w:rsidR="00BB0BE3" w:rsidRPr="00396551">
        <w:t xml:space="preserve">ubmission </w:t>
      </w:r>
      <w:r w:rsidRPr="00396551">
        <w:t xml:space="preserve">opening, each </w:t>
      </w:r>
      <w:r w:rsidR="00335A32" w:rsidRPr="00396551">
        <w:t>s</w:t>
      </w:r>
      <w:r w:rsidR="00BB0BE3" w:rsidRPr="00396551">
        <w:t xml:space="preserve">ubmission </w:t>
      </w:r>
      <w:r w:rsidRPr="00396551">
        <w:t>will be checked for the presence or absence of required information</w:t>
      </w:r>
      <w:r w:rsidR="00240A74" w:rsidRPr="00396551">
        <w:t xml:space="preserve"> </w:t>
      </w:r>
      <w:r w:rsidRPr="00396551">
        <w:t xml:space="preserve">in </w:t>
      </w:r>
      <w:r w:rsidR="65F68F26">
        <w:t>accordance</w:t>
      </w:r>
      <w:r w:rsidRPr="00396551">
        <w:t xml:space="preserve"> with the submission requirements of this </w:t>
      </w:r>
      <w:r w:rsidR="00BA6391" w:rsidRPr="00396551">
        <w:t>RFS</w:t>
      </w:r>
      <w:r w:rsidRPr="00396551">
        <w:t xml:space="preserve">. </w:t>
      </w:r>
      <w:r w:rsidR="00BF699B" w:rsidRPr="00396551">
        <w:t>Submission</w:t>
      </w:r>
      <w:r w:rsidRPr="00396551">
        <w:t xml:space="preserve">s that do not provide </w:t>
      </w:r>
      <w:r w:rsidR="17C98EA2">
        <w:t xml:space="preserve">the </w:t>
      </w:r>
      <w:r w:rsidRPr="00396551">
        <w:t xml:space="preserve">requested information </w:t>
      </w:r>
      <w:r w:rsidR="00CF4606" w:rsidRPr="00396551">
        <w:t xml:space="preserve">may </w:t>
      </w:r>
      <w:r w:rsidRPr="00396551">
        <w:t>be rejected as non-responsive</w:t>
      </w:r>
      <w:r w:rsidR="00414633">
        <w:t xml:space="preserve"> at the discretion of the CDE</w:t>
      </w:r>
      <w:r w:rsidRPr="00396551">
        <w:t>.</w:t>
      </w:r>
    </w:p>
    <w:p w14:paraId="3D8AD2A3" w14:textId="70EFDE27" w:rsidR="00AA219A" w:rsidRPr="00396551" w:rsidRDefault="006B5869" w:rsidP="00D06D68">
      <w:pPr>
        <w:numPr>
          <w:ilvl w:val="0"/>
          <w:numId w:val="40"/>
        </w:numPr>
        <w:spacing w:before="240" w:after="240"/>
        <w:ind w:left="1440"/>
      </w:pPr>
      <w:r w:rsidRPr="00396551">
        <w:t>Submissions</w:t>
      </w:r>
      <w:r w:rsidR="00D658A4" w:rsidRPr="00396551">
        <w:t xml:space="preserve"> that contain false or misleading statements, or which provide references</w:t>
      </w:r>
      <w:r w:rsidR="008E108A" w:rsidRPr="00396551">
        <w:t xml:space="preserve"> that </w:t>
      </w:r>
      <w:r w:rsidR="00D658A4" w:rsidRPr="00396551">
        <w:t>do not support an attribute or condition claimed by the proposer, shall be rejected</w:t>
      </w:r>
      <w:r w:rsidR="00414633">
        <w:t xml:space="preserve"> at the discretion of the CDE</w:t>
      </w:r>
      <w:r w:rsidR="00D658A4" w:rsidRPr="00396551">
        <w:t>.</w:t>
      </w:r>
    </w:p>
    <w:p w14:paraId="3D8AD2A4" w14:textId="06088973" w:rsidR="00AA219A" w:rsidRPr="00396551" w:rsidRDefault="00974717" w:rsidP="00D06D68">
      <w:pPr>
        <w:numPr>
          <w:ilvl w:val="0"/>
          <w:numId w:val="40"/>
        </w:numPr>
        <w:spacing w:before="240" w:after="240"/>
        <w:ind w:left="1440"/>
      </w:pPr>
      <w:r w:rsidRPr="00396551">
        <w:t xml:space="preserve">The </w:t>
      </w:r>
      <w:r w:rsidR="00D658A4" w:rsidRPr="00396551">
        <w:t xml:space="preserve">CDE will evaluate each </w:t>
      </w:r>
      <w:r w:rsidR="00335A32" w:rsidRPr="00396551">
        <w:t>s</w:t>
      </w:r>
      <w:r w:rsidR="000E30CE" w:rsidRPr="00396551">
        <w:t xml:space="preserve">ubmission </w:t>
      </w:r>
      <w:r w:rsidR="00D658A4" w:rsidRPr="00396551">
        <w:t xml:space="preserve">to determine its responsiveness to </w:t>
      </w:r>
      <w:r w:rsidRPr="00396551">
        <w:t xml:space="preserve">the </w:t>
      </w:r>
      <w:r w:rsidR="00D658A4" w:rsidRPr="00396551">
        <w:t xml:space="preserve">CDE’s needs as </w:t>
      </w:r>
      <w:r w:rsidR="00C0006F" w:rsidRPr="00396551">
        <w:rPr>
          <w:rFonts w:cs="Arial"/>
        </w:rPr>
        <w:t xml:space="preserve">described </w:t>
      </w:r>
      <w:r w:rsidR="00C0006F" w:rsidRPr="00396551">
        <w:t>in RFS Appendix D</w:t>
      </w:r>
      <w:r w:rsidR="00D658A4" w:rsidRPr="00396551">
        <w:t>.</w:t>
      </w:r>
    </w:p>
    <w:p w14:paraId="3D8AD2A5" w14:textId="77B3A163" w:rsidR="00D658A4" w:rsidRPr="00396551" w:rsidRDefault="00D658A4" w:rsidP="00D06D68">
      <w:pPr>
        <w:pStyle w:val="ListParagraph"/>
        <w:numPr>
          <w:ilvl w:val="0"/>
          <w:numId w:val="46"/>
        </w:numPr>
        <w:spacing w:before="240" w:after="240"/>
        <w:contextualSpacing w:val="0"/>
      </w:pPr>
      <w:r w:rsidRPr="00396551">
        <w:t>Evaluation</w:t>
      </w:r>
      <w:r w:rsidR="00560A99" w:rsidRPr="00396551">
        <w:t xml:space="preserve"> Phases</w:t>
      </w:r>
    </w:p>
    <w:p w14:paraId="3D8AD2A6" w14:textId="4E6A7947" w:rsidR="00B52D10" w:rsidRPr="00396551" w:rsidRDefault="00B52D10" w:rsidP="00D06D68">
      <w:pPr>
        <w:pStyle w:val="ListParagraph"/>
        <w:numPr>
          <w:ilvl w:val="0"/>
          <w:numId w:val="51"/>
        </w:numPr>
        <w:spacing w:before="240" w:after="240"/>
        <w:ind w:left="1440"/>
        <w:contextualSpacing w:val="0"/>
      </w:pPr>
      <w:r w:rsidRPr="00396551">
        <w:rPr>
          <w:rFonts w:cs="Arial"/>
        </w:rPr>
        <w:t xml:space="preserve">Phase I: </w:t>
      </w:r>
      <w:r w:rsidR="00AD360A" w:rsidRPr="00396551">
        <w:rPr>
          <w:rFonts w:cs="Arial"/>
        </w:rPr>
        <w:t xml:space="preserve">Requirements </w:t>
      </w:r>
      <w:r w:rsidRPr="00396551">
        <w:rPr>
          <w:rFonts w:cs="Arial"/>
        </w:rPr>
        <w:t>Checklist</w:t>
      </w:r>
    </w:p>
    <w:p w14:paraId="43C8F294" w14:textId="44668CB6" w:rsidR="001F46BD" w:rsidRPr="00396551" w:rsidRDefault="001F46BD" w:rsidP="4A55C96C">
      <w:pPr>
        <w:pStyle w:val="ListParagraph"/>
        <w:spacing w:before="240" w:after="240"/>
        <w:ind w:left="1440"/>
        <w:contextualSpacing w:val="0"/>
        <w:rPr>
          <w:rFonts w:eastAsia="Times New Roman"/>
          <w:snapToGrid w:val="0"/>
        </w:rPr>
      </w:pPr>
      <w:r w:rsidRPr="00396551">
        <w:rPr>
          <w:rFonts w:eastAsia="Times New Roman"/>
          <w:snapToGrid w:val="0"/>
        </w:rPr>
        <w:t xml:space="preserve">In Phase I, the </w:t>
      </w:r>
      <w:r w:rsidR="00730B63" w:rsidRPr="00396551">
        <w:rPr>
          <w:rFonts w:eastAsia="Times New Roman"/>
          <w:snapToGrid w:val="0"/>
        </w:rPr>
        <w:t>CDE</w:t>
      </w:r>
      <w:r w:rsidRPr="00396551">
        <w:rPr>
          <w:rFonts w:eastAsia="Times New Roman"/>
          <w:snapToGrid w:val="0"/>
        </w:rPr>
        <w:t xml:space="preserve"> will use the </w:t>
      </w:r>
      <w:r w:rsidR="00110D2F" w:rsidRPr="00396551">
        <w:rPr>
          <w:rFonts w:eastAsia="Times New Roman"/>
          <w:snapToGrid w:val="0"/>
        </w:rPr>
        <w:t>Requirements C</w:t>
      </w:r>
      <w:r w:rsidRPr="00396551">
        <w:rPr>
          <w:rFonts w:eastAsia="Times New Roman"/>
          <w:snapToGrid w:val="0"/>
        </w:rPr>
        <w:t xml:space="preserve">hecklist in </w:t>
      </w:r>
      <w:r w:rsidR="00730B63" w:rsidRPr="00396551">
        <w:rPr>
          <w:rFonts w:eastAsia="Times New Roman"/>
          <w:snapToGrid w:val="0"/>
        </w:rPr>
        <w:t>Appendix D</w:t>
      </w:r>
      <w:r w:rsidRPr="00396551">
        <w:rPr>
          <w:rFonts w:eastAsia="Times New Roman"/>
          <w:snapToGrid w:val="0"/>
        </w:rPr>
        <w:t xml:space="preserve"> to verify that each of the requirements </w:t>
      </w:r>
      <w:r w:rsidR="00730B63" w:rsidRPr="00396551">
        <w:rPr>
          <w:rFonts w:eastAsia="Times New Roman"/>
          <w:snapToGrid w:val="0"/>
        </w:rPr>
        <w:t>is</w:t>
      </w:r>
      <w:r w:rsidRPr="00396551">
        <w:rPr>
          <w:rFonts w:eastAsia="Times New Roman"/>
          <w:snapToGrid w:val="0"/>
        </w:rPr>
        <w:t xml:space="preserve"> included in the bidder’s submission. Submissions will be rated on a yes/no basis. Receipt of a “no” on any of the requirements on the checklist may result in elimination of the submission from further consideration and review</w:t>
      </w:r>
      <w:r w:rsidR="00414633">
        <w:rPr>
          <w:rFonts w:eastAsia="Times New Roman"/>
          <w:snapToGrid w:val="0"/>
        </w:rPr>
        <w:t xml:space="preserve"> at the discretion of the CDE</w:t>
      </w:r>
      <w:r w:rsidRPr="00396551">
        <w:rPr>
          <w:rFonts w:eastAsia="Times New Roman"/>
          <w:snapToGrid w:val="0"/>
        </w:rPr>
        <w:t>.</w:t>
      </w:r>
    </w:p>
    <w:p w14:paraId="05759F0A" w14:textId="36E96B92" w:rsidR="005F3689" w:rsidRDefault="001F46BD" w:rsidP="331C91D4">
      <w:pPr>
        <w:pStyle w:val="ListParagraph"/>
        <w:spacing w:before="240" w:after="240"/>
        <w:ind w:left="1440"/>
        <w:contextualSpacing w:val="0"/>
        <w:rPr>
          <w:rFonts w:eastAsia="Times New Roman"/>
          <w:snapToGrid w:val="0"/>
        </w:rPr>
      </w:pPr>
      <w:r w:rsidRPr="00396551">
        <w:rPr>
          <w:rFonts w:eastAsia="Times New Roman"/>
          <w:snapToGrid w:val="0"/>
        </w:rPr>
        <w:t xml:space="preserve">Within Phase I, the CDE reserves the right to require a bidder to remedy any obvious clerical or incidental errors </w:t>
      </w:r>
      <w:r w:rsidR="169EA814" w:rsidRPr="00396551">
        <w:rPr>
          <w:rFonts w:eastAsia="Times New Roman"/>
          <w:snapToGrid w:val="0"/>
        </w:rPr>
        <w:t>in</w:t>
      </w:r>
      <w:r w:rsidRPr="00396551">
        <w:rPr>
          <w:rFonts w:eastAsia="Times New Roman"/>
          <w:snapToGrid w:val="0"/>
        </w:rPr>
        <w:t xml:space="preserve"> a submission. Bidders will be required to initial corrections</w:t>
      </w:r>
      <w:r w:rsidR="3D2308B1" w:rsidRPr="00396551">
        <w:rPr>
          <w:rFonts w:eastAsia="Times New Roman"/>
          <w:snapToGrid w:val="0"/>
        </w:rPr>
        <w:t xml:space="preserve"> made</w:t>
      </w:r>
      <w:r w:rsidRPr="00396551">
        <w:rPr>
          <w:rFonts w:eastAsia="Times New Roman"/>
          <w:snapToGrid w:val="0"/>
        </w:rPr>
        <w:t xml:space="preserve">. Submissions that fail to provide any of the required documentation will not advance to Phase II. One completed </w:t>
      </w:r>
      <w:r w:rsidR="007E029C" w:rsidRPr="00396551">
        <w:rPr>
          <w:rFonts w:eastAsia="Times New Roman"/>
          <w:snapToGrid w:val="0"/>
        </w:rPr>
        <w:t xml:space="preserve">Requirements </w:t>
      </w:r>
      <w:r w:rsidR="004A4E8C" w:rsidRPr="00396551">
        <w:rPr>
          <w:rFonts w:eastAsia="Times New Roman"/>
          <w:snapToGrid w:val="0"/>
        </w:rPr>
        <w:t>C</w:t>
      </w:r>
      <w:r w:rsidRPr="00396551">
        <w:rPr>
          <w:rFonts w:eastAsia="Times New Roman"/>
          <w:snapToGrid w:val="0"/>
        </w:rPr>
        <w:t>hecklist for each bidder will be saved as documentation of Phase I of the evaluation process.</w:t>
      </w:r>
    </w:p>
    <w:p w14:paraId="3D8AD2A8" w14:textId="670AEEC1" w:rsidR="00CE7182" w:rsidRPr="00396551" w:rsidRDefault="00CE7182" w:rsidP="00D06D68">
      <w:pPr>
        <w:pStyle w:val="ListParagraph"/>
        <w:numPr>
          <w:ilvl w:val="0"/>
          <w:numId w:val="51"/>
        </w:numPr>
        <w:spacing w:before="240" w:after="240"/>
        <w:ind w:left="1440"/>
        <w:contextualSpacing w:val="0"/>
        <w:rPr>
          <w:rFonts w:eastAsia="Times New Roman"/>
          <w:snapToGrid w:val="0"/>
        </w:rPr>
      </w:pPr>
      <w:r w:rsidRPr="00396551">
        <w:rPr>
          <w:rFonts w:eastAsia="Times New Roman"/>
          <w:snapToGrid w:val="0"/>
        </w:rPr>
        <w:t xml:space="preserve">Phase II: </w:t>
      </w:r>
      <w:r w:rsidR="00842EA5" w:rsidRPr="00396551">
        <w:rPr>
          <w:rFonts w:eastAsia="Times New Roman"/>
          <w:snapToGrid w:val="0"/>
        </w:rPr>
        <w:t>Submission</w:t>
      </w:r>
      <w:r w:rsidRPr="00396551">
        <w:rPr>
          <w:rFonts w:eastAsia="Times New Roman"/>
          <w:snapToGrid w:val="0"/>
        </w:rPr>
        <w:t xml:space="preserve"> </w:t>
      </w:r>
      <w:r w:rsidR="00A328DC" w:rsidRPr="00396551">
        <w:rPr>
          <w:rFonts w:eastAsia="Times New Roman"/>
          <w:snapToGrid w:val="0"/>
        </w:rPr>
        <w:t xml:space="preserve">and Cost </w:t>
      </w:r>
      <w:r w:rsidRPr="00396551">
        <w:rPr>
          <w:rFonts w:eastAsia="Times New Roman"/>
          <w:snapToGrid w:val="0"/>
        </w:rPr>
        <w:t>Evaluation</w:t>
      </w:r>
    </w:p>
    <w:p w14:paraId="1D89445E" w14:textId="212B37A0" w:rsidR="006C6950" w:rsidRPr="00396551" w:rsidRDefault="00BF0CB2" w:rsidP="4A55C96C">
      <w:pPr>
        <w:pStyle w:val="ListParagraph"/>
        <w:spacing w:before="240" w:after="240"/>
        <w:ind w:left="1440"/>
        <w:contextualSpacing w:val="0"/>
        <w:rPr>
          <w:rFonts w:cs="Arial"/>
        </w:rPr>
      </w:pPr>
      <w:r w:rsidRPr="00396551">
        <w:t xml:space="preserve">Phase II </w:t>
      </w:r>
      <w:r w:rsidRPr="002E44C2">
        <w:t>consists of</w:t>
      </w:r>
      <w:r w:rsidR="004464A2" w:rsidRPr="002E44C2">
        <w:t xml:space="preserve"> the following sequence</w:t>
      </w:r>
      <w:r w:rsidRPr="002E44C2">
        <w:t xml:space="preserve">: 1) submission evaluation; 2) cost evaluation </w:t>
      </w:r>
      <w:r w:rsidR="00761222" w:rsidRPr="002E44C2">
        <w:t>review</w:t>
      </w:r>
      <w:r w:rsidRPr="002E44C2">
        <w:t>; and 3) ranking of bidders</w:t>
      </w:r>
      <w:r w:rsidR="00D94037" w:rsidRPr="002E44C2">
        <w:t xml:space="preserve"> using</w:t>
      </w:r>
      <w:r w:rsidR="00D94037">
        <w:t xml:space="preserve"> the submission evaluation and cost evaluation scores</w:t>
      </w:r>
      <w:r w:rsidR="00653D5E" w:rsidRPr="00396551">
        <w:t>.</w:t>
      </w:r>
      <w:r w:rsidR="00B759E4" w:rsidRPr="00396551">
        <w:t xml:space="preserve"> </w:t>
      </w:r>
      <w:r w:rsidR="004F3F3F">
        <w:t>The bidder with the highest overall score</w:t>
      </w:r>
      <w:r w:rsidR="002F6BAA">
        <w:t xml:space="preserve">, in accordance with RFS Appendix D, Scoring Guide, will be recommended by the CDE to the </w:t>
      </w:r>
      <w:r w:rsidR="007B4D37">
        <w:t>SBE</w:t>
      </w:r>
      <w:r w:rsidR="00E76B2A">
        <w:t xml:space="preserve"> at a publicly noticed meeting, to participate in Phase III. </w:t>
      </w:r>
    </w:p>
    <w:p w14:paraId="63B2A5C1" w14:textId="6D5891F0" w:rsidR="006C6950" w:rsidRPr="00396551" w:rsidRDefault="006C6950" w:rsidP="00EF7357">
      <w:pPr>
        <w:pStyle w:val="ListParagraph"/>
        <w:numPr>
          <w:ilvl w:val="0"/>
          <w:numId w:val="51"/>
        </w:numPr>
        <w:spacing w:before="240" w:after="240"/>
        <w:ind w:left="1440"/>
        <w:contextualSpacing w:val="0"/>
        <w:rPr>
          <w:rFonts w:cs="Arial"/>
        </w:rPr>
      </w:pPr>
      <w:r w:rsidRPr="00396551">
        <w:rPr>
          <w:rFonts w:cs="Arial"/>
        </w:rPr>
        <w:t xml:space="preserve">Phase III: </w:t>
      </w:r>
      <w:r w:rsidR="0003673B" w:rsidRPr="00396551">
        <w:rPr>
          <w:rFonts w:cs="Arial"/>
        </w:rPr>
        <w:t xml:space="preserve">Recommendation and </w:t>
      </w:r>
      <w:r w:rsidR="00994EAD" w:rsidRPr="00396551">
        <w:rPr>
          <w:rFonts w:cs="Arial"/>
        </w:rPr>
        <w:t>Contract Negotiations</w:t>
      </w:r>
    </w:p>
    <w:p w14:paraId="633FD056" w14:textId="5B3FAA79" w:rsidR="008E68CE" w:rsidRPr="00396551" w:rsidRDefault="008E68CE" w:rsidP="008E68CE">
      <w:pPr>
        <w:pStyle w:val="ListParagraph"/>
        <w:ind w:left="1440"/>
        <w:rPr>
          <w:rFonts w:cs="Arial"/>
        </w:rPr>
      </w:pPr>
      <w:r w:rsidRPr="00396551">
        <w:rPr>
          <w:rFonts w:cs="Arial"/>
        </w:rPr>
        <w:lastRenderedPageBreak/>
        <w:t xml:space="preserve">The CDE will request approval from the SBE to begin contract negotiations with the successful bidder who passed the </w:t>
      </w:r>
      <w:r w:rsidR="009E60A3" w:rsidRPr="00396551">
        <w:rPr>
          <w:rFonts w:cs="Arial"/>
        </w:rPr>
        <w:t>s</w:t>
      </w:r>
      <w:r w:rsidRPr="00396551">
        <w:rPr>
          <w:rFonts w:cs="Arial"/>
        </w:rPr>
        <w:t xml:space="preserve">ubmission evaluations with the highest </w:t>
      </w:r>
      <w:r w:rsidR="003D3BAE" w:rsidRPr="00396551">
        <w:rPr>
          <w:rFonts w:cs="Arial"/>
        </w:rPr>
        <w:t>overall score</w:t>
      </w:r>
      <w:r w:rsidRPr="00396551">
        <w:rPr>
          <w:rFonts w:cs="Arial"/>
        </w:rPr>
        <w:t>. It is anticipated that this request will occur at the May 2026 SBE meeting.</w:t>
      </w:r>
    </w:p>
    <w:p w14:paraId="222868A8" w14:textId="3A24D418" w:rsidR="008E68CE" w:rsidRPr="00396551" w:rsidRDefault="008E68CE" w:rsidP="007B4D37">
      <w:pPr>
        <w:widowControl w:val="0"/>
        <w:autoSpaceDE w:val="0"/>
        <w:autoSpaceDN w:val="0"/>
        <w:spacing w:before="240" w:after="240"/>
        <w:ind w:left="1440"/>
        <w:rPr>
          <w:rFonts w:eastAsia="Arial" w:cs="Arial"/>
          <w:szCs w:val="22"/>
        </w:rPr>
      </w:pPr>
      <w:r w:rsidRPr="00396551">
        <w:rPr>
          <w:rFonts w:cs="Arial"/>
        </w:rPr>
        <w:t xml:space="preserve">Once the </w:t>
      </w:r>
      <w:r w:rsidR="002B560C">
        <w:rPr>
          <w:rFonts w:cs="Arial"/>
        </w:rPr>
        <w:t>CDE</w:t>
      </w:r>
      <w:r w:rsidR="00BF12CD">
        <w:rPr>
          <w:rFonts w:cs="Arial"/>
        </w:rPr>
        <w:t xml:space="preserve"> </w:t>
      </w:r>
      <w:r w:rsidR="002B560C">
        <w:rPr>
          <w:rFonts w:cs="Arial"/>
        </w:rPr>
        <w:t>receives approval from the SBE</w:t>
      </w:r>
      <w:r w:rsidRPr="00396551">
        <w:rPr>
          <w:rFonts w:cs="Arial"/>
        </w:rPr>
        <w:t xml:space="preserve">, staff from the CDE, </w:t>
      </w:r>
      <w:r w:rsidR="00A75738" w:rsidRPr="00396551">
        <w:rPr>
          <w:rFonts w:cs="Arial"/>
        </w:rPr>
        <w:t xml:space="preserve">the </w:t>
      </w:r>
      <w:r w:rsidRPr="00396551">
        <w:rPr>
          <w:rFonts w:cs="Arial"/>
        </w:rPr>
        <w:t xml:space="preserve">SBE, and </w:t>
      </w:r>
      <w:r w:rsidR="00A75738" w:rsidRPr="00396551">
        <w:rPr>
          <w:rFonts w:cs="Arial"/>
        </w:rPr>
        <w:t>DOF</w:t>
      </w:r>
      <w:r w:rsidRPr="00396551">
        <w:rPr>
          <w:rFonts w:cs="Arial"/>
        </w:rPr>
        <w:t xml:space="preserve"> will commence contract negotiations. </w:t>
      </w:r>
      <w:r w:rsidR="00351259" w:rsidRPr="00396551">
        <w:rPr>
          <w:rFonts w:eastAsia="Arial" w:cs="Arial"/>
          <w:szCs w:val="22"/>
        </w:rPr>
        <w:t xml:space="preserve">It is anticipated that contract negotiations will begin on June 3, 2026 (tentative) in Sacramento, California. The CDE reserves the right to conduct contract negotiations via teleconference or video conference. </w:t>
      </w:r>
      <w:r w:rsidR="00244E74">
        <w:rPr>
          <w:rFonts w:eastAsia="Arial" w:cs="Arial"/>
          <w:szCs w:val="22"/>
        </w:rPr>
        <w:t>If, after such negotiations, the bidder fails to accept the state’s best and final offer, negotiations may be conducted with the bidder with the next highest score</w:t>
      </w:r>
      <w:r w:rsidR="00BF12CD">
        <w:rPr>
          <w:rFonts w:eastAsia="Arial" w:cs="Arial"/>
          <w:szCs w:val="22"/>
        </w:rPr>
        <w:t>.</w:t>
      </w:r>
    </w:p>
    <w:p w14:paraId="7CA244EB" w14:textId="214FCE72" w:rsidR="00161717" w:rsidRPr="00396551" w:rsidRDefault="008E68CE" w:rsidP="00BC2D41">
      <w:pPr>
        <w:pStyle w:val="ListParagraph"/>
        <w:ind w:left="1440"/>
        <w:rPr>
          <w:rFonts w:cs="Arial"/>
        </w:rPr>
      </w:pPr>
      <w:r w:rsidRPr="00396551">
        <w:rPr>
          <w:rFonts w:cs="Arial"/>
        </w:rPr>
        <w:t>It is anticipated that the CDE will bring a recommendation to the SBE for approval of negotiated contract documents at the September 2026 SBE meeting.</w:t>
      </w:r>
      <w:r w:rsidR="00161717" w:rsidRPr="00396551">
        <w:rPr>
          <w:rFonts w:cs="Arial"/>
        </w:rPr>
        <w:br w:type="page"/>
      </w:r>
    </w:p>
    <w:p w14:paraId="3D8AD2B8" w14:textId="1CA3D2F8" w:rsidR="00401B74" w:rsidRPr="00396551" w:rsidRDefault="00537458" w:rsidP="00001E69">
      <w:pPr>
        <w:pStyle w:val="Heading2"/>
      </w:pPr>
      <w:bookmarkStart w:id="20" w:name="_Toc216806271"/>
      <w:r w:rsidRPr="00396551">
        <w:lastRenderedPageBreak/>
        <w:t>5</w:t>
      </w:r>
      <w:r w:rsidR="00002C3F" w:rsidRPr="00396551">
        <w:t>. AWARD AND PROTEST</w:t>
      </w:r>
      <w:bookmarkEnd w:id="20"/>
    </w:p>
    <w:p w14:paraId="7CD49F1E" w14:textId="23C44A19" w:rsidR="00362B11" w:rsidRPr="002906A4" w:rsidRDefault="00A32A50" w:rsidP="002906A4">
      <w:pPr>
        <w:keepNext/>
        <w:keepLines/>
        <w:numPr>
          <w:ilvl w:val="0"/>
          <w:numId w:val="41"/>
        </w:numPr>
        <w:spacing w:before="240" w:after="240"/>
        <w:rPr>
          <w:rFonts w:eastAsia="Times New Roman" w:cs="Arial"/>
          <w:snapToGrid w:val="0"/>
        </w:rPr>
      </w:pPr>
      <w:r w:rsidRPr="00396551">
        <w:t>Award of a contract as a result of the RFS shall be contingent on SBE, CDE</w:t>
      </w:r>
      <w:r w:rsidR="001B2481">
        <w:t>, and DOF</w:t>
      </w:r>
      <w:r w:rsidRPr="00396551">
        <w:t xml:space="preserve"> approval</w:t>
      </w:r>
      <w:r w:rsidR="001B2481">
        <w:t>s</w:t>
      </w:r>
      <w:r w:rsidR="00635785">
        <w:t>. In addition, award is contingent upon</w:t>
      </w:r>
      <w:r>
        <w:t xml:space="preserve"> </w:t>
      </w:r>
      <w:r w:rsidR="00901CA6" w:rsidRPr="002906A4">
        <w:rPr>
          <w:rFonts w:eastAsia="Times New Roman" w:cs="Arial"/>
        </w:rPr>
        <w:t xml:space="preserve">the availability of </w:t>
      </w:r>
      <w:r w:rsidRPr="00396551">
        <w:t>funding provided to and by the CDE</w:t>
      </w:r>
      <w:r w:rsidR="00635785">
        <w:t>,</w:t>
      </w:r>
      <w:r w:rsidR="00901CA6" w:rsidRPr="002906A4">
        <w:rPr>
          <w:rFonts w:eastAsia="Times New Roman" w:cs="Arial"/>
        </w:rPr>
        <w:t xml:space="preserve"> including appropriation in the annual Budget Act</w:t>
      </w:r>
      <w:r w:rsidR="00DA35E8" w:rsidRPr="002906A4">
        <w:rPr>
          <w:rFonts w:eastAsia="Times New Roman" w:cs="Arial"/>
        </w:rPr>
        <w:t>.</w:t>
      </w:r>
    </w:p>
    <w:p w14:paraId="5F1F7861" w14:textId="48A9FEE3" w:rsidR="00161717" w:rsidRPr="00396551" w:rsidRDefault="008A25E5" w:rsidP="00BD717E">
      <w:pPr>
        <w:pStyle w:val="ListParagraph"/>
        <w:numPr>
          <w:ilvl w:val="0"/>
          <w:numId w:val="144"/>
        </w:numPr>
        <w:spacing w:after="240"/>
      </w:pPr>
      <w:r w:rsidRPr="00396551">
        <w:rPr>
          <w:i/>
        </w:rPr>
        <w:t>EC</w:t>
      </w:r>
      <w:r w:rsidRPr="00396551">
        <w:t xml:space="preserve"> Section 60647 states an action to challenge a provision of </w:t>
      </w:r>
      <w:r w:rsidRPr="00396551">
        <w:rPr>
          <w:i/>
        </w:rPr>
        <w:t>EC</w:t>
      </w:r>
      <w:r w:rsidRPr="00396551">
        <w:t xml:space="preserve"> </w:t>
      </w:r>
      <w:r w:rsidR="00816F2B" w:rsidRPr="00396551">
        <w:t>sections</w:t>
      </w:r>
      <w:r w:rsidR="00816F2B" w:rsidRPr="00396551">
        <w:rPr>
          <w:i/>
        </w:rPr>
        <w:t xml:space="preserve"> </w:t>
      </w:r>
      <w:r w:rsidRPr="00396551">
        <w:t>60640</w:t>
      </w:r>
      <w:r w:rsidR="00B927A6" w:rsidRPr="00396551">
        <w:t>–</w:t>
      </w:r>
      <w:r w:rsidRPr="00396551">
        <w:t>6064</w:t>
      </w:r>
      <w:r w:rsidR="000A3E79" w:rsidRPr="00396551">
        <w:t>8.5</w:t>
      </w:r>
      <w:r w:rsidRPr="00396551">
        <w:t xml:space="preserve"> or a determination made by the SBE under this article, shall be filed and adjudicated pursuant to sections 860 to 870, inclusive, of the California Code of Civil Procedure. No exercise of discretion by the SBE in its administration of </w:t>
      </w:r>
      <w:r w:rsidRPr="00396551">
        <w:rPr>
          <w:i/>
        </w:rPr>
        <w:t xml:space="preserve">EC </w:t>
      </w:r>
      <w:r w:rsidR="00816F2B" w:rsidRPr="00396551">
        <w:t xml:space="preserve">sections </w:t>
      </w:r>
      <w:r w:rsidRPr="00396551">
        <w:t>60640</w:t>
      </w:r>
      <w:r w:rsidR="00FA0B24" w:rsidRPr="00396551">
        <w:t>–</w:t>
      </w:r>
      <w:r w:rsidRPr="00396551">
        <w:t>6064</w:t>
      </w:r>
      <w:r w:rsidR="000A3E79" w:rsidRPr="00396551">
        <w:t>8.5</w:t>
      </w:r>
      <w:r w:rsidRPr="00396551">
        <w:t xml:space="preserve"> or exercise of its discretion pursuant to </w:t>
      </w:r>
      <w:r w:rsidR="0079420A" w:rsidRPr="00396551">
        <w:rPr>
          <w:i/>
        </w:rPr>
        <w:t>EC</w:t>
      </w:r>
      <w:r w:rsidR="0079420A" w:rsidRPr="00396551">
        <w:t xml:space="preserve"> </w:t>
      </w:r>
      <w:r w:rsidRPr="00396551">
        <w:t>Section 60605 shall be overturned absent a finding that the SBE acted in an arbitrary and capricious manner.</w:t>
      </w:r>
      <w:r w:rsidR="00161717" w:rsidRPr="00396551">
        <w:br w:type="page"/>
      </w:r>
    </w:p>
    <w:p w14:paraId="3D8AD2C8" w14:textId="25B2759D" w:rsidR="0047459D" w:rsidRPr="00396551" w:rsidRDefault="00C426A0" w:rsidP="00001E69">
      <w:pPr>
        <w:pStyle w:val="Heading2"/>
      </w:pPr>
      <w:bookmarkStart w:id="21" w:name="_Toc216806272"/>
      <w:r w:rsidRPr="00396551">
        <w:lastRenderedPageBreak/>
        <w:t>6</w:t>
      </w:r>
      <w:r w:rsidR="002656A6" w:rsidRPr="00396551">
        <w:t>. S</w:t>
      </w:r>
      <w:r w:rsidR="00471BC1" w:rsidRPr="00396551">
        <w:t>TANDARD CONDITIONS OF SERVICE</w:t>
      </w:r>
      <w:bookmarkEnd w:id="21"/>
    </w:p>
    <w:p w14:paraId="558CBD6A" w14:textId="24AC2943" w:rsidR="004564C9" w:rsidRPr="001B26CA" w:rsidRDefault="004564C9" w:rsidP="00BD717E">
      <w:pPr>
        <w:pStyle w:val="ListParagraph"/>
        <w:numPr>
          <w:ilvl w:val="0"/>
          <w:numId w:val="145"/>
        </w:numPr>
        <w:spacing w:after="240"/>
        <w:contextualSpacing w:val="0"/>
        <w:rPr>
          <w:rFonts w:eastAsia="Times New Roman" w:cs="Arial"/>
          <w:snapToGrid w:val="0"/>
          <w:szCs w:val="20"/>
        </w:rPr>
      </w:pPr>
      <w:r w:rsidRPr="000D53B5">
        <w:t xml:space="preserve">All </w:t>
      </w:r>
      <w:r w:rsidR="00BF699B" w:rsidRPr="000D53B5">
        <w:t>submission</w:t>
      </w:r>
      <w:r w:rsidRPr="000D53B5">
        <w:t xml:space="preserve">s and related documents submitted in response to this </w:t>
      </w:r>
      <w:r w:rsidR="00BA6391" w:rsidRPr="000D53B5">
        <w:t>RFS</w:t>
      </w:r>
      <w:r w:rsidRPr="000D53B5">
        <w:t xml:space="preserve"> shall become the property of the State.</w:t>
      </w:r>
    </w:p>
    <w:p w14:paraId="5050BE88" w14:textId="1AD254FB" w:rsidR="004564C9" w:rsidRPr="001B26CA" w:rsidRDefault="00D15439" w:rsidP="00BD717E">
      <w:pPr>
        <w:pStyle w:val="ListParagraph"/>
        <w:widowControl w:val="0"/>
        <w:numPr>
          <w:ilvl w:val="0"/>
          <w:numId w:val="145"/>
        </w:numPr>
        <w:spacing w:before="240" w:after="240"/>
        <w:contextualSpacing w:val="0"/>
        <w:rPr>
          <w:rFonts w:eastAsia="Times New Roman" w:cs="Arial"/>
          <w:snapToGrid w:val="0"/>
          <w:szCs w:val="20"/>
        </w:rPr>
      </w:pPr>
      <w:r w:rsidRPr="000D53B5">
        <w:t xml:space="preserve">RFS </w:t>
      </w:r>
      <w:r w:rsidR="004564C9" w:rsidRPr="000D53B5">
        <w:t xml:space="preserve">Sections </w:t>
      </w:r>
      <w:r w:rsidR="00B421D4" w:rsidRPr="000D53B5">
        <w:t>8</w:t>
      </w:r>
      <w:r w:rsidR="004564C9" w:rsidRPr="000D53B5">
        <w:t xml:space="preserve"> through 1</w:t>
      </w:r>
      <w:r w:rsidR="00CD2F48" w:rsidRPr="000D53B5">
        <w:t>1</w:t>
      </w:r>
      <w:r w:rsidR="004564C9" w:rsidRPr="000D53B5">
        <w:t xml:space="preserve"> and the successful bidder’s </w:t>
      </w:r>
      <w:r w:rsidR="001A1E89" w:rsidRPr="000D53B5">
        <w:t>s</w:t>
      </w:r>
      <w:r w:rsidR="001C67C8" w:rsidRPr="000D53B5">
        <w:t>ubmission</w:t>
      </w:r>
      <w:r w:rsidR="004564C9" w:rsidRPr="000D53B5">
        <w:t xml:space="preserve"> will be incorporated into the final </w:t>
      </w:r>
      <w:r w:rsidR="00CC4467" w:rsidRPr="000D53B5">
        <w:t xml:space="preserve">negotiated </w:t>
      </w:r>
      <w:r w:rsidR="004564C9" w:rsidRPr="000D53B5">
        <w:t>contract.</w:t>
      </w:r>
    </w:p>
    <w:p w14:paraId="12AE4AF0" w14:textId="2B3B256E" w:rsidR="003B27EC" w:rsidRPr="001B26CA" w:rsidRDefault="003B27EC" w:rsidP="00BD717E">
      <w:pPr>
        <w:pStyle w:val="ListParagraph"/>
        <w:keepNext/>
        <w:keepLines/>
        <w:numPr>
          <w:ilvl w:val="0"/>
          <w:numId w:val="145"/>
        </w:numPr>
        <w:spacing w:before="240" w:after="240"/>
        <w:contextualSpacing w:val="0"/>
        <w:rPr>
          <w:rFonts w:eastAsia="Times New Roman" w:cs="Arial"/>
          <w:snapToGrid w:val="0"/>
          <w:szCs w:val="20"/>
        </w:rPr>
      </w:pPr>
      <w:r w:rsidRPr="001B26CA">
        <w:rPr>
          <w:rFonts w:eastAsia="Times New Roman" w:cs="Arial"/>
          <w:snapToGrid w:val="0"/>
          <w:szCs w:val="20"/>
        </w:rPr>
        <w:t xml:space="preserve">Service shall be available no sooner than the express date set by the CDE and the successful bidder, after all approvals have been obtained and the contract is fully executed. </w:t>
      </w:r>
    </w:p>
    <w:p w14:paraId="0B4C77BD" w14:textId="77777777" w:rsidR="004564C9" w:rsidRPr="0053585D" w:rsidRDefault="004564C9" w:rsidP="00BD717E">
      <w:pPr>
        <w:pStyle w:val="ListParagraph"/>
        <w:widowControl w:val="0"/>
        <w:numPr>
          <w:ilvl w:val="0"/>
          <w:numId w:val="145"/>
        </w:numPr>
        <w:spacing w:before="240" w:after="240"/>
        <w:contextualSpacing w:val="0"/>
        <w:rPr>
          <w:rFonts w:eastAsia="Times New Roman" w:cs="Arial"/>
          <w:snapToGrid w:val="0"/>
          <w:szCs w:val="20"/>
        </w:rPr>
      </w:pPr>
      <w:r w:rsidRPr="0053585D">
        <w:rPr>
          <w:rFonts w:eastAsia="Times New Roman" w:cs="Arial"/>
          <w:snapToGrid w:val="0"/>
          <w:szCs w:val="20"/>
        </w:rPr>
        <w:t>All performance under the contract shall be completed on or before the termination date of the contract.</w:t>
      </w:r>
    </w:p>
    <w:p w14:paraId="0F9A35E6" w14:textId="77777777" w:rsidR="004564C9" w:rsidRPr="0053585D" w:rsidRDefault="004564C9" w:rsidP="00BD717E">
      <w:pPr>
        <w:pStyle w:val="ListParagraph"/>
        <w:widowControl w:val="0"/>
        <w:numPr>
          <w:ilvl w:val="0"/>
          <w:numId w:val="145"/>
        </w:numPr>
        <w:spacing w:before="240" w:after="240"/>
        <w:rPr>
          <w:rFonts w:eastAsia="Times New Roman" w:cs="Arial"/>
          <w:snapToGrid w:val="0"/>
          <w:szCs w:val="20"/>
        </w:rPr>
      </w:pPr>
      <w:r w:rsidRPr="0053585D">
        <w:rPr>
          <w:rFonts w:eastAsia="Times New Roman" w:cs="Arial"/>
          <w:snapToGrid w:val="0"/>
          <w:szCs w:val="20"/>
        </w:rPr>
        <w:t>No oral understanding or agreement shall be binding on either party.</w:t>
      </w:r>
    </w:p>
    <w:p w14:paraId="2034C3F7" w14:textId="77777777" w:rsidR="004564C9" w:rsidRPr="00396551" w:rsidRDefault="004564C9">
      <w:pPr>
        <w:rPr>
          <w:rFonts w:eastAsia="Times New Roman" w:cs="Arial"/>
          <w:b/>
          <w:bCs/>
          <w:iCs/>
          <w:sz w:val="40"/>
          <w:szCs w:val="40"/>
        </w:rPr>
      </w:pPr>
      <w:r w:rsidRPr="00396551">
        <w:br w:type="page"/>
      </w:r>
    </w:p>
    <w:p w14:paraId="3FCE5E21" w14:textId="22C62B34" w:rsidR="00537458" w:rsidRPr="00396551" w:rsidRDefault="00C426A0" w:rsidP="00001E69">
      <w:pPr>
        <w:pStyle w:val="Heading2"/>
      </w:pPr>
      <w:bookmarkStart w:id="22" w:name="_Toc216806273"/>
      <w:r w:rsidRPr="00396551">
        <w:lastRenderedPageBreak/>
        <w:t>7</w:t>
      </w:r>
      <w:r w:rsidR="00537458" w:rsidRPr="00396551">
        <w:t xml:space="preserve">. SCOPE OF </w:t>
      </w:r>
      <w:r w:rsidR="00A73F93" w:rsidRPr="00396551">
        <w:t>WORK</w:t>
      </w:r>
      <w:bookmarkEnd w:id="22"/>
    </w:p>
    <w:p w14:paraId="35D94BC4" w14:textId="052DD918" w:rsidR="00537458" w:rsidRPr="00396551" w:rsidRDefault="00537458" w:rsidP="00883023">
      <w:pPr>
        <w:spacing w:before="240" w:after="240"/>
        <w:rPr>
          <w:rFonts w:eastAsia="Times New Roman" w:cs="Arial"/>
          <w:bCs/>
          <w:snapToGrid w:val="0"/>
          <w:szCs w:val="20"/>
        </w:rPr>
      </w:pPr>
      <w:r w:rsidRPr="00396551">
        <w:rPr>
          <w:rFonts w:eastAsia="Times New Roman" w:cs="Arial"/>
          <w:bCs/>
          <w:snapToGrid w:val="0"/>
          <w:szCs w:val="20"/>
        </w:rPr>
        <w:t xml:space="preserve">The Contractor must plan and budget for the costs of all tasks/subtasks and activities. </w:t>
      </w:r>
    </w:p>
    <w:p w14:paraId="6C3C73B2" w14:textId="77777777" w:rsidR="00537458" w:rsidRPr="00396551" w:rsidRDefault="00537458" w:rsidP="00537458">
      <w:pPr>
        <w:spacing w:after="240"/>
        <w:rPr>
          <w:rFonts w:eastAsia="Times New Roman" w:cs="Arial"/>
          <w:bCs/>
          <w:snapToGrid w:val="0"/>
          <w:szCs w:val="20"/>
        </w:rPr>
      </w:pPr>
      <w:r w:rsidRPr="00396551">
        <w:rPr>
          <w:rFonts w:eastAsia="Times New Roman" w:cs="Arial"/>
          <w:bCs/>
          <w:snapToGrid w:val="0"/>
          <w:szCs w:val="20"/>
        </w:rPr>
        <w:t>The successful bidder must comply with all relevant laws and regulations in the performance of work in furtherance of the contract established pursuant to this procurement.</w:t>
      </w:r>
    </w:p>
    <w:p w14:paraId="041D8AC7" w14:textId="3C777407" w:rsidR="00CF6567" w:rsidRPr="00396551" w:rsidRDefault="00537458" w:rsidP="00CF6567">
      <w:pPr>
        <w:widowControl w:val="0"/>
        <w:tabs>
          <w:tab w:val="left" w:pos="810"/>
        </w:tabs>
        <w:snapToGrid w:val="0"/>
        <w:spacing w:after="240"/>
      </w:pPr>
      <w:r w:rsidRPr="00396551">
        <w:rPr>
          <w:rFonts w:cs="Arial"/>
        </w:rPr>
        <w:t xml:space="preserve">The term of the contract is from </w:t>
      </w:r>
      <w:r w:rsidR="0061156A" w:rsidRPr="00396551">
        <w:rPr>
          <w:rFonts w:cs="Arial"/>
        </w:rPr>
        <w:t xml:space="preserve">March </w:t>
      </w:r>
      <w:r w:rsidRPr="00396551">
        <w:rPr>
          <w:rFonts w:cs="Arial"/>
        </w:rPr>
        <w:t>1, 202</w:t>
      </w:r>
      <w:r w:rsidR="00247591" w:rsidRPr="00396551">
        <w:rPr>
          <w:rFonts w:cs="Arial"/>
        </w:rPr>
        <w:t>7</w:t>
      </w:r>
      <w:r w:rsidRPr="00396551">
        <w:rPr>
          <w:rFonts w:cs="Arial"/>
        </w:rPr>
        <w:t xml:space="preserve">, through </w:t>
      </w:r>
      <w:r w:rsidR="00D1746E" w:rsidRPr="00396551">
        <w:rPr>
          <w:rFonts w:cs="Arial"/>
        </w:rPr>
        <w:t>December</w:t>
      </w:r>
      <w:r w:rsidRPr="00396551">
        <w:rPr>
          <w:rFonts w:cs="Arial"/>
        </w:rPr>
        <w:t xml:space="preserve"> 31, 20</w:t>
      </w:r>
      <w:r w:rsidR="00247591" w:rsidRPr="00396551">
        <w:rPr>
          <w:rFonts w:cs="Arial"/>
        </w:rPr>
        <w:t>32</w:t>
      </w:r>
      <w:r w:rsidRPr="00396551">
        <w:rPr>
          <w:rFonts w:cs="Arial"/>
        </w:rPr>
        <w:t xml:space="preserve">, which spans </w:t>
      </w:r>
      <w:r w:rsidR="00BF752D" w:rsidRPr="00396551">
        <w:rPr>
          <w:rFonts w:cs="Arial"/>
        </w:rPr>
        <w:t>seven</w:t>
      </w:r>
      <w:r w:rsidRPr="00396551">
        <w:rPr>
          <w:rFonts w:cs="Arial"/>
        </w:rPr>
        <w:t xml:space="preserve"> </w:t>
      </w:r>
      <w:r w:rsidR="00582807">
        <w:rPr>
          <w:rFonts w:cs="Arial"/>
        </w:rPr>
        <w:t>FY</w:t>
      </w:r>
      <w:r w:rsidRPr="00396551">
        <w:rPr>
          <w:rFonts w:cs="Arial"/>
        </w:rPr>
        <w:t xml:space="preserve">s, for a total of </w:t>
      </w:r>
      <w:r w:rsidR="00D833F4" w:rsidRPr="00396551">
        <w:rPr>
          <w:rFonts w:cs="Arial"/>
        </w:rPr>
        <w:t>70</w:t>
      </w:r>
      <w:r w:rsidRPr="00396551">
        <w:rPr>
          <w:rFonts w:cs="Arial"/>
        </w:rPr>
        <w:t xml:space="preserve"> months</w:t>
      </w:r>
      <w:r w:rsidR="00CF6567" w:rsidRPr="00396551">
        <w:rPr>
          <w:rFonts w:cs="Arial"/>
        </w:rPr>
        <w:t>:</w:t>
      </w:r>
    </w:p>
    <w:p w14:paraId="7C6193C2" w14:textId="77777777" w:rsidR="00CF6567" w:rsidRPr="00396551" w:rsidRDefault="00CF6567" w:rsidP="00D06D68">
      <w:pPr>
        <w:pStyle w:val="ListParagraph"/>
        <w:numPr>
          <w:ilvl w:val="0"/>
          <w:numId w:val="86"/>
        </w:numPr>
        <w:spacing w:after="240"/>
        <w:ind w:left="720"/>
        <w:rPr>
          <w:rFonts w:eastAsia="Times New Roman" w:cs="Arial"/>
          <w:bCs/>
          <w:snapToGrid w:val="0"/>
          <w:szCs w:val="20"/>
        </w:rPr>
      </w:pPr>
      <w:r w:rsidRPr="00396551">
        <w:rPr>
          <w:rFonts w:eastAsia="Times New Roman" w:cs="Arial"/>
          <w:bCs/>
          <w:snapToGrid w:val="0"/>
          <w:szCs w:val="20"/>
        </w:rPr>
        <w:t xml:space="preserve">2026–2027: March 1, 2027 – June 30, 2027 (4 months) </w:t>
      </w:r>
    </w:p>
    <w:p w14:paraId="466E84C5" w14:textId="77777777" w:rsidR="00CF6567" w:rsidRPr="00396551" w:rsidRDefault="00CF6567" w:rsidP="00D06D68">
      <w:pPr>
        <w:pStyle w:val="ListParagraph"/>
        <w:numPr>
          <w:ilvl w:val="0"/>
          <w:numId w:val="86"/>
        </w:numPr>
        <w:spacing w:after="240"/>
        <w:ind w:left="720"/>
        <w:rPr>
          <w:rFonts w:eastAsia="Times New Roman" w:cs="Arial"/>
          <w:bCs/>
          <w:snapToGrid w:val="0"/>
          <w:szCs w:val="20"/>
        </w:rPr>
      </w:pPr>
      <w:r w:rsidRPr="00396551">
        <w:rPr>
          <w:rFonts w:eastAsia="Times New Roman" w:cs="Arial"/>
          <w:bCs/>
          <w:snapToGrid w:val="0"/>
          <w:szCs w:val="20"/>
        </w:rPr>
        <w:t>2027–2028: July 1, 2027 – June 30, 2028 (12 months)</w:t>
      </w:r>
    </w:p>
    <w:p w14:paraId="18E846D2" w14:textId="77777777" w:rsidR="00CF6567" w:rsidRPr="00396551" w:rsidRDefault="00CF6567" w:rsidP="00D06D68">
      <w:pPr>
        <w:pStyle w:val="ListParagraph"/>
        <w:numPr>
          <w:ilvl w:val="0"/>
          <w:numId w:val="86"/>
        </w:numPr>
        <w:spacing w:after="240"/>
        <w:ind w:left="720"/>
        <w:rPr>
          <w:rFonts w:eastAsia="Times New Roman" w:cs="Arial"/>
          <w:bCs/>
          <w:snapToGrid w:val="0"/>
          <w:szCs w:val="20"/>
        </w:rPr>
      </w:pPr>
      <w:r w:rsidRPr="00396551">
        <w:rPr>
          <w:rFonts w:eastAsia="Times New Roman" w:cs="Arial"/>
          <w:bCs/>
          <w:snapToGrid w:val="0"/>
          <w:szCs w:val="20"/>
        </w:rPr>
        <w:t>2028–2029: July 1, 2028 – June 30, 2029 (12 months)</w:t>
      </w:r>
    </w:p>
    <w:p w14:paraId="21F1A42F" w14:textId="77777777" w:rsidR="00CF6567" w:rsidRPr="00396551" w:rsidRDefault="00CF6567" w:rsidP="00D06D68">
      <w:pPr>
        <w:pStyle w:val="ListParagraph"/>
        <w:numPr>
          <w:ilvl w:val="0"/>
          <w:numId w:val="86"/>
        </w:numPr>
        <w:spacing w:after="240"/>
        <w:ind w:left="720"/>
        <w:rPr>
          <w:rFonts w:eastAsia="Times New Roman" w:cs="Arial"/>
          <w:bCs/>
          <w:snapToGrid w:val="0"/>
          <w:szCs w:val="20"/>
        </w:rPr>
      </w:pPr>
      <w:r w:rsidRPr="00396551">
        <w:rPr>
          <w:rFonts w:eastAsia="Times New Roman" w:cs="Arial"/>
          <w:bCs/>
          <w:snapToGrid w:val="0"/>
          <w:szCs w:val="20"/>
        </w:rPr>
        <w:t>2029–2030: July 1, 2029 – June 30, 2030 (12 months)</w:t>
      </w:r>
    </w:p>
    <w:p w14:paraId="4E3453E6" w14:textId="77777777" w:rsidR="00CF6567" w:rsidRPr="00396551" w:rsidRDefault="00CF6567" w:rsidP="00D06D68">
      <w:pPr>
        <w:pStyle w:val="ListParagraph"/>
        <w:numPr>
          <w:ilvl w:val="0"/>
          <w:numId w:val="86"/>
        </w:numPr>
        <w:spacing w:after="240"/>
        <w:ind w:left="720"/>
        <w:rPr>
          <w:rFonts w:eastAsia="Times New Roman" w:cs="Arial"/>
          <w:bCs/>
          <w:snapToGrid w:val="0"/>
          <w:szCs w:val="20"/>
        </w:rPr>
      </w:pPr>
      <w:r w:rsidRPr="00396551">
        <w:rPr>
          <w:rFonts w:eastAsia="Times New Roman" w:cs="Arial"/>
          <w:bCs/>
          <w:snapToGrid w:val="0"/>
          <w:szCs w:val="20"/>
        </w:rPr>
        <w:t>2030–2031: July 1, 2030 – June 30, 2031 (12 months)</w:t>
      </w:r>
    </w:p>
    <w:p w14:paraId="48837A91" w14:textId="77777777" w:rsidR="00CF6567" w:rsidRPr="00396551" w:rsidRDefault="00CF6567" w:rsidP="00D06D68">
      <w:pPr>
        <w:pStyle w:val="ListParagraph"/>
        <w:numPr>
          <w:ilvl w:val="0"/>
          <w:numId w:val="86"/>
        </w:numPr>
        <w:spacing w:after="240"/>
        <w:ind w:left="720"/>
        <w:rPr>
          <w:rFonts w:eastAsia="Times New Roman" w:cs="Arial"/>
          <w:bCs/>
          <w:snapToGrid w:val="0"/>
          <w:szCs w:val="20"/>
        </w:rPr>
      </w:pPr>
      <w:r w:rsidRPr="00396551">
        <w:rPr>
          <w:rFonts w:eastAsia="Times New Roman" w:cs="Arial"/>
          <w:bCs/>
          <w:snapToGrid w:val="0"/>
          <w:szCs w:val="20"/>
        </w:rPr>
        <w:t>2031–2032: July 1, 2031 – June 30, 2032 (12 months)</w:t>
      </w:r>
    </w:p>
    <w:p w14:paraId="7701E89C" w14:textId="599B7DD4" w:rsidR="00CF6567" w:rsidRPr="00396551" w:rsidRDefault="00CF6567" w:rsidP="00D06D68">
      <w:pPr>
        <w:pStyle w:val="ListParagraph"/>
        <w:numPr>
          <w:ilvl w:val="0"/>
          <w:numId w:val="86"/>
        </w:numPr>
        <w:spacing w:after="240"/>
        <w:ind w:left="720"/>
        <w:rPr>
          <w:rFonts w:eastAsia="Times New Roman" w:cs="Arial"/>
          <w:snapToGrid w:val="0"/>
          <w:szCs w:val="20"/>
        </w:rPr>
      </w:pPr>
      <w:r w:rsidRPr="00396551">
        <w:rPr>
          <w:rFonts w:eastAsia="Times New Roman" w:cs="Arial"/>
          <w:snapToGrid w:val="0"/>
          <w:szCs w:val="20"/>
        </w:rPr>
        <w:t>2032</w:t>
      </w:r>
      <w:r w:rsidRPr="00396551">
        <w:rPr>
          <w:rFonts w:eastAsia="Times New Roman" w:cs="Arial"/>
          <w:bCs/>
          <w:snapToGrid w:val="0"/>
          <w:szCs w:val="20"/>
        </w:rPr>
        <w:t>–</w:t>
      </w:r>
      <w:r w:rsidRPr="00396551">
        <w:rPr>
          <w:rFonts w:eastAsia="Times New Roman" w:cs="Arial"/>
          <w:snapToGrid w:val="0"/>
          <w:szCs w:val="20"/>
        </w:rPr>
        <w:t>2033: July 1, 2032 – December 31, 2032 (6 months)</w:t>
      </w:r>
    </w:p>
    <w:p w14:paraId="2AE43DD8" w14:textId="705F673A" w:rsidR="00537458" w:rsidRPr="00396551" w:rsidRDefault="00BF699B" w:rsidP="00CF6567">
      <w:pPr>
        <w:tabs>
          <w:tab w:val="left" w:pos="-1440"/>
          <w:tab w:val="left" w:pos="720"/>
        </w:tabs>
        <w:spacing w:after="240"/>
        <w:rPr>
          <w:rFonts w:eastAsia="Times New Roman" w:cs="Arial"/>
          <w:snapToGrid w:val="0"/>
        </w:rPr>
      </w:pPr>
      <w:r w:rsidRPr="00396551">
        <w:t xml:space="preserve">Submissions </w:t>
      </w:r>
      <w:r w:rsidR="00537458" w:rsidRPr="00396551">
        <w:t xml:space="preserve">must </w:t>
      </w:r>
      <w:r w:rsidR="00F97AEC" w:rsidRPr="00396551">
        <w:t>describe in detail</w:t>
      </w:r>
      <w:r w:rsidR="00537458" w:rsidRPr="00396551">
        <w:t xml:space="preserve"> the performance of all tasks described herein. Any deviation from the tasks described in </w:t>
      </w:r>
      <w:r w:rsidR="007D1F8E" w:rsidRPr="00396551">
        <w:t>RFS</w:t>
      </w:r>
      <w:r w:rsidR="00537458" w:rsidRPr="00396551">
        <w:t xml:space="preserve"> Section </w:t>
      </w:r>
      <w:r w:rsidR="00DC395C" w:rsidRPr="00396551">
        <w:t>7</w:t>
      </w:r>
      <w:r w:rsidR="00537458" w:rsidRPr="00396551">
        <w:t xml:space="preserve"> will not be considered and will cause a </w:t>
      </w:r>
      <w:r w:rsidRPr="00396551">
        <w:t>submission</w:t>
      </w:r>
      <w:r w:rsidR="00537458" w:rsidRPr="00396551" w:rsidDel="00BF699B">
        <w:t xml:space="preserve"> </w:t>
      </w:r>
      <w:r w:rsidR="00537458" w:rsidRPr="00396551">
        <w:t>to be rejected.</w:t>
      </w:r>
      <w:r w:rsidR="00537458" w:rsidRPr="00396551">
        <w:rPr>
          <w:rFonts w:eastAsia="Times New Roman" w:cs="Arial"/>
          <w:snapToGrid w:val="0"/>
        </w:rPr>
        <w:t xml:space="preserve"> This </w:t>
      </w:r>
      <w:r w:rsidR="00BA6391" w:rsidRPr="00396551">
        <w:rPr>
          <w:rFonts w:eastAsia="Times New Roman" w:cs="Arial"/>
          <w:snapToGrid w:val="0"/>
        </w:rPr>
        <w:t>RFS</w:t>
      </w:r>
      <w:r w:rsidR="00537458" w:rsidRPr="00396551">
        <w:rPr>
          <w:rFonts w:eastAsia="Times New Roman" w:cs="Arial"/>
          <w:snapToGrid w:val="0"/>
        </w:rPr>
        <w:t xml:space="preserve"> seeks </w:t>
      </w:r>
      <w:r w:rsidR="00232A25" w:rsidRPr="00396551">
        <w:t>submissions</w:t>
      </w:r>
      <w:r w:rsidR="00232A25" w:rsidRPr="00396551" w:rsidDel="00232A25">
        <w:rPr>
          <w:rFonts w:eastAsia="Times New Roman" w:cs="Arial"/>
          <w:snapToGrid w:val="0"/>
        </w:rPr>
        <w:t xml:space="preserve"> </w:t>
      </w:r>
      <w:r w:rsidR="00537458" w:rsidRPr="00396551">
        <w:rPr>
          <w:rFonts w:eastAsia="Times New Roman" w:cs="Arial"/>
          <w:snapToGrid w:val="0"/>
        </w:rPr>
        <w:t xml:space="preserve">addressing </w:t>
      </w:r>
      <w:r w:rsidR="000055AA" w:rsidRPr="00396551">
        <w:rPr>
          <w:rFonts w:eastAsia="Times New Roman" w:cs="Arial"/>
          <w:snapToGrid w:val="0"/>
        </w:rPr>
        <w:t>six</w:t>
      </w:r>
      <w:r w:rsidR="00537458" w:rsidRPr="00396551">
        <w:rPr>
          <w:rFonts w:eastAsia="Times New Roman" w:cs="Arial"/>
          <w:snapToGrid w:val="0"/>
        </w:rPr>
        <w:t xml:space="preserve"> main tasks:</w:t>
      </w:r>
    </w:p>
    <w:p w14:paraId="6C951E31" w14:textId="3ABA33B5" w:rsidR="00537458" w:rsidRPr="00396551" w:rsidRDefault="00537458" w:rsidP="00D06D68">
      <w:pPr>
        <w:pStyle w:val="ListParagraph"/>
        <w:numPr>
          <w:ilvl w:val="0"/>
          <w:numId w:val="86"/>
        </w:numPr>
        <w:spacing w:after="240"/>
        <w:ind w:left="720"/>
        <w:rPr>
          <w:rFonts w:eastAsia="Times New Roman" w:cs="Arial"/>
          <w:snapToGrid w:val="0"/>
          <w:szCs w:val="20"/>
        </w:rPr>
      </w:pPr>
      <w:r w:rsidRPr="00396551">
        <w:rPr>
          <w:rFonts w:eastAsia="Times New Roman" w:cs="Arial"/>
          <w:snapToGrid w:val="0"/>
          <w:szCs w:val="20"/>
        </w:rPr>
        <w:t xml:space="preserve">Task 1 – Comprehensive Plan and Schedule </w:t>
      </w:r>
      <w:r w:rsidR="00E5675F" w:rsidRPr="00396551">
        <w:rPr>
          <w:rFonts w:eastAsia="Times New Roman" w:cs="Arial"/>
          <w:bCs/>
          <w:snapToGrid w:val="0"/>
          <w:szCs w:val="20"/>
        </w:rPr>
        <w:t>of</w:t>
      </w:r>
      <w:r w:rsidRPr="00396551">
        <w:rPr>
          <w:rFonts w:eastAsia="Times New Roman" w:cs="Arial"/>
          <w:snapToGrid w:val="0"/>
          <w:szCs w:val="20"/>
        </w:rPr>
        <w:t xml:space="preserve"> Deliverables</w:t>
      </w:r>
    </w:p>
    <w:p w14:paraId="2FB438E9" w14:textId="29C5EF52" w:rsidR="00537458" w:rsidRPr="00396551" w:rsidRDefault="00537458" w:rsidP="00D06D68">
      <w:pPr>
        <w:pStyle w:val="ListParagraph"/>
        <w:numPr>
          <w:ilvl w:val="0"/>
          <w:numId w:val="86"/>
        </w:numPr>
        <w:spacing w:after="240"/>
        <w:ind w:left="720"/>
        <w:rPr>
          <w:rFonts w:eastAsia="Times New Roman" w:cs="Arial"/>
          <w:snapToGrid w:val="0"/>
        </w:rPr>
      </w:pPr>
      <w:r w:rsidRPr="00396551">
        <w:rPr>
          <w:rFonts w:eastAsia="Times New Roman" w:cs="Arial"/>
          <w:snapToGrid w:val="0"/>
        </w:rPr>
        <w:t xml:space="preserve">Task </w:t>
      </w:r>
      <w:r w:rsidR="00E5675F" w:rsidRPr="00396551">
        <w:rPr>
          <w:rFonts w:eastAsia="Times New Roman" w:cs="Arial"/>
          <w:snapToGrid w:val="0"/>
        </w:rPr>
        <w:t>2</w:t>
      </w:r>
      <w:r w:rsidRPr="00396551">
        <w:rPr>
          <w:rFonts w:eastAsia="Times New Roman" w:cs="Arial"/>
          <w:snapToGrid w:val="0"/>
        </w:rPr>
        <w:t xml:space="preserve"> – </w:t>
      </w:r>
      <w:r w:rsidR="78940A48" w:rsidRPr="00396551">
        <w:rPr>
          <w:rFonts w:eastAsia="Times New Roman" w:cs="Arial"/>
        </w:rPr>
        <w:t>Program Support Services</w:t>
      </w:r>
    </w:p>
    <w:p w14:paraId="5865054A" w14:textId="589F2FFF" w:rsidR="00C1612E" w:rsidRPr="00396551" w:rsidRDefault="00C1612E" w:rsidP="00D06D68">
      <w:pPr>
        <w:pStyle w:val="ListParagraph"/>
        <w:numPr>
          <w:ilvl w:val="0"/>
          <w:numId w:val="86"/>
        </w:numPr>
        <w:spacing w:after="240"/>
        <w:ind w:left="720"/>
        <w:rPr>
          <w:rFonts w:eastAsia="Times New Roman" w:cs="Arial"/>
          <w:snapToGrid w:val="0"/>
        </w:rPr>
      </w:pPr>
      <w:r w:rsidRPr="00396551">
        <w:rPr>
          <w:rFonts w:eastAsia="Times New Roman" w:cs="Arial"/>
          <w:snapToGrid w:val="0"/>
        </w:rPr>
        <w:t xml:space="preserve">Task </w:t>
      </w:r>
      <w:r w:rsidR="00E5675F" w:rsidRPr="00396551">
        <w:rPr>
          <w:rFonts w:eastAsia="Times New Roman" w:cs="Arial"/>
          <w:snapToGrid w:val="0"/>
        </w:rPr>
        <w:t>3</w:t>
      </w:r>
      <w:r w:rsidRPr="00396551">
        <w:rPr>
          <w:rFonts w:eastAsia="Times New Roman" w:cs="Arial"/>
          <w:snapToGrid w:val="0"/>
        </w:rPr>
        <w:t xml:space="preserve"> – </w:t>
      </w:r>
      <w:r w:rsidR="71ED0680" w:rsidRPr="00396551">
        <w:rPr>
          <w:rFonts w:eastAsia="Times New Roman" w:cs="Arial"/>
          <w:snapToGrid w:val="0"/>
        </w:rPr>
        <w:t>Technology Services</w:t>
      </w:r>
    </w:p>
    <w:p w14:paraId="36EBA3FE" w14:textId="6B8EF7EE" w:rsidR="4F3ED7AA" w:rsidRPr="00396551" w:rsidRDefault="4F3ED7AA" w:rsidP="00D06D68">
      <w:pPr>
        <w:pStyle w:val="ListParagraph"/>
        <w:numPr>
          <w:ilvl w:val="0"/>
          <w:numId w:val="86"/>
        </w:numPr>
        <w:spacing w:after="240"/>
        <w:ind w:left="720"/>
        <w:rPr>
          <w:rFonts w:eastAsia="Times New Roman" w:cs="Arial"/>
        </w:rPr>
      </w:pPr>
      <w:r w:rsidRPr="00396551">
        <w:rPr>
          <w:rFonts w:eastAsia="Times New Roman" w:cs="Arial"/>
        </w:rPr>
        <w:t xml:space="preserve">Task </w:t>
      </w:r>
      <w:r w:rsidR="00E5675F" w:rsidRPr="00396551">
        <w:rPr>
          <w:rFonts w:eastAsia="Times New Roman" w:cs="Arial"/>
        </w:rPr>
        <w:t>4</w:t>
      </w:r>
      <w:r w:rsidRPr="00396551">
        <w:rPr>
          <w:rFonts w:eastAsia="Times New Roman" w:cs="Arial"/>
        </w:rPr>
        <w:t xml:space="preserve"> – Assessment Development</w:t>
      </w:r>
      <w:r w:rsidR="5BFCA53C" w:rsidRPr="00396551">
        <w:rPr>
          <w:rFonts w:eastAsia="Times New Roman" w:cs="Arial"/>
        </w:rPr>
        <w:t xml:space="preserve"> and Accessibility</w:t>
      </w:r>
    </w:p>
    <w:p w14:paraId="03F507CE" w14:textId="550DCE18" w:rsidR="35CAE62B" w:rsidRPr="00396551" w:rsidRDefault="08B6C57B" w:rsidP="00D06D68">
      <w:pPr>
        <w:pStyle w:val="ListParagraph"/>
        <w:numPr>
          <w:ilvl w:val="0"/>
          <w:numId w:val="86"/>
        </w:numPr>
        <w:spacing w:after="240"/>
        <w:ind w:left="720"/>
        <w:rPr>
          <w:rFonts w:eastAsia="Times New Roman" w:cs="Arial"/>
        </w:rPr>
      </w:pPr>
      <w:r w:rsidRPr="00396551">
        <w:rPr>
          <w:rFonts w:eastAsia="Times New Roman" w:cs="Arial"/>
        </w:rPr>
        <w:t xml:space="preserve">Task </w:t>
      </w:r>
      <w:r w:rsidR="00E5675F" w:rsidRPr="00396551">
        <w:rPr>
          <w:rFonts w:eastAsia="Times New Roman" w:cs="Arial"/>
        </w:rPr>
        <w:t>5</w:t>
      </w:r>
      <w:r w:rsidR="17CB9552" w:rsidRPr="00396551">
        <w:rPr>
          <w:rFonts w:eastAsia="Times New Roman" w:cs="Arial"/>
        </w:rPr>
        <w:t xml:space="preserve"> </w:t>
      </w:r>
      <w:r w:rsidRPr="00396551">
        <w:rPr>
          <w:rFonts w:eastAsia="Times New Roman" w:cs="Arial"/>
        </w:rPr>
        <w:t>– Test Administration</w:t>
      </w:r>
      <w:r w:rsidR="4F1FD42C" w:rsidRPr="00396551">
        <w:rPr>
          <w:rFonts w:eastAsia="Times New Roman" w:cs="Arial"/>
        </w:rPr>
        <w:t xml:space="preserve"> and Security</w:t>
      </w:r>
    </w:p>
    <w:p w14:paraId="7B21991A" w14:textId="0F37B0CB" w:rsidR="08B6C57B" w:rsidRPr="00396551" w:rsidRDefault="08B6C57B" w:rsidP="00D06D68">
      <w:pPr>
        <w:pStyle w:val="ListParagraph"/>
        <w:numPr>
          <w:ilvl w:val="0"/>
          <w:numId w:val="86"/>
        </w:numPr>
        <w:spacing w:after="240"/>
        <w:ind w:left="720"/>
        <w:rPr>
          <w:rFonts w:eastAsia="Times New Roman" w:cs="Arial"/>
        </w:rPr>
      </w:pPr>
      <w:r w:rsidRPr="00396551">
        <w:rPr>
          <w:rFonts w:eastAsia="Times New Roman" w:cs="Arial"/>
        </w:rPr>
        <w:t xml:space="preserve">Task </w:t>
      </w:r>
      <w:r w:rsidR="00E5675F" w:rsidRPr="00396551">
        <w:rPr>
          <w:rFonts w:eastAsia="Times New Roman" w:cs="Arial"/>
        </w:rPr>
        <w:t>6</w:t>
      </w:r>
      <w:r w:rsidR="5FE37130" w:rsidRPr="00396551">
        <w:rPr>
          <w:rFonts w:eastAsia="Times New Roman" w:cs="Arial"/>
        </w:rPr>
        <w:t xml:space="preserve"> </w:t>
      </w:r>
      <w:r w:rsidRPr="00396551">
        <w:rPr>
          <w:rFonts w:eastAsia="Times New Roman" w:cs="Arial"/>
        </w:rPr>
        <w:t>– Scoring</w:t>
      </w:r>
      <w:r w:rsidR="4C5EA885" w:rsidRPr="00396551">
        <w:rPr>
          <w:rFonts w:eastAsia="Times New Roman" w:cs="Arial"/>
        </w:rPr>
        <w:t xml:space="preserve"> and Reporting</w:t>
      </w:r>
    </w:p>
    <w:p w14:paraId="6615A7EC" w14:textId="7A3FEF98" w:rsidR="00C30356" w:rsidRPr="00396551" w:rsidRDefault="00C30356" w:rsidP="2FDBA53C">
      <w:pPr>
        <w:spacing w:after="240"/>
        <w:rPr>
          <w:rFonts w:eastAsia="Times New Roman" w:cs="Arial"/>
        </w:rPr>
      </w:pPr>
      <w:r w:rsidRPr="00396551">
        <w:rPr>
          <w:rFonts w:eastAsia="Times New Roman" w:cs="Arial"/>
        </w:rPr>
        <w:t xml:space="preserve">For the purposes of this RFS, </w:t>
      </w:r>
      <w:r w:rsidR="001C1D87" w:rsidRPr="00396551">
        <w:rPr>
          <w:rFonts w:eastAsia="Times New Roman" w:cs="Arial"/>
        </w:rPr>
        <w:t>bidders</w:t>
      </w:r>
      <w:r w:rsidRPr="00396551">
        <w:rPr>
          <w:rFonts w:eastAsia="Times New Roman" w:cs="Arial"/>
        </w:rPr>
        <w:t xml:space="preserve"> are to propose </w:t>
      </w:r>
      <w:r w:rsidR="00582807">
        <w:rPr>
          <w:rFonts w:eastAsia="Times New Roman" w:cs="Arial"/>
        </w:rPr>
        <w:t>FY</w:t>
      </w:r>
      <w:r w:rsidRPr="00396551">
        <w:rPr>
          <w:rFonts w:eastAsia="Times New Roman" w:cs="Arial"/>
        </w:rPr>
        <w:t xml:space="preserve"> costs to administer (and develop as applicable) the assessments identified in </w:t>
      </w:r>
      <w:r w:rsidR="008069F0" w:rsidRPr="00396551">
        <w:rPr>
          <w:rFonts w:eastAsia="Times New Roman" w:cs="Arial"/>
        </w:rPr>
        <w:t>RFS</w:t>
      </w:r>
      <w:r w:rsidRPr="00396551">
        <w:rPr>
          <w:rFonts w:eastAsia="Times New Roman" w:cs="Arial"/>
        </w:rPr>
        <w:t xml:space="preserve"> Table 1 to the </w:t>
      </w:r>
      <w:r w:rsidR="00B64406" w:rsidRPr="00396551">
        <w:rPr>
          <w:rFonts w:eastAsia="Times New Roman" w:cs="Arial"/>
        </w:rPr>
        <w:t>estimated test takers by assessment</w:t>
      </w:r>
      <w:r w:rsidRPr="00396551">
        <w:rPr>
          <w:rFonts w:eastAsia="Times New Roman" w:cs="Arial"/>
        </w:rPr>
        <w:t xml:space="preserve"> identified in </w:t>
      </w:r>
      <w:r w:rsidR="00C33FE3" w:rsidRPr="00396551">
        <w:rPr>
          <w:rFonts w:eastAsia="Times New Roman" w:cs="Arial"/>
        </w:rPr>
        <w:t>RFS</w:t>
      </w:r>
      <w:r w:rsidRPr="00396551">
        <w:rPr>
          <w:rFonts w:eastAsia="Times New Roman" w:cs="Arial"/>
        </w:rPr>
        <w:t xml:space="preserve"> Table </w:t>
      </w:r>
      <w:r w:rsidR="00EC15E3" w:rsidRPr="00396551">
        <w:rPr>
          <w:rFonts w:eastAsia="Times New Roman" w:cs="Arial"/>
        </w:rPr>
        <w:t>5</w:t>
      </w:r>
      <w:r w:rsidRPr="00396551">
        <w:rPr>
          <w:rFonts w:eastAsia="Times New Roman" w:cs="Arial"/>
        </w:rPr>
        <w:t xml:space="preserve"> for </w:t>
      </w:r>
      <w:r w:rsidR="000E6605" w:rsidRPr="00396551">
        <w:rPr>
          <w:rFonts w:eastAsia="Times New Roman" w:cs="Arial"/>
        </w:rPr>
        <w:t xml:space="preserve">each year of </w:t>
      </w:r>
      <w:r w:rsidRPr="00396551">
        <w:rPr>
          <w:rFonts w:eastAsia="Times New Roman" w:cs="Arial"/>
        </w:rPr>
        <w:t xml:space="preserve">the </w:t>
      </w:r>
      <w:r w:rsidR="000E6605" w:rsidRPr="00396551">
        <w:rPr>
          <w:rFonts w:eastAsia="Times New Roman" w:cs="Arial"/>
        </w:rPr>
        <w:t>contract (i.e</w:t>
      </w:r>
      <w:r w:rsidR="005414EF" w:rsidRPr="00396551">
        <w:rPr>
          <w:rFonts w:eastAsia="Times New Roman" w:cs="Arial"/>
        </w:rPr>
        <w:t>.</w:t>
      </w:r>
      <w:r w:rsidR="000E6605" w:rsidRPr="00396551">
        <w:rPr>
          <w:rFonts w:eastAsia="Times New Roman" w:cs="Arial"/>
        </w:rPr>
        <w:t>,</w:t>
      </w:r>
      <w:r w:rsidRPr="00396551">
        <w:rPr>
          <w:rFonts w:eastAsia="Times New Roman" w:cs="Arial"/>
        </w:rPr>
        <w:t xml:space="preserve"> 2027–28, 2028–29, 2029–30, 2030–31, and 2031–32</w:t>
      </w:r>
      <w:r w:rsidR="00331568" w:rsidRPr="00396551">
        <w:rPr>
          <w:rFonts w:eastAsia="Times New Roman" w:cs="Arial"/>
        </w:rPr>
        <w:t>)</w:t>
      </w:r>
      <w:r w:rsidRPr="00396551">
        <w:rPr>
          <w:rFonts w:eastAsia="Times New Roman" w:cs="Arial"/>
        </w:rPr>
        <w:t xml:space="preserve">. (The costs associated with the CDE’s UCSC contract for Smarter Balanced summative assessments, interim assessments, and formative assessment resources for ELA and mathematics in Tools for Teachers are not included in this </w:t>
      </w:r>
      <w:r w:rsidR="007F1B87" w:rsidRPr="00396551">
        <w:rPr>
          <w:rFonts w:eastAsia="Times New Roman" w:cs="Arial"/>
        </w:rPr>
        <w:t>RFS</w:t>
      </w:r>
      <w:r w:rsidRPr="00396551">
        <w:rPr>
          <w:rFonts w:eastAsia="Times New Roman" w:cs="Arial"/>
        </w:rPr>
        <w:t>.)</w:t>
      </w:r>
      <w:r w:rsidR="008823CB" w:rsidRPr="00396551">
        <w:rPr>
          <w:rFonts w:eastAsia="Times New Roman" w:cs="Arial"/>
        </w:rPr>
        <w:br w:type="page"/>
      </w:r>
    </w:p>
    <w:p w14:paraId="5A37FCA5" w14:textId="519DCD57" w:rsidR="008823CB" w:rsidRPr="00396551" w:rsidRDefault="008823CB" w:rsidP="00B06D52">
      <w:pPr>
        <w:pStyle w:val="Caption"/>
        <w:spacing w:after="120"/>
        <w:rPr>
          <w:color w:val="auto"/>
        </w:rPr>
      </w:pPr>
      <w:bookmarkStart w:id="23" w:name="_Toc215259408"/>
      <w:r w:rsidRPr="00396551">
        <w:rPr>
          <w:color w:val="auto"/>
        </w:rPr>
        <w:lastRenderedPageBreak/>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5</w:t>
      </w:r>
      <w:r w:rsidR="006F6D83" w:rsidRPr="00396551">
        <w:rPr>
          <w:noProof/>
          <w:color w:val="auto"/>
        </w:rPr>
        <w:fldChar w:fldCharType="end"/>
      </w:r>
      <w:r w:rsidRPr="00396551">
        <w:rPr>
          <w:color w:val="auto"/>
        </w:rPr>
        <w:t xml:space="preserve">. Estimated Test Takers by Assessment </w:t>
      </w:r>
      <w:r w:rsidR="00431194" w:rsidRPr="00396551">
        <w:rPr>
          <w:color w:val="auto"/>
        </w:rPr>
        <w:t>for</w:t>
      </w:r>
      <w:r w:rsidRPr="00396551">
        <w:rPr>
          <w:color w:val="auto"/>
        </w:rPr>
        <w:t xml:space="preserve"> Each Year of Contract</w:t>
      </w:r>
      <w:bookmarkEnd w:id="23"/>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5. Estimated Test Takers by Assessment for Each Year of Contract"/>
        <w:tblDescription w:val="Table 5 displays the Estimated Test Takers by Assessment for Each Year of Contract"/>
      </w:tblPr>
      <w:tblGrid>
        <w:gridCol w:w="2857"/>
        <w:gridCol w:w="2799"/>
        <w:gridCol w:w="1862"/>
        <w:gridCol w:w="1924"/>
      </w:tblGrid>
      <w:tr w:rsidR="00D0438B" w:rsidRPr="00396551" w14:paraId="68750DA8"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4660DB" w14:textId="7D72EB18" w:rsidR="00C30356" w:rsidRPr="00396551" w:rsidRDefault="00C30356" w:rsidP="00B06D52">
            <w:pPr>
              <w:spacing w:before="60" w:after="60"/>
              <w:ind w:left="90"/>
              <w:rPr>
                <w:rFonts w:eastAsia="Times New Roman" w:cs="Arial"/>
              </w:rPr>
            </w:pPr>
            <w:r w:rsidRPr="00396551">
              <w:rPr>
                <w:rFonts w:eastAsia="Times New Roman" w:cs="Arial"/>
                <w:b/>
              </w:rPr>
              <w:t>Assessment</w:t>
            </w:r>
            <w:r w:rsidRPr="00396551">
              <w:rPr>
                <w:rFonts w:eastAsia="Times New Roman" w:cs="Arial"/>
              </w:rPr>
              <w:t> </w:t>
            </w:r>
          </w:p>
        </w:tc>
        <w:tc>
          <w:tcPr>
            <w:tcW w:w="2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FEA266" w14:textId="77777777" w:rsidR="00C30356" w:rsidRPr="00396551" w:rsidRDefault="00C30356" w:rsidP="00B06D52">
            <w:pPr>
              <w:spacing w:before="60" w:after="60"/>
              <w:ind w:left="90"/>
              <w:rPr>
                <w:rFonts w:eastAsia="Times New Roman" w:cs="Arial"/>
              </w:rPr>
            </w:pPr>
            <w:r w:rsidRPr="00396551">
              <w:rPr>
                <w:rFonts w:eastAsia="Times New Roman" w:cs="Arial"/>
                <w:b/>
              </w:rPr>
              <w:t>Subject</w:t>
            </w:r>
            <w:r w:rsidRPr="00396551">
              <w:rPr>
                <w:rFonts w:eastAsia="Times New Roman" w:cs="Arial"/>
              </w:rPr>
              <w:t> </w:t>
            </w:r>
          </w:p>
        </w:tc>
        <w:tc>
          <w:tcPr>
            <w:tcW w:w="18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A9122D" w14:textId="77777777" w:rsidR="00C30356" w:rsidRPr="00396551" w:rsidRDefault="00C30356" w:rsidP="00B06D52">
            <w:pPr>
              <w:spacing w:before="60" w:after="60"/>
              <w:ind w:left="90"/>
              <w:rPr>
                <w:rFonts w:eastAsia="Times New Roman" w:cs="Arial"/>
              </w:rPr>
            </w:pPr>
            <w:r w:rsidRPr="00396551">
              <w:rPr>
                <w:rFonts w:eastAsia="Times New Roman" w:cs="Arial"/>
                <w:b/>
              </w:rPr>
              <w:t>Grade</w:t>
            </w:r>
            <w:r w:rsidRPr="00396551">
              <w:rPr>
                <w:rFonts w:eastAsia="Times New Roman" w:cs="Arial"/>
              </w:rPr>
              <w:t> </w:t>
            </w:r>
          </w:p>
        </w:tc>
        <w:tc>
          <w:tcPr>
            <w:tcW w:w="19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30A69F" w14:textId="77777777" w:rsidR="00C30356" w:rsidRPr="00396551" w:rsidRDefault="00C30356" w:rsidP="00B06D52">
            <w:pPr>
              <w:spacing w:before="60" w:after="60"/>
              <w:ind w:left="90"/>
              <w:rPr>
                <w:rFonts w:eastAsia="Times New Roman" w:cs="Arial"/>
              </w:rPr>
            </w:pPr>
            <w:r w:rsidRPr="00396551">
              <w:rPr>
                <w:rFonts w:eastAsia="Times New Roman" w:cs="Arial"/>
                <w:b/>
              </w:rPr>
              <w:t>Estimated Test Takers</w:t>
            </w:r>
            <w:r w:rsidRPr="00396551">
              <w:rPr>
                <w:rFonts w:eastAsia="Times New Roman" w:cs="Arial"/>
              </w:rPr>
              <w:t> </w:t>
            </w:r>
          </w:p>
        </w:tc>
      </w:tr>
      <w:tr w:rsidR="00D0438B" w:rsidRPr="00396551" w14:paraId="4732932E"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6D99D572" w14:textId="08BA92C8" w:rsidR="00C30356" w:rsidRPr="00396551" w:rsidRDefault="00C30356" w:rsidP="00B06D52">
            <w:pPr>
              <w:spacing w:before="60" w:after="60"/>
              <w:ind w:left="90"/>
              <w:rPr>
                <w:rFonts w:eastAsia="Times New Roman" w:cs="Arial"/>
              </w:rPr>
            </w:pPr>
            <w:r w:rsidRPr="00396551">
              <w:rPr>
                <w:rFonts w:eastAsia="Times New Roman" w:cs="Arial"/>
              </w:rPr>
              <w:t>Smarter Balanced Interim</w:t>
            </w:r>
          </w:p>
        </w:tc>
        <w:tc>
          <w:tcPr>
            <w:tcW w:w="2799" w:type="dxa"/>
            <w:tcBorders>
              <w:top w:val="single" w:sz="6" w:space="0" w:color="auto"/>
              <w:left w:val="single" w:sz="6" w:space="0" w:color="auto"/>
              <w:bottom w:val="single" w:sz="6" w:space="0" w:color="auto"/>
              <w:right w:val="single" w:sz="6" w:space="0" w:color="auto"/>
            </w:tcBorders>
            <w:vAlign w:val="center"/>
            <w:hideMark/>
          </w:tcPr>
          <w:p w14:paraId="419E7A70" w14:textId="147F7E96" w:rsidR="00C30356" w:rsidRPr="00396551" w:rsidRDefault="00C30356" w:rsidP="00B06D52">
            <w:pPr>
              <w:spacing w:before="60" w:after="60"/>
              <w:ind w:left="90"/>
              <w:rPr>
                <w:rFonts w:eastAsia="Times New Roman" w:cs="Arial"/>
              </w:rPr>
            </w:pPr>
            <w:r w:rsidRPr="00396551">
              <w:rPr>
                <w:rFonts w:eastAsia="Times New Roman" w:cs="Arial"/>
              </w:rPr>
              <w:t>ELA and Mathematics</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7CBF69F" w14:textId="6B81EE91" w:rsidR="00C30356" w:rsidRPr="00396551" w:rsidRDefault="00C30356" w:rsidP="00B06D52">
            <w:pPr>
              <w:spacing w:before="60" w:after="60"/>
              <w:ind w:left="90"/>
              <w:rPr>
                <w:rFonts w:eastAsia="Times New Roman" w:cs="Arial"/>
              </w:rPr>
            </w:pPr>
            <w:r w:rsidRPr="00396551">
              <w:rPr>
                <w:rFonts w:eastAsia="Times New Roman" w:cs="Arial"/>
              </w:rPr>
              <w:t>K–12</w:t>
            </w:r>
          </w:p>
        </w:tc>
        <w:tc>
          <w:tcPr>
            <w:tcW w:w="1924" w:type="dxa"/>
            <w:tcBorders>
              <w:top w:val="single" w:sz="6" w:space="0" w:color="auto"/>
              <w:left w:val="single" w:sz="6" w:space="0" w:color="auto"/>
              <w:bottom w:val="single" w:sz="6" w:space="0" w:color="auto"/>
              <w:right w:val="single" w:sz="6" w:space="0" w:color="auto"/>
            </w:tcBorders>
            <w:vAlign w:val="center"/>
            <w:hideMark/>
          </w:tcPr>
          <w:p w14:paraId="2C6203A5" w14:textId="5D70A459" w:rsidR="00C30356" w:rsidRPr="00396551" w:rsidRDefault="0000242A" w:rsidP="00B06D52">
            <w:pPr>
              <w:spacing w:before="60" w:after="60"/>
              <w:ind w:left="90"/>
              <w:rPr>
                <w:rFonts w:eastAsia="Times New Roman" w:cs="Arial"/>
              </w:rPr>
            </w:pPr>
            <w:r w:rsidRPr="00396551">
              <w:rPr>
                <w:rFonts w:eastAsia="Times New Roman" w:cs="Arial"/>
              </w:rPr>
              <w:t>5,800,000</w:t>
            </w:r>
          </w:p>
        </w:tc>
      </w:tr>
      <w:tr w:rsidR="00D0438B" w:rsidRPr="00396551" w14:paraId="6E8693FE"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7A451510" w14:textId="6E23D1F1" w:rsidR="00C30356" w:rsidRPr="00396551" w:rsidRDefault="00C30356" w:rsidP="00B06D52">
            <w:pPr>
              <w:spacing w:before="60" w:after="60"/>
              <w:ind w:left="90"/>
              <w:rPr>
                <w:rFonts w:eastAsia="Times New Roman" w:cs="Arial"/>
              </w:rPr>
            </w:pPr>
            <w:r w:rsidRPr="00396551">
              <w:rPr>
                <w:rFonts w:eastAsia="Times New Roman" w:cs="Arial"/>
              </w:rPr>
              <w:t>Smarter Balanced Summative</w:t>
            </w:r>
          </w:p>
        </w:tc>
        <w:tc>
          <w:tcPr>
            <w:tcW w:w="2799" w:type="dxa"/>
            <w:tcBorders>
              <w:top w:val="single" w:sz="6" w:space="0" w:color="auto"/>
              <w:left w:val="single" w:sz="6" w:space="0" w:color="auto"/>
              <w:bottom w:val="single" w:sz="6" w:space="0" w:color="auto"/>
              <w:right w:val="single" w:sz="6" w:space="0" w:color="auto"/>
            </w:tcBorders>
            <w:vAlign w:val="center"/>
            <w:hideMark/>
          </w:tcPr>
          <w:p w14:paraId="47460059" w14:textId="6FBE125B" w:rsidR="00C30356" w:rsidRPr="00396551" w:rsidRDefault="00C30356" w:rsidP="00B06D52">
            <w:pPr>
              <w:spacing w:before="60" w:after="60"/>
              <w:ind w:left="90"/>
              <w:rPr>
                <w:rFonts w:eastAsia="Times New Roman" w:cs="Arial"/>
              </w:rPr>
            </w:pPr>
            <w:r w:rsidRPr="00396551">
              <w:rPr>
                <w:rFonts w:eastAsia="Times New Roman" w:cs="Arial"/>
              </w:rPr>
              <w:t>ELA and Mathematics</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38821C8" w14:textId="59665A1F" w:rsidR="00C30356" w:rsidRPr="00396551" w:rsidRDefault="00C30356" w:rsidP="00B06D52">
            <w:pPr>
              <w:spacing w:before="60" w:after="60"/>
              <w:ind w:left="90"/>
              <w:rPr>
                <w:rFonts w:eastAsia="Times New Roman" w:cs="Arial"/>
              </w:rPr>
            </w:pPr>
            <w:r w:rsidRPr="00396551">
              <w:rPr>
                <w:rFonts w:eastAsia="Times New Roman" w:cs="Arial"/>
              </w:rPr>
              <w:t>3–8, 11</w:t>
            </w:r>
          </w:p>
        </w:tc>
        <w:tc>
          <w:tcPr>
            <w:tcW w:w="1924" w:type="dxa"/>
            <w:tcBorders>
              <w:top w:val="single" w:sz="6" w:space="0" w:color="auto"/>
              <w:left w:val="single" w:sz="6" w:space="0" w:color="auto"/>
              <w:bottom w:val="single" w:sz="6" w:space="0" w:color="auto"/>
              <w:right w:val="single" w:sz="6" w:space="0" w:color="auto"/>
            </w:tcBorders>
            <w:vAlign w:val="center"/>
            <w:hideMark/>
          </w:tcPr>
          <w:p w14:paraId="3CA3AF3D" w14:textId="79BF43B9" w:rsidR="00C30356" w:rsidRPr="00396551" w:rsidRDefault="16C99308" w:rsidP="00B06D52">
            <w:pPr>
              <w:spacing w:before="60" w:after="60"/>
              <w:ind w:left="90"/>
              <w:rPr>
                <w:rFonts w:eastAsia="Times New Roman" w:cs="Arial"/>
              </w:rPr>
            </w:pPr>
            <w:r w:rsidRPr="00396551">
              <w:rPr>
                <w:rFonts w:eastAsia="Times New Roman" w:cs="Arial"/>
              </w:rPr>
              <w:t>2,9</w:t>
            </w:r>
            <w:r w:rsidR="4F496E30" w:rsidRPr="00396551">
              <w:rPr>
                <w:rFonts w:eastAsia="Times New Roman" w:cs="Arial"/>
              </w:rPr>
              <w:t>5</w:t>
            </w:r>
            <w:r w:rsidRPr="00396551">
              <w:rPr>
                <w:rFonts w:eastAsia="Times New Roman" w:cs="Arial"/>
              </w:rPr>
              <w:t>0</w:t>
            </w:r>
            <w:r w:rsidR="00C30356" w:rsidRPr="00396551">
              <w:rPr>
                <w:rFonts w:eastAsia="Times New Roman" w:cs="Arial"/>
              </w:rPr>
              <w:t>,000</w:t>
            </w:r>
          </w:p>
        </w:tc>
      </w:tr>
      <w:tr w:rsidR="00D0438B" w:rsidRPr="00396551" w14:paraId="2D7AC83A"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05EE7C63" w14:textId="2605EB3C" w:rsidR="00C30356" w:rsidRPr="00396551" w:rsidRDefault="00C30356" w:rsidP="00B06D52">
            <w:pPr>
              <w:spacing w:before="60" w:after="60"/>
              <w:ind w:left="90"/>
              <w:rPr>
                <w:rFonts w:eastAsia="Times New Roman" w:cs="Arial"/>
              </w:rPr>
            </w:pPr>
            <w:r w:rsidRPr="00396551">
              <w:rPr>
                <w:rFonts w:eastAsia="Times New Roman" w:cs="Arial"/>
              </w:rPr>
              <w:t>CAST</w:t>
            </w:r>
          </w:p>
        </w:tc>
        <w:tc>
          <w:tcPr>
            <w:tcW w:w="2799" w:type="dxa"/>
            <w:tcBorders>
              <w:top w:val="single" w:sz="6" w:space="0" w:color="auto"/>
              <w:left w:val="single" w:sz="6" w:space="0" w:color="auto"/>
              <w:bottom w:val="single" w:sz="6" w:space="0" w:color="auto"/>
              <w:right w:val="single" w:sz="6" w:space="0" w:color="auto"/>
            </w:tcBorders>
            <w:vAlign w:val="center"/>
            <w:hideMark/>
          </w:tcPr>
          <w:p w14:paraId="29269897" w14:textId="1B210BAA" w:rsidR="00C30356" w:rsidRPr="00396551" w:rsidRDefault="00C30356" w:rsidP="00B06D52">
            <w:pPr>
              <w:spacing w:before="60" w:after="60"/>
              <w:ind w:left="90"/>
              <w:rPr>
                <w:rFonts w:eastAsia="Times New Roman" w:cs="Arial"/>
              </w:rPr>
            </w:pPr>
            <w:r w:rsidRPr="00396551">
              <w:rPr>
                <w:rFonts w:eastAsia="Times New Roman" w:cs="Arial"/>
              </w:rPr>
              <w:t>Science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8B89C4A" w14:textId="6DE21E0A" w:rsidR="00C30356" w:rsidRPr="00396551" w:rsidRDefault="00C30356" w:rsidP="00B06D52">
            <w:pPr>
              <w:spacing w:before="60" w:after="60"/>
              <w:ind w:left="90"/>
              <w:rPr>
                <w:rFonts w:eastAsia="Times New Roman" w:cs="Arial"/>
              </w:rPr>
            </w:pPr>
            <w:r w:rsidRPr="00396551">
              <w:rPr>
                <w:rFonts w:eastAsia="Times New Roman" w:cs="Arial"/>
              </w:rPr>
              <w:t>5, 8, and high school</w:t>
            </w:r>
          </w:p>
        </w:tc>
        <w:tc>
          <w:tcPr>
            <w:tcW w:w="1924" w:type="dxa"/>
            <w:tcBorders>
              <w:top w:val="single" w:sz="6" w:space="0" w:color="auto"/>
              <w:left w:val="single" w:sz="6" w:space="0" w:color="auto"/>
              <w:bottom w:val="single" w:sz="6" w:space="0" w:color="auto"/>
              <w:right w:val="single" w:sz="6" w:space="0" w:color="auto"/>
            </w:tcBorders>
            <w:vAlign w:val="center"/>
            <w:hideMark/>
          </w:tcPr>
          <w:p w14:paraId="474B43F4" w14:textId="69052C9F" w:rsidR="00C30356" w:rsidRPr="00396551" w:rsidRDefault="00C30356" w:rsidP="00B06D52">
            <w:pPr>
              <w:spacing w:before="60" w:after="60"/>
              <w:ind w:left="90"/>
              <w:rPr>
                <w:rFonts w:eastAsia="Times New Roman" w:cs="Arial"/>
              </w:rPr>
            </w:pPr>
            <w:r w:rsidRPr="00396551">
              <w:rPr>
                <w:rFonts w:eastAsia="Times New Roman" w:cs="Arial"/>
              </w:rPr>
              <w:t>1,</w:t>
            </w:r>
            <w:r w:rsidR="7243C912" w:rsidRPr="00396551">
              <w:rPr>
                <w:rFonts w:eastAsia="Times New Roman" w:cs="Arial"/>
              </w:rPr>
              <w:t>300</w:t>
            </w:r>
            <w:r w:rsidRPr="00396551">
              <w:rPr>
                <w:rFonts w:eastAsia="Times New Roman" w:cs="Arial"/>
              </w:rPr>
              <w:t>,000</w:t>
            </w:r>
          </w:p>
        </w:tc>
      </w:tr>
      <w:tr w:rsidR="00D0438B" w:rsidRPr="00396551" w14:paraId="2CBDF775"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0C08810C" w14:textId="62AEE9BF" w:rsidR="0371B387" w:rsidRPr="00396551" w:rsidRDefault="0371B387" w:rsidP="00B06D52">
            <w:pPr>
              <w:spacing w:before="60" w:after="60"/>
              <w:ind w:left="90"/>
              <w:rPr>
                <w:rFonts w:eastAsia="Times New Roman" w:cs="Arial"/>
              </w:rPr>
            </w:pPr>
            <w:r w:rsidRPr="00396551">
              <w:rPr>
                <w:rFonts w:eastAsia="Times New Roman" w:cs="Arial"/>
              </w:rPr>
              <w:t>CAA for ELA and Mathematics</w:t>
            </w:r>
          </w:p>
        </w:tc>
        <w:tc>
          <w:tcPr>
            <w:tcW w:w="2799" w:type="dxa"/>
            <w:tcBorders>
              <w:top w:val="single" w:sz="6" w:space="0" w:color="auto"/>
              <w:left w:val="single" w:sz="6" w:space="0" w:color="auto"/>
              <w:bottom w:val="single" w:sz="6" w:space="0" w:color="auto"/>
              <w:right w:val="single" w:sz="6" w:space="0" w:color="auto"/>
            </w:tcBorders>
            <w:vAlign w:val="center"/>
            <w:hideMark/>
          </w:tcPr>
          <w:p w14:paraId="3B2D0E89" w14:textId="028EFE97" w:rsidR="0371B387" w:rsidRPr="00396551" w:rsidRDefault="0371B387" w:rsidP="00B06D52">
            <w:pPr>
              <w:spacing w:before="60" w:after="60"/>
              <w:ind w:left="90"/>
              <w:rPr>
                <w:rFonts w:eastAsia="Times New Roman" w:cs="Arial"/>
              </w:rPr>
            </w:pPr>
            <w:r w:rsidRPr="00396551">
              <w:rPr>
                <w:rFonts w:eastAsia="Times New Roman" w:cs="Arial"/>
              </w:rPr>
              <w:t>ELA and Mathematics</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D127BA9" w14:textId="45CA20FC" w:rsidR="0371B387" w:rsidRPr="00396551" w:rsidRDefault="0371B387" w:rsidP="00B06D52">
            <w:pPr>
              <w:spacing w:before="60" w:after="60"/>
              <w:ind w:left="90"/>
              <w:rPr>
                <w:rFonts w:eastAsia="Times New Roman" w:cs="Arial"/>
              </w:rPr>
            </w:pPr>
            <w:r w:rsidRPr="00396551">
              <w:rPr>
                <w:rFonts w:eastAsia="Times New Roman" w:cs="Arial"/>
              </w:rPr>
              <w:t>3–8, 11</w:t>
            </w:r>
          </w:p>
        </w:tc>
        <w:tc>
          <w:tcPr>
            <w:tcW w:w="1924" w:type="dxa"/>
            <w:tcBorders>
              <w:top w:val="single" w:sz="6" w:space="0" w:color="auto"/>
              <w:left w:val="single" w:sz="6" w:space="0" w:color="auto"/>
              <w:bottom w:val="single" w:sz="6" w:space="0" w:color="auto"/>
              <w:right w:val="single" w:sz="6" w:space="0" w:color="auto"/>
            </w:tcBorders>
            <w:vAlign w:val="center"/>
            <w:hideMark/>
          </w:tcPr>
          <w:p w14:paraId="066F1565" w14:textId="16BC0DF5" w:rsidR="0371B387" w:rsidRPr="00396551" w:rsidRDefault="0371B387" w:rsidP="00B06D52">
            <w:pPr>
              <w:spacing w:before="60" w:after="60"/>
              <w:ind w:left="90"/>
              <w:rPr>
                <w:rFonts w:eastAsia="Times New Roman" w:cs="Arial"/>
              </w:rPr>
            </w:pPr>
            <w:r w:rsidRPr="00396551">
              <w:rPr>
                <w:rFonts w:eastAsia="Times New Roman" w:cs="Arial"/>
              </w:rPr>
              <w:t>37,600</w:t>
            </w:r>
          </w:p>
        </w:tc>
      </w:tr>
      <w:tr w:rsidR="00D0438B" w:rsidRPr="00396551" w14:paraId="2B96B270"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5A6011B7" w14:textId="07C75835" w:rsidR="00C30356" w:rsidRPr="00396551" w:rsidRDefault="00C30356" w:rsidP="00B06D52">
            <w:pPr>
              <w:spacing w:before="60" w:after="60"/>
              <w:ind w:left="90"/>
              <w:rPr>
                <w:rFonts w:eastAsia="Times New Roman" w:cs="Arial"/>
              </w:rPr>
            </w:pPr>
            <w:r w:rsidRPr="00396551">
              <w:rPr>
                <w:rFonts w:eastAsia="Times New Roman" w:cs="Arial"/>
              </w:rPr>
              <w:t>CAA for Science</w:t>
            </w:r>
          </w:p>
        </w:tc>
        <w:tc>
          <w:tcPr>
            <w:tcW w:w="2799" w:type="dxa"/>
            <w:tcBorders>
              <w:top w:val="single" w:sz="6" w:space="0" w:color="auto"/>
              <w:left w:val="single" w:sz="6" w:space="0" w:color="auto"/>
              <w:bottom w:val="single" w:sz="6" w:space="0" w:color="auto"/>
              <w:right w:val="single" w:sz="6" w:space="0" w:color="auto"/>
            </w:tcBorders>
            <w:vAlign w:val="center"/>
            <w:hideMark/>
          </w:tcPr>
          <w:p w14:paraId="32947F9C" w14:textId="1F20981E" w:rsidR="00C30356" w:rsidRPr="00396551" w:rsidRDefault="00C30356" w:rsidP="00B06D52">
            <w:pPr>
              <w:spacing w:before="60" w:after="60"/>
              <w:ind w:left="90"/>
              <w:rPr>
                <w:rFonts w:eastAsia="Times New Roman" w:cs="Arial"/>
              </w:rPr>
            </w:pPr>
            <w:r w:rsidRPr="00396551">
              <w:rPr>
                <w:rFonts w:eastAsia="Times New Roman" w:cs="Arial"/>
              </w:rPr>
              <w:t>Science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5F04D41" w14:textId="3EB45722" w:rsidR="00C30356" w:rsidRPr="00396551" w:rsidRDefault="00C30356" w:rsidP="00B06D52">
            <w:pPr>
              <w:spacing w:before="60" w:after="60"/>
              <w:ind w:left="90"/>
              <w:rPr>
                <w:rFonts w:eastAsia="Times New Roman" w:cs="Arial"/>
              </w:rPr>
            </w:pPr>
            <w:r w:rsidRPr="00396551">
              <w:rPr>
                <w:rFonts w:eastAsia="Times New Roman" w:cs="Arial"/>
              </w:rPr>
              <w:t>5, 8, and high school</w:t>
            </w:r>
          </w:p>
        </w:tc>
        <w:tc>
          <w:tcPr>
            <w:tcW w:w="1924" w:type="dxa"/>
            <w:tcBorders>
              <w:top w:val="single" w:sz="6" w:space="0" w:color="auto"/>
              <w:left w:val="single" w:sz="6" w:space="0" w:color="auto"/>
              <w:bottom w:val="single" w:sz="6" w:space="0" w:color="auto"/>
              <w:right w:val="single" w:sz="6" w:space="0" w:color="auto"/>
            </w:tcBorders>
            <w:vAlign w:val="center"/>
            <w:hideMark/>
          </w:tcPr>
          <w:p w14:paraId="653E8C3B" w14:textId="1860C432" w:rsidR="00C30356" w:rsidRPr="00396551" w:rsidRDefault="00C30356" w:rsidP="00B06D52">
            <w:pPr>
              <w:spacing w:before="60" w:after="60"/>
              <w:ind w:left="90"/>
              <w:rPr>
                <w:rFonts w:eastAsia="Times New Roman" w:cs="Arial"/>
              </w:rPr>
            </w:pPr>
            <w:r w:rsidRPr="00396551">
              <w:rPr>
                <w:rFonts w:eastAsia="Times New Roman" w:cs="Arial"/>
              </w:rPr>
              <w:t>1</w:t>
            </w:r>
            <w:r w:rsidR="38B48FA0" w:rsidRPr="00396551">
              <w:rPr>
                <w:rFonts w:eastAsia="Times New Roman" w:cs="Arial"/>
              </w:rPr>
              <w:t>5,3</w:t>
            </w:r>
            <w:r w:rsidRPr="00396551">
              <w:rPr>
                <w:rFonts w:eastAsia="Times New Roman" w:cs="Arial"/>
              </w:rPr>
              <w:t>00</w:t>
            </w:r>
          </w:p>
        </w:tc>
      </w:tr>
      <w:tr w:rsidR="00D0438B" w:rsidRPr="00396551" w14:paraId="5CEB1BD6"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4F4847F5" w14:textId="164DBB1A" w:rsidR="00C30356" w:rsidRPr="00396551" w:rsidRDefault="00C30356" w:rsidP="00B06D52">
            <w:pPr>
              <w:spacing w:before="60" w:after="60"/>
              <w:ind w:left="90"/>
              <w:rPr>
                <w:rFonts w:eastAsia="Times New Roman" w:cs="Arial"/>
              </w:rPr>
            </w:pPr>
            <w:r w:rsidRPr="00396551">
              <w:rPr>
                <w:rFonts w:eastAsia="Times New Roman" w:cs="Arial"/>
              </w:rPr>
              <w:t>CSA</w:t>
            </w:r>
          </w:p>
        </w:tc>
        <w:tc>
          <w:tcPr>
            <w:tcW w:w="2799" w:type="dxa"/>
            <w:tcBorders>
              <w:top w:val="single" w:sz="6" w:space="0" w:color="auto"/>
              <w:left w:val="single" w:sz="6" w:space="0" w:color="auto"/>
              <w:bottom w:val="single" w:sz="6" w:space="0" w:color="auto"/>
              <w:right w:val="single" w:sz="6" w:space="0" w:color="auto"/>
            </w:tcBorders>
            <w:vAlign w:val="center"/>
            <w:hideMark/>
          </w:tcPr>
          <w:p w14:paraId="22FD509B" w14:textId="39E60AF3" w:rsidR="00C30356" w:rsidRPr="00396551" w:rsidRDefault="00C30356" w:rsidP="00B06D52">
            <w:pPr>
              <w:spacing w:before="60" w:after="60"/>
              <w:ind w:left="90"/>
              <w:rPr>
                <w:rFonts w:eastAsia="Times New Roman" w:cs="Arial"/>
              </w:rPr>
            </w:pPr>
            <w:r w:rsidRPr="00396551">
              <w:rPr>
                <w:rFonts w:eastAsia="Times New Roman" w:cs="Arial"/>
              </w:rPr>
              <w:t>Reading/ Language Arts</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B0A128A" w14:textId="6D1A5FE1" w:rsidR="00C30356" w:rsidRPr="00396551" w:rsidRDefault="00C30356" w:rsidP="00B06D52">
            <w:pPr>
              <w:spacing w:before="60" w:after="60"/>
              <w:ind w:left="90"/>
              <w:rPr>
                <w:rFonts w:eastAsia="Times New Roman" w:cs="Arial"/>
              </w:rPr>
            </w:pPr>
            <w:r w:rsidRPr="00396551">
              <w:rPr>
                <w:rFonts w:eastAsia="Times New Roman" w:cs="Arial"/>
              </w:rPr>
              <w:t>3–8 and high school</w:t>
            </w:r>
          </w:p>
        </w:tc>
        <w:tc>
          <w:tcPr>
            <w:tcW w:w="1924" w:type="dxa"/>
            <w:tcBorders>
              <w:top w:val="single" w:sz="6" w:space="0" w:color="auto"/>
              <w:left w:val="single" w:sz="6" w:space="0" w:color="auto"/>
              <w:bottom w:val="single" w:sz="6" w:space="0" w:color="auto"/>
              <w:right w:val="single" w:sz="6" w:space="0" w:color="auto"/>
            </w:tcBorders>
            <w:vAlign w:val="center"/>
            <w:hideMark/>
          </w:tcPr>
          <w:p w14:paraId="5A3C7897" w14:textId="071B8144" w:rsidR="00C30356" w:rsidRPr="00396551" w:rsidRDefault="5B197A69" w:rsidP="00B06D52">
            <w:pPr>
              <w:spacing w:before="60" w:after="60"/>
              <w:ind w:left="90"/>
              <w:rPr>
                <w:rFonts w:eastAsia="Times New Roman" w:cs="Arial"/>
              </w:rPr>
            </w:pPr>
            <w:r w:rsidRPr="00396551">
              <w:rPr>
                <w:rFonts w:eastAsia="Times New Roman" w:cs="Arial"/>
              </w:rPr>
              <w:t>52</w:t>
            </w:r>
            <w:r w:rsidR="00C30356" w:rsidRPr="00396551">
              <w:rPr>
                <w:rFonts w:eastAsia="Times New Roman" w:cs="Arial"/>
              </w:rPr>
              <w:t>,000</w:t>
            </w:r>
          </w:p>
        </w:tc>
      </w:tr>
      <w:tr w:rsidR="00D0438B" w:rsidRPr="00396551" w14:paraId="64086886"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4297B88F" w14:textId="0020102B" w:rsidR="00C30356" w:rsidRPr="00396551" w:rsidRDefault="00C30356" w:rsidP="00B06D52">
            <w:pPr>
              <w:spacing w:before="60" w:after="60"/>
              <w:ind w:left="90"/>
              <w:rPr>
                <w:rFonts w:eastAsia="Times New Roman" w:cs="Arial"/>
              </w:rPr>
            </w:pPr>
            <w:r w:rsidRPr="00396551">
              <w:rPr>
                <w:rFonts w:eastAsia="Times New Roman" w:cs="Arial"/>
              </w:rPr>
              <w:t>Summative ELPAC</w:t>
            </w:r>
          </w:p>
        </w:tc>
        <w:tc>
          <w:tcPr>
            <w:tcW w:w="2799" w:type="dxa"/>
            <w:tcBorders>
              <w:top w:val="single" w:sz="6" w:space="0" w:color="auto"/>
              <w:left w:val="single" w:sz="6" w:space="0" w:color="auto"/>
              <w:bottom w:val="single" w:sz="6" w:space="0" w:color="auto"/>
              <w:right w:val="single" w:sz="6" w:space="0" w:color="auto"/>
            </w:tcBorders>
            <w:vAlign w:val="center"/>
            <w:hideMark/>
          </w:tcPr>
          <w:p w14:paraId="51901B4B" w14:textId="3CDFC729" w:rsidR="00C30356" w:rsidRPr="00396551" w:rsidRDefault="00C30356" w:rsidP="00B06D52">
            <w:pPr>
              <w:spacing w:before="60" w:after="60"/>
              <w:ind w:left="90"/>
              <w:rPr>
                <w:rFonts w:eastAsia="Times New Roman" w:cs="Arial"/>
              </w:rPr>
            </w:pPr>
            <w:r w:rsidRPr="00396551">
              <w:rPr>
                <w:rFonts w:eastAsia="Times New Roman" w:cs="Arial"/>
              </w:rPr>
              <w:t>English Language Proficiency</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073E1D1" w14:textId="06DF86F7" w:rsidR="00C30356" w:rsidRPr="00396551" w:rsidRDefault="00C30356" w:rsidP="00B06D52">
            <w:pPr>
              <w:spacing w:before="60" w:after="60"/>
              <w:ind w:left="90"/>
              <w:rPr>
                <w:rFonts w:eastAsia="Times New Roman" w:cs="Arial"/>
              </w:rPr>
            </w:pPr>
            <w:r w:rsidRPr="00396551">
              <w:rPr>
                <w:rFonts w:eastAsia="Times New Roman" w:cs="Arial"/>
              </w:rPr>
              <w:t>K–12</w:t>
            </w:r>
          </w:p>
        </w:tc>
        <w:tc>
          <w:tcPr>
            <w:tcW w:w="1924" w:type="dxa"/>
            <w:tcBorders>
              <w:top w:val="single" w:sz="6" w:space="0" w:color="auto"/>
              <w:left w:val="single" w:sz="6" w:space="0" w:color="auto"/>
              <w:bottom w:val="single" w:sz="6" w:space="0" w:color="auto"/>
              <w:right w:val="single" w:sz="6" w:space="0" w:color="auto"/>
            </w:tcBorders>
            <w:vAlign w:val="center"/>
            <w:hideMark/>
          </w:tcPr>
          <w:p w14:paraId="0FAFBD93" w14:textId="30173814" w:rsidR="00C30356" w:rsidRPr="00396551" w:rsidRDefault="0BF48437" w:rsidP="00B06D52">
            <w:pPr>
              <w:spacing w:before="60" w:after="60"/>
              <w:ind w:left="90"/>
              <w:rPr>
                <w:rFonts w:eastAsia="Times New Roman" w:cs="Arial"/>
              </w:rPr>
            </w:pPr>
            <w:r w:rsidRPr="00396551">
              <w:rPr>
                <w:rFonts w:eastAsia="Times New Roman" w:cs="Arial"/>
              </w:rPr>
              <w:t>951</w:t>
            </w:r>
            <w:r w:rsidR="00C30356" w:rsidRPr="00396551">
              <w:rPr>
                <w:rFonts w:eastAsia="Times New Roman" w:cs="Arial"/>
              </w:rPr>
              <w:t>,000</w:t>
            </w:r>
          </w:p>
        </w:tc>
      </w:tr>
      <w:tr w:rsidR="00D0438B" w:rsidRPr="00396551" w14:paraId="27C8DFE5"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319EB865" w14:textId="3A39E29B" w:rsidR="00C30356" w:rsidRPr="00396551" w:rsidRDefault="00C30356" w:rsidP="00B06D52">
            <w:pPr>
              <w:spacing w:before="60" w:after="60"/>
              <w:ind w:left="90"/>
              <w:rPr>
                <w:rFonts w:eastAsia="Times New Roman" w:cs="Arial"/>
              </w:rPr>
            </w:pPr>
            <w:r w:rsidRPr="00396551">
              <w:rPr>
                <w:rFonts w:eastAsia="Times New Roman" w:cs="Arial"/>
              </w:rPr>
              <w:t>Initial ELPAC</w:t>
            </w:r>
          </w:p>
        </w:tc>
        <w:tc>
          <w:tcPr>
            <w:tcW w:w="2799" w:type="dxa"/>
            <w:tcBorders>
              <w:top w:val="single" w:sz="6" w:space="0" w:color="auto"/>
              <w:left w:val="single" w:sz="6" w:space="0" w:color="auto"/>
              <w:bottom w:val="single" w:sz="6" w:space="0" w:color="auto"/>
              <w:right w:val="single" w:sz="6" w:space="0" w:color="auto"/>
            </w:tcBorders>
            <w:vAlign w:val="center"/>
            <w:hideMark/>
          </w:tcPr>
          <w:p w14:paraId="3114BAC2" w14:textId="426F24B3" w:rsidR="00C30356" w:rsidRPr="00396551" w:rsidRDefault="00C30356" w:rsidP="00B06D52">
            <w:pPr>
              <w:spacing w:before="60" w:after="60"/>
              <w:ind w:left="90"/>
              <w:rPr>
                <w:rFonts w:eastAsia="Times New Roman" w:cs="Arial"/>
              </w:rPr>
            </w:pPr>
            <w:r w:rsidRPr="00396551">
              <w:rPr>
                <w:rFonts w:eastAsia="Times New Roman" w:cs="Arial"/>
              </w:rPr>
              <w:t>English Language Proficiency</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34D6392" w14:textId="471EF6F3" w:rsidR="00C30356" w:rsidRPr="00396551" w:rsidRDefault="00C30356" w:rsidP="00B06D52">
            <w:pPr>
              <w:spacing w:before="60" w:after="60"/>
              <w:ind w:left="90"/>
              <w:rPr>
                <w:rFonts w:eastAsia="Times New Roman" w:cs="Arial"/>
              </w:rPr>
            </w:pPr>
            <w:r w:rsidRPr="00396551">
              <w:rPr>
                <w:rFonts w:eastAsia="Times New Roman" w:cs="Arial"/>
              </w:rPr>
              <w:t>K–12</w:t>
            </w:r>
          </w:p>
        </w:tc>
        <w:tc>
          <w:tcPr>
            <w:tcW w:w="1924" w:type="dxa"/>
            <w:tcBorders>
              <w:top w:val="single" w:sz="6" w:space="0" w:color="auto"/>
              <w:left w:val="single" w:sz="6" w:space="0" w:color="auto"/>
              <w:bottom w:val="single" w:sz="6" w:space="0" w:color="auto"/>
              <w:right w:val="single" w:sz="6" w:space="0" w:color="auto"/>
            </w:tcBorders>
            <w:vAlign w:val="center"/>
            <w:hideMark/>
          </w:tcPr>
          <w:p w14:paraId="632BF0FC" w14:textId="791B5932" w:rsidR="00C30356" w:rsidRPr="00396551" w:rsidRDefault="1E50636F" w:rsidP="00B06D52">
            <w:pPr>
              <w:spacing w:before="60" w:after="60"/>
              <w:ind w:left="90"/>
              <w:rPr>
                <w:rFonts w:eastAsia="Times New Roman" w:cs="Arial"/>
              </w:rPr>
            </w:pPr>
            <w:r w:rsidRPr="00396551">
              <w:rPr>
                <w:rFonts w:eastAsia="Times New Roman" w:cs="Arial"/>
              </w:rPr>
              <w:t>151</w:t>
            </w:r>
            <w:r w:rsidR="00C30356" w:rsidRPr="00396551">
              <w:rPr>
                <w:rFonts w:eastAsia="Times New Roman" w:cs="Arial"/>
              </w:rPr>
              <w:t>,000</w:t>
            </w:r>
          </w:p>
        </w:tc>
      </w:tr>
      <w:tr w:rsidR="00D0438B" w:rsidRPr="00396551" w14:paraId="53501A86"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604220B1" w14:textId="79852202" w:rsidR="00C30356" w:rsidRPr="00396551" w:rsidRDefault="00C30356" w:rsidP="00B06D52">
            <w:pPr>
              <w:spacing w:before="60" w:after="60"/>
              <w:ind w:left="90"/>
              <w:rPr>
                <w:rFonts w:eastAsia="Times New Roman" w:cs="Arial"/>
              </w:rPr>
            </w:pPr>
            <w:r w:rsidRPr="00396551">
              <w:rPr>
                <w:rFonts w:eastAsia="Times New Roman" w:cs="Arial"/>
              </w:rPr>
              <w:t>Summative Alternate ELPAC</w:t>
            </w:r>
          </w:p>
        </w:tc>
        <w:tc>
          <w:tcPr>
            <w:tcW w:w="2799" w:type="dxa"/>
            <w:tcBorders>
              <w:top w:val="single" w:sz="6" w:space="0" w:color="auto"/>
              <w:left w:val="single" w:sz="6" w:space="0" w:color="auto"/>
              <w:bottom w:val="single" w:sz="6" w:space="0" w:color="auto"/>
              <w:right w:val="single" w:sz="6" w:space="0" w:color="auto"/>
            </w:tcBorders>
            <w:vAlign w:val="center"/>
            <w:hideMark/>
          </w:tcPr>
          <w:p w14:paraId="63ED1199" w14:textId="047880F9" w:rsidR="00C30356" w:rsidRPr="00396551" w:rsidRDefault="00C30356" w:rsidP="00B06D52">
            <w:pPr>
              <w:spacing w:before="60" w:after="60"/>
              <w:ind w:left="90"/>
              <w:rPr>
                <w:rFonts w:eastAsia="Times New Roman" w:cs="Arial"/>
              </w:rPr>
            </w:pPr>
            <w:r w:rsidRPr="00396551">
              <w:rPr>
                <w:rFonts w:eastAsia="Times New Roman" w:cs="Arial"/>
              </w:rPr>
              <w:t>English Language Proficiency</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8C8F89F" w14:textId="63FC55CE" w:rsidR="00C30356" w:rsidRPr="00396551" w:rsidRDefault="00C30356" w:rsidP="00B06D52">
            <w:pPr>
              <w:spacing w:before="60" w:after="60"/>
              <w:ind w:left="90"/>
              <w:rPr>
                <w:rFonts w:eastAsia="Times New Roman" w:cs="Arial"/>
              </w:rPr>
            </w:pPr>
            <w:r w:rsidRPr="00396551">
              <w:rPr>
                <w:rFonts w:eastAsia="Times New Roman" w:cs="Arial"/>
              </w:rPr>
              <w:t>K–12</w:t>
            </w:r>
          </w:p>
        </w:tc>
        <w:tc>
          <w:tcPr>
            <w:tcW w:w="1924" w:type="dxa"/>
            <w:tcBorders>
              <w:top w:val="single" w:sz="6" w:space="0" w:color="auto"/>
              <w:left w:val="single" w:sz="6" w:space="0" w:color="auto"/>
              <w:bottom w:val="single" w:sz="6" w:space="0" w:color="auto"/>
              <w:right w:val="single" w:sz="6" w:space="0" w:color="auto"/>
            </w:tcBorders>
            <w:vAlign w:val="center"/>
            <w:hideMark/>
          </w:tcPr>
          <w:p w14:paraId="797D3466" w14:textId="5311A003" w:rsidR="00C30356" w:rsidRPr="00396551" w:rsidRDefault="00C30356" w:rsidP="00B06D52">
            <w:pPr>
              <w:spacing w:before="60" w:after="60"/>
              <w:ind w:left="90"/>
              <w:rPr>
                <w:rFonts w:eastAsia="Times New Roman" w:cs="Arial"/>
              </w:rPr>
            </w:pPr>
            <w:r w:rsidRPr="00396551">
              <w:rPr>
                <w:rFonts w:eastAsia="Times New Roman" w:cs="Arial"/>
              </w:rPr>
              <w:t>16,</w:t>
            </w:r>
            <w:r w:rsidR="2D27A153" w:rsidRPr="00396551">
              <w:rPr>
                <w:rFonts w:eastAsia="Times New Roman" w:cs="Arial"/>
              </w:rPr>
              <w:t>3</w:t>
            </w:r>
            <w:r w:rsidRPr="00396551">
              <w:rPr>
                <w:rFonts w:eastAsia="Times New Roman" w:cs="Arial"/>
              </w:rPr>
              <w:t>00</w:t>
            </w:r>
          </w:p>
        </w:tc>
      </w:tr>
      <w:tr w:rsidR="00C30356" w:rsidRPr="00396551" w14:paraId="54F0D022" w14:textId="77777777" w:rsidTr="007E5246">
        <w:trPr>
          <w:cantSplit/>
          <w:trHeight w:val="300"/>
          <w:tblHeader/>
        </w:trPr>
        <w:tc>
          <w:tcPr>
            <w:tcW w:w="2857" w:type="dxa"/>
            <w:tcBorders>
              <w:top w:val="single" w:sz="6" w:space="0" w:color="auto"/>
              <w:left w:val="single" w:sz="6" w:space="0" w:color="auto"/>
              <w:bottom w:val="single" w:sz="6" w:space="0" w:color="auto"/>
              <w:right w:val="single" w:sz="6" w:space="0" w:color="auto"/>
            </w:tcBorders>
            <w:vAlign w:val="center"/>
            <w:hideMark/>
          </w:tcPr>
          <w:p w14:paraId="43166F0E" w14:textId="6A0D61A9" w:rsidR="00C30356" w:rsidRPr="00396551" w:rsidRDefault="00C30356" w:rsidP="00B06D52">
            <w:pPr>
              <w:spacing w:before="60" w:after="60"/>
              <w:ind w:left="90"/>
              <w:rPr>
                <w:rFonts w:eastAsia="Times New Roman" w:cs="Arial"/>
              </w:rPr>
            </w:pPr>
            <w:r w:rsidRPr="00396551">
              <w:rPr>
                <w:rFonts w:eastAsia="Times New Roman" w:cs="Arial"/>
              </w:rPr>
              <w:t>Initial Alternate ELPAC</w:t>
            </w:r>
          </w:p>
        </w:tc>
        <w:tc>
          <w:tcPr>
            <w:tcW w:w="2799" w:type="dxa"/>
            <w:tcBorders>
              <w:top w:val="single" w:sz="6" w:space="0" w:color="auto"/>
              <w:left w:val="single" w:sz="6" w:space="0" w:color="auto"/>
              <w:bottom w:val="single" w:sz="6" w:space="0" w:color="auto"/>
              <w:right w:val="single" w:sz="6" w:space="0" w:color="auto"/>
            </w:tcBorders>
            <w:vAlign w:val="center"/>
            <w:hideMark/>
          </w:tcPr>
          <w:p w14:paraId="4EAF46E6" w14:textId="0D683201" w:rsidR="00C30356" w:rsidRPr="00396551" w:rsidRDefault="00C30356" w:rsidP="00B06D52">
            <w:pPr>
              <w:spacing w:before="60" w:after="60"/>
              <w:ind w:left="90"/>
              <w:rPr>
                <w:rFonts w:eastAsia="Times New Roman" w:cs="Arial"/>
              </w:rPr>
            </w:pPr>
            <w:r w:rsidRPr="00396551">
              <w:rPr>
                <w:rFonts w:eastAsia="Times New Roman" w:cs="Arial"/>
              </w:rPr>
              <w:t>English Language Proficiency</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53FC517" w14:textId="143CA751" w:rsidR="00C30356" w:rsidRPr="00396551" w:rsidRDefault="00C30356" w:rsidP="00B06D52">
            <w:pPr>
              <w:spacing w:before="60" w:after="60"/>
              <w:ind w:left="90"/>
              <w:rPr>
                <w:rFonts w:eastAsia="Times New Roman" w:cs="Arial"/>
              </w:rPr>
            </w:pPr>
            <w:r w:rsidRPr="00396551">
              <w:rPr>
                <w:rFonts w:eastAsia="Times New Roman" w:cs="Arial"/>
              </w:rPr>
              <w:t>K–12</w:t>
            </w:r>
          </w:p>
        </w:tc>
        <w:tc>
          <w:tcPr>
            <w:tcW w:w="1924" w:type="dxa"/>
            <w:tcBorders>
              <w:top w:val="single" w:sz="6" w:space="0" w:color="auto"/>
              <w:left w:val="single" w:sz="6" w:space="0" w:color="auto"/>
              <w:bottom w:val="single" w:sz="6" w:space="0" w:color="auto"/>
              <w:right w:val="single" w:sz="6" w:space="0" w:color="auto"/>
            </w:tcBorders>
            <w:vAlign w:val="center"/>
            <w:hideMark/>
          </w:tcPr>
          <w:p w14:paraId="30AC16BB" w14:textId="15E9F42A" w:rsidR="00C30356" w:rsidRPr="00396551" w:rsidRDefault="36DADAA5" w:rsidP="00B06D52">
            <w:pPr>
              <w:spacing w:before="60" w:after="60"/>
              <w:ind w:left="90"/>
              <w:rPr>
                <w:rFonts w:eastAsia="Times New Roman" w:cs="Arial"/>
              </w:rPr>
            </w:pPr>
            <w:r w:rsidRPr="00396551">
              <w:rPr>
                <w:rFonts w:eastAsia="Times New Roman" w:cs="Arial"/>
              </w:rPr>
              <w:t>6</w:t>
            </w:r>
            <w:r w:rsidR="00C30356" w:rsidRPr="00396551">
              <w:rPr>
                <w:rFonts w:eastAsia="Times New Roman" w:cs="Arial"/>
              </w:rPr>
              <w:t>00</w:t>
            </w:r>
          </w:p>
        </w:tc>
      </w:tr>
    </w:tbl>
    <w:p w14:paraId="4A4141FC" w14:textId="77777777" w:rsidR="00EE25E7" w:rsidRPr="00396551" w:rsidRDefault="00EE25E7" w:rsidP="00EE25E7"/>
    <w:p w14:paraId="79C930D7" w14:textId="77777777" w:rsidR="00EE25E7" w:rsidRPr="00396551" w:rsidRDefault="00EE25E7">
      <w:pPr>
        <w:rPr>
          <w:b/>
          <w:snapToGrid w:val="0"/>
          <w:sz w:val="36"/>
          <w:szCs w:val="36"/>
        </w:rPr>
      </w:pPr>
      <w:r w:rsidRPr="00396551">
        <w:br w:type="page"/>
      </w:r>
    </w:p>
    <w:p w14:paraId="49F755B9" w14:textId="448D3F7B" w:rsidR="00537458" w:rsidRPr="00396551" w:rsidRDefault="00FC2BFA" w:rsidP="00001E69">
      <w:pPr>
        <w:pStyle w:val="Heading3"/>
      </w:pPr>
      <w:r w:rsidRPr="00396551">
        <w:lastRenderedPageBreak/>
        <w:t xml:space="preserve">7.1 </w:t>
      </w:r>
      <w:r w:rsidR="00537458" w:rsidRPr="00396551">
        <w:t xml:space="preserve">TASK 1 – </w:t>
      </w:r>
      <w:r w:rsidR="004A70AE" w:rsidRPr="00396551">
        <w:t xml:space="preserve">COMPREHENSIVE PLAN AND SCHEDULE </w:t>
      </w:r>
      <w:r w:rsidR="00062CB7" w:rsidRPr="00396551">
        <w:t>OF</w:t>
      </w:r>
      <w:r w:rsidR="004A70AE" w:rsidRPr="00396551">
        <w:t xml:space="preserve"> DELIVERABLES</w:t>
      </w:r>
    </w:p>
    <w:p w14:paraId="2DF34A6D" w14:textId="71294F47" w:rsidR="00A65FB8" w:rsidRPr="00396551" w:rsidRDefault="001B68C9" w:rsidP="0033271F">
      <w:pPr>
        <w:pStyle w:val="Heading4"/>
      </w:pPr>
      <w:r w:rsidRPr="00396551">
        <w:t>REQUIREMENTS</w:t>
      </w:r>
    </w:p>
    <w:p w14:paraId="697AF928" w14:textId="22555F99" w:rsidR="00A65FB8" w:rsidRPr="00396551" w:rsidRDefault="00A65FB8" w:rsidP="00A65FB8">
      <w:pPr>
        <w:rPr>
          <w:rFonts w:cs="Arial"/>
        </w:rPr>
      </w:pPr>
      <w:r w:rsidRPr="00396551">
        <w:rPr>
          <w:rFonts w:cs="Arial"/>
        </w:rPr>
        <w:t xml:space="preserve">This section of the </w:t>
      </w:r>
      <w:r w:rsidR="00C815AC" w:rsidRPr="00396551">
        <w:rPr>
          <w:rFonts w:cs="Arial"/>
        </w:rPr>
        <w:t>s</w:t>
      </w:r>
      <w:r w:rsidRPr="00396551">
        <w:rPr>
          <w:rFonts w:cs="Arial"/>
        </w:rPr>
        <w:t xml:space="preserve">ubmission must acknowledge the bidder’s commitment to completing all the requirements specified below in Task 1 and must describe in detail the approach and methodology by which the bidder will accomplish all the associated subtasks and activities. The </w:t>
      </w:r>
      <w:r w:rsidR="00C815AC" w:rsidRPr="00396551">
        <w:rPr>
          <w:rFonts w:cs="Arial"/>
        </w:rPr>
        <w:t>s</w:t>
      </w:r>
      <w:r w:rsidRPr="00396551">
        <w:rPr>
          <w:rFonts w:cs="Arial"/>
        </w:rPr>
        <w:t>ubmission must contain sufficient detail to convey the bidder’s knowledge and staffing level of the subjects and skills necessary to successfully complete the project as stated in Task</w:t>
      </w:r>
      <w:r w:rsidR="003A42C5">
        <w:rPr>
          <w:rFonts w:cs="Arial"/>
        </w:rPr>
        <w:t> </w:t>
      </w:r>
      <w:r w:rsidRPr="00396551">
        <w:rPr>
          <w:rFonts w:cs="Arial"/>
        </w:rPr>
        <w:t>1.</w:t>
      </w:r>
    </w:p>
    <w:p w14:paraId="24C6E93D" w14:textId="243D33A9" w:rsidR="00A65FB8" w:rsidRPr="00396551" w:rsidRDefault="00A65FB8" w:rsidP="00A65FB8">
      <w:pPr>
        <w:spacing w:before="240" w:after="240"/>
        <w:rPr>
          <w:rFonts w:cs="Arial"/>
        </w:rPr>
      </w:pPr>
      <w:r w:rsidRPr="00396551">
        <w:rPr>
          <w:rFonts w:cs="Arial"/>
        </w:rPr>
        <w:t xml:space="preserve">The successful bidder shall coordinate communications with the CDE during the entire contract period. The successful bidder shall provide timely and accurate communication and coordination with CDE staff and other policy, administrative, and advisory groups; attend and provide minutes for required meetings; adhere to the </w:t>
      </w:r>
      <w:r w:rsidRPr="00396551" w:rsidDel="007E4022">
        <w:rPr>
          <w:snapToGrid w:val="0"/>
        </w:rPr>
        <w:t xml:space="preserve">Approval </w:t>
      </w:r>
      <w:r w:rsidR="005365F2" w:rsidRPr="00396551">
        <w:rPr>
          <w:snapToGrid w:val="0"/>
        </w:rPr>
        <w:t xml:space="preserve">and Certification Process </w:t>
      </w:r>
      <w:r w:rsidRPr="00396551">
        <w:rPr>
          <w:rFonts w:cs="Arial"/>
        </w:rPr>
        <w:t>(refer to RFS Section 7.1.</w:t>
      </w:r>
      <w:r w:rsidR="007D0B34" w:rsidRPr="00396551">
        <w:rPr>
          <w:rFonts w:cs="Arial"/>
        </w:rPr>
        <w:t>6</w:t>
      </w:r>
      <w:r w:rsidR="00E35780" w:rsidRPr="00396551">
        <w:rPr>
          <w:rFonts w:cs="Arial"/>
        </w:rPr>
        <w:t>.A</w:t>
      </w:r>
      <w:r w:rsidRPr="00396551">
        <w:rPr>
          <w:rFonts w:cs="Arial"/>
        </w:rPr>
        <w:t xml:space="preserve">) for project deliverables. The </w:t>
      </w:r>
      <w:r w:rsidRPr="00396551">
        <w:t>submission</w:t>
      </w:r>
      <w:r w:rsidRPr="00396551">
        <w:rPr>
          <w:rFonts w:cs="Arial"/>
        </w:rPr>
        <w:t xml:space="preserve"> must include the following information to address Task 1 activities which include the following subtasks. The Task 1 activities include, but are not limited to, the following subtasks.</w:t>
      </w:r>
    </w:p>
    <w:p w14:paraId="7DEE9116" w14:textId="77777777" w:rsidR="00A65FB8" w:rsidRPr="00396551" w:rsidRDefault="00A65FB8" w:rsidP="00EB37F1">
      <w:pPr>
        <w:pStyle w:val="Heading4"/>
      </w:pPr>
      <w:r w:rsidRPr="00396551">
        <w:t>7.1.1 Schedule of Deliverables, Narrative Schedule and Timeline</w:t>
      </w:r>
    </w:p>
    <w:p w14:paraId="44410795" w14:textId="35145CD0" w:rsidR="00A65FB8" w:rsidRPr="00396551" w:rsidRDefault="00A65FB8" w:rsidP="00A65FB8">
      <w:pPr>
        <w:tabs>
          <w:tab w:val="left" w:pos="360"/>
          <w:tab w:val="left" w:pos="720"/>
        </w:tabs>
        <w:spacing w:before="240" w:after="240"/>
        <w:rPr>
          <w:rFonts w:cs="Arial"/>
        </w:rPr>
      </w:pPr>
      <w:r w:rsidRPr="00396551">
        <w:rPr>
          <w:rFonts w:cs="Arial"/>
        </w:rPr>
        <w:t xml:space="preserve">The </w:t>
      </w:r>
      <w:r w:rsidR="00C815AC" w:rsidRPr="00396551">
        <w:rPr>
          <w:rFonts w:cs="Arial"/>
        </w:rPr>
        <w:t>s</w:t>
      </w:r>
      <w:r w:rsidRPr="00396551">
        <w:rPr>
          <w:rFonts w:cs="Arial"/>
        </w:rPr>
        <w:t>ubmission must include a comprehensive process</w:t>
      </w:r>
      <w:r w:rsidRPr="00396551">
        <w:rPr>
          <w:rFonts w:eastAsia="Times New Roman" w:cs="Arial"/>
          <w:snapToGrid w:val="0"/>
          <w:szCs w:val="20"/>
        </w:rPr>
        <w:t xml:space="preserve"> to develop a project management plan (PMP) by a certified project manager (PMP</w:t>
      </w:r>
      <w:r w:rsidRPr="00396551">
        <w:rPr>
          <w:rFonts w:eastAsia="Times New Roman" w:cs="Arial"/>
          <w:snapToGrid w:val="0"/>
          <w:szCs w:val="20"/>
          <w:vertAlign w:val="superscript"/>
        </w:rPr>
        <w:t xml:space="preserve">® </w:t>
      </w:r>
      <w:r w:rsidRPr="00396551">
        <w:rPr>
          <w:rFonts w:eastAsia="Times New Roman" w:cs="Arial"/>
          <w:snapToGrid w:val="0"/>
          <w:szCs w:val="20"/>
        </w:rPr>
        <w:t>or equivalent certification)</w:t>
      </w:r>
      <w:r w:rsidRPr="00396551">
        <w:rPr>
          <w:rFonts w:cs="Arial"/>
        </w:rPr>
        <w:t xml:space="preserve"> to address all activities described in </w:t>
      </w:r>
      <w:r w:rsidR="00392D06" w:rsidRPr="00396551">
        <w:rPr>
          <w:rFonts w:cs="Arial"/>
        </w:rPr>
        <w:t xml:space="preserve">RFS </w:t>
      </w:r>
      <w:r w:rsidRPr="00396551">
        <w:rPr>
          <w:rFonts w:cs="Arial"/>
        </w:rPr>
        <w:t>Section 7.</w:t>
      </w:r>
      <w:r w:rsidRPr="00396551">
        <w:t xml:space="preserve"> </w:t>
      </w:r>
      <w:r w:rsidRPr="00396551">
        <w:rPr>
          <w:rFonts w:cs="Arial"/>
        </w:rPr>
        <w:t xml:space="preserve">The process must include a schedule that provides the CDE with at least 20 working days for the review of the initial PMP. The PMP must clearly identify all activities and deliverables, including, for example, the development and adaptation of technology delivery services, the non-Smarter Balanced item bank system, test items, test forms, training materials, administration materials, reports, and logistics, as set forth in </w:t>
      </w:r>
      <w:r w:rsidR="00392D06" w:rsidRPr="00396551">
        <w:rPr>
          <w:rFonts w:cs="Arial"/>
        </w:rPr>
        <w:t>RFS</w:t>
      </w:r>
      <w:r w:rsidRPr="00396551">
        <w:rPr>
          <w:rFonts w:cs="Arial"/>
        </w:rPr>
        <w:t xml:space="preserve"> Section 7.</w:t>
      </w:r>
    </w:p>
    <w:p w14:paraId="7FF26A02" w14:textId="0191012D" w:rsidR="00A65FB8" w:rsidRPr="00750E95" w:rsidRDefault="00A65FB8" w:rsidP="00750E95">
      <w:pPr>
        <w:spacing w:after="240"/>
        <w:rPr>
          <w:b/>
          <w:sz w:val="36"/>
          <w:szCs w:val="36"/>
        </w:rPr>
      </w:pPr>
      <w:r w:rsidRPr="00396551">
        <w:rPr>
          <w:rFonts w:cs="Arial"/>
        </w:rPr>
        <w:t xml:space="preserve">This section of the </w:t>
      </w:r>
      <w:r w:rsidR="00C815AC" w:rsidRPr="00396551">
        <w:rPr>
          <w:rFonts w:cs="Arial"/>
        </w:rPr>
        <w:t>s</w:t>
      </w:r>
      <w:r w:rsidRPr="00396551">
        <w:rPr>
          <w:rFonts w:cs="Arial"/>
        </w:rPr>
        <w:t xml:space="preserve">ubmission must include a detailed narrative schedule and timeline that outlines, for all </w:t>
      </w:r>
      <w:r w:rsidR="00582807">
        <w:rPr>
          <w:rFonts w:cs="Arial"/>
        </w:rPr>
        <w:t>FY</w:t>
      </w:r>
      <w:r w:rsidRPr="00396551">
        <w:rPr>
          <w:rFonts w:cs="Arial"/>
        </w:rPr>
        <w:t xml:space="preserve">s and parts thereof, both by task/subtask and chronology for each activity to be performed for the entire contract term. The schedule and timeline must list all tasks, subtasks, activities, and deliverables to be performed in each </w:t>
      </w:r>
      <w:r w:rsidR="00582807">
        <w:rPr>
          <w:rFonts w:cs="Arial"/>
        </w:rPr>
        <w:t>FY</w:t>
      </w:r>
      <w:r w:rsidRPr="00396551">
        <w:rPr>
          <w:rFonts w:cs="Arial"/>
        </w:rPr>
        <w:t xml:space="preserve">, or part thereof, as set forth in </w:t>
      </w:r>
      <w:r w:rsidR="006128A0" w:rsidRPr="00396551">
        <w:rPr>
          <w:rFonts w:cs="Arial"/>
        </w:rPr>
        <w:t xml:space="preserve">RFS </w:t>
      </w:r>
      <w:r w:rsidRPr="00396551">
        <w:rPr>
          <w:rFonts w:cs="Arial"/>
        </w:rPr>
        <w:t xml:space="preserve">Section 7. The chronological schedule and timeline must include proposed task/subtask initiation dates, completion dates, effort required, dependencies between deliverables and activities, and person(s) assigned, for each </w:t>
      </w:r>
      <w:r w:rsidR="00582807">
        <w:rPr>
          <w:rFonts w:cs="Arial"/>
        </w:rPr>
        <w:t>FY</w:t>
      </w:r>
      <w:r w:rsidRPr="00396551">
        <w:rPr>
          <w:rFonts w:cs="Arial"/>
        </w:rPr>
        <w:t xml:space="preserve"> covered under the proposed contract, or part thereof. The schedule and timeline will also serve as a monitoring document to ensure timely completion of tasks as proposed by the successful bidder. The </w:t>
      </w:r>
      <w:r w:rsidR="00C815AC" w:rsidRPr="00396551">
        <w:rPr>
          <w:rFonts w:cs="Arial"/>
        </w:rPr>
        <w:t>s</w:t>
      </w:r>
      <w:r w:rsidRPr="00396551">
        <w:rPr>
          <w:rFonts w:cs="Arial"/>
        </w:rPr>
        <w:t xml:space="preserve">ubmission’s comprehensive plan and schedule must conform to the CDE approval </w:t>
      </w:r>
      <w:r w:rsidR="00A63894" w:rsidRPr="00396551">
        <w:rPr>
          <w:rFonts w:cs="Arial"/>
        </w:rPr>
        <w:t>and certification process</w:t>
      </w:r>
      <w:r w:rsidRPr="00396551" w:rsidDel="00A63894">
        <w:rPr>
          <w:rFonts w:cs="Arial"/>
        </w:rPr>
        <w:t xml:space="preserve"> </w:t>
      </w:r>
      <w:r w:rsidRPr="00396551">
        <w:rPr>
          <w:rFonts w:cs="Arial"/>
        </w:rPr>
        <w:t xml:space="preserve">and must be updated and maintained throughout the term of the contract. (Refer to </w:t>
      </w:r>
      <w:r w:rsidR="001F52C0" w:rsidRPr="00396551">
        <w:rPr>
          <w:rFonts w:cs="Arial"/>
        </w:rPr>
        <w:t>RFS Section</w:t>
      </w:r>
      <w:r w:rsidRPr="00396551">
        <w:rPr>
          <w:rFonts w:cs="Arial"/>
        </w:rPr>
        <w:t xml:space="preserve"> 7.1.</w:t>
      </w:r>
      <w:r w:rsidR="006E51E2" w:rsidRPr="00396551">
        <w:rPr>
          <w:rFonts w:cs="Arial"/>
        </w:rPr>
        <w:t>6</w:t>
      </w:r>
      <w:r w:rsidRPr="00396551">
        <w:rPr>
          <w:rFonts w:cs="Arial"/>
        </w:rPr>
        <w:t>.)</w:t>
      </w:r>
    </w:p>
    <w:p w14:paraId="68D0B5A4" w14:textId="31EE2F0B" w:rsidR="00A65FB8" w:rsidRPr="00396551" w:rsidRDefault="00A65FB8" w:rsidP="00750E95">
      <w:pPr>
        <w:spacing w:after="240"/>
        <w:rPr>
          <w:rFonts w:eastAsia="Arial" w:cs="Arial"/>
        </w:rPr>
      </w:pPr>
      <w:r w:rsidRPr="00396551">
        <w:rPr>
          <w:rFonts w:eastAsia="Arial" w:cs="Arial"/>
        </w:rPr>
        <w:t xml:space="preserve">The schedule must be based on a fixed-duration task model, and all tasks must be configured to auto schedule (as opposed to manual schedule). All contract deliverables and associated </w:t>
      </w:r>
      <w:r w:rsidRPr="00396551">
        <w:rPr>
          <w:rFonts w:eastAsia="Arial" w:cs="Arial"/>
        </w:rPr>
        <w:lastRenderedPageBreak/>
        <w:t xml:space="preserve">tasks must be captured as a discrete work package within a major project phase. In addition, the PMP must identify all work and resources associated with the TDS as described in </w:t>
      </w:r>
      <w:r w:rsidR="001F52C0" w:rsidRPr="00396551">
        <w:rPr>
          <w:rFonts w:eastAsia="Arial" w:cs="Arial"/>
        </w:rPr>
        <w:t>RFS S</w:t>
      </w:r>
      <w:r w:rsidR="001643F1" w:rsidRPr="00396551">
        <w:rPr>
          <w:rFonts w:eastAsia="Arial" w:cs="Arial"/>
        </w:rPr>
        <w:t>ection</w:t>
      </w:r>
      <w:r w:rsidRPr="00396551">
        <w:rPr>
          <w:rFonts w:eastAsia="Arial" w:cs="Arial"/>
        </w:rPr>
        <w:t xml:space="preserve"> 7.</w:t>
      </w:r>
      <w:r w:rsidR="00486222" w:rsidRPr="00396551">
        <w:rPr>
          <w:rFonts w:eastAsia="Arial" w:cs="Arial"/>
        </w:rPr>
        <w:t>3</w:t>
      </w:r>
      <w:r w:rsidRPr="00396551">
        <w:rPr>
          <w:rFonts w:eastAsia="Arial" w:cs="Arial"/>
        </w:rPr>
        <w:t xml:space="preserve">.2 that are consistent with the California Project Management </w:t>
      </w:r>
      <w:r w:rsidR="00107B24" w:rsidRPr="00396551">
        <w:rPr>
          <w:rFonts w:eastAsia="Arial" w:cs="Arial"/>
        </w:rPr>
        <w:t xml:space="preserve">Framework </w:t>
      </w:r>
      <w:r w:rsidR="00BD6274" w:rsidRPr="00396551">
        <w:rPr>
          <w:rFonts w:eastAsia="Arial" w:cs="Arial"/>
        </w:rPr>
        <w:t>available</w:t>
      </w:r>
      <w:r w:rsidR="00355E2E" w:rsidRPr="00396551">
        <w:rPr>
          <w:rFonts w:eastAsia="Arial" w:cs="Arial"/>
        </w:rPr>
        <w:t xml:space="preserve"> through</w:t>
      </w:r>
      <w:r w:rsidRPr="00396551">
        <w:rPr>
          <w:rFonts w:eastAsia="Arial" w:cs="Arial"/>
        </w:rPr>
        <w:t xml:space="preserve"> the California Department of Technology</w:t>
      </w:r>
      <w:r w:rsidR="00355E2E" w:rsidRPr="00396551">
        <w:rPr>
          <w:rFonts w:eastAsia="Arial" w:cs="Arial"/>
        </w:rPr>
        <w:t xml:space="preserve"> at</w:t>
      </w:r>
      <w:r w:rsidR="00E7033B" w:rsidRPr="00396551">
        <w:rPr>
          <w:rFonts w:eastAsia="Arial" w:cs="Arial"/>
        </w:rPr>
        <w:t xml:space="preserve"> </w:t>
      </w:r>
      <w:hyperlink r:id="rId37" w:tooltip="California Department of Technology Project Management Framework web page" w:history="1">
        <w:r w:rsidR="00355E2E" w:rsidRPr="005A0501">
          <w:rPr>
            <w:rStyle w:val="Hyperlink"/>
            <w:rFonts w:eastAsia="Arial" w:cs="Arial"/>
            <w:color w:val="0563C1"/>
          </w:rPr>
          <w:t>https://www.capmf.cdt.ca.gov/</w:t>
        </w:r>
      </w:hyperlink>
      <w:r w:rsidR="00355E2E" w:rsidRPr="00396551">
        <w:rPr>
          <w:rFonts w:eastAsia="Arial" w:cs="Arial"/>
        </w:rPr>
        <w:t>.</w:t>
      </w:r>
    </w:p>
    <w:p w14:paraId="75DAC894" w14:textId="51E21365" w:rsidR="00A65FB8" w:rsidRPr="00396551" w:rsidRDefault="00A65FB8" w:rsidP="00750E95">
      <w:pPr>
        <w:keepNext/>
        <w:spacing w:after="240"/>
      </w:pPr>
      <w:r w:rsidRPr="00396551">
        <w:t>The PMP must be created and delivered within 30 working days of the contract start date for CDE review and approval. The process must include the development of a PMP that addresses the methodologies for project management and must include the following subplans:</w:t>
      </w:r>
    </w:p>
    <w:p w14:paraId="654DCE19" w14:textId="77777777" w:rsidR="00A65FB8" w:rsidRPr="00396551" w:rsidRDefault="00A65FB8" w:rsidP="006512A7">
      <w:pPr>
        <w:numPr>
          <w:ilvl w:val="0"/>
          <w:numId w:val="81"/>
        </w:numPr>
        <w:spacing w:line="278" w:lineRule="auto"/>
      </w:pPr>
      <w:r w:rsidRPr="00396551">
        <w:t>Scope management plan</w:t>
      </w:r>
    </w:p>
    <w:p w14:paraId="74E88A7E" w14:textId="77777777" w:rsidR="00A65FB8" w:rsidRPr="00396551" w:rsidRDefault="00A65FB8" w:rsidP="006512A7">
      <w:pPr>
        <w:numPr>
          <w:ilvl w:val="0"/>
          <w:numId w:val="81"/>
        </w:numPr>
        <w:spacing w:line="278" w:lineRule="auto"/>
      </w:pPr>
      <w:r w:rsidRPr="00396551">
        <w:t>Organizational chart and governance model</w:t>
      </w:r>
    </w:p>
    <w:p w14:paraId="1815F5D1" w14:textId="77777777" w:rsidR="00A65FB8" w:rsidRPr="00396551" w:rsidRDefault="00A65FB8" w:rsidP="006512A7">
      <w:pPr>
        <w:numPr>
          <w:ilvl w:val="0"/>
          <w:numId w:val="81"/>
        </w:numPr>
        <w:spacing w:line="278" w:lineRule="auto"/>
      </w:pPr>
      <w:r w:rsidRPr="00396551">
        <w:t>Change control management plan</w:t>
      </w:r>
    </w:p>
    <w:p w14:paraId="1D841816" w14:textId="77777777" w:rsidR="00A65FB8" w:rsidRPr="00396551" w:rsidRDefault="00A65FB8" w:rsidP="006512A7">
      <w:pPr>
        <w:numPr>
          <w:ilvl w:val="0"/>
          <w:numId w:val="81"/>
        </w:numPr>
        <w:spacing w:line="278" w:lineRule="auto"/>
      </w:pPr>
      <w:r w:rsidRPr="00396551">
        <w:t>Communications management plan</w:t>
      </w:r>
    </w:p>
    <w:p w14:paraId="6F9CD091" w14:textId="77777777" w:rsidR="00A65FB8" w:rsidRPr="00396551" w:rsidRDefault="00A65FB8" w:rsidP="006512A7">
      <w:pPr>
        <w:numPr>
          <w:ilvl w:val="0"/>
          <w:numId w:val="81"/>
        </w:numPr>
        <w:spacing w:line="278" w:lineRule="auto"/>
      </w:pPr>
      <w:r w:rsidRPr="00396551">
        <w:t>Risk management and escalation plan</w:t>
      </w:r>
    </w:p>
    <w:p w14:paraId="6DFA3CF0" w14:textId="77777777" w:rsidR="00A65FB8" w:rsidRPr="00396551" w:rsidRDefault="00A65FB8" w:rsidP="006512A7">
      <w:pPr>
        <w:numPr>
          <w:ilvl w:val="0"/>
          <w:numId w:val="81"/>
        </w:numPr>
        <w:spacing w:line="278" w:lineRule="auto"/>
      </w:pPr>
      <w:r w:rsidRPr="00396551">
        <w:t>Quality management plan</w:t>
      </w:r>
    </w:p>
    <w:p w14:paraId="3400C38A" w14:textId="77777777" w:rsidR="00A65FB8" w:rsidRPr="00396551" w:rsidRDefault="00A65FB8" w:rsidP="006512A7">
      <w:pPr>
        <w:numPr>
          <w:ilvl w:val="0"/>
          <w:numId w:val="81"/>
        </w:numPr>
        <w:spacing w:line="278" w:lineRule="auto"/>
      </w:pPr>
      <w:r w:rsidRPr="00396551">
        <w:t>Requirements management plan (inclusive of the requirements traceability matrix)</w:t>
      </w:r>
    </w:p>
    <w:p w14:paraId="1C5A64D2" w14:textId="77777777" w:rsidR="00A65FB8" w:rsidRPr="00396551" w:rsidRDefault="00A65FB8" w:rsidP="006512A7">
      <w:pPr>
        <w:numPr>
          <w:ilvl w:val="0"/>
          <w:numId w:val="81"/>
        </w:numPr>
        <w:spacing w:line="278" w:lineRule="auto"/>
      </w:pPr>
      <w:r w:rsidRPr="00396551">
        <w:t xml:space="preserve">Schedule management plan </w:t>
      </w:r>
    </w:p>
    <w:p w14:paraId="232236DA" w14:textId="5BB14449" w:rsidR="00A65FB8" w:rsidRPr="00396551" w:rsidRDefault="00A65FB8" w:rsidP="006512A7">
      <w:pPr>
        <w:numPr>
          <w:ilvl w:val="0"/>
          <w:numId w:val="81"/>
        </w:numPr>
        <w:spacing w:line="278" w:lineRule="auto"/>
      </w:pPr>
      <w:r w:rsidRPr="00396551">
        <w:t>Resource management plan</w:t>
      </w:r>
    </w:p>
    <w:p w14:paraId="5AF3A5C3" w14:textId="469DA288" w:rsidR="00A65FB8" w:rsidRPr="00396551" w:rsidRDefault="00A65FB8" w:rsidP="006512A7">
      <w:pPr>
        <w:spacing w:before="240" w:after="240" w:line="278" w:lineRule="auto"/>
        <w:rPr>
          <w:rFonts w:cs="Arial"/>
        </w:rPr>
      </w:pPr>
      <w:r w:rsidRPr="00396551">
        <w:t>These subplans may be consolidated into a single or a few deliverables to minimize duplicative information.</w:t>
      </w:r>
    </w:p>
    <w:p w14:paraId="502B204D" w14:textId="02FFCBFB" w:rsidR="00097814" w:rsidRPr="00396551" w:rsidRDefault="00A65FB8" w:rsidP="00072DD3">
      <w:pPr>
        <w:pStyle w:val="Heading5"/>
      </w:pPr>
      <w:r w:rsidRPr="00396551">
        <w:t>7.1.1.A</w:t>
      </w:r>
      <w:r w:rsidR="00486222" w:rsidRPr="00396551">
        <w:t xml:space="preserve"> </w:t>
      </w:r>
      <w:r w:rsidR="00097814" w:rsidRPr="00396551">
        <w:t>Secure Web-Based Collaboration System</w:t>
      </w:r>
    </w:p>
    <w:p w14:paraId="21830A7C" w14:textId="619E1AE3" w:rsidR="00097814" w:rsidRPr="00396551" w:rsidRDefault="00097814" w:rsidP="2E8F96F6">
      <w:pPr>
        <w:spacing w:before="240" w:after="240"/>
        <w:rPr>
          <w:rFonts w:cs="Arial"/>
        </w:rPr>
      </w:pPr>
      <w:r w:rsidRPr="00396551">
        <w:rPr>
          <w:rFonts w:cs="Arial"/>
        </w:rPr>
        <w:t>The submission must describe the</w:t>
      </w:r>
      <w:r w:rsidR="00E20B0A" w:rsidRPr="00396551">
        <w:rPr>
          <w:rFonts w:cs="Arial"/>
        </w:rPr>
        <w:t xml:space="preserve"> bidder</w:t>
      </w:r>
      <w:r w:rsidRPr="00396551">
        <w:rPr>
          <w:rFonts w:cs="Arial"/>
        </w:rPr>
        <w:t>’s approach to collaborative project management. The submission must propose a secure, web-based collaborative software product (i.e., social intranet software with built-in collaboration tools) that will be used to plan, coordinate, control, and monitor activities and deliverables for the project. The proposed solution must enable the project team to collaborate across team, department, and corporate boundaries. It must provide a secure, web-based system that can allow remote workers to meet, collaborate, and complete specific tasks within a virtual workspace. All project team members should have appropriate access to the project information and tools, such as tasks, messages, documents, requirements and so forth. This information must be updated in real time when changes occur. The proposed solution must provide for the sharing of documents, a document repository, and a shared overall project meeting calendar that displays every meeting.</w:t>
      </w:r>
    </w:p>
    <w:p w14:paraId="3B35E8BA" w14:textId="77777777" w:rsidR="00DA1B64" w:rsidRPr="00396551" w:rsidRDefault="00493720" w:rsidP="002B4FEE">
      <w:pPr>
        <w:pStyle w:val="Heading4"/>
      </w:pPr>
      <w:r w:rsidRPr="00396551">
        <w:t>7</w:t>
      </w:r>
      <w:r w:rsidR="005C2E0C" w:rsidRPr="00396551">
        <w:t>.1.2</w:t>
      </w:r>
      <w:r w:rsidR="00F75BE5" w:rsidRPr="00396551">
        <w:t xml:space="preserve"> </w:t>
      </w:r>
      <w:r w:rsidR="00DA1B64" w:rsidRPr="00396551">
        <w:t>Meetings</w:t>
      </w:r>
    </w:p>
    <w:p w14:paraId="1E2DEB75" w14:textId="690839F4" w:rsidR="004860EA" w:rsidRPr="00396551" w:rsidRDefault="008743C3" w:rsidP="00F03C5B">
      <w:pPr>
        <w:spacing w:before="240" w:after="240"/>
        <w:rPr>
          <w:rFonts w:eastAsia="Times New Roman"/>
          <w:snapToGrid w:val="0"/>
        </w:rPr>
      </w:pPr>
      <w:r w:rsidRPr="00396551">
        <w:rPr>
          <w:rFonts w:eastAsia="Times New Roman"/>
          <w:snapToGrid w:val="0"/>
        </w:rPr>
        <w:t xml:space="preserve">The submission must describe a plan for conducting meetings between the </w:t>
      </w:r>
      <w:r w:rsidR="00217809" w:rsidRPr="00396551">
        <w:rPr>
          <w:rFonts w:eastAsia="Times New Roman"/>
          <w:snapToGrid w:val="0"/>
        </w:rPr>
        <w:t>bidder</w:t>
      </w:r>
      <w:r w:rsidRPr="00396551">
        <w:rPr>
          <w:rFonts w:eastAsia="Times New Roman"/>
          <w:snapToGrid w:val="0"/>
        </w:rPr>
        <w:t xml:space="preserve"> and CDE staff that provide for effective and efficient project oversight. The </w:t>
      </w:r>
      <w:r w:rsidR="00D43CB5" w:rsidRPr="00396551">
        <w:rPr>
          <w:rFonts w:eastAsia="Times New Roman"/>
          <w:snapToGrid w:val="0"/>
        </w:rPr>
        <w:t>suc</w:t>
      </w:r>
      <w:r w:rsidR="00364C1B" w:rsidRPr="00396551">
        <w:rPr>
          <w:rFonts w:eastAsia="Times New Roman"/>
          <w:snapToGrid w:val="0"/>
        </w:rPr>
        <w:t>c</w:t>
      </w:r>
      <w:r w:rsidR="00D43CB5" w:rsidRPr="00396551">
        <w:rPr>
          <w:rFonts w:eastAsia="Times New Roman"/>
          <w:snapToGrid w:val="0"/>
        </w:rPr>
        <w:t>essful</w:t>
      </w:r>
      <w:r w:rsidR="00217809" w:rsidRPr="00396551">
        <w:rPr>
          <w:rFonts w:eastAsia="Times New Roman"/>
          <w:snapToGrid w:val="0"/>
        </w:rPr>
        <w:t xml:space="preserve"> bidder</w:t>
      </w:r>
      <w:r w:rsidRPr="00396551">
        <w:rPr>
          <w:rFonts w:eastAsia="Times New Roman"/>
          <w:snapToGrid w:val="0"/>
        </w:rPr>
        <w:t xml:space="preserve"> and any proposed subcontractors must plan and budget for the cost of sending staff to all required meetings. </w:t>
      </w:r>
      <w:r w:rsidR="213762A3" w:rsidRPr="00396551">
        <w:rPr>
          <w:rFonts w:eastAsia="Times New Roman"/>
          <w:snapToGrid w:val="0"/>
        </w:rPr>
        <w:t>T</w:t>
      </w:r>
      <w:r w:rsidRPr="00396551">
        <w:rPr>
          <w:rFonts w:eastAsia="Times New Roman"/>
          <w:snapToGrid w:val="0"/>
        </w:rPr>
        <w:t xml:space="preserve">he </w:t>
      </w:r>
      <w:r w:rsidR="00364C1B" w:rsidRPr="00396551">
        <w:rPr>
          <w:rFonts w:eastAsia="Times New Roman"/>
          <w:snapToGrid w:val="0"/>
        </w:rPr>
        <w:t>successful</w:t>
      </w:r>
      <w:r w:rsidR="00217809" w:rsidRPr="00396551">
        <w:rPr>
          <w:rFonts w:eastAsia="Times New Roman"/>
          <w:snapToGrid w:val="0"/>
        </w:rPr>
        <w:t xml:space="preserve"> bidder</w:t>
      </w:r>
      <w:r w:rsidRPr="00396551">
        <w:rPr>
          <w:rFonts w:eastAsia="Times New Roman"/>
          <w:snapToGrid w:val="0"/>
        </w:rPr>
        <w:t xml:space="preserve"> must propose the method in which the meetings within this </w:t>
      </w:r>
      <w:r w:rsidRPr="00396551">
        <w:rPr>
          <w:rFonts w:eastAsia="Times New Roman"/>
          <w:snapToGrid w:val="0"/>
        </w:rPr>
        <w:lastRenderedPageBreak/>
        <w:t xml:space="preserve">section will be held (i.e., in-person or </w:t>
      </w:r>
      <w:r w:rsidR="00A65FB8" w:rsidRPr="00396551">
        <w:rPr>
          <w:rFonts w:eastAsia="Times New Roman"/>
          <w:snapToGrid w:val="0"/>
        </w:rPr>
        <w:t>vi</w:t>
      </w:r>
      <w:r w:rsidR="4963548E" w:rsidRPr="00396551">
        <w:rPr>
          <w:rFonts w:eastAsia="Times New Roman"/>
          <w:snapToGrid w:val="0"/>
        </w:rPr>
        <w:t>rtual</w:t>
      </w:r>
      <w:r w:rsidR="00A65FB8" w:rsidRPr="00396551">
        <w:rPr>
          <w:rFonts w:eastAsia="Times New Roman"/>
          <w:snapToGrid w:val="0"/>
        </w:rPr>
        <w:t>)</w:t>
      </w:r>
      <w:r w:rsidR="31141E04" w:rsidRPr="00396551">
        <w:rPr>
          <w:rFonts w:eastAsia="Times New Roman"/>
          <w:snapToGrid w:val="0"/>
        </w:rPr>
        <w:t>, and if in-person is selected, the meetings will be held in Sacramento, California.</w:t>
      </w:r>
    </w:p>
    <w:p w14:paraId="62AEB0B5" w14:textId="28F05A76" w:rsidR="008743C3" w:rsidRPr="00396551" w:rsidRDefault="008743C3" w:rsidP="00F03C5B">
      <w:pPr>
        <w:spacing w:before="240" w:after="240"/>
        <w:rPr>
          <w:rFonts w:eastAsia="Times New Roman"/>
          <w:snapToGrid w:val="0"/>
        </w:rPr>
      </w:pPr>
      <w:r w:rsidRPr="00396551">
        <w:rPr>
          <w:rFonts w:eastAsia="Times New Roman"/>
          <w:snapToGrid w:val="0"/>
        </w:rPr>
        <w:t xml:space="preserve">The CDE reserves the right to require any </w:t>
      </w:r>
      <w:r w:rsidR="004F272B" w:rsidRPr="00396551">
        <w:rPr>
          <w:rFonts w:cs="Arial"/>
        </w:rPr>
        <w:t>successful</w:t>
      </w:r>
      <w:r w:rsidR="00DF3219" w:rsidRPr="00396551">
        <w:rPr>
          <w:rFonts w:cs="Arial"/>
        </w:rPr>
        <w:t xml:space="preserve"> </w:t>
      </w:r>
      <w:r w:rsidR="00DF3219" w:rsidRPr="00396551">
        <w:rPr>
          <w:rFonts w:eastAsia="Times New Roman"/>
          <w:snapToGrid w:val="0"/>
        </w:rPr>
        <w:t>bidder</w:t>
      </w:r>
      <w:r w:rsidRPr="00396551">
        <w:rPr>
          <w:rFonts w:eastAsia="Times New Roman"/>
          <w:snapToGrid w:val="0"/>
        </w:rPr>
        <w:t xml:space="preserve"> or subcontractor staff involved with the contract to attend the meetings in person or </w:t>
      </w:r>
      <w:r w:rsidR="615DD39C" w:rsidRPr="00396551">
        <w:rPr>
          <w:rFonts w:eastAsia="Times New Roman"/>
          <w:snapToGrid w:val="0"/>
        </w:rPr>
        <w:t>virtually</w:t>
      </w:r>
      <w:r w:rsidRPr="00396551">
        <w:rPr>
          <w:rFonts w:eastAsia="Times New Roman"/>
          <w:snapToGrid w:val="0"/>
        </w:rPr>
        <w:t xml:space="preserve">, whichever the CDE deems warranted. Additional meetings will be scheduled as needed. The </w:t>
      </w:r>
      <w:r w:rsidR="004F272B" w:rsidRPr="00396551">
        <w:rPr>
          <w:rFonts w:cs="Arial"/>
        </w:rPr>
        <w:t>successful</w:t>
      </w:r>
      <w:r w:rsidR="00DF3219" w:rsidRPr="00396551">
        <w:rPr>
          <w:rFonts w:eastAsia="Times New Roman"/>
          <w:snapToGrid w:val="0"/>
        </w:rPr>
        <w:t xml:space="preserve"> bidder</w:t>
      </w:r>
      <w:r w:rsidRPr="00396551" w:rsidDel="00A763D2">
        <w:rPr>
          <w:rFonts w:eastAsia="Times New Roman"/>
          <w:snapToGrid w:val="0"/>
        </w:rPr>
        <w:t xml:space="preserve"> </w:t>
      </w:r>
      <w:r w:rsidRPr="00396551">
        <w:rPr>
          <w:rFonts w:eastAsia="Times New Roman"/>
          <w:snapToGrid w:val="0"/>
        </w:rPr>
        <w:t>and any subcontractors must plan and budget for the cost of sending staff to management meetings.</w:t>
      </w:r>
    </w:p>
    <w:p w14:paraId="62BDFB59" w14:textId="77777777" w:rsidR="001F22AC" w:rsidRPr="00396551" w:rsidRDefault="001F22AC" w:rsidP="00D11DA3">
      <w:pPr>
        <w:tabs>
          <w:tab w:val="left" w:pos="720"/>
          <w:tab w:val="left" w:pos="1440"/>
        </w:tabs>
        <w:spacing w:after="240"/>
        <w:rPr>
          <w:rFonts w:eastAsia="Times New Roman"/>
          <w:snapToGrid w:val="0"/>
        </w:rPr>
      </w:pPr>
      <w:r w:rsidRPr="00396551">
        <w:rPr>
          <w:rFonts w:eastAsia="Times New Roman"/>
          <w:snapToGrid w:val="0"/>
        </w:rPr>
        <w:t>In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may be cancelled or changed to a virtual 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w:t>
      </w:r>
      <w:r w:rsidR="00AF373B" w:rsidRPr="00396551">
        <w:rPr>
          <w:rFonts w:eastAsia="Times New Roman"/>
          <w:snapToGrid w:val="0"/>
        </w:rPr>
        <w:t xml:space="preserve"> This applies to all in</w:t>
      </w:r>
      <w:r w:rsidR="00E444D2" w:rsidRPr="00396551">
        <w:rPr>
          <w:rFonts w:eastAsia="Times New Roman"/>
          <w:snapToGrid w:val="0"/>
        </w:rPr>
        <w:t>-</w:t>
      </w:r>
      <w:r w:rsidR="00FA03AD" w:rsidRPr="00396551">
        <w:rPr>
          <w:rFonts w:eastAsia="Times New Roman"/>
          <w:snapToGrid w:val="0"/>
        </w:rPr>
        <w:t>person meetings mentioned in this RFS</w:t>
      </w:r>
      <w:r w:rsidR="0092577A" w:rsidRPr="00396551">
        <w:rPr>
          <w:rFonts w:eastAsia="Times New Roman"/>
          <w:snapToGrid w:val="0"/>
        </w:rPr>
        <w:t xml:space="preserve">. </w:t>
      </w:r>
    </w:p>
    <w:p w14:paraId="69FE354D" w14:textId="77777777" w:rsidR="00537458" w:rsidRPr="00396551" w:rsidRDefault="005C2E0C" w:rsidP="00C70D89">
      <w:pPr>
        <w:pStyle w:val="Heading5"/>
      </w:pPr>
      <w:r w:rsidRPr="00396551">
        <w:t>7.</w:t>
      </w:r>
      <w:r w:rsidR="00537458" w:rsidRPr="00396551">
        <w:t>1.</w:t>
      </w:r>
      <w:r w:rsidR="00F75BE5" w:rsidRPr="00396551">
        <w:t>2</w:t>
      </w:r>
      <w:r w:rsidR="00796013" w:rsidRPr="00396551">
        <w:t>.A</w:t>
      </w:r>
      <w:r w:rsidR="00537458" w:rsidRPr="00396551">
        <w:t xml:space="preserve"> Orientation Meeting</w:t>
      </w:r>
    </w:p>
    <w:p w14:paraId="584FCBA0" w14:textId="7EFA7D5F" w:rsidR="3B9726AD" w:rsidRPr="00396551" w:rsidRDefault="3B9726AD" w:rsidP="2E8F96F6">
      <w:pPr>
        <w:spacing w:before="240" w:after="240"/>
        <w:rPr>
          <w:rFonts w:cs="Arial"/>
        </w:rPr>
      </w:pPr>
      <w:r w:rsidRPr="00396551">
        <w:rPr>
          <w:rFonts w:cs="Arial"/>
        </w:rPr>
        <w:t xml:space="preserve">The </w:t>
      </w:r>
      <w:r w:rsidR="00C815AC" w:rsidRPr="00396551">
        <w:rPr>
          <w:rFonts w:cs="Arial"/>
        </w:rPr>
        <w:t>s</w:t>
      </w:r>
      <w:r w:rsidR="00033157" w:rsidRPr="00396551">
        <w:rPr>
          <w:rFonts w:cs="Arial"/>
        </w:rPr>
        <w:t>ubmission</w:t>
      </w:r>
      <w:r w:rsidRPr="00396551">
        <w:rPr>
          <w:rFonts w:cs="Arial"/>
        </w:rPr>
        <w:t xml:space="preserve"> must include a detailed plan for conducting an orientation meeting that will occur within the first two weeks of the commencement of this contract. The </w:t>
      </w:r>
      <w:r w:rsidR="00C815AC" w:rsidRPr="00396551">
        <w:rPr>
          <w:rFonts w:cs="Arial"/>
        </w:rPr>
        <w:t>s</w:t>
      </w:r>
      <w:r w:rsidR="00033157" w:rsidRPr="00396551">
        <w:rPr>
          <w:rFonts w:cs="Arial"/>
        </w:rPr>
        <w:t>ubmission</w:t>
      </w:r>
      <w:r w:rsidRPr="00396551">
        <w:rPr>
          <w:rFonts w:cs="Arial"/>
        </w:rPr>
        <w:t xml:space="preserve"> must ensure that all key personnel of the prime contractor and any subcontractor(s) including the management team (Project Manager, Fiscal Manager, </w:t>
      </w:r>
      <w:r w:rsidR="00452355" w:rsidRPr="00396551">
        <w:rPr>
          <w:rFonts w:cs="Arial"/>
        </w:rPr>
        <w:t>Technology Manager</w:t>
      </w:r>
      <w:r w:rsidR="00FB3832" w:rsidRPr="00396551">
        <w:rPr>
          <w:rFonts w:cs="Arial"/>
        </w:rPr>
        <w:t xml:space="preserve">, </w:t>
      </w:r>
      <w:r w:rsidRPr="00396551">
        <w:rPr>
          <w:rFonts w:cs="Arial"/>
        </w:rPr>
        <w:t xml:space="preserve">and any other key personnel identified in </w:t>
      </w:r>
      <w:r w:rsidR="009E2B7E" w:rsidRPr="00396551">
        <w:rPr>
          <w:rFonts w:cs="Arial"/>
        </w:rPr>
        <w:t xml:space="preserve">RFS </w:t>
      </w:r>
      <w:r w:rsidRPr="00396551">
        <w:rPr>
          <w:rFonts w:cs="Arial"/>
        </w:rPr>
        <w:t xml:space="preserve">Section </w:t>
      </w:r>
      <w:r w:rsidR="7ACDCB72" w:rsidRPr="00396551">
        <w:rPr>
          <w:rFonts w:cs="Arial"/>
        </w:rPr>
        <w:t>3</w:t>
      </w:r>
      <w:r w:rsidRPr="00396551">
        <w:rPr>
          <w:rFonts w:cs="Arial"/>
        </w:rPr>
        <w:t xml:space="preserve">.1.3), task leaders, and significant subcontractors </w:t>
      </w:r>
      <w:r w:rsidR="00A65FB8" w:rsidRPr="00396551">
        <w:rPr>
          <w:rFonts w:cs="Arial"/>
        </w:rPr>
        <w:t>will meet with CDE staff for up to two full days for an orientation meeting.</w:t>
      </w:r>
      <w:r w:rsidR="5B9FCEE7" w:rsidRPr="00396551">
        <w:rPr>
          <w:rFonts w:cs="Arial"/>
        </w:rPr>
        <w:t xml:space="preserve"> The </w:t>
      </w:r>
      <w:r w:rsidR="00A95647" w:rsidRPr="00396551">
        <w:rPr>
          <w:rFonts w:cs="Arial"/>
        </w:rPr>
        <w:t>successful</w:t>
      </w:r>
      <w:r w:rsidR="3D108BD2" w:rsidRPr="00396551">
        <w:rPr>
          <w:rFonts w:cs="Arial"/>
        </w:rPr>
        <w:t xml:space="preserve"> bidder</w:t>
      </w:r>
      <w:r w:rsidR="5B9FCEE7" w:rsidRPr="00396551">
        <w:rPr>
          <w:rFonts w:cs="Arial"/>
        </w:rPr>
        <w:t xml:space="preserve"> must develop and document the meeting agenda in coordination with the CDE.</w:t>
      </w:r>
    </w:p>
    <w:p w14:paraId="67CC1E17" w14:textId="6AA8A244" w:rsidR="00C70D89" w:rsidRPr="00396551" w:rsidRDefault="3B9726AD" w:rsidP="00C70D89">
      <w:r w:rsidRPr="00396551">
        <w:t xml:space="preserve">The </w:t>
      </w:r>
      <w:r w:rsidR="00C815AC" w:rsidRPr="00396551">
        <w:t>s</w:t>
      </w:r>
      <w:r w:rsidR="00033157" w:rsidRPr="00396551">
        <w:t>ubmission</w:t>
      </w:r>
      <w:r w:rsidRPr="00396551">
        <w:t xml:space="preserve"> must acknowledge and ensure that during the orientation meeting, the bidder will review each task and subtask(s), the detailed narrative schedule and timeline (</w:t>
      </w:r>
      <w:r w:rsidR="00CD6352" w:rsidRPr="00396551">
        <w:t>refer to</w:t>
      </w:r>
      <w:r w:rsidRPr="00396551">
        <w:t xml:space="preserve"> </w:t>
      </w:r>
      <w:r w:rsidR="00A91C73" w:rsidRPr="00396551">
        <w:t>RFS Section</w:t>
      </w:r>
      <w:r w:rsidRPr="00396551">
        <w:t xml:space="preserve"> </w:t>
      </w:r>
      <w:r w:rsidR="00D30431" w:rsidRPr="00396551">
        <w:t>7.</w:t>
      </w:r>
      <w:r w:rsidR="001B08C8" w:rsidRPr="00396551">
        <w:t>1</w:t>
      </w:r>
      <w:r w:rsidRPr="00396551">
        <w:t xml:space="preserve">.1), and staffing regarding the proposed method(s) for implementation of the contract as contained in the </w:t>
      </w:r>
      <w:r w:rsidR="00C815AC" w:rsidRPr="00396551">
        <w:t>s</w:t>
      </w:r>
      <w:r w:rsidR="00033157" w:rsidRPr="00396551">
        <w:t>ubmission</w:t>
      </w:r>
      <w:r w:rsidRPr="00396551">
        <w:t>. The successful bidder must develop the meeting agenda in coordination with the CDE. The orientation meeting must address all tasks, including timelines, questions, and concerns about the implementation of the contract.</w:t>
      </w:r>
    </w:p>
    <w:p w14:paraId="22B4C78D" w14:textId="1BC4CBD3" w:rsidR="00537458" w:rsidRPr="00396551" w:rsidRDefault="005C2E0C" w:rsidP="00AC5FAE">
      <w:pPr>
        <w:pStyle w:val="Heading5"/>
      </w:pPr>
      <w:r w:rsidRPr="00396551">
        <w:t>7.</w:t>
      </w:r>
      <w:r w:rsidR="00537458" w:rsidRPr="00396551">
        <w:t>1.</w:t>
      </w:r>
      <w:r w:rsidR="00F75BE5" w:rsidRPr="00396551">
        <w:t>2</w:t>
      </w:r>
      <w:r w:rsidR="00796013" w:rsidRPr="00396551">
        <w:t>.</w:t>
      </w:r>
      <w:r w:rsidR="008B0E83" w:rsidRPr="00396551">
        <w:t>B</w:t>
      </w:r>
      <w:r w:rsidR="00537458" w:rsidRPr="00396551">
        <w:t xml:space="preserve"> </w:t>
      </w:r>
      <w:r w:rsidR="008B0E83" w:rsidRPr="00396551">
        <w:t>Semi-</w:t>
      </w:r>
      <w:r w:rsidR="00537458" w:rsidRPr="00396551">
        <w:t>Annual Planning Meeting</w:t>
      </w:r>
    </w:p>
    <w:p w14:paraId="0C583CB3" w14:textId="2930264D" w:rsidR="00537458" w:rsidRPr="00396551" w:rsidRDefault="3B9726AD" w:rsidP="2E8F96F6">
      <w:pPr>
        <w:spacing w:before="240" w:after="240"/>
        <w:rPr>
          <w:rFonts w:cs="Arial"/>
        </w:rPr>
      </w:pPr>
      <w:r w:rsidRPr="00396551">
        <w:rPr>
          <w:rFonts w:cs="Arial"/>
        </w:rPr>
        <w:t xml:space="preserve">The </w:t>
      </w:r>
      <w:r w:rsidR="00C30FD3" w:rsidRPr="00396551">
        <w:rPr>
          <w:rFonts w:cs="Arial"/>
        </w:rPr>
        <w:t xml:space="preserve">submission </w:t>
      </w:r>
      <w:r w:rsidRPr="00396551">
        <w:rPr>
          <w:rFonts w:cs="Arial"/>
        </w:rPr>
        <w:t xml:space="preserve">must include a detailed plan to coordinate </w:t>
      </w:r>
      <w:r w:rsidR="00A65FB8" w:rsidRPr="00396551">
        <w:rPr>
          <w:rFonts w:cs="Arial"/>
        </w:rPr>
        <w:t>two</w:t>
      </w:r>
      <w:r w:rsidRPr="00396551">
        <w:rPr>
          <w:rFonts w:cs="Arial"/>
        </w:rPr>
        <w:t xml:space="preserve"> </w:t>
      </w:r>
      <w:r w:rsidR="27F4FCF4" w:rsidRPr="4A55C96C">
        <w:rPr>
          <w:rFonts w:cs="Arial"/>
        </w:rPr>
        <w:t>s</w:t>
      </w:r>
      <w:r w:rsidR="00AC224D" w:rsidRPr="4A55C96C">
        <w:rPr>
          <w:rFonts w:cs="Arial"/>
        </w:rPr>
        <w:t>emi</w:t>
      </w:r>
      <w:r w:rsidR="004201BD" w:rsidRPr="00396551">
        <w:rPr>
          <w:rFonts w:cs="Arial"/>
        </w:rPr>
        <w:t>-</w:t>
      </w:r>
      <w:r w:rsidR="00A65FB8" w:rsidRPr="00396551">
        <w:rPr>
          <w:rFonts w:cs="Arial"/>
        </w:rPr>
        <w:t>annual</w:t>
      </w:r>
      <w:r w:rsidRPr="00396551">
        <w:rPr>
          <w:rFonts w:cs="Arial"/>
        </w:rPr>
        <w:t xml:space="preserve"> </w:t>
      </w:r>
      <w:r w:rsidR="12ABFD0E" w:rsidRPr="4A55C96C">
        <w:rPr>
          <w:rFonts w:cs="Arial"/>
        </w:rPr>
        <w:t>p</w:t>
      </w:r>
      <w:r w:rsidRPr="4A55C96C">
        <w:rPr>
          <w:rFonts w:cs="Arial"/>
        </w:rPr>
        <w:t>lanning</w:t>
      </w:r>
      <w:r w:rsidRPr="00396551">
        <w:rPr>
          <w:rFonts w:cs="Arial"/>
        </w:rPr>
        <w:t xml:space="preserve"> meeting</w:t>
      </w:r>
      <w:r w:rsidR="00C15E98" w:rsidRPr="00396551">
        <w:rPr>
          <w:rFonts w:cs="Arial"/>
        </w:rPr>
        <w:t>s</w:t>
      </w:r>
      <w:r w:rsidRPr="00396551">
        <w:rPr>
          <w:rFonts w:cs="Arial"/>
        </w:rPr>
        <w:t xml:space="preserve"> with CDE that is to occur annually to confirm the procedures and timeline for implementing subsequent year activities. The </w:t>
      </w:r>
      <w:r w:rsidR="00C30FD3" w:rsidRPr="00396551">
        <w:rPr>
          <w:rFonts w:cs="Arial"/>
        </w:rPr>
        <w:t xml:space="preserve">submission </w:t>
      </w:r>
      <w:r w:rsidRPr="00396551">
        <w:rPr>
          <w:rFonts w:cs="Arial"/>
        </w:rPr>
        <w:t xml:space="preserve">must ensure that all key personnel of the </w:t>
      </w:r>
      <w:r w:rsidR="001C3E3E" w:rsidRPr="00396551">
        <w:rPr>
          <w:rFonts w:cs="Arial"/>
        </w:rPr>
        <w:t>bidder</w:t>
      </w:r>
      <w:r w:rsidRPr="00396551">
        <w:rPr>
          <w:rFonts w:cs="Arial"/>
        </w:rPr>
        <w:t xml:space="preserve"> and any subcontractor(s) including the management team (Project Manager, Fiscal Manager, </w:t>
      </w:r>
      <w:r w:rsidR="00EA46A2" w:rsidRPr="00396551">
        <w:rPr>
          <w:rFonts w:cs="Arial"/>
        </w:rPr>
        <w:t>Technology Manager</w:t>
      </w:r>
      <w:r w:rsidRPr="00396551">
        <w:rPr>
          <w:rFonts w:cs="Arial"/>
        </w:rPr>
        <w:t xml:space="preserve">, and any other key personnel identified in </w:t>
      </w:r>
      <w:r w:rsidR="00BA6391" w:rsidRPr="00396551">
        <w:rPr>
          <w:rFonts w:cs="Arial"/>
        </w:rPr>
        <w:t>RFS</w:t>
      </w:r>
      <w:r w:rsidR="2B06FC5B" w:rsidRPr="00396551">
        <w:rPr>
          <w:rFonts w:cs="Arial"/>
        </w:rPr>
        <w:t xml:space="preserve"> </w:t>
      </w:r>
      <w:r w:rsidRPr="00396551">
        <w:rPr>
          <w:rFonts w:cs="Arial"/>
        </w:rPr>
        <w:t xml:space="preserve">Section </w:t>
      </w:r>
      <w:r w:rsidR="7ACDCB72" w:rsidRPr="00396551">
        <w:rPr>
          <w:rFonts w:cs="Arial"/>
        </w:rPr>
        <w:t>3</w:t>
      </w:r>
      <w:r w:rsidRPr="00396551">
        <w:rPr>
          <w:rFonts w:cs="Arial"/>
        </w:rPr>
        <w:t xml:space="preserve">.1.3), task leaders, and significant subcontractors </w:t>
      </w:r>
      <w:r w:rsidR="00A65FB8" w:rsidRPr="00396551">
        <w:rPr>
          <w:rFonts w:cs="Arial"/>
        </w:rPr>
        <w:t>will meet with CDE staff for up to two full days.</w:t>
      </w:r>
      <w:r w:rsidR="3FA1A201" w:rsidRPr="00396551">
        <w:rPr>
          <w:rFonts w:cs="Arial"/>
        </w:rPr>
        <w:t xml:space="preserve"> The </w:t>
      </w:r>
      <w:r w:rsidR="00BB15AC" w:rsidRPr="00396551">
        <w:rPr>
          <w:rFonts w:cs="Arial"/>
        </w:rPr>
        <w:t>successful</w:t>
      </w:r>
      <w:r w:rsidR="3D108BD2" w:rsidRPr="00396551">
        <w:rPr>
          <w:rFonts w:cs="Arial"/>
        </w:rPr>
        <w:t xml:space="preserve"> bidder</w:t>
      </w:r>
      <w:r w:rsidR="3FA1A201" w:rsidRPr="00396551">
        <w:rPr>
          <w:rFonts w:cs="Arial"/>
        </w:rPr>
        <w:t xml:space="preserve"> must develop and document the meeting agenda in coordination with the CDE.</w:t>
      </w:r>
    </w:p>
    <w:p w14:paraId="301D55A7" w14:textId="0167FDE8" w:rsidR="00537458" w:rsidRPr="00396551" w:rsidRDefault="3B9726AD" w:rsidP="2E8F96F6">
      <w:pPr>
        <w:spacing w:after="240"/>
      </w:pPr>
      <w:r w:rsidRPr="00396551">
        <w:rPr>
          <w:rFonts w:cs="Arial"/>
        </w:rPr>
        <w:lastRenderedPageBreak/>
        <w:t xml:space="preserve">The </w:t>
      </w:r>
      <w:r w:rsidR="00C30FD3" w:rsidRPr="00396551">
        <w:rPr>
          <w:rFonts w:cs="Arial"/>
        </w:rPr>
        <w:t xml:space="preserve">submission </w:t>
      </w:r>
      <w:r w:rsidRPr="00396551">
        <w:rPr>
          <w:rFonts w:cs="Arial"/>
        </w:rPr>
        <w:t xml:space="preserve">must acknowledge and ensure that the </w:t>
      </w:r>
      <w:r w:rsidR="4C30C3C6" w:rsidRPr="4A55C96C">
        <w:rPr>
          <w:rFonts w:cs="Arial"/>
        </w:rPr>
        <w:t xml:space="preserve">semi-annual planning </w:t>
      </w:r>
      <w:r w:rsidRPr="4A55C96C">
        <w:rPr>
          <w:rFonts w:cs="Arial"/>
        </w:rPr>
        <w:t>meeting</w:t>
      </w:r>
      <w:r w:rsidR="222607AF" w:rsidRPr="4A55C96C">
        <w:rPr>
          <w:rFonts w:cs="Arial"/>
        </w:rPr>
        <w:t>s</w:t>
      </w:r>
      <w:r w:rsidRPr="4A55C96C">
        <w:rPr>
          <w:rFonts w:cs="Arial"/>
        </w:rPr>
        <w:t xml:space="preserve"> </w:t>
      </w:r>
      <w:r w:rsidR="53532031" w:rsidRPr="4A55C96C">
        <w:rPr>
          <w:rFonts w:cs="Arial"/>
        </w:rPr>
        <w:t>will</w:t>
      </w:r>
      <w:r w:rsidRPr="00396551">
        <w:rPr>
          <w:rFonts w:cs="Arial"/>
        </w:rPr>
        <w:t xml:space="preserve"> address all tasks, timelines, questions, and concerns related to the project. The </w:t>
      </w:r>
      <w:r w:rsidR="00C30FD3" w:rsidRPr="00396551">
        <w:rPr>
          <w:rFonts w:cs="Arial"/>
        </w:rPr>
        <w:t xml:space="preserve">submission </w:t>
      </w:r>
      <w:r w:rsidRPr="00396551">
        <w:rPr>
          <w:rFonts w:cs="Arial"/>
        </w:rPr>
        <w:t xml:space="preserve">must acknowledge and ensure that during the meeting, the successful bidder will provide a review of all tasks, timelines, task implementation, deliverables, and status as contained in the </w:t>
      </w:r>
      <w:r w:rsidR="629A0190" w:rsidRPr="4A55C96C">
        <w:rPr>
          <w:rFonts w:cs="Arial"/>
        </w:rPr>
        <w:t>s</w:t>
      </w:r>
      <w:r w:rsidR="00033157" w:rsidRPr="4A55C96C">
        <w:rPr>
          <w:rFonts w:cs="Arial"/>
        </w:rPr>
        <w:t>ubmission</w:t>
      </w:r>
      <w:r w:rsidRPr="4A55C96C">
        <w:rPr>
          <w:rFonts w:cs="Arial"/>
        </w:rPr>
        <w:t>.</w:t>
      </w:r>
      <w:r w:rsidRPr="00396551">
        <w:rPr>
          <w:rFonts w:cs="Arial"/>
        </w:rPr>
        <w:t xml:space="preserve"> The </w:t>
      </w:r>
      <w:r w:rsidR="00BB15AC" w:rsidRPr="00396551">
        <w:rPr>
          <w:rFonts w:cs="Arial"/>
        </w:rPr>
        <w:t>successful</w:t>
      </w:r>
      <w:r w:rsidRPr="00396551">
        <w:rPr>
          <w:rFonts w:cs="Arial"/>
        </w:rPr>
        <w:t xml:space="preserve"> bidder must develop the meeting agenda in coordination with the CDE. </w:t>
      </w:r>
      <w:r w:rsidRPr="00396551">
        <w:t>The agenda must include the status of all pending activities along with the deadline and person(s) assigned to each activity.</w:t>
      </w:r>
    </w:p>
    <w:p w14:paraId="706BAB1A" w14:textId="77777777" w:rsidR="00537458" w:rsidRPr="00396551" w:rsidRDefault="005C2E0C" w:rsidP="00C70D89">
      <w:pPr>
        <w:pStyle w:val="Heading5"/>
      </w:pPr>
      <w:r w:rsidRPr="00396551">
        <w:t>7.</w:t>
      </w:r>
      <w:r w:rsidR="00537458" w:rsidRPr="00396551">
        <w:t>1.</w:t>
      </w:r>
      <w:r w:rsidR="00F75BE5" w:rsidRPr="00396551">
        <w:t>2</w:t>
      </w:r>
      <w:r w:rsidR="008B0E83" w:rsidRPr="00396551">
        <w:t>.C</w:t>
      </w:r>
      <w:r w:rsidR="00537458" w:rsidRPr="00396551">
        <w:t xml:space="preserve"> </w:t>
      </w:r>
      <w:r w:rsidR="00186664" w:rsidRPr="00396551">
        <w:t xml:space="preserve">Weekly </w:t>
      </w:r>
      <w:r w:rsidR="00537458" w:rsidRPr="00396551">
        <w:t>Management Meetings</w:t>
      </w:r>
    </w:p>
    <w:p w14:paraId="6D8FF090" w14:textId="0D846E2C" w:rsidR="00627CD2" w:rsidRPr="00396551" w:rsidRDefault="00537458" w:rsidP="00537458">
      <w:pPr>
        <w:widowControl w:val="0"/>
        <w:spacing w:after="240"/>
      </w:pPr>
      <w:r w:rsidRPr="00396551">
        <w:rPr>
          <w:rFonts w:cs="Arial"/>
        </w:rPr>
        <w:t xml:space="preserve">The </w:t>
      </w:r>
      <w:r w:rsidR="00C30FD3" w:rsidRPr="00396551">
        <w:rPr>
          <w:rFonts w:cs="Arial"/>
        </w:rPr>
        <w:t xml:space="preserve">submission </w:t>
      </w:r>
      <w:r w:rsidRPr="00396551">
        <w:rPr>
          <w:rFonts w:cs="Arial"/>
        </w:rPr>
        <w:t xml:space="preserve">must include a plan to hold </w:t>
      </w:r>
      <w:r w:rsidR="00611675" w:rsidRPr="00396551">
        <w:rPr>
          <w:rFonts w:cs="Arial"/>
        </w:rPr>
        <w:t xml:space="preserve">weekly </w:t>
      </w:r>
      <w:r w:rsidRPr="00396551">
        <w:rPr>
          <w:rFonts w:cs="Arial"/>
        </w:rPr>
        <w:t xml:space="preserve">management meetings between the CDE and the bidder’s Project Manager to review and discuss task implementation and status. The </w:t>
      </w:r>
      <w:r w:rsidR="00C30FD3" w:rsidRPr="00396551">
        <w:rPr>
          <w:rFonts w:cs="Arial"/>
        </w:rPr>
        <w:t xml:space="preserve">submission </w:t>
      </w:r>
      <w:r w:rsidRPr="00396551">
        <w:rPr>
          <w:rFonts w:cs="Arial"/>
        </w:rPr>
        <w:t xml:space="preserve">must acknowledge and ensure that the bidder’s key personnel, including staff and any proposed subcontractors, will be present and must attend, at the request of the CDE, the meetings as appropriate to the task. </w:t>
      </w:r>
      <w:r w:rsidRPr="4A55C96C">
        <w:rPr>
          <w:rFonts w:cs="Arial"/>
        </w:rPr>
        <w:t xml:space="preserve">The </w:t>
      </w:r>
      <w:r w:rsidR="30E47259" w:rsidRPr="4A55C96C">
        <w:rPr>
          <w:rFonts w:cs="Arial"/>
        </w:rPr>
        <w:t>weekly management</w:t>
      </w:r>
      <w:r w:rsidRPr="00396551">
        <w:rPr>
          <w:rFonts w:cs="Arial"/>
        </w:rPr>
        <w:t xml:space="preserve"> meetings </w:t>
      </w:r>
      <w:r w:rsidR="00801B62" w:rsidRPr="00396551">
        <w:rPr>
          <w:rFonts w:cs="Arial"/>
        </w:rPr>
        <w:t xml:space="preserve">will </w:t>
      </w:r>
      <w:r w:rsidRPr="00396551">
        <w:rPr>
          <w:rFonts w:cs="Arial"/>
        </w:rPr>
        <w:t xml:space="preserve">be held </w:t>
      </w:r>
      <w:r w:rsidR="00801B62" w:rsidRPr="00396551">
        <w:rPr>
          <w:rFonts w:cs="Arial"/>
        </w:rPr>
        <w:t xml:space="preserve">virtually </w:t>
      </w:r>
      <w:r w:rsidR="00A73703" w:rsidRPr="00396551">
        <w:rPr>
          <w:rFonts w:cs="Arial"/>
        </w:rPr>
        <w:t xml:space="preserve">or </w:t>
      </w:r>
      <w:r w:rsidRPr="00396551">
        <w:rPr>
          <w:rFonts w:cs="Arial"/>
        </w:rPr>
        <w:t>in person at the CDE headquarters in Sacramento, California</w:t>
      </w:r>
      <w:r w:rsidR="00C813CC" w:rsidRPr="00396551">
        <w:rPr>
          <w:rFonts w:cs="Arial"/>
        </w:rPr>
        <w:t xml:space="preserve"> or</w:t>
      </w:r>
      <w:r w:rsidRPr="00396551">
        <w:rPr>
          <w:rFonts w:cs="Arial"/>
        </w:rPr>
        <w:t xml:space="preserve"> other agreed upon location</w:t>
      </w:r>
      <w:r w:rsidR="00176C1D" w:rsidRPr="00396551">
        <w:rPr>
          <w:rFonts w:cs="Arial"/>
        </w:rPr>
        <w:t xml:space="preserve"> </w:t>
      </w:r>
      <w:r w:rsidRPr="00396551">
        <w:rPr>
          <w:rFonts w:cs="Arial"/>
        </w:rPr>
        <w:t>at the CDE’s request. The successful bidder must develop the meeting agenda in coordination with the CDE. The agenda must include</w:t>
      </w:r>
      <w:r w:rsidR="00F55A4D" w:rsidRPr="00396551">
        <w:rPr>
          <w:rFonts w:cs="Arial"/>
        </w:rPr>
        <w:t>,</w:t>
      </w:r>
      <w:r w:rsidRPr="00396551">
        <w:rPr>
          <w:rFonts w:cs="Arial"/>
        </w:rPr>
        <w:t xml:space="preserve"> but is not limited to</w:t>
      </w:r>
      <w:r w:rsidR="00BB763A" w:rsidRPr="00396551">
        <w:rPr>
          <w:rFonts w:cs="Arial"/>
        </w:rPr>
        <w:t>,</w:t>
      </w:r>
      <w:r w:rsidRPr="00396551">
        <w:rPr>
          <w:rFonts w:cs="Arial"/>
        </w:rPr>
        <w:t xml:space="preserve"> the status of all pending activities along with deadline, status, issue(s), and person(s) assigned to each activity.</w:t>
      </w:r>
    </w:p>
    <w:p w14:paraId="460CC8B6" w14:textId="77777777" w:rsidR="004E4B27" w:rsidRPr="00396551" w:rsidRDefault="005C2E0C" w:rsidP="00C70D89">
      <w:pPr>
        <w:pStyle w:val="Heading5"/>
      </w:pPr>
      <w:r w:rsidRPr="00396551">
        <w:t>7.</w:t>
      </w:r>
      <w:r w:rsidR="004E4B27" w:rsidRPr="00396551">
        <w:t>1.</w:t>
      </w:r>
      <w:r w:rsidR="00F75BE5" w:rsidRPr="00396551">
        <w:t>2</w:t>
      </w:r>
      <w:r w:rsidR="008B0E83" w:rsidRPr="00396551">
        <w:t>.D</w:t>
      </w:r>
      <w:r w:rsidR="004E4B27" w:rsidRPr="00396551">
        <w:t xml:space="preserve"> Weekly Project Meetings</w:t>
      </w:r>
    </w:p>
    <w:p w14:paraId="737CC674" w14:textId="5DC59D71" w:rsidR="004E4B27" w:rsidRPr="00396551" w:rsidRDefault="006B0B84" w:rsidP="00537458">
      <w:pPr>
        <w:widowControl w:val="0"/>
        <w:spacing w:after="240"/>
        <w:rPr>
          <w:rFonts w:cs="Arial"/>
        </w:rPr>
      </w:pPr>
      <w:r w:rsidRPr="00396551">
        <w:rPr>
          <w:rFonts w:cs="Arial"/>
        </w:rPr>
        <w:t xml:space="preserve">The submission must provide a plan for weekly project meetings between the bidder and CDE staff to review, discuss, and improve task implementation and status. The </w:t>
      </w:r>
      <w:r w:rsidR="00435C15" w:rsidRPr="00396551">
        <w:rPr>
          <w:rFonts w:cs="Arial"/>
        </w:rPr>
        <w:t>successful</w:t>
      </w:r>
      <w:r w:rsidR="7B22B9A6" w:rsidRPr="00396551">
        <w:rPr>
          <w:rFonts w:cs="Arial"/>
        </w:rPr>
        <w:t xml:space="preserve"> bidder</w:t>
      </w:r>
      <w:r w:rsidRPr="00396551">
        <w:rPr>
          <w:rFonts w:cs="Arial"/>
        </w:rPr>
        <w:t xml:space="preserve"> must develop the meeting agenda in coordination with the CDE. The meeting agenda must clearly indicate any topics that require specific staff input. The agenda must be submitted to the CDE at least three working days prior to each meeting. The </w:t>
      </w:r>
      <w:r w:rsidR="00393B72" w:rsidRPr="00396551">
        <w:rPr>
          <w:rFonts w:cs="Arial"/>
        </w:rPr>
        <w:t>successful</w:t>
      </w:r>
      <w:r w:rsidRPr="00396551">
        <w:rPr>
          <w:rFonts w:cs="Arial"/>
        </w:rPr>
        <w:t xml:space="preserve"> bidder will ensure that the appropriate contract monitors, project managers, and subcontractors are invited to each weekly meeting as needed according to agenda topics. The list of participants must be provided to the CDE at least three working days prior to each meeting. The </w:t>
      </w:r>
      <w:r w:rsidR="00644DB2" w:rsidRPr="00396551">
        <w:rPr>
          <w:rFonts w:cs="Arial"/>
        </w:rPr>
        <w:t>successful</w:t>
      </w:r>
      <w:r w:rsidRPr="00396551">
        <w:rPr>
          <w:rFonts w:cs="Arial"/>
        </w:rPr>
        <w:t xml:space="preserve"> bidder’s project manager or their representative must attend each meeting. Subcontractors must be included as appropriate to the task and may be included with the agreement of the CDE. </w:t>
      </w:r>
    </w:p>
    <w:p w14:paraId="14D65644" w14:textId="77777777" w:rsidR="00A65FB8" w:rsidRPr="00396551" w:rsidRDefault="00A65FB8" w:rsidP="00C70D89">
      <w:pPr>
        <w:pStyle w:val="Heading5"/>
      </w:pPr>
      <w:r w:rsidRPr="00396551">
        <w:t>7.1.2.E Change Control Meetings</w:t>
      </w:r>
    </w:p>
    <w:p w14:paraId="7DB82792" w14:textId="67C81477" w:rsidR="00A65FB8" w:rsidRPr="00396551" w:rsidRDefault="00A65FB8" w:rsidP="00A65FB8">
      <w:pPr>
        <w:widowControl w:val="0"/>
        <w:spacing w:after="240"/>
      </w:pPr>
      <w:r w:rsidRPr="00396551">
        <w:t xml:space="preserve">The submission must provide a plan for biweekly change control meetings in-person, via telephone, or video conference. As a component of the change control management plan (refer to RFS Section </w:t>
      </w:r>
      <w:r w:rsidR="00B14120" w:rsidRPr="00396551">
        <w:t>7</w:t>
      </w:r>
      <w:r w:rsidRPr="00396551">
        <w:t xml:space="preserve">.1.1), the </w:t>
      </w:r>
      <w:r w:rsidRPr="00396551">
        <w:rPr>
          <w:rFonts w:cs="Arial"/>
        </w:rPr>
        <w:t xml:space="preserve">successful </w:t>
      </w:r>
      <w:r w:rsidRPr="00396551">
        <w:t xml:space="preserve">bidder must conduct biweekly change control meetings between the </w:t>
      </w:r>
      <w:r w:rsidRPr="00396551">
        <w:rPr>
          <w:rFonts w:cs="Arial"/>
        </w:rPr>
        <w:t xml:space="preserve">successful </w:t>
      </w:r>
      <w:r w:rsidRPr="00396551">
        <w:t xml:space="preserve">bidder and CDE staff to provide opportunities to review and discuss project changes. The </w:t>
      </w:r>
      <w:r w:rsidRPr="00396551">
        <w:rPr>
          <w:rFonts w:cs="Arial"/>
        </w:rPr>
        <w:t xml:space="preserve">successful </w:t>
      </w:r>
      <w:r w:rsidRPr="00396551">
        <w:t xml:space="preserve">bidder must develop the meeting agenda in coordination with the CDE. The agenda and accompanying documents must be submitted to the CDE at least three working days prior to each meeting. The </w:t>
      </w:r>
      <w:r w:rsidRPr="00396551">
        <w:rPr>
          <w:rFonts w:cs="Arial"/>
        </w:rPr>
        <w:t xml:space="preserve">successful </w:t>
      </w:r>
      <w:r w:rsidRPr="00396551">
        <w:t xml:space="preserve">bidder’s project manager or their representative must attend each </w:t>
      </w:r>
      <w:r w:rsidR="0CB89405">
        <w:t xml:space="preserve">change control </w:t>
      </w:r>
      <w:r>
        <w:t>meeting.</w:t>
      </w:r>
      <w:r w:rsidRPr="00396551">
        <w:t xml:space="preserve"> Subcontractors must be included as appropriate to the task and may be included in-person, via telephone, or videoconference. </w:t>
      </w:r>
    </w:p>
    <w:p w14:paraId="1CD30713" w14:textId="77777777" w:rsidR="00A65FB8" w:rsidRPr="00396551" w:rsidRDefault="00A65FB8" w:rsidP="00C70D89">
      <w:pPr>
        <w:pStyle w:val="Heading5"/>
      </w:pPr>
      <w:r w:rsidRPr="00396551">
        <w:lastRenderedPageBreak/>
        <w:t>7.1.2.F State Board of Education Meetings</w:t>
      </w:r>
    </w:p>
    <w:p w14:paraId="66C32144" w14:textId="7E56504D" w:rsidR="00A65FB8" w:rsidRPr="00396551" w:rsidRDefault="00A65FB8" w:rsidP="00A65FB8">
      <w:pPr>
        <w:widowControl w:val="0"/>
        <w:spacing w:after="240"/>
      </w:pPr>
      <w:r w:rsidRPr="00396551">
        <w:t xml:space="preserve">The submission must provide a plan for attendance (by the bidder) at SBE meetings. The bidder must plan and budget to attend in-person SBE meetings held in Sacramento, California. The </w:t>
      </w:r>
      <w:r w:rsidRPr="00396551">
        <w:rPr>
          <w:rFonts w:cs="Arial"/>
        </w:rPr>
        <w:t xml:space="preserve">successful </w:t>
      </w:r>
      <w:r w:rsidRPr="00396551">
        <w:t xml:space="preserve">bidder must also be prepared to make presentations to the SBE and have appropriate staff available for questions as required by the CDE. These presentations must be approved by the CDE prior to the </w:t>
      </w:r>
      <w:r w:rsidR="771BF3C9">
        <w:t>in-person</w:t>
      </w:r>
      <w:r>
        <w:t xml:space="preserve"> </w:t>
      </w:r>
      <w:r w:rsidRPr="00396551">
        <w:t xml:space="preserve">presentations (refer to RFS Section </w:t>
      </w:r>
      <w:r w:rsidRPr="00396551">
        <w:rPr>
          <w:rFonts w:eastAsia="Arial" w:cs="Arial"/>
        </w:rPr>
        <w:t>7.1.6</w:t>
      </w:r>
      <w:r w:rsidRPr="00396551">
        <w:t xml:space="preserve">). The </w:t>
      </w:r>
      <w:r w:rsidRPr="00396551">
        <w:rPr>
          <w:rFonts w:cs="Arial"/>
        </w:rPr>
        <w:t xml:space="preserve">successful </w:t>
      </w:r>
      <w:r w:rsidRPr="00396551">
        <w:t>bidder is not responsible for costs associated with SBE meetings, other than those associated with their staff attendance at the SBE meetings.</w:t>
      </w:r>
    </w:p>
    <w:p w14:paraId="66E024D6" w14:textId="77777777" w:rsidR="00D22D87" w:rsidRPr="00396551" w:rsidRDefault="00A65FB8" w:rsidP="00C70D89">
      <w:pPr>
        <w:pStyle w:val="Heading5"/>
      </w:pPr>
      <w:r w:rsidRPr="00396551">
        <w:t>7.1.2.G</w:t>
      </w:r>
      <w:r w:rsidR="006C35C6" w:rsidRPr="00396551">
        <w:t xml:space="preserve"> </w:t>
      </w:r>
      <w:r w:rsidR="00405837" w:rsidRPr="00396551">
        <w:t>Technical Advisory Group Meetings</w:t>
      </w:r>
    </w:p>
    <w:p w14:paraId="3FF21E9A" w14:textId="3D36C135" w:rsidR="00D30293" w:rsidRPr="00396551" w:rsidRDefault="00524932" w:rsidP="00D30293">
      <w:pPr>
        <w:widowControl w:val="0"/>
        <w:spacing w:after="240"/>
      </w:pPr>
      <w:r w:rsidRPr="00396551">
        <w:t xml:space="preserve">The submission must provide a plan for attendance by the </w:t>
      </w:r>
      <w:r w:rsidR="00D30293" w:rsidRPr="00396551">
        <w:t>bidder</w:t>
      </w:r>
      <w:r w:rsidRPr="00396551">
        <w:t xml:space="preserve"> (and subcontractor[s], if applicable) for meetings with the CDE’s testing technical advisor</w:t>
      </w:r>
      <w:r w:rsidR="007B7305" w:rsidRPr="00396551">
        <w:t>y group (TAG)</w:t>
      </w:r>
      <w:r w:rsidRPr="00396551">
        <w:t xml:space="preserve"> as required by the CDE. These meetings will provide opportunities to review, discuss, and improve task implementation.</w:t>
      </w:r>
    </w:p>
    <w:p w14:paraId="468CD342" w14:textId="19C6432A" w:rsidR="00FC13BE" w:rsidRPr="00396551" w:rsidRDefault="00D30293" w:rsidP="00FC13BE">
      <w:pPr>
        <w:widowControl w:val="0"/>
        <w:spacing w:after="240"/>
        <w:rPr>
          <w:rFonts w:cs="Arial"/>
        </w:rPr>
      </w:pPr>
      <w:r w:rsidRPr="00396551">
        <w:t xml:space="preserve">The CAASPP TAG and the ELPAC TAG, which are panels of outside experts and </w:t>
      </w:r>
      <w:r w:rsidR="000C44CB" w:rsidRPr="00396551">
        <w:t>LEA</w:t>
      </w:r>
      <w:r w:rsidR="00743C26" w:rsidRPr="00396551">
        <w:t xml:space="preserve"> </w:t>
      </w:r>
      <w:r w:rsidRPr="00396551">
        <w:t xml:space="preserve">representatives, are recruited to provide advice on evaluation plans and the interpretation of evaluation results. These panels of nationally recognized experts in technical and policy areas meet up to </w:t>
      </w:r>
      <w:r w:rsidR="00BD7275" w:rsidRPr="00396551">
        <w:t>two</w:t>
      </w:r>
      <w:r w:rsidRPr="00396551">
        <w:t xml:space="preserve"> times each year; </w:t>
      </w:r>
      <w:r w:rsidR="003C6964" w:rsidRPr="00396551">
        <w:t>once</w:t>
      </w:r>
      <w:r w:rsidRPr="00396551">
        <w:t xml:space="preserve"> virtually and once in person in the Sacramento area. The </w:t>
      </w:r>
      <w:r w:rsidR="00271F0C" w:rsidRPr="00396551">
        <w:rPr>
          <w:rFonts w:cs="Arial"/>
        </w:rPr>
        <w:t>successful</w:t>
      </w:r>
      <w:r w:rsidR="00FC13BE" w:rsidRPr="00396551">
        <w:t xml:space="preserve"> bidder</w:t>
      </w:r>
      <w:r w:rsidRPr="00396551">
        <w:t xml:space="preserve"> must coordinate with the CDE in the development of the TAG meeting agenda(s) pertaining to the CAASPP and ELPAC </w:t>
      </w:r>
      <w:r w:rsidRPr="00396551">
        <w:rPr>
          <w:rFonts w:cs="Arial"/>
        </w:rPr>
        <w:t>and present to the TAG on topics of interest, as needed.</w:t>
      </w:r>
    </w:p>
    <w:p w14:paraId="23917899" w14:textId="41DA7720" w:rsidR="00A65FB8" w:rsidRPr="00396551" w:rsidRDefault="00A65FB8" w:rsidP="00C70D89">
      <w:pPr>
        <w:pStyle w:val="Heading4"/>
      </w:pPr>
      <w:r w:rsidRPr="00396551">
        <w:t>7.1.3</w:t>
      </w:r>
      <w:r w:rsidR="005F2D47" w:rsidRPr="00396551">
        <w:t xml:space="preserve"> </w:t>
      </w:r>
      <w:r w:rsidRPr="00396551">
        <w:t>Coordination and Continuous Improvement</w:t>
      </w:r>
    </w:p>
    <w:p w14:paraId="1ECC5575" w14:textId="77777777" w:rsidR="00A65FB8" w:rsidRPr="00396551" w:rsidRDefault="00A65FB8" w:rsidP="003F3FAE">
      <w:pPr>
        <w:tabs>
          <w:tab w:val="left" w:pos="0"/>
          <w:tab w:val="left" w:pos="720"/>
          <w:tab w:val="left" w:pos="1440"/>
        </w:tabs>
        <w:spacing w:after="240"/>
        <w:rPr>
          <w:rFonts w:eastAsia="Times New Roman" w:cs="Arial"/>
          <w:snapToGrid w:val="0"/>
          <w:kern w:val="2"/>
          <w14:ligatures w14:val="standardContextual"/>
        </w:rPr>
      </w:pPr>
      <w:r w:rsidRPr="00396551">
        <w:rPr>
          <w:rFonts w:eastAsia="Times New Roman" w:cs="Arial"/>
          <w:snapToGrid w:val="0"/>
          <w:kern w:val="2"/>
          <w14:ligatures w14:val="standardContextual"/>
        </w:rPr>
        <w:t>The submission must describe a process for coordinating with a variety of entities identified by the CDE and for monitoring continuous improvement.</w:t>
      </w:r>
    </w:p>
    <w:p w14:paraId="1FF7351C" w14:textId="7518E076" w:rsidR="00A65FB8" w:rsidRPr="00396551" w:rsidRDefault="00A65FB8" w:rsidP="00C70D89">
      <w:pPr>
        <w:pStyle w:val="Heading5"/>
        <w:rPr>
          <w:snapToGrid w:val="0"/>
        </w:rPr>
      </w:pPr>
      <w:r w:rsidRPr="00396551">
        <w:rPr>
          <w:snapToGrid w:val="0"/>
        </w:rPr>
        <w:t>7.1.3.A</w:t>
      </w:r>
      <w:r w:rsidR="005F2D47" w:rsidRPr="00396551">
        <w:rPr>
          <w:snapToGrid w:val="0"/>
        </w:rPr>
        <w:t xml:space="preserve"> </w:t>
      </w:r>
      <w:r w:rsidRPr="00396551">
        <w:rPr>
          <w:snapToGrid w:val="0"/>
        </w:rPr>
        <w:t>Coordination with the Smarter Balanced Assessment Consortium and CDE Entities and Staff</w:t>
      </w:r>
    </w:p>
    <w:p w14:paraId="2121C49D" w14:textId="2C834D00" w:rsidR="00457DE5" w:rsidRPr="00396551" w:rsidRDefault="00A65FB8" w:rsidP="003F3FAE">
      <w:pPr>
        <w:tabs>
          <w:tab w:val="left" w:pos="720"/>
          <w:tab w:val="left" w:pos="1440"/>
        </w:tabs>
        <w:spacing w:after="240"/>
        <w:rPr>
          <w:rFonts w:eastAsia="Times New Roman" w:cs="Arial"/>
          <w:snapToGrid w:val="0"/>
          <w:kern w:val="2"/>
          <w14:ligatures w14:val="standardContextual"/>
        </w:rPr>
      </w:pPr>
      <w:r w:rsidRPr="00396551">
        <w:rPr>
          <w:rFonts w:eastAsia="Times New Roman" w:cs="Arial"/>
          <w:snapToGrid w:val="0"/>
          <w:kern w:val="2"/>
          <w14:ligatures w14:val="standardContextual"/>
        </w:rPr>
        <w:t xml:space="preserve">The submission must describe a plan to coordinate and collaborate, effectively and efficiently, with the Smarter Balanced Assessment Consortium to administer the Smarter Balanced assessment system. Administration must be conducted in a manner pursuant to the Memorandum of Understanding (MOU) approved by the SBE in </w:t>
      </w:r>
      <w:r w:rsidR="008F1993" w:rsidRPr="00396551">
        <w:rPr>
          <w:rFonts w:eastAsia="Times New Roman" w:cs="Arial"/>
          <w:snapToGrid w:val="0"/>
          <w:kern w:val="2"/>
          <w14:ligatures w14:val="standardContextual"/>
        </w:rPr>
        <w:t>January 2022</w:t>
      </w:r>
      <w:r w:rsidRPr="00396551">
        <w:rPr>
          <w:rFonts w:eastAsia="Times New Roman" w:cs="Arial"/>
          <w:snapToGrid w:val="0"/>
          <w:kern w:val="2"/>
          <w14:ligatures w14:val="standardContextual"/>
        </w:rPr>
        <w:t xml:space="preserve"> (or any subsequently approved agreement) and included in the </w:t>
      </w:r>
      <w:r w:rsidR="00B332F8" w:rsidRPr="00396551">
        <w:rPr>
          <w:rFonts w:eastAsia="Times New Roman" w:cs="Arial"/>
          <w:snapToGrid w:val="0"/>
          <w:kern w:val="2"/>
          <w14:ligatures w14:val="standardContextual"/>
        </w:rPr>
        <w:t xml:space="preserve">contract amendment with the University of California, Santa Cruz (UCSC). The contract amendment is located in </w:t>
      </w:r>
      <w:r w:rsidR="00457DE5" w:rsidRPr="00396551">
        <w:rPr>
          <w:rFonts w:eastAsia="Times New Roman" w:cs="Arial"/>
          <w:snapToGrid w:val="0"/>
          <w:kern w:val="2"/>
          <w14:ligatures w14:val="standardContextual"/>
        </w:rPr>
        <w:t>Revised Attachments 2, 2a, and 2b of Revised Item 03 on the CDE SBE Agenda for January 2022 web page at </w:t>
      </w:r>
      <w:hyperlink r:id="rId38" w:tgtFrame="_blank" w:tooltip="This link opens the January 2022 SBE Agenda" w:history="1">
        <w:r w:rsidR="00457DE5" w:rsidRPr="006853CC">
          <w:rPr>
            <w:rStyle w:val="Hyperlink"/>
            <w:rFonts w:eastAsia="Times New Roman" w:cs="Arial"/>
            <w:snapToGrid w:val="0"/>
            <w:color w:val="0563C1"/>
            <w:kern w:val="2"/>
            <w14:ligatures w14:val="standardContextual"/>
          </w:rPr>
          <w:t>https://www.cde.ca.gov/be/ag/ag/yr22/agenda202201.asp</w:t>
        </w:r>
      </w:hyperlink>
      <w:r w:rsidR="00457DE5" w:rsidRPr="006853CC">
        <w:rPr>
          <w:rFonts w:eastAsia="Times New Roman" w:cs="Arial"/>
          <w:snapToGrid w:val="0"/>
          <w:kern w:val="2"/>
          <w14:ligatures w14:val="standardContextual"/>
        </w:rPr>
        <w:t>.</w:t>
      </w:r>
    </w:p>
    <w:p w14:paraId="1A15CDBF" w14:textId="5469191A" w:rsidR="00A65FB8" w:rsidRPr="00396551" w:rsidRDefault="00A65FB8" w:rsidP="00B332F8">
      <w:pPr>
        <w:tabs>
          <w:tab w:val="left" w:pos="720"/>
          <w:tab w:val="left" w:pos="1440"/>
        </w:tabs>
        <w:spacing w:after="240"/>
        <w:rPr>
          <w:rFonts w:eastAsia="Times New Roman" w:cs="Arial"/>
          <w:snapToGrid w:val="0"/>
          <w:kern w:val="2"/>
          <w14:ligatures w14:val="standardContextual"/>
        </w:rPr>
      </w:pPr>
      <w:r w:rsidRPr="00396551">
        <w:rPr>
          <w:rFonts w:eastAsia="Times New Roman" w:cs="Arial"/>
          <w:snapToGrid w:val="0"/>
          <w:kern w:val="2"/>
          <w14:ligatures w14:val="standardContextual"/>
        </w:rPr>
        <w:t xml:space="preserve">The </w:t>
      </w:r>
      <w:r w:rsidR="002A48BA" w:rsidRPr="00396551">
        <w:rPr>
          <w:rFonts w:eastAsia="Times New Roman" w:cs="Arial"/>
          <w:snapToGrid w:val="0"/>
          <w:kern w:val="2"/>
          <w14:ligatures w14:val="standardContextual"/>
        </w:rPr>
        <w:t>successful bidder</w:t>
      </w:r>
      <w:r w:rsidRPr="00396551">
        <w:rPr>
          <w:rFonts w:eastAsia="Times New Roman" w:cs="Arial"/>
          <w:snapToGrid w:val="0"/>
          <w:kern w:val="2"/>
          <w14:ligatures w14:val="standardContextual"/>
        </w:rPr>
        <w:t xml:space="preserve"> must also plan to coordinate with the CDE Contract Monitor; staff from other CDE divisions</w:t>
      </w:r>
      <w:r w:rsidR="00B956B5" w:rsidRPr="00396551">
        <w:rPr>
          <w:rFonts w:eastAsia="Times New Roman" w:cs="Arial"/>
          <w:snapToGrid w:val="0"/>
          <w:kern w:val="2"/>
          <w14:ligatures w14:val="standardContextual"/>
        </w:rPr>
        <w:t>,</w:t>
      </w:r>
      <w:r w:rsidRPr="00396551">
        <w:rPr>
          <w:rFonts w:eastAsia="Times New Roman" w:cs="Arial"/>
          <w:snapToGrid w:val="0"/>
          <w:kern w:val="2"/>
          <w14:ligatures w14:val="standardContextual"/>
        </w:rPr>
        <w:t xml:space="preserve"> including</w:t>
      </w:r>
      <w:r w:rsidR="00B956B5" w:rsidRPr="00396551">
        <w:rPr>
          <w:rFonts w:eastAsia="Times New Roman" w:cs="Arial"/>
          <w:snapToGrid w:val="0"/>
          <w:kern w:val="2"/>
          <w14:ligatures w14:val="standardContextual"/>
        </w:rPr>
        <w:t xml:space="preserve"> but not limited to</w:t>
      </w:r>
      <w:r w:rsidRPr="00396551">
        <w:rPr>
          <w:rFonts w:eastAsia="Times New Roman" w:cs="Arial"/>
          <w:snapToGrid w:val="0"/>
          <w:kern w:val="2"/>
          <w14:ligatures w14:val="standardContextual"/>
        </w:rPr>
        <w:t xml:space="preserve"> the Educational Data Management Division </w:t>
      </w:r>
      <w:r w:rsidR="001D3F99" w:rsidRPr="00396551">
        <w:rPr>
          <w:rFonts w:eastAsia="Times New Roman" w:cs="Arial"/>
          <w:snapToGrid w:val="0"/>
          <w:kern w:val="2"/>
          <w14:ligatures w14:val="standardContextual"/>
        </w:rPr>
        <w:t xml:space="preserve">(EDMD) </w:t>
      </w:r>
      <w:r w:rsidRPr="00396551">
        <w:rPr>
          <w:rFonts w:eastAsia="Times New Roman" w:cs="Arial"/>
          <w:snapToGrid w:val="0"/>
          <w:kern w:val="2"/>
          <w14:ligatures w14:val="standardContextual"/>
        </w:rPr>
        <w:t xml:space="preserve">for California </w:t>
      </w:r>
      <w:r w:rsidR="00FC3AEF">
        <w:rPr>
          <w:rFonts w:eastAsia="Times New Roman" w:cs="Arial"/>
          <w:snapToGrid w:val="0"/>
          <w:kern w:val="2"/>
          <w14:ligatures w14:val="standardContextual"/>
        </w:rPr>
        <w:t xml:space="preserve">Longitudinal </w:t>
      </w:r>
      <w:r w:rsidRPr="00396551">
        <w:rPr>
          <w:rFonts w:eastAsia="Times New Roman" w:cs="Arial"/>
          <w:snapToGrid w:val="0"/>
          <w:kern w:val="2"/>
          <w14:ligatures w14:val="standardContextual"/>
        </w:rPr>
        <w:t xml:space="preserve">Pupil Achievement Data System (CALPADS) </w:t>
      </w:r>
      <w:r w:rsidR="00A17402" w:rsidRPr="00396551">
        <w:rPr>
          <w:rFonts w:eastAsia="Times New Roman" w:cs="Arial"/>
          <w:snapToGrid w:val="0"/>
          <w:kern w:val="2"/>
          <w14:ligatures w14:val="standardContextual"/>
        </w:rPr>
        <w:t>integration</w:t>
      </w:r>
      <w:r w:rsidR="003F4AE1" w:rsidRPr="00396551">
        <w:rPr>
          <w:rFonts w:eastAsia="Times New Roman" w:cs="Arial"/>
          <w:snapToGrid w:val="0"/>
          <w:kern w:val="2"/>
          <w14:ligatures w14:val="standardContextual"/>
        </w:rPr>
        <w:t>;</w:t>
      </w:r>
      <w:r w:rsidR="00392774" w:rsidRPr="00396551">
        <w:rPr>
          <w:rFonts w:eastAsia="Times New Roman" w:cs="Arial"/>
          <w:snapToGrid w:val="0"/>
          <w:kern w:val="2"/>
          <w14:ligatures w14:val="standardContextual"/>
        </w:rPr>
        <w:t xml:space="preserve"> </w:t>
      </w:r>
      <w:r w:rsidRPr="00396551">
        <w:rPr>
          <w:rFonts w:eastAsia="Times New Roman" w:cs="Arial"/>
          <w:snapToGrid w:val="0"/>
          <w:kern w:val="2"/>
          <w14:ligatures w14:val="standardContextual"/>
        </w:rPr>
        <w:t>Analysis, Measurement, and Accountability Reporting Division</w:t>
      </w:r>
      <w:r w:rsidR="00164449" w:rsidRPr="00396551">
        <w:rPr>
          <w:rFonts w:eastAsia="Times New Roman" w:cs="Arial"/>
          <w:snapToGrid w:val="0"/>
          <w:kern w:val="2"/>
          <w14:ligatures w14:val="standardContextual"/>
        </w:rPr>
        <w:t xml:space="preserve"> (</w:t>
      </w:r>
      <w:r w:rsidR="00A00B73" w:rsidRPr="00396551">
        <w:rPr>
          <w:rFonts w:eastAsia="Times New Roman" w:cs="Arial"/>
          <w:snapToGrid w:val="0"/>
          <w:kern w:val="2"/>
          <w14:ligatures w14:val="standardContextual"/>
        </w:rPr>
        <w:t>AMARD)</w:t>
      </w:r>
      <w:r w:rsidR="00B92ADA" w:rsidRPr="00396551">
        <w:rPr>
          <w:rFonts w:eastAsia="Times New Roman" w:cs="Arial"/>
          <w:snapToGrid w:val="0"/>
          <w:kern w:val="2"/>
          <w14:ligatures w14:val="standardContextual"/>
        </w:rPr>
        <w:t xml:space="preserve">, Technology Services </w:t>
      </w:r>
      <w:r w:rsidR="00B92ADA" w:rsidRPr="00396551">
        <w:rPr>
          <w:rFonts w:eastAsia="Times New Roman" w:cs="Arial"/>
          <w:snapToGrid w:val="0"/>
          <w:kern w:val="2"/>
          <w14:ligatures w14:val="standardContextual"/>
        </w:rPr>
        <w:lastRenderedPageBreak/>
        <w:t>Division</w:t>
      </w:r>
      <w:r w:rsidR="00164449" w:rsidRPr="00396551">
        <w:rPr>
          <w:rFonts w:eastAsia="Times New Roman" w:cs="Arial"/>
          <w:snapToGrid w:val="0"/>
          <w:kern w:val="2"/>
          <w14:ligatures w14:val="standardContextual"/>
        </w:rPr>
        <w:t xml:space="preserve"> (TSD)</w:t>
      </w:r>
      <w:r w:rsidRPr="00396551">
        <w:rPr>
          <w:rFonts w:eastAsia="Times New Roman" w:cs="Arial"/>
          <w:snapToGrid w:val="0"/>
          <w:kern w:val="2"/>
          <w14:ligatures w14:val="standardContextual"/>
        </w:rPr>
        <w:t xml:space="preserve">; the California K–12 High Speed Network </w:t>
      </w:r>
      <w:r w:rsidRPr="00396551">
        <w:rPr>
          <w:rFonts w:eastAsia="Aptos" w:cs="Arial"/>
          <w:kern w:val="2"/>
          <w14:ligatures w14:val="standardContextual"/>
        </w:rPr>
        <w:t>(K12HSN);</w:t>
      </w:r>
      <w:r w:rsidRPr="00396551">
        <w:rPr>
          <w:rFonts w:eastAsia="Times New Roman" w:cs="Arial"/>
          <w:snapToGrid w:val="0"/>
          <w:kern w:val="2"/>
          <w14:ligatures w14:val="standardContextual"/>
        </w:rPr>
        <w:t xml:space="preserve"> the California State University (CSU) Early Assessment Program (EAP) contractor; and other necessary entities to plan and implement all tasks and activities that are to be conducted over the period of the contract.</w:t>
      </w:r>
    </w:p>
    <w:p w14:paraId="5182C5CB" w14:textId="52047DE2" w:rsidR="00A65FB8" w:rsidRPr="00396551" w:rsidRDefault="00A65FB8" w:rsidP="00C70D89">
      <w:pPr>
        <w:pStyle w:val="Heading5"/>
        <w:rPr>
          <w:snapToGrid w:val="0"/>
        </w:rPr>
      </w:pPr>
      <w:r w:rsidRPr="00396551">
        <w:t>7.1.3.B Development of Plan for Continuous Improvement</w:t>
      </w:r>
    </w:p>
    <w:p w14:paraId="20EAD96F" w14:textId="27BFEED7" w:rsidR="00A65FB8" w:rsidRPr="00396551" w:rsidRDefault="00A65FB8" w:rsidP="003F3FAE">
      <w:pPr>
        <w:spacing w:before="240" w:after="240"/>
        <w:rPr>
          <w:rFonts w:eastAsia="Aptos" w:cs="Arial"/>
          <w:kern w:val="2"/>
          <w:shd w:val="clear" w:color="auto" w:fill="FFFFFF"/>
          <w14:ligatures w14:val="standardContextual"/>
        </w:rPr>
      </w:pPr>
      <w:r w:rsidRPr="00396551">
        <w:rPr>
          <w:rFonts w:eastAsia="Times New Roman" w:cs="Arial"/>
          <w:snapToGrid w:val="0"/>
          <w:kern w:val="2"/>
          <w14:ligatures w14:val="standardContextual"/>
        </w:rPr>
        <w:t xml:space="preserve">The submission must provide a plan for the continuous improvement of the California Assessment System. The submission must include details and activities to be undertaken as part of the plan to monitor continuous improvement. </w:t>
      </w:r>
      <w:r w:rsidRPr="00396551">
        <w:rPr>
          <w:rFonts w:eastAsia="Aptos" w:cs="Arial"/>
          <w:kern w:val="2"/>
          <w:shd w:val="clear" w:color="auto" w:fill="FFFFFF"/>
          <w14:ligatures w14:val="standardContextual"/>
        </w:rPr>
        <w:t xml:space="preserve">The successful contractor will be required to submit an annual continuous improvement plan </w:t>
      </w:r>
      <w:r w:rsidR="7A26BAE3" w:rsidRPr="00396551">
        <w:rPr>
          <w:rFonts w:eastAsia="Aptos" w:cs="Arial"/>
          <w:kern w:val="2"/>
          <w:shd w:val="clear" w:color="auto" w:fill="FFFFFF"/>
          <w14:ligatures w14:val="standardContextual"/>
        </w:rPr>
        <w:t xml:space="preserve">to the CDE </w:t>
      </w:r>
      <w:r w:rsidRPr="00396551">
        <w:rPr>
          <w:rFonts w:eastAsia="Aptos" w:cs="Arial"/>
          <w:kern w:val="2"/>
          <w:shd w:val="clear" w:color="auto" w:fill="FFFFFF"/>
          <w14:ligatures w14:val="standardContextual"/>
        </w:rPr>
        <w:t>as a deliverable under the contract.</w:t>
      </w:r>
    </w:p>
    <w:p w14:paraId="7B1E456C" w14:textId="0995EA6E" w:rsidR="00B6345C" w:rsidRPr="00396551" w:rsidRDefault="0041391E" w:rsidP="00C70D89">
      <w:pPr>
        <w:pStyle w:val="Heading4"/>
      </w:pPr>
      <w:r w:rsidRPr="00396551">
        <w:t>7.</w:t>
      </w:r>
      <w:r w:rsidR="00537458" w:rsidRPr="00396551">
        <w:t>1.</w:t>
      </w:r>
      <w:r w:rsidR="00326D7C" w:rsidRPr="00396551">
        <w:t>4</w:t>
      </w:r>
      <w:r w:rsidR="00537458" w:rsidRPr="00396551">
        <w:t xml:space="preserve"> </w:t>
      </w:r>
      <w:r w:rsidR="00B6345C" w:rsidRPr="00396551">
        <w:t>Records and Minutes</w:t>
      </w:r>
    </w:p>
    <w:p w14:paraId="029211E9" w14:textId="54B686B5" w:rsidR="00DA0D21" w:rsidRPr="00396551" w:rsidRDefault="00B6345C" w:rsidP="00B6345C">
      <w:pPr>
        <w:tabs>
          <w:tab w:val="left" w:pos="1080"/>
          <w:tab w:val="left" w:pos="1440"/>
        </w:tabs>
        <w:rPr>
          <w:rFonts w:eastAsia="Times New Roman"/>
          <w:snapToGrid w:val="0"/>
        </w:rPr>
      </w:pPr>
      <w:r w:rsidRPr="00396551">
        <w:rPr>
          <w:rFonts w:eastAsia="Times New Roman"/>
          <w:snapToGrid w:val="0"/>
        </w:rPr>
        <w:t xml:space="preserve">The submission must describe procedures for maintaining records and minutes in an online shared drive for all meetings, including, but not limited to, weekly and </w:t>
      </w:r>
      <w:r w:rsidR="00B4449D" w:rsidRPr="00396551">
        <w:rPr>
          <w:rFonts w:eastAsia="Times New Roman"/>
          <w:snapToGrid w:val="0"/>
        </w:rPr>
        <w:t>semi-</w:t>
      </w:r>
      <w:r w:rsidRPr="00396551">
        <w:rPr>
          <w:rFonts w:eastAsia="Times New Roman"/>
          <w:snapToGrid w:val="0"/>
        </w:rPr>
        <w:t xml:space="preserve">annual meetings, item reviews, standard settings, and other management meetings. The </w:t>
      </w:r>
      <w:r w:rsidR="00D35223" w:rsidRPr="00396551">
        <w:rPr>
          <w:rFonts w:cs="Arial"/>
        </w:rPr>
        <w:t>successful</w:t>
      </w:r>
      <w:r w:rsidRPr="00396551">
        <w:rPr>
          <w:rFonts w:eastAsia="Times New Roman"/>
          <w:snapToGrid w:val="0"/>
        </w:rPr>
        <w:t xml:space="preserve"> bidder will conduct the meeting, record minutes, and maintain lists of participants, including their institutional affiliation and contact information. The minutes must describe the status of current activities, the deadline for completion, and the person(s) assigned to each activity. The </w:t>
      </w:r>
      <w:r w:rsidR="00D35223" w:rsidRPr="00396551">
        <w:rPr>
          <w:rFonts w:cs="Arial"/>
        </w:rPr>
        <w:t>successful</w:t>
      </w:r>
      <w:r w:rsidRPr="00396551">
        <w:rPr>
          <w:rFonts w:eastAsia="Times New Roman"/>
          <w:snapToGrid w:val="0"/>
        </w:rPr>
        <w:t xml:space="preserve"> bidder must also review contact information for each meeting and update contact information if changes have occurred. </w:t>
      </w:r>
      <w:r w:rsidR="00A200E7" w:rsidRPr="00396551">
        <w:rPr>
          <w:rFonts w:eastAsia="Times New Roman"/>
          <w:snapToGrid w:val="0"/>
        </w:rPr>
        <w:t>The successful bidder must, wi</w:t>
      </w:r>
      <w:r w:rsidR="00683D5A" w:rsidRPr="00396551">
        <w:rPr>
          <w:rFonts w:eastAsia="Times New Roman"/>
          <w:snapToGrid w:val="0"/>
        </w:rPr>
        <w:t xml:space="preserve">thin five working days after the meeting, submit the meeting minutes to the CDE </w:t>
      </w:r>
      <w:r w:rsidR="00CF4B1C" w:rsidRPr="00396551">
        <w:rPr>
          <w:rFonts w:eastAsia="Times New Roman"/>
          <w:snapToGrid w:val="0"/>
        </w:rPr>
        <w:t>through the Approval and Certification Process</w:t>
      </w:r>
      <w:r w:rsidR="00683D5A" w:rsidRPr="00396551">
        <w:rPr>
          <w:rFonts w:eastAsia="Times New Roman"/>
          <w:snapToGrid w:val="0"/>
        </w:rPr>
        <w:t xml:space="preserve"> </w:t>
      </w:r>
      <w:r w:rsidR="00CF4B1C" w:rsidRPr="00396551">
        <w:rPr>
          <w:rFonts w:eastAsia="Times New Roman"/>
          <w:snapToGrid w:val="0"/>
        </w:rPr>
        <w:t xml:space="preserve">(RFS Section </w:t>
      </w:r>
      <w:r w:rsidR="002A07DD" w:rsidRPr="00396551">
        <w:rPr>
          <w:rFonts w:eastAsia="Times New Roman"/>
          <w:snapToGrid w:val="0"/>
        </w:rPr>
        <w:t xml:space="preserve">7.1.6.A) </w:t>
      </w:r>
      <w:r w:rsidR="00683D5A" w:rsidRPr="00396551">
        <w:rPr>
          <w:rFonts w:eastAsia="Times New Roman"/>
          <w:snapToGrid w:val="0"/>
        </w:rPr>
        <w:t>for review and approva</w:t>
      </w:r>
      <w:r w:rsidR="00CF4B1C" w:rsidRPr="00396551">
        <w:rPr>
          <w:rFonts w:eastAsia="Times New Roman"/>
          <w:snapToGrid w:val="0"/>
        </w:rPr>
        <w:t>l.</w:t>
      </w:r>
      <w:r w:rsidR="00683D5A" w:rsidRPr="00396551">
        <w:rPr>
          <w:rFonts w:eastAsia="Times New Roman"/>
          <w:snapToGrid w:val="0"/>
        </w:rPr>
        <w:t xml:space="preserve"> </w:t>
      </w:r>
    </w:p>
    <w:p w14:paraId="37CB9597" w14:textId="21811C14" w:rsidR="00DA0D21" w:rsidRPr="00396551" w:rsidRDefault="00DA0D21" w:rsidP="00C70D89">
      <w:pPr>
        <w:pStyle w:val="Heading4"/>
        <w:rPr>
          <w:rFonts w:eastAsia="MS Gothic"/>
        </w:rPr>
      </w:pPr>
      <w:r w:rsidRPr="00396551">
        <w:t xml:space="preserve">7.1.5 </w:t>
      </w:r>
      <w:r w:rsidR="00604C90" w:rsidRPr="00396551">
        <w:t xml:space="preserve">Web, Document, and Accessibility Standards </w:t>
      </w:r>
    </w:p>
    <w:p w14:paraId="20223DC6" w14:textId="6E8F44C1" w:rsidR="00DA0D21" w:rsidRPr="00396551" w:rsidRDefault="00DA0D21" w:rsidP="00DA0D21">
      <w:pPr>
        <w:spacing w:before="240" w:after="240"/>
        <w:rPr>
          <w:rFonts w:eastAsia="Times New Roman"/>
          <w:snapToGrid w:val="0"/>
        </w:rPr>
      </w:pPr>
      <w:r w:rsidRPr="4A55C96C">
        <w:rPr>
          <w:rFonts w:eastAsia="Times New Roman"/>
          <w:snapToGrid w:val="0"/>
        </w:rPr>
        <w:t xml:space="preserve">The </w:t>
      </w:r>
      <w:r w:rsidR="00C30FD3" w:rsidRPr="4A55C96C">
        <w:rPr>
          <w:rFonts w:eastAsia="Times New Roman"/>
          <w:snapToGrid w:val="0"/>
        </w:rPr>
        <w:t xml:space="preserve">submission </w:t>
      </w:r>
      <w:r w:rsidRPr="4A55C96C">
        <w:rPr>
          <w:rFonts w:eastAsia="Times New Roman"/>
          <w:snapToGrid w:val="0"/>
        </w:rPr>
        <w:t xml:space="preserve">must acknowledge and ensure that the successful bidder will adhere to the CDE </w:t>
      </w:r>
      <w:r w:rsidR="00E31CAF" w:rsidRPr="4A55C96C">
        <w:rPr>
          <w:rFonts w:eastAsia="Times New Roman"/>
          <w:snapToGrid w:val="0"/>
        </w:rPr>
        <w:t>Web, Document, and Accessibility Standards</w:t>
      </w:r>
      <w:r w:rsidR="00B53515">
        <w:rPr>
          <w:rFonts w:eastAsia="Times New Roman"/>
          <w:snapToGrid w:val="0"/>
        </w:rPr>
        <w:t xml:space="preserve"> </w:t>
      </w:r>
      <w:r w:rsidRPr="4A55C96C">
        <w:rPr>
          <w:rFonts w:eastAsia="Times New Roman"/>
          <w:snapToGrid w:val="0"/>
        </w:rPr>
        <w:t xml:space="preserve">which can be found at </w:t>
      </w:r>
      <w:hyperlink r:id="rId39" w:tooltip="CDE Web, Document, and Accessibility Standards" w:history="1">
        <w:r w:rsidR="00AE3B6E" w:rsidRPr="005A0501">
          <w:rPr>
            <w:rStyle w:val="Hyperlink"/>
            <w:rFonts w:eastAsia="Times New Roman"/>
            <w:snapToGrid w:val="0"/>
            <w:color w:val="0563C1"/>
          </w:rPr>
          <w:t>https://www.cde.ca.gov/re/di/ws/webstandards.asp</w:t>
        </w:r>
      </w:hyperlink>
      <w:r w:rsidRPr="4A55C96C">
        <w:rPr>
          <w:rFonts w:eastAsia="Times New Roman"/>
          <w:snapToGrid w:val="0"/>
        </w:rPr>
        <w:t>.</w:t>
      </w:r>
      <w:r w:rsidR="00DA14AB">
        <w:rPr>
          <w:rFonts w:eastAsia="Times New Roman"/>
          <w:snapToGrid w:val="0"/>
        </w:rPr>
        <w:t xml:space="preserve"> </w:t>
      </w:r>
      <w:r w:rsidR="00DA14AB" w:rsidRPr="00DA14AB">
        <w:rPr>
          <w:rFonts w:eastAsia="Times New Roman"/>
          <w:snapToGrid w:val="0"/>
        </w:rPr>
        <w:t xml:space="preserve">These </w:t>
      </w:r>
      <w:r w:rsidR="008F7A3E">
        <w:rPr>
          <w:rFonts w:eastAsia="Times New Roman"/>
          <w:snapToGrid w:val="0"/>
        </w:rPr>
        <w:t xml:space="preserve">standards </w:t>
      </w:r>
      <w:r w:rsidR="00DA14AB" w:rsidRPr="00DA14AB">
        <w:rPr>
          <w:rFonts w:eastAsia="Times New Roman"/>
          <w:snapToGrid w:val="0"/>
        </w:rPr>
        <w:t xml:space="preserve">are based upon industry best practices, mandates (such as </w:t>
      </w:r>
      <w:r w:rsidR="00DA14AB" w:rsidRPr="00DA14AB">
        <w:rPr>
          <w:rFonts w:eastAsia="Times New Roman"/>
          <w:i/>
          <w:iCs/>
          <w:snapToGrid w:val="0"/>
        </w:rPr>
        <w:t>GC</w:t>
      </w:r>
      <w:r w:rsidR="00A17544">
        <w:rPr>
          <w:rFonts w:eastAsia="Times New Roman"/>
          <w:snapToGrid w:val="0"/>
        </w:rPr>
        <w:t xml:space="preserve"> </w:t>
      </w:r>
      <w:r w:rsidR="00DA14AB" w:rsidRPr="00DA14AB">
        <w:rPr>
          <w:rFonts w:eastAsia="Times New Roman"/>
          <w:snapToGrid w:val="0"/>
        </w:rPr>
        <w:t>Section 7405, federal sections 504 and 508 of the Rehabilitation Act of 1973, and Title II of the Americans with Disabilities Act [ADA]), and styles and practices specific to the CDE. There is an expectation that CDE staff, its contractors, and anyone else doing work on behalf of the CDE will comply with them.</w:t>
      </w:r>
      <w:r w:rsidRPr="4A55C96C">
        <w:rPr>
          <w:rFonts w:eastAsia="Times New Roman"/>
          <w:snapToGrid w:val="0"/>
        </w:rPr>
        <w:t xml:space="preserve"> </w:t>
      </w:r>
      <w:r w:rsidRPr="00396551">
        <w:rPr>
          <w:rFonts w:eastAsia="Times New Roman" w:cs="Arial"/>
          <w:snapToGrid w:val="0"/>
          <w:kern w:val="2"/>
          <w14:ligatures w14:val="standardContextual"/>
        </w:rPr>
        <w:t xml:space="preserve">The platforms and file formats used for project deliverables must be compatible with CDE systems and software. </w:t>
      </w:r>
    </w:p>
    <w:p w14:paraId="5CA8A986" w14:textId="6A47009F" w:rsidR="00DA0D21" w:rsidRPr="00396551" w:rsidRDefault="00DA0D21" w:rsidP="00DA0D21">
      <w:pPr>
        <w:spacing w:before="240" w:after="240"/>
        <w:rPr>
          <w:rFonts w:eastAsia="Times New Roman"/>
          <w:snapToGrid w:val="0"/>
          <w:szCs w:val="20"/>
        </w:rPr>
      </w:pPr>
      <w:r w:rsidRPr="00396551">
        <w:rPr>
          <w:rFonts w:eastAsia="Times New Roman"/>
          <w:snapToGrid w:val="0"/>
          <w:szCs w:val="20"/>
        </w:rPr>
        <w:t xml:space="preserve">The </w:t>
      </w:r>
      <w:r w:rsidR="00C30FD3" w:rsidRPr="00396551">
        <w:rPr>
          <w:rFonts w:eastAsia="Times New Roman"/>
          <w:snapToGrid w:val="0"/>
          <w:szCs w:val="20"/>
        </w:rPr>
        <w:t xml:space="preserve">submission </w:t>
      </w:r>
      <w:r w:rsidRPr="00396551">
        <w:rPr>
          <w:rFonts w:eastAsia="Times New Roman"/>
          <w:snapToGrid w:val="0"/>
          <w:szCs w:val="20"/>
        </w:rPr>
        <w:t>must describe in detail that the successful bidder has the resources, staff, knowledge, skills, and abilities to deliver Section 508 accessible products. If needed during the contract period, the successful bidder may request to meet with the CDE Web Application Review Team (WebART) to answer questions about proposed accessibility strategies and request WebART to review a small sample of a deliverable to help guide the process.</w:t>
      </w:r>
    </w:p>
    <w:p w14:paraId="463373C8" w14:textId="4EECA664" w:rsidR="00BB7D16" w:rsidRPr="00396551" w:rsidRDefault="00DA0D21" w:rsidP="00276489">
      <w:pPr>
        <w:rPr>
          <w:rFonts w:eastAsia="Times New Roman"/>
          <w:snapToGrid w:val="0"/>
        </w:rPr>
      </w:pPr>
      <w:r w:rsidRPr="00396551">
        <w:rPr>
          <w:rFonts w:eastAsia="Times New Roman"/>
          <w:snapToGrid w:val="0"/>
          <w:szCs w:val="20"/>
        </w:rPr>
        <w:t xml:space="preserve">The </w:t>
      </w:r>
      <w:r w:rsidR="00C30FD3" w:rsidRPr="00396551">
        <w:rPr>
          <w:rFonts w:eastAsia="Times New Roman"/>
          <w:snapToGrid w:val="0"/>
          <w:szCs w:val="20"/>
        </w:rPr>
        <w:t xml:space="preserve">submission </w:t>
      </w:r>
      <w:r w:rsidRPr="00396551">
        <w:rPr>
          <w:rFonts w:eastAsia="Times New Roman"/>
          <w:snapToGrid w:val="0"/>
          <w:szCs w:val="20"/>
        </w:rPr>
        <w:t xml:space="preserve">must acknowledge and ensure that the CDE and all authorized state control agencies must have access to all internal and external reports, documents, data, and working papers used by the successful bidder and potential subcontractors in the performance and </w:t>
      </w:r>
      <w:r w:rsidRPr="00396551">
        <w:rPr>
          <w:rFonts w:eastAsia="Times New Roman"/>
          <w:snapToGrid w:val="0"/>
          <w:szCs w:val="20"/>
        </w:rPr>
        <w:lastRenderedPageBreak/>
        <w:t xml:space="preserve">administration of this contract. The </w:t>
      </w:r>
      <w:r w:rsidR="00C30FD3" w:rsidRPr="00396551">
        <w:rPr>
          <w:rFonts w:eastAsia="Times New Roman"/>
          <w:snapToGrid w:val="0"/>
          <w:szCs w:val="20"/>
        </w:rPr>
        <w:t xml:space="preserve">submission </w:t>
      </w:r>
      <w:r w:rsidRPr="00396551">
        <w:rPr>
          <w:rFonts w:eastAsia="Times New Roman"/>
          <w:snapToGrid w:val="0"/>
          <w:szCs w:val="20"/>
        </w:rPr>
        <w:t>must acknowledge and ensure that the successful bidder shall allow the CDE to monitor all aspects of the successful bidder's performance.</w:t>
      </w:r>
    </w:p>
    <w:p w14:paraId="3EEDA21D" w14:textId="3755EBBD" w:rsidR="00077655" w:rsidRPr="00396551" w:rsidRDefault="00C60D23" w:rsidP="00C70D89">
      <w:pPr>
        <w:pStyle w:val="Heading4"/>
        <w:rPr>
          <w:rFonts w:eastAsia="MS Gothic"/>
        </w:rPr>
      </w:pPr>
      <w:r w:rsidRPr="00396551">
        <w:t>7.</w:t>
      </w:r>
      <w:r w:rsidR="00077655" w:rsidRPr="00396551">
        <w:t>1.</w:t>
      </w:r>
      <w:r w:rsidR="00E737D0" w:rsidRPr="00396551">
        <w:t xml:space="preserve">6 </w:t>
      </w:r>
      <w:r w:rsidR="00077655" w:rsidRPr="00396551">
        <w:t>CDE Notification</w:t>
      </w:r>
      <w:r w:rsidR="00F848E5" w:rsidRPr="00396551">
        <w:t xml:space="preserve"> and Approval Requirements</w:t>
      </w:r>
    </w:p>
    <w:p w14:paraId="33176604" w14:textId="166B47F9" w:rsidR="00077655" w:rsidRPr="00396551" w:rsidRDefault="00077655" w:rsidP="00077655">
      <w:pPr>
        <w:rPr>
          <w:rFonts w:eastAsia="Times New Roman"/>
          <w:snapToGrid w:val="0"/>
          <w:szCs w:val="20"/>
        </w:rPr>
      </w:pPr>
      <w:r w:rsidRPr="00396551">
        <w:rPr>
          <w:rFonts w:eastAsia="Times New Roman"/>
          <w:snapToGrid w:val="0"/>
          <w:szCs w:val="20"/>
        </w:rPr>
        <w:t>The CDE must approve all materials and deliverables developed in conjunction with this contract. The bidder must commit to not disseminating any written information, materials, or deliverables to LEAs, the public, or any other third party without the CDE’s prior written approval.</w:t>
      </w:r>
    </w:p>
    <w:p w14:paraId="6AB177D0" w14:textId="77777777" w:rsidR="00077655" w:rsidRPr="00396551" w:rsidRDefault="00077655" w:rsidP="00077655">
      <w:pPr>
        <w:spacing w:before="240" w:after="240"/>
        <w:rPr>
          <w:rFonts w:eastAsia="Times New Roman"/>
          <w:snapToGrid w:val="0"/>
        </w:rPr>
      </w:pPr>
      <w:r w:rsidRPr="00396551">
        <w:rPr>
          <w:rFonts w:eastAsia="Times New Roman"/>
          <w:snapToGrid w:val="0"/>
        </w:rPr>
        <w:t>The submission must include a procedure by which deliverables and review items are submitted to the CDE. The</w:t>
      </w:r>
      <w:r w:rsidRPr="00396551">
        <w:rPr>
          <w:rFonts w:eastAsia="Times New Roman"/>
          <w:snapToGrid w:val="0"/>
          <w:szCs w:val="20"/>
        </w:rPr>
        <w:t xml:space="preserve"> </w:t>
      </w:r>
      <w:r w:rsidR="00986070" w:rsidRPr="00396551">
        <w:rPr>
          <w:rFonts w:cs="Arial"/>
        </w:rPr>
        <w:t>successful</w:t>
      </w:r>
      <w:r w:rsidR="003E7213" w:rsidRPr="00396551">
        <w:rPr>
          <w:rFonts w:eastAsia="Times New Roman"/>
          <w:snapToGrid w:val="0"/>
          <w:szCs w:val="20"/>
        </w:rPr>
        <w:t xml:space="preserve"> bidder</w:t>
      </w:r>
      <w:r w:rsidRPr="00396551">
        <w:rPr>
          <w:rFonts w:eastAsia="Times New Roman"/>
          <w:snapToGrid w:val="0"/>
        </w:rPr>
        <w:t xml:space="preserve"> must designate a single point of contact for submitting deliverables and review items to the CDE and notifying the CDE of the submissions. </w:t>
      </w:r>
      <w:r w:rsidRPr="00396551">
        <w:t xml:space="preserve">There must be a single point of contact for all contract deliverables, regardless of which assessment they are related to. </w:t>
      </w:r>
      <w:r w:rsidRPr="00396551">
        <w:rPr>
          <w:rFonts w:eastAsia="Times New Roman"/>
          <w:snapToGrid w:val="0"/>
        </w:rPr>
        <w:t>The procedure must provide for the tracking of all deliverables and review items through a gatekeeper process as described in the Approval and Certification Process.</w:t>
      </w:r>
    </w:p>
    <w:p w14:paraId="354E61D2" w14:textId="77777777" w:rsidR="00A65FB8" w:rsidRPr="00396551" w:rsidRDefault="00A65FB8" w:rsidP="00C70D89">
      <w:pPr>
        <w:pStyle w:val="Heading5"/>
        <w:rPr>
          <w:rFonts w:cs="Arial"/>
          <w:snapToGrid w:val="0"/>
        </w:rPr>
      </w:pPr>
      <w:r w:rsidRPr="00396551">
        <w:rPr>
          <w:snapToGrid w:val="0"/>
        </w:rPr>
        <w:t>7.1.6.A Approval and Certification Process</w:t>
      </w:r>
    </w:p>
    <w:p w14:paraId="1B0B876A" w14:textId="41CCBF75" w:rsidR="000E3C52" w:rsidRPr="00396551" w:rsidRDefault="000E3C52" w:rsidP="00CB3C28">
      <w:pPr>
        <w:spacing w:after="240"/>
        <w:rPr>
          <w:rFonts w:eastAsia="Times New Roman"/>
          <w:noProof/>
        </w:rPr>
      </w:pPr>
      <w:r w:rsidRPr="00396551">
        <w:rPr>
          <w:rFonts w:eastAsia="Times New Roman"/>
          <w:noProof/>
        </w:rPr>
        <w:t xml:space="preserve">The </w:t>
      </w:r>
      <w:r w:rsidR="00986070" w:rsidRPr="00396551">
        <w:rPr>
          <w:rFonts w:cs="Arial"/>
        </w:rPr>
        <w:t>successful</w:t>
      </w:r>
      <w:r w:rsidR="00AC5EEA" w:rsidRPr="00396551">
        <w:rPr>
          <w:rFonts w:eastAsia="Times New Roman"/>
          <w:noProof/>
        </w:rPr>
        <w:t xml:space="preserve"> bidder</w:t>
      </w:r>
      <w:r w:rsidRPr="00396551">
        <w:rPr>
          <w:rFonts w:eastAsia="Times New Roman"/>
          <w:noProof/>
        </w:rPr>
        <w:t xml:space="preserve"> will be responsible for </w:t>
      </w:r>
      <w:r w:rsidRPr="00396551">
        <w:t xml:space="preserve">creating and maintaining an approval and certification process that </w:t>
      </w:r>
      <w:r w:rsidRPr="00396551">
        <w:rPr>
          <w:rFonts w:eastAsia="Times New Roman"/>
          <w:noProof/>
        </w:rPr>
        <w:t xml:space="preserve">allows sufficient time, as defined below, for the CDE to review materials and deliverables and, if necessary, for the </w:t>
      </w:r>
      <w:r w:rsidR="00986070" w:rsidRPr="00396551">
        <w:rPr>
          <w:rFonts w:cs="Arial"/>
        </w:rPr>
        <w:t>successful</w:t>
      </w:r>
      <w:r w:rsidR="00AC5EEA" w:rsidRPr="00396551">
        <w:rPr>
          <w:rFonts w:eastAsia="Times New Roman"/>
          <w:noProof/>
        </w:rPr>
        <w:t xml:space="preserve"> bidder</w:t>
      </w:r>
      <w:r w:rsidRPr="00396551">
        <w:rPr>
          <w:rFonts w:eastAsia="Times New Roman"/>
          <w:noProof/>
        </w:rPr>
        <w:t xml:space="preserve"> to make modifications as required by the CDE and for the CDE to review and approve the revised submission. Unless otherwise specified in this RFS or agreed to in writing by the CDE, the </w:t>
      </w:r>
      <w:r w:rsidR="00986070" w:rsidRPr="00396551">
        <w:rPr>
          <w:rFonts w:cs="Arial"/>
        </w:rPr>
        <w:t>successful</w:t>
      </w:r>
      <w:r w:rsidR="00AC5EEA" w:rsidRPr="00396551">
        <w:rPr>
          <w:rFonts w:eastAsia="Times New Roman"/>
          <w:noProof/>
        </w:rPr>
        <w:t xml:space="preserve"> bidder</w:t>
      </w:r>
      <w:r w:rsidRPr="00396551">
        <w:rPr>
          <w:rFonts w:eastAsia="Times New Roman"/>
          <w:noProof/>
        </w:rPr>
        <w:t xml:space="preserve"> must (1) allow at least ten working days for the CDE to initially review and provide feedback on the submission; (2) make edits to the initial draft within three working days from receipt of feedback from the CDE; (3) allow the CDE at least five working days to review and edit the revised draft; and (4) make edits to the revised draft and provide the CDE with a final document reflecting all edits within three working days from receipt of the CDE feedback.</w:t>
      </w:r>
    </w:p>
    <w:p w14:paraId="2ADDB00C" w14:textId="77777777" w:rsidR="000E3C52" w:rsidRPr="00396551" w:rsidRDefault="000E3C52" w:rsidP="000E3C52">
      <w:pPr>
        <w:spacing w:after="240"/>
        <w:rPr>
          <w:rFonts w:eastAsia="Times New Roman"/>
          <w:snapToGrid w:val="0"/>
          <w:szCs w:val="20"/>
        </w:rPr>
      </w:pPr>
      <w:r w:rsidRPr="00396551">
        <w:t>The</w:t>
      </w:r>
      <w:r w:rsidRPr="00396551">
        <w:rPr>
          <w:rFonts w:eastAsia="Times New Roman"/>
        </w:rPr>
        <w:t xml:space="preserve"> </w:t>
      </w:r>
      <w:r w:rsidR="00986070" w:rsidRPr="00396551">
        <w:rPr>
          <w:rFonts w:cs="Arial"/>
        </w:rPr>
        <w:t>successful</w:t>
      </w:r>
      <w:r w:rsidR="00AC5EEA" w:rsidRPr="00396551">
        <w:rPr>
          <w:rFonts w:eastAsia="Times New Roman"/>
          <w:noProof/>
        </w:rPr>
        <w:t xml:space="preserve"> bidder</w:t>
      </w:r>
      <w:r w:rsidRPr="00396551">
        <w:t xml:space="preserve"> will be responsible for ensuring that all materials and deliverables submitted to the CDE have been reviewed and approved by the </w:t>
      </w:r>
      <w:r w:rsidR="00986070" w:rsidRPr="00396551">
        <w:rPr>
          <w:rFonts w:cs="Arial"/>
        </w:rPr>
        <w:t>successful</w:t>
      </w:r>
      <w:r w:rsidR="001D79EB" w:rsidRPr="00396551">
        <w:rPr>
          <w:rFonts w:eastAsia="Times New Roman"/>
          <w:noProof/>
        </w:rPr>
        <w:t xml:space="preserve"> bidder</w:t>
      </w:r>
      <w:r w:rsidRPr="00396551">
        <w:t xml:space="preserve">’s project manager before submission to the CDE. </w:t>
      </w:r>
      <w:r w:rsidRPr="00396551">
        <w:rPr>
          <w:rFonts w:eastAsia="Times New Roman"/>
          <w:snapToGrid w:val="0"/>
          <w:szCs w:val="20"/>
        </w:rPr>
        <w:t>The gatekeeper process is outlined below:</w:t>
      </w:r>
    </w:p>
    <w:p w14:paraId="15B78A5D" w14:textId="67D84BE3" w:rsidR="000E3C52" w:rsidRPr="00396551" w:rsidRDefault="000E3C52" w:rsidP="00D06D68">
      <w:pPr>
        <w:numPr>
          <w:ilvl w:val="0"/>
          <w:numId w:val="84"/>
        </w:numPr>
        <w:spacing w:after="240"/>
      </w:pPr>
      <w:r w:rsidRPr="00396551">
        <w:t>The</w:t>
      </w:r>
      <w:r w:rsidRPr="00396551">
        <w:rPr>
          <w:rFonts w:eastAsia="Times New Roman"/>
        </w:rPr>
        <w:t xml:space="preserve"> </w:t>
      </w:r>
      <w:r w:rsidR="00986070" w:rsidRPr="00396551">
        <w:rPr>
          <w:rFonts w:cs="Arial"/>
        </w:rPr>
        <w:t>successful</w:t>
      </w:r>
      <w:r w:rsidR="001D79EB" w:rsidRPr="00396551">
        <w:rPr>
          <w:rFonts w:eastAsia="Times New Roman"/>
          <w:noProof/>
        </w:rPr>
        <w:t xml:space="preserve"> bidder</w:t>
      </w:r>
      <w:r w:rsidRPr="00396551">
        <w:t xml:space="preserve"> submits the </w:t>
      </w:r>
      <w:r w:rsidR="24DC3293">
        <w:t xml:space="preserve">fully-vetted </w:t>
      </w:r>
      <w:r w:rsidRPr="00396551">
        <w:t xml:space="preserve">initial </w:t>
      </w:r>
      <w:r w:rsidR="254C2876">
        <w:t>version of the</w:t>
      </w:r>
      <w:r w:rsidRPr="00396551">
        <w:t xml:space="preserve"> deliverable to the CDE.</w:t>
      </w:r>
    </w:p>
    <w:p w14:paraId="3D43C8A2" w14:textId="65E1C4C2" w:rsidR="000E3C52" w:rsidRPr="00396551" w:rsidRDefault="000E3C52" w:rsidP="00D06D68">
      <w:pPr>
        <w:numPr>
          <w:ilvl w:val="0"/>
          <w:numId w:val="84"/>
        </w:numPr>
        <w:spacing w:after="240"/>
      </w:pPr>
      <w:r w:rsidRPr="00396551">
        <w:t xml:space="preserve">The CDE reviews the initial </w:t>
      </w:r>
      <w:r w:rsidR="401DB93D">
        <w:t>version</w:t>
      </w:r>
      <w:r w:rsidRPr="00396551">
        <w:t xml:space="preserve"> and provides comments to </w:t>
      </w:r>
      <w:r w:rsidR="00986070" w:rsidRPr="00396551">
        <w:rPr>
          <w:rFonts w:cs="Arial"/>
        </w:rPr>
        <w:t>successful</w:t>
      </w:r>
      <w:r w:rsidR="001D79EB" w:rsidRPr="00396551">
        <w:rPr>
          <w:rFonts w:eastAsia="Times New Roman"/>
          <w:noProof/>
        </w:rPr>
        <w:t xml:space="preserve"> bidder</w:t>
      </w:r>
      <w:r w:rsidRPr="00396551">
        <w:t xml:space="preserve"> within </w:t>
      </w:r>
      <w:r w:rsidR="006E4292" w:rsidRPr="00396551">
        <w:t>10</w:t>
      </w:r>
      <w:r w:rsidRPr="00396551">
        <w:t xml:space="preserve"> working days of the submission.</w:t>
      </w:r>
    </w:p>
    <w:p w14:paraId="6C74C731" w14:textId="057DD830" w:rsidR="000E3C52" w:rsidRPr="00396551" w:rsidRDefault="000E3C52" w:rsidP="00D06D68">
      <w:pPr>
        <w:numPr>
          <w:ilvl w:val="0"/>
          <w:numId w:val="84"/>
        </w:numPr>
        <w:spacing w:after="240"/>
      </w:pPr>
      <w:r w:rsidRPr="00396551">
        <w:t>The</w:t>
      </w:r>
      <w:r w:rsidRPr="00396551">
        <w:rPr>
          <w:rFonts w:eastAsia="Times New Roman"/>
        </w:rPr>
        <w:t xml:space="preserve"> </w:t>
      </w:r>
      <w:r w:rsidR="00986070" w:rsidRPr="00396551">
        <w:rPr>
          <w:rFonts w:cs="Arial"/>
        </w:rPr>
        <w:t>successful</w:t>
      </w:r>
      <w:r w:rsidR="001D79EB" w:rsidRPr="00396551">
        <w:rPr>
          <w:rFonts w:eastAsia="Times New Roman"/>
          <w:noProof/>
        </w:rPr>
        <w:t xml:space="preserve"> bidder</w:t>
      </w:r>
      <w:r w:rsidRPr="00396551">
        <w:t xml:space="preserve"> prepares and submits the revised </w:t>
      </w:r>
      <w:r w:rsidR="095415AF">
        <w:t>version of th</w:t>
      </w:r>
      <w:r>
        <w:t>e</w:t>
      </w:r>
      <w:r w:rsidR="39AAABEC">
        <w:t xml:space="preserve"> </w:t>
      </w:r>
      <w:r w:rsidRPr="00396551">
        <w:t xml:space="preserve">deliverable to the CDE within three working days after receipt of the CDE’s written comments to the initial </w:t>
      </w:r>
      <w:r w:rsidR="4AF7D08E">
        <w:t>version</w:t>
      </w:r>
      <w:r w:rsidRPr="00396551">
        <w:t>.</w:t>
      </w:r>
    </w:p>
    <w:p w14:paraId="570A828F" w14:textId="53B4C618" w:rsidR="000E3C52" w:rsidRPr="00396551" w:rsidRDefault="000E3C52" w:rsidP="00D06D68">
      <w:pPr>
        <w:numPr>
          <w:ilvl w:val="0"/>
          <w:numId w:val="84"/>
        </w:numPr>
        <w:spacing w:after="160"/>
        <w:contextualSpacing/>
      </w:pPr>
      <w:r w:rsidRPr="00396551">
        <w:t xml:space="preserve">The CDE reviews within five working days the revised </w:t>
      </w:r>
      <w:r w:rsidR="6C829316">
        <w:t>version</w:t>
      </w:r>
      <w:r w:rsidRPr="00396551">
        <w:t xml:space="preserve"> and provides one of</w:t>
      </w:r>
    </w:p>
    <w:p w14:paraId="493F872F" w14:textId="77777777" w:rsidR="000E3C52" w:rsidRPr="00396551" w:rsidRDefault="000E3C52" w:rsidP="00A65FB8">
      <w:pPr>
        <w:spacing w:after="240"/>
        <w:ind w:left="720"/>
      </w:pPr>
      <w:r w:rsidRPr="00396551">
        <w:lastRenderedPageBreak/>
        <w:t>the following decisions:</w:t>
      </w:r>
    </w:p>
    <w:p w14:paraId="2531EABF" w14:textId="77777777" w:rsidR="000E3C52" w:rsidRPr="00396551" w:rsidRDefault="000E3C52" w:rsidP="00D06D68">
      <w:pPr>
        <w:numPr>
          <w:ilvl w:val="0"/>
          <w:numId w:val="83"/>
        </w:numPr>
        <w:spacing w:after="160"/>
        <w:contextualSpacing/>
      </w:pPr>
      <w:r w:rsidRPr="00396551">
        <w:t>Approve</w:t>
      </w:r>
    </w:p>
    <w:p w14:paraId="07075E9B" w14:textId="77777777" w:rsidR="000E3C52" w:rsidRPr="00396551" w:rsidRDefault="000E3C52" w:rsidP="00D06D68">
      <w:pPr>
        <w:numPr>
          <w:ilvl w:val="0"/>
          <w:numId w:val="83"/>
        </w:numPr>
        <w:spacing w:after="160"/>
        <w:contextualSpacing/>
      </w:pPr>
      <w:r w:rsidRPr="00396551">
        <w:t>Approve with edits</w:t>
      </w:r>
    </w:p>
    <w:p w14:paraId="40C52325" w14:textId="77777777" w:rsidR="000E3C52" w:rsidRPr="00396551" w:rsidRDefault="000E3C52" w:rsidP="00D06D68">
      <w:pPr>
        <w:numPr>
          <w:ilvl w:val="0"/>
          <w:numId w:val="83"/>
        </w:numPr>
        <w:spacing w:after="160"/>
        <w:contextualSpacing/>
      </w:pPr>
      <w:r w:rsidRPr="00396551">
        <w:t>Return with edits</w:t>
      </w:r>
    </w:p>
    <w:p w14:paraId="65E21D2D" w14:textId="77777777" w:rsidR="000E3C52" w:rsidRPr="00396551" w:rsidRDefault="000E3C52" w:rsidP="00D06D68">
      <w:pPr>
        <w:numPr>
          <w:ilvl w:val="0"/>
          <w:numId w:val="83"/>
        </w:numPr>
        <w:spacing w:after="160"/>
        <w:contextualSpacing/>
      </w:pPr>
      <w:r w:rsidRPr="00396551">
        <w:t>Disapprove</w:t>
      </w:r>
    </w:p>
    <w:p w14:paraId="2E864647" w14:textId="77777777" w:rsidR="000E3C52" w:rsidRPr="00396551" w:rsidRDefault="000E3C52" w:rsidP="00D06D68">
      <w:pPr>
        <w:numPr>
          <w:ilvl w:val="0"/>
          <w:numId w:val="83"/>
        </w:numPr>
        <w:spacing w:after="240"/>
        <w:contextualSpacing/>
      </w:pPr>
      <w:r w:rsidRPr="00396551">
        <w:t>For Archive</w:t>
      </w:r>
    </w:p>
    <w:p w14:paraId="7042E017" w14:textId="1A7233AD" w:rsidR="000E3C52" w:rsidRDefault="000E3C52" w:rsidP="00285002">
      <w:pPr>
        <w:numPr>
          <w:ilvl w:val="0"/>
          <w:numId w:val="83"/>
        </w:numPr>
        <w:spacing w:after="240"/>
      </w:pPr>
      <w:r w:rsidRPr="00396551">
        <w:t>For Reference</w:t>
      </w:r>
    </w:p>
    <w:p w14:paraId="509BCB70" w14:textId="77777777" w:rsidR="000E3C52" w:rsidRPr="00396551" w:rsidRDefault="000E3C52" w:rsidP="00D06D68">
      <w:pPr>
        <w:numPr>
          <w:ilvl w:val="0"/>
          <w:numId w:val="84"/>
        </w:numPr>
        <w:spacing w:after="240"/>
      </w:pPr>
      <w:r w:rsidRPr="00396551">
        <w:t xml:space="preserve">The </w:t>
      </w:r>
      <w:r w:rsidR="00986070" w:rsidRPr="00396551">
        <w:t>successful bidder</w:t>
      </w:r>
      <w:r w:rsidRPr="00396551">
        <w:t xml:space="preserve"> will take one of the following actions depending on the CDE review decision in step 4:</w:t>
      </w:r>
    </w:p>
    <w:p w14:paraId="03D875E9" w14:textId="4E07FFA0" w:rsidR="000E3C52" w:rsidRPr="00396551" w:rsidRDefault="000E3C52" w:rsidP="00D06D68">
      <w:pPr>
        <w:numPr>
          <w:ilvl w:val="0"/>
          <w:numId w:val="83"/>
        </w:numPr>
        <w:spacing w:after="240"/>
      </w:pPr>
      <w:r w:rsidRPr="00396551">
        <w:t xml:space="preserve">Deliverables that receive an “approve” decision will be finalized by the </w:t>
      </w:r>
      <w:r w:rsidR="0013027B" w:rsidRPr="00396551">
        <w:t>successful bidder</w:t>
      </w:r>
      <w:r w:rsidRPr="00396551">
        <w:t>. The finalized deliverable will be submitted to the CDE for archive purposes within five working days of the date of CDE’s notice of approval.</w:t>
      </w:r>
    </w:p>
    <w:p w14:paraId="2C434D22" w14:textId="17842FFC" w:rsidR="000E3C52" w:rsidRPr="00396551" w:rsidRDefault="000E3C52" w:rsidP="004411C5">
      <w:pPr>
        <w:numPr>
          <w:ilvl w:val="0"/>
          <w:numId w:val="83"/>
        </w:numPr>
        <w:spacing w:after="240"/>
      </w:pPr>
      <w:r w:rsidRPr="00396551">
        <w:t xml:space="preserve">Deliverables that receive an “approve with edits” decision will be revised and finalized by the </w:t>
      </w:r>
      <w:r w:rsidR="0013027B" w:rsidRPr="00396551">
        <w:t>successful bidder</w:t>
      </w:r>
      <w:r w:rsidRPr="00396551">
        <w:t xml:space="preserve"> while incorporating the additional CDE edits. The finalized deliverable will be submitted to the CDE for archive purposes within five working days of the date of the CDE’s notice of approval.</w:t>
      </w:r>
    </w:p>
    <w:p w14:paraId="2CF2D264" w14:textId="40F6A8C3" w:rsidR="000E3C52" w:rsidRPr="00396551" w:rsidRDefault="000E3C52" w:rsidP="00D06D68">
      <w:pPr>
        <w:numPr>
          <w:ilvl w:val="0"/>
          <w:numId w:val="83"/>
        </w:numPr>
        <w:spacing w:after="240"/>
      </w:pPr>
      <w:r w:rsidRPr="00396551">
        <w:t xml:space="preserve">Deliverables that receive a “disapprove” decision will be returned to the </w:t>
      </w:r>
      <w:r w:rsidR="004A6DD3" w:rsidRPr="00396551">
        <w:t>successful bidder</w:t>
      </w:r>
      <w:r w:rsidRPr="00396551">
        <w:t xml:space="preserve">. The program managers overseeing the deliverable must discuss with the appropriate program office how the deliverable did not meet expectations and revisions that need to be made to submit to the CDE for review within five working days as an initial </w:t>
      </w:r>
      <w:r w:rsidR="55DA5B1F">
        <w:t>version</w:t>
      </w:r>
      <w:r>
        <w:t>.</w:t>
      </w:r>
    </w:p>
    <w:p w14:paraId="0A280DAB" w14:textId="77777777" w:rsidR="000E3C52" w:rsidRPr="00396551" w:rsidRDefault="000E3C52" w:rsidP="00A65FB8">
      <w:pPr>
        <w:spacing w:before="240" w:after="240"/>
      </w:pPr>
      <w:r w:rsidRPr="00396551">
        <w:t xml:space="preserve">Deliverables that receive a </w:t>
      </w:r>
      <w:r w:rsidR="00685E70" w:rsidRPr="00396551">
        <w:t>“</w:t>
      </w:r>
      <w:r w:rsidRPr="00396551">
        <w:t xml:space="preserve">return with edits” decision will be revised by the </w:t>
      </w:r>
      <w:r w:rsidR="004A6DD3" w:rsidRPr="00396551">
        <w:t>successful bidder</w:t>
      </w:r>
      <w:r w:rsidRPr="00396551">
        <w:t xml:space="preserve"> and submitted to the CDE for another review. The iterative revision and review process will continue until the CDE has approved the deliverable.</w:t>
      </w:r>
    </w:p>
    <w:p w14:paraId="6B99FF1D" w14:textId="42078AED" w:rsidR="00A65FB8" w:rsidRPr="00396551" w:rsidRDefault="00A65FB8" w:rsidP="00A65FB8">
      <w:pPr>
        <w:spacing w:before="240" w:after="240"/>
      </w:pPr>
      <w:r w:rsidRPr="00396551">
        <w:t xml:space="preserve">The </w:t>
      </w:r>
      <w:r w:rsidR="00C30FD3" w:rsidRPr="00396551">
        <w:t xml:space="preserve">submission </w:t>
      </w:r>
      <w:r w:rsidRPr="00396551">
        <w:t>must acknowledge and ensure that the successful bidder shall be responsible for a variety of activities related to reports, invoices, and data file requirements and will adhere to the relative timelines.</w:t>
      </w:r>
    </w:p>
    <w:p w14:paraId="0DDCFD50" w14:textId="77777777" w:rsidR="00537458" w:rsidRPr="00396551" w:rsidRDefault="00A65FB8" w:rsidP="00C70D89">
      <w:pPr>
        <w:pStyle w:val="Heading4"/>
        <w:rPr>
          <w:rFonts w:eastAsia="MS Gothic"/>
        </w:rPr>
      </w:pPr>
      <w:r w:rsidRPr="00396551">
        <w:t>7.1.7</w:t>
      </w:r>
      <w:r w:rsidR="00537458" w:rsidRPr="00396551">
        <w:t xml:space="preserve"> Monthly Written Progress Reports</w:t>
      </w:r>
    </w:p>
    <w:p w14:paraId="71EEB09D" w14:textId="76E87F7F" w:rsidR="002F3225" w:rsidRPr="00396551" w:rsidRDefault="00537458" w:rsidP="00A65FB8">
      <w:pPr>
        <w:spacing w:before="240" w:after="240"/>
      </w:pPr>
      <w:r w:rsidRPr="00396551">
        <w:t xml:space="preserve">The </w:t>
      </w:r>
      <w:r w:rsidR="00C30FD3" w:rsidRPr="00396551">
        <w:t xml:space="preserve">submission </w:t>
      </w:r>
      <w:r w:rsidRPr="00396551">
        <w:t xml:space="preserve">must include a detailed process for providing monthly written progress reports to the CDE. The </w:t>
      </w:r>
      <w:r w:rsidR="00C30FD3" w:rsidRPr="00396551">
        <w:t xml:space="preserve">submission </w:t>
      </w:r>
      <w:r w:rsidRPr="00396551">
        <w:t>must ensure that</w:t>
      </w:r>
      <w:r w:rsidR="00367F5F" w:rsidRPr="00396551">
        <w:t>,</w:t>
      </w:r>
      <w:r w:rsidRPr="00396551">
        <w:t xml:space="preserve"> at a minimum, each monthly progress report must include: </w:t>
      </w:r>
    </w:p>
    <w:p w14:paraId="6CFA6CF8" w14:textId="7A7771FE" w:rsidR="007C07A0" w:rsidRPr="00C61081" w:rsidRDefault="006853CC" w:rsidP="00D06D68">
      <w:pPr>
        <w:numPr>
          <w:ilvl w:val="0"/>
          <w:numId w:val="55"/>
        </w:numPr>
        <w:spacing w:before="240" w:after="240"/>
        <w:contextualSpacing/>
      </w:pPr>
      <w:r w:rsidRPr="00C61081">
        <w:t>T</w:t>
      </w:r>
      <w:r w:rsidR="00537458" w:rsidRPr="00C61081">
        <w:t>ask number and title;</w:t>
      </w:r>
    </w:p>
    <w:p w14:paraId="5E3362B3" w14:textId="3494566A" w:rsidR="007C07A0" w:rsidRPr="00C61081" w:rsidRDefault="006853CC" w:rsidP="00D06D68">
      <w:pPr>
        <w:numPr>
          <w:ilvl w:val="0"/>
          <w:numId w:val="55"/>
        </w:numPr>
        <w:spacing w:before="240" w:after="240"/>
        <w:contextualSpacing/>
      </w:pPr>
      <w:r w:rsidRPr="00C61081">
        <w:t>D</w:t>
      </w:r>
      <w:r w:rsidR="00537458" w:rsidRPr="00C61081">
        <w:t>escription of tasks;</w:t>
      </w:r>
    </w:p>
    <w:p w14:paraId="745E4990" w14:textId="2AB6448E" w:rsidR="007C07A0" w:rsidRPr="00C61081" w:rsidRDefault="006853CC" w:rsidP="00D06D68">
      <w:pPr>
        <w:numPr>
          <w:ilvl w:val="0"/>
          <w:numId w:val="55"/>
        </w:numPr>
        <w:spacing w:before="240" w:after="240"/>
        <w:contextualSpacing/>
      </w:pPr>
      <w:r w:rsidRPr="00C61081">
        <w:t>A</w:t>
      </w:r>
      <w:r w:rsidR="00537458" w:rsidRPr="00C61081">
        <w:t xml:space="preserve"> report of activities completed and deliverables produced during the prior month;</w:t>
      </w:r>
    </w:p>
    <w:p w14:paraId="6038FFAA" w14:textId="58DE94A1" w:rsidR="007C07A0" w:rsidRPr="00C61081" w:rsidRDefault="006853CC" w:rsidP="00D06D68">
      <w:pPr>
        <w:numPr>
          <w:ilvl w:val="0"/>
          <w:numId w:val="55"/>
        </w:numPr>
        <w:spacing w:before="240" w:after="240"/>
        <w:contextualSpacing/>
      </w:pPr>
      <w:r w:rsidRPr="00C61081">
        <w:t>A</w:t>
      </w:r>
      <w:r w:rsidR="00537458" w:rsidRPr="00C61081">
        <w:t>n update of current or ongoing activities and the progress noted for each;</w:t>
      </w:r>
    </w:p>
    <w:p w14:paraId="05B4FB65" w14:textId="79B6192D" w:rsidR="007C07A0" w:rsidRPr="00C61081" w:rsidRDefault="006853CC" w:rsidP="00D06D68">
      <w:pPr>
        <w:numPr>
          <w:ilvl w:val="0"/>
          <w:numId w:val="55"/>
        </w:numPr>
        <w:spacing w:before="240" w:after="240"/>
        <w:contextualSpacing/>
      </w:pPr>
      <w:r w:rsidRPr="00C61081">
        <w:t>U</w:t>
      </w:r>
      <w:r w:rsidR="00537458" w:rsidRPr="00C61081">
        <w:t>nanticipated outcomes or problems (as applicable);</w:t>
      </w:r>
    </w:p>
    <w:p w14:paraId="0B1D14FB" w14:textId="07A2D1F4" w:rsidR="007C07A0" w:rsidRPr="00C61081" w:rsidRDefault="006853CC" w:rsidP="00D06D68">
      <w:pPr>
        <w:numPr>
          <w:ilvl w:val="0"/>
          <w:numId w:val="55"/>
        </w:numPr>
        <w:spacing w:before="240" w:after="240"/>
        <w:contextualSpacing/>
      </w:pPr>
      <w:r w:rsidRPr="00C61081">
        <w:t>R</w:t>
      </w:r>
      <w:r w:rsidR="00537458" w:rsidRPr="00C61081">
        <w:t>oot cause analysis of the problems (as applicable</w:t>
      </w:r>
      <w:r w:rsidR="008A49B6" w:rsidRPr="00C61081">
        <w:t xml:space="preserve">, </w:t>
      </w:r>
      <w:r w:rsidR="004034B7" w:rsidRPr="00C61081">
        <w:t>refer to</w:t>
      </w:r>
      <w:r w:rsidR="00866238" w:rsidRPr="00C61081">
        <w:t xml:space="preserve"> RFS Section</w:t>
      </w:r>
      <w:r w:rsidR="008A49B6" w:rsidRPr="00C61081">
        <w:t xml:space="preserve"> </w:t>
      </w:r>
      <w:r w:rsidR="00CC0C74" w:rsidRPr="00C61081">
        <w:t>7</w:t>
      </w:r>
      <w:r w:rsidR="00A65FB8" w:rsidRPr="00C61081">
        <w:t>.1.</w:t>
      </w:r>
      <w:r w:rsidR="00CC0C74" w:rsidRPr="00C61081">
        <w:t>7.A</w:t>
      </w:r>
      <w:r w:rsidR="00537458" w:rsidRPr="00C61081">
        <w:t>);</w:t>
      </w:r>
    </w:p>
    <w:p w14:paraId="75BA9901" w14:textId="71205BD0" w:rsidR="007C07A0" w:rsidRPr="00C61081" w:rsidRDefault="006853CC" w:rsidP="00D06D68">
      <w:pPr>
        <w:numPr>
          <w:ilvl w:val="0"/>
          <w:numId w:val="55"/>
        </w:numPr>
        <w:spacing w:before="240" w:after="240"/>
        <w:contextualSpacing/>
      </w:pPr>
      <w:r w:rsidRPr="00C61081">
        <w:lastRenderedPageBreak/>
        <w:t>T</w:t>
      </w:r>
      <w:r w:rsidR="00537458" w:rsidRPr="00C61081">
        <w:t>asks planned for completion the following month; and</w:t>
      </w:r>
    </w:p>
    <w:p w14:paraId="128CA192" w14:textId="22E66643" w:rsidR="007C07A0" w:rsidRPr="00C61081" w:rsidRDefault="006853CC" w:rsidP="00D06D68">
      <w:pPr>
        <w:numPr>
          <w:ilvl w:val="0"/>
          <w:numId w:val="55"/>
        </w:numPr>
        <w:spacing w:before="240" w:after="240"/>
      </w:pPr>
      <w:r w:rsidRPr="00C61081">
        <w:t>A</w:t>
      </w:r>
      <w:r w:rsidR="00537458" w:rsidRPr="00C61081">
        <w:t xml:space="preserve"> detailed list of activities. </w:t>
      </w:r>
    </w:p>
    <w:p w14:paraId="381F0839" w14:textId="69378CB5" w:rsidR="008A49B6" w:rsidRPr="00396551" w:rsidRDefault="00537458" w:rsidP="008A49B6">
      <w:pPr>
        <w:spacing w:after="240"/>
      </w:pPr>
      <w:r w:rsidRPr="00396551">
        <w:t xml:space="preserve">The </w:t>
      </w:r>
      <w:r w:rsidR="00C30FD3" w:rsidRPr="00396551">
        <w:t xml:space="preserve">submission </w:t>
      </w:r>
      <w:r w:rsidRPr="00396551">
        <w:t xml:space="preserve">must ensure that the monthly progress report </w:t>
      </w:r>
      <w:r w:rsidR="009B3BE8" w:rsidRPr="00396551">
        <w:t xml:space="preserve">for the month prior </w:t>
      </w:r>
      <w:r w:rsidRPr="00396551">
        <w:t xml:space="preserve">will be submitted to the CDE for review and approval </w:t>
      </w:r>
      <w:r w:rsidR="00D20D8D" w:rsidRPr="00396551">
        <w:t xml:space="preserve">within </w:t>
      </w:r>
      <w:r w:rsidR="00D5607C" w:rsidRPr="00396551">
        <w:t>five</w:t>
      </w:r>
      <w:r w:rsidR="00D20D8D" w:rsidRPr="00396551">
        <w:t xml:space="preserve"> working days </w:t>
      </w:r>
      <w:r w:rsidR="00197A79" w:rsidRPr="00396551">
        <w:t>after the last day of each month</w:t>
      </w:r>
      <w:r w:rsidRPr="00396551">
        <w:t>. The CDE will not approve invoices for payments on this contract without an approved monthly progress report.</w:t>
      </w:r>
      <w:r w:rsidR="008A49B6" w:rsidRPr="00396551" w:rsidDel="00A3025F">
        <w:t xml:space="preserve"> </w:t>
      </w:r>
      <w:r w:rsidR="00B11A9D" w:rsidRPr="00396551">
        <w:t>The submission must indicate that the bidder understands that the progress reports must reflect all tasks specified in the corresponding monthly invoice.</w:t>
      </w:r>
    </w:p>
    <w:p w14:paraId="198B56AA" w14:textId="0BA24F92" w:rsidR="008A49B6" w:rsidRPr="00396551" w:rsidDel="00A3025F" w:rsidRDefault="008A49B6" w:rsidP="008A49B6">
      <w:pPr>
        <w:spacing w:after="240"/>
        <w:rPr>
          <w:rFonts w:cs="Arial"/>
        </w:rPr>
      </w:pPr>
      <w:r w:rsidRPr="00396551" w:rsidDel="00A3025F">
        <w:t xml:space="preserve">The </w:t>
      </w:r>
      <w:r w:rsidR="00C30FD3" w:rsidRPr="00396551">
        <w:t xml:space="preserve">submission </w:t>
      </w:r>
      <w:r w:rsidRPr="00396551" w:rsidDel="00A3025F">
        <w:t>must specify that the monthly progress reports will note progress on all tasks and activities and will be used as a basis for tracking progress and making improvements. The monthly progress reports must reflect all tasks specified in the corresponding monthly invoice</w:t>
      </w:r>
      <w:r w:rsidR="4CFA0A34">
        <w:t>,</w:t>
      </w:r>
      <w:r w:rsidRPr="00396551" w:rsidDel="00A3025F">
        <w:t xml:space="preserve"> and each monthly progress report must be used to determine approval for payment of the corresponding monthly invoice. Additionally, the original CDE-approved monthly progress report must be signed by the successful bidder's Project Manager and submitted to the CDE with the monthly invoice.</w:t>
      </w:r>
    </w:p>
    <w:p w14:paraId="11887713" w14:textId="77777777" w:rsidR="008A49B6" w:rsidRPr="00396551" w:rsidRDefault="00A65FB8" w:rsidP="00C70D89">
      <w:pPr>
        <w:pStyle w:val="Heading5"/>
        <w:rPr>
          <w:rFonts w:eastAsia="MS Gothic"/>
        </w:rPr>
      </w:pPr>
      <w:r w:rsidRPr="00396551">
        <w:t>7.1.7.A</w:t>
      </w:r>
      <w:r w:rsidR="008A49B6" w:rsidRPr="00396551">
        <w:t xml:space="preserve"> Root Cause Analysis</w:t>
      </w:r>
    </w:p>
    <w:p w14:paraId="3B4CDA09" w14:textId="26EBCD9F" w:rsidR="00537458" w:rsidRPr="00396551" w:rsidRDefault="00537458" w:rsidP="00645417">
      <w:pPr>
        <w:spacing w:before="240" w:after="240"/>
      </w:pPr>
      <w:r w:rsidRPr="00396551">
        <w:t xml:space="preserve">The </w:t>
      </w:r>
      <w:r w:rsidR="00C30FD3" w:rsidRPr="00396551">
        <w:t xml:space="preserve">submission </w:t>
      </w:r>
      <w:r w:rsidRPr="00396551">
        <w:t>must acknowledge and ensure that if a problem occurs, the successful bidder must notify the CDE Contract Monitor within one working day and submit a Root Cause Analysis Report as part of the monthly progress report within 30 calendar days after the incident.</w:t>
      </w:r>
    </w:p>
    <w:p w14:paraId="0E5565B6" w14:textId="538C8E7B" w:rsidR="00537458" w:rsidRPr="00396551" w:rsidRDefault="00537458" w:rsidP="00645417">
      <w:pPr>
        <w:spacing w:after="240"/>
      </w:pPr>
      <w:r w:rsidRPr="00396551">
        <w:t xml:space="preserve">The </w:t>
      </w:r>
      <w:r w:rsidR="00C30FD3" w:rsidRPr="00396551">
        <w:t xml:space="preserve">submission </w:t>
      </w:r>
      <w:r w:rsidRPr="00396551">
        <w:t>must acknowledge and ensure that</w:t>
      </w:r>
      <w:r w:rsidR="773D2B83">
        <w:t>,</w:t>
      </w:r>
      <w:r w:rsidRPr="00396551">
        <w:t xml:space="preserve"> at a minimum, the Root Cause Analysis Report must address the following:</w:t>
      </w:r>
    </w:p>
    <w:p w14:paraId="7D2BB3CE" w14:textId="77777777" w:rsidR="00537458" w:rsidRPr="00396551" w:rsidRDefault="00537458" w:rsidP="00645417">
      <w:pPr>
        <w:ind w:left="720" w:hanging="360"/>
      </w:pPr>
      <w:r w:rsidRPr="00396551">
        <w:t>1.</w:t>
      </w:r>
      <w:r w:rsidRPr="00396551">
        <w:tab/>
        <w:t>Identify the problem;</w:t>
      </w:r>
    </w:p>
    <w:p w14:paraId="109DEAFD" w14:textId="77777777" w:rsidR="00537458" w:rsidRPr="00396551" w:rsidRDefault="00537458" w:rsidP="00645417">
      <w:pPr>
        <w:ind w:left="720" w:hanging="360"/>
      </w:pPr>
      <w:r w:rsidRPr="00396551">
        <w:t>2.</w:t>
      </w:r>
      <w:r w:rsidRPr="00396551">
        <w:tab/>
        <w:t>Evaluate the significance and impact of the problem;</w:t>
      </w:r>
    </w:p>
    <w:p w14:paraId="154C96D9" w14:textId="77777777" w:rsidR="00537458" w:rsidRPr="00396551" w:rsidRDefault="00537458" w:rsidP="00645417">
      <w:pPr>
        <w:ind w:left="720" w:hanging="360"/>
      </w:pPr>
      <w:r w:rsidRPr="00396551">
        <w:t>3.</w:t>
      </w:r>
      <w:r w:rsidRPr="00396551">
        <w:tab/>
        <w:t>Identify the root cause of the problem and the responsible party;</w:t>
      </w:r>
    </w:p>
    <w:p w14:paraId="3643B961" w14:textId="77777777" w:rsidR="00537458" w:rsidRPr="00396551" w:rsidRDefault="00537458" w:rsidP="00645417">
      <w:pPr>
        <w:ind w:left="720" w:hanging="360"/>
      </w:pPr>
      <w:r w:rsidRPr="00396551">
        <w:t>4.</w:t>
      </w:r>
      <w:r w:rsidRPr="00396551">
        <w:tab/>
        <w:t>Recommend actions to prevent recurrence of this or similar problems;</w:t>
      </w:r>
    </w:p>
    <w:p w14:paraId="5F2BA111" w14:textId="77777777" w:rsidR="00537458" w:rsidRPr="00396551" w:rsidRDefault="00537458" w:rsidP="00645417">
      <w:pPr>
        <w:ind w:left="720" w:hanging="360"/>
      </w:pPr>
      <w:r w:rsidRPr="00396551">
        <w:t>5.</w:t>
      </w:r>
      <w:r w:rsidRPr="00396551">
        <w:tab/>
        <w:t>Assign responsibility for developing and implementing corrective action;</w:t>
      </w:r>
    </w:p>
    <w:p w14:paraId="27CEF96C" w14:textId="77777777" w:rsidR="00537458" w:rsidRPr="00396551" w:rsidRDefault="00537458" w:rsidP="00645417">
      <w:pPr>
        <w:ind w:left="720" w:hanging="360"/>
      </w:pPr>
      <w:r w:rsidRPr="00396551">
        <w:t>6.</w:t>
      </w:r>
      <w:r w:rsidRPr="00396551">
        <w:tab/>
        <w:t>Implement new process or quality controls as necessary;</w:t>
      </w:r>
    </w:p>
    <w:p w14:paraId="4A435B75" w14:textId="77777777" w:rsidR="00537458" w:rsidRPr="00396551" w:rsidRDefault="00537458" w:rsidP="00645417">
      <w:pPr>
        <w:ind w:left="720" w:hanging="360"/>
      </w:pPr>
      <w:r w:rsidRPr="00396551">
        <w:t>7.</w:t>
      </w:r>
      <w:r w:rsidRPr="00396551">
        <w:tab/>
        <w:t>Determine what to do with failed items/deliverables; and</w:t>
      </w:r>
    </w:p>
    <w:p w14:paraId="15186C53" w14:textId="77777777" w:rsidR="00537458" w:rsidRPr="00396551" w:rsidRDefault="00537458" w:rsidP="00645417">
      <w:pPr>
        <w:spacing w:after="240"/>
        <w:ind w:left="720" w:hanging="360"/>
      </w:pPr>
      <w:r w:rsidRPr="00396551">
        <w:t>8.</w:t>
      </w:r>
      <w:r w:rsidRPr="00396551">
        <w:tab/>
        <w:t>Record permanent changes in process documentation.</w:t>
      </w:r>
    </w:p>
    <w:p w14:paraId="4829EEF2" w14:textId="11214BD7" w:rsidR="00920113" w:rsidRPr="00396551" w:rsidRDefault="00920113" w:rsidP="00C70D89">
      <w:pPr>
        <w:pStyle w:val="Heading4"/>
      </w:pPr>
      <w:r w:rsidRPr="00396551">
        <w:t>7.1.</w:t>
      </w:r>
      <w:r w:rsidR="00F477D9" w:rsidRPr="00396551">
        <w:t>8</w:t>
      </w:r>
      <w:r w:rsidRPr="00396551">
        <w:t xml:space="preserve"> Transition of Contracts</w:t>
      </w:r>
      <w:r w:rsidR="000C2FD4" w:rsidRPr="00396551">
        <w:t xml:space="preserve"> Plan</w:t>
      </w:r>
    </w:p>
    <w:p w14:paraId="743F184F" w14:textId="5142E7F2" w:rsidR="00920113" w:rsidRPr="004411C5" w:rsidRDefault="00920113" w:rsidP="004411C5">
      <w:pPr>
        <w:spacing w:after="240"/>
        <w:rPr>
          <w:rFonts w:eastAsia="Times New Roman"/>
          <w:snapToGrid w:val="0"/>
        </w:rPr>
      </w:pPr>
      <w:r w:rsidRPr="00396551">
        <w:rPr>
          <w:rFonts w:eastAsia="Times New Roman"/>
          <w:snapToGrid w:val="0"/>
        </w:rPr>
        <w:t xml:space="preserve">The submission must </w:t>
      </w:r>
      <w:r w:rsidRPr="00396551">
        <w:t xml:space="preserve">develop and provide a transition plan. The plan must </w:t>
      </w:r>
      <w:r w:rsidRPr="00396551">
        <w:rPr>
          <w:rFonts w:eastAsia="Times New Roman"/>
          <w:snapToGrid w:val="0"/>
        </w:rPr>
        <w:t>describe in detail the procedures for the effective and smooth transition between the current California Assessment System contractor, ETS, and the successful bidder, as well as the procedures that will ensure an effective and smooth transition at the end of the contract with any future contractor(s).</w:t>
      </w:r>
    </w:p>
    <w:p w14:paraId="666E97E6" w14:textId="09F99C33" w:rsidR="00920113" w:rsidRPr="00B456E7" w:rsidRDefault="00920113" w:rsidP="00B456E7">
      <w:pPr>
        <w:spacing w:after="240"/>
        <w:rPr>
          <w:rFonts w:eastAsia="Times New Roman"/>
          <w:snapToGrid w:val="0"/>
        </w:rPr>
      </w:pPr>
      <w:r w:rsidRPr="00396551">
        <w:rPr>
          <w:rFonts w:eastAsia="Times New Roman"/>
          <w:snapToGrid w:val="0"/>
        </w:rPr>
        <w:t xml:space="preserve">The current </w:t>
      </w:r>
      <w:r w:rsidR="006D5830" w:rsidRPr="00396551">
        <w:rPr>
          <w:rFonts w:eastAsia="Times New Roman"/>
          <w:snapToGrid w:val="0"/>
        </w:rPr>
        <w:t>California Assessment System</w:t>
      </w:r>
      <w:r w:rsidRPr="00396551">
        <w:rPr>
          <w:rFonts w:eastAsia="Times New Roman"/>
          <w:snapToGrid w:val="0"/>
        </w:rPr>
        <w:t xml:space="preserve"> contract ends on December 31, 2027</w:t>
      </w:r>
      <w:r w:rsidR="00AA66D4" w:rsidRPr="00396551">
        <w:rPr>
          <w:rFonts w:eastAsia="Times New Roman"/>
          <w:snapToGrid w:val="0"/>
        </w:rPr>
        <w:t xml:space="preserve">, and this contract is </w:t>
      </w:r>
      <w:r w:rsidR="00EB3537" w:rsidRPr="00396551">
        <w:rPr>
          <w:rFonts w:eastAsia="Times New Roman"/>
          <w:snapToGrid w:val="0"/>
        </w:rPr>
        <w:t>anticipated to start on March 1, 2027</w:t>
      </w:r>
      <w:r w:rsidRPr="00396551">
        <w:rPr>
          <w:rFonts w:eastAsia="Times New Roman"/>
          <w:snapToGrid w:val="0"/>
        </w:rPr>
        <w:t xml:space="preserve">. The overlap of contracts is essential to provide the current contractor time to complete tasks and provide the successful bidder with </w:t>
      </w:r>
      <w:r w:rsidRPr="00396551">
        <w:rPr>
          <w:rFonts w:eastAsia="Times New Roman"/>
          <w:snapToGrid w:val="0"/>
        </w:rPr>
        <w:lastRenderedPageBreak/>
        <w:t>time to prepare and administer the assessments. The successful bidder and subcontractors must cooperate fully with the CDE and the current contractor and any future contractor to allow for a smooth transition between administrations. At the beginning of the contract, the successful bidder will receive from the current contractor, including, but not limited to, all reports and electronic data files, applications and supporting documentation, and other materials developed for the California Assessment System,</w:t>
      </w:r>
      <w:r w:rsidRPr="00396551">
        <w:t xml:space="preserve"> </w:t>
      </w:r>
      <w:r w:rsidRPr="00396551">
        <w:rPr>
          <w:rFonts w:eastAsia="Times New Roman"/>
          <w:snapToGrid w:val="0"/>
        </w:rPr>
        <w:t>including test blueprints and item specifications for any assessments under development. At the end of the contract, the successful bidder must deliver to the future</w:t>
      </w:r>
      <w:r w:rsidRPr="00396551">
        <w:rPr>
          <w:rFonts w:eastAsia="Times New Roman"/>
        </w:rPr>
        <w:t xml:space="preserve"> </w:t>
      </w:r>
      <w:r w:rsidRPr="00396551">
        <w:rPr>
          <w:rFonts w:eastAsia="Times New Roman"/>
          <w:snapToGrid w:val="0"/>
        </w:rPr>
        <w:t>contractor all required materials, including, but not limited to, reports and electronic data files, applications and supporting documentation, and other materials developed for the California Assessment System,</w:t>
      </w:r>
      <w:r w:rsidRPr="00396551">
        <w:t xml:space="preserve"> </w:t>
      </w:r>
      <w:r w:rsidRPr="00396551">
        <w:rPr>
          <w:rFonts w:eastAsia="Times New Roman"/>
          <w:snapToGrid w:val="0"/>
        </w:rPr>
        <w:t>including test blueprints and item specifications for any assessments under development, on a schedule to be determined by the CDE. The successful bidder must also provide staff as needed to work with the next contractor and establish regular meetings during any overlap of contracts.</w:t>
      </w:r>
    </w:p>
    <w:p w14:paraId="3BC64D4A" w14:textId="77777777" w:rsidR="00920113" w:rsidRPr="00396551" w:rsidRDefault="00920113" w:rsidP="00920113">
      <w:pPr>
        <w:spacing w:after="240"/>
        <w:rPr>
          <w:rFonts w:eastAsia="Times New Roman"/>
          <w:snapToGrid w:val="0"/>
          <w:szCs w:val="20"/>
        </w:rPr>
      </w:pPr>
      <w:r w:rsidRPr="00396551">
        <w:rPr>
          <w:rFonts w:eastAsia="Times New Roman"/>
          <w:snapToGrid w:val="0"/>
          <w:szCs w:val="20"/>
        </w:rPr>
        <w:t>The submission must provide detailed processes for system maintenance, operations, and transition that include the required components described below:</w:t>
      </w:r>
    </w:p>
    <w:p w14:paraId="418FD797" w14:textId="77777777" w:rsidR="00920113" w:rsidRPr="00396551" w:rsidRDefault="00920113" w:rsidP="00D06D68">
      <w:pPr>
        <w:numPr>
          <w:ilvl w:val="0"/>
          <w:numId w:val="82"/>
        </w:numPr>
        <w:spacing w:after="240"/>
        <w:ind w:left="720"/>
      </w:pPr>
      <w:r w:rsidRPr="00396551">
        <w:t>How the successful bidder will maintain and operate the system during the contractual period when the system is partially and fully in production.</w:t>
      </w:r>
    </w:p>
    <w:p w14:paraId="464E8F2D" w14:textId="77777777" w:rsidR="00920113" w:rsidRPr="00396551" w:rsidRDefault="00920113" w:rsidP="00D06D68">
      <w:pPr>
        <w:numPr>
          <w:ilvl w:val="0"/>
          <w:numId w:val="82"/>
        </w:numPr>
        <w:spacing w:after="240"/>
        <w:ind w:left="720"/>
      </w:pPr>
      <w:r w:rsidRPr="00396551">
        <w:t>How ownership and responsibility of the system will be formally transferred to the successor contractor at the end of the contract engagement.</w:t>
      </w:r>
    </w:p>
    <w:p w14:paraId="4ED78A96" w14:textId="77777777" w:rsidR="00920113" w:rsidRPr="00396551" w:rsidRDefault="00920113" w:rsidP="00D06D68">
      <w:pPr>
        <w:numPr>
          <w:ilvl w:val="0"/>
          <w:numId w:val="82"/>
        </w:numPr>
        <w:spacing w:after="240"/>
        <w:ind w:left="720"/>
      </w:pPr>
      <w:r w:rsidRPr="00396551">
        <w:t>The knowledge-transfer activities that the successful bidder will create to assist state technical staff in understanding, operating, and maintaining the new system.</w:t>
      </w:r>
    </w:p>
    <w:p w14:paraId="3DEC8325" w14:textId="77777777" w:rsidR="00920113" w:rsidRPr="00396551" w:rsidRDefault="00920113" w:rsidP="00D06D68">
      <w:pPr>
        <w:numPr>
          <w:ilvl w:val="0"/>
          <w:numId w:val="82"/>
        </w:numPr>
        <w:spacing w:after="240"/>
        <w:ind w:left="720"/>
      </w:pPr>
      <w:r w:rsidRPr="00396551">
        <w:t>The knowledge-transfer activities that the successful bidder will create to assist help desk staff as necessary for providing support to system users.</w:t>
      </w:r>
    </w:p>
    <w:p w14:paraId="356FF670" w14:textId="77777777" w:rsidR="00920113" w:rsidRPr="00396551" w:rsidRDefault="00920113" w:rsidP="00D06D68">
      <w:pPr>
        <w:numPr>
          <w:ilvl w:val="0"/>
          <w:numId w:val="82"/>
        </w:numPr>
        <w:spacing w:after="240"/>
        <w:ind w:left="720"/>
      </w:pPr>
      <w:r w:rsidRPr="00396551">
        <w:t>How equipment, configurations, software, and data stores will be transitioned into the successor contractor’s production environment.</w:t>
      </w:r>
    </w:p>
    <w:p w14:paraId="234DF1EB" w14:textId="77777777" w:rsidR="00920113" w:rsidRPr="00396551" w:rsidRDefault="00920113" w:rsidP="00D06D68">
      <w:pPr>
        <w:numPr>
          <w:ilvl w:val="0"/>
          <w:numId w:val="82"/>
        </w:numPr>
        <w:spacing w:after="240"/>
        <w:ind w:left="720"/>
      </w:pPr>
      <w:r w:rsidRPr="00396551">
        <w:t>Processes for documenting and approving contingency plans for all significant risks.</w:t>
      </w:r>
    </w:p>
    <w:p w14:paraId="004685F0" w14:textId="77777777" w:rsidR="00920113" w:rsidRPr="00396551" w:rsidRDefault="00920113" w:rsidP="00D06D68">
      <w:pPr>
        <w:numPr>
          <w:ilvl w:val="0"/>
          <w:numId w:val="82"/>
        </w:numPr>
        <w:spacing w:after="240"/>
        <w:ind w:left="720"/>
      </w:pPr>
      <w:r w:rsidRPr="00396551">
        <w:t>Coordination activities with the hosting provider that provides a clear definition of data center responsibilities and tasks.</w:t>
      </w:r>
    </w:p>
    <w:p w14:paraId="2C8CF931" w14:textId="77777777" w:rsidR="00920113" w:rsidRPr="00396551" w:rsidRDefault="00920113" w:rsidP="00D06D68">
      <w:pPr>
        <w:numPr>
          <w:ilvl w:val="0"/>
          <w:numId w:val="82"/>
        </w:numPr>
        <w:spacing w:after="240"/>
        <w:ind w:left="720"/>
      </w:pPr>
      <w:r w:rsidRPr="00396551">
        <w:t>How computer-based and paper-pencil tests will be developed and made available in the system by July 1, 2032.</w:t>
      </w:r>
    </w:p>
    <w:p w14:paraId="37409EB3" w14:textId="77777777" w:rsidR="00920113" w:rsidRPr="00396551" w:rsidRDefault="00920113" w:rsidP="00D06D68">
      <w:pPr>
        <w:numPr>
          <w:ilvl w:val="0"/>
          <w:numId w:val="82"/>
        </w:numPr>
        <w:spacing w:after="240"/>
        <w:ind w:left="720"/>
      </w:pPr>
      <w:r w:rsidRPr="00396551">
        <w:t>The successful bidder will need to continue to support the CAASPP and ELPAC until the contract ends.</w:t>
      </w:r>
    </w:p>
    <w:p w14:paraId="45150F58" w14:textId="77777777" w:rsidR="00920113" w:rsidRPr="00396551" w:rsidRDefault="00920113" w:rsidP="00D06D68">
      <w:pPr>
        <w:widowControl w:val="0"/>
        <w:numPr>
          <w:ilvl w:val="0"/>
          <w:numId w:val="82"/>
        </w:numPr>
        <w:adjustRightInd w:val="0"/>
        <w:spacing w:after="240"/>
        <w:ind w:left="720"/>
        <w:textAlignment w:val="baseline"/>
        <w:rPr>
          <w:rFonts w:eastAsia="Times New Roman"/>
          <w:spacing w:val="-5"/>
        </w:rPr>
      </w:pPr>
      <w:r w:rsidRPr="00396551">
        <w:rPr>
          <w:rFonts w:eastAsia="Times New Roman"/>
          <w:spacing w:val="-5"/>
        </w:rPr>
        <w:t>The process for an orderly closeout of the contract, to include, at a minimum, the following areas:</w:t>
      </w:r>
    </w:p>
    <w:p w14:paraId="53FA8666"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Archiving of project materials</w:t>
      </w:r>
    </w:p>
    <w:p w14:paraId="4D02D251"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lastRenderedPageBreak/>
        <w:t>Business processes and system migration</w:t>
      </w:r>
    </w:p>
    <w:p w14:paraId="004B5069"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Event debriefings</w:t>
      </w:r>
    </w:p>
    <w:p w14:paraId="64587D98"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Preparation of a final report, to include lessons learned and an analysis of project objectives achieved</w:t>
      </w:r>
    </w:p>
    <w:p w14:paraId="31D72BEE"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Transfer of application operations and maintenance to the successor contractor</w:t>
      </w:r>
    </w:p>
    <w:p w14:paraId="26BD070E"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Transfer of all tools and licenses and related data needed to maintain the system</w:t>
      </w:r>
    </w:p>
    <w:p w14:paraId="3CC46367" w14:textId="77777777"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Delivery of current system and supporting documentation, including, but not limited to, all deliverables specified in the contract</w:t>
      </w:r>
    </w:p>
    <w:p w14:paraId="55262C8D" w14:textId="48A510DE" w:rsidR="00920113" w:rsidRPr="00396551" w:rsidRDefault="00920113" w:rsidP="00D06D68">
      <w:pPr>
        <w:widowControl w:val="0"/>
        <w:numPr>
          <w:ilvl w:val="1"/>
          <w:numId w:val="82"/>
        </w:numPr>
        <w:adjustRightInd w:val="0"/>
        <w:spacing w:before="40" w:after="240"/>
        <w:ind w:left="1440"/>
        <w:textAlignment w:val="baseline"/>
        <w:rPr>
          <w:rFonts w:eastAsia="Times New Roman"/>
          <w:spacing w:val="-5"/>
        </w:rPr>
      </w:pPr>
      <w:r w:rsidRPr="00396551">
        <w:rPr>
          <w:rFonts w:eastAsia="Times New Roman"/>
          <w:spacing w:val="-5"/>
        </w:rPr>
        <w:t xml:space="preserve">Transfer of supporting project data to the </w:t>
      </w:r>
      <w:r w:rsidR="006C2F15" w:rsidRPr="00396551">
        <w:rPr>
          <w:rFonts w:eastAsia="Times New Roman"/>
          <w:spacing w:val="-5"/>
        </w:rPr>
        <w:t>State</w:t>
      </w:r>
      <w:r w:rsidRPr="00396551">
        <w:rPr>
          <w:rFonts w:eastAsia="Times New Roman"/>
          <w:spacing w:val="-5"/>
        </w:rPr>
        <w:t>, including change requests, help desk requests, issues, and risks</w:t>
      </w:r>
    </w:p>
    <w:p w14:paraId="5F34F173" w14:textId="47A119C9" w:rsidR="00920113" w:rsidRPr="00B456E7" w:rsidRDefault="00920113" w:rsidP="00B456E7">
      <w:pPr>
        <w:pStyle w:val="ListParagraph"/>
        <w:numPr>
          <w:ilvl w:val="1"/>
          <w:numId w:val="82"/>
        </w:numPr>
        <w:spacing w:after="240"/>
        <w:ind w:left="1440"/>
        <w:rPr>
          <w:snapToGrid w:val="0"/>
        </w:rPr>
      </w:pPr>
      <w:r w:rsidRPr="00396551">
        <w:rPr>
          <w:rFonts w:eastAsia="Times New Roman"/>
          <w:spacing w:val="-5"/>
        </w:rPr>
        <w:t xml:space="preserve">Support of the migration of business and technical processes and procedures to the </w:t>
      </w:r>
      <w:r w:rsidR="005D7039" w:rsidRPr="00396551">
        <w:rPr>
          <w:rFonts w:eastAsia="Times New Roman"/>
          <w:spacing w:val="-5"/>
        </w:rPr>
        <w:t xml:space="preserve">State </w:t>
      </w:r>
      <w:r w:rsidRPr="00396551">
        <w:rPr>
          <w:rFonts w:eastAsia="Times New Roman"/>
          <w:spacing w:val="-5"/>
        </w:rPr>
        <w:t>or its designee through knowledge transfer as approved by the CDE Contract Monitor</w:t>
      </w:r>
    </w:p>
    <w:p w14:paraId="0D1FA791" w14:textId="44F08CAC" w:rsidR="00AA4CE3" w:rsidRPr="00396551" w:rsidRDefault="00920113" w:rsidP="00920113">
      <w:pPr>
        <w:spacing w:after="240"/>
        <w:contextualSpacing/>
        <w:rPr>
          <w:rFonts w:eastAsia="Times New Roman"/>
          <w:snapToGrid w:val="0"/>
        </w:rPr>
      </w:pPr>
      <w:r w:rsidRPr="00396551">
        <w:rPr>
          <w:rFonts w:eastAsia="Times New Roman"/>
          <w:snapToGrid w:val="0"/>
        </w:rPr>
        <w:t xml:space="preserve">The successful bidder and any subcontractors must plan and budget for all costs for staff to attend all required transition meetings. </w:t>
      </w:r>
      <w:r w:rsidR="00AA4CE3" w:rsidRPr="00396551">
        <w:rPr>
          <w:rFonts w:eastAsia="Times New Roman"/>
          <w:snapToGrid w:val="0"/>
        </w:rPr>
        <w:br w:type="page"/>
      </w:r>
    </w:p>
    <w:p w14:paraId="16802BDA" w14:textId="3A43F733" w:rsidR="00537458" w:rsidRPr="00396551" w:rsidRDefault="00B1179E" w:rsidP="001C2B87">
      <w:pPr>
        <w:pStyle w:val="Heading3"/>
      </w:pPr>
      <w:r w:rsidRPr="00396551">
        <w:lastRenderedPageBreak/>
        <w:t xml:space="preserve">7.2 </w:t>
      </w:r>
      <w:r w:rsidR="003B3F0C" w:rsidRPr="00396551">
        <w:t xml:space="preserve">TASK </w:t>
      </w:r>
      <w:r w:rsidR="006F25B9" w:rsidRPr="00396551">
        <w:t>2</w:t>
      </w:r>
      <w:r w:rsidR="003B3F0C" w:rsidRPr="00396551">
        <w:t xml:space="preserve"> – PROGRAM SUPPORT SERVICES</w:t>
      </w:r>
    </w:p>
    <w:p w14:paraId="11445E1E" w14:textId="518AC19C" w:rsidR="0029562F" w:rsidRPr="00396551" w:rsidRDefault="0029562F" w:rsidP="001C2B87">
      <w:pPr>
        <w:pStyle w:val="Heading4"/>
      </w:pPr>
      <w:r w:rsidRPr="00396551">
        <w:t>REQUIREMENTS</w:t>
      </w:r>
    </w:p>
    <w:p w14:paraId="4337C096" w14:textId="7C72C280" w:rsidR="005117C7" w:rsidRPr="00396551" w:rsidRDefault="00537458" w:rsidP="00E43B4A">
      <w:pPr>
        <w:spacing w:after="240"/>
        <w:rPr>
          <w:rFonts w:cs="Arial"/>
        </w:rPr>
      </w:pPr>
      <w:r w:rsidRPr="00396551">
        <w:rPr>
          <w:rFonts w:cs="Arial"/>
        </w:rPr>
        <w:t xml:space="preserve">This section of the </w:t>
      </w:r>
      <w:r w:rsidR="00C30FD3" w:rsidRPr="00396551">
        <w:rPr>
          <w:rFonts w:cs="Arial"/>
        </w:rPr>
        <w:t xml:space="preserve">submission </w:t>
      </w:r>
      <w:r w:rsidRPr="00396551">
        <w:rPr>
          <w:rFonts w:cs="Arial"/>
        </w:rPr>
        <w:t xml:space="preserve">must acknowledge the bidder’s commitment to completing all the requirements specified below in Task </w:t>
      </w:r>
      <w:r w:rsidR="00D35194" w:rsidRPr="00396551">
        <w:rPr>
          <w:rFonts w:cs="Arial"/>
        </w:rPr>
        <w:t>2</w:t>
      </w:r>
      <w:r w:rsidRPr="00396551">
        <w:rPr>
          <w:rFonts w:cs="Arial"/>
        </w:rPr>
        <w:t xml:space="preserve"> and must provide a description of the approach and methodology by which the bidder will accomplish all the associated subtasks and activities. The </w:t>
      </w:r>
      <w:r w:rsidR="00C30FD3" w:rsidRPr="00396551">
        <w:rPr>
          <w:rFonts w:cs="Arial"/>
        </w:rPr>
        <w:t xml:space="preserve">submission </w:t>
      </w:r>
      <w:r w:rsidRPr="00396551">
        <w:rPr>
          <w:rFonts w:cs="Arial"/>
        </w:rPr>
        <w:t xml:space="preserve">must contain sufficient detail to convey the bidder’s knowledge of the subjects and skills necessary to successfully complete the project as stated in Task </w:t>
      </w:r>
      <w:r w:rsidR="00D35194" w:rsidRPr="00396551">
        <w:rPr>
          <w:rFonts w:cs="Arial"/>
        </w:rPr>
        <w:t>2</w:t>
      </w:r>
      <w:r w:rsidRPr="00396551">
        <w:rPr>
          <w:rFonts w:cs="Arial"/>
        </w:rPr>
        <w:t>.</w:t>
      </w:r>
    </w:p>
    <w:p w14:paraId="1943DBCD" w14:textId="0297B6EE" w:rsidR="003D4E25" w:rsidRPr="00396551" w:rsidRDefault="005117C7" w:rsidP="00E43B4A">
      <w:pPr>
        <w:spacing w:after="240"/>
      </w:pPr>
      <w:r w:rsidRPr="00396551">
        <w:t xml:space="preserve">The successful bidder must adhere to the Approval </w:t>
      </w:r>
      <w:r w:rsidR="00F76FBD" w:rsidRPr="00396551">
        <w:t>and Certification Process</w:t>
      </w:r>
      <w:r w:rsidRPr="00396551">
        <w:t xml:space="preserve"> as stated in </w:t>
      </w:r>
      <w:r w:rsidR="00F76FBD" w:rsidRPr="00396551">
        <w:t>RFS Section 7.</w:t>
      </w:r>
      <w:r w:rsidRPr="00396551">
        <w:t>1.</w:t>
      </w:r>
      <w:r w:rsidR="00B1179E" w:rsidRPr="00396551">
        <w:t>6</w:t>
      </w:r>
      <w:r w:rsidR="00EB193B" w:rsidRPr="00396551">
        <w:t>.A</w:t>
      </w:r>
      <w:r w:rsidRPr="00396551">
        <w:t xml:space="preserve"> for generating and delivering required reports/deliverables.</w:t>
      </w:r>
    </w:p>
    <w:p w14:paraId="4373EE5B" w14:textId="483C509C" w:rsidR="003D4E25" w:rsidRPr="00396551" w:rsidRDefault="00A84446" w:rsidP="001C2B87">
      <w:pPr>
        <w:pStyle w:val="Heading4"/>
      </w:pPr>
      <w:r w:rsidRPr="00396551">
        <w:t>7.</w:t>
      </w:r>
      <w:r w:rsidR="0039195B" w:rsidRPr="00396551">
        <w:t>2</w:t>
      </w:r>
      <w:r w:rsidR="03987454" w:rsidRPr="00396551">
        <w:t>.1</w:t>
      </w:r>
      <w:r w:rsidR="0024055B" w:rsidRPr="00396551">
        <w:t xml:space="preserve"> </w:t>
      </w:r>
      <w:r w:rsidR="03987454" w:rsidRPr="00396551">
        <w:t xml:space="preserve">Coordinators </w:t>
      </w:r>
    </w:p>
    <w:p w14:paraId="6EFEB860" w14:textId="35986A33" w:rsidR="003D4E25" w:rsidRPr="00396551" w:rsidRDefault="03987454" w:rsidP="4A55C96C">
      <w:pPr>
        <w:shd w:val="clear" w:color="auto" w:fill="FFFFFF" w:themeFill="background1"/>
        <w:spacing w:after="240"/>
        <w:rPr>
          <w:rFonts w:eastAsia="Arial" w:cs="Arial"/>
        </w:rPr>
      </w:pPr>
      <w:r w:rsidRPr="00396551">
        <w:rPr>
          <w:rFonts w:eastAsia="Arial" w:cs="Arial"/>
        </w:rPr>
        <w:t>The</w:t>
      </w:r>
      <w:r w:rsidR="7B22B9A6" w:rsidRPr="00396551">
        <w:rPr>
          <w:rFonts w:eastAsia="Arial" w:cs="Arial"/>
        </w:rPr>
        <w:t xml:space="preserve"> </w:t>
      </w:r>
      <w:r w:rsidR="00EE37FD" w:rsidRPr="00396551">
        <w:rPr>
          <w:rFonts w:eastAsia="Arial" w:cs="Arial"/>
        </w:rPr>
        <w:t>submission</w:t>
      </w:r>
      <w:r w:rsidRPr="00396551">
        <w:rPr>
          <w:rFonts w:eastAsia="Arial" w:cs="Arial"/>
        </w:rPr>
        <w:t xml:space="preserve"> must provide a detailed process for the management and maintenance of superintendent and LEA coordinator designation form(s). The plan must describe </w:t>
      </w:r>
      <w:r w:rsidR="00A07000" w:rsidRPr="00396551">
        <w:rPr>
          <w:rFonts w:eastAsia="Arial" w:cs="Arial"/>
        </w:rPr>
        <w:t>and demonstrate in detail</w:t>
      </w:r>
      <w:r w:rsidRPr="00396551">
        <w:rPr>
          <w:rFonts w:eastAsia="Arial" w:cs="Arial"/>
        </w:rPr>
        <w:t xml:space="preserve"> how the </w:t>
      </w:r>
      <w:r w:rsidR="7B22B9A6" w:rsidRPr="00396551">
        <w:rPr>
          <w:rFonts w:eastAsia="Arial" w:cs="Arial"/>
        </w:rPr>
        <w:t>bidder</w:t>
      </w:r>
      <w:r w:rsidRPr="00396551">
        <w:rPr>
          <w:rFonts w:eastAsia="Arial" w:cs="Arial"/>
        </w:rPr>
        <w:t xml:space="preserve"> will carry out the following:</w:t>
      </w:r>
    </w:p>
    <w:p w14:paraId="18469B8E" w14:textId="54C0384A" w:rsidR="003D4E25" w:rsidRPr="00396551" w:rsidRDefault="03987454" w:rsidP="00D06D68">
      <w:pPr>
        <w:pStyle w:val="ListParagraph"/>
        <w:numPr>
          <w:ilvl w:val="0"/>
          <w:numId w:val="80"/>
        </w:numPr>
        <w:shd w:val="clear" w:color="auto" w:fill="FFFFFF" w:themeFill="background1"/>
        <w:spacing w:after="240"/>
        <w:contextualSpacing w:val="0"/>
        <w:rPr>
          <w:rFonts w:eastAsia="Arial" w:cs="Arial"/>
        </w:rPr>
      </w:pPr>
      <w:r w:rsidRPr="00396551">
        <w:rPr>
          <w:rFonts w:eastAsia="Arial" w:cs="Arial"/>
        </w:rPr>
        <w:t xml:space="preserve">Request that the </w:t>
      </w:r>
      <w:r w:rsidR="00554F10" w:rsidRPr="00396551">
        <w:rPr>
          <w:rFonts w:eastAsia="Arial" w:cs="Arial"/>
        </w:rPr>
        <w:t>s</w:t>
      </w:r>
      <w:r w:rsidRPr="00396551">
        <w:rPr>
          <w:rFonts w:eastAsia="Arial" w:cs="Arial"/>
        </w:rPr>
        <w:t xml:space="preserve">uperintendent of each LEA designate an LEA CAASPP Coordinator, on or before July 1, and LEA ELPAC Coordinator, on or before April 1, as required by the testing regulations (5 </w:t>
      </w:r>
      <w:r w:rsidRPr="00396551">
        <w:rPr>
          <w:rFonts w:eastAsia="Arial" w:cs="Arial"/>
          <w:i/>
        </w:rPr>
        <w:t>CCR</w:t>
      </w:r>
      <w:r w:rsidRPr="00396551">
        <w:rPr>
          <w:rFonts w:eastAsia="Arial" w:cs="Arial"/>
        </w:rPr>
        <w:t xml:space="preserve"> Section 857: LEA CAASPP Coordinator; and 5 </w:t>
      </w:r>
      <w:r w:rsidRPr="00396551">
        <w:rPr>
          <w:rFonts w:eastAsia="Arial" w:cs="Arial"/>
          <w:i/>
        </w:rPr>
        <w:t>CCR</w:t>
      </w:r>
      <w:r w:rsidRPr="00396551">
        <w:rPr>
          <w:rFonts w:eastAsia="Arial" w:cs="Arial"/>
        </w:rPr>
        <w:t xml:space="preserve"> Section 11518.40: LEA ELPAC Coordinator) and submit the designation forms electronically. Either the superintendent or the designated LEA CAASPP </w:t>
      </w:r>
      <w:r w:rsidR="004D404D" w:rsidRPr="00396551">
        <w:rPr>
          <w:rFonts w:eastAsia="Arial" w:cs="Arial"/>
        </w:rPr>
        <w:t xml:space="preserve">or LEA ELPAC </w:t>
      </w:r>
      <w:r w:rsidR="00097BBE" w:rsidRPr="00396551">
        <w:rPr>
          <w:rFonts w:eastAsia="Arial" w:cs="Arial"/>
        </w:rPr>
        <w:t xml:space="preserve">Coordinator </w:t>
      </w:r>
      <w:r w:rsidRPr="00396551">
        <w:rPr>
          <w:rFonts w:eastAsia="Arial" w:cs="Arial"/>
        </w:rPr>
        <w:t xml:space="preserve">may authorize one or more other employees of the LEA to perform the duties of the LEA CAASPP </w:t>
      </w:r>
      <w:r w:rsidR="004D404D" w:rsidRPr="00396551">
        <w:rPr>
          <w:rFonts w:eastAsia="Arial" w:cs="Arial"/>
        </w:rPr>
        <w:t xml:space="preserve">or LEA ELPAC </w:t>
      </w:r>
      <w:r w:rsidR="06552B69" w:rsidRPr="4A55C96C">
        <w:rPr>
          <w:rFonts w:eastAsia="Arial" w:cs="Arial"/>
        </w:rPr>
        <w:t>C</w:t>
      </w:r>
      <w:r w:rsidRPr="4A55C96C">
        <w:rPr>
          <w:rFonts w:eastAsia="Arial" w:cs="Arial"/>
        </w:rPr>
        <w:t>oordinator</w:t>
      </w:r>
      <w:r w:rsidRPr="00396551">
        <w:rPr>
          <w:rFonts w:eastAsia="Arial" w:cs="Arial"/>
        </w:rPr>
        <w:t xml:space="preserve">. </w:t>
      </w:r>
    </w:p>
    <w:p w14:paraId="117B7A71" w14:textId="143F6012"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Collect and input updates/changes to the LEA CAASPP and LEA ELPAC coordinator designation information throughout the year.</w:t>
      </w:r>
    </w:p>
    <w:p w14:paraId="3B4F65AD" w14:textId="59E7EC7A"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Follow up via email and telephone as necessary with LEAs that have not returned their designation forms and security agreements and provide the CDE with an updated list of outstanding forms on a regular basis until all forms are completed from all LEAs.</w:t>
      </w:r>
    </w:p>
    <w:p w14:paraId="41A74A87" w14:textId="0F37440E"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Automatically designate an LEA superintendent or charter school administrator as the LEA coordinator if one is not selected by an LEA by the deadline.</w:t>
      </w:r>
    </w:p>
    <w:p w14:paraId="753DD876" w14:textId="33A9B2CE"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Provide LEAs and site coordinators with the Test Security Agreement Form for LEA and test site coordinators.</w:t>
      </w:r>
    </w:p>
    <w:p w14:paraId="4D63BEBC" w14:textId="29FCA197"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Provide the LEA coordinator with a username and temporary password to access an administration management system (</w:t>
      </w:r>
      <w:r w:rsidR="00757814" w:rsidRPr="00396551">
        <w:rPr>
          <w:rFonts w:eastAsia="Arial" w:cs="Arial"/>
        </w:rPr>
        <w:t>r</w:t>
      </w:r>
      <w:r w:rsidRPr="00396551">
        <w:rPr>
          <w:rFonts w:eastAsia="Arial" w:cs="Arial"/>
        </w:rPr>
        <w:t xml:space="preserve">efer to </w:t>
      </w:r>
      <w:r w:rsidR="00A450C4" w:rsidRPr="00396551">
        <w:rPr>
          <w:rFonts w:eastAsia="Arial" w:cs="Arial"/>
        </w:rPr>
        <w:t>RFS Section</w:t>
      </w:r>
      <w:r w:rsidRPr="00396551">
        <w:rPr>
          <w:rFonts w:eastAsia="Arial" w:cs="Arial"/>
        </w:rPr>
        <w:t xml:space="preserve"> </w:t>
      </w:r>
      <w:r w:rsidR="00C10A8A" w:rsidRPr="00396551">
        <w:rPr>
          <w:rFonts w:eastAsia="Arial" w:cs="Arial"/>
        </w:rPr>
        <w:t>7.</w:t>
      </w:r>
      <w:r w:rsidRPr="00396551">
        <w:rPr>
          <w:rFonts w:eastAsia="Arial" w:cs="Arial"/>
        </w:rPr>
        <w:t>2</w:t>
      </w:r>
      <w:r w:rsidR="00A450C4" w:rsidRPr="00396551">
        <w:rPr>
          <w:rFonts w:eastAsia="Arial" w:cs="Arial"/>
        </w:rPr>
        <w:t>.2</w:t>
      </w:r>
      <w:r w:rsidRPr="00396551">
        <w:rPr>
          <w:rFonts w:eastAsia="Arial" w:cs="Arial"/>
        </w:rPr>
        <w:t>.) upon receipt of the Test Security Agreement Form and LEA Coordinator Designation Form.</w:t>
      </w:r>
      <w:r w:rsidR="007439F4" w:rsidRPr="00396551">
        <w:rPr>
          <w:rFonts w:eastAsia="Arial" w:cs="Arial"/>
        </w:rPr>
        <w:t xml:space="preserve"> </w:t>
      </w:r>
    </w:p>
    <w:p w14:paraId="67D85B45" w14:textId="471F77F7"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lastRenderedPageBreak/>
        <w:t xml:space="preserve">Require that the LEA coordinators sign a Test Security Affidavit </w:t>
      </w:r>
      <w:r w:rsidR="00152F58" w:rsidRPr="00396551">
        <w:rPr>
          <w:rFonts w:eastAsia="Arial" w:cs="Arial"/>
        </w:rPr>
        <w:t xml:space="preserve">and Test Security Agreement </w:t>
      </w:r>
      <w:r w:rsidRPr="00396551">
        <w:rPr>
          <w:rFonts w:eastAsia="Arial" w:cs="Arial"/>
        </w:rPr>
        <w:t>and obtain a signed Test Security Agreement and signed Test Security Affidavit from each test site ELPAC coordinator.</w:t>
      </w:r>
    </w:p>
    <w:p w14:paraId="0FFC327B" w14:textId="1622A597"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 xml:space="preserve">Require that all the LEA coordinators obtain signed Test Security Affidavits from all test examiners, proctors, and scribes as well as from any other LEA and school staff who will have access to the test materials, either on paper or electronically. </w:t>
      </w:r>
    </w:p>
    <w:p w14:paraId="55FACBB0" w14:textId="783FBAAB" w:rsidR="003D4E25" w:rsidRPr="00396551" w:rsidRDefault="03987454" w:rsidP="00D06D68">
      <w:pPr>
        <w:pStyle w:val="ListParagraph"/>
        <w:numPr>
          <w:ilvl w:val="0"/>
          <w:numId w:val="79"/>
        </w:numPr>
        <w:shd w:val="clear" w:color="auto" w:fill="FFFFFF" w:themeFill="background1"/>
        <w:spacing w:after="240"/>
        <w:contextualSpacing w:val="0"/>
        <w:rPr>
          <w:rFonts w:eastAsia="Arial" w:cs="Arial"/>
        </w:rPr>
      </w:pPr>
      <w:r w:rsidRPr="00396551">
        <w:rPr>
          <w:rFonts w:eastAsia="Arial" w:cs="Arial"/>
        </w:rPr>
        <w:t>Require that the signed agreements and affidavits be kept on file at the LEA office or electronically in an administration management system.</w:t>
      </w:r>
    </w:p>
    <w:p w14:paraId="2441BB92" w14:textId="706C21BA" w:rsidR="003D4E25" w:rsidRPr="00396551" w:rsidRDefault="03987454" w:rsidP="00D06D68">
      <w:pPr>
        <w:pStyle w:val="ListParagraph"/>
        <w:numPr>
          <w:ilvl w:val="0"/>
          <w:numId w:val="79"/>
        </w:numPr>
        <w:shd w:val="clear" w:color="auto" w:fill="FFFFFF" w:themeFill="background1"/>
        <w:spacing w:after="240"/>
        <w:rPr>
          <w:rFonts w:eastAsia="Arial" w:cs="Arial"/>
        </w:rPr>
      </w:pPr>
      <w:r w:rsidRPr="00396551">
        <w:rPr>
          <w:rFonts w:eastAsia="Arial" w:cs="Arial"/>
        </w:rPr>
        <w:t>Provide LEAs with a report of all security forms and affidavits that were submitted.</w:t>
      </w:r>
    </w:p>
    <w:p w14:paraId="0EB73213" w14:textId="50C37E77" w:rsidR="003D4E25" w:rsidRPr="00396551" w:rsidRDefault="03987454" w:rsidP="459B742C">
      <w:pPr>
        <w:spacing w:after="240"/>
        <w:rPr>
          <w:rFonts w:eastAsia="Arial" w:cs="Arial"/>
        </w:rPr>
      </w:pPr>
      <w:r w:rsidRPr="00396551">
        <w:rPr>
          <w:rFonts w:eastAsia="Arial" w:cs="Arial"/>
        </w:rPr>
        <w:t xml:space="preserve">For more information regarding the role of the CAASPP or ELPAC coordinator and CAASPP or ELPAC test security agreement documents, refer to 5 </w:t>
      </w:r>
      <w:r w:rsidRPr="00396551">
        <w:rPr>
          <w:rFonts w:eastAsia="Arial" w:cs="Arial"/>
          <w:i/>
        </w:rPr>
        <w:t xml:space="preserve">CCR </w:t>
      </w:r>
      <w:r w:rsidRPr="00396551">
        <w:rPr>
          <w:rFonts w:eastAsia="Arial" w:cs="Arial"/>
        </w:rPr>
        <w:t xml:space="preserve">sections 850–864 for CAASPP and 5 </w:t>
      </w:r>
      <w:r w:rsidRPr="00396551">
        <w:rPr>
          <w:rFonts w:eastAsia="Arial" w:cs="Arial"/>
          <w:i/>
        </w:rPr>
        <w:t xml:space="preserve">CCR </w:t>
      </w:r>
      <w:r w:rsidRPr="00396551">
        <w:rPr>
          <w:rFonts w:eastAsia="Arial" w:cs="Arial"/>
        </w:rPr>
        <w:t>Section 11518.50 for ELPAC</w:t>
      </w:r>
      <w:r w:rsidR="008465EA" w:rsidRPr="00396551">
        <w:rPr>
          <w:rFonts w:eastAsia="Arial" w:cs="Arial"/>
        </w:rPr>
        <w:t xml:space="preserve">. </w:t>
      </w:r>
      <w:r w:rsidR="00537680" w:rsidRPr="00396551">
        <w:rPr>
          <w:rFonts w:eastAsia="Arial" w:cs="Arial"/>
        </w:rPr>
        <w:t>R</w:t>
      </w:r>
      <w:r w:rsidRPr="00396551">
        <w:rPr>
          <w:rFonts w:eastAsia="Arial" w:cs="Arial"/>
        </w:rPr>
        <w:t xml:space="preserve">egulations that have been formally adopted, approved, and filed with the Secretary of State are posted at </w:t>
      </w:r>
      <w:hyperlink r:id="rId40" w:tooltip=" Westlaw California Code of Regulations web page">
        <w:r w:rsidRPr="00EC344C">
          <w:rPr>
            <w:rStyle w:val="Hyperlink"/>
            <w:rFonts w:eastAsia="Arial" w:cs="Arial"/>
            <w:color w:val="0563C1"/>
          </w:rPr>
          <w:t>https://govt.westlaw.com/calregs/</w:t>
        </w:r>
      </w:hyperlink>
      <w:r w:rsidRPr="00396551">
        <w:rPr>
          <w:rFonts w:eastAsia="Arial" w:cs="Arial"/>
        </w:rPr>
        <w:t>.</w:t>
      </w:r>
    </w:p>
    <w:p w14:paraId="2C5E5399" w14:textId="24B9AEE9" w:rsidR="003D4E25" w:rsidRPr="00396551" w:rsidRDefault="00A47A79" w:rsidP="001C2B87">
      <w:pPr>
        <w:pStyle w:val="Heading4"/>
      </w:pPr>
      <w:r w:rsidRPr="00396551">
        <w:t>7.</w:t>
      </w:r>
      <w:r w:rsidR="0039195B" w:rsidRPr="00396551">
        <w:t>2</w:t>
      </w:r>
      <w:r w:rsidR="03987454" w:rsidRPr="00396551">
        <w:t>.2</w:t>
      </w:r>
      <w:r w:rsidR="001C2B87" w:rsidRPr="00396551">
        <w:t xml:space="preserve"> </w:t>
      </w:r>
      <w:r w:rsidR="03987454" w:rsidRPr="00396551">
        <w:t xml:space="preserve">Administration Management System </w:t>
      </w:r>
    </w:p>
    <w:p w14:paraId="110CBBB9" w14:textId="4383912A" w:rsidR="003D4E25" w:rsidRPr="00396551" w:rsidRDefault="03987454" w:rsidP="459B742C">
      <w:pPr>
        <w:keepNext/>
        <w:keepLines/>
        <w:tabs>
          <w:tab w:val="left" w:pos="720"/>
        </w:tabs>
        <w:spacing w:after="240"/>
        <w:rPr>
          <w:rFonts w:eastAsia="Arial" w:cs="Arial"/>
        </w:rPr>
      </w:pPr>
      <w:r w:rsidRPr="00396551">
        <w:rPr>
          <w:rFonts w:eastAsia="Arial" w:cs="Arial"/>
        </w:rPr>
        <w:t>The</w:t>
      </w:r>
      <w:r w:rsidR="7B22B9A6" w:rsidRPr="00396551">
        <w:rPr>
          <w:rFonts w:eastAsia="Arial" w:cs="Arial"/>
        </w:rPr>
        <w:t xml:space="preserve"> </w:t>
      </w:r>
      <w:r w:rsidR="00FF285B" w:rsidRPr="00396551">
        <w:rPr>
          <w:rFonts w:eastAsia="Arial" w:cs="Arial"/>
        </w:rPr>
        <w:t>submission</w:t>
      </w:r>
      <w:r w:rsidRPr="00396551">
        <w:rPr>
          <w:rFonts w:eastAsia="Arial" w:cs="Arial"/>
        </w:rPr>
        <w:t xml:space="preserve"> must describe a detailed process to create and maintain a secure web-based administration management system that restricts access to certain tasks on the basis of designated roles. The submission must describe </w:t>
      </w:r>
      <w:r w:rsidR="00E31A83" w:rsidRPr="00396551">
        <w:rPr>
          <w:rFonts w:eastAsia="Arial" w:cs="Arial"/>
        </w:rPr>
        <w:t>and demonstrate in detail</w:t>
      </w:r>
      <w:r w:rsidRPr="00396551">
        <w:rPr>
          <w:rFonts w:eastAsia="Arial" w:cs="Arial"/>
        </w:rPr>
        <w:t xml:space="preserve"> how the management system will restrict access and, if applicable, how the management system will integrate with the TDS outlined in </w:t>
      </w:r>
      <w:r w:rsidR="00C266CE" w:rsidRPr="00396551">
        <w:rPr>
          <w:rFonts w:eastAsia="Arial" w:cs="Arial"/>
        </w:rPr>
        <w:t>RFS Section</w:t>
      </w:r>
      <w:r w:rsidR="00B9675A" w:rsidRPr="00396551">
        <w:rPr>
          <w:rFonts w:eastAsia="Arial" w:cs="Arial"/>
        </w:rPr>
        <w:t xml:space="preserve"> </w:t>
      </w:r>
      <w:r w:rsidR="00853862" w:rsidRPr="00396551">
        <w:rPr>
          <w:rFonts w:eastAsia="Arial" w:cs="Arial"/>
        </w:rPr>
        <w:t>7.</w:t>
      </w:r>
      <w:r w:rsidR="00AC3986" w:rsidRPr="00396551">
        <w:rPr>
          <w:rFonts w:eastAsia="Arial" w:cs="Arial"/>
        </w:rPr>
        <w:t>3</w:t>
      </w:r>
      <w:r w:rsidRPr="00396551">
        <w:rPr>
          <w:rFonts w:eastAsia="Arial" w:cs="Arial"/>
        </w:rPr>
        <w:t xml:space="preserve">. The </w:t>
      </w:r>
      <w:r w:rsidR="006D2157" w:rsidRPr="00396551">
        <w:rPr>
          <w:rFonts w:eastAsia="Arial" w:cs="Arial"/>
        </w:rPr>
        <w:t xml:space="preserve">successful </w:t>
      </w:r>
      <w:r w:rsidR="7B22B9A6" w:rsidRPr="00396551">
        <w:rPr>
          <w:rFonts w:eastAsia="Arial" w:cs="Arial"/>
        </w:rPr>
        <w:t>bidder</w:t>
      </w:r>
      <w:r w:rsidRPr="00396551">
        <w:rPr>
          <w:rFonts w:eastAsia="Arial" w:cs="Arial"/>
        </w:rPr>
        <w:t xml:space="preserve"> will provide support to LEAs to carry out the following:</w:t>
      </w:r>
    </w:p>
    <w:p w14:paraId="15BA1ADF" w14:textId="55FD8BAB" w:rsidR="003D4E25" w:rsidRPr="00396551" w:rsidRDefault="03987454" w:rsidP="00D06D68">
      <w:pPr>
        <w:pStyle w:val="ListParagraph"/>
        <w:numPr>
          <w:ilvl w:val="0"/>
          <w:numId w:val="78"/>
        </w:numPr>
        <w:tabs>
          <w:tab w:val="left" w:pos="720"/>
        </w:tabs>
        <w:spacing w:after="240"/>
        <w:contextualSpacing w:val="0"/>
        <w:rPr>
          <w:rFonts w:eastAsia="Arial" w:cs="Arial"/>
        </w:rPr>
      </w:pPr>
      <w:r w:rsidRPr="00396551">
        <w:rPr>
          <w:rFonts w:eastAsia="Arial" w:cs="Arial"/>
        </w:rPr>
        <w:t>Establish LEA testing windows for each LEA as determined by state regulations and set their planned testing dates (not applicable to ELPAC or CAA for Science).</w:t>
      </w:r>
    </w:p>
    <w:p w14:paraId="767AAEE4" w14:textId="7D0364A0" w:rsidR="003D4E25" w:rsidRPr="00396551" w:rsidRDefault="03987454" w:rsidP="00D06D68">
      <w:pPr>
        <w:pStyle w:val="ListParagraph"/>
        <w:numPr>
          <w:ilvl w:val="0"/>
          <w:numId w:val="78"/>
        </w:numPr>
        <w:tabs>
          <w:tab w:val="left" w:pos="720"/>
        </w:tabs>
        <w:spacing w:after="240"/>
        <w:contextualSpacing w:val="0"/>
        <w:rPr>
          <w:rFonts w:eastAsia="Arial" w:cs="Arial"/>
        </w:rPr>
      </w:pPr>
      <w:r w:rsidRPr="00396551">
        <w:rPr>
          <w:rFonts w:eastAsia="Arial" w:cs="Arial"/>
        </w:rPr>
        <w:t>Submit orders for special testing materials including, but not limited to, braille and large-print tests for registered students.</w:t>
      </w:r>
    </w:p>
    <w:p w14:paraId="1EAD15A7" w14:textId="19241D5C" w:rsidR="003D4E25" w:rsidRPr="00396551" w:rsidRDefault="03987454" w:rsidP="00D06D68">
      <w:pPr>
        <w:pStyle w:val="ListParagraph"/>
        <w:numPr>
          <w:ilvl w:val="0"/>
          <w:numId w:val="78"/>
        </w:numPr>
        <w:tabs>
          <w:tab w:val="left" w:pos="720"/>
        </w:tabs>
        <w:spacing w:after="240"/>
        <w:contextualSpacing w:val="0"/>
        <w:rPr>
          <w:rFonts w:eastAsia="Arial" w:cs="Arial"/>
        </w:rPr>
      </w:pPr>
      <w:r w:rsidRPr="00396551">
        <w:rPr>
          <w:rFonts w:eastAsia="Arial" w:cs="Arial"/>
        </w:rPr>
        <w:t>Manage and track LEA requests for rescores and appeals, as allowable by state regulations</w:t>
      </w:r>
      <w:r w:rsidR="007801F8" w:rsidRPr="00396551">
        <w:rPr>
          <w:rFonts w:eastAsia="Arial" w:cs="Arial"/>
        </w:rPr>
        <w:t>,</w:t>
      </w:r>
      <w:r w:rsidR="00E5505B" w:rsidRPr="00396551">
        <w:rPr>
          <w:rFonts w:eastAsia="Arial" w:cs="Arial"/>
        </w:rPr>
        <w:t xml:space="preserve"> using</w:t>
      </w:r>
      <w:r w:rsidRPr="00396551">
        <w:rPr>
          <w:rFonts w:eastAsia="Arial" w:cs="Arial"/>
        </w:rPr>
        <w:t xml:space="preserve"> a system for LEAs </w:t>
      </w:r>
      <w:r w:rsidR="005D7644" w:rsidRPr="00396551">
        <w:rPr>
          <w:rFonts w:eastAsia="Arial" w:cs="Arial"/>
        </w:rPr>
        <w:t xml:space="preserve">to report any </w:t>
      </w:r>
      <w:r w:rsidRPr="00396551">
        <w:rPr>
          <w:rFonts w:eastAsia="Arial" w:cs="Arial"/>
        </w:rPr>
        <w:t xml:space="preserve">test security incidents. Refer to RFS </w:t>
      </w:r>
      <w:r w:rsidR="00B9675A" w:rsidRPr="00396551">
        <w:rPr>
          <w:rFonts w:eastAsia="Arial" w:cs="Arial"/>
        </w:rPr>
        <w:t>Section</w:t>
      </w:r>
      <w:r w:rsidRPr="00396551">
        <w:rPr>
          <w:rFonts w:eastAsia="Arial" w:cs="Arial"/>
        </w:rPr>
        <w:t xml:space="preserve"> </w:t>
      </w:r>
      <w:r w:rsidR="005D5643" w:rsidRPr="00396551">
        <w:rPr>
          <w:rFonts w:eastAsia="Arial" w:cs="Arial"/>
        </w:rPr>
        <w:t>7.</w:t>
      </w:r>
      <w:r w:rsidR="000A512B" w:rsidRPr="00396551">
        <w:rPr>
          <w:rFonts w:eastAsia="Arial" w:cs="Arial"/>
        </w:rPr>
        <w:t>6</w:t>
      </w:r>
      <w:r w:rsidR="005D5643" w:rsidRPr="00396551">
        <w:rPr>
          <w:rFonts w:eastAsia="Arial" w:cs="Arial"/>
        </w:rPr>
        <w:t>.9</w:t>
      </w:r>
      <w:r w:rsidRPr="00396551">
        <w:rPr>
          <w:rFonts w:eastAsia="Arial" w:cs="Arial"/>
        </w:rPr>
        <w:t xml:space="preserve"> for more information about rescores and to </w:t>
      </w:r>
      <w:r w:rsidR="00B9675A" w:rsidRPr="00396551">
        <w:rPr>
          <w:rFonts w:eastAsia="Arial" w:cs="Arial"/>
        </w:rPr>
        <w:t>RFS Section</w:t>
      </w:r>
      <w:r w:rsidRPr="00396551">
        <w:rPr>
          <w:rFonts w:eastAsia="Arial" w:cs="Arial"/>
        </w:rPr>
        <w:t> </w:t>
      </w:r>
      <w:r w:rsidR="000B541B" w:rsidRPr="00396551">
        <w:rPr>
          <w:rFonts w:eastAsia="Arial" w:cs="Arial"/>
        </w:rPr>
        <w:t>7</w:t>
      </w:r>
      <w:r w:rsidRPr="00396551">
        <w:rPr>
          <w:rFonts w:eastAsia="Arial" w:cs="Arial"/>
        </w:rPr>
        <w:t>.</w:t>
      </w:r>
      <w:r w:rsidR="00C538C4" w:rsidRPr="00396551">
        <w:rPr>
          <w:rFonts w:eastAsia="Arial" w:cs="Arial"/>
        </w:rPr>
        <w:t>5</w:t>
      </w:r>
      <w:r w:rsidRPr="00396551">
        <w:rPr>
          <w:rFonts w:eastAsia="Arial" w:cs="Arial"/>
        </w:rPr>
        <w:t>.</w:t>
      </w:r>
      <w:r w:rsidR="000B541B" w:rsidRPr="00396551">
        <w:rPr>
          <w:rFonts w:eastAsia="Arial" w:cs="Arial"/>
        </w:rPr>
        <w:t>3.B</w:t>
      </w:r>
      <w:r w:rsidRPr="00396551">
        <w:rPr>
          <w:rFonts w:eastAsia="Arial" w:cs="Arial"/>
        </w:rPr>
        <w:t xml:space="preserve"> for more information about appeals. </w:t>
      </w:r>
    </w:p>
    <w:p w14:paraId="60561152" w14:textId="033536FC" w:rsidR="003D4E25" w:rsidRPr="00396551" w:rsidRDefault="03987454" w:rsidP="00D06D68">
      <w:pPr>
        <w:pStyle w:val="ListParagraph"/>
        <w:numPr>
          <w:ilvl w:val="0"/>
          <w:numId w:val="78"/>
        </w:numPr>
        <w:tabs>
          <w:tab w:val="left" w:pos="720"/>
        </w:tabs>
        <w:spacing w:after="240"/>
        <w:contextualSpacing w:val="0"/>
        <w:rPr>
          <w:rFonts w:eastAsia="Arial" w:cs="Arial"/>
        </w:rPr>
      </w:pPr>
      <w:r w:rsidRPr="00396551">
        <w:rPr>
          <w:rFonts w:eastAsia="Arial" w:cs="Arial"/>
        </w:rPr>
        <w:t>Allow secure access to the LEA results reporting website</w:t>
      </w:r>
      <w:r w:rsidR="00855526" w:rsidRPr="00396551">
        <w:rPr>
          <w:rFonts w:eastAsia="Arial" w:cs="Arial"/>
        </w:rPr>
        <w:t>.</w:t>
      </w:r>
      <w:r w:rsidRPr="00396551">
        <w:rPr>
          <w:rFonts w:eastAsia="Arial" w:cs="Arial"/>
        </w:rPr>
        <w:t xml:space="preserve"> (</w:t>
      </w:r>
      <w:r w:rsidR="00855526" w:rsidRPr="00396551">
        <w:rPr>
          <w:rFonts w:eastAsia="Arial" w:cs="Arial"/>
        </w:rPr>
        <w:t>R</w:t>
      </w:r>
      <w:r w:rsidRPr="00396551">
        <w:rPr>
          <w:rFonts w:eastAsia="Arial" w:cs="Arial"/>
        </w:rPr>
        <w:t xml:space="preserve">efer to </w:t>
      </w:r>
      <w:r w:rsidR="00B9675A" w:rsidRPr="00396551">
        <w:rPr>
          <w:rFonts w:eastAsia="Arial" w:cs="Arial"/>
        </w:rPr>
        <w:t>RFS Section</w:t>
      </w:r>
      <w:r w:rsidRPr="00396551">
        <w:rPr>
          <w:rFonts w:eastAsia="Arial" w:cs="Arial"/>
        </w:rPr>
        <w:t xml:space="preserve"> </w:t>
      </w:r>
      <w:r w:rsidR="007A6567" w:rsidRPr="00396551">
        <w:rPr>
          <w:rFonts w:eastAsia="Arial" w:cs="Arial"/>
        </w:rPr>
        <w:t>7.</w:t>
      </w:r>
      <w:r w:rsidR="000A512B" w:rsidRPr="00396551">
        <w:rPr>
          <w:rFonts w:eastAsia="Arial" w:cs="Arial"/>
        </w:rPr>
        <w:t>6</w:t>
      </w:r>
      <w:r w:rsidR="007A6567" w:rsidRPr="00396551">
        <w:rPr>
          <w:rFonts w:eastAsia="Arial" w:cs="Arial"/>
        </w:rPr>
        <w:t>.3</w:t>
      </w:r>
      <w:r w:rsidR="00855526" w:rsidRPr="00396551">
        <w:rPr>
          <w:rFonts w:eastAsia="Arial" w:cs="Arial"/>
        </w:rPr>
        <w:t>.</w:t>
      </w:r>
      <w:r w:rsidRPr="00396551">
        <w:rPr>
          <w:rFonts w:eastAsia="Arial" w:cs="Arial"/>
        </w:rPr>
        <w:t>)</w:t>
      </w:r>
    </w:p>
    <w:p w14:paraId="7EEC4A52" w14:textId="692C0A08" w:rsidR="003D4E25" w:rsidRPr="00396551" w:rsidRDefault="03987454" w:rsidP="00D06D68">
      <w:pPr>
        <w:pStyle w:val="ListParagraph"/>
        <w:numPr>
          <w:ilvl w:val="0"/>
          <w:numId w:val="78"/>
        </w:numPr>
        <w:tabs>
          <w:tab w:val="left" w:pos="720"/>
        </w:tabs>
        <w:spacing w:after="240"/>
        <w:contextualSpacing w:val="0"/>
        <w:rPr>
          <w:rFonts w:eastAsia="Arial" w:cs="Arial"/>
        </w:rPr>
      </w:pPr>
      <w:r w:rsidRPr="00396551">
        <w:rPr>
          <w:rFonts w:eastAsia="Arial" w:cs="Arial"/>
        </w:rPr>
        <w:t xml:space="preserve">Allow secure access to secure materials for test administration, such as the </w:t>
      </w:r>
      <w:r w:rsidRPr="00396551">
        <w:rPr>
          <w:rFonts w:eastAsia="Arial" w:cs="Arial"/>
          <w:i/>
        </w:rPr>
        <w:t>Directions for Administration</w:t>
      </w:r>
      <w:r w:rsidRPr="00396551">
        <w:rPr>
          <w:rFonts w:eastAsia="Arial" w:cs="Arial"/>
        </w:rPr>
        <w:t>, scoring guides, and audio for testing.</w:t>
      </w:r>
    </w:p>
    <w:p w14:paraId="3DC3D39B" w14:textId="6CB08762" w:rsidR="003D4E25" w:rsidRPr="00396551" w:rsidRDefault="03987454" w:rsidP="00D06D68">
      <w:pPr>
        <w:pStyle w:val="ListParagraph"/>
        <w:numPr>
          <w:ilvl w:val="0"/>
          <w:numId w:val="78"/>
        </w:numPr>
        <w:spacing w:after="240"/>
        <w:rPr>
          <w:rFonts w:eastAsia="Arial" w:cs="Arial"/>
        </w:rPr>
      </w:pPr>
      <w:r w:rsidRPr="00396551">
        <w:rPr>
          <w:rFonts w:eastAsia="Arial" w:cs="Arial"/>
        </w:rPr>
        <w:t xml:space="preserve">Create a dashboard that illustrates an overview of test administration metrics, as dependent on user role (site coordinator, LEA coordinator, state user, technical assistance center [TAC] staff). </w:t>
      </w:r>
    </w:p>
    <w:p w14:paraId="4086634B" w14:textId="4AF77096" w:rsidR="003D4E25" w:rsidRPr="00396551" w:rsidRDefault="00A47A79" w:rsidP="001C2B87">
      <w:pPr>
        <w:pStyle w:val="Heading4"/>
      </w:pPr>
      <w:r w:rsidRPr="00396551">
        <w:lastRenderedPageBreak/>
        <w:t>7.</w:t>
      </w:r>
      <w:r w:rsidR="006C1157" w:rsidRPr="00396551">
        <w:t>2</w:t>
      </w:r>
      <w:r w:rsidR="03987454" w:rsidRPr="00396551">
        <w:t>.3</w:t>
      </w:r>
      <w:r w:rsidR="001C2B87" w:rsidRPr="00396551">
        <w:t xml:space="preserve"> </w:t>
      </w:r>
      <w:r w:rsidR="03987454" w:rsidRPr="00396551">
        <w:t>Technical Assistance Center</w:t>
      </w:r>
    </w:p>
    <w:p w14:paraId="6A0B4084" w14:textId="22068DCD" w:rsidR="003D4E25" w:rsidRPr="00396551" w:rsidRDefault="03987454" w:rsidP="459B742C">
      <w:pPr>
        <w:spacing w:after="240"/>
        <w:rPr>
          <w:rFonts w:eastAsia="Arial" w:cs="Arial"/>
        </w:rPr>
      </w:pPr>
      <w:r w:rsidRPr="00396551">
        <w:rPr>
          <w:rFonts w:eastAsia="Arial" w:cs="Arial"/>
        </w:rPr>
        <w:t>The</w:t>
      </w:r>
      <w:r w:rsidR="7B22B9A6" w:rsidRPr="00396551">
        <w:rPr>
          <w:rFonts w:eastAsia="Arial" w:cs="Arial"/>
        </w:rPr>
        <w:t xml:space="preserve"> </w:t>
      </w:r>
      <w:r w:rsidR="00FF285B" w:rsidRPr="00396551">
        <w:rPr>
          <w:rFonts w:eastAsia="Arial" w:cs="Arial"/>
        </w:rPr>
        <w:t>submission</w:t>
      </w:r>
      <w:r w:rsidRPr="00396551">
        <w:rPr>
          <w:rFonts w:eastAsia="Arial" w:cs="Arial"/>
        </w:rPr>
        <w:t xml:space="preserve"> must describe procedures for the operation of a tiered customer TAC dedicated solely to the California Assessment System. The</w:t>
      </w:r>
      <w:r w:rsidR="7B22B9A6" w:rsidRPr="00396551">
        <w:rPr>
          <w:rFonts w:eastAsia="Arial" w:cs="Arial"/>
        </w:rPr>
        <w:t xml:space="preserve"> </w:t>
      </w:r>
      <w:r w:rsidR="00F753E1" w:rsidRPr="00396551">
        <w:rPr>
          <w:rFonts w:eastAsia="Arial" w:cs="Arial"/>
        </w:rPr>
        <w:t>submission</w:t>
      </w:r>
      <w:r w:rsidRPr="00396551">
        <w:rPr>
          <w:rFonts w:eastAsia="Arial" w:cs="Arial"/>
        </w:rPr>
        <w:t xml:space="preserve"> must describe </w:t>
      </w:r>
      <w:r w:rsidR="003938D6" w:rsidRPr="00396551">
        <w:rPr>
          <w:rFonts w:eastAsia="Arial" w:cs="Arial"/>
        </w:rPr>
        <w:t xml:space="preserve">and demonstrate in detail </w:t>
      </w:r>
      <w:r w:rsidRPr="00396551">
        <w:rPr>
          <w:rFonts w:eastAsia="Arial" w:cs="Arial"/>
        </w:rPr>
        <w:t>how technical assistance will be provided to more than 2,000 LEAs. The TAC staff must respond to questions regarding the administration of CAASPP and ELPAC. The</w:t>
      </w:r>
      <w:r w:rsidR="7B22B9A6" w:rsidRPr="00396551">
        <w:rPr>
          <w:rFonts w:eastAsia="Arial" w:cs="Arial"/>
        </w:rPr>
        <w:t xml:space="preserve"> </w:t>
      </w:r>
      <w:r w:rsidR="00F753E1" w:rsidRPr="00396551">
        <w:rPr>
          <w:rFonts w:eastAsia="Arial" w:cs="Arial"/>
        </w:rPr>
        <w:t>submission</w:t>
      </w:r>
      <w:r w:rsidRPr="00396551">
        <w:rPr>
          <w:rFonts w:eastAsia="Arial" w:cs="Arial"/>
        </w:rPr>
        <w:t xml:space="preserve"> must describe a comprehensive TAC and address how it will fulfill the minimum system requirements outlined in </w:t>
      </w:r>
      <w:r w:rsidR="004F4E32" w:rsidRPr="00396551">
        <w:rPr>
          <w:rFonts w:eastAsia="Arial" w:cs="Arial"/>
        </w:rPr>
        <w:t xml:space="preserve">RFS </w:t>
      </w:r>
      <w:r w:rsidRPr="00396551">
        <w:rPr>
          <w:rFonts w:eastAsia="Arial" w:cs="Arial"/>
        </w:rPr>
        <w:t>Appendix A as well as the following:</w:t>
      </w:r>
    </w:p>
    <w:p w14:paraId="4EE26991" w14:textId="3E94CCC7" w:rsidR="003D4E25" w:rsidRPr="00396551" w:rsidRDefault="03987454" w:rsidP="00A32FF4">
      <w:pPr>
        <w:pStyle w:val="ListParagraph"/>
        <w:numPr>
          <w:ilvl w:val="0"/>
          <w:numId w:val="77"/>
        </w:numPr>
        <w:spacing w:after="240"/>
        <w:contextualSpacing w:val="0"/>
        <w:rPr>
          <w:rFonts w:eastAsia="Arial" w:cs="Arial"/>
        </w:rPr>
      </w:pPr>
      <w:r w:rsidRPr="00396551">
        <w:rPr>
          <w:rFonts w:eastAsia="Arial" w:cs="Arial"/>
        </w:rPr>
        <w:t xml:space="preserve">Provide dedicated staff </w:t>
      </w:r>
      <w:r w:rsidR="00016EC6" w:rsidRPr="00396551">
        <w:rPr>
          <w:rFonts w:eastAsia="Arial" w:cs="Arial"/>
        </w:rPr>
        <w:t>to</w:t>
      </w:r>
      <w:r w:rsidR="00410E71" w:rsidRPr="00396551">
        <w:rPr>
          <w:rFonts w:eastAsia="Arial" w:cs="Arial"/>
        </w:rPr>
        <w:t xml:space="preserve"> </w:t>
      </w:r>
      <w:r w:rsidR="00075EF1" w:rsidRPr="00396551">
        <w:rPr>
          <w:rFonts w:eastAsia="Arial" w:cs="Arial"/>
        </w:rPr>
        <w:t>support</w:t>
      </w:r>
      <w:r w:rsidR="000573CB" w:rsidRPr="00396551">
        <w:rPr>
          <w:rFonts w:eastAsia="Arial" w:cs="Arial"/>
        </w:rPr>
        <w:t xml:space="preserve"> each assessment region </w:t>
      </w:r>
      <w:r w:rsidRPr="00396551">
        <w:rPr>
          <w:rFonts w:eastAsia="Arial" w:cs="Arial"/>
        </w:rPr>
        <w:t xml:space="preserve">(i.e., dedicated only to CAASPP </w:t>
      </w:r>
      <w:r w:rsidR="004175F0" w:rsidRPr="00396551">
        <w:rPr>
          <w:rFonts w:eastAsia="Arial" w:cs="Arial"/>
        </w:rPr>
        <w:t>and</w:t>
      </w:r>
      <w:r w:rsidRPr="00396551">
        <w:rPr>
          <w:rFonts w:eastAsia="Arial" w:cs="Arial"/>
        </w:rPr>
        <w:t xml:space="preserve"> ELPAC) to respond to questions and concerns between 7 a.m. and 5 p.m. Pacific standard time (PST), Monday through Friday, except on designated California school holidays as specified in </w:t>
      </w:r>
      <w:r w:rsidRPr="00396551">
        <w:rPr>
          <w:rFonts w:eastAsia="Arial" w:cs="Arial"/>
          <w:i/>
        </w:rPr>
        <w:t>EC</w:t>
      </w:r>
      <w:r w:rsidRPr="00396551">
        <w:rPr>
          <w:rFonts w:eastAsia="Arial" w:cs="Arial"/>
        </w:rPr>
        <w:t xml:space="preserve"> Section 37220(a).</w:t>
      </w:r>
    </w:p>
    <w:p w14:paraId="10A8FCD2" w14:textId="0D4085FF" w:rsidR="003D4E25" w:rsidRPr="00396551" w:rsidRDefault="03987454" w:rsidP="00A32FF4">
      <w:pPr>
        <w:pStyle w:val="ListParagraph"/>
        <w:numPr>
          <w:ilvl w:val="0"/>
          <w:numId w:val="77"/>
        </w:numPr>
        <w:spacing w:after="240"/>
        <w:contextualSpacing w:val="0"/>
        <w:rPr>
          <w:rFonts w:eastAsia="Arial" w:cs="Arial"/>
        </w:rPr>
      </w:pPr>
      <w:r w:rsidRPr="00396551">
        <w:rPr>
          <w:rFonts w:eastAsia="Arial" w:cs="Arial"/>
        </w:rPr>
        <w:t>Provide web chat, toll-free telephone, maintenance, continuous updates, and monitoring to virtual assistance. All messages left during regular working hours and before 3 p.m. PST must be returned the same working day. After-hour messages received after 3 p.m. PST the prior day must be responded to by 9 a.m. PST the next working day.</w:t>
      </w:r>
    </w:p>
    <w:p w14:paraId="6E50C9E6" w14:textId="5B821A32" w:rsidR="003D4E25" w:rsidRPr="00396551" w:rsidRDefault="03987454" w:rsidP="00A32FF4">
      <w:pPr>
        <w:pStyle w:val="ListParagraph"/>
        <w:numPr>
          <w:ilvl w:val="0"/>
          <w:numId w:val="77"/>
        </w:numPr>
        <w:spacing w:after="240"/>
        <w:contextualSpacing w:val="0"/>
        <w:rPr>
          <w:rFonts w:eastAsia="Arial" w:cs="Arial"/>
        </w:rPr>
      </w:pPr>
      <w:r w:rsidRPr="00396551">
        <w:rPr>
          <w:rFonts w:eastAsia="Arial" w:cs="Arial"/>
        </w:rPr>
        <w:t>Provide a</w:t>
      </w:r>
      <w:r w:rsidR="00DF3E34" w:rsidRPr="00396551">
        <w:rPr>
          <w:rFonts w:eastAsia="Arial" w:cs="Arial"/>
        </w:rPr>
        <w:t xml:space="preserve"> dedicated</w:t>
      </w:r>
      <w:r w:rsidRPr="00396551">
        <w:rPr>
          <w:rFonts w:eastAsia="Arial" w:cs="Arial"/>
        </w:rPr>
        <w:t xml:space="preserve"> email address</w:t>
      </w:r>
      <w:r w:rsidR="00AF771D" w:rsidRPr="00396551">
        <w:rPr>
          <w:rFonts w:eastAsia="Arial" w:cs="Arial"/>
        </w:rPr>
        <w:t xml:space="preserve"> and</w:t>
      </w:r>
      <w:r w:rsidR="00746404" w:rsidRPr="00396551">
        <w:rPr>
          <w:rFonts w:eastAsia="Arial" w:cs="Arial"/>
        </w:rPr>
        <w:t xml:space="preserve"> a dedicated </w:t>
      </w:r>
      <w:r w:rsidR="00E138AB" w:rsidRPr="00396551">
        <w:rPr>
          <w:rFonts w:eastAsia="Arial" w:cs="Arial"/>
        </w:rPr>
        <w:t xml:space="preserve">representative for each assessment region </w:t>
      </w:r>
      <w:r w:rsidR="00E26129" w:rsidRPr="00396551">
        <w:rPr>
          <w:rFonts w:eastAsia="Arial" w:cs="Arial"/>
        </w:rPr>
        <w:t>to r</w:t>
      </w:r>
      <w:r w:rsidRPr="00396551">
        <w:rPr>
          <w:rFonts w:eastAsia="Arial" w:cs="Arial"/>
        </w:rPr>
        <w:t xml:space="preserve">espond to all emails received prior to 3 p.m. PST with a substantive response (i.e., not just an acknowledgement) within two hours of receipt during normal business hours. After-hour email messages and those received after 3 p.m. PST the prior day must be responded to by 9 a.m. PST the next working day. Provide sufficient staff to meet the requirements above. </w:t>
      </w:r>
    </w:p>
    <w:p w14:paraId="528BD044" w14:textId="2863CF15" w:rsidR="003D4E25" w:rsidRPr="00396551" w:rsidRDefault="03987454" w:rsidP="00A32FF4">
      <w:pPr>
        <w:pStyle w:val="ListParagraph"/>
        <w:numPr>
          <w:ilvl w:val="0"/>
          <w:numId w:val="76"/>
        </w:numPr>
        <w:spacing w:after="240"/>
        <w:contextualSpacing w:val="0"/>
        <w:rPr>
          <w:rFonts w:eastAsia="Arial" w:cs="Arial"/>
        </w:rPr>
      </w:pPr>
      <w:r w:rsidRPr="00396551">
        <w:rPr>
          <w:rFonts w:eastAsia="Arial" w:cs="Arial"/>
        </w:rPr>
        <w:t>Respond to inquiries from subcontractors, other contractors, and CDE staff within two business hours. In addition, respond to CDE questions outside of TAC normal working hours on request.</w:t>
      </w:r>
    </w:p>
    <w:p w14:paraId="56364A24" w14:textId="0575F0F6" w:rsidR="003D4E25" w:rsidRPr="00396551" w:rsidRDefault="03987454" w:rsidP="00A32FF4">
      <w:pPr>
        <w:pStyle w:val="ListParagraph"/>
        <w:numPr>
          <w:ilvl w:val="0"/>
          <w:numId w:val="77"/>
        </w:numPr>
        <w:spacing w:after="240"/>
        <w:contextualSpacing w:val="0"/>
        <w:rPr>
          <w:rFonts w:eastAsia="Arial" w:cs="Arial"/>
        </w:rPr>
      </w:pPr>
      <w:r w:rsidRPr="00396551">
        <w:rPr>
          <w:rFonts w:eastAsia="Arial" w:cs="Arial"/>
        </w:rPr>
        <w:t xml:space="preserve">Provide a single point of contact </w:t>
      </w:r>
      <w:r w:rsidR="00F30540" w:rsidRPr="00396551">
        <w:rPr>
          <w:rFonts w:eastAsia="Arial" w:cs="Arial"/>
        </w:rPr>
        <w:t>to coordinate</w:t>
      </w:r>
      <w:r w:rsidRPr="00396551">
        <w:rPr>
          <w:rFonts w:eastAsia="Arial" w:cs="Arial"/>
        </w:rPr>
        <w:t xml:space="preserve"> with the CDE and the Smarter Balanced contractor on critical Smarter Balanced issues (e.g., Tier 3 Support issues). </w:t>
      </w:r>
    </w:p>
    <w:p w14:paraId="51FC6D53" w14:textId="4E1B3481" w:rsidR="003D4E25" w:rsidRPr="00396551" w:rsidRDefault="03987454" w:rsidP="00A32FF4">
      <w:pPr>
        <w:pStyle w:val="ListParagraph"/>
        <w:numPr>
          <w:ilvl w:val="0"/>
          <w:numId w:val="77"/>
        </w:numPr>
        <w:spacing w:after="240"/>
        <w:contextualSpacing w:val="0"/>
        <w:rPr>
          <w:rFonts w:eastAsia="Arial" w:cs="Arial"/>
        </w:rPr>
      </w:pPr>
      <w:r w:rsidRPr="00396551">
        <w:rPr>
          <w:rFonts w:eastAsia="Arial" w:cs="Arial"/>
        </w:rPr>
        <w:t xml:space="preserve">Provide a process to ensure that staff respond to routine questions with CDE-approved answers (using the CDE approval process outlined in </w:t>
      </w:r>
      <w:r w:rsidR="008410CE" w:rsidRPr="00396551">
        <w:rPr>
          <w:rFonts w:eastAsia="Arial" w:cs="Arial"/>
        </w:rPr>
        <w:t>RFS Section</w:t>
      </w:r>
      <w:r w:rsidRPr="00396551">
        <w:rPr>
          <w:rFonts w:eastAsia="Arial" w:cs="Arial"/>
        </w:rPr>
        <w:t xml:space="preserve"> </w:t>
      </w:r>
      <w:r w:rsidR="001E779A" w:rsidRPr="00396551">
        <w:rPr>
          <w:rFonts w:eastAsia="Arial" w:cs="Arial"/>
        </w:rPr>
        <w:t>7.1.6</w:t>
      </w:r>
      <w:r w:rsidRPr="00396551">
        <w:rPr>
          <w:rFonts w:eastAsia="Arial" w:cs="Arial"/>
        </w:rPr>
        <w:t>).</w:t>
      </w:r>
    </w:p>
    <w:p w14:paraId="36E0C931" w14:textId="7B01FBC8" w:rsidR="003D4E25" w:rsidRPr="00396551" w:rsidRDefault="03987454" w:rsidP="00A32FF4">
      <w:pPr>
        <w:pStyle w:val="ListParagraph"/>
        <w:numPr>
          <w:ilvl w:val="0"/>
          <w:numId w:val="77"/>
        </w:numPr>
        <w:spacing w:after="240"/>
        <w:contextualSpacing w:val="0"/>
        <w:rPr>
          <w:rFonts w:eastAsia="Arial" w:cs="Arial"/>
        </w:rPr>
      </w:pPr>
      <w:r w:rsidRPr="00396551">
        <w:rPr>
          <w:rFonts w:eastAsia="Arial" w:cs="Arial"/>
        </w:rPr>
        <w:t>Describe the contact management system that will be used to log communications by date, name, contact information as well as summarize comments, complaints, questions and actions taken relating to LEAs.</w:t>
      </w:r>
    </w:p>
    <w:p w14:paraId="76FC8788" w14:textId="2AAA2910" w:rsidR="003D4E25" w:rsidRPr="00396551" w:rsidRDefault="03987454" w:rsidP="00A32FF4">
      <w:pPr>
        <w:pStyle w:val="ListParagraph"/>
        <w:numPr>
          <w:ilvl w:val="0"/>
          <w:numId w:val="77"/>
        </w:numPr>
        <w:spacing w:after="240"/>
        <w:rPr>
          <w:rFonts w:eastAsia="Arial" w:cs="Arial"/>
        </w:rPr>
      </w:pPr>
      <w:r w:rsidRPr="00396551">
        <w:rPr>
          <w:rFonts w:eastAsia="Arial" w:cs="Arial"/>
        </w:rPr>
        <w:t>Describe the technology (e.</w:t>
      </w:r>
      <w:r w:rsidR="00FC18ED" w:rsidRPr="00396551">
        <w:rPr>
          <w:rFonts w:eastAsia="Arial" w:cs="Arial"/>
        </w:rPr>
        <w:t>g.,</w:t>
      </w:r>
      <w:r w:rsidRPr="00396551">
        <w:rPr>
          <w:rFonts w:eastAsia="Arial" w:cs="Arial"/>
        </w:rPr>
        <w:t xml:space="preserve"> database, phone system) that will be used by TAC staff to effectively track and respond to LEA requests.</w:t>
      </w:r>
    </w:p>
    <w:p w14:paraId="3FD4E8BC" w14:textId="59B6CA81" w:rsidR="003D4E25" w:rsidRPr="00396551" w:rsidRDefault="00D95076" w:rsidP="459B742C">
      <w:pPr>
        <w:spacing w:after="240"/>
        <w:rPr>
          <w:rFonts w:eastAsia="Arial" w:cs="Arial"/>
        </w:rPr>
      </w:pPr>
      <w:r w:rsidRPr="00396551">
        <w:rPr>
          <w:rFonts w:eastAsia="Arial" w:cs="Arial"/>
        </w:rPr>
        <w:t xml:space="preserve">RFS </w:t>
      </w:r>
      <w:r w:rsidR="03987454" w:rsidRPr="00396551">
        <w:rPr>
          <w:rFonts w:eastAsia="Arial" w:cs="Arial"/>
        </w:rPr>
        <w:t xml:space="preserve">Table </w:t>
      </w:r>
      <w:r w:rsidR="003F6682" w:rsidRPr="00396551">
        <w:rPr>
          <w:rFonts w:eastAsia="Arial" w:cs="Arial"/>
        </w:rPr>
        <w:t>6</w:t>
      </w:r>
      <w:r w:rsidR="03987454" w:rsidRPr="00396551">
        <w:rPr>
          <w:rFonts w:eastAsia="Arial" w:cs="Arial"/>
        </w:rPr>
        <w:t xml:space="preserve"> shows the different tiers of support that the various entities will provide for each component of the CAASPP System and ELPAC System. </w:t>
      </w:r>
      <w:r w:rsidR="00A9291A" w:rsidRPr="00396551">
        <w:rPr>
          <w:rFonts w:eastAsia="Arial" w:cs="Arial"/>
        </w:rPr>
        <w:t>B</w:t>
      </w:r>
      <w:r w:rsidR="7B22B9A6" w:rsidRPr="00396551">
        <w:rPr>
          <w:rFonts w:eastAsia="Arial" w:cs="Arial"/>
        </w:rPr>
        <w:t>idder</w:t>
      </w:r>
      <w:r w:rsidR="03987454" w:rsidRPr="00396551">
        <w:rPr>
          <w:rFonts w:eastAsia="Arial" w:cs="Arial"/>
        </w:rPr>
        <w:t xml:space="preserve">s using proprietary systems/components will need to provide all tiers of help desk service for that </w:t>
      </w:r>
      <w:r w:rsidR="03987454" w:rsidRPr="00396551">
        <w:rPr>
          <w:rFonts w:eastAsia="Arial" w:cs="Arial"/>
        </w:rPr>
        <w:lastRenderedPageBreak/>
        <w:t xml:space="preserve">system/component. For example, the </w:t>
      </w:r>
      <w:r w:rsidR="7B22B9A6" w:rsidRPr="00396551">
        <w:rPr>
          <w:rFonts w:eastAsia="Arial" w:cs="Arial"/>
        </w:rPr>
        <w:t>bidder</w:t>
      </w:r>
      <w:r w:rsidR="03987454" w:rsidRPr="00396551">
        <w:rPr>
          <w:rFonts w:eastAsia="Arial" w:cs="Arial"/>
        </w:rPr>
        <w:t xml:space="preserve"> will need to provide Tier 1 and 2 supports for Tools for Teachers but Smarter Balanced will supply Tier 3 support for that component.</w:t>
      </w:r>
    </w:p>
    <w:p w14:paraId="7A575987" w14:textId="3CCE702C" w:rsidR="00DD1522" w:rsidRPr="00396551" w:rsidRDefault="00DD1522" w:rsidP="00230398">
      <w:pPr>
        <w:pStyle w:val="Caption"/>
        <w:spacing w:after="120"/>
        <w:rPr>
          <w:color w:val="auto"/>
        </w:rPr>
      </w:pPr>
      <w:bookmarkStart w:id="24" w:name="_Toc215259409"/>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6</w:t>
      </w:r>
      <w:r w:rsidR="006F6D83" w:rsidRPr="00396551">
        <w:rPr>
          <w:noProof/>
          <w:color w:val="auto"/>
        </w:rPr>
        <w:fldChar w:fldCharType="end"/>
      </w:r>
      <w:r w:rsidRPr="00396551">
        <w:rPr>
          <w:color w:val="auto"/>
        </w:rPr>
        <w:t>. Provider of Help Desk Support, by Component and Tier</w:t>
      </w:r>
      <w:bookmarkEnd w:id="24"/>
    </w:p>
    <w:tbl>
      <w:tblPr>
        <w:tblStyle w:val="TableGrid"/>
        <w:tblW w:w="1005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6 displays the Provider of Help Desk Support, by Component and Tier"/>
        <w:tblDescription w:val="Table 6 displays the Provider of Help Desk Support, by Component and Tier"/>
      </w:tblPr>
      <w:tblGrid>
        <w:gridCol w:w="2205"/>
        <w:gridCol w:w="1815"/>
        <w:gridCol w:w="1815"/>
        <w:gridCol w:w="4215"/>
      </w:tblGrid>
      <w:tr w:rsidR="00D0438B" w:rsidRPr="00396551" w14:paraId="783AF38B" w14:textId="77777777" w:rsidTr="007E5246">
        <w:trPr>
          <w:cantSplit/>
          <w:trHeight w:val="300"/>
          <w:tblHeader/>
        </w:trPr>
        <w:tc>
          <w:tcPr>
            <w:tcW w:w="22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A0321E5" w14:textId="0B256223" w:rsidR="459B742C" w:rsidRPr="00396551" w:rsidRDefault="459B742C" w:rsidP="009D203E">
            <w:pPr>
              <w:keepNext/>
              <w:spacing w:before="60" w:after="60"/>
              <w:jc w:val="center"/>
              <w:rPr>
                <w:rFonts w:eastAsia="Arial" w:cs="Arial"/>
              </w:rPr>
            </w:pPr>
            <w:r w:rsidRPr="00396551">
              <w:rPr>
                <w:rFonts w:eastAsia="Arial" w:cs="Arial"/>
                <w:b/>
              </w:rPr>
              <w:t>Component</w:t>
            </w:r>
          </w:p>
        </w:tc>
        <w:tc>
          <w:tcPr>
            <w:tcW w:w="1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68AE99" w14:textId="4CE139CE" w:rsidR="459B742C" w:rsidRPr="00396551" w:rsidRDefault="459B742C" w:rsidP="009D203E">
            <w:pPr>
              <w:keepNext/>
              <w:spacing w:before="60" w:after="60"/>
              <w:jc w:val="center"/>
              <w:rPr>
                <w:rFonts w:eastAsia="Arial" w:cs="Arial"/>
              </w:rPr>
            </w:pPr>
            <w:r w:rsidRPr="00396551">
              <w:rPr>
                <w:rFonts w:eastAsia="Arial" w:cs="Arial"/>
                <w:b/>
              </w:rPr>
              <w:t>Tier 1</w:t>
            </w:r>
          </w:p>
        </w:tc>
        <w:tc>
          <w:tcPr>
            <w:tcW w:w="1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080D65D" w14:textId="20BC0D40" w:rsidR="459B742C" w:rsidRPr="00396551" w:rsidRDefault="459B742C" w:rsidP="009D203E">
            <w:pPr>
              <w:keepNext/>
              <w:spacing w:before="60" w:after="60"/>
              <w:jc w:val="center"/>
              <w:rPr>
                <w:rFonts w:eastAsia="Arial" w:cs="Arial"/>
              </w:rPr>
            </w:pPr>
            <w:r w:rsidRPr="00396551">
              <w:rPr>
                <w:rFonts w:eastAsia="Arial" w:cs="Arial"/>
                <w:b/>
              </w:rPr>
              <w:t>Tier 2</w:t>
            </w:r>
          </w:p>
        </w:tc>
        <w:tc>
          <w:tcPr>
            <w:tcW w:w="42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BF7545" w14:textId="771DEB57" w:rsidR="459B742C" w:rsidRPr="00396551" w:rsidRDefault="459B742C" w:rsidP="009D203E">
            <w:pPr>
              <w:keepNext/>
              <w:spacing w:before="60" w:after="60"/>
              <w:jc w:val="center"/>
              <w:rPr>
                <w:rFonts w:eastAsia="Arial" w:cs="Arial"/>
              </w:rPr>
            </w:pPr>
            <w:r w:rsidRPr="00396551">
              <w:rPr>
                <w:rFonts w:eastAsia="Arial" w:cs="Arial"/>
                <w:b/>
              </w:rPr>
              <w:t>Tier 3</w:t>
            </w:r>
          </w:p>
        </w:tc>
      </w:tr>
      <w:tr w:rsidR="00D0438B" w:rsidRPr="00396551" w14:paraId="280039E2" w14:textId="77777777" w:rsidTr="007E5246">
        <w:trPr>
          <w:cantSplit/>
          <w:trHeight w:val="300"/>
          <w:tblHeader/>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5F03E0D0" w14:textId="63746C92" w:rsidR="459B742C" w:rsidRPr="00396551" w:rsidRDefault="459B742C" w:rsidP="459B742C">
            <w:pPr>
              <w:keepNext/>
              <w:spacing w:before="60" w:after="60"/>
              <w:rPr>
                <w:rFonts w:eastAsia="Arial" w:cs="Arial"/>
              </w:rPr>
            </w:pPr>
            <w:r w:rsidRPr="00396551">
              <w:rPr>
                <w:rFonts w:eastAsia="Arial" w:cs="Arial"/>
              </w:rPr>
              <w:t xml:space="preserve">Test Delivery System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3703E0D4" w14:textId="4144DCD2"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4EF3EFAE" w14:textId="63DCF1E4"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4215" w:type="dxa"/>
            <w:tcBorders>
              <w:top w:val="single" w:sz="6" w:space="0" w:color="auto"/>
              <w:left w:val="single" w:sz="6" w:space="0" w:color="auto"/>
              <w:bottom w:val="single" w:sz="6" w:space="0" w:color="auto"/>
              <w:right w:val="single" w:sz="6" w:space="0" w:color="auto"/>
            </w:tcBorders>
            <w:tcMar>
              <w:left w:w="105" w:type="dxa"/>
              <w:right w:w="105" w:type="dxa"/>
            </w:tcMar>
          </w:tcPr>
          <w:p w14:paraId="392ACE2E" w14:textId="21E31B42" w:rsidR="7B22B9A6" w:rsidRPr="00396551" w:rsidRDefault="00866C25" w:rsidP="459B742C">
            <w:pPr>
              <w:keepNext/>
              <w:spacing w:before="60" w:after="60"/>
              <w:rPr>
                <w:rFonts w:eastAsia="Arial" w:cs="Arial"/>
              </w:rPr>
            </w:pPr>
            <w:r w:rsidRPr="00396551">
              <w:rPr>
                <w:rFonts w:eastAsia="Arial" w:cs="Arial"/>
              </w:rPr>
              <w:t>B</w:t>
            </w:r>
            <w:r w:rsidR="7B22B9A6" w:rsidRPr="00396551">
              <w:rPr>
                <w:rFonts w:eastAsia="Arial" w:cs="Arial"/>
              </w:rPr>
              <w:t>idder</w:t>
            </w:r>
          </w:p>
        </w:tc>
      </w:tr>
      <w:tr w:rsidR="00D0438B" w:rsidRPr="00396551" w14:paraId="243F02E8" w14:textId="77777777" w:rsidTr="007E5246">
        <w:trPr>
          <w:cantSplit/>
          <w:trHeight w:val="300"/>
          <w:tblHeader/>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5894292C" w14:textId="0B7F5184" w:rsidR="459B742C" w:rsidRPr="00396551" w:rsidRDefault="459B742C" w:rsidP="459B742C">
            <w:pPr>
              <w:keepNext/>
              <w:spacing w:before="60" w:after="60"/>
              <w:rPr>
                <w:rFonts w:eastAsia="Arial" w:cs="Arial"/>
              </w:rPr>
            </w:pPr>
            <w:r w:rsidRPr="00396551">
              <w:rPr>
                <w:rFonts w:eastAsia="Arial" w:cs="Arial"/>
              </w:rPr>
              <w:t xml:space="preserve">Summative test—paper (special test versions, braille and large print) administration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619BCFE5" w14:textId="7920B2CE"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189CF5EF" w14:textId="74F8671D" w:rsidR="459B742C" w:rsidRPr="00396551" w:rsidRDefault="459B742C" w:rsidP="00E06CB7">
            <w:pPr>
              <w:keepNext/>
              <w:spacing w:before="60" w:after="60"/>
              <w:rPr>
                <w:rFonts w:eastAsia="Arial" w:cs="Arial"/>
              </w:rPr>
            </w:pPr>
            <w:r w:rsidRPr="00396551">
              <w:rPr>
                <w:rFonts w:eastAsia="Arial" w:cs="Arial"/>
              </w:rPr>
              <w:t xml:space="preserve">Not applicable </w:t>
            </w:r>
          </w:p>
        </w:tc>
        <w:tc>
          <w:tcPr>
            <w:tcW w:w="4215" w:type="dxa"/>
            <w:tcBorders>
              <w:top w:val="single" w:sz="6" w:space="0" w:color="auto"/>
              <w:left w:val="single" w:sz="6" w:space="0" w:color="auto"/>
              <w:bottom w:val="single" w:sz="6" w:space="0" w:color="auto"/>
              <w:right w:val="single" w:sz="6" w:space="0" w:color="auto"/>
            </w:tcBorders>
            <w:tcMar>
              <w:left w:w="105" w:type="dxa"/>
              <w:right w:w="105" w:type="dxa"/>
            </w:tcMar>
          </w:tcPr>
          <w:p w14:paraId="30A23064" w14:textId="0EDDB72A" w:rsidR="459B742C" w:rsidRPr="00396551" w:rsidRDefault="459B742C" w:rsidP="459B742C">
            <w:pPr>
              <w:keepNext/>
              <w:spacing w:before="60" w:after="60"/>
              <w:rPr>
                <w:rFonts w:eastAsia="Arial" w:cs="Arial"/>
              </w:rPr>
            </w:pPr>
            <w:r w:rsidRPr="00396551">
              <w:rPr>
                <w:rFonts w:eastAsia="Arial" w:cs="Arial"/>
              </w:rPr>
              <w:t xml:space="preserve">Not applicable </w:t>
            </w:r>
          </w:p>
        </w:tc>
      </w:tr>
      <w:tr w:rsidR="00D0438B" w:rsidRPr="00396551" w14:paraId="6BCB0FD0" w14:textId="77777777" w:rsidTr="007E5246">
        <w:trPr>
          <w:cantSplit/>
          <w:trHeight w:val="300"/>
          <w:tblHeader/>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6024BDE1" w14:textId="7CE92866" w:rsidR="459B742C" w:rsidRPr="00396551" w:rsidRDefault="459B742C" w:rsidP="459B742C">
            <w:pPr>
              <w:keepNext/>
              <w:spacing w:before="60" w:after="60"/>
              <w:rPr>
                <w:rFonts w:eastAsia="Arial" w:cs="Arial"/>
              </w:rPr>
            </w:pPr>
            <w:r w:rsidRPr="00396551">
              <w:rPr>
                <w:rFonts w:eastAsia="Arial" w:cs="Arial"/>
              </w:rPr>
              <w:t xml:space="preserve">Data warehouse and reporting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04BBE01C" w14:textId="17F5188F"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4A8BCD5A" w14:textId="6E15798B"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4215" w:type="dxa"/>
            <w:tcBorders>
              <w:top w:val="single" w:sz="6" w:space="0" w:color="auto"/>
              <w:left w:val="single" w:sz="6" w:space="0" w:color="auto"/>
              <w:bottom w:val="single" w:sz="6" w:space="0" w:color="auto"/>
              <w:right w:val="single" w:sz="6" w:space="0" w:color="auto"/>
            </w:tcBorders>
            <w:tcMar>
              <w:left w:w="105" w:type="dxa"/>
              <w:right w:w="105" w:type="dxa"/>
            </w:tcMar>
          </w:tcPr>
          <w:p w14:paraId="07CEAD97" w14:textId="1108644E" w:rsidR="459B742C" w:rsidRPr="00396551" w:rsidRDefault="459B742C" w:rsidP="459B742C">
            <w:pPr>
              <w:keepNext/>
              <w:spacing w:before="60" w:after="60"/>
              <w:rPr>
                <w:rFonts w:eastAsia="Arial" w:cs="Arial"/>
              </w:rPr>
            </w:pPr>
            <w:r w:rsidRPr="00396551">
              <w:rPr>
                <w:rFonts w:eastAsia="Arial" w:cs="Arial"/>
              </w:rPr>
              <w:t xml:space="preserve">Smarter Balanced for Smarter Balanced data warehouse and reporting and </w:t>
            </w:r>
            <w:r w:rsidR="7B22B9A6" w:rsidRPr="00396551">
              <w:rPr>
                <w:rFonts w:eastAsia="Arial" w:cs="Arial"/>
              </w:rPr>
              <w:t>bidder</w:t>
            </w:r>
            <w:r w:rsidRPr="00396551">
              <w:rPr>
                <w:rFonts w:eastAsia="Arial" w:cs="Arial"/>
              </w:rPr>
              <w:t xml:space="preserve"> for non-Smarter Balanced warehouse and reporting</w:t>
            </w:r>
          </w:p>
        </w:tc>
      </w:tr>
      <w:tr w:rsidR="00D0438B" w:rsidRPr="00396551" w14:paraId="128EA8BB" w14:textId="77777777" w:rsidTr="007E5246">
        <w:trPr>
          <w:cantSplit/>
          <w:trHeight w:val="300"/>
          <w:tblHeader/>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3822A7F" w14:textId="7B621927" w:rsidR="459B742C" w:rsidRPr="00396551" w:rsidRDefault="459B742C" w:rsidP="459B742C">
            <w:pPr>
              <w:keepNext/>
              <w:spacing w:before="60" w:after="60"/>
              <w:rPr>
                <w:rFonts w:eastAsia="Arial" w:cs="Arial"/>
              </w:rPr>
            </w:pPr>
            <w:r w:rsidRPr="00396551">
              <w:rPr>
                <w:rFonts w:eastAsia="Arial" w:cs="Arial"/>
              </w:rPr>
              <w:t xml:space="preserve">Tools for Teachers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5B92DD3C" w14:textId="4CA54B72"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2C80A2F7" w14:textId="68117566"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4215" w:type="dxa"/>
            <w:tcBorders>
              <w:top w:val="single" w:sz="6" w:space="0" w:color="auto"/>
              <w:left w:val="single" w:sz="6" w:space="0" w:color="auto"/>
              <w:bottom w:val="single" w:sz="6" w:space="0" w:color="auto"/>
              <w:right w:val="single" w:sz="6" w:space="0" w:color="auto"/>
            </w:tcBorders>
            <w:tcMar>
              <w:left w:w="105" w:type="dxa"/>
              <w:right w:w="105" w:type="dxa"/>
            </w:tcMar>
          </w:tcPr>
          <w:p w14:paraId="1B17C33D" w14:textId="483F7CBE" w:rsidR="459B742C" w:rsidRPr="00396551" w:rsidRDefault="459B742C" w:rsidP="459B742C">
            <w:pPr>
              <w:keepNext/>
              <w:spacing w:before="60" w:after="60"/>
              <w:rPr>
                <w:rFonts w:eastAsia="Arial" w:cs="Arial"/>
              </w:rPr>
            </w:pPr>
            <w:r w:rsidRPr="00396551">
              <w:rPr>
                <w:rFonts w:eastAsia="Arial" w:cs="Arial"/>
              </w:rPr>
              <w:t xml:space="preserve">Smarter Balanced </w:t>
            </w:r>
          </w:p>
        </w:tc>
      </w:tr>
      <w:tr w:rsidR="00D0438B" w:rsidRPr="00396551" w14:paraId="239B4AB6" w14:textId="77777777" w:rsidTr="007E5246">
        <w:trPr>
          <w:cantSplit/>
          <w:trHeight w:val="300"/>
          <w:tblHeader/>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59F171FB" w14:textId="48B78193" w:rsidR="459B742C" w:rsidRPr="00396551" w:rsidRDefault="459B742C" w:rsidP="459B742C">
            <w:pPr>
              <w:keepNext/>
              <w:spacing w:before="60" w:after="60"/>
              <w:rPr>
                <w:rFonts w:eastAsia="Arial" w:cs="Arial"/>
              </w:rPr>
            </w:pPr>
            <w:r w:rsidRPr="00396551">
              <w:rPr>
                <w:rFonts w:eastAsia="Arial" w:cs="Arial"/>
              </w:rPr>
              <w:t xml:space="preserve">Single sign-on </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094BB302" w14:textId="27059481"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1815" w:type="dxa"/>
            <w:tcBorders>
              <w:top w:val="single" w:sz="6" w:space="0" w:color="auto"/>
              <w:left w:val="single" w:sz="6" w:space="0" w:color="auto"/>
              <w:bottom w:val="single" w:sz="6" w:space="0" w:color="auto"/>
              <w:right w:val="single" w:sz="6" w:space="0" w:color="auto"/>
            </w:tcBorders>
            <w:tcMar>
              <w:left w:w="105" w:type="dxa"/>
              <w:right w:w="105" w:type="dxa"/>
            </w:tcMar>
          </w:tcPr>
          <w:p w14:paraId="051CF276" w14:textId="0BBF0545" w:rsidR="7B22B9A6" w:rsidRPr="00396551" w:rsidRDefault="00866C25" w:rsidP="00E06CB7">
            <w:pPr>
              <w:keepNext/>
              <w:spacing w:before="60" w:after="60"/>
              <w:rPr>
                <w:rFonts w:eastAsia="Arial" w:cs="Arial"/>
              </w:rPr>
            </w:pPr>
            <w:r w:rsidRPr="00396551">
              <w:rPr>
                <w:rFonts w:eastAsia="Arial" w:cs="Arial"/>
              </w:rPr>
              <w:t>B</w:t>
            </w:r>
            <w:r w:rsidR="7B22B9A6" w:rsidRPr="00396551">
              <w:rPr>
                <w:rFonts w:eastAsia="Arial" w:cs="Arial"/>
              </w:rPr>
              <w:t>idder</w:t>
            </w:r>
          </w:p>
        </w:tc>
        <w:tc>
          <w:tcPr>
            <w:tcW w:w="4215" w:type="dxa"/>
            <w:tcBorders>
              <w:top w:val="single" w:sz="6" w:space="0" w:color="auto"/>
              <w:left w:val="single" w:sz="6" w:space="0" w:color="auto"/>
              <w:bottom w:val="single" w:sz="6" w:space="0" w:color="auto"/>
              <w:right w:val="single" w:sz="6" w:space="0" w:color="auto"/>
            </w:tcBorders>
            <w:tcMar>
              <w:left w:w="105" w:type="dxa"/>
              <w:right w:w="105" w:type="dxa"/>
            </w:tcMar>
          </w:tcPr>
          <w:p w14:paraId="1CA86488" w14:textId="14A1FC57" w:rsidR="7B22B9A6" w:rsidRPr="00396551" w:rsidRDefault="00866C25" w:rsidP="459B742C">
            <w:pPr>
              <w:keepNext/>
              <w:spacing w:before="60" w:after="60"/>
              <w:rPr>
                <w:rFonts w:eastAsia="Arial" w:cs="Arial"/>
              </w:rPr>
            </w:pPr>
            <w:r w:rsidRPr="00396551">
              <w:rPr>
                <w:rFonts w:eastAsia="Arial" w:cs="Arial"/>
              </w:rPr>
              <w:t>B</w:t>
            </w:r>
            <w:r w:rsidR="7B22B9A6" w:rsidRPr="00396551">
              <w:rPr>
                <w:rFonts w:eastAsia="Arial" w:cs="Arial"/>
              </w:rPr>
              <w:t>idder</w:t>
            </w:r>
          </w:p>
        </w:tc>
      </w:tr>
    </w:tbl>
    <w:p w14:paraId="62C505B4" w14:textId="32CD6DC4" w:rsidR="003D4E25" w:rsidRPr="00396551" w:rsidRDefault="03987454" w:rsidP="00515058">
      <w:pPr>
        <w:spacing w:before="240" w:after="240"/>
        <w:rPr>
          <w:rFonts w:eastAsia="Arial" w:cs="Arial"/>
        </w:rPr>
      </w:pPr>
      <w:r w:rsidRPr="00396551">
        <w:rPr>
          <w:rFonts w:eastAsia="Arial" w:cs="Arial"/>
        </w:rPr>
        <w:t>The</w:t>
      </w:r>
      <w:r w:rsidR="7B22B9A6" w:rsidRPr="00396551">
        <w:rPr>
          <w:rFonts w:eastAsia="Arial" w:cs="Arial"/>
        </w:rPr>
        <w:t xml:space="preserve"> </w:t>
      </w:r>
      <w:r w:rsidR="00F753E1" w:rsidRPr="00396551">
        <w:rPr>
          <w:rFonts w:eastAsia="Arial" w:cs="Arial"/>
        </w:rPr>
        <w:t>submission</w:t>
      </w:r>
      <w:r w:rsidRPr="00396551">
        <w:rPr>
          <w:rFonts w:eastAsia="Arial" w:cs="Arial"/>
        </w:rPr>
        <w:t xml:space="preserve"> must describe, in detail, an approach to customer support and help desk service that provides for a unified, single point of contact for school, LEA, and state staff to obtain information regarding a variety of CAASPP- and ELPAC-related inquiries including, but not limited to, ordering of materials, material deliveries and retrieval, technical guidance for computer-based test administration, score report deliveries, and implementation of procedures in the event of security breaches. The submission must describe and demonstrate tiered support, defined as follows:</w:t>
      </w:r>
    </w:p>
    <w:p w14:paraId="7C768377" w14:textId="5483945F" w:rsidR="003D4E25" w:rsidRPr="00396551" w:rsidRDefault="03987454" w:rsidP="00A32FF4">
      <w:pPr>
        <w:pStyle w:val="ListParagraph"/>
        <w:numPr>
          <w:ilvl w:val="0"/>
          <w:numId w:val="76"/>
        </w:numPr>
        <w:spacing w:after="240"/>
        <w:contextualSpacing w:val="0"/>
        <w:rPr>
          <w:rFonts w:eastAsia="Arial" w:cs="Arial"/>
        </w:rPr>
      </w:pPr>
      <w:r w:rsidRPr="00396551">
        <w:rPr>
          <w:rFonts w:eastAsia="Arial" w:cs="Arial"/>
        </w:rPr>
        <w:t xml:space="preserve">A help desk solution that includes Tier 1, Tier 2, and Tier 3 services; however, Smarter Balanced will provide Tier 3 support for some components (refer to </w:t>
      </w:r>
      <w:r w:rsidR="005D228F" w:rsidRPr="00396551" w:rsidDel="006D5CA0">
        <w:rPr>
          <w:rFonts w:eastAsia="Arial" w:cs="Arial"/>
        </w:rPr>
        <w:t xml:space="preserve">RFS </w:t>
      </w:r>
      <w:r w:rsidR="005D228F" w:rsidRPr="00396551">
        <w:rPr>
          <w:rFonts w:eastAsia="Arial" w:cs="Arial"/>
        </w:rPr>
        <w:t>T</w:t>
      </w:r>
      <w:r w:rsidRPr="00396551">
        <w:rPr>
          <w:rFonts w:eastAsia="Arial" w:cs="Arial"/>
        </w:rPr>
        <w:t xml:space="preserve">able </w:t>
      </w:r>
      <w:r w:rsidR="0097418C" w:rsidRPr="00396551">
        <w:rPr>
          <w:rFonts w:eastAsia="Arial" w:cs="Arial"/>
        </w:rPr>
        <w:t>6</w:t>
      </w:r>
      <w:r w:rsidRPr="00396551">
        <w:rPr>
          <w:rFonts w:eastAsia="Arial" w:cs="Arial"/>
        </w:rPr>
        <w:t>). The submission must describe the training and technical expertise requirements of the staff that provide each of the support tiers.</w:t>
      </w:r>
    </w:p>
    <w:p w14:paraId="383C45FD" w14:textId="76AA7669" w:rsidR="003D4E25" w:rsidRPr="00396551" w:rsidRDefault="03987454" w:rsidP="00A32FF4">
      <w:pPr>
        <w:pStyle w:val="ListParagraph"/>
        <w:numPr>
          <w:ilvl w:val="0"/>
          <w:numId w:val="76"/>
        </w:numPr>
        <w:spacing w:after="240"/>
        <w:contextualSpacing w:val="0"/>
        <w:rPr>
          <w:rFonts w:eastAsia="Arial" w:cs="Arial"/>
        </w:rPr>
      </w:pPr>
      <w:r w:rsidRPr="00396551">
        <w:rPr>
          <w:rFonts w:eastAsia="Arial" w:cs="Arial"/>
        </w:rPr>
        <w:t xml:space="preserve">Tier 1 support must offer the first line of customer support, addressing basic customer issues (e.g., general inquiries, nontechnical questions, password recovery, website navigation assistance, basic procedural “how-to” questions). In general, Tier 1 support will provide information that can be found in manuals, with questions needing answers not found in manuals (generally more technical in nature) going to Tier 2. That is, issues not resolved by Tier 1 support must automatically be sent to Tier 2, which is to offer more in-depth technical support than Tier 1. </w:t>
      </w:r>
    </w:p>
    <w:p w14:paraId="12D10763" w14:textId="48080CEB" w:rsidR="003D4E25" w:rsidRPr="00396551" w:rsidRDefault="03987454" w:rsidP="00A32FF4">
      <w:pPr>
        <w:pStyle w:val="ListParagraph"/>
        <w:numPr>
          <w:ilvl w:val="0"/>
          <w:numId w:val="76"/>
        </w:numPr>
        <w:spacing w:after="240"/>
        <w:contextualSpacing w:val="0"/>
        <w:rPr>
          <w:rFonts w:eastAsia="Arial" w:cs="Arial"/>
        </w:rPr>
      </w:pPr>
      <w:r w:rsidRPr="00396551">
        <w:rPr>
          <w:rFonts w:eastAsia="Arial" w:cs="Arial"/>
        </w:rPr>
        <w:t xml:space="preserve">Tier 2 support staff are technicians who can assist with common mid-level technical questions, such as local system setup, local network issues, or compliance with data </w:t>
      </w:r>
      <w:r w:rsidRPr="00396551">
        <w:rPr>
          <w:rFonts w:eastAsia="Arial" w:cs="Arial"/>
        </w:rPr>
        <w:lastRenderedPageBreak/>
        <w:t>and interoperability standards as well as the application of technical solutions to issues that have established resolution methods.</w:t>
      </w:r>
    </w:p>
    <w:p w14:paraId="712D341D" w14:textId="56BB4818" w:rsidR="003D4E25" w:rsidRPr="00396551" w:rsidRDefault="03987454" w:rsidP="00A32FF4">
      <w:pPr>
        <w:pStyle w:val="ListParagraph"/>
        <w:numPr>
          <w:ilvl w:val="0"/>
          <w:numId w:val="76"/>
        </w:numPr>
        <w:spacing w:after="240"/>
        <w:rPr>
          <w:rFonts w:eastAsia="Arial" w:cs="Arial"/>
        </w:rPr>
      </w:pPr>
      <w:r w:rsidRPr="00396551">
        <w:rPr>
          <w:rFonts w:eastAsia="Arial" w:cs="Arial"/>
        </w:rPr>
        <w:t>Tier 3 support requires the greatest level of technical expertise to address the most complex technical problems. Tier 3 issues are handled by systems engineers and other technical experts and may require multiple interactions with the customer before the issue is resolved. These issues are bugs in the system that prevent a student from completing a valid test or otherwise prevent a user from accessing the system (e.g., producing student score). These are not enhancement requests or changes that consist of style or preference.</w:t>
      </w:r>
    </w:p>
    <w:p w14:paraId="4E1E5555" w14:textId="260F16EE" w:rsidR="003D4E25" w:rsidRPr="00396551" w:rsidRDefault="03987454" w:rsidP="00E53BD6">
      <w:pPr>
        <w:spacing w:after="240"/>
        <w:rPr>
          <w:rFonts w:eastAsia="Arial" w:cs="Arial"/>
        </w:rPr>
      </w:pPr>
      <w:r w:rsidRPr="00396551">
        <w:rPr>
          <w:rFonts w:eastAsia="Arial" w:cs="Arial"/>
        </w:rPr>
        <w:t>The</w:t>
      </w:r>
      <w:r w:rsidR="7B22B9A6" w:rsidRPr="00396551">
        <w:rPr>
          <w:rFonts w:eastAsia="Arial" w:cs="Arial"/>
        </w:rPr>
        <w:t xml:space="preserve"> </w:t>
      </w:r>
      <w:r w:rsidR="00457D57" w:rsidRPr="00396551">
        <w:rPr>
          <w:rFonts w:eastAsia="Arial" w:cs="Arial"/>
        </w:rPr>
        <w:t>submission</w:t>
      </w:r>
      <w:r w:rsidRPr="00396551">
        <w:rPr>
          <w:rFonts w:eastAsia="Arial" w:cs="Arial"/>
        </w:rPr>
        <w:t xml:space="preserve"> must describe </w:t>
      </w:r>
      <w:r w:rsidR="00881E83" w:rsidRPr="00396551">
        <w:rPr>
          <w:rFonts w:eastAsia="Arial" w:cs="Arial"/>
        </w:rPr>
        <w:t>in detail</w:t>
      </w:r>
      <w:r w:rsidRPr="00396551">
        <w:rPr>
          <w:rFonts w:eastAsia="Arial" w:cs="Arial"/>
        </w:rPr>
        <w:t xml:space="preserve"> </w:t>
      </w:r>
      <w:r w:rsidR="00CB740C" w:rsidRPr="00396551">
        <w:rPr>
          <w:rFonts w:eastAsia="Arial" w:cs="Arial"/>
        </w:rPr>
        <w:t>how</w:t>
      </w:r>
      <w:r w:rsidRPr="00396551">
        <w:rPr>
          <w:rFonts w:eastAsia="Arial" w:cs="Arial"/>
        </w:rPr>
        <w:t xml:space="preserve"> staff </w:t>
      </w:r>
      <w:r w:rsidR="00CB740C" w:rsidRPr="00396551">
        <w:rPr>
          <w:rFonts w:eastAsia="Arial" w:cs="Arial"/>
        </w:rPr>
        <w:t>will</w:t>
      </w:r>
      <w:r w:rsidRPr="00396551">
        <w:rPr>
          <w:rFonts w:eastAsia="Arial" w:cs="Arial"/>
        </w:rPr>
        <w:t xml:space="preserve"> provide Tier 1, Tier 2, and Tier 3 support and are knowledgeable about and trained on the California Assessment System. At a minimum, the </w:t>
      </w:r>
      <w:r w:rsidR="00457D57" w:rsidRPr="00396551">
        <w:rPr>
          <w:rFonts w:eastAsia="Arial" w:cs="Arial"/>
        </w:rPr>
        <w:t>submission</w:t>
      </w:r>
      <w:r w:rsidRPr="00396551">
        <w:rPr>
          <w:rFonts w:eastAsia="Arial" w:cs="Arial"/>
        </w:rPr>
        <w:t xml:space="preserve"> must </w:t>
      </w:r>
      <w:r w:rsidR="00CB740C" w:rsidRPr="00396551">
        <w:rPr>
          <w:rFonts w:eastAsia="Arial" w:cs="Arial"/>
        </w:rPr>
        <w:t>acknowledge</w:t>
      </w:r>
      <w:r w:rsidRPr="00396551">
        <w:rPr>
          <w:rFonts w:eastAsia="Arial" w:cs="Arial"/>
        </w:rPr>
        <w:t xml:space="preserve"> that staff are regularly</w:t>
      </w:r>
      <w:r w:rsidR="00C37E26" w:rsidRPr="00396551">
        <w:rPr>
          <w:rFonts w:eastAsia="Arial" w:cs="Arial"/>
        </w:rPr>
        <w:t xml:space="preserve"> </w:t>
      </w:r>
      <w:r w:rsidRPr="00396551">
        <w:rPr>
          <w:rFonts w:eastAsia="Arial" w:cs="Arial"/>
        </w:rPr>
        <w:t>trained to perform</w:t>
      </w:r>
      <w:r w:rsidR="00CA09C9" w:rsidRPr="00396551">
        <w:rPr>
          <w:rFonts w:eastAsia="Arial" w:cs="Arial"/>
        </w:rPr>
        <w:t xml:space="preserve"> and support</w:t>
      </w:r>
      <w:r w:rsidRPr="00396551">
        <w:rPr>
          <w:rFonts w:eastAsia="Arial" w:cs="Arial"/>
        </w:rPr>
        <w:t xml:space="preserve"> </w:t>
      </w:r>
      <w:r w:rsidR="001459F0" w:rsidRPr="00396551">
        <w:rPr>
          <w:rFonts w:eastAsia="Arial" w:cs="Arial"/>
        </w:rPr>
        <w:t xml:space="preserve">LEAs </w:t>
      </w:r>
      <w:r w:rsidR="00C90057" w:rsidRPr="00396551">
        <w:rPr>
          <w:rFonts w:eastAsia="Arial" w:cs="Arial"/>
        </w:rPr>
        <w:t>with top</w:t>
      </w:r>
      <w:r w:rsidR="0093223A" w:rsidRPr="00396551">
        <w:rPr>
          <w:rFonts w:eastAsia="Arial" w:cs="Arial"/>
        </w:rPr>
        <w:t>ic</w:t>
      </w:r>
      <w:r w:rsidR="00C90057" w:rsidRPr="00396551">
        <w:rPr>
          <w:rFonts w:eastAsia="Arial" w:cs="Arial"/>
        </w:rPr>
        <w:t>s including, but not limited to</w:t>
      </w:r>
      <w:r w:rsidRPr="00396551">
        <w:rPr>
          <w:rFonts w:eastAsia="Arial" w:cs="Arial"/>
        </w:rPr>
        <w:t xml:space="preserve">: </w:t>
      </w:r>
      <w:r w:rsidR="00066A3A" w:rsidRPr="00396551">
        <w:rPr>
          <w:rFonts w:eastAsia="Arial" w:cs="Arial"/>
        </w:rPr>
        <w:t>i</w:t>
      </w:r>
      <w:r w:rsidRPr="00396551">
        <w:rPr>
          <w:rFonts w:eastAsia="Arial" w:cs="Arial"/>
        </w:rPr>
        <w:t>nstalling secure browsers</w:t>
      </w:r>
      <w:r w:rsidR="004A1ADA" w:rsidRPr="00396551">
        <w:rPr>
          <w:rFonts w:eastAsia="Arial" w:cs="Arial"/>
        </w:rPr>
        <w:t>;</w:t>
      </w:r>
      <w:r w:rsidR="007836FA" w:rsidRPr="00396551">
        <w:rPr>
          <w:rFonts w:eastAsia="Arial" w:cs="Arial"/>
        </w:rPr>
        <w:t xml:space="preserve"> </w:t>
      </w:r>
      <w:r w:rsidRPr="00396551">
        <w:rPr>
          <w:rFonts w:eastAsia="Arial" w:cs="Arial"/>
        </w:rPr>
        <w:t>provisioning</w:t>
      </w:r>
      <w:r w:rsidR="00922E34" w:rsidRPr="00396551">
        <w:rPr>
          <w:rFonts w:eastAsia="Arial" w:cs="Arial"/>
        </w:rPr>
        <w:t xml:space="preserve"> educator user account</w:t>
      </w:r>
      <w:r w:rsidR="0021774E" w:rsidRPr="00396551">
        <w:rPr>
          <w:rFonts w:eastAsia="Arial" w:cs="Arial"/>
        </w:rPr>
        <w:t>s</w:t>
      </w:r>
      <w:r w:rsidR="00D8314D" w:rsidRPr="00396551">
        <w:rPr>
          <w:rFonts w:eastAsia="Arial" w:cs="Arial"/>
        </w:rPr>
        <w:t xml:space="preserve">, </w:t>
      </w:r>
      <w:r w:rsidR="00B47253" w:rsidRPr="00396551">
        <w:rPr>
          <w:rFonts w:eastAsia="Arial" w:cs="Arial"/>
        </w:rPr>
        <w:t>including logins</w:t>
      </w:r>
      <w:r w:rsidR="00517B18" w:rsidRPr="00396551">
        <w:rPr>
          <w:rFonts w:eastAsia="Arial" w:cs="Arial"/>
        </w:rPr>
        <w:t xml:space="preserve"> and </w:t>
      </w:r>
      <w:r w:rsidR="00B47253" w:rsidRPr="00396551">
        <w:rPr>
          <w:rFonts w:eastAsia="Arial" w:cs="Arial"/>
        </w:rPr>
        <w:t>p</w:t>
      </w:r>
      <w:r w:rsidR="009925EF" w:rsidRPr="00396551">
        <w:rPr>
          <w:rFonts w:eastAsia="Arial" w:cs="Arial"/>
        </w:rPr>
        <w:t>asswords</w:t>
      </w:r>
      <w:r w:rsidR="00CD76BC" w:rsidRPr="00396551">
        <w:rPr>
          <w:rFonts w:eastAsia="Arial" w:cs="Arial"/>
        </w:rPr>
        <w:t>;</w:t>
      </w:r>
      <w:r w:rsidRPr="00396551">
        <w:rPr>
          <w:rFonts w:eastAsia="Arial" w:cs="Arial"/>
        </w:rPr>
        <w:t xml:space="preserve"> </w:t>
      </w:r>
      <w:r w:rsidR="00056933" w:rsidRPr="00396551">
        <w:rPr>
          <w:rFonts w:eastAsia="Arial" w:cs="Arial"/>
        </w:rPr>
        <w:t xml:space="preserve">implementing </w:t>
      </w:r>
      <w:r w:rsidRPr="00396551">
        <w:rPr>
          <w:rFonts w:eastAsia="Arial" w:cs="Arial"/>
        </w:rPr>
        <w:t>technology and procedures for computer-adaptive test administration</w:t>
      </w:r>
      <w:r w:rsidR="0066021D" w:rsidRPr="00396551">
        <w:rPr>
          <w:rFonts w:eastAsia="Arial" w:cs="Arial"/>
        </w:rPr>
        <w:t>;</w:t>
      </w:r>
      <w:r w:rsidRPr="00396551">
        <w:rPr>
          <w:rFonts w:eastAsia="Arial" w:cs="Arial"/>
        </w:rPr>
        <w:t xml:space="preserve"> administering computer-based tests, materials, and processes</w:t>
      </w:r>
      <w:r w:rsidRPr="00396551" w:rsidDel="00113823">
        <w:rPr>
          <w:rFonts w:eastAsia="Arial" w:cs="Arial"/>
        </w:rPr>
        <w:t>.</w:t>
      </w:r>
      <w:r w:rsidRPr="00396551">
        <w:rPr>
          <w:rFonts w:eastAsia="Arial" w:cs="Arial"/>
        </w:rPr>
        <w:t xml:space="preserve"> </w:t>
      </w:r>
      <w:r w:rsidR="00511109" w:rsidRPr="00396551">
        <w:rPr>
          <w:rFonts w:eastAsia="Arial" w:cs="Arial"/>
        </w:rPr>
        <w:t>In addition, t</w:t>
      </w:r>
      <w:r w:rsidRPr="00396551">
        <w:rPr>
          <w:rFonts w:eastAsia="Arial" w:cs="Arial"/>
        </w:rPr>
        <w:t>he submission must describe</w:t>
      </w:r>
      <w:r w:rsidR="00906CD0" w:rsidRPr="00396551">
        <w:rPr>
          <w:rFonts w:eastAsia="Arial" w:cs="Arial"/>
        </w:rPr>
        <w:t xml:space="preserve"> in detail</w:t>
      </w:r>
      <w:r w:rsidRPr="00396551">
        <w:rPr>
          <w:rFonts w:eastAsia="Arial" w:cs="Arial"/>
        </w:rPr>
        <w:t xml:space="preserve"> the </w:t>
      </w:r>
      <w:r w:rsidR="7B22B9A6" w:rsidRPr="00396551">
        <w:rPr>
          <w:rFonts w:eastAsia="Arial" w:cs="Arial"/>
        </w:rPr>
        <w:t>bidder</w:t>
      </w:r>
      <w:r w:rsidRPr="00396551">
        <w:rPr>
          <w:rFonts w:eastAsia="Arial" w:cs="Arial"/>
        </w:rPr>
        <w:t>’s ability to assist LEA coordinators and technology coordinators with issues related but not limited to</w:t>
      </w:r>
      <w:r w:rsidR="00F16354" w:rsidRPr="00396551">
        <w:rPr>
          <w:rFonts w:eastAsia="Arial" w:cs="Arial"/>
        </w:rPr>
        <w:t>:</w:t>
      </w:r>
      <w:r w:rsidRPr="00396551">
        <w:rPr>
          <w:rFonts w:eastAsia="Arial" w:cs="Arial"/>
        </w:rPr>
        <w:t xml:space="preserve"> operating systems, software installation, and network configuration</w:t>
      </w:r>
      <w:r w:rsidRPr="00396551" w:rsidDel="00EB1759">
        <w:rPr>
          <w:rFonts w:eastAsia="Arial" w:cs="Arial"/>
        </w:rPr>
        <w:t xml:space="preserve">. </w:t>
      </w:r>
      <w:r w:rsidR="00EB1759" w:rsidRPr="00396551">
        <w:rPr>
          <w:rFonts w:eastAsia="Arial" w:cs="Arial"/>
        </w:rPr>
        <w:t>The</w:t>
      </w:r>
      <w:r w:rsidRPr="00396551">
        <w:rPr>
          <w:rFonts w:eastAsia="Arial" w:cs="Arial"/>
        </w:rPr>
        <w:t xml:space="preserve"> submission must </w:t>
      </w:r>
      <w:r w:rsidR="009A78A9" w:rsidRPr="00396551">
        <w:rPr>
          <w:rFonts w:eastAsia="Arial" w:cs="Arial"/>
        </w:rPr>
        <w:t xml:space="preserve">also </w:t>
      </w:r>
      <w:r w:rsidRPr="00396551">
        <w:rPr>
          <w:rFonts w:eastAsia="Arial" w:cs="Arial"/>
        </w:rPr>
        <w:t>describe</w:t>
      </w:r>
      <w:r w:rsidR="00780C37" w:rsidRPr="00396551">
        <w:rPr>
          <w:rFonts w:eastAsia="Arial" w:cs="Arial"/>
        </w:rPr>
        <w:t xml:space="preserve"> in detail</w:t>
      </w:r>
      <w:r w:rsidRPr="00396551">
        <w:rPr>
          <w:rFonts w:eastAsia="Arial" w:cs="Arial"/>
        </w:rPr>
        <w:t xml:space="preserve"> how the </w:t>
      </w:r>
      <w:r w:rsidR="7B22B9A6" w:rsidRPr="00396551">
        <w:rPr>
          <w:rFonts w:eastAsia="Arial" w:cs="Arial"/>
        </w:rPr>
        <w:t>bidder</w:t>
      </w:r>
      <w:r w:rsidRPr="00396551">
        <w:rPr>
          <w:rFonts w:eastAsia="Arial" w:cs="Arial"/>
        </w:rPr>
        <w:t xml:space="preserve"> will ensure that staff are providing LEA</w:t>
      </w:r>
      <w:r w:rsidR="003B7A37" w:rsidRPr="00396551">
        <w:rPr>
          <w:rFonts w:eastAsia="Arial" w:cs="Arial"/>
        </w:rPr>
        <w:t>s</w:t>
      </w:r>
      <w:r w:rsidRPr="00396551">
        <w:rPr>
          <w:rFonts w:eastAsia="Arial" w:cs="Arial"/>
        </w:rPr>
        <w:t xml:space="preserve"> with excellent customer service and technical knowledge. </w:t>
      </w:r>
    </w:p>
    <w:p w14:paraId="7BFA909D" w14:textId="63EABD0C" w:rsidR="003D4E25" w:rsidRPr="00396551" w:rsidRDefault="03987454" w:rsidP="491578A6">
      <w:pPr>
        <w:spacing w:after="240"/>
        <w:rPr>
          <w:rFonts w:eastAsia="Arial" w:cs="Arial"/>
        </w:rPr>
      </w:pPr>
      <w:r w:rsidRPr="00396551">
        <w:rPr>
          <w:rFonts w:eastAsia="Arial" w:cs="Arial"/>
        </w:rPr>
        <w:t>The</w:t>
      </w:r>
      <w:r w:rsidR="7B22B9A6" w:rsidRPr="00396551">
        <w:rPr>
          <w:rFonts w:eastAsia="Arial" w:cs="Arial"/>
        </w:rPr>
        <w:t xml:space="preserve"> </w:t>
      </w:r>
      <w:r w:rsidR="00457D57" w:rsidRPr="00396551">
        <w:rPr>
          <w:rFonts w:eastAsia="Arial" w:cs="Arial"/>
        </w:rPr>
        <w:t>submission</w:t>
      </w:r>
      <w:r w:rsidRPr="00396551">
        <w:rPr>
          <w:rFonts w:eastAsia="Arial" w:cs="Arial"/>
        </w:rPr>
        <w:t xml:space="preserve"> must describe procedures to develop and maintain a weekly log (or daily, during peak usage, as requested by the CDE) of customer concerns for the CDE’s use in preparing reports and performing analytics.</w:t>
      </w:r>
    </w:p>
    <w:p w14:paraId="00A62F03" w14:textId="5B15C933" w:rsidR="003D4E25" w:rsidRPr="00396551" w:rsidRDefault="03987454" w:rsidP="491578A6">
      <w:pPr>
        <w:keepNext/>
        <w:tabs>
          <w:tab w:val="left" w:pos="360"/>
        </w:tabs>
        <w:spacing w:after="240"/>
        <w:rPr>
          <w:rFonts w:eastAsia="Arial" w:cs="Arial"/>
        </w:rPr>
      </w:pPr>
      <w:r w:rsidRPr="00396551">
        <w:rPr>
          <w:rFonts w:eastAsia="Arial" w:cs="Arial"/>
        </w:rPr>
        <w:t xml:space="preserve">The log must include a compilation of details such as volume of phone calls, emails, and chats by day or by week, the nature of services (e.g., tiered support, escalation from tiers, category/nature of call), date of contact, name and location of the person who initiated contact, and nature and date of resolution provided. The content and format of the reports must be approved by the CDE in accordance with </w:t>
      </w:r>
      <w:r w:rsidR="00EB105F" w:rsidRPr="00396551">
        <w:rPr>
          <w:rFonts w:eastAsia="Arial" w:cs="Arial"/>
        </w:rPr>
        <w:t>RFS Section</w:t>
      </w:r>
      <w:r w:rsidRPr="00396551">
        <w:rPr>
          <w:rFonts w:eastAsia="Arial" w:cs="Arial"/>
        </w:rPr>
        <w:t xml:space="preserve"> </w:t>
      </w:r>
      <w:r w:rsidR="001E779A" w:rsidRPr="00396551">
        <w:rPr>
          <w:rFonts w:eastAsia="Arial" w:cs="Arial"/>
        </w:rPr>
        <w:t>7.1.</w:t>
      </w:r>
      <w:r w:rsidR="00325CD6" w:rsidRPr="00396551">
        <w:rPr>
          <w:rFonts w:eastAsia="Arial" w:cs="Arial"/>
        </w:rPr>
        <w:t>5</w:t>
      </w:r>
      <w:r w:rsidRPr="00396551">
        <w:rPr>
          <w:rFonts w:eastAsia="Arial" w:cs="Arial"/>
        </w:rPr>
        <w:t>.</w:t>
      </w:r>
    </w:p>
    <w:p w14:paraId="19A253F3" w14:textId="3E6BCE5F" w:rsidR="003D4E25" w:rsidRPr="00396551" w:rsidRDefault="00A47A79" w:rsidP="001C2B87">
      <w:pPr>
        <w:pStyle w:val="Heading4"/>
      </w:pPr>
      <w:r w:rsidRPr="00396551">
        <w:t>7</w:t>
      </w:r>
      <w:r w:rsidR="03987454" w:rsidRPr="00396551">
        <w:t>.</w:t>
      </w:r>
      <w:r w:rsidR="006C1157" w:rsidRPr="00396551">
        <w:t>2</w:t>
      </w:r>
      <w:r w:rsidR="03987454" w:rsidRPr="00396551">
        <w:t>.4</w:t>
      </w:r>
      <w:r w:rsidR="001C2B87" w:rsidRPr="00396551">
        <w:t xml:space="preserve"> </w:t>
      </w:r>
      <w:r w:rsidR="03987454" w:rsidRPr="00396551">
        <w:t>Student Accessibility Tool</w:t>
      </w:r>
    </w:p>
    <w:p w14:paraId="29DF9837" w14:textId="2F1196B1" w:rsidR="003D4E25" w:rsidRPr="00396551" w:rsidRDefault="03987454" w:rsidP="00B02C72">
      <w:pPr>
        <w:spacing w:after="240"/>
        <w:rPr>
          <w:rFonts w:eastAsia="Arial" w:cs="Arial"/>
        </w:rPr>
      </w:pPr>
      <w:r w:rsidRPr="00396551">
        <w:rPr>
          <w:rStyle w:val="normaltextrun"/>
          <w:rFonts w:ascii="Arial" w:eastAsia="Arial" w:hAnsi="Arial" w:cs="Arial"/>
          <w:sz w:val="24"/>
          <w:szCs w:val="24"/>
        </w:rPr>
        <w:t>The </w:t>
      </w:r>
      <w:r w:rsidR="00457D57" w:rsidRPr="00396551">
        <w:rPr>
          <w:rFonts w:eastAsia="Arial" w:cs="Arial"/>
        </w:rPr>
        <w:t>submission</w:t>
      </w:r>
      <w:r w:rsidRPr="00396551">
        <w:rPr>
          <w:rStyle w:val="normaltextrun"/>
          <w:rFonts w:ascii="Arial" w:eastAsia="Arial" w:hAnsi="Arial" w:cs="Arial"/>
          <w:sz w:val="24"/>
          <w:szCs w:val="24"/>
        </w:rPr>
        <w:t xml:space="preserve"> must describe and demonstrate </w:t>
      </w:r>
      <w:r w:rsidR="0032463E" w:rsidRPr="00396551">
        <w:rPr>
          <w:rStyle w:val="normaltextrun"/>
          <w:rFonts w:ascii="Arial" w:eastAsia="Arial" w:hAnsi="Arial" w:cs="Arial"/>
          <w:sz w:val="24"/>
          <w:szCs w:val="24"/>
        </w:rPr>
        <w:t>in detail</w:t>
      </w:r>
      <w:r w:rsidRPr="00396551">
        <w:rPr>
          <w:rStyle w:val="normaltextrun"/>
          <w:rFonts w:ascii="Arial" w:eastAsia="Arial" w:hAnsi="Arial" w:cs="Arial"/>
          <w:sz w:val="24"/>
          <w:szCs w:val="24"/>
        </w:rPr>
        <w:t xml:space="preserve"> a process for the annual customization of a web-based student accessibility tool specific to California (inclusive of all assessments in the CAASPP System and ELPAC System) and consistent with the Smarter Balanced Individual Student Assessment Accessibility Profile (ISAAP). </w:t>
      </w:r>
      <w:r w:rsidRPr="00396551">
        <w:rPr>
          <w:rFonts w:eastAsia="Arial" w:cs="Arial"/>
        </w:rPr>
        <w:t xml:space="preserve">The CDE owns the current student accessibility tool. </w:t>
      </w:r>
      <w:r w:rsidR="008879EC" w:rsidRPr="00396551">
        <w:rPr>
          <w:rFonts w:eastAsia="Arial" w:cs="Arial"/>
        </w:rPr>
        <w:t>The</w:t>
      </w:r>
      <w:r w:rsidRPr="00396551">
        <w:rPr>
          <w:rFonts w:eastAsia="Arial" w:cs="Arial"/>
        </w:rPr>
        <w:t xml:space="preserve"> new contractor will need to update the web-based student accessibility tool.</w:t>
      </w:r>
      <w:r w:rsidRPr="00396551">
        <w:rPr>
          <w:rStyle w:val="normaltextrun"/>
          <w:rFonts w:ascii="Arial" w:eastAsia="Arial" w:hAnsi="Arial" w:cs="Arial"/>
          <w:sz w:val="24"/>
          <w:szCs w:val="24"/>
        </w:rPr>
        <w:t xml:space="preserve"> The student accessibility tool for California must be user-friendly to assist teachers, IEP teams, or other designated staff in identifying appropriate and available accessibility resources inclusive of universal tools, designated supports, and accommodations. The student accessibility tool for California must provide an innovative solution for the efficient importing of student test settings into the TDS either directly, or indirectly via the registration system.</w:t>
      </w:r>
    </w:p>
    <w:p w14:paraId="2C9A984D" w14:textId="6737BE54" w:rsidR="003D4E25" w:rsidRPr="00396551" w:rsidRDefault="03987454" w:rsidP="00B02C72">
      <w:pPr>
        <w:spacing w:after="240"/>
        <w:rPr>
          <w:rStyle w:val="normaltextrun"/>
          <w:rFonts w:ascii="Arial" w:eastAsia="Arial" w:hAnsi="Arial" w:cs="Arial"/>
          <w:sz w:val="24"/>
          <w:szCs w:val="24"/>
        </w:rPr>
      </w:pPr>
      <w:r w:rsidRPr="00396551">
        <w:rPr>
          <w:rStyle w:val="normaltextrun"/>
          <w:rFonts w:ascii="Arial" w:eastAsia="Arial" w:hAnsi="Arial" w:cs="Arial"/>
          <w:sz w:val="24"/>
          <w:szCs w:val="24"/>
        </w:rPr>
        <w:lastRenderedPageBreak/>
        <w:t>The student accessibility tool for California must be consistent with</w:t>
      </w:r>
      <w:r w:rsidR="7653F227" w:rsidRPr="00396551">
        <w:rPr>
          <w:rStyle w:val="normaltextrun"/>
          <w:rFonts w:ascii="Arial" w:eastAsia="Arial" w:hAnsi="Arial" w:cs="Arial"/>
          <w:sz w:val="24"/>
          <w:szCs w:val="24"/>
        </w:rPr>
        <w:t>:</w:t>
      </w:r>
    </w:p>
    <w:p w14:paraId="50E85D66" w14:textId="1EBCBA93" w:rsidR="003D4E25" w:rsidRPr="00396551" w:rsidRDefault="00DD470A" w:rsidP="00B02C72">
      <w:pPr>
        <w:pStyle w:val="ListParagraph"/>
        <w:numPr>
          <w:ilvl w:val="0"/>
          <w:numId w:val="123"/>
        </w:numPr>
        <w:spacing w:before="120" w:after="240"/>
        <w:contextualSpacing w:val="0"/>
        <w:rPr>
          <w:rFonts w:eastAsia="Arial" w:cs="Arial"/>
        </w:rPr>
      </w:pPr>
      <w:r>
        <w:rPr>
          <w:rFonts w:eastAsia="Arial" w:cs="Arial"/>
        </w:rPr>
        <w:t>T</w:t>
      </w:r>
      <w:r w:rsidR="03987454" w:rsidRPr="00396551">
        <w:rPr>
          <w:rFonts w:eastAsia="Arial" w:cs="Arial"/>
        </w:rPr>
        <w:t>he Smarter Balanced Usability, Accessibility, and Accommodations Guidelines (</w:t>
      </w:r>
      <w:r w:rsidR="54DB662E" w:rsidRPr="00396551">
        <w:rPr>
          <w:rFonts w:eastAsia="Arial" w:cs="Arial"/>
        </w:rPr>
        <w:t>UAAG</w:t>
      </w:r>
      <w:r w:rsidR="4C3A7548" w:rsidRPr="00396551">
        <w:rPr>
          <w:rFonts w:eastAsia="Arial" w:cs="Arial"/>
        </w:rPr>
        <w:t>)</w:t>
      </w:r>
      <w:r w:rsidR="54DB662E" w:rsidRPr="00396551">
        <w:rPr>
          <w:rFonts w:eastAsia="Arial" w:cs="Arial"/>
        </w:rPr>
        <w:t xml:space="preserve"> at </w:t>
      </w:r>
      <w:hyperlink r:id="rId41" w:tooltip="Smarter Balanced Usability, Accessibility, and Accommodations Guidelines " w:history="1">
        <w:r w:rsidR="54DB662E" w:rsidRPr="00A55436">
          <w:rPr>
            <w:rStyle w:val="Hyperlink"/>
            <w:color w:val="0563C1"/>
          </w:rPr>
          <w:t>https://portal.smarterbalanced.org/library/en/usability-accessibility-and-accommodations-guidelines.pdf</w:t>
        </w:r>
      </w:hyperlink>
      <w:r w:rsidR="54DB662E" w:rsidRPr="00396551">
        <w:rPr>
          <w:rFonts w:eastAsia="Arial" w:cs="Arial"/>
        </w:rPr>
        <w:t>,</w:t>
      </w:r>
    </w:p>
    <w:p w14:paraId="6563BF29" w14:textId="04F9E199" w:rsidR="003D4E25" w:rsidRPr="00396551" w:rsidRDefault="00DD470A" w:rsidP="00B02C72">
      <w:pPr>
        <w:pStyle w:val="ListParagraph"/>
        <w:numPr>
          <w:ilvl w:val="0"/>
          <w:numId w:val="123"/>
        </w:numPr>
        <w:spacing w:after="240"/>
        <w:contextualSpacing w:val="0"/>
      </w:pPr>
      <w:r>
        <w:rPr>
          <w:rFonts w:eastAsia="Arial" w:cs="Arial"/>
        </w:rPr>
        <w:t>T</w:t>
      </w:r>
      <w:r w:rsidR="54DB662E" w:rsidRPr="00396551">
        <w:rPr>
          <w:rFonts w:eastAsia="Arial" w:cs="Arial"/>
        </w:rPr>
        <w:t>he current California Assessment Accessibility Resources Matrix</w:t>
      </w:r>
      <w:r w:rsidR="54DB662E" w:rsidRPr="00396551">
        <w:t xml:space="preserve"> at </w:t>
      </w:r>
      <w:hyperlink r:id="rId42" w:tooltip="California Assessment Accessibility Resources Matrix " w:history="1">
        <w:r w:rsidR="54DB662E" w:rsidRPr="00A55436">
          <w:rPr>
            <w:rStyle w:val="Hyperlink"/>
            <w:color w:val="0563C1"/>
          </w:rPr>
          <w:t>https://www.caaspp-elpac.org/s/docs/CA-Accessibility-Matrix-25-26.docx</w:t>
        </w:r>
      </w:hyperlink>
      <w:r w:rsidR="54DB662E" w:rsidRPr="00396551">
        <w:t xml:space="preserve">, and </w:t>
      </w:r>
    </w:p>
    <w:p w14:paraId="14FE3658" w14:textId="0AA9F99E" w:rsidR="003D4E25" w:rsidRPr="00396551" w:rsidRDefault="00DD470A" w:rsidP="00B02C72">
      <w:pPr>
        <w:pStyle w:val="ListParagraph"/>
        <w:numPr>
          <w:ilvl w:val="0"/>
          <w:numId w:val="123"/>
        </w:numPr>
        <w:spacing w:before="120" w:after="240"/>
        <w:contextualSpacing w:val="0"/>
      </w:pPr>
      <w:r>
        <w:t>T</w:t>
      </w:r>
      <w:r w:rsidR="54DB662E" w:rsidRPr="00396551">
        <w:t xml:space="preserve">he </w:t>
      </w:r>
      <w:r w:rsidR="54DB662E" w:rsidRPr="00396551">
        <w:rPr>
          <w:rFonts w:eastAsia="Arial" w:cs="Arial"/>
        </w:rPr>
        <w:t>Accessibility Guide</w:t>
      </w:r>
      <w:r w:rsidR="54DB662E" w:rsidRPr="00396551">
        <w:t xml:space="preserve"> at </w:t>
      </w:r>
      <w:hyperlink r:id="rId43" w:tooltip="Accessibility Guide " w:history="1">
        <w:r w:rsidR="54DB662E" w:rsidRPr="00B27E66">
          <w:rPr>
            <w:rStyle w:val="Hyperlink"/>
            <w:color w:val="0563C1"/>
          </w:rPr>
          <w:t>https://ca-toms-help.ets.org/accessibility-guide</w:t>
        </w:r>
      </w:hyperlink>
      <w:r w:rsidR="54DB662E" w:rsidRPr="00396551">
        <w:t>.</w:t>
      </w:r>
    </w:p>
    <w:p w14:paraId="2952F3F7" w14:textId="22495D7B" w:rsidR="003D4E25" w:rsidRPr="00396551" w:rsidRDefault="03987454" w:rsidP="459B742C">
      <w:pPr>
        <w:rPr>
          <w:rFonts w:ascii="Segoe UI" w:eastAsia="Segoe UI" w:hAnsi="Segoe UI" w:cs="Segoe UI"/>
          <w:sz w:val="18"/>
          <w:szCs w:val="18"/>
        </w:rPr>
      </w:pPr>
      <w:r w:rsidRPr="00396551">
        <w:rPr>
          <w:rStyle w:val="normaltextrun"/>
          <w:rFonts w:ascii="Arial" w:eastAsia="Arial" w:hAnsi="Arial" w:cs="Arial"/>
          <w:sz w:val="24"/>
          <w:szCs w:val="24"/>
        </w:rPr>
        <w:t xml:space="preserve">The tool must be able to provide an output consistent with the Student Access Data File described in the minimum system requirements in </w:t>
      </w:r>
      <w:r w:rsidR="004F4E32" w:rsidRPr="00396551">
        <w:rPr>
          <w:rStyle w:val="normaltextrun"/>
          <w:rFonts w:ascii="Arial" w:eastAsia="Arial" w:hAnsi="Arial" w:cs="Arial"/>
          <w:sz w:val="24"/>
          <w:szCs w:val="24"/>
        </w:rPr>
        <w:t xml:space="preserve">RFS </w:t>
      </w:r>
      <w:r w:rsidRPr="00396551">
        <w:rPr>
          <w:rStyle w:val="normaltextrun"/>
          <w:rFonts w:ascii="Arial" w:eastAsia="Arial" w:hAnsi="Arial" w:cs="Arial"/>
          <w:sz w:val="24"/>
          <w:szCs w:val="24"/>
        </w:rPr>
        <w:t>Appendix A. (The Smarter Balanced ISAAP tool can be found on the Smarter Balanced web page at</w:t>
      </w:r>
      <w:r w:rsidR="008E36F8">
        <w:rPr>
          <w:rStyle w:val="normaltextrun"/>
          <w:rFonts w:ascii="Arial" w:eastAsia="Arial" w:hAnsi="Arial" w:cs="Arial"/>
          <w:sz w:val="24"/>
          <w:szCs w:val="24"/>
        </w:rPr>
        <w:t xml:space="preserve"> </w:t>
      </w:r>
      <w:hyperlink r:id="rId44" w:tooltip="ISAAP tool on the Smarter Balanced web page " w:history="1">
        <w:r w:rsidR="008E36F8" w:rsidRPr="00B27E66">
          <w:rPr>
            <w:rStyle w:val="Hyperlink"/>
            <w:rFonts w:eastAsia="Arial" w:cs="Arial"/>
            <w:color w:val="0563C1"/>
          </w:rPr>
          <w:t>https://isaap.smarterbalanced.org/</w:t>
        </w:r>
      </w:hyperlink>
      <w:r w:rsidRPr="00396551">
        <w:rPr>
          <w:rStyle w:val="normaltextrun"/>
          <w:rFonts w:ascii="Arial" w:eastAsia="Arial" w:hAnsi="Arial" w:cs="Arial"/>
          <w:sz w:val="24"/>
          <w:szCs w:val="24"/>
        </w:rPr>
        <w:t>)</w:t>
      </w:r>
      <w:r w:rsidR="00230398" w:rsidRPr="00396551">
        <w:rPr>
          <w:rStyle w:val="normaltextrun"/>
          <w:rFonts w:ascii="Arial" w:eastAsia="Arial" w:hAnsi="Arial" w:cs="Arial"/>
          <w:sz w:val="24"/>
          <w:szCs w:val="24"/>
        </w:rPr>
        <w:t>.</w:t>
      </w:r>
      <w:r w:rsidR="00230398" w:rsidRPr="00B02C72">
        <w:rPr>
          <w:rStyle w:val="normaltextrun"/>
          <w:rFonts w:ascii="Arial" w:eastAsia="Arial" w:hAnsi="Arial" w:cs="Arial"/>
          <w:sz w:val="24"/>
          <w:szCs w:val="24"/>
        </w:rPr>
        <w:t xml:space="preserve"> </w:t>
      </w:r>
      <w:r w:rsidRPr="00396551">
        <w:rPr>
          <w:rStyle w:val="normaltextrun"/>
          <w:rFonts w:ascii="Arial" w:eastAsia="Arial" w:hAnsi="Arial" w:cs="Arial"/>
          <w:sz w:val="24"/>
          <w:szCs w:val="24"/>
        </w:rPr>
        <w:t>The</w:t>
      </w:r>
      <w:r w:rsidR="7B22B9A6" w:rsidRPr="00396551">
        <w:rPr>
          <w:rStyle w:val="normaltextrun"/>
          <w:rFonts w:ascii="Arial" w:eastAsia="Arial" w:hAnsi="Arial" w:cs="Arial"/>
          <w:sz w:val="24"/>
          <w:szCs w:val="24"/>
        </w:rPr>
        <w:t xml:space="preserve"> </w:t>
      </w:r>
      <w:r w:rsidR="007154C6" w:rsidRPr="00396551">
        <w:rPr>
          <w:rFonts w:eastAsia="Arial" w:cs="Arial"/>
        </w:rPr>
        <w:t>submission</w:t>
      </w:r>
      <w:r w:rsidRPr="00396551">
        <w:rPr>
          <w:rStyle w:val="normaltextrun"/>
          <w:rFonts w:ascii="Arial" w:eastAsia="Arial" w:hAnsi="Arial" w:cs="Arial"/>
          <w:sz w:val="24"/>
          <w:szCs w:val="24"/>
        </w:rPr>
        <w:t xml:space="preserve"> must describe how the student accessibility tool for California will be updated for Smarter Balanced and non-Smarter Balanced assessments, on an annual basis, to reflect the most current applicable accessibility resources across the California Assessment System</w:t>
      </w:r>
      <w:r w:rsidRPr="00396551">
        <w:rPr>
          <w:rStyle w:val="normaltextrun"/>
          <w:rFonts w:ascii="Arial" w:eastAsia="Arial" w:hAnsi="Arial" w:cs="Arial"/>
        </w:rPr>
        <w:t>.</w:t>
      </w:r>
    </w:p>
    <w:p w14:paraId="66027B6F" w14:textId="270F1493" w:rsidR="003D4E25" w:rsidRPr="00396551" w:rsidRDefault="00A47A79" w:rsidP="001C2B87">
      <w:pPr>
        <w:pStyle w:val="Heading4"/>
      </w:pPr>
      <w:r w:rsidRPr="00396551">
        <w:t>7.</w:t>
      </w:r>
      <w:r w:rsidR="006C1157" w:rsidRPr="00396551">
        <w:t>2</w:t>
      </w:r>
      <w:r w:rsidR="03987454" w:rsidRPr="00396551">
        <w:t>.5</w:t>
      </w:r>
      <w:r w:rsidR="001C2B87" w:rsidRPr="00396551">
        <w:t xml:space="preserve"> </w:t>
      </w:r>
      <w:r w:rsidR="03987454" w:rsidRPr="00396551">
        <w:t>Internet Resource Sites</w:t>
      </w:r>
    </w:p>
    <w:p w14:paraId="59545A1D" w14:textId="7A19B35F" w:rsidR="003D4E25" w:rsidRPr="00396551" w:rsidRDefault="03987454" w:rsidP="491578A6">
      <w:pPr>
        <w:keepNext/>
        <w:spacing w:line="259" w:lineRule="auto"/>
        <w:rPr>
          <w:rFonts w:eastAsia="Arial" w:cs="Arial"/>
        </w:rPr>
      </w:pPr>
      <w:r w:rsidRPr="00396551">
        <w:rPr>
          <w:rFonts w:eastAsia="Arial" w:cs="Arial"/>
        </w:rPr>
        <w:t>The</w:t>
      </w:r>
      <w:r w:rsidR="7B22B9A6" w:rsidRPr="00396551">
        <w:rPr>
          <w:rFonts w:eastAsia="Arial" w:cs="Arial"/>
        </w:rPr>
        <w:t xml:space="preserve"> </w:t>
      </w:r>
      <w:r w:rsidR="007154C6" w:rsidRPr="00396551">
        <w:rPr>
          <w:rFonts w:eastAsia="Arial" w:cs="Arial"/>
        </w:rPr>
        <w:t>submission</w:t>
      </w:r>
      <w:r w:rsidRPr="00396551">
        <w:rPr>
          <w:rFonts w:eastAsia="Arial" w:cs="Arial"/>
        </w:rPr>
        <w:t xml:space="preserve"> must describe</w:t>
      </w:r>
      <w:r w:rsidR="003E6CBF" w:rsidRPr="00396551">
        <w:rPr>
          <w:rFonts w:eastAsia="Arial" w:cs="Arial"/>
        </w:rPr>
        <w:t xml:space="preserve"> in detail</w:t>
      </w:r>
      <w:r w:rsidRPr="00396551">
        <w:rPr>
          <w:rFonts w:eastAsia="Arial" w:cs="Arial"/>
        </w:rPr>
        <w:t xml:space="preserve"> the development of procedures for hosting and maintaining a website for LEA coordinators and the public. (Note: The current contractor will provide the </w:t>
      </w:r>
      <w:r w:rsidR="005504B8" w:rsidRPr="00396551">
        <w:rPr>
          <w:rFonts w:eastAsia="Arial" w:cs="Arial"/>
        </w:rPr>
        <w:t>successful</w:t>
      </w:r>
      <w:r w:rsidR="7B22B9A6" w:rsidRPr="00396551">
        <w:rPr>
          <w:rFonts w:eastAsia="Arial" w:cs="Arial"/>
        </w:rPr>
        <w:t xml:space="preserve"> bidder</w:t>
      </w:r>
      <w:r w:rsidRPr="00396551">
        <w:rPr>
          <w:rFonts w:eastAsia="Arial" w:cs="Arial"/>
        </w:rPr>
        <w:t xml:space="preserve"> with the</w:t>
      </w:r>
      <w:r w:rsidR="74953E35" w:rsidRPr="00A32FF4">
        <w:rPr>
          <w:rFonts w:eastAsia="Arial" w:cs="Arial"/>
        </w:rPr>
        <w:t xml:space="preserve"> </w:t>
      </w:r>
      <w:hyperlink r:id="rId45" w:tooltip="CAASPP and ELPAC website">
        <w:r w:rsidR="3D8713F9" w:rsidRPr="00A55436">
          <w:rPr>
            <w:rStyle w:val="Hyperlink"/>
            <w:rFonts w:eastAsia="Arial" w:cs="Arial"/>
            <w:color w:val="0563C1"/>
          </w:rPr>
          <w:t>https://www.caaspp-elpac.org</w:t>
        </w:r>
      </w:hyperlink>
      <w:r w:rsidR="3D8713F9" w:rsidRPr="00A32FF4">
        <w:rPr>
          <w:rFonts w:eastAsia="Arial" w:cs="Arial"/>
        </w:rPr>
        <w:t xml:space="preserve"> </w:t>
      </w:r>
      <w:r w:rsidRPr="00396551">
        <w:rPr>
          <w:rFonts w:eastAsia="Arial" w:cs="Arial"/>
        </w:rPr>
        <w:t xml:space="preserve">website during the contract transition period. The website must conform to the CDE design standards and comply with federal Section 508 accessibility, style, content, and application standards as specified in the </w:t>
      </w:r>
      <w:r w:rsidRPr="4A55C96C">
        <w:rPr>
          <w:rFonts w:eastAsia="Arial" w:cs="Arial"/>
        </w:rPr>
        <w:t>CDE</w:t>
      </w:r>
      <w:r w:rsidR="05FA0575" w:rsidRPr="4A55C96C">
        <w:rPr>
          <w:rFonts w:eastAsia="Arial" w:cs="Arial"/>
        </w:rPr>
        <w:t>’s</w:t>
      </w:r>
      <w:r w:rsidRPr="00396551">
        <w:rPr>
          <w:rFonts w:eastAsia="Arial" w:cs="Arial"/>
        </w:rPr>
        <w:t xml:space="preserve"> Web</w:t>
      </w:r>
      <w:r w:rsidR="1198BF90" w:rsidRPr="4A55C96C">
        <w:rPr>
          <w:rFonts w:eastAsia="Arial" w:cs="Arial"/>
        </w:rPr>
        <w:t>, Document, and Accessibility</w:t>
      </w:r>
      <w:r w:rsidRPr="00396551">
        <w:rPr>
          <w:rFonts w:eastAsia="Arial" w:cs="Arial"/>
        </w:rPr>
        <w:t xml:space="preserve"> Standards located at </w:t>
      </w:r>
      <w:hyperlink r:id="rId46" w:tooltip="CDE Web, Document, and Accessibility Standards">
        <w:r w:rsidRPr="00A55436">
          <w:rPr>
            <w:rStyle w:val="Hyperlink"/>
            <w:rFonts w:eastAsia="Arial" w:cs="Arial"/>
            <w:color w:val="0563C1"/>
          </w:rPr>
          <w:t>http</w:t>
        </w:r>
        <w:r w:rsidR="2E4DB6DB" w:rsidRPr="00A55436">
          <w:rPr>
            <w:rStyle w:val="Hyperlink"/>
            <w:rFonts w:eastAsia="Arial" w:cs="Arial"/>
            <w:color w:val="0563C1"/>
          </w:rPr>
          <w:t>s</w:t>
        </w:r>
        <w:r w:rsidRPr="00A55436">
          <w:rPr>
            <w:rStyle w:val="Hyperlink"/>
            <w:rFonts w:eastAsia="Arial" w:cs="Arial"/>
            <w:color w:val="0563C1"/>
          </w:rPr>
          <w:t>://www.cde.ca.gov/re/di/ws/webstandards.asp</w:t>
        </w:r>
      </w:hyperlink>
      <w:r w:rsidRPr="4A55C96C">
        <w:rPr>
          <w:rFonts w:eastAsia="Arial" w:cs="Arial"/>
        </w:rPr>
        <w:t>.</w:t>
      </w:r>
      <w:r w:rsidRPr="00A32FF4">
        <w:rPr>
          <w:rFonts w:eastAsia="Arial" w:cs="Arial"/>
        </w:rPr>
        <w:t xml:space="preserve"> T</w:t>
      </w:r>
      <w:r w:rsidRPr="00396551">
        <w:rPr>
          <w:rFonts w:eastAsia="Arial" w:cs="Arial"/>
        </w:rPr>
        <w:t xml:space="preserve">he procedures must allow a period for the CDE and the CDE Web Application Review Team (WebART) to review and approve the website annually and must detail how concerns documented by WebART will be addressed. </w:t>
      </w:r>
    </w:p>
    <w:p w14:paraId="1844276E" w14:textId="03586D2A" w:rsidR="003D4E25" w:rsidRPr="00396551" w:rsidRDefault="03987454" w:rsidP="491578A6">
      <w:pPr>
        <w:spacing w:before="240" w:after="240"/>
        <w:rPr>
          <w:rFonts w:eastAsia="Arial" w:cs="Arial"/>
        </w:rPr>
      </w:pPr>
      <w:r w:rsidRPr="00396551">
        <w:rPr>
          <w:rFonts w:eastAsia="Arial" w:cs="Arial"/>
        </w:rPr>
        <w:t xml:space="preserve">The websites will be a portal to assessment technical and administrative resources and materials for use by LEAs and the public. New documents or information proposed for posting must adhere to the requirements in </w:t>
      </w:r>
      <w:r w:rsidR="006C2DCD" w:rsidRPr="00396551">
        <w:rPr>
          <w:rFonts w:eastAsia="Arial" w:cs="Arial"/>
        </w:rPr>
        <w:t>RFS Section</w:t>
      </w:r>
      <w:r w:rsidRPr="00396551">
        <w:rPr>
          <w:rFonts w:eastAsia="Arial" w:cs="Arial"/>
        </w:rPr>
        <w:t xml:space="preserve"> </w:t>
      </w:r>
      <w:r w:rsidR="00EE390F" w:rsidRPr="00396551">
        <w:rPr>
          <w:rFonts w:eastAsia="Arial" w:cs="Arial"/>
        </w:rPr>
        <w:t>7.</w:t>
      </w:r>
      <w:r w:rsidR="006B7EE4" w:rsidRPr="00396551">
        <w:rPr>
          <w:rFonts w:eastAsia="Arial" w:cs="Arial"/>
        </w:rPr>
        <w:t>1</w:t>
      </w:r>
      <w:r w:rsidR="00EE390F" w:rsidRPr="00396551">
        <w:rPr>
          <w:rFonts w:eastAsia="Arial" w:cs="Arial"/>
        </w:rPr>
        <w:t>.</w:t>
      </w:r>
      <w:r w:rsidR="00325CD6" w:rsidRPr="00396551">
        <w:rPr>
          <w:rFonts w:eastAsia="Arial" w:cs="Arial"/>
        </w:rPr>
        <w:t>5</w:t>
      </w:r>
      <w:r w:rsidRPr="00396551">
        <w:rPr>
          <w:rFonts w:eastAsia="Arial" w:cs="Arial"/>
        </w:rPr>
        <w:t xml:space="preserve"> and must first be approved by the CDE in accordance with </w:t>
      </w:r>
      <w:r w:rsidR="006C2DCD" w:rsidRPr="00396551">
        <w:rPr>
          <w:rFonts w:eastAsia="Arial" w:cs="Arial"/>
        </w:rPr>
        <w:t>RFS Section</w:t>
      </w:r>
      <w:r w:rsidRPr="00396551">
        <w:rPr>
          <w:rFonts w:eastAsia="Arial" w:cs="Arial"/>
        </w:rPr>
        <w:t xml:space="preserve"> </w:t>
      </w:r>
      <w:r w:rsidR="00673AF0" w:rsidRPr="00396551">
        <w:rPr>
          <w:rFonts w:eastAsia="Arial" w:cs="Arial"/>
        </w:rPr>
        <w:t>7.1.6</w:t>
      </w:r>
      <w:r w:rsidRPr="00396551">
        <w:rPr>
          <w:rFonts w:eastAsia="Arial" w:cs="Arial"/>
        </w:rPr>
        <w:t>.</w:t>
      </w:r>
      <w:r w:rsidR="00CF290E" w:rsidRPr="00396551">
        <w:rPr>
          <w:rFonts w:eastAsia="Arial" w:cs="Arial"/>
        </w:rPr>
        <w:t>A.</w:t>
      </w:r>
      <w:r w:rsidRPr="00396551">
        <w:rPr>
          <w:rFonts w:eastAsia="Arial" w:cs="Arial"/>
        </w:rPr>
        <w:t xml:space="preserve"> All documents on the website must remain available, either as current resources or archived documents, until the CDE approves their removal. </w:t>
      </w:r>
    </w:p>
    <w:p w14:paraId="294F7B8E" w14:textId="7B8F288E" w:rsidR="003D4E25" w:rsidRPr="00396551" w:rsidRDefault="03987454" w:rsidP="491578A6">
      <w:pPr>
        <w:spacing w:after="240"/>
        <w:rPr>
          <w:rFonts w:eastAsia="Arial" w:cs="Arial"/>
        </w:rPr>
      </w:pPr>
      <w:r w:rsidRPr="00396551">
        <w:rPr>
          <w:rFonts w:eastAsia="Arial" w:cs="Arial"/>
        </w:rPr>
        <w:t>The</w:t>
      </w:r>
      <w:r w:rsidR="7B22B9A6" w:rsidRPr="00396551">
        <w:rPr>
          <w:rFonts w:eastAsia="Arial" w:cs="Arial"/>
        </w:rPr>
        <w:t xml:space="preserve"> </w:t>
      </w:r>
      <w:r w:rsidR="001C7845" w:rsidRPr="00396551">
        <w:rPr>
          <w:rFonts w:eastAsia="Arial" w:cs="Arial"/>
        </w:rPr>
        <w:t>submission</w:t>
      </w:r>
      <w:r w:rsidRPr="00396551">
        <w:rPr>
          <w:rFonts w:eastAsia="Arial" w:cs="Arial"/>
        </w:rPr>
        <w:t xml:space="preserve"> must describe the development and maintenance of a website that provides the public with access to the following: </w:t>
      </w:r>
    </w:p>
    <w:p w14:paraId="6E4B04E4" w14:textId="556ECAC3"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Nonsecure versions of manuals, forms, brochures, and other reference documents and web pages that provide information regarding the administration of the assessments in the California Assessment System</w:t>
      </w:r>
    </w:p>
    <w:p w14:paraId="03B1AB14" w14:textId="24C16CC6"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All announcements and news updates, webcasts and in-person workshops, and any other related information regarding the California Assessment System</w:t>
      </w:r>
    </w:p>
    <w:p w14:paraId="69DF460B" w14:textId="164E26ED"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lastRenderedPageBreak/>
        <w:t xml:space="preserve">Training materials for test administrators to prepare for computer-based test administrations by demonstrating the testing format and the procedures for preparing for, and administering, computer-based tests </w:t>
      </w:r>
    </w:p>
    <w:p w14:paraId="77B8BD2A" w14:textId="05164FCA"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All testing applications (e.g., secure browser) related to CAASPP and ELPAC assessments</w:t>
      </w:r>
    </w:p>
    <w:p w14:paraId="246A33EB" w14:textId="38409331"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 xml:space="preserve">Regularly updated </w:t>
      </w:r>
      <w:r w:rsidR="00B45B3C" w:rsidRPr="00396551">
        <w:rPr>
          <w:rFonts w:eastAsia="Arial" w:cs="Arial"/>
        </w:rPr>
        <w:t>frequently asked questions (</w:t>
      </w:r>
      <w:r w:rsidRPr="00396551">
        <w:rPr>
          <w:rFonts w:eastAsia="Arial" w:cs="Arial"/>
        </w:rPr>
        <w:t>FAQs</w:t>
      </w:r>
      <w:r w:rsidR="00B45B3C" w:rsidRPr="00396551">
        <w:rPr>
          <w:rFonts w:eastAsia="Arial" w:cs="Arial"/>
        </w:rPr>
        <w:t>)</w:t>
      </w:r>
    </w:p>
    <w:p w14:paraId="0863D2C6" w14:textId="46F0DE70"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Links to practice and training tests and related materials and resources</w:t>
      </w:r>
    </w:p>
    <w:p w14:paraId="0E81500C" w14:textId="2D85B350" w:rsidR="003D4E25" w:rsidRPr="00396551" w:rsidRDefault="30A6EC86" w:rsidP="00A32FF4">
      <w:pPr>
        <w:pStyle w:val="ListParagraph"/>
        <w:numPr>
          <w:ilvl w:val="0"/>
          <w:numId w:val="75"/>
        </w:numPr>
        <w:spacing w:after="240"/>
        <w:contextualSpacing w:val="0"/>
        <w:rPr>
          <w:rFonts w:eastAsia="Arial" w:cs="Arial"/>
        </w:rPr>
      </w:pPr>
      <w:r w:rsidRPr="4A55C96C">
        <w:rPr>
          <w:rFonts w:eastAsia="Arial" w:cs="Arial"/>
        </w:rPr>
        <w:t>A l</w:t>
      </w:r>
      <w:r w:rsidR="03987454" w:rsidRPr="4A55C96C">
        <w:rPr>
          <w:rFonts w:eastAsia="Arial" w:cs="Arial"/>
        </w:rPr>
        <w:t>ink</w:t>
      </w:r>
      <w:r w:rsidR="03987454" w:rsidRPr="00396551">
        <w:rPr>
          <w:rFonts w:eastAsia="Arial" w:cs="Arial"/>
        </w:rPr>
        <w:t xml:space="preserve"> to the assessment management system</w:t>
      </w:r>
    </w:p>
    <w:p w14:paraId="26BF279F" w14:textId="54C94790"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Emergency notifications (e.g., TDS is offline or other system issues) and a list of known issues and the resolution status/date of each</w:t>
      </w:r>
    </w:p>
    <w:p w14:paraId="6A1FB58D" w14:textId="1708DB12"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Links to parent/guardian resources necessary for test administration</w:t>
      </w:r>
    </w:p>
    <w:p w14:paraId="2C975D33" w14:textId="00520D4E" w:rsidR="003D4E25" w:rsidRPr="00396551" w:rsidRDefault="03987454" w:rsidP="00A32FF4">
      <w:pPr>
        <w:pStyle w:val="ListParagraph"/>
        <w:numPr>
          <w:ilvl w:val="0"/>
          <w:numId w:val="75"/>
        </w:numPr>
        <w:spacing w:after="240"/>
        <w:rPr>
          <w:rFonts w:eastAsia="Arial" w:cs="Arial"/>
        </w:rPr>
      </w:pPr>
      <w:r w:rsidRPr="00396551">
        <w:rPr>
          <w:rFonts w:eastAsia="Arial" w:cs="Arial"/>
        </w:rPr>
        <w:t>Links to educator resources and online tools in support of the California Assessment System (e.g., Smarter Content Explorer, Interim Assessment Item Portal, Smarter Annotated Response Tool, Tools for Teachers, Interim Assessment Lookup Tool</w:t>
      </w:r>
      <w:r w:rsidR="4D812653" w:rsidRPr="00396551">
        <w:rPr>
          <w:rFonts w:eastAsia="Arial" w:cs="Arial"/>
        </w:rPr>
        <w:t xml:space="preserve">, </w:t>
      </w:r>
      <w:r w:rsidR="636AAE2E" w:rsidRPr="4A55C96C">
        <w:rPr>
          <w:rFonts w:eastAsia="Arial" w:cs="Arial"/>
        </w:rPr>
        <w:t>T</w:t>
      </w:r>
      <w:r w:rsidR="4D812653" w:rsidRPr="4A55C96C">
        <w:rPr>
          <w:rFonts w:eastAsia="Arial" w:cs="Arial"/>
        </w:rPr>
        <w:t>est</w:t>
      </w:r>
      <w:r w:rsidR="4D812653" w:rsidRPr="00396551">
        <w:rPr>
          <w:rFonts w:eastAsia="Arial" w:cs="Arial"/>
        </w:rPr>
        <w:t xml:space="preserve"> Results for California Assessments</w:t>
      </w:r>
      <w:r w:rsidR="3A7CB487" w:rsidRPr="00396551">
        <w:rPr>
          <w:rFonts w:eastAsia="Arial" w:cs="Arial"/>
        </w:rPr>
        <w:t>)</w:t>
      </w:r>
    </w:p>
    <w:p w14:paraId="01D4F732" w14:textId="2AB7AD35" w:rsidR="003D4E25" w:rsidRPr="00396551" w:rsidRDefault="03987454" w:rsidP="00C21135">
      <w:pPr>
        <w:tabs>
          <w:tab w:val="left" w:pos="360"/>
        </w:tabs>
        <w:spacing w:after="240"/>
        <w:rPr>
          <w:rFonts w:eastAsia="Arial" w:cs="Arial"/>
        </w:rPr>
      </w:pPr>
      <w:r w:rsidRPr="00396551">
        <w:rPr>
          <w:rFonts w:eastAsia="Arial" w:cs="Arial"/>
        </w:rPr>
        <w:t>The</w:t>
      </w:r>
      <w:r w:rsidR="7B22B9A6" w:rsidRPr="00396551">
        <w:rPr>
          <w:rFonts w:eastAsia="Arial" w:cs="Arial"/>
        </w:rPr>
        <w:t xml:space="preserve"> </w:t>
      </w:r>
      <w:r w:rsidR="001C7845" w:rsidRPr="00396551">
        <w:rPr>
          <w:rFonts w:eastAsia="Arial" w:cs="Arial"/>
        </w:rPr>
        <w:t>submission</w:t>
      </w:r>
      <w:r w:rsidRPr="00396551">
        <w:rPr>
          <w:rFonts w:eastAsia="Arial" w:cs="Arial"/>
        </w:rPr>
        <w:t xml:space="preserve"> must detail a process to conduct focus groups to obtain feedback regarding the website and must include feedback from LEAs, the public, and other stakeholders. The feedback must be delivered to the CDE in the form of an annual report, which must include descriptions of the ways in which the information derived from the focus groups will be used to make improvements to the CAASPP and ELPAC websites.</w:t>
      </w:r>
    </w:p>
    <w:p w14:paraId="54E85A54" w14:textId="70E46091" w:rsidR="003D4E25" w:rsidRPr="00396551" w:rsidRDefault="00E406A0" w:rsidP="001C2B87">
      <w:pPr>
        <w:pStyle w:val="Heading4"/>
      </w:pPr>
      <w:r w:rsidRPr="00396551">
        <w:t>7.</w:t>
      </w:r>
      <w:r w:rsidR="006C1157" w:rsidRPr="00396551">
        <w:t>2</w:t>
      </w:r>
      <w:r w:rsidR="03987454" w:rsidRPr="00396551">
        <w:t>.6</w:t>
      </w:r>
      <w:r w:rsidR="001C2B87" w:rsidRPr="00396551">
        <w:t xml:space="preserve"> </w:t>
      </w:r>
      <w:r w:rsidR="03987454" w:rsidRPr="00396551">
        <w:t>Training</w:t>
      </w:r>
      <w:r w:rsidR="00170255" w:rsidRPr="00396551">
        <w:t>s</w:t>
      </w:r>
      <w:r w:rsidR="03987454" w:rsidRPr="00396551">
        <w:t xml:space="preserve"> </w:t>
      </w:r>
    </w:p>
    <w:p w14:paraId="2B036FA1" w14:textId="19D62EC6" w:rsidR="003D4E25" w:rsidRPr="00396551" w:rsidRDefault="03987454" w:rsidP="00A818BF">
      <w:pPr>
        <w:tabs>
          <w:tab w:val="left" w:pos="360"/>
        </w:tabs>
        <w:spacing w:after="240"/>
        <w:rPr>
          <w:rFonts w:eastAsia="Arial" w:cs="Arial"/>
        </w:rPr>
      </w:pPr>
      <w:r w:rsidRPr="00396551">
        <w:rPr>
          <w:rFonts w:eastAsia="Arial" w:cs="Arial"/>
        </w:rPr>
        <w:t xml:space="preserve">The submission must describe a detailed process for developing and delivering training workshops, </w:t>
      </w:r>
      <w:r w:rsidR="005D32A4" w:rsidRPr="00396551">
        <w:rPr>
          <w:rFonts w:eastAsia="Arial" w:cs="Arial"/>
        </w:rPr>
        <w:t>presentations</w:t>
      </w:r>
      <w:r w:rsidRPr="00396551">
        <w:rPr>
          <w:rFonts w:eastAsia="Arial" w:cs="Arial"/>
        </w:rPr>
        <w:t xml:space="preserve">, and videos as well as ensuring CDE approval as required in </w:t>
      </w:r>
      <w:r w:rsidR="00C33FE3" w:rsidRPr="00396551">
        <w:rPr>
          <w:rFonts w:eastAsia="Arial" w:cs="Arial"/>
        </w:rPr>
        <w:t>RFS Section</w:t>
      </w:r>
      <w:r w:rsidRPr="00396551">
        <w:rPr>
          <w:rFonts w:eastAsia="Arial" w:cs="Arial"/>
        </w:rPr>
        <w:t xml:space="preserve"> </w:t>
      </w:r>
      <w:r w:rsidR="009F3E7C" w:rsidRPr="00396551">
        <w:rPr>
          <w:rFonts w:eastAsia="Arial" w:cs="Arial"/>
        </w:rPr>
        <w:t>7.1.6</w:t>
      </w:r>
      <w:r w:rsidRPr="00396551">
        <w:rPr>
          <w:rFonts w:eastAsia="Arial" w:cs="Arial"/>
        </w:rPr>
        <w:t>. The trainings must account for all California Assessment System and program needs.</w:t>
      </w:r>
    </w:p>
    <w:p w14:paraId="36C6902B" w14:textId="753A2E4A" w:rsidR="00572B33" w:rsidRPr="00396551" w:rsidRDefault="00572B33" w:rsidP="00A818BF">
      <w:pPr>
        <w:tabs>
          <w:tab w:val="left" w:pos="360"/>
        </w:tabs>
        <w:spacing w:after="240"/>
        <w:rPr>
          <w:rFonts w:eastAsia="Arial" w:cs="Arial"/>
        </w:rPr>
      </w:pPr>
      <w:r w:rsidRPr="00396551">
        <w:rPr>
          <w:rFonts w:eastAsia="Arial" w:cs="Arial"/>
        </w:rPr>
        <w:t>In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or trainings may be cancelled or changed to a virtual 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 This applies to all in-person meetings mentioned in this RFS.</w:t>
      </w:r>
    </w:p>
    <w:p w14:paraId="3DEFF109" w14:textId="251D34E5" w:rsidR="003D4E25" w:rsidRPr="00396551" w:rsidRDefault="00E406A0" w:rsidP="001C2B87">
      <w:pPr>
        <w:pStyle w:val="Heading5"/>
      </w:pPr>
      <w:r w:rsidRPr="00396551">
        <w:lastRenderedPageBreak/>
        <w:t>7.</w:t>
      </w:r>
      <w:r w:rsidR="006C1157" w:rsidRPr="00396551">
        <w:t>2</w:t>
      </w:r>
      <w:r w:rsidR="03987454" w:rsidRPr="00396551">
        <w:t>.6.A</w:t>
      </w:r>
      <w:r w:rsidR="006C1157" w:rsidRPr="00396551">
        <w:t xml:space="preserve"> </w:t>
      </w:r>
      <w:r w:rsidR="03987454" w:rsidRPr="00396551">
        <w:t xml:space="preserve">Workshops and </w:t>
      </w:r>
      <w:r w:rsidR="003A0E21" w:rsidRPr="00396551">
        <w:t>Presentations</w:t>
      </w:r>
    </w:p>
    <w:p w14:paraId="1741F61D" w14:textId="7D689D0D" w:rsidR="003D4E25" w:rsidRPr="00396551" w:rsidRDefault="03987454" w:rsidP="00091553">
      <w:pPr>
        <w:tabs>
          <w:tab w:val="left" w:pos="360"/>
        </w:tabs>
        <w:spacing w:after="240"/>
        <w:rPr>
          <w:rFonts w:eastAsia="Arial" w:cs="Arial"/>
        </w:rPr>
      </w:pPr>
      <w:r w:rsidRPr="00396551">
        <w:rPr>
          <w:rFonts w:eastAsia="Arial" w:cs="Arial"/>
        </w:rPr>
        <w:t>The</w:t>
      </w:r>
      <w:r w:rsidR="7B22B9A6" w:rsidRPr="00396551">
        <w:rPr>
          <w:rFonts w:eastAsia="Arial" w:cs="Arial"/>
        </w:rPr>
        <w:t xml:space="preserve"> </w:t>
      </w:r>
      <w:r w:rsidR="00572B33" w:rsidRPr="00396551">
        <w:rPr>
          <w:rFonts w:eastAsia="Arial" w:cs="Arial"/>
        </w:rPr>
        <w:t>submission</w:t>
      </w:r>
      <w:r w:rsidRPr="00396551">
        <w:rPr>
          <w:rFonts w:eastAsia="Arial" w:cs="Arial"/>
        </w:rPr>
        <w:t xml:space="preserve"> must </w:t>
      </w:r>
      <w:r w:rsidR="00203AA0" w:rsidRPr="00396551">
        <w:rPr>
          <w:rFonts w:eastAsia="Arial" w:cs="Arial"/>
        </w:rPr>
        <w:t>provide</w:t>
      </w:r>
      <w:r w:rsidRPr="00396551">
        <w:rPr>
          <w:rFonts w:eastAsia="Arial" w:cs="Arial"/>
        </w:rPr>
        <w:t xml:space="preserve"> a training plan that includes workshops and </w:t>
      </w:r>
      <w:r w:rsidR="003A0E21" w:rsidRPr="00396551">
        <w:rPr>
          <w:rFonts w:eastAsia="Arial" w:cs="Arial"/>
        </w:rPr>
        <w:t>presentations</w:t>
      </w:r>
      <w:r w:rsidRPr="00396551">
        <w:rPr>
          <w:rFonts w:eastAsia="Arial" w:cs="Arial"/>
        </w:rPr>
        <w:t xml:space="preserve">, at a minimum. The plan must provide a detailed outline of no fewer than </w:t>
      </w:r>
      <w:r w:rsidR="003B0A01" w:rsidRPr="00396551">
        <w:rPr>
          <w:rFonts w:eastAsia="Arial" w:cs="Arial"/>
        </w:rPr>
        <w:t>5</w:t>
      </w:r>
      <w:r w:rsidRPr="00396551">
        <w:rPr>
          <w:rFonts w:eastAsia="Arial" w:cs="Arial"/>
        </w:rPr>
        <w:t xml:space="preserve">0 </w:t>
      </w:r>
      <w:r w:rsidR="00260EF6" w:rsidRPr="00396551">
        <w:rPr>
          <w:rFonts w:eastAsia="Arial" w:cs="Arial"/>
        </w:rPr>
        <w:t>interactive</w:t>
      </w:r>
      <w:r w:rsidRPr="00396551">
        <w:rPr>
          <w:rFonts w:eastAsia="Arial" w:cs="Arial"/>
        </w:rPr>
        <w:t xml:space="preserve"> workshops and no fewer than 50 </w:t>
      </w:r>
      <w:r w:rsidR="00260EF6" w:rsidRPr="00396551">
        <w:rPr>
          <w:rFonts w:eastAsia="Arial" w:cs="Arial"/>
        </w:rPr>
        <w:t xml:space="preserve">informational </w:t>
      </w:r>
      <w:r w:rsidR="00C34AD8" w:rsidRPr="00396551">
        <w:rPr>
          <w:rFonts w:eastAsia="Arial" w:cs="Arial"/>
        </w:rPr>
        <w:t>presentati</w:t>
      </w:r>
      <w:r w:rsidR="00E90726" w:rsidRPr="00396551">
        <w:rPr>
          <w:rFonts w:eastAsia="Arial" w:cs="Arial"/>
        </w:rPr>
        <w:t>on</w:t>
      </w:r>
      <w:r w:rsidR="001254B7" w:rsidRPr="00396551">
        <w:rPr>
          <w:rFonts w:eastAsia="Arial" w:cs="Arial"/>
        </w:rPr>
        <w:t>s</w:t>
      </w:r>
      <w:r w:rsidRPr="00396551">
        <w:rPr>
          <w:rFonts w:eastAsia="Arial" w:cs="Arial"/>
        </w:rPr>
        <w:t xml:space="preserve"> to be offered in a manner that allows for the participation of LEA staff across California over the span of the contract. </w:t>
      </w:r>
    </w:p>
    <w:p w14:paraId="55BAB30E" w14:textId="57D60FDE" w:rsidR="003D4E25" w:rsidRPr="00396551" w:rsidRDefault="03987454" w:rsidP="459B742C">
      <w:pPr>
        <w:keepNext/>
        <w:keepLines/>
        <w:tabs>
          <w:tab w:val="left" w:pos="360"/>
        </w:tabs>
        <w:spacing w:after="240"/>
        <w:rPr>
          <w:rFonts w:eastAsia="Arial" w:cs="Arial"/>
        </w:rPr>
      </w:pPr>
      <w:r w:rsidRPr="00396551">
        <w:rPr>
          <w:rFonts w:eastAsia="Arial" w:cs="Arial"/>
        </w:rPr>
        <w:t>The requirements for the methodology, materials, and planning process detailed in the outline are as follows:</w:t>
      </w:r>
    </w:p>
    <w:p w14:paraId="50AD950E" w14:textId="0DFC1699" w:rsidR="003D4E25" w:rsidRPr="0036625B" w:rsidRDefault="03987454" w:rsidP="0036625B">
      <w:pPr>
        <w:pStyle w:val="ListParagraph"/>
        <w:numPr>
          <w:ilvl w:val="0"/>
          <w:numId w:val="169"/>
        </w:numPr>
        <w:spacing w:after="240"/>
        <w:contextualSpacing w:val="0"/>
        <w:rPr>
          <w:rFonts w:eastAsia="Arial" w:cs="Arial"/>
        </w:rPr>
      </w:pPr>
      <w:r w:rsidRPr="0036625B">
        <w:rPr>
          <w:rFonts w:eastAsia="Arial" w:cs="Arial"/>
          <w:b/>
          <w:bCs/>
        </w:rPr>
        <w:t xml:space="preserve">Methodology. </w:t>
      </w:r>
      <w:r w:rsidRPr="0036625B">
        <w:rPr>
          <w:rFonts w:eastAsia="Arial" w:cs="Arial"/>
        </w:rPr>
        <w:t xml:space="preserve">In addition to identifying the workshop </w:t>
      </w:r>
      <w:r w:rsidR="00D75312" w:rsidRPr="0036625B">
        <w:rPr>
          <w:rFonts w:eastAsia="Arial" w:cs="Arial"/>
        </w:rPr>
        <w:t>or presentation</w:t>
      </w:r>
      <w:r w:rsidRPr="0036625B">
        <w:rPr>
          <w:rFonts w:eastAsia="Arial" w:cs="Arial"/>
        </w:rPr>
        <w:t xml:space="preserve"> title, type, purpose, audience, location(s), room layout and capacity, duration, and so forth, the outline must</w:t>
      </w:r>
      <w:r w:rsidRPr="0036625B">
        <w:rPr>
          <w:rFonts w:eastAsia="Arial" w:cs="Arial"/>
          <w:b/>
          <w:bCs/>
        </w:rPr>
        <w:t xml:space="preserve"> </w:t>
      </w:r>
      <w:r w:rsidRPr="0036625B">
        <w:rPr>
          <w:rFonts w:eastAsia="Arial" w:cs="Arial"/>
        </w:rPr>
        <w:t>describe the methodology to be used (refer to RFS</w:t>
      </w:r>
      <w:r w:rsidR="005D228F" w:rsidRPr="0036625B">
        <w:rPr>
          <w:rFonts w:eastAsia="Arial" w:cs="Arial"/>
        </w:rPr>
        <w:t xml:space="preserve"> T</w:t>
      </w:r>
      <w:r w:rsidRPr="0036625B">
        <w:rPr>
          <w:rFonts w:eastAsia="Arial" w:cs="Arial"/>
        </w:rPr>
        <w:t xml:space="preserve">able </w:t>
      </w:r>
      <w:r w:rsidR="009F074F" w:rsidRPr="0036625B">
        <w:rPr>
          <w:rFonts w:eastAsia="Arial" w:cs="Arial"/>
        </w:rPr>
        <w:t>7</w:t>
      </w:r>
      <w:r w:rsidRPr="0036625B">
        <w:rPr>
          <w:rFonts w:eastAsia="Arial" w:cs="Arial"/>
        </w:rPr>
        <w:t xml:space="preserve">). This description may include the specific media to be used for each workshop </w:t>
      </w:r>
      <w:r w:rsidR="008A122E" w:rsidRPr="0036625B">
        <w:rPr>
          <w:rFonts w:eastAsia="Arial" w:cs="Arial"/>
        </w:rPr>
        <w:t>or presentation</w:t>
      </w:r>
      <w:r w:rsidRPr="0036625B">
        <w:rPr>
          <w:rFonts w:eastAsia="Arial" w:cs="Arial"/>
        </w:rPr>
        <w:t xml:space="preserve"> and can include, but not be limited to, in-person, videoconferencing, web-based streaming of videos, or other conferencing techniques. The outline must include a proposed timeline for these deliverables and identify the staff, and any subcontractors, required to produce media and conduct the workshops and </w:t>
      </w:r>
      <w:r w:rsidR="008A122E" w:rsidRPr="0036625B">
        <w:rPr>
          <w:rFonts w:eastAsia="Arial" w:cs="Arial"/>
        </w:rPr>
        <w:t>presentations</w:t>
      </w:r>
      <w:r w:rsidRPr="0036625B">
        <w:rPr>
          <w:rFonts w:eastAsia="Arial" w:cs="Arial"/>
        </w:rPr>
        <w:t xml:space="preserve">. </w:t>
      </w:r>
    </w:p>
    <w:p w14:paraId="26341D50" w14:textId="1A5A790A" w:rsidR="003D4E25" w:rsidRPr="0036625B" w:rsidRDefault="03987454" w:rsidP="0036625B">
      <w:pPr>
        <w:pStyle w:val="ListParagraph"/>
        <w:numPr>
          <w:ilvl w:val="0"/>
          <w:numId w:val="169"/>
        </w:numPr>
        <w:spacing w:after="240"/>
        <w:contextualSpacing w:val="0"/>
        <w:rPr>
          <w:rFonts w:eastAsia="Arial" w:cs="Arial"/>
        </w:rPr>
      </w:pPr>
      <w:r w:rsidRPr="0036625B">
        <w:rPr>
          <w:rFonts w:eastAsia="Arial" w:cs="Arial"/>
          <w:b/>
        </w:rPr>
        <w:t xml:space="preserve">Materials. </w:t>
      </w:r>
      <w:r w:rsidRPr="0036625B">
        <w:rPr>
          <w:rFonts w:eastAsia="Arial" w:cs="Arial"/>
        </w:rPr>
        <w:t>The outline must</w:t>
      </w:r>
      <w:r w:rsidRPr="0036625B">
        <w:rPr>
          <w:rFonts w:eastAsia="Arial" w:cs="Arial"/>
          <w:b/>
        </w:rPr>
        <w:t xml:space="preserve"> </w:t>
      </w:r>
      <w:r w:rsidRPr="0036625B">
        <w:rPr>
          <w:rFonts w:eastAsia="Arial" w:cs="Arial"/>
        </w:rPr>
        <w:t xml:space="preserve">include descriptions of any materials to be used in the presentation for each of the workshops and </w:t>
      </w:r>
      <w:r w:rsidR="00246C84" w:rsidRPr="0036625B">
        <w:rPr>
          <w:rFonts w:eastAsia="Arial" w:cs="Arial"/>
        </w:rPr>
        <w:t>presentations</w:t>
      </w:r>
      <w:r w:rsidRPr="0036625B">
        <w:rPr>
          <w:rFonts w:eastAsia="Arial" w:cs="Arial"/>
        </w:rPr>
        <w:t>. These materials must be made available to LEA participants at no cost for professional learning and, when necessary, training LEA staff locally. Materials may include, but are not limited to, PowerPoint presentations, electronic documents, printed materials</w:t>
      </w:r>
      <w:r w:rsidR="7A484E86" w:rsidRPr="0036625B">
        <w:rPr>
          <w:rFonts w:eastAsia="Arial" w:cs="Arial"/>
        </w:rPr>
        <w:t>, and recordings of web-based trainings</w:t>
      </w:r>
      <w:r w:rsidRPr="0036625B">
        <w:rPr>
          <w:rFonts w:eastAsia="Arial" w:cs="Arial"/>
        </w:rPr>
        <w:t xml:space="preserve">. Presentations developed specifically for, or that may be interpreted as valid to include in, the training of trainers of LEA staff must include presentation talking points at the time of posting. </w:t>
      </w:r>
    </w:p>
    <w:p w14:paraId="2F6255FC" w14:textId="3D8EE413" w:rsidR="003D4E25" w:rsidRPr="0036625B" w:rsidRDefault="03987454" w:rsidP="0036625B">
      <w:pPr>
        <w:pStyle w:val="ListParagraph"/>
        <w:numPr>
          <w:ilvl w:val="0"/>
          <w:numId w:val="169"/>
        </w:numPr>
        <w:spacing w:after="240"/>
        <w:contextualSpacing w:val="0"/>
        <w:rPr>
          <w:rFonts w:eastAsia="Arial" w:cs="Arial"/>
        </w:rPr>
      </w:pPr>
      <w:r w:rsidRPr="0036625B">
        <w:rPr>
          <w:rFonts w:eastAsia="Arial" w:cs="Arial"/>
          <w:b/>
        </w:rPr>
        <w:t xml:space="preserve">Planning process. </w:t>
      </w:r>
      <w:r w:rsidRPr="0036625B">
        <w:rPr>
          <w:rFonts w:eastAsia="Arial" w:cs="Arial"/>
        </w:rPr>
        <w:t xml:space="preserve">The planning process for each workshop and </w:t>
      </w:r>
      <w:r w:rsidR="00246C84" w:rsidRPr="0036625B">
        <w:rPr>
          <w:rFonts w:eastAsia="Arial" w:cs="Arial"/>
        </w:rPr>
        <w:t>presentation</w:t>
      </w:r>
      <w:r w:rsidRPr="0036625B">
        <w:rPr>
          <w:rFonts w:eastAsia="Arial" w:cs="Arial"/>
        </w:rPr>
        <w:t xml:space="preserve"> must include an intake meeting and sufficient planning meetings to create an outline for the presentation and content </w:t>
      </w:r>
      <w:r w:rsidR="082B5022" w:rsidRPr="0036625B">
        <w:rPr>
          <w:rFonts w:eastAsia="Arial" w:cs="Arial"/>
        </w:rPr>
        <w:t>for</w:t>
      </w:r>
      <w:r w:rsidRPr="0036625B">
        <w:rPr>
          <w:rFonts w:eastAsia="Arial" w:cs="Arial"/>
        </w:rPr>
        <w:t xml:space="preserve"> the PowerPoint slide deck. The process must include a detailed plan to provide access to workshops </w:t>
      </w:r>
      <w:r w:rsidR="00246C84" w:rsidRPr="0036625B">
        <w:rPr>
          <w:rFonts w:eastAsia="Arial" w:cs="Arial"/>
        </w:rPr>
        <w:t xml:space="preserve">and presentations </w:t>
      </w:r>
      <w:r w:rsidRPr="0036625B">
        <w:rPr>
          <w:rFonts w:eastAsia="Arial" w:cs="Arial"/>
        </w:rPr>
        <w:t xml:space="preserve">for various stakeholders and LEA participants throughout the state. </w:t>
      </w:r>
    </w:p>
    <w:p w14:paraId="2C71433E" w14:textId="0B65CC2B" w:rsidR="003D4E25" w:rsidRPr="00396551" w:rsidRDefault="03987454" w:rsidP="5752815F">
      <w:pPr>
        <w:spacing w:after="240"/>
        <w:rPr>
          <w:rFonts w:eastAsia="Arial" w:cs="Arial"/>
        </w:rPr>
      </w:pPr>
      <w:r w:rsidRPr="00396551">
        <w:rPr>
          <w:rFonts w:eastAsia="Arial" w:cs="Arial"/>
        </w:rPr>
        <w:t xml:space="preserve">Workshop and </w:t>
      </w:r>
      <w:r w:rsidR="00246C84" w:rsidRPr="00396551">
        <w:rPr>
          <w:rFonts w:eastAsia="Arial" w:cs="Arial"/>
        </w:rPr>
        <w:t>presentation</w:t>
      </w:r>
      <w:r w:rsidRPr="00396551">
        <w:rPr>
          <w:rFonts w:eastAsia="Arial" w:cs="Arial"/>
        </w:rPr>
        <w:t xml:space="preserve"> presenters, and all associated materials, must adhere to the requirements in </w:t>
      </w:r>
      <w:r w:rsidR="00443CDF" w:rsidRPr="00396551">
        <w:rPr>
          <w:rFonts w:eastAsia="Arial" w:cs="Arial"/>
        </w:rPr>
        <w:t>RFS Section</w:t>
      </w:r>
      <w:r w:rsidRPr="00396551">
        <w:rPr>
          <w:rFonts w:eastAsia="Arial" w:cs="Arial"/>
        </w:rPr>
        <w:t xml:space="preserve"> </w:t>
      </w:r>
      <w:r w:rsidR="006716F7" w:rsidRPr="00396551">
        <w:rPr>
          <w:rFonts w:eastAsia="Arial" w:cs="Arial"/>
        </w:rPr>
        <w:t>7.</w:t>
      </w:r>
      <w:r w:rsidR="00443CDF" w:rsidRPr="00396551">
        <w:rPr>
          <w:rFonts w:eastAsia="Arial" w:cs="Arial"/>
        </w:rPr>
        <w:t>1</w:t>
      </w:r>
      <w:r w:rsidR="007A2E6B" w:rsidRPr="00396551">
        <w:rPr>
          <w:rFonts w:eastAsia="Arial" w:cs="Arial"/>
        </w:rPr>
        <w:t>.</w:t>
      </w:r>
      <w:r w:rsidR="00CF290E" w:rsidRPr="00396551">
        <w:rPr>
          <w:rFonts w:eastAsia="Arial" w:cs="Arial"/>
        </w:rPr>
        <w:t>5</w:t>
      </w:r>
      <w:r w:rsidRPr="00396551">
        <w:rPr>
          <w:rFonts w:eastAsia="Arial" w:cs="Arial"/>
        </w:rPr>
        <w:t xml:space="preserve"> and must be approved by the CDE in accordance with </w:t>
      </w:r>
      <w:r w:rsidR="00C33FE3" w:rsidRPr="00396551">
        <w:rPr>
          <w:rFonts w:eastAsia="Arial" w:cs="Arial"/>
        </w:rPr>
        <w:t>RFS Section</w:t>
      </w:r>
      <w:r w:rsidRPr="00396551">
        <w:rPr>
          <w:rFonts w:eastAsia="Arial" w:cs="Arial"/>
        </w:rPr>
        <w:t xml:space="preserve"> </w:t>
      </w:r>
      <w:r w:rsidR="00DA0A10" w:rsidRPr="00396551">
        <w:rPr>
          <w:rFonts w:eastAsia="Arial" w:cs="Arial"/>
        </w:rPr>
        <w:t>7.1.6</w:t>
      </w:r>
      <w:r w:rsidRPr="00396551">
        <w:rPr>
          <w:rFonts w:eastAsia="Arial" w:cs="Arial"/>
        </w:rPr>
        <w:t>.</w:t>
      </w:r>
      <w:r w:rsidR="00CF290E" w:rsidRPr="00396551">
        <w:rPr>
          <w:rFonts w:eastAsia="Arial" w:cs="Arial"/>
        </w:rPr>
        <w:t>A.</w:t>
      </w:r>
      <w:r w:rsidRPr="00396551">
        <w:rPr>
          <w:rFonts w:eastAsia="Arial" w:cs="Arial"/>
        </w:rPr>
        <w:t xml:space="preserve"> Materials for the workshops and </w:t>
      </w:r>
      <w:r w:rsidR="00F02E88" w:rsidRPr="00396551">
        <w:rPr>
          <w:rFonts w:eastAsia="Arial" w:cs="Arial"/>
        </w:rPr>
        <w:t>presentations</w:t>
      </w:r>
      <w:r w:rsidRPr="00396551">
        <w:rPr>
          <w:rFonts w:eastAsia="Arial" w:cs="Arial"/>
        </w:rPr>
        <w:t xml:space="preserve"> must be posted on the CAASPP </w:t>
      </w:r>
      <w:r w:rsidR="00F239F4" w:rsidRPr="00396551">
        <w:rPr>
          <w:rFonts w:eastAsia="Arial" w:cs="Arial"/>
        </w:rPr>
        <w:t xml:space="preserve">and </w:t>
      </w:r>
      <w:r w:rsidRPr="00396551">
        <w:rPr>
          <w:rFonts w:eastAsia="Arial" w:cs="Arial"/>
        </w:rPr>
        <w:t xml:space="preserve">ELPAC website maintained by the </w:t>
      </w:r>
      <w:r w:rsidR="003A3620" w:rsidRPr="00396551">
        <w:rPr>
          <w:rFonts w:eastAsia="Arial" w:cs="Arial"/>
        </w:rPr>
        <w:t>successful</w:t>
      </w:r>
      <w:r w:rsidR="7B22B9A6" w:rsidRPr="00396551">
        <w:rPr>
          <w:rFonts w:eastAsia="Arial" w:cs="Arial"/>
        </w:rPr>
        <w:t xml:space="preserve"> bidder</w:t>
      </w:r>
      <w:r w:rsidRPr="00396551">
        <w:rPr>
          <w:rFonts w:eastAsia="Arial" w:cs="Arial"/>
        </w:rPr>
        <w:t xml:space="preserve"> so participants can download them before the presentation of the workshop</w:t>
      </w:r>
      <w:r w:rsidR="003A660F" w:rsidRPr="00396551">
        <w:rPr>
          <w:rFonts w:eastAsia="Arial" w:cs="Arial"/>
        </w:rPr>
        <w:t>.</w:t>
      </w:r>
      <w:r w:rsidRPr="00396551">
        <w:rPr>
          <w:rFonts w:eastAsia="Arial" w:cs="Arial"/>
        </w:rPr>
        <w:t xml:space="preserve"> All online workshops, </w:t>
      </w:r>
      <w:r w:rsidR="004A7C38" w:rsidRPr="00396551">
        <w:rPr>
          <w:rFonts w:eastAsia="Arial" w:cs="Arial"/>
        </w:rPr>
        <w:t>presentations</w:t>
      </w:r>
      <w:r w:rsidRPr="00396551">
        <w:rPr>
          <w:rFonts w:eastAsia="Arial" w:cs="Arial"/>
        </w:rPr>
        <w:t>, and materials must be archived and posted for later viewing.</w:t>
      </w:r>
    </w:p>
    <w:p w14:paraId="27AEA838" w14:textId="24C038FB" w:rsidR="003D4E25" w:rsidRPr="00396551" w:rsidRDefault="00E406A0" w:rsidP="001C2B87">
      <w:pPr>
        <w:pStyle w:val="Heading5"/>
      </w:pPr>
      <w:r w:rsidRPr="00396551">
        <w:t>7.</w:t>
      </w:r>
      <w:r w:rsidR="006C1157" w:rsidRPr="00396551">
        <w:t>2</w:t>
      </w:r>
      <w:r w:rsidR="03987454" w:rsidRPr="00396551">
        <w:t>.6.B</w:t>
      </w:r>
      <w:r w:rsidR="006C1157" w:rsidRPr="00396551">
        <w:t xml:space="preserve"> </w:t>
      </w:r>
      <w:r w:rsidR="03987454" w:rsidRPr="00396551">
        <w:t xml:space="preserve">Additional </w:t>
      </w:r>
      <w:r w:rsidR="00BC23A8" w:rsidRPr="00396551">
        <w:t>Trainings</w:t>
      </w:r>
    </w:p>
    <w:p w14:paraId="7707202B" w14:textId="299E0EEE" w:rsidR="003D4E25" w:rsidRPr="00396551" w:rsidRDefault="03987454" w:rsidP="459B742C">
      <w:pPr>
        <w:spacing w:after="240"/>
        <w:rPr>
          <w:rFonts w:eastAsia="Arial" w:cs="Arial"/>
        </w:rPr>
      </w:pPr>
      <w:r w:rsidRPr="00396551">
        <w:rPr>
          <w:rFonts w:eastAsia="Arial" w:cs="Arial"/>
        </w:rPr>
        <w:t xml:space="preserve">The submission must describe and demonstrate the development and </w:t>
      </w:r>
      <w:r w:rsidR="00807D8F" w:rsidRPr="00396551">
        <w:rPr>
          <w:rFonts w:eastAsia="Arial" w:cs="Arial"/>
        </w:rPr>
        <w:t>delivery</w:t>
      </w:r>
      <w:r w:rsidRPr="00396551">
        <w:rPr>
          <w:rFonts w:eastAsia="Arial" w:cs="Arial"/>
        </w:rPr>
        <w:t xml:space="preserve"> of additional </w:t>
      </w:r>
      <w:r w:rsidR="006B04E2" w:rsidRPr="00396551">
        <w:rPr>
          <w:rFonts w:eastAsia="Arial" w:cs="Arial"/>
        </w:rPr>
        <w:t>trainings</w:t>
      </w:r>
      <w:r w:rsidRPr="00396551">
        <w:rPr>
          <w:rFonts w:eastAsia="Arial" w:cs="Arial"/>
        </w:rPr>
        <w:t xml:space="preserve"> each year on topics based on LEA need or updates to be determined in consultation with and approved by the CDE. Topics for the </w:t>
      </w:r>
      <w:r w:rsidR="006B04E2" w:rsidRPr="00396551">
        <w:rPr>
          <w:rFonts w:eastAsia="Arial" w:cs="Arial"/>
        </w:rPr>
        <w:t>trainings</w:t>
      </w:r>
      <w:r w:rsidRPr="00396551">
        <w:rPr>
          <w:rFonts w:eastAsia="Arial" w:cs="Arial"/>
        </w:rPr>
        <w:t xml:space="preserve"> may include, but are not limited to, use of the administration management </w:t>
      </w:r>
      <w:r w:rsidRPr="4A55C96C">
        <w:rPr>
          <w:rFonts w:eastAsia="Arial" w:cs="Arial"/>
        </w:rPr>
        <w:t>system</w:t>
      </w:r>
      <w:r w:rsidR="3851662F" w:rsidRPr="4A55C96C">
        <w:rPr>
          <w:rFonts w:eastAsia="Arial" w:cs="Arial"/>
        </w:rPr>
        <w:t>s;</w:t>
      </w:r>
      <w:r w:rsidRPr="00396551">
        <w:rPr>
          <w:rFonts w:eastAsia="Arial" w:cs="Arial"/>
        </w:rPr>
        <w:t xml:space="preserve"> use of the TDS</w:t>
      </w:r>
      <w:r w:rsidR="7686CA0E" w:rsidRPr="4A55C96C">
        <w:rPr>
          <w:rFonts w:eastAsia="Arial" w:cs="Arial"/>
        </w:rPr>
        <w:t>;</w:t>
      </w:r>
      <w:r w:rsidRPr="00396551">
        <w:rPr>
          <w:rFonts w:eastAsia="Arial" w:cs="Arial"/>
        </w:rPr>
        <w:t xml:space="preserve"> testing of students with disabilities </w:t>
      </w:r>
      <w:r w:rsidRPr="00396551">
        <w:rPr>
          <w:rFonts w:eastAsia="Arial" w:cs="Arial"/>
        </w:rPr>
        <w:lastRenderedPageBreak/>
        <w:t xml:space="preserve">(including the use of accessibility </w:t>
      </w:r>
      <w:r w:rsidRPr="4A55C96C">
        <w:rPr>
          <w:rFonts w:eastAsia="Arial" w:cs="Arial"/>
        </w:rPr>
        <w:t>tool</w:t>
      </w:r>
      <w:r w:rsidR="04E467C2" w:rsidRPr="4A55C96C">
        <w:rPr>
          <w:rFonts w:eastAsia="Arial" w:cs="Arial"/>
        </w:rPr>
        <w:t>s</w:t>
      </w:r>
      <w:r w:rsidRPr="00396551">
        <w:rPr>
          <w:rFonts w:eastAsia="Arial" w:cs="Arial"/>
        </w:rPr>
        <w:t xml:space="preserve"> for California and online braille administration</w:t>
      </w:r>
      <w:r w:rsidRPr="4A55C96C">
        <w:rPr>
          <w:rFonts w:eastAsia="Arial" w:cs="Arial"/>
        </w:rPr>
        <w:t>)</w:t>
      </w:r>
      <w:r w:rsidR="3AD602CC" w:rsidRPr="4A55C96C">
        <w:rPr>
          <w:rFonts w:eastAsia="Arial" w:cs="Arial"/>
        </w:rPr>
        <w:t>;</w:t>
      </w:r>
      <w:r w:rsidRPr="00396551">
        <w:rPr>
          <w:rFonts w:eastAsia="Arial" w:cs="Arial"/>
        </w:rPr>
        <w:t xml:space="preserve"> administration of interim assessments</w:t>
      </w:r>
      <w:r w:rsidR="57379B88" w:rsidRPr="4A55C96C">
        <w:rPr>
          <w:rFonts w:eastAsia="Arial" w:cs="Arial"/>
        </w:rPr>
        <w:t>;</w:t>
      </w:r>
      <w:r w:rsidRPr="00396551">
        <w:rPr>
          <w:rFonts w:eastAsia="Arial" w:cs="Arial"/>
        </w:rPr>
        <w:t xml:space="preserve"> use of </w:t>
      </w:r>
      <w:r w:rsidR="0B64A11E" w:rsidRPr="00396551">
        <w:rPr>
          <w:rFonts w:eastAsia="Arial" w:cs="Arial"/>
        </w:rPr>
        <w:t>a</w:t>
      </w:r>
      <w:r w:rsidRPr="00396551">
        <w:rPr>
          <w:rFonts w:eastAsia="Arial" w:cs="Arial"/>
        </w:rPr>
        <w:t xml:space="preserve"> </w:t>
      </w:r>
      <w:r w:rsidR="3A0F80A7" w:rsidRPr="00396551">
        <w:rPr>
          <w:rFonts w:eastAsia="Arial" w:cs="Arial"/>
        </w:rPr>
        <w:t>teacher</w:t>
      </w:r>
      <w:r w:rsidRPr="00396551">
        <w:rPr>
          <w:rFonts w:eastAsia="Arial" w:cs="Arial"/>
        </w:rPr>
        <w:t xml:space="preserve"> hand scoring system</w:t>
      </w:r>
      <w:r w:rsidR="5B582CA1" w:rsidRPr="4A55C96C">
        <w:rPr>
          <w:rFonts w:eastAsia="Arial" w:cs="Arial"/>
        </w:rPr>
        <w:t>;</w:t>
      </w:r>
      <w:r w:rsidRPr="4A55C96C">
        <w:rPr>
          <w:rFonts w:eastAsia="Arial" w:cs="Arial"/>
        </w:rPr>
        <w:t xml:space="preserve"> </w:t>
      </w:r>
      <w:r w:rsidR="7EEDD63D" w:rsidRPr="4A55C96C">
        <w:rPr>
          <w:rFonts w:eastAsia="Arial" w:cs="Arial"/>
        </w:rPr>
        <w:t>use of</w:t>
      </w:r>
      <w:r w:rsidRPr="00396551">
        <w:rPr>
          <w:rFonts w:eastAsia="Arial" w:cs="Arial"/>
        </w:rPr>
        <w:t xml:space="preserve"> CERS</w:t>
      </w:r>
      <w:r w:rsidR="2BA17E77" w:rsidRPr="4A55C96C">
        <w:rPr>
          <w:rFonts w:eastAsia="Arial" w:cs="Arial"/>
        </w:rPr>
        <w:t>;</w:t>
      </w:r>
      <w:r w:rsidRPr="4A55C96C">
        <w:rPr>
          <w:rFonts w:eastAsia="Arial" w:cs="Arial"/>
        </w:rPr>
        <w:t xml:space="preserve"> </w:t>
      </w:r>
      <w:r w:rsidR="5659FFE7" w:rsidRPr="4A55C96C">
        <w:rPr>
          <w:rFonts w:eastAsia="Arial" w:cs="Arial"/>
        </w:rPr>
        <w:t>or preparing</w:t>
      </w:r>
      <w:r w:rsidRPr="00396551">
        <w:rPr>
          <w:rFonts w:eastAsia="Arial" w:cs="Arial"/>
        </w:rPr>
        <w:t xml:space="preserve"> LEA CAASPP </w:t>
      </w:r>
      <w:r w:rsidR="009C2424" w:rsidRPr="00396551">
        <w:rPr>
          <w:rFonts w:eastAsia="Arial" w:cs="Arial"/>
        </w:rPr>
        <w:t xml:space="preserve">and ELPAC </w:t>
      </w:r>
      <w:r w:rsidRPr="00396551">
        <w:rPr>
          <w:rFonts w:eastAsia="Arial" w:cs="Arial"/>
        </w:rPr>
        <w:t>coordinators to plan for administration and interpret and use test results.</w:t>
      </w:r>
    </w:p>
    <w:p w14:paraId="2AC3B75B" w14:textId="385BD216" w:rsidR="003D4E25" w:rsidRPr="00396551" w:rsidRDefault="00CA0AFA" w:rsidP="459B742C">
      <w:pPr>
        <w:spacing w:after="240"/>
        <w:rPr>
          <w:rFonts w:eastAsia="Arial" w:cs="Arial"/>
        </w:rPr>
      </w:pPr>
      <w:r w:rsidRPr="00396551">
        <w:rPr>
          <w:rFonts w:eastAsia="Arial" w:cs="Arial"/>
        </w:rPr>
        <w:t>P</w:t>
      </w:r>
      <w:r w:rsidR="502C251A" w:rsidRPr="00396551">
        <w:rPr>
          <w:rFonts w:eastAsia="Arial" w:cs="Arial"/>
        </w:rPr>
        <w:t>articipant</w:t>
      </w:r>
      <w:r w:rsidR="03987454" w:rsidRPr="00396551">
        <w:rPr>
          <w:rFonts w:eastAsia="Arial" w:cs="Arial"/>
        </w:rPr>
        <w:t xml:space="preserve">s must be provided with a method of electronically submitting questions to the presenters during the </w:t>
      </w:r>
      <w:r w:rsidRPr="00396551">
        <w:rPr>
          <w:rFonts w:eastAsia="Arial" w:cs="Arial"/>
        </w:rPr>
        <w:t>training</w:t>
      </w:r>
      <w:r w:rsidR="03987454" w:rsidRPr="00396551">
        <w:rPr>
          <w:rFonts w:eastAsia="Arial" w:cs="Arial"/>
        </w:rPr>
        <w:t xml:space="preserve">. </w:t>
      </w:r>
      <w:r w:rsidR="007C29F2" w:rsidRPr="00396551">
        <w:rPr>
          <w:rFonts w:eastAsia="Arial" w:cs="Arial"/>
        </w:rPr>
        <w:t>P</w:t>
      </w:r>
      <w:r w:rsidR="03987454" w:rsidRPr="00396551">
        <w:rPr>
          <w:rFonts w:eastAsia="Arial" w:cs="Arial"/>
        </w:rPr>
        <w:t xml:space="preserve">resenters, and all associated materials, must adhere to the requirements in </w:t>
      </w:r>
      <w:r w:rsidR="007779CB" w:rsidRPr="00396551">
        <w:rPr>
          <w:rFonts w:eastAsia="Arial" w:cs="Arial"/>
        </w:rPr>
        <w:t>RFS Section</w:t>
      </w:r>
      <w:r w:rsidR="03987454" w:rsidRPr="00396551">
        <w:rPr>
          <w:rFonts w:eastAsia="Arial" w:cs="Arial"/>
        </w:rPr>
        <w:t xml:space="preserve"> </w:t>
      </w:r>
      <w:r w:rsidR="008C3401" w:rsidRPr="00396551">
        <w:rPr>
          <w:rFonts w:eastAsia="Arial" w:cs="Arial"/>
        </w:rPr>
        <w:t>7.</w:t>
      </w:r>
      <w:r w:rsidR="007779CB" w:rsidRPr="00396551">
        <w:rPr>
          <w:rFonts w:eastAsia="Arial" w:cs="Arial"/>
        </w:rPr>
        <w:t>1</w:t>
      </w:r>
      <w:r w:rsidR="008C3401" w:rsidRPr="00396551">
        <w:rPr>
          <w:rFonts w:eastAsia="Arial" w:cs="Arial"/>
        </w:rPr>
        <w:t>.</w:t>
      </w:r>
      <w:r w:rsidR="00016EC5" w:rsidRPr="00396551">
        <w:rPr>
          <w:rFonts w:eastAsia="Arial" w:cs="Arial"/>
        </w:rPr>
        <w:t>5</w:t>
      </w:r>
      <w:r w:rsidR="03987454" w:rsidRPr="00396551">
        <w:rPr>
          <w:rFonts w:eastAsia="Arial" w:cs="Arial"/>
        </w:rPr>
        <w:t xml:space="preserve"> and must be approved by the CDE in accordance with </w:t>
      </w:r>
      <w:r w:rsidR="007779CB" w:rsidRPr="00396551">
        <w:rPr>
          <w:rFonts w:eastAsia="Arial" w:cs="Arial"/>
        </w:rPr>
        <w:t>RFS Section</w:t>
      </w:r>
      <w:r w:rsidR="03987454" w:rsidRPr="00396551">
        <w:rPr>
          <w:rFonts w:eastAsia="Arial" w:cs="Arial"/>
        </w:rPr>
        <w:t xml:space="preserve"> </w:t>
      </w:r>
      <w:r w:rsidR="00552D11" w:rsidRPr="00396551">
        <w:rPr>
          <w:rFonts w:eastAsia="Arial" w:cs="Arial"/>
        </w:rPr>
        <w:t>7.1.6</w:t>
      </w:r>
      <w:r w:rsidR="03987454" w:rsidRPr="00396551">
        <w:rPr>
          <w:rFonts w:eastAsia="Arial" w:cs="Arial"/>
        </w:rPr>
        <w:t>.</w:t>
      </w:r>
      <w:r w:rsidR="009F4F19" w:rsidRPr="00396551">
        <w:rPr>
          <w:rFonts w:eastAsia="Arial" w:cs="Arial"/>
        </w:rPr>
        <w:t>A.</w:t>
      </w:r>
      <w:r w:rsidR="03987454" w:rsidRPr="00396551">
        <w:rPr>
          <w:rFonts w:eastAsia="Arial" w:cs="Arial"/>
        </w:rPr>
        <w:t xml:space="preserve"> Materials for </w:t>
      </w:r>
      <w:r w:rsidR="007C29F2" w:rsidRPr="00396551">
        <w:rPr>
          <w:rFonts w:eastAsia="Arial" w:cs="Arial"/>
        </w:rPr>
        <w:t>trainings</w:t>
      </w:r>
      <w:r w:rsidR="03987454" w:rsidRPr="00396551">
        <w:rPr>
          <w:rFonts w:eastAsia="Arial" w:cs="Arial"/>
        </w:rPr>
        <w:t xml:space="preserve"> must be posted on the CAASPP or ELPAC website before the </w:t>
      </w:r>
      <w:r w:rsidR="008E3800" w:rsidRPr="00396551">
        <w:rPr>
          <w:rFonts w:eastAsia="Arial" w:cs="Arial"/>
        </w:rPr>
        <w:t>training</w:t>
      </w:r>
      <w:r w:rsidR="03987454" w:rsidRPr="00396551">
        <w:rPr>
          <w:rFonts w:eastAsia="Arial" w:cs="Arial"/>
        </w:rPr>
        <w:t xml:space="preserve"> for use and download. All </w:t>
      </w:r>
      <w:r w:rsidR="008E3800" w:rsidRPr="00396551">
        <w:rPr>
          <w:rFonts w:eastAsia="Arial" w:cs="Arial"/>
        </w:rPr>
        <w:t>trainings</w:t>
      </w:r>
      <w:r w:rsidR="03987454" w:rsidRPr="00396551">
        <w:rPr>
          <w:rFonts w:eastAsia="Arial" w:cs="Arial"/>
        </w:rPr>
        <w:t xml:space="preserve"> and materials must be archived and posted for later viewing.</w:t>
      </w:r>
    </w:p>
    <w:p w14:paraId="090C67C0" w14:textId="47429F4A" w:rsidR="003D4E25" w:rsidRPr="00396551" w:rsidRDefault="03987454" w:rsidP="459B742C">
      <w:pPr>
        <w:keepNext/>
        <w:tabs>
          <w:tab w:val="left" w:pos="360"/>
        </w:tabs>
        <w:spacing w:after="240"/>
        <w:rPr>
          <w:rFonts w:eastAsia="Arial" w:cs="Arial"/>
        </w:rPr>
      </w:pPr>
      <w:r w:rsidRPr="00396551">
        <w:rPr>
          <w:rFonts w:eastAsia="Arial" w:cs="Arial"/>
        </w:rPr>
        <w:t>The</w:t>
      </w:r>
      <w:r w:rsidRPr="00396551">
        <w:rPr>
          <w:rFonts w:eastAsia="Arial" w:cs="Arial"/>
          <w:b/>
        </w:rPr>
        <w:t xml:space="preserve"> </w:t>
      </w:r>
      <w:r w:rsidR="0001696F" w:rsidRPr="00396551">
        <w:rPr>
          <w:rFonts w:eastAsia="Arial" w:cs="Arial"/>
        </w:rPr>
        <w:t>successful</w:t>
      </w:r>
      <w:r w:rsidR="7B22B9A6" w:rsidRPr="00396551">
        <w:rPr>
          <w:rFonts w:eastAsia="Arial" w:cs="Arial"/>
        </w:rPr>
        <w:t xml:space="preserve"> bidder</w:t>
      </w:r>
      <w:r w:rsidRPr="00396551">
        <w:rPr>
          <w:rFonts w:eastAsia="Arial" w:cs="Arial"/>
        </w:rPr>
        <w:t xml:space="preserve"> must assume responsibility for all costs associated with these </w:t>
      </w:r>
      <w:r w:rsidR="008E3800" w:rsidRPr="00396551">
        <w:rPr>
          <w:rFonts w:eastAsia="Arial" w:cs="Arial"/>
        </w:rPr>
        <w:t>trainings</w:t>
      </w:r>
      <w:r w:rsidRPr="00396551">
        <w:rPr>
          <w:rFonts w:eastAsia="Arial" w:cs="Arial"/>
        </w:rPr>
        <w:t xml:space="preserve"> and for making all arrangements, including locations and equipment. Costs include, but are not limited to, training materials, conference rooms, </w:t>
      </w:r>
      <w:r w:rsidR="79B589A8" w:rsidRPr="00396551">
        <w:rPr>
          <w:rFonts w:eastAsia="Arial" w:cs="Arial"/>
        </w:rPr>
        <w:t>videoconferencing</w:t>
      </w:r>
      <w:r w:rsidRPr="00396551">
        <w:rPr>
          <w:rFonts w:eastAsia="Arial" w:cs="Arial"/>
        </w:rPr>
        <w:t xml:space="preserve"> facilities, and equipment detailed in </w:t>
      </w:r>
      <w:r w:rsidR="009D6DE9" w:rsidRPr="00396551">
        <w:rPr>
          <w:rFonts w:eastAsia="Arial" w:cs="Arial"/>
        </w:rPr>
        <w:t>RFS T</w:t>
      </w:r>
      <w:r w:rsidRPr="00396551">
        <w:rPr>
          <w:rFonts w:eastAsia="Arial" w:cs="Arial"/>
        </w:rPr>
        <w:t xml:space="preserve">able </w:t>
      </w:r>
      <w:r w:rsidR="0017073E" w:rsidRPr="00396551">
        <w:rPr>
          <w:rFonts w:eastAsia="Arial" w:cs="Arial"/>
        </w:rPr>
        <w:t>7</w:t>
      </w:r>
      <w:r w:rsidRPr="00396551">
        <w:rPr>
          <w:rFonts w:eastAsia="Arial" w:cs="Arial"/>
        </w:rPr>
        <w:t xml:space="preserve">. The </w:t>
      </w:r>
      <w:r w:rsidR="0001696F" w:rsidRPr="00396551">
        <w:rPr>
          <w:rFonts w:eastAsia="Arial" w:cs="Arial"/>
        </w:rPr>
        <w:t>successful</w:t>
      </w:r>
      <w:r w:rsidR="7B22B9A6" w:rsidRPr="00396551">
        <w:rPr>
          <w:rFonts w:eastAsia="Arial" w:cs="Arial"/>
        </w:rPr>
        <w:t xml:space="preserve"> bidder</w:t>
      </w:r>
      <w:r w:rsidRPr="00396551">
        <w:rPr>
          <w:rFonts w:eastAsia="Arial" w:cs="Arial"/>
        </w:rPr>
        <w:t xml:space="preserve"> will not be responsible for travel, lodging, per diem, and substitute costs for attendees or for costs associated with attendees who are outside observers or CDE staff.</w:t>
      </w:r>
    </w:p>
    <w:p w14:paraId="0C240C41" w14:textId="5829AA35" w:rsidR="003D4E25" w:rsidRPr="00396551" w:rsidRDefault="00E406A0" w:rsidP="001C2B87">
      <w:pPr>
        <w:pStyle w:val="Heading5"/>
      </w:pPr>
      <w:r w:rsidRPr="00396551">
        <w:t>7.</w:t>
      </w:r>
      <w:r w:rsidR="006C1157" w:rsidRPr="00396551">
        <w:t>2</w:t>
      </w:r>
      <w:r w:rsidR="03987454" w:rsidRPr="00396551">
        <w:t>.6.C</w:t>
      </w:r>
      <w:r w:rsidR="006C1157" w:rsidRPr="00396551">
        <w:t xml:space="preserve"> </w:t>
      </w:r>
      <w:r w:rsidR="03987454" w:rsidRPr="00396551">
        <w:t>Videos</w:t>
      </w:r>
    </w:p>
    <w:p w14:paraId="5DFF13AE" w14:textId="5AB41AF9" w:rsidR="003D4E25" w:rsidRPr="00396551" w:rsidRDefault="03987454" w:rsidP="000739C8">
      <w:pPr>
        <w:spacing w:after="240"/>
        <w:rPr>
          <w:rFonts w:eastAsia="Arial" w:cs="Arial"/>
        </w:rPr>
      </w:pPr>
      <w:r w:rsidRPr="00396551">
        <w:rPr>
          <w:rFonts w:eastAsia="Arial" w:cs="Arial"/>
        </w:rPr>
        <w:t xml:space="preserve">The submission must describe, in detail, a plan for reviewing, and maintaining or updating existing videos and the development, production, and distribution of new videos according to program needs. </w:t>
      </w:r>
    </w:p>
    <w:p w14:paraId="190C63EF" w14:textId="080B5F46" w:rsidR="003D4E25" w:rsidRPr="00396551" w:rsidRDefault="03987454" w:rsidP="000739C8">
      <w:pPr>
        <w:spacing w:after="240"/>
        <w:rPr>
          <w:rFonts w:eastAsia="Arial" w:cs="Arial"/>
        </w:rPr>
      </w:pPr>
      <w:r w:rsidRPr="00396551">
        <w:rPr>
          <w:rFonts w:eastAsia="Arial" w:cs="Arial"/>
        </w:rPr>
        <w:t>Priority of new videos will include the following:</w:t>
      </w:r>
    </w:p>
    <w:p w14:paraId="4644571A" w14:textId="586D68F1" w:rsidR="003D4E25" w:rsidRPr="00396551" w:rsidRDefault="00552D11" w:rsidP="00D06D68">
      <w:pPr>
        <w:pStyle w:val="ListParagraph"/>
        <w:numPr>
          <w:ilvl w:val="0"/>
          <w:numId w:val="72"/>
        </w:numPr>
        <w:tabs>
          <w:tab w:val="left" w:pos="1620"/>
        </w:tabs>
        <w:spacing w:after="240"/>
        <w:rPr>
          <w:rFonts w:eastAsia="Arial" w:cs="Arial"/>
        </w:rPr>
      </w:pPr>
      <w:r w:rsidRPr="00396551">
        <w:rPr>
          <w:rFonts w:eastAsia="Arial" w:cs="Arial"/>
        </w:rPr>
        <w:t xml:space="preserve">Accessibility resource videos when accessibility resources are added or updated </w:t>
      </w:r>
      <w:r w:rsidRPr="4A55C96C">
        <w:rPr>
          <w:rFonts w:eastAsia="Arial" w:cs="Arial"/>
        </w:rPr>
        <w:t>t</w:t>
      </w:r>
      <w:r w:rsidR="10D03883" w:rsidRPr="4A55C96C">
        <w:rPr>
          <w:rFonts w:eastAsia="Arial" w:cs="Arial"/>
        </w:rPr>
        <w:t>o</w:t>
      </w:r>
      <w:r w:rsidRPr="4A55C96C">
        <w:rPr>
          <w:rFonts w:eastAsia="Arial" w:cs="Arial"/>
        </w:rPr>
        <w:t xml:space="preserve"> show</w:t>
      </w:r>
      <w:r w:rsidRPr="00396551">
        <w:rPr>
          <w:rFonts w:eastAsia="Arial" w:cs="Arial"/>
        </w:rPr>
        <w:t xml:space="preserve"> how each resource works in the TDS.</w:t>
      </w:r>
      <w:r w:rsidR="00E553AB" w:rsidRPr="00396551">
        <w:rPr>
          <w:rFonts w:eastAsia="Arial" w:cs="Arial"/>
        </w:rPr>
        <w:t xml:space="preserve"> </w:t>
      </w:r>
      <w:r w:rsidR="03987454" w:rsidRPr="00396551">
        <w:rPr>
          <w:rFonts w:eastAsia="Arial" w:cs="Arial"/>
        </w:rPr>
        <w:t>Administration and scoring training videos for the Initial and Summative ELPAC and the Initial and Summative Alternate ELPAC. The updates must reflect changes in test content and administration for the Initial ELPAC, Summative ELPAC, and Alternate ELPAC. The training videos must be of a length that ensures the standardization of the administration of the ELPAC and Alternate ELPAC; they must include, but not be limited to, audio and video samples of student responses that align with test content.</w:t>
      </w:r>
    </w:p>
    <w:p w14:paraId="562975F7" w14:textId="3752BF72" w:rsidR="003D4E25" w:rsidRPr="00396551" w:rsidRDefault="03987454" w:rsidP="000739C8">
      <w:pPr>
        <w:spacing w:after="240"/>
        <w:rPr>
          <w:rFonts w:eastAsia="Arial" w:cs="Arial"/>
        </w:rPr>
      </w:pPr>
      <w:r w:rsidRPr="00396551">
        <w:rPr>
          <w:rFonts w:eastAsia="Arial" w:cs="Arial"/>
        </w:rPr>
        <w:t>Videos must be developed using a professional video producer(s), technical staff, and equipment (e.g., cameraperson, sound specialist, teleprompter, etc.) as well as a professional presenter(s). The video producer(s) must have at least thirty-six months of experience producing similar types of training videos.</w:t>
      </w:r>
    </w:p>
    <w:p w14:paraId="16DBB298" w14:textId="4D712CB2" w:rsidR="003D4E25" w:rsidRPr="00396551" w:rsidRDefault="03987454" w:rsidP="4C8992C5">
      <w:pPr>
        <w:spacing w:after="240"/>
        <w:rPr>
          <w:rFonts w:eastAsia="Arial" w:cs="Arial"/>
        </w:rPr>
      </w:pPr>
      <w:r w:rsidRPr="00396551">
        <w:rPr>
          <w:rFonts w:eastAsia="Arial" w:cs="Arial"/>
        </w:rPr>
        <w:t xml:space="preserve">The videos will be produced in English and another language (e.g., Spanish) as determined by the CDE, if necessary. </w:t>
      </w:r>
      <w:r w:rsidRPr="00396551">
        <w:rPr>
          <w:rFonts w:eastAsia="Arial" w:cs="Arial"/>
          <w:lang w:val="en"/>
        </w:rPr>
        <w:t xml:space="preserve">Videos must meet all accessibility requirements </w:t>
      </w:r>
      <w:r w:rsidRPr="00396551">
        <w:rPr>
          <w:rFonts w:eastAsia="Arial" w:cs="Arial"/>
        </w:rPr>
        <w:t xml:space="preserve">in </w:t>
      </w:r>
      <w:r w:rsidR="00930F8B" w:rsidRPr="00396551">
        <w:rPr>
          <w:rFonts w:eastAsia="Arial" w:cs="Arial"/>
        </w:rPr>
        <w:t>RFS Section</w:t>
      </w:r>
      <w:r w:rsidRPr="00396551">
        <w:rPr>
          <w:rFonts w:eastAsia="Arial" w:cs="Arial"/>
        </w:rPr>
        <w:t xml:space="preserve"> </w:t>
      </w:r>
      <w:r w:rsidR="00552D11" w:rsidRPr="00396551">
        <w:rPr>
          <w:rFonts w:eastAsia="Arial" w:cs="Arial"/>
        </w:rPr>
        <w:t>7.</w:t>
      </w:r>
      <w:r w:rsidR="00930F8B" w:rsidRPr="00396551">
        <w:rPr>
          <w:rFonts w:eastAsia="Arial" w:cs="Arial"/>
        </w:rPr>
        <w:t>1</w:t>
      </w:r>
      <w:r w:rsidR="00552D11" w:rsidRPr="00396551">
        <w:rPr>
          <w:rFonts w:eastAsia="Arial" w:cs="Arial"/>
        </w:rPr>
        <w:t>.</w:t>
      </w:r>
      <w:r w:rsidR="009F4F19" w:rsidRPr="00396551">
        <w:rPr>
          <w:rFonts w:eastAsia="Arial" w:cs="Arial"/>
        </w:rPr>
        <w:t>5</w:t>
      </w:r>
      <w:r w:rsidRPr="00396551">
        <w:rPr>
          <w:rFonts w:eastAsia="Arial" w:cs="Arial"/>
          <w:lang w:val="en"/>
        </w:rPr>
        <w:t xml:space="preserve">, including closed captioning in both versions, with accompanying scripts in English and Spanish (PDF versions tagged in English and Spanish for accessibility). The submission must ensure that the </w:t>
      </w:r>
      <w:r w:rsidR="7B22B9A6" w:rsidRPr="00396551">
        <w:rPr>
          <w:rFonts w:eastAsia="Arial" w:cs="Arial"/>
          <w:lang w:val="en"/>
        </w:rPr>
        <w:t>bidder</w:t>
      </w:r>
      <w:r w:rsidRPr="00396551">
        <w:rPr>
          <w:rFonts w:eastAsia="Arial" w:cs="Arial"/>
          <w:lang w:val="en"/>
        </w:rPr>
        <w:t xml:space="preserve"> will make these videos available through both streaming and download. The </w:t>
      </w:r>
      <w:r w:rsidRPr="00396551">
        <w:rPr>
          <w:rFonts w:eastAsia="Arial" w:cs="Arial"/>
          <w:lang w:val="en"/>
        </w:rPr>
        <w:lastRenderedPageBreak/>
        <w:t xml:space="preserve">videos must be posted on a nonsecure web page of the CAASPP &amp; ELPAC website so LEA staff and the general public can access them. </w:t>
      </w:r>
    </w:p>
    <w:p w14:paraId="3EC9B83D" w14:textId="444980B5" w:rsidR="003D4E25" w:rsidRPr="00396551" w:rsidRDefault="03987454" w:rsidP="459B742C">
      <w:pPr>
        <w:tabs>
          <w:tab w:val="left" w:pos="900"/>
        </w:tabs>
        <w:spacing w:after="240"/>
        <w:rPr>
          <w:rFonts w:eastAsia="Arial" w:cs="Arial"/>
        </w:rPr>
      </w:pPr>
      <w:r w:rsidRPr="00396551">
        <w:rPr>
          <w:rFonts w:eastAsia="Arial" w:cs="Arial"/>
        </w:rPr>
        <w:t xml:space="preserve">The submission must ensure that all videos and accompanying scripts will be annually updated as needed to reflect changes in test administration, including any necessary recording of accompanying student responses. The </w:t>
      </w:r>
      <w:r w:rsidR="00146F87" w:rsidRPr="00396551">
        <w:rPr>
          <w:rFonts w:eastAsia="Arial" w:cs="Arial"/>
        </w:rPr>
        <w:t>successful</w:t>
      </w:r>
      <w:r w:rsidR="7B22B9A6" w:rsidRPr="00396551">
        <w:rPr>
          <w:rFonts w:eastAsia="Arial" w:cs="Arial"/>
        </w:rPr>
        <w:t xml:space="preserve"> bidder</w:t>
      </w:r>
      <w:r w:rsidRPr="00396551">
        <w:rPr>
          <w:rFonts w:eastAsia="Arial" w:cs="Arial"/>
        </w:rPr>
        <w:t xml:space="preserve"> must obtain any and all permissions required for recording purposes.</w:t>
      </w:r>
    </w:p>
    <w:p w14:paraId="4210DBD7" w14:textId="45100A6F" w:rsidR="000739C8" w:rsidRPr="00396551" w:rsidRDefault="000739C8" w:rsidP="00230398">
      <w:pPr>
        <w:pStyle w:val="Caption"/>
        <w:spacing w:after="120"/>
        <w:rPr>
          <w:color w:val="auto"/>
        </w:rPr>
      </w:pPr>
      <w:bookmarkStart w:id="25" w:name="_Toc215259410"/>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7</w:t>
      </w:r>
      <w:r w:rsidR="006F6D83" w:rsidRPr="00396551">
        <w:rPr>
          <w:noProof/>
          <w:color w:val="auto"/>
        </w:rPr>
        <w:fldChar w:fldCharType="end"/>
      </w:r>
      <w:r w:rsidRPr="00396551">
        <w:rPr>
          <w:color w:val="auto"/>
        </w:rPr>
        <w:t>. Training Planning Tool—Sample Entries</w:t>
      </w:r>
      <w:bookmarkEnd w:id="25"/>
    </w:p>
    <w:tbl>
      <w:tblPr>
        <w:tblStyle w:val="TableGrid"/>
        <w:tblW w:w="10215"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80" w:firstRow="0" w:lastRow="0" w:firstColumn="1" w:lastColumn="0" w:noHBand="0" w:noVBand="0"/>
        <w:tblCaption w:val="Table 7. Training Planning Tool—Sample Entries"/>
        <w:tblDescription w:val="Table 7 displays the Training Planning Tool—Sample Entries"/>
      </w:tblPr>
      <w:tblGrid>
        <w:gridCol w:w="3405"/>
        <w:gridCol w:w="3405"/>
        <w:gridCol w:w="3405"/>
      </w:tblGrid>
      <w:tr w:rsidR="00D0438B" w:rsidRPr="00396551" w14:paraId="001D5D00"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C45580" w14:textId="318A5F01" w:rsidR="459B742C" w:rsidRPr="00396551" w:rsidRDefault="459B742C" w:rsidP="459B742C">
            <w:pPr>
              <w:rPr>
                <w:rFonts w:eastAsia="Arial" w:cs="Arial"/>
              </w:rPr>
            </w:pPr>
            <w:r w:rsidRPr="00396551">
              <w:rPr>
                <w:rFonts w:eastAsia="Arial" w:cs="Arial"/>
                <w:b/>
              </w:rPr>
              <w:t>Training Title</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2183DB40" w14:textId="78927B4D" w:rsidR="459B742C" w:rsidRPr="00396551" w:rsidRDefault="459B742C" w:rsidP="459B742C">
            <w:pPr>
              <w:rPr>
                <w:rFonts w:eastAsia="Arial" w:cs="Arial"/>
              </w:rPr>
            </w:pPr>
            <w:r w:rsidRPr="00396551">
              <w:rPr>
                <w:rFonts w:eastAsia="Arial" w:cs="Arial"/>
                <w:i/>
              </w:rPr>
              <w:t>Science Academy</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0198FE2A" w14:textId="3747B89E" w:rsidR="459B742C" w:rsidRPr="00396551" w:rsidRDefault="459B742C" w:rsidP="459B742C">
            <w:pPr>
              <w:rPr>
                <w:rFonts w:eastAsia="Arial" w:cs="Arial"/>
              </w:rPr>
            </w:pPr>
            <w:r w:rsidRPr="00396551">
              <w:rPr>
                <w:rFonts w:eastAsia="Arial" w:cs="Arial"/>
                <w:i/>
              </w:rPr>
              <w:t>Security Webinar</w:t>
            </w:r>
          </w:p>
        </w:tc>
      </w:tr>
      <w:tr w:rsidR="00D0438B" w:rsidRPr="00396551" w14:paraId="6D1934EE"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9666D2E" w14:textId="4CC0075F" w:rsidR="459B742C" w:rsidRPr="00396551" w:rsidRDefault="459B742C" w:rsidP="459B742C">
            <w:pPr>
              <w:rPr>
                <w:rFonts w:eastAsia="Arial" w:cs="Arial"/>
              </w:rPr>
            </w:pPr>
            <w:r w:rsidRPr="00396551">
              <w:rPr>
                <w:rFonts w:eastAsia="Arial" w:cs="Arial"/>
                <w:b/>
              </w:rPr>
              <w:t>Type</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14095916" w14:textId="7CC30308" w:rsidR="459B742C" w:rsidRPr="00396551" w:rsidRDefault="459B742C" w:rsidP="459B742C">
            <w:pPr>
              <w:rPr>
                <w:rFonts w:eastAsia="Arial" w:cs="Arial"/>
              </w:rPr>
            </w:pPr>
            <w:r w:rsidRPr="00396551">
              <w:rPr>
                <w:rFonts w:eastAsia="Arial" w:cs="Arial"/>
                <w:i/>
              </w:rPr>
              <w:t>In-person</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0EF4E42A" w14:textId="2E27D965" w:rsidR="459B742C" w:rsidRPr="00396551" w:rsidRDefault="459B742C" w:rsidP="459B742C">
            <w:pPr>
              <w:rPr>
                <w:rFonts w:eastAsia="Arial" w:cs="Arial"/>
              </w:rPr>
            </w:pPr>
            <w:r w:rsidRPr="00396551">
              <w:rPr>
                <w:rFonts w:eastAsia="Arial" w:cs="Arial"/>
                <w:i/>
              </w:rPr>
              <w:t>Webinar</w:t>
            </w:r>
          </w:p>
        </w:tc>
      </w:tr>
      <w:tr w:rsidR="00D0438B" w:rsidRPr="00396551" w14:paraId="62DB951F"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E9E863C" w14:textId="78EEB457" w:rsidR="459B742C" w:rsidRPr="00396551" w:rsidRDefault="459B742C" w:rsidP="459B742C">
            <w:pPr>
              <w:rPr>
                <w:rFonts w:eastAsia="Arial" w:cs="Arial"/>
              </w:rPr>
            </w:pPr>
            <w:r w:rsidRPr="00396551">
              <w:rPr>
                <w:rFonts w:eastAsia="Arial" w:cs="Arial"/>
                <w:b/>
              </w:rPr>
              <w:t>Purpose</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53D90D52" w14:textId="183D1C02" w:rsidR="459B742C" w:rsidRPr="00396551" w:rsidRDefault="459B742C" w:rsidP="459B742C">
            <w:pPr>
              <w:rPr>
                <w:rFonts w:eastAsia="Arial" w:cs="Arial"/>
              </w:rPr>
            </w:pPr>
            <w:r w:rsidRPr="00396551">
              <w:rPr>
                <w:rFonts w:eastAsia="Arial" w:cs="Arial"/>
                <w:i/>
              </w:rPr>
              <w:t>Professional development (PD)</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087EEABD" w14:textId="0643B13A" w:rsidR="459B742C" w:rsidRPr="00396551" w:rsidRDefault="459B742C" w:rsidP="459B742C">
            <w:pPr>
              <w:rPr>
                <w:rFonts w:eastAsia="Arial" w:cs="Arial"/>
              </w:rPr>
            </w:pPr>
            <w:r w:rsidRPr="00396551">
              <w:rPr>
                <w:rFonts w:eastAsia="Arial" w:cs="Arial"/>
                <w:i/>
              </w:rPr>
              <w:t>Training</w:t>
            </w:r>
          </w:p>
        </w:tc>
      </w:tr>
      <w:tr w:rsidR="00D0438B" w:rsidRPr="00396551" w14:paraId="725AECFB"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609C46" w14:textId="0ADF661D" w:rsidR="459B742C" w:rsidRPr="00396551" w:rsidRDefault="459B742C" w:rsidP="459B742C">
            <w:pPr>
              <w:rPr>
                <w:rFonts w:eastAsia="Arial" w:cs="Arial"/>
              </w:rPr>
            </w:pPr>
            <w:r w:rsidRPr="00396551">
              <w:rPr>
                <w:rFonts w:eastAsia="Arial" w:cs="Arial"/>
                <w:b/>
              </w:rPr>
              <w:t>Audience</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4E38AD56" w14:textId="5BB31AF8" w:rsidR="459B742C" w:rsidRPr="00396551" w:rsidRDefault="459B742C" w:rsidP="459B742C">
            <w:pPr>
              <w:rPr>
                <w:rFonts w:eastAsia="Arial" w:cs="Arial"/>
              </w:rPr>
            </w:pPr>
            <w:r w:rsidRPr="00396551">
              <w:rPr>
                <w:rFonts w:eastAsia="Arial" w:cs="Arial"/>
                <w:i/>
              </w:rPr>
              <w:t>Teachers</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065D0EF5" w14:textId="0E456BA3" w:rsidR="459B742C" w:rsidRPr="00396551" w:rsidRDefault="459B742C" w:rsidP="459B742C">
            <w:pPr>
              <w:rPr>
                <w:rFonts w:eastAsia="Arial" w:cs="Arial"/>
              </w:rPr>
            </w:pPr>
            <w:r w:rsidRPr="00396551">
              <w:rPr>
                <w:rFonts w:eastAsia="Arial" w:cs="Arial"/>
                <w:i/>
              </w:rPr>
              <w:t>Coordinators</w:t>
            </w:r>
          </w:p>
        </w:tc>
      </w:tr>
      <w:tr w:rsidR="00D0438B" w:rsidRPr="00396551" w14:paraId="2550A36C"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244F18" w14:textId="7D54251D" w:rsidR="459B742C" w:rsidRPr="00396551" w:rsidRDefault="459B742C" w:rsidP="459B742C">
            <w:pPr>
              <w:rPr>
                <w:rFonts w:eastAsia="Arial" w:cs="Arial"/>
              </w:rPr>
            </w:pPr>
            <w:r w:rsidRPr="00396551">
              <w:rPr>
                <w:rFonts w:eastAsia="Arial" w:cs="Arial"/>
                <w:b/>
              </w:rPr>
              <w:t>Location(s)</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7582EFB7" w14:textId="2D6B3110" w:rsidR="459B742C" w:rsidRPr="00396551" w:rsidRDefault="459B742C" w:rsidP="459B742C">
            <w:pPr>
              <w:rPr>
                <w:rFonts w:eastAsia="Arial" w:cs="Arial"/>
              </w:rPr>
            </w:pPr>
            <w:r w:rsidRPr="00396551">
              <w:rPr>
                <w:rFonts w:eastAsia="Arial" w:cs="Arial"/>
                <w:i/>
              </w:rPr>
              <w:t>1. Sacramento area</w:t>
            </w:r>
            <w:r w:rsidRPr="00396551">
              <w:br/>
            </w:r>
            <w:r w:rsidRPr="00396551">
              <w:rPr>
                <w:rFonts w:eastAsia="Arial" w:cs="Arial"/>
                <w:i/>
              </w:rPr>
              <w:t>2. Fresno area</w:t>
            </w:r>
            <w:r w:rsidRPr="00396551">
              <w:br/>
            </w:r>
            <w:r w:rsidRPr="00396551">
              <w:rPr>
                <w:rFonts w:eastAsia="Arial" w:cs="Arial"/>
                <w:i/>
              </w:rPr>
              <w:t>3. Anaheim area</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756CEE89" w14:textId="0331B0C7" w:rsidR="459B742C" w:rsidRPr="00396551" w:rsidRDefault="459B742C" w:rsidP="459B742C">
            <w:pPr>
              <w:rPr>
                <w:rFonts w:eastAsia="Arial" w:cs="Arial"/>
              </w:rPr>
            </w:pPr>
            <w:r w:rsidRPr="00396551">
              <w:rPr>
                <w:rFonts w:eastAsia="Arial" w:cs="Arial"/>
                <w:i/>
              </w:rPr>
              <w:t>On-line</w:t>
            </w:r>
          </w:p>
        </w:tc>
      </w:tr>
      <w:tr w:rsidR="00D0438B" w:rsidRPr="00396551" w14:paraId="61352F6C"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51E4BF5" w14:textId="71EF7673" w:rsidR="459B742C" w:rsidRPr="00396551" w:rsidRDefault="459B742C" w:rsidP="459B742C">
            <w:pPr>
              <w:rPr>
                <w:rFonts w:eastAsia="Arial" w:cs="Arial"/>
              </w:rPr>
            </w:pPr>
            <w:r w:rsidRPr="00396551">
              <w:rPr>
                <w:rFonts w:eastAsia="Arial" w:cs="Arial"/>
                <w:b/>
              </w:rPr>
              <w:t>Room Layout</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7174AE36" w14:textId="7F9DF6F5" w:rsidR="459B742C" w:rsidRPr="00396551" w:rsidRDefault="459B742C" w:rsidP="459B742C">
            <w:pPr>
              <w:rPr>
                <w:rFonts w:eastAsia="Arial" w:cs="Arial"/>
              </w:rPr>
            </w:pPr>
            <w:r w:rsidRPr="00396551">
              <w:rPr>
                <w:rFonts w:eastAsia="Arial" w:cs="Arial"/>
                <w:i/>
              </w:rPr>
              <w:t>8-person round tables with podium</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73A4FFFE" w14:textId="0E985964" w:rsidR="459B742C" w:rsidRPr="00396551" w:rsidRDefault="459B742C" w:rsidP="459B742C">
            <w:pPr>
              <w:rPr>
                <w:rFonts w:eastAsia="Arial" w:cs="Arial"/>
              </w:rPr>
            </w:pPr>
            <w:r w:rsidRPr="00396551">
              <w:rPr>
                <w:rFonts w:eastAsia="Arial" w:cs="Arial"/>
                <w:i/>
              </w:rPr>
              <w:t>Zoom meeting with breakout rooms</w:t>
            </w:r>
          </w:p>
        </w:tc>
      </w:tr>
      <w:tr w:rsidR="00D0438B" w:rsidRPr="00396551" w14:paraId="5D289932"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448296" w14:textId="59D34CF9" w:rsidR="459B742C" w:rsidRPr="00396551" w:rsidRDefault="459B742C" w:rsidP="459B742C">
            <w:pPr>
              <w:rPr>
                <w:rFonts w:eastAsia="Arial" w:cs="Arial"/>
              </w:rPr>
            </w:pPr>
            <w:r w:rsidRPr="00396551">
              <w:rPr>
                <w:rFonts w:eastAsia="Arial" w:cs="Arial"/>
                <w:b/>
              </w:rPr>
              <w:t>Number of Days Per Location</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5CC1B1BE" w14:textId="676D113C" w:rsidR="459B742C" w:rsidRPr="00396551" w:rsidRDefault="459B742C" w:rsidP="459B742C">
            <w:pPr>
              <w:rPr>
                <w:rFonts w:eastAsia="Arial" w:cs="Arial"/>
              </w:rPr>
            </w:pPr>
            <w:r w:rsidRPr="00396551">
              <w:rPr>
                <w:rFonts w:eastAsia="Arial" w:cs="Arial"/>
                <w:i/>
              </w:rPr>
              <w:t>2 days</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122EC561" w14:textId="7D860210" w:rsidR="459B742C" w:rsidRPr="00396551" w:rsidRDefault="459B742C" w:rsidP="459B742C">
            <w:pPr>
              <w:rPr>
                <w:rFonts w:eastAsia="Arial" w:cs="Arial"/>
              </w:rPr>
            </w:pPr>
            <w:r w:rsidRPr="00396551">
              <w:rPr>
                <w:rFonts w:eastAsia="Arial" w:cs="Arial"/>
                <w:i/>
              </w:rPr>
              <w:t>1.5 hours</w:t>
            </w:r>
          </w:p>
        </w:tc>
      </w:tr>
      <w:tr w:rsidR="00D0438B" w:rsidRPr="00396551" w14:paraId="547D96D1"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DAC8DAA" w14:textId="09FBF4EA" w:rsidR="459B742C" w:rsidRPr="00396551" w:rsidRDefault="459B742C" w:rsidP="459B742C">
            <w:pPr>
              <w:rPr>
                <w:rFonts w:eastAsia="Arial" w:cs="Arial"/>
              </w:rPr>
            </w:pPr>
            <w:r w:rsidRPr="00396551">
              <w:rPr>
                <w:rFonts w:eastAsia="Arial" w:cs="Arial"/>
                <w:b/>
              </w:rPr>
              <w:t>Total Number of Training Days</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03044BF1" w14:textId="51BB5EA1" w:rsidR="459B742C" w:rsidRPr="00396551" w:rsidRDefault="459B742C" w:rsidP="459B742C">
            <w:pPr>
              <w:rPr>
                <w:rFonts w:eastAsia="Arial" w:cs="Arial"/>
              </w:rPr>
            </w:pPr>
            <w:r w:rsidRPr="00396551">
              <w:rPr>
                <w:rFonts w:eastAsia="Arial" w:cs="Arial"/>
                <w:i/>
              </w:rPr>
              <w:t>6</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625E0CFC" w14:textId="343A606B" w:rsidR="459B742C" w:rsidRPr="00396551" w:rsidRDefault="459B742C" w:rsidP="459B742C">
            <w:pPr>
              <w:rPr>
                <w:rFonts w:eastAsia="Arial" w:cs="Arial"/>
              </w:rPr>
            </w:pPr>
            <w:r w:rsidRPr="00396551">
              <w:rPr>
                <w:rFonts w:eastAsia="Arial" w:cs="Arial"/>
                <w:i/>
              </w:rPr>
              <w:t>1</w:t>
            </w:r>
          </w:p>
        </w:tc>
      </w:tr>
      <w:tr w:rsidR="00D0438B" w:rsidRPr="00396551" w14:paraId="3691A780"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DBBBC9E" w14:textId="42D7ABAE" w:rsidR="459B742C" w:rsidRPr="00396551" w:rsidRDefault="459B742C" w:rsidP="459B742C">
            <w:pPr>
              <w:rPr>
                <w:rFonts w:eastAsia="Arial" w:cs="Arial"/>
              </w:rPr>
            </w:pPr>
            <w:r w:rsidRPr="00396551">
              <w:rPr>
                <w:rFonts w:eastAsia="Arial" w:cs="Arial"/>
                <w:b/>
              </w:rPr>
              <w:t>Number of Attendees Per Location</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5C3C3DA9" w14:textId="510DED33" w:rsidR="459B742C" w:rsidRPr="00396551" w:rsidRDefault="459B742C" w:rsidP="459B742C">
            <w:pPr>
              <w:rPr>
                <w:rFonts w:eastAsia="Arial" w:cs="Arial"/>
              </w:rPr>
            </w:pPr>
            <w:r w:rsidRPr="00396551">
              <w:rPr>
                <w:rFonts w:eastAsia="Arial" w:cs="Arial"/>
                <w:i/>
              </w:rPr>
              <w:t>250</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55B2E376" w14:textId="358C27D5" w:rsidR="459B742C" w:rsidRPr="00396551" w:rsidRDefault="003E6CC8" w:rsidP="459B742C">
            <w:pPr>
              <w:rPr>
                <w:rFonts w:eastAsia="Arial" w:cs="Arial"/>
              </w:rPr>
            </w:pPr>
            <w:r w:rsidRPr="00396551">
              <w:rPr>
                <w:rFonts w:eastAsia="Arial" w:cs="Arial"/>
                <w:i/>
              </w:rPr>
              <w:t>2,000</w:t>
            </w:r>
          </w:p>
        </w:tc>
      </w:tr>
      <w:tr w:rsidR="00D0438B" w:rsidRPr="00396551" w14:paraId="383F53B6" w14:textId="77777777" w:rsidTr="007E5246">
        <w:trPr>
          <w:cantSplit/>
          <w:trHeight w:val="300"/>
          <w:tblHeader/>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5FC82A4" w14:textId="0785C9FF" w:rsidR="459B742C" w:rsidRPr="00396551" w:rsidRDefault="459B742C" w:rsidP="459B742C">
            <w:pPr>
              <w:rPr>
                <w:rFonts w:eastAsia="Arial" w:cs="Arial"/>
              </w:rPr>
            </w:pPr>
            <w:r w:rsidRPr="00396551">
              <w:rPr>
                <w:rFonts w:eastAsia="Arial" w:cs="Arial"/>
                <w:b/>
              </w:rPr>
              <w:t>Total Training Capacity</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370B1BA7" w14:textId="2E36846A" w:rsidR="459B742C" w:rsidRPr="00396551" w:rsidRDefault="459B742C" w:rsidP="459B742C">
            <w:pPr>
              <w:rPr>
                <w:rFonts w:eastAsia="Arial" w:cs="Arial"/>
              </w:rPr>
            </w:pPr>
            <w:r w:rsidRPr="00396551">
              <w:rPr>
                <w:rFonts w:eastAsia="Arial" w:cs="Arial"/>
                <w:i/>
              </w:rPr>
              <w:t>750</w:t>
            </w:r>
          </w:p>
        </w:tc>
        <w:tc>
          <w:tcPr>
            <w:tcW w:w="3405" w:type="dxa"/>
            <w:tcBorders>
              <w:top w:val="single" w:sz="6" w:space="0" w:color="auto"/>
              <w:left w:val="single" w:sz="6" w:space="0" w:color="auto"/>
              <w:bottom w:val="single" w:sz="6" w:space="0" w:color="auto"/>
              <w:right w:val="single" w:sz="6" w:space="0" w:color="auto"/>
            </w:tcBorders>
            <w:tcMar>
              <w:left w:w="105" w:type="dxa"/>
              <w:right w:w="105" w:type="dxa"/>
            </w:tcMar>
          </w:tcPr>
          <w:p w14:paraId="270417FB" w14:textId="582A3A7A" w:rsidR="459B742C" w:rsidRPr="00396551" w:rsidRDefault="003E6CC8" w:rsidP="459B742C">
            <w:pPr>
              <w:rPr>
                <w:rFonts w:eastAsia="Arial" w:cs="Arial"/>
              </w:rPr>
            </w:pPr>
            <w:r w:rsidRPr="00396551">
              <w:rPr>
                <w:rFonts w:eastAsia="Arial" w:cs="Arial"/>
                <w:i/>
              </w:rPr>
              <w:t>2,000</w:t>
            </w:r>
          </w:p>
        </w:tc>
      </w:tr>
    </w:tbl>
    <w:p w14:paraId="2DD6F7D5" w14:textId="08A10638" w:rsidR="003D4E25" w:rsidRPr="00396551" w:rsidRDefault="00E406A0" w:rsidP="00230398">
      <w:pPr>
        <w:pStyle w:val="Heading4"/>
        <w:spacing w:before="480"/>
      </w:pPr>
      <w:r w:rsidRPr="00396551">
        <w:t>7.</w:t>
      </w:r>
      <w:r w:rsidR="005C4FFC" w:rsidRPr="00396551">
        <w:t>2</w:t>
      </w:r>
      <w:r w:rsidR="03987454" w:rsidRPr="00396551">
        <w:t>.7</w:t>
      </w:r>
      <w:r w:rsidR="001C2B87" w:rsidRPr="00396551">
        <w:t xml:space="preserve"> </w:t>
      </w:r>
      <w:r w:rsidR="03987454" w:rsidRPr="00396551">
        <w:t xml:space="preserve">Local Assessments: Interim Assessments and </w:t>
      </w:r>
      <w:r w:rsidR="7BABCD93">
        <w:t xml:space="preserve">Formative Assessment </w:t>
      </w:r>
      <w:r w:rsidR="03987454" w:rsidRPr="00396551">
        <w:t>Tools</w:t>
      </w:r>
    </w:p>
    <w:p w14:paraId="6B6EDABF" w14:textId="1945ED66" w:rsidR="003D4E25" w:rsidRPr="00396551" w:rsidRDefault="00FF6451" w:rsidP="459B742C">
      <w:pPr>
        <w:keepNext/>
        <w:spacing w:after="240"/>
        <w:rPr>
          <w:rFonts w:eastAsia="Arial" w:cs="Arial"/>
        </w:rPr>
      </w:pPr>
      <w:r w:rsidRPr="00396551">
        <w:rPr>
          <w:rFonts w:eastAsia="Arial" w:cs="Arial"/>
        </w:rPr>
        <w:t xml:space="preserve">In California, interim assessments and formative assessment tools must be accessible to all </w:t>
      </w:r>
      <w:r w:rsidR="30FA0D99" w:rsidRPr="4A55C96C">
        <w:rPr>
          <w:rFonts w:eastAsia="Arial" w:cs="Arial"/>
        </w:rPr>
        <w:t>LEA</w:t>
      </w:r>
      <w:r w:rsidRPr="4A55C96C">
        <w:rPr>
          <w:rFonts w:eastAsia="Arial" w:cs="Arial"/>
        </w:rPr>
        <w:t>s.</w:t>
      </w:r>
      <w:r w:rsidRPr="00396551">
        <w:rPr>
          <w:rFonts w:eastAsia="Arial" w:cs="Arial"/>
        </w:rPr>
        <w:t xml:space="preserve"> </w:t>
      </w:r>
      <w:r w:rsidR="00015993" w:rsidRPr="00396551">
        <w:rPr>
          <w:rFonts w:eastAsia="Arial" w:cs="Arial"/>
        </w:rPr>
        <w:t xml:space="preserve">The submission must describe and demonstrate program services to support LEAs with the administration of all CAASPP and ELPAC interim assessments and the use of </w:t>
      </w:r>
      <w:r w:rsidR="015C6218" w:rsidRPr="4A55C96C">
        <w:rPr>
          <w:rFonts w:eastAsia="Arial" w:cs="Arial"/>
        </w:rPr>
        <w:t>formative assessment tools, including</w:t>
      </w:r>
      <w:r w:rsidR="00015993" w:rsidRPr="4A55C96C">
        <w:rPr>
          <w:rFonts w:eastAsia="Arial" w:cs="Arial"/>
        </w:rPr>
        <w:t xml:space="preserve"> </w:t>
      </w:r>
      <w:r w:rsidR="00015993" w:rsidRPr="00396551">
        <w:rPr>
          <w:rFonts w:eastAsia="Arial" w:cs="Arial"/>
        </w:rPr>
        <w:t>the Tools for Teachers</w:t>
      </w:r>
      <w:r w:rsidR="320FC9F4" w:rsidRPr="4A55C96C">
        <w:rPr>
          <w:rFonts w:eastAsia="Arial" w:cs="Arial"/>
        </w:rPr>
        <w:t xml:space="preserve"> website</w:t>
      </w:r>
      <w:r w:rsidR="00015993" w:rsidRPr="4A55C96C">
        <w:rPr>
          <w:rFonts w:eastAsia="Arial" w:cs="Arial"/>
        </w:rPr>
        <w:t>.</w:t>
      </w:r>
      <w:r w:rsidR="00015993" w:rsidRPr="00396551">
        <w:rPr>
          <w:rFonts w:eastAsia="Arial" w:cs="Arial"/>
        </w:rPr>
        <w:t xml:space="preserve"> </w:t>
      </w:r>
      <w:r w:rsidR="03987454" w:rsidRPr="00396551">
        <w:rPr>
          <w:rFonts w:eastAsia="Arial" w:cs="Arial"/>
          <w:i/>
        </w:rPr>
        <w:t>EC</w:t>
      </w:r>
      <w:r w:rsidR="03987454" w:rsidRPr="00396551">
        <w:rPr>
          <w:rFonts w:eastAsia="Arial" w:cs="Arial"/>
        </w:rPr>
        <w:t xml:space="preserve"> Section 60642.6 requires the CDE to acquire, and offer at no cost to LEAs, interim assessments and formative assessment tools</w:t>
      </w:r>
      <w:r w:rsidR="03987454" w:rsidRPr="4A55C96C">
        <w:rPr>
          <w:rFonts w:eastAsia="Arial" w:cs="Arial"/>
        </w:rPr>
        <w:t>,</w:t>
      </w:r>
      <w:r w:rsidR="03987454" w:rsidRPr="00396551">
        <w:rPr>
          <w:rFonts w:eastAsia="Arial" w:cs="Arial"/>
        </w:rPr>
        <w:t xml:space="preserve"> as provided through </w:t>
      </w:r>
      <w:r w:rsidR="00A5119E" w:rsidRPr="00396551">
        <w:rPr>
          <w:rFonts w:eastAsia="Arial" w:cs="Arial"/>
        </w:rPr>
        <w:t xml:space="preserve">its membership in </w:t>
      </w:r>
      <w:r w:rsidR="03987454" w:rsidRPr="00396551">
        <w:rPr>
          <w:rFonts w:eastAsia="Arial" w:cs="Arial"/>
        </w:rPr>
        <w:t xml:space="preserve">the Smarter Balanced </w:t>
      </w:r>
      <w:r w:rsidR="00A5119E" w:rsidRPr="00396551">
        <w:rPr>
          <w:rFonts w:eastAsia="Arial" w:cs="Arial"/>
        </w:rPr>
        <w:t xml:space="preserve">Assessment </w:t>
      </w:r>
      <w:r w:rsidR="03987454" w:rsidRPr="00396551">
        <w:rPr>
          <w:rFonts w:eastAsia="Arial" w:cs="Arial"/>
        </w:rPr>
        <w:t>Consortium</w:t>
      </w:r>
      <w:r w:rsidR="00D00915" w:rsidRPr="00396551">
        <w:rPr>
          <w:rFonts w:eastAsia="Arial" w:cs="Arial"/>
        </w:rPr>
        <w:t xml:space="preserve">. </w:t>
      </w:r>
      <w:r w:rsidR="006A30E7" w:rsidRPr="4A55C96C">
        <w:rPr>
          <w:rFonts w:eastAsia="Arial" w:cs="Arial"/>
        </w:rPr>
        <w:t>In addition, the CDE provides</w:t>
      </w:r>
      <w:r w:rsidR="03987454" w:rsidRPr="4A55C96C">
        <w:rPr>
          <w:rFonts w:eastAsia="Arial" w:cs="Arial"/>
        </w:rPr>
        <w:t xml:space="preserve"> interim assessments for CAST and ELPAC </w:t>
      </w:r>
      <w:r w:rsidR="3415D318" w:rsidRPr="4A55C96C">
        <w:rPr>
          <w:rFonts w:eastAsia="Arial" w:cs="Arial"/>
        </w:rPr>
        <w:t>(</w:t>
      </w:r>
      <w:r w:rsidR="03987454" w:rsidRPr="4A55C96C">
        <w:rPr>
          <w:rFonts w:eastAsia="Arial" w:cs="Arial"/>
        </w:rPr>
        <w:t>developed by the current</w:t>
      </w:r>
      <w:r w:rsidR="67249670" w:rsidRPr="4A55C96C">
        <w:rPr>
          <w:rFonts w:eastAsia="Arial" w:cs="Arial"/>
        </w:rPr>
        <w:t xml:space="preserve"> </w:t>
      </w:r>
      <w:r w:rsidR="00F00A94">
        <w:rPr>
          <w:rFonts w:eastAsia="Arial" w:cs="Arial"/>
        </w:rPr>
        <w:t>California Assessment System</w:t>
      </w:r>
      <w:r w:rsidR="03987454" w:rsidRPr="4A55C96C">
        <w:rPr>
          <w:rFonts w:eastAsia="Arial" w:cs="Arial"/>
        </w:rPr>
        <w:t xml:space="preserve"> contractor</w:t>
      </w:r>
      <w:r w:rsidR="2D13C4DE" w:rsidRPr="4A55C96C">
        <w:rPr>
          <w:rFonts w:eastAsia="Arial" w:cs="Arial"/>
        </w:rPr>
        <w:t xml:space="preserve">) as well as formative assessment resources </w:t>
      </w:r>
      <w:r w:rsidR="2D13C4DE" w:rsidRPr="4A55C96C">
        <w:rPr>
          <w:rFonts w:eastAsia="Arial" w:cs="Arial"/>
        </w:rPr>
        <w:lastRenderedPageBreak/>
        <w:t>in Tools for Teachers for CAST and ELPAC (developed through the current Assessment Validity and Outreach contract)</w:t>
      </w:r>
      <w:r w:rsidR="03987454" w:rsidRPr="4A55C96C">
        <w:rPr>
          <w:rFonts w:eastAsia="Arial" w:cs="Arial"/>
        </w:rPr>
        <w:t xml:space="preserve">. </w:t>
      </w:r>
    </w:p>
    <w:p w14:paraId="71772103" w14:textId="6057AD7B" w:rsidR="003D4E25" w:rsidRPr="00396551" w:rsidRDefault="00E406A0" w:rsidP="001C2B87">
      <w:pPr>
        <w:pStyle w:val="Heading5"/>
      </w:pPr>
      <w:r w:rsidRPr="00396551">
        <w:t>7.</w:t>
      </w:r>
      <w:r w:rsidR="005C4FFC" w:rsidRPr="00396551">
        <w:t>2</w:t>
      </w:r>
      <w:r w:rsidR="03987454" w:rsidRPr="00396551">
        <w:t>.7.A</w:t>
      </w:r>
      <w:r w:rsidR="005C4FFC" w:rsidRPr="00396551">
        <w:t xml:space="preserve"> </w:t>
      </w:r>
      <w:r w:rsidR="03987454" w:rsidRPr="00396551">
        <w:t>Interim Assessments</w:t>
      </w:r>
    </w:p>
    <w:p w14:paraId="174E65AB" w14:textId="350F3EA8" w:rsidR="003D4E25" w:rsidRPr="00396551" w:rsidRDefault="03987454" w:rsidP="459B742C">
      <w:pPr>
        <w:spacing w:after="240"/>
        <w:rPr>
          <w:rFonts w:eastAsia="Arial" w:cs="Arial"/>
        </w:rPr>
      </w:pPr>
      <w:r w:rsidRPr="00396551">
        <w:rPr>
          <w:rFonts w:eastAsia="Arial" w:cs="Arial"/>
        </w:rPr>
        <w:t xml:space="preserve">The submission must describe and demonstrate </w:t>
      </w:r>
      <w:r w:rsidR="006D6386" w:rsidRPr="00396551">
        <w:rPr>
          <w:rFonts w:eastAsia="Arial" w:cs="Arial"/>
        </w:rPr>
        <w:t xml:space="preserve">in detail </w:t>
      </w:r>
      <w:r w:rsidRPr="00396551">
        <w:rPr>
          <w:rFonts w:eastAsia="Arial" w:cs="Arial"/>
        </w:rPr>
        <w:t xml:space="preserve">a process to provide outreach to LEAs and schools on the use of the Smarter Balanced, CAST, and ELPAC interim assessments. The interim assessments must be available year-round through the end of the contract. </w:t>
      </w:r>
    </w:p>
    <w:p w14:paraId="66114FEB" w14:textId="459E3B9B" w:rsidR="003D4E25" w:rsidRPr="00396551" w:rsidRDefault="03987454" w:rsidP="459B742C">
      <w:pPr>
        <w:tabs>
          <w:tab w:val="left" w:pos="720"/>
          <w:tab w:val="left" w:pos="1440"/>
        </w:tabs>
        <w:spacing w:after="240"/>
        <w:rPr>
          <w:rFonts w:eastAsia="Arial" w:cs="Arial"/>
        </w:rPr>
      </w:pPr>
      <w:r w:rsidRPr="00396551">
        <w:rPr>
          <w:rFonts w:eastAsia="Arial" w:cs="Arial"/>
        </w:rPr>
        <w:t>The submission must outline a plan to collaborate with the CDE and Smarter Balanced Assessment Consortium in the development or customization of already existing materials including, but not necessarily limited to the following:</w:t>
      </w:r>
    </w:p>
    <w:p w14:paraId="2FA3B8F3" w14:textId="22A54307"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A system user’s guide that fully details the functionality of the online assessment system for a user in an LEA</w:t>
      </w:r>
    </w:p>
    <w:p w14:paraId="52169ABC" w14:textId="6B53935F" w:rsidR="003D4E25" w:rsidRPr="00396551" w:rsidRDefault="03987454" w:rsidP="00A32FF4">
      <w:pPr>
        <w:pStyle w:val="ListParagraph"/>
        <w:numPr>
          <w:ilvl w:val="0"/>
          <w:numId w:val="75"/>
        </w:numPr>
        <w:spacing w:after="240"/>
        <w:contextualSpacing w:val="0"/>
        <w:rPr>
          <w:rFonts w:eastAsia="Arial" w:cs="Arial"/>
        </w:rPr>
      </w:pPr>
      <w:r w:rsidRPr="00396551">
        <w:rPr>
          <w:rFonts w:eastAsia="Arial" w:cs="Arial"/>
        </w:rPr>
        <w:t>Scoring guides that fully detail how to score items; for example, performance task and constructed-response items</w:t>
      </w:r>
    </w:p>
    <w:p w14:paraId="01578E41" w14:textId="6079D52B" w:rsidR="003D4E25" w:rsidRPr="00396551" w:rsidRDefault="03987454" w:rsidP="00A32FF4">
      <w:pPr>
        <w:pStyle w:val="ListParagraph"/>
        <w:numPr>
          <w:ilvl w:val="0"/>
          <w:numId w:val="75"/>
        </w:numPr>
        <w:shd w:val="clear" w:color="auto" w:fill="FFFFFF" w:themeFill="background1"/>
        <w:spacing w:after="240"/>
        <w:contextualSpacing w:val="0"/>
        <w:rPr>
          <w:rFonts w:eastAsia="Arial" w:cs="Arial"/>
        </w:rPr>
      </w:pPr>
      <w:r w:rsidRPr="00396551">
        <w:rPr>
          <w:rFonts w:eastAsia="Arial" w:cs="Arial"/>
        </w:rPr>
        <w:t>A system infrastructure guide that details the minimum and recommended technical specifications and configurations needed to successfully access the California Assessment Delivery System</w:t>
      </w:r>
    </w:p>
    <w:p w14:paraId="2D66BEAC" w14:textId="32FF1420" w:rsidR="003D4E25" w:rsidRPr="00396551" w:rsidRDefault="03987454" w:rsidP="00A32FF4">
      <w:pPr>
        <w:pStyle w:val="ListParagraph"/>
        <w:numPr>
          <w:ilvl w:val="0"/>
          <w:numId w:val="75"/>
        </w:numPr>
        <w:shd w:val="clear" w:color="auto" w:fill="FFFFFF" w:themeFill="background1"/>
        <w:spacing w:after="240"/>
        <w:contextualSpacing w:val="0"/>
        <w:rPr>
          <w:rFonts w:eastAsia="Arial" w:cs="Arial"/>
        </w:rPr>
      </w:pPr>
      <w:r w:rsidRPr="00396551">
        <w:rPr>
          <w:rFonts w:eastAsia="Arial" w:cs="Arial"/>
        </w:rPr>
        <w:t>A system training workbook (i.e., a collection of quick reference guides) that provides step-by-step details for completing the most commonly performed tasks in each component of the California Assessment Delivery System, including the administration, test delivery, scoring, and reporting of results</w:t>
      </w:r>
    </w:p>
    <w:p w14:paraId="6E50478D" w14:textId="3A52B6A8" w:rsidR="003D4E25" w:rsidRPr="00396551" w:rsidRDefault="03987454" w:rsidP="00A32FF4">
      <w:pPr>
        <w:pStyle w:val="ListParagraph"/>
        <w:numPr>
          <w:ilvl w:val="0"/>
          <w:numId w:val="75"/>
        </w:numPr>
        <w:shd w:val="clear" w:color="auto" w:fill="FFFFFF" w:themeFill="background1"/>
        <w:spacing w:after="240"/>
        <w:rPr>
          <w:rFonts w:eastAsia="Arial" w:cs="Arial"/>
        </w:rPr>
      </w:pPr>
      <w:r w:rsidRPr="00396551">
        <w:rPr>
          <w:rFonts w:eastAsia="Arial" w:cs="Arial"/>
        </w:rPr>
        <w:t>Tutorial videos that provide step-by-step details for completing commonly performed tasks in each component of the California Assessment Delivery System, including test settings, test administration, the Security and Test Administration Incident Reporting System, and other processes important to test coordinators and administrators.</w:t>
      </w:r>
    </w:p>
    <w:p w14:paraId="32D702B2" w14:textId="2CF8E1B8" w:rsidR="003D4E25" w:rsidRPr="00396551" w:rsidRDefault="00F7265B" w:rsidP="001C2B87">
      <w:pPr>
        <w:pStyle w:val="Heading5"/>
      </w:pPr>
      <w:r w:rsidRPr="00396551">
        <w:t>7.</w:t>
      </w:r>
      <w:r w:rsidR="005C4FFC" w:rsidRPr="00396551">
        <w:t>2</w:t>
      </w:r>
      <w:r w:rsidR="03987454" w:rsidRPr="00396551">
        <w:t>.7.B</w:t>
      </w:r>
      <w:r w:rsidR="005C4FFC" w:rsidRPr="00396551">
        <w:t xml:space="preserve"> </w:t>
      </w:r>
      <w:r w:rsidR="03987454" w:rsidRPr="00396551">
        <w:t xml:space="preserve">Formative Assessment Resources—Tools for Teachers </w:t>
      </w:r>
    </w:p>
    <w:p w14:paraId="735AE3AE" w14:textId="5970A92C" w:rsidR="003D4E25" w:rsidRPr="00396551" w:rsidRDefault="03987454" w:rsidP="459B742C">
      <w:pPr>
        <w:tabs>
          <w:tab w:val="left" w:pos="180"/>
          <w:tab w:val="left" w:pos="720"/>
        </w:tabs>
        <w:spacing w:after="240"/>
        <w:rPr>
          <w:rFonts w:eastAsia="Arial" w:cs="Arial"/>
        </w:rPr>
      </w:pPr>
      <w:r w:rsidRPr="00396551">
        <w:rPr>
          <w:rFonts w:eastAsia="Arial" w:cs="Arial"/>
        </w:rPr>
        <w:t>The</w:t>
      </w:r>
      <w:r w:rsidR="7B22B9A6" w:rsidRPr="00396551">
        <w:rPr>
          <w:rFonts w:eastAsia="Arial" w:cs="Arial"/>
        </w:rPr>
        <w:t xml:space="preserve"> </w:t>
      </w:r>
      <w:r w:rsidR="00703DD4" w:rsidRPr="00396551">
        <w:rPr>
          <w:rFonts w:eastAsia="Arial" w:cs="Arial"/>
        </w:rPr>
        <w:t>submission</w:t>
      </w:r>
      <w:r w:rsidRPr="00396551">
        <w:rPr>
          <w:rFonts w:eastAsia="Arial" w:cs="Arial"/>
        </w:rPr>
        <w:t xml:space="preserve"> must describe </w:t>
      </w:r>
      <w:r w:rsidR="002F319D" w:rsidRPr="00396551">
        <w:rPr>
          <w:rFonts w:eastAsia="Arial" w:cs="Arial"/>
        </w:rPr>
        <w:t>and demonstrate in detail</w:t>
      </w:r>
      <w:r w:rsidRPr="00396551">
        <w:rPr>
          <w:rFonts w:eastAsia="Arial" w:cs="Arial"/>
        </w:rPr>
        <w:t xml:space="preserve"> procedures to support the use of formative assessment </w:t>
      </w:r>
      <w:r w:rsidR="7DFAAD2E" w:rsidRPr="252E48D2">
        <w:rPr>
          <w:rFonts w:eastAsia="Arial" w:cs="Arial"/>
        </w:rPr>
        <w:t xml:space="preserve">tools </w:t>
      </w:r>
      <w:r w:rsidR="164AFB9F" w:rsidRPr="252E48D2">
        <w:rPr>
          <w:rFonts w:eastAsia="Arial" w:cs="Arial"/>
        </w:rPr>
        <w:t xml:space="preserve">and </w:t>
      </w:r>
      <w:r w:rsidRPr="00396551">
        <w:rPr>
          <w:rFonts w:eastAsia="Arial" w:cs="Arial"/>
        </w:rPr>
        <w:t>resources in the Smarter Balanced Tools for Teachers website at</w:t>
      </w:r>
      <w:r w:rsidR="00D96B24">
        <w:rPr>
          <w:rFonts w:eastAsia="Arial" w:cs="Arial"/>
        </w:rPr>
        <w:t xml:space="preserve"> </w:t>
      </w:r>
      <w:hyperlink r:id="rId47" w:tooltip="Smarter Tools for Teachers website" w:history="1">
        <w:r w:rsidR="00D96B24" w:rsidRPr="00D96B24">
          <w:rPr>
            <w:rStyle w:val="Hyperlink"/>
            <w:rFonts w:eastAsia="Arial" w:cs="Arial"/>
            <w:color w:val="0563C1"/>
          </w:rPr>
          <w:t>https://smartertoolsforteachers.org/</w:t>
        </w:r>
      </w:hyperlink>
      <w:r w:rsidR="7DFAAD2E" w:rsidRPr="252E48D2">
        <w:rPr>
          <w:rFonts w:eastAsia="Arial" w:cs="Arial"/>
        </w:rPr>
        <w:t>,</w:t>
      </w:r>
      <w:r w:rsidRPr="00A32FF4">
        <w:rPr>
          <w:rFonts w:eastAsia="Arial" w:cs="Arial"/>
        </w:rPr>
        <w:t xml:space="preserve"> i</w:t>
      </w:r>
      <w:r w:rsidRPr="00396551">
        <w:rPr>
          <w:rFonts w:eastAsia="Arial" w:cs="Arial"/>
        </w:rPr>
        <w:t xml:space="preserve">ncluding procedures for establishing accounts individually and by group and using the website to support the planning and implementation of classroom instruction. All K–12 educators and administrators employed by an LEA </w:t>
      </w:r>
      <w:r w:rsidR="00885CC2" w:rsidRPr="00396551">
        <w:rPr>
          <w:rFonts w:eastAsia="Arial" w:cs="Arial"/>
        </w:rPr>
        <w:t>may</w:t>
      </w:r>
      <w:r w:rsidRPr="00396551">
        <w:rPr>
          <w:rFonts w:eastAsia="Arial" w:cs="Arial"/>
        </w:rPr>
        <w:t xml:space="preserve"> have access to the Tools for Teachers website. The procedures must describe outreach to LEAs and schools on the use of Tools for Teachers. </w:t>
      </w:r>
    </w:p>
    <w:p w14:paraId="08B3BF2B" w14:textId="78B12CC1" w:rsidR="003D4E25" w:rsidRPr="00396551" w:rsidRDefault="03987454" w:rsidP="459B742C">
      <w:pPr>
        <w:tabs>
          <w:tab w:val="left" w:pos="180"/>
        </w:tabs>
        <w:spacing w:after="240"/>
        <w:rPr>
          <w:rFonts w:eastAsia="Arial" w:cs="Arial"/>
        </w:rPr>
      </w:pPr>
      <w:r w:rsidRPr="00396551">
        <w:rPr>
          <w:rFonts w:eastAsia="Arial" w:cs="Arial"/>
        </w:rPr>
        <w:t xml:space="preserve">The submission must </w:t>
      </w:r>
      <w:r w:rsidR="00AE532F" w:rsidRPr="00396551">
        <w:rPr>
          <w:rFonts w:eastAsia="Arial" w:cs="Arial"/>
        </w:rPr>
        <w:t>describe</w:t>
      </w:r>
      <w:r w:rsidR="00695ED7" w:rsidRPr="00396551">
        <w:rPr>
          <w:rFonts w:eastAsia="Arial" w:cs="Arial"/>
        </w:rPr>
        <w:t xml:space="preserve"> </w:t>
      </w:r>
      <w:r w:rsidR="004F50EE" w:rsidRPr="00396551">
        <w:rPr>
          <w:rFonts w:eastAsia="Arial" w:cs="Arial"/>
        </w:rPr>
        <w:t>and demonstrate in detail</w:t>
      </w:r>
      <w:r w:rsidR="00AE532F" w:rsidRPr="00396551">
        <w:rPr>
          <w:rFonts w:eastAsia="Arial" w:cs="Arial"/>
        </w:rPr>
        <w:t xml:space="preserve"> how</w:t>
      </w:r>
      <w:r w:rsidRPr="00396551">
        <w:rPr>
          <w:rFonts w:eastAsia="Arial" w:cs="Arial"/>
        </w:rPr>
        <w:t xml:space="preserve"> </w:t>
      </w:r>
      <w:r w:rsidR="00BC1649" w:rsidRPr="00396551">
        <w:rPr>
          <w:rFonts w:eastAsia="Arial" w:cs="Arial"/>
        </w:rPr>
        <w:t>the bidder will</w:t>
      </w:r>
      <w:r w:rsidRPr="00396551">
        <w:rPr>
          <w:rFonts w:eastAsia="Arial" w:cs="Arial"/>
        </w:rPr>
        <w:t xml:space="preserve"> support the development and </w:t>
      </w:r>
      <w:r w:rsidR="00DB4804" w:rsidRPr="00396551">
        <w:rPr>
          <w:rFonts w:eastAsia="Arial" w:cs="Arial"/>
        </w:rPr>
        <w:t>incorporation</w:t>
      </w:r>
      <w:r w:rsidR="00204669" w:rsidRPr="00396551">
        <w:rPr>
          <w:rFonts w:eastAsia="Arial" w:cs="Arial"/>
        </w:rPr>
        <w:t xml:space="preserve"> into Tools for Teachers </w:t>
      </w:r>
      <w:r w:rsidRPr="00396551">
        <w:rPr>
          <w:rFonts w:eastAsia="Arial" w:cs="Arial"/>
        </w:rPr>
        <w:t xml:space="preserve">of instructional and professional learning resources for all assessments within the California Assessment System. Currently, </w:t>
      </w:r>
      <w:r w:rsidRPr="00396551">
        <w:rPr>
          <w:rFonts w:eastAsia="Arial" w:cs="Arial"/>
        </w:rPr>
        <w:lastRenderedPageBreak/>
        <w:t xml:space="preserve">Tools for Teachers has instructional resources developed for ELA, mathematics, and science. Additionally, there are professional learning resources that support </w:t>
      </w:r>
      <w:r w:rsidR="008D5ECE" w:rsidRPr="00396551">
        <w:rPr>
          <w:rFonts w:eastAsia="Arial" w:cs="Arial"/>
        </w:rPr>
        <w:t xml:space="preserve">various topics, including </w:t>
      </w:r>
      <w:r w:rsidRPr="00396551">
        <w:rPr>
          <w:rFonts w:eastAsia="Arial" w:cs="Arial"/>
        </w:rPr>
        <w:t xml:space="preserve">ELPAC. </w:t>
      </w:r>
    </w:p>
    <w:p w14:paraId="30635523" w14:textId="7015851D" w:rsidR="003D4E25" w:rsidRPr="00396551" w:rsidRDefault="00F7265B" w:rsidP="001C2B87">
      <w:pPr>
        <w:pStyle w:val="Heading5"/>
      </w:pPr>
      <w:r w:rsidRPr="00396551">
        <w:t>7.</w:t>
      </w:r>
      <w:r w:rsidR="005C4FFC" w:rsidRPr="00396551">
        <w:t>2</w:t>
      </w:r>
      <w:r w:rsidR="03987454" w:rsidRPr="00396551">
        <w:t>.7.C</w:t>
      </w:r>
      <w:r w:rsidR="005C4FFC" w:rsidRPr="00396551">
        <w:t xml:space="preserve"> </w:t>
      </w:r>
      <w:r w:rsidR="03987454" w:rsidRPr="00396551">
        <w:t xml:space="preserve">Item Bank of Released Science Test Questions </w:t>
      </w:r>
    </w:p>
    <w:p w14:paraId="32E955CB" w14:textId="3C151CEB" w:rsidR="003D4E25" w:rsidRPr="00396551" w:rsidRDefault="03987454" w:rsidP="459B742C">
      <w:pPr>
        <w:tabs>
          <w:tab w:val="left" w:pos="180"/>
        </w:tabs>
        <w:spacing w:after="240"/>
        <w:rPr>
          <w:rFonts w:eastAsia="Arial" w:cs="Arial"/>
        </w:rPr>
      </w:pPr>
      <w:r w:rsidRPr="00396551">
        <w:rPr>
          <w:rFonts w:eastAsia="Arial" w:cs="Arial"/>
        </w:rPr>
        <w:t>The</w:t>
      </w:r>
      <w:r w:rsidR="7B22B9A6" w:rsidRPr="00396551">
        <w:rPr>
          <w:rFonts w:eastAsia="Arial" w:cs="Arial"/>
        </w:rPr>
        <w:t xml:space="preserve"> </w:t>
      </w:r>
      <w:r w:rsidR="00EB51C4" w:rsidRPr="00396551">
        <w:rPr>
          <w:rFonts w:eastAsia="Arial" w:cs="Arial"/>
        </w:rPr>
        <w:t xml:space="preserve">submission must describe and demonstrate in detail how the </w:t>
      </w:r>
      <w:r w:rsidR="7B22B9A6" w:rsidRPr="00396551">
        <w:rPr>
          <w:rFonts w:eastAsia="Arial" w:cs="Arial"/>
        </w:rPr>
        <w:t>bidder</w:t>
      </w:r>
      <w:r w:rsidRPr="00396551">
        <w:rPr>
          <w:rFonts w:eastAsia="Arial" w:cs="Arial"/>
        </w:rPr>
        <w:t xml:space="preserve"> </w:t>
      </w:r>
      <w:r w:rsidR="00EB51C4" w:rsidRPr="00396551">
        <w:rPr>
          <w:rFonts w:eastAsia="Arial" w:cs="Arial"/>
        </w:rPr>
        <w:t>will</w:t>
      </w:r>
      <w:r w:rsidRPr="00396551">
        <w:rPr>
          <w:rFonts w:eastAsia="Arial" w:cs="Arial"/>
        </w:rPr>
        <w:t xml:space="preserve"> develop and maintain a site that shares released CAST test questions with educators. The site must include a system for searching and filtering items by grade level or grade band, standard or performance expectation, domain, claim, target, or dimension, and item type. </w:t>
      </w:r>
      <w:r w:rsidR="0016768A" w:rsidRPr="00396551">
        <w:rPr>
          <w:rFonts w:eastAsia="Arial" w:cs="Arial"/>
        </w:rPr>
        <w:t xml:space="preserve">The submission must ensure that </w:t>
      </w:r>
      <w:r w:rsidR="00597D06" w:rsidRPr="00396551">
        <w:rPr>
          <w:rFonts w:eastAsia="Arial" w:cs="Arial"/>
        </w:rPr>
        <w:t>e</w:t>
      </w:r>
      <w:r w:rsidRPr="00396551">
        <w:rPr>
          <w:rFonts w:eastAsia="Arial" w:cs="Arial"/>
        </w:rPr>
        <w:t xml:space="preserve">ducators </w:t>
      </w:r>
      <w:r w:rsidR="00597D06" w:rsidRPr="00396551">
        <w:rPr>
          <w:rFonts w:eastAsia="Arial" w:cs="Arial"/>
        </w:rPr>
        <w:t>will</w:t>
      </w:r>
      <w:r w:rsidRPr="00396551">
        <w:rPr>
          <w:rFonts w:eastAsia="Arial" w:cs="Arial"/>
        </w:rPr>
        <w:t xml:space="preserve"> be able to choose individual items to create classroom assessments. The site must include keys, rubrics, and exemplars but would not be required to score assessments.</w:t>
      </w:r>
    </w:p>
    <w:p w14:paraId="23A0B5C4" w14:textId="5CEB503A" w:rsidR="003D4E25" w:rsidRPr="00396551" w:rsidRDefault="00F7265B" w:rsidP="001C2B87">
      <w:pPr>
        <w:pStyle w:val="Heading4"/>
      </w:pPr>
      <w:r w:rsidRPr="00396551">
        <w:t>7.</w:t>
      </w:r>
      <w:r w:rsidR="005C4FFC" w:rsidRPr="00396551">
        <w:t>2</w:t>
      </w:r>
      <w:r w:rsidR="03987454" w:rsidRPr="00396551">
        <w:t>.8</w:t>
      </w:r>
      <w:r w:rsidR="001C2B87" w:rsidRPr="00396551">
        <w:t xml:space="preserve"> </w:t>
      </w:r>
      <w:r w:rsidR="03987454" w:rsidRPr="00396551">
        <w:t>Data-Driven Improvement</w:t>
      </w:r>
    </w:p>
    <w:p w14:paraId="6904E157" w14:textId="1487AECB" w:rsidR="003D4E25" w:rsidRPr="00396551" w:rsidRDefault="03987454" w:rsidP="459B742C">
      <w:pPr>
        <w:pStyle w:val="CommentText"/>
        <w:spacing w:after="240"/>
        <w:rPr>
          <w:rFonts w:eastAsia="Arial" w:cs="Arial"/>
          <w:sz w:val="24"/>
          <w:szCs w:val="24"/>
        </w:rPr>
      </w:pPr>
      <w:r w:rsidRPr="00396551">
        <w:rPr>
          <w:rFonts w:eastAsia="Arial" w:cs="Arial"/>
          <w:sz w:val="24"/>
          <w:szCs w:val="24"/>
        </w:rPr>
        <w:t>The</w:t>
      </w:r>
      <w:r w:rsidR="7B22B9A6" w:rsidRPr="00396551">
        <w:rPr>
          <w:rFonts w:eastAsia="Arial" w:cs="Arial"/>
          <w:sz w:val="24"/>
          <w:szCs w:val="24"/>
        </w:rPr>
        <w:t xml:space="preserve"> </w:t>
      </w:r>
      <w:r w:rsidR="00597D06" w:rsidRPr="00396551">
        <w:rPr>
          <w:rFonts w:eastAsia="Arial" w:cs="Arial"/>
          <w:sz w:val="24"/>
          <w:szCs w:val="24"/>
        </w:rPr>
        <w:t>submission</w:t>
      </w:r>
      <w:r w:rsidRPr="00396551">
        <w:rPr>
          <w:rFonts w:eastAsia="Arial" w:cs="Arial"/>
          <w:sz w:val="24"/>
          <w:szCs w:val="24"/>
        </w:rPr>
        <w:t xml:space="preserve"> must plan to have a process to collect data and information from various activities (e.g., website use, testing procedures, in-person and virtual workshops) that occur throughout this contract and must analyze and use that information to improve the California Assessment System and provide increased customer service to LEAs, schools, and other stakeholders. The</w:t>
      </w:r>
      <w:r w:rsidR="7B22B9A6" w:rsidRPr="00396551">
        <w:rPr>
          <w:rFonts w:eastAsia="Arial" w:cs="Arial"/>
          <w:sz w:val="24"/>
          <w:szCs w:val="24"/>
        </w:rPr>
        <w:t xml:space="preserve"> </w:t>
      </w:r>
      <w:r w:rsidR="00FD423E" w:rsidRPr="00396551">
        <w:rPr>
          <w:rFonts w:eastAsia="Arial" w:cs="Arial"/>
          <w:sz w:val="24"/>
          <w:szCs w:val="24"/>
        </w:rPr>
        <w:t>submission must ensure that the</w:t>
      </w:r>
      <w:r w:rsidR="7B22B9A6" w:rsidRPr="00396551">
        <w:rPr>
          <w:rFonts w:eastAsia="Arial" w:cs="Arial"/>
          <w:sz w:val="24"/>
          <w:szCs w:val="24"/>
        </w:rPr>
        <w:t xml:space="preserve"> bidder</w:t>
      </w:r>
      <w:r w:rsidRPr="00396551">
        <w:rPr>
          <w:rFonts w:eastAsia="Arial" w:cs="Arial"/>
          <w:sz w:val="24"/>
          <w:szCs w:val="24"/>
        </w:rPr>
        <w:t xml:space="preserve"> will submit this analysis to the CDE on an annual basis. The submission must describe how the </w:t>
      </w:r>
      <w:r w:rsidR="7B22B9A6" w:rsidRPr="00396551">
        <w:rPr>
          <w:rFonts w:eastAsia="Arial" w:cs="Arial"/>
          <w:sz w:val="24"/>
          <w:szCs w:val="24"/>
        </w:rPr>
        <w:t>bidder</w:t>
      </w:r>
      <w:r w:rsidRPr="00396551">
        <w:rPr>
          <w:rFonts w:eastAsia="Arial" w:cs="Arial"/>
          <w:sz w:val="24"/>
          <w:szCs w:val="24"/>
        </w:rPr>
        <w:t xml:space="preserve"> will solicit and incorporate feedback from the CDE when developing content designed to elicit feedback from stakeholders and LEA staff participating in CDE events. The submission must include how the feedback and related data will be used to improve outreach and support. The submission must detail the following:</w:t>
      </w:r>
    </w:p>
    <w:p w14:paraId="3BA8FED9" w14:textId="4652BD25" w:rsidR="003D4E25" w:rsidRPr="00396551" w:rsidRDefault="03987454" w:rsidP="00077F28">
      <w:pPr>
        <w:pStyle w:val="ListParagraph"/>
        <w:numPr>
          <w:ilvl w:val="0"/>
          <w:numId w:val="78"/>
        </w:numPr>
        <w:tabs>
          <w:tab w:val="left" w:pos="720"/>
        </w:tabs>
        <w:spacing w:after="240"/>
        <w:contextualSpacing w:val="0"/>
        <w:rPr>
          <w:rFonts w:eastAsia="Arial" w:cs="Arial"/>
        </w:rPr>
      </w:pPr>
      <w:r w:rsidRPr="00396551">
        <w:rPr>
          <w:rFonts w:eastAsia="Arial" w:cs="Arial"/>
        </w:rPr>
        <w:t>How information on the registration and attendance at various workshops, webcasts, and other trainings will be used to provide targeted assistance to LEAs and how the data will be used to effectively address patterns such as low participation.</w:t>
      </w:r>
    </w:p>
    <w:p w14:paraId="50567B71" w14:textId="306A4242" w:rsidR="003D4E25" w:rsidRPr="00396551" w:rsidRDefault="03987454" w:rsidP="00077F28">
      <w:pPr>
        <w:pStyle w:val="ListParagraph"/>
        <w:numPr>
          <w:ilvl w:val="0"/>
          <w:numId w:val="78"/>
        </w:numPr>
        <w:tabs>
          <w:tab w:val="left" w:pos="720"/>
        </w:tabs>
        <w:spacing w:after="240"/>
        <w:contextualSpacing w:val="0"/>
        <w:rPr>
          <w:rFonts w:eastAsia="Arial" w:cs="Arial"/>
        </w:rPr>
      </w:pPr>
      <w:r w:rsidRPr="00396551">
        <w:rPr>
          <w:rFonts w:eastAsia="Arial" w:cs="Arial"/>
        </w:rPr>
        <w:t>How information collected in various ways (e.g., focus groups, TAC inquiries, surveys, and webcast questions) from LEAs and other stakeholders will be used to improve the support provided to LEAs and the CDE (e.g., produce documents on FAQs or make website improvements to reduce TAC inquiries).</w:t>
      </w:r>
    </w:p>
    <w:p w14:paraId="0DDB7D49" w14:textId="67C741F6" w:rsidR="003D4E25" w:rsidRPr="00396551" w:rsidRDefault="03987454" w:rsidP="00077F28">
      <w:pPr>
        <w:pStyle w:val="ListParagraph"/>
        <w:numPr>
          <w:ilvl w:val="0"/>
          <w:numId w:val="78"/>
        </w:numPr>
        <w:tabs>
          <w:tab w:val="left" w:pos="720"/>
        </w:tabs>
        <w:spacing w:after="240"/>
        <w:contextualSpacing w:val="0"/>
        <w:rPr>
          <w:rFonts w:eastAsia="Arial" w:cs="Arial"/>
        </w:rPr>
      </w:pPr>
      <w:r w:rsidRPr="00396551">
        <w:rPr>
          <w:rFonts w:eastAsia="Arial" w:cs="Arial"/>
        </w:rPr>
        <w:t>How the</w:t>
      </w:r>
      <w:r w:rsidR="7B22B9A6" w:rsidRPr="00396551">
        <w:rPr>
          <w:rFonts w:eastAsia="Arial" w:cs="Arial"/>
        </w:rPr>
        <w:t xml:space="preserve"> bidder</w:t>
      </w:r>
      <w:r w:rsidRPr="00396551">
        <w:rPr>
          <w:rFonts w:eastAsia="Arial" w:cs="Arial"/>
        </w:rPr>
        <w:t xml:space="preserve"> will use information to provide targeted technical assistance to LEAs, including how LEAs will be provided with support specific to their unique situation (e.g., LEA with low bandwidth, LEA with large paper-pencil orders, infrequent use of the interim assessments).</w:t>
      </w:r>
    </w:p>
    <w:p w14:paraId="52B66D63" w14:textId="2156BD40" w:rsidR="00EE25E7" w:rsidRPr="00396551" w:rsidRDefault="03987454" w:rsidP="00077F28">
      <w:pPr>
        <w:pStyle w:val="ListParagraph"/>
        <w:numPr>
          <w:ilvl w:val="0"/>
          <w:numId w:val="78"/>
        </w:numPr>
        <w:tabs>
          <w:tab w:val="left" w:pos="720"/>
        </w:tabs>
        <w:spacing w:after="240"/>
        <w:rPr>
          <w:rFonts w:eastAsia="Arial" w:cs="Arial"/>
        </w:rPr>
      </w:pPr>
      <w:r w:rsidRPr="00396551">
        <w:rPr>
          <w:rFonts w:eastAsia="Arial" w:cs="Arial"/>
        </w:rPr>
        <w:t>How the</w:t>
      </w:r>
      <w:r w:rsidR="7B22B9A6" w:rsidRPr="00396551">
        <w:rPr>
          <w:rFonts w:eastAsia="Arial" w:cs="Arial"/>
        </w:rPr>
        <w:t xml:space="preserve"> bidder</w:t>
      </w:r>
      <w:r w:rsidRPr="00396551">
        <w:rPr>
          <w:rFonts w:eastAsia="Arial" w:cs="Arial"/>
        </w:rPr>
        <w:t xml:space="preserve"> will analyze information to identify patterns of need and provide targeted outreach and assistance in anticipation of issues or concerns from LEAs, schools, or the CDE.</w:t>
      </w:r>
      <w:r w:rsidR="00EE25E7" w:rsidRPr="00396551">
        <w:rPr>
          <w:rFonts w:eastAsia="Arial" w:cs="Arial"/>
        </w:rPr>
        <w:br w:type="page"/>
      </w:r>
    </w:p>
    <w:p w14:paraId="1A2EAA76" w14:textId="4006C3AB" w:rsidR="003D4E25" w:rsidRPr="00396551" w:rsidRDefault="00123339" w:rsidP="001C2B87">
      <w:pPr>
        <w:pStyle w:val="Heading3"/>
      </w:pPr>
      <w:r w:rsidRPr="00396551">
        <w:lastRenderedPageBreak/>
        <w:t xml:space="preserve">7.3 </w:t>
      </w:r>
      <w:r w:rsidR="003B3F0C" w:rsidRPr="00396551">
        <w:t xml:space="preserve">TASK </w:t>
      </w:r>
      <w:r w:rsidR="005C4FFC" w:rsidRPr="00396551">
        <w:t>3</w:t>
      </w:r>
      <w:r w:rsidR="003B3F0C" w:rsidRPr="00396551">
        <w:t xml:space="preserve"> – TECHNOLOGY SERVICES</w:t>
      </w:r>
    </w:p>
    <w:p w14:paraId="632EA232" w14:textId="5354407B" w:rsidR="00D66129" w:rsidRPr="00396551" w:rsidRDefault="00D66129" w:rsidP="001C2B87">
      <w:pPr>
        <w:pStyle w:val="Heading4"/>
      </w:pPr>
      <w:r w:rsidRPr="00396551">
        <w:t>REQUIREMENTS</w:t>
      </w:r>
    </w:p>
    <w:p w14:paraId="4A3A9999" w14:textId="1E03BDC7" w:rsidR="003D4E25" w:rsidRPr="00396551" w:rsidRDefault="797050AD" w:rsidP="113E8AAA">
      <w:pPr>
        <w:spacing w:after="240"/>
        <w:rPr>
          <w:rFonts w:eastAsia="Arial" w:cs="Arial"/>
        </w:rPr>
      </w:pPr>
      <w:r w:rsidRPr="00396551">
        <w:rPr>
          <w:rFonts w:cs="Arial"/>
        </w:rPr>
        <w:t xml:space="preserve">This section of the </w:t>
      </w:r>
      <w:r w:rsidR="00C30FD3" w:rsidRPr="00396551">
        <w:rPr>
          <w:rFonts w:cs="Arial"/>
        </w:rPr>
        <w:t xml:space="preserve">submission </w:t>
      </w:r>
      <w:r w:rsidRPr="00396551">
        <w:rPr>
          <w:rFonts w:cs="Arial"/>
        </w:rPr>
        <w:t xml:space="preserve">must acknowledge the bidder’s commitment to completing all the requirements specified below in Task </w:t>
      </w:r>
      <w:r w:rsidR="00D35194" w:rsidRPr="00396551">
        <w:rPr>
          <w:rFonts w:cs="Arial"/>
        </w:rPr>
        <w:t>3</w:t>
      </w:r>
      <w:r w:rsidRPr="00396551">
        <w:rPr>
          <w:rFonts w:cs="Arial"/>
        </w:rPr>
        <w:t xml:space="preserve"> and must provide a description of the approach and methodology by which the bidder will accomplish all the associated subtasks and activities. The </w:t>
      </w:r>
      <w:r w:rsidR="00C30FD3" w:rsidRPr="00396551">
        <w:rPr>
          <w:rFonts w:cs="Arial"/>
        </w:rPr>
        <w:t xml:space="preserve">submission </w:t>
      </w:r>
      <w:r w:rsidRPr="00396551">
        <w:rPr>
          <w:rFonts w:cs="Arial"/>
        </w:rPr>
        <w:t xml:space="preserve">must contain sufficient detail to convey the bidder’s knowledge of the subjects and skills necessary to successfully complete the project as stated in Task </w:t>
      </w:r>
      <w:r w:rsidR="00D35194" w:rsidRPr="00396551">
        <w:rPr>
          <w:rFonts w:cs="Arial"/>
        </w:rPr>
        <w:t>3</w:t>
      </w:r>
      <w:r w:rsidRPr="00396551">
        <w:rPr>
          <w:rFonts w:cs="Arial"/>
        </w:rPr>
        <w:t>.</w:t>
      </w:r>
      <w:r w:rsidR="1E27CDD2" w:rsidRPr="00396551">
        <w:rPr>
          <w:rFonts w:cs="Arial"/>
        </w:rPr>
        <w:t xml:space="preserve"> </w:t>
      </w:r>
    </w:p>
    <w:p w14:paraId="4F4AC9AB" w14:textId="414A72C1" w:rsidR="003D4E25" w:rsidRPr="00396551" w:rsidRDefault="797050AD" w:rsidP="00E43B4A">
      <w:pPr>
        <w:spacing w:after="240"/>
      </w:pPr>
      <w:r w:rsidRPr="00396551">
        <w:t xml:space="preserve">The successful bidder must adhere to the </w:t>
      </w:r>
      <w:r w:rsidR="005365F2" w:rsidRPr="00396551">
        <w:t xml:space="preserve">Approval and Certification Process </w:t>
      </w:r>
      <w:r w:rsidRPr="00396551">
        <w:t xml:space="preserve">as stated in </w:t>
      </w:r>
      <w:r w:rsidR="005365F2" w:rsidRPr="00396551">
        <w:t>RFS Section</w:t>
      </w:r>
      <w:r w:rsidRPr="00396551">
        <w:t xml:space="preserve"> </w:t>
      </w:r>
      <w:r w:rsidR="008B4517" w:rsidRPr="00396551">
        <w:t>7.1.</w:t>
      </w:r>
      <w:r w:rsidR="005365F2" w:rsidRPr="00396551">
        <w:t>6.A</w:t>
      </w:r>
      <w:r w:rsidRPr="00396551">
        <w:t xml:space="preserve"> for generating and delivering required reports/deliverables.</w:t>
      </w:r>
    </w:p>
    <w:p w14:paraId="17070F50" w14:textId="2D417839" w:rsidR="003D4E25" w:rsidRPr="00396551" w:rsidRDefault="620270A5" w:rsidP="459B742C">
      <w:pPr>
        <w:spacing w:after="240"/>
        <w:rPr>
          <w:rFonts w:eastAsia="Arial" w:cs="Arial"/>
        </w:rPr>
      </w:pPr>
      <w:r w:rsidRPr="00396551">
        <w:rPr>
          <w:rFonts w:eastAsia="Arial" w:cs="Arial"/>
        </w:rPr>
        <w:t>The submission must describe and demonstrate an assessment delivery system that is designed with a highly scalable architecture to support the delivery of computer-based CAASPP and ELPAC summative assessments to approximately 10,000 schools and more than 4.2 million students in more than 2,000 LEAs statewide that will use a wide variety of online testing devices (e.g., desktop computers, laptop computers, tablets). In addition, more than 1</w:t>
      </w:r>
      <w:r w:rsidR="001E248A" w:rsidRPr="00396551">
        <w:rPr>
          <w:rFonts w:eastAsia="Arial" w:cs="Arial"/>
        </w:rPr>
        <w:t>4</w:t>
      </w:r>
      <w:r w:rsidRPr="00396551">
        <w:rPr>
          <w:rFonts w:eastAsia="Arial" w:cs="Arial"/>
        </w:rPr>
        <w:t xml:space="preserve"> million administrations of the interim assessments are anticipated each school year.</w:t>
      </w:r>
    </w:p>
    <w:p w14:paraId="7E831F42" w14:textId="6832BD18" w:rsidR="003D4E25" w:rsidRPr="00396551" w:rsidRDefault="00F7265B" w:rsidP="001C2B87">
      <w:pPr>
        <w:pStyle w:val="Heading4"/>
      </w:pPr>
      <w:r w:rsidRPr="00396551">
        <w:t>7.</w:t>
      </w:r>
      <w:r w:rsidR="00DE5BB8" w:rsidRPr="00396551">
        <w:t>3</w:t>
      </w:r>
      <w:r w:rsidR="620270A5" w:rsidRPr="00396551">
        <w:t>.1</w:t>
      </w:r>
      <w:r w:rsidR="001C2B87" w:rsidRPr="00396551">
        <w:t xml:space="preserve"> </w:t>
      </w:r>
      <w:r w:rsidR="620270A5" w:rsidRPr="00396551">
        <w:t xml:space="preserve">California Assessment System Long-Term Technology Plan </w:t>
      </w:r>
    </w:p>
    <w:p w14:paraId="06EB97D1" w14:textId="72634B8F" w:rsidR="003D4E25" w:rsidRPr="00396551" w:rsidRDefault="620270A5" w:rsidP="459B742C">
      <w:pPr>
        <w:spacing w:after="240"/>
        <w:rPr>
          <w:rFonts w:eastAsia="Arial" w:cs="Arial"/>
        </w:rPr>
      </w:pPr>
      <w:r w:rsidRPr="00396551">
        <w:rPr>
          <w:rFonts w:eastAsia="Arial" w:cs="Arial"/>
        </w:rPr>
        <w:t xml:space="preserve">In 2016, the Smarter Balanced Technical Hosting Solution project, which implemented an assessment infrastructure for the CAASPP assessments, was completed. Subsequently, </w:t>
      </w:r>
      <w:r w:rsidRPr="00396551">
        <w:rPr>
          <w:rFonts w:eastAsia="Arial" w:cs="Arial"/>
          <w:i/>
        </w:rPr>
        <w:t>EC</w:t>
      </w:r>
      <w:r w:rsidRPr="00396551">
        <w:rPr>
          <w:rFonts w:eastAsia="Arial" w:cs="Arial"/>
        </w:rPr>
        <w:t xml:space="preserve"> Section 60602.6 was revised to require that all “California computer-based assessments utilize the infrastructure and hosting platform outlined in the Smarter Balanced Technical Hosting Solution, as approved by the Department of Technology for the statewide pupil assessment system.” In November 2018, the ELPAC assessments were moved onto the same platform. The infrastructure continues to be expanded and improved to support additional assessments and has become the California Assessment System.</w:t>
      </w:r>
    </w:p>
    <w:p w14:paraId="105351C8" w14:textId="14531A68" w:rsidR="003D4E25" w:rsidRPr="00396551" w:rsidRDefault="620270A5" w:rsidP="252E48D2">
      <w:pPr>
        <w:spacing w:after="240"/>
        <w:rPr>
          <w:rFonts w:eastAsia="Arial" w:cs="Arial"/>
        </w:rPr>
      </w:pPr>
      <w:r w:rsidRPr="00396551">
        <w:rPr>
          <w:rFonts w:eastAsia="Arial" w:cs="Arial"/>
        </w:rPr>
        <w:t xml:space="preserve">The comprehensive assessment technology infrastructure is the unique network of software and programs that manage assessment production, registration, delivery, data storage and reporting, and educator resources. The California Assessment Delivery System contains a series of integrated modules that appear to users as a single, integrated system. Once logged in, users can navigate between the various components of the system securely without having to use additional logon credentials. </w:t>
      </w:r>
    </w:p>
    <w:p w14:paraId="1D492373" w14:textId="045FF5F8" w:rsidR="003D4E25" w:rsidRPr="00396551" w:rsidRDefault="620270A5" w:rsidP="459B742C">
      <w:pPr>
        <w:spacing w:after="240"/>
        <w:rPr>
          <w:rFonts w:eastAsia="Arial" w:cs="Arial"/>
        </w:rPr>
      </w:pPr>
      <w:r w:rsidRPr="00396551">
        <w:rPr>
          <w:rFonts w:eastAsia="Arial" w:cs="Arial"/>
        </w:rPr>
        <w:t>The system has five major components: access management, test administration, test delivery, scoring, and reporting. Although originally designed for the Smarter Balanced ELA and mathematics assessments, California has expanded the use of the infrastructure to support the development and implementation of non-Smarter Balanced tests and continues to refresh tests with new items on an annual basis.</w:t>
      </w:r>
    </w:p>
    <w:p w14:paraId="78F97A8C" w14:textId="7FFC205B" w:rsidR="003D4E25" w:rsidRPr="00396551" w:rsidRDefault="620270A5" w:rsidP="459B742C">
      <w:pPr>
        <w:spacing w:after="240"/>
        <w:rPr>
          <w:rFonts w:eastAsia="Arial" w:cs="Arial"/>
        </w:rPr>
      </w:pPr>
      <w:r w:rsidRPr="00396551">
        <w:rPr>
          <w:rFonts w:eastAsia="Arial" w:cs="Arial"/>
        </w:rPr>
        <w:t xml:space="preserve">As the CDE has expanded its assessments and assessment resources, there has been greater and more frequent use of operational and reporting systems by California </w:t>
      </w:r>
      <w:r w:rsidR="00A11021" w:rsidRPr="00396551">
        <w:rPr>
          <w:rFonts w:eastAsia="Arial" w:cs="Arial"/>
        </w:rPr>
        <w:t>educators</w:t>
      </w:r>
      <w:r w:rsidR="00D4616C" w:rsidRPr="00396551">
        <w:rPr>
          <w:rFonts w:eastAsia="Arial" w:cs="Arial"/>
        </w:rPr>
        <w:t>.</w:t>
      </w:r>
      <w:r w:rsidRPr="00396551">
        <w:rPr>
          <w:rFonts w:eastAsia="Arial" w:cs="Arial"/>
        </w:rPr>
        <w:t xml:space="preserve"> </w:t>
      </w:r>
      <w:r w:rsidRPr="00396551">
        <w:rPr>
          <w:rFonts w:eastAsia="Arial" w:cs="Arial"/>
        </w:rPr>
        <w:lastRenderedPageBreak/>
        <w:t>Rather than using assessment systems seasonally, simply for test registration and ordering, the assessment system provides valuable reporting and resources that educators can use more frequently to inform classroom instruction. The need for technology solutions to evolve along with the expansion of the assessments is significant and will require innovative solutions to meet California’s needs.</w:t>
      </w:r>
    </w:p>
    <w:p w14:paraId="3056D111" w14:textId="5FAC7796" w:rsidR="003D4E25" w:rsidRPr="00396551" w:rsidRDefault="620270A5" w:rsidP="459B742C">
      <w:pPr>
        <w:keepNext/>
        <w:tabs>
          <w:tab w:val="left" w:pos="360"/>
        </w:tabs>
        <w:spacing w:after="240"/>
        <w:rPr>
          <w:rFonts w:eastAsia="Arial" w:cs="Arial"/>
        </w:rPr>
      </w:pPr>
      <w:r w:rsidRPr="00396551">
        <w:rPr>
          <w:rFonts w:eastAsia="Arial" w:cs="Arial"/>
        </w:rPr>
        <w:t xml:space="preserve">The continuous improvement of California’s infrastructure to support assessments beyond those produced by Smarter Balanced provides opportunities to enhance the technology platform, where all CAASPP and ELPAC assessments will be managed, administered, scored, and reported. This system will allow for the stability of the infrastructure even when California changes assessment contractors. </w:t>
      </w:r>
    </w:p>
    <w:p w14:paraId="1238B466" w14:textId="753BA796" w:rsidR="003D4E25" w:rsidRPr="00396551" w:rsidRDefault="00877B6B" w:rsidP="001C2B87">
      <w:pPr>
        <w:pStyle w:val="Heading4"/>
      </w:pPr>
      <w:r w:rsidRPr="00396551">
        <w:t>7.</w:t>
      </w:r>
      <w:r w:rsidR="00DE5BB8" w:rsidRPr="00396551">
        <w:t>3</w:t>
      </w:r>
      <w:r w:rsidR="620270A5" w:rsidRPr="00396551">
        <w:t>.2</w:t>
      </w:r>
      <w:r w:rsidR="001C2B87" w:rsidRPr="00396551">
        <w:t xml:space="preserve"> </w:t>
      </w:r>
      <w:r w:rsidR="620270A5" w:rsidRPr="00396551">
        <w:t>California Assessment Delivery System</w:t>
      </w:r>
    </w:p>
    <w:p w14:paraId="25A3B79C" w14:textId="44E9BDBC" w:rsidR="003D4E25" w:rsidRPr="00396551" w:rsidRDefault="620270A5" w:rsidP="459B742C">
      <w:pPr>
        <w:keepNext/>
        <w:tabs>
          <w:tab w:val="left" w:pos="540"/>
          <w:tab w:val="left" w:pos="630"/>
        </w:tabs>
        <w:spacing w:after="240"/>
        <w:rPr>
          <w:rFonts w:eastAsia="Arial" w:cs="Arial"/>
        </w:rPr>
      </w:pPr>
      <w:r w:rsidRPr="00396551">
        <w:rPr>
          <w:rFonts w:eastAsia="Arial" w:cs="Arial"/>
        </w:rPr>
        <w:t xml:space="preserve">The submission must describe a technology hosting solution that supports the implementation of the California Assessment System components (described below) to support the delivery of the Smarter Balanced assessments (both interim and summative) and all other CAASPP and ELPAC computer-based tests. </w:t>
      </w:r>
    </w:p>
    <w:p w14:paraId="7B1BAB54" w14:textId="400181F2" w:rsidR="003D4E25" w:rsidRPr="00396551" w:rsidRDefault="620270A5" w:rsidP="459B742C">
      <w:pPr>
        <w:spacing w:after="240"/>
        <w:rPr>
          <w:rFonts w:eastAsia="Arial" w:cs="Arial"/>
        </w:rPr>
      </w:pPr>
      <w:r w:rsidRPr="00396551">
        <w:rPr>
          <w:rFonts w:eastAsia="Arial" w:cs="Arial"/>
        </w:rPr>
        <w:t xml:space="preserve">The </w:t>
      </w:r>
      <w:r w:rsidR="001F3DC8" w:rsidRPr="00396551">
        <w:rPr>
          <w:rFonts w:eastAsia="Arial" w:cs="Arial"/>
        </w:rPr>
        <w:t xml:space="preserve">submission </w:t>
      </w:r>
      <w:r w:rsidR="00BD52A7" w:rsidRPr="00396551">
        <w:rPr>
          <w:rFonts w:eastAsia="Arial" w:cs="Arial"/>
        </w:rPr>
        <w:t>must desc</w:t>
      </w:r>
      <w:r w:rsidR="001F3DC8" w:rsidRPr="00396551">
        <w:rPr>
          <w:rFonts w:eastAsia="Arial" w:cs="Arial"/>
        </w:rPr>
        <w:t xml:space="preserve">ribe in detail how the </w:t>
      </w:r>
      <w:r w:rsidR="00B071C6" w:rsidRPr="00396551">
        <w:rPr>
          <w:rFonts w:eastAsia="Arial" w:cs="Arial"/>
        </w:rPr>
        <w:t>successful</w:t>
      </w:r>
      <w:r w:rsidR="7B22B9A6" w:rsidRPr="00396551">
        <w:rPr>
          <w:rFonts w:eastAsia="Arial" w:cs="Arial"/>
        </w:rPr>
        <w:t xml:space="preserve"> bidder</w:t>
      </w:r>
      <w:r w:rsidRPr="00396551">
        <w:rPr>
          <w:rFonts w:eastAsia="Arial" w:cs="Arial"/>
        </w:rPr>
        <w:t xml:space="preserve"> will support these assessments using secure technology solutions and tools to address the following functions: </w:t>
      </w:r>
    </w:p>
    <w:p w14:paraId="47DD0E85" w14:textId="691CFE4C"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Item authoring. A tool for the creation of new assessment items and the management of the workflow involved in reviewing the items, specifying and creating accessibility resources, and approving them for use.</w:t>
      </w:r>
    </w:p>
    <w:p w14:paraId="38AAD532" w14:textId="16B6C71B"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Item bank and test packager. A storage service that maintains the collection of assessment items for CAASPP and ELPAC, including metadata that indicates the academic standards with which the items are aligned, item difficulty calibration data, item use and exposure data, and so forth. This component includes test authoring and a test packager that collects a test definition and a set of assessment items in a test version/package for use within an assessment delivery system.</w:t>
      </w:r>
    </w:p>
    <w:p w14:paraId="66BD90A8" w14:textId="60515125"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Test administration system (TAS). An automated system that handles the operations needed to administer assessments in California. Functions within this system will include:</w:t>
      </w:r>
    </w:p>
    <w:p w14:paraId="0F07B317" w14:textId="4B325B00" w:rsidR="003D4E25" w:rsidRPr="00396551" w:rsidRDefault="620270A5" w:rsidP="00BD717E">
      <w:pPr>
        <w:pStyle w:val="ListParagraph"/>
        <w:numPr>
          <w:ilvl w:val="1"/>
          <w:numId w:val="146"/>
        </w:numPr>
        <w:spacing w:after="240"/>
        <w:ind w:left="1440"/>
        <w:contextualSpacing w:val="0"/>
        <w:rPr>
          <w:rFonts w:eastAsia="Arial" w:cs="Arial"/>
        </w:rPr>
      </w:pPr>
      <w:r w:rsidRPr="00396551">
        <w:rPr>
          <w:rFonts w:eastAsia="Arial" w:cs="Arial"/>
        </w:rPr>
        <w:t>Management of the registration of students for tests</w:t>
      </w:r>
    </w:p>
    <w:p w14:paraId="140CC7DD" w14:textId="16486D46" w:rsidR="003D4E25" w:rsidRPr="00396551" w:rsidRDefault="620270A5" w:rsidP="00BD717E">
      <w:pPr>
        <w:pStyle w:val="ListParagraph"/>
        <w:numPr>
          <w:ilvl w:val="1"/>
          <w:numId w:val="146"/>
        </w:numPr>
        <w:spacing w:after="240"/>
        <w:ind w:left="1440"/>
        <w:contextualSpacing w:val="0"/>
        <w:rPr>
          <w:rFonts w:eastAsia="Arial" w:cs="Arial"/>
        </w:rPr>
      </w:pPr>
      <w:r w:rsidRPr="00396551">
        <w:rPr>
          <w:rFonts w:eastAsia="Arial" w:cs="Arial"/>
        </w:rPr>
        <w:t>Creation and management of testing windows for California LEAs</w:t>
      </w:r>
    </w:p>
    <w:p w14:paraId="280011D8" w14:textId="194C054F" w:rsidR="003D4E25" w:rsidRPr="00396551" w:rsidRDefault="620270A5" w:rsidP="00BD717E">
      <w:pPr>
        <w:pStyle w:val="ListParagraph"/>
        <w:numPr>
          <w:ilvl w:val="1"/>
          <w:numId w:val="146"/>
        </w:numPr>
        <w:spacing w:after="240"/>
        <w:ind w:left="1440"/>
        <w:contextualSpacing w:val="0"/>
        <w:rPr>
          <w:rFonts w:eastAsia="Arial" w:cs="Arial"/>
        </w:rPr>
      </w:pPr>
      <w:r w:rsidRPr="00396551">
        <w:rPr>
          <w:rFonts w:eastAsia="Arial" w:cs="Arial"/>
        </w:rPr>
        <w:t>Integrated data sharing with existing system components</w:t>
      </w:r>
    </w:p>
    <w:p w14:paraId="1D73BD43" w14:textId="112227FF"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 xml:space="preserve">Test Delivery System (TDS). A technology platform that delivers computer-based test items to student test-takers (accessed by a secure browser) and stores student responses for scoring. (Note that students may utilize the assistance of their test </w:t>
      </w:r>
      <w:r w:rsidRPr="00396551">
        <w:rPr>
          <w:rFonts w:eastAsia="Arial" w:cs="Arial"/>
        </w:rPr>
        <w:lastRenderedPageBreak/>
        <w:t>examiner to interface with the TDS.) It is preferable that the item bank and test packager be closely integrated with the TDS.</w:t>
      </w:r>
    </w:p>
    <w:p w14:paraId="558C7908" w14:textId="43361874"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 xml:space="preserve">Secure browser. The TDS must be accessible to students through the California-designated secure browser. This is a special web browser that provides a secure testing environment that limits student access to authorized applications for the duration of the test and facilitates the use of accessibility resources. </w:t>
      </w:r>
    </w:p>
    <w:p w14:paraId="5473886B" w14:textId="75A0BD34"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Scoring system. An automated solution that allows for the machine scoring of computer-based items, constructed-response items, and AI scoring. Other additional uses of technology to support the validity and reliability of the assessments should be described.</w:t>
      </w:r>
    </w:p>
    <w:p w14:paraId="496C96E3" w14:textId="56561B87"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Public reporting system. An automated solution that provides the capabilities of public reporting and parent/guardian reporting.</w:t>
      </w:r>
    </w:p>
    <w:p w14:paraId="370675EF" w14:textId="62C616CB" w:rsidR="003D4E25" w:rsidRPr="00396551" w:rsidRDefault="620270A5" w:rsidP="00D06D68">
      <w:pPr>
        <w:pStyle w:val="ListParagraph"/>
        <w:numPr>
          <w:ilvl w:val="0"/>
          <w:numId w:val="71"/>
        </w:numPr>
        <w:spacing w:after="240"/>
        <w:contextualSpacing w:val="0"/>
        <w:rPr>
          <w:rFonts w:eastAsia="Arial" w:cs="Arial"/>
        </w:rPr>
      </w:pPr>
      <w:r w:rsidRPr="00396551">
        <w:rPr>
          <w:rFonts w:eastAsia="Arial" w:cs="Arial"/>
        </w:rPr>
        <w:t>CERS</w:t>
      </w:r>
      <w:r w:rsidR="00143116" w:rsidRPr="00396551">
        <w:rPr>
          <w:rFonts w:eastAsia="Arial" w:cs="Arial"/>
        </w:rPr>
        <w:t>. A</w:t>
      </w:r>
      <w:r w:rsidRPr="00396551">
        <w:rPr>
          <w:rFonts w:eastAsia="Arial" w:cs="Arial"/>
        </w:rPr>
        <w:t xml:space="preserve"> data warehouse and reporting system that acts as a comprehensive storehouse of all California student test results and includes a system to generate reports on or extracts of that data. CERS is </w:t>
      </w:r>
      <w:r w:rsidR="00602E1F" w:rsidRPr="00396551">
        <w:rPr>
          <w:rFonts w:eastAsia="Arial" w:cs="Arial"/>
        </w:rPr>
        <w:t xml:space="preserve">the California-specific instance of the </w:t>
      </w:r>
      <w:r w:rsidR="00055283" w:rsidRPr="00396551">
        <w:rPr>
          <w:rFonts w:eastAsia="Arial" w:cs="Arial"/>
        </w:rPr>
        <w:t xml:space="preserve">Smarter Balanced Assessment Consortium’s </w:t>
      </w:r>
      <w:r w:rsidR="00602E1F" w:rsidRPr="00396551">
        <w:rPr>
          <w:rFonts w:eastAsia="Arial" w:cs="Arial"/>
        </w:rPr>
        <w:t>Smarter Reporting System</w:t>
      </w:r>
      <w:r w:rsidR="00055283" w:rsidRPr="00396551">
        <w:rPr>
          <w:rFonts w:eastAsia="Arial" w:cs="Arial"/>
        </w:rPr>
        <w:t xml:space="preserve"> a</w:t>
      </w:r>
      <w:r w:rsidRPr="00396551">
        <w:rPr>
          <w:rFonts w:eastAsia="Arial" w:cs="Arial"/>
        </w:rPr>
        <w:t xml:space="preserve">nd is the one-stop-shop for housing and accessing California’s historical and future test results for CAASPP and ELPAC summative and interim assessments. CERS is </w:t>
      </w:r>
      <w:r w:rsidR="00A62D49" w:rsidRPr="00396551">
        <w:rPr>
          <w:rFonts w:eastAsia="Arial" w:cs="Arial"/>
        </w:rPr>
        <w:t>a restricted</w:t>
      </w:r>
      <w:r w:rsidR="003F7C6F" w:rsidRPr="00396551">
        <w:rPr>
          <w:rFonts w:eastAsia="Arial" w:cs="Arial"/>
        </w:rPr>
        <w:t>-</w:t>
      </w:r>
      <w:r w:rsidR="00A62D49" w:rsidRPr="00396551">
        <w:rPr>
          <w:rFonts w:eastAsia="Arial" w:cs="Arial"/>
        </w:rPr>
        <w:t xml:space="preserve">access website </w:t>
      </w:r>
      <w:r w:rsidR="003F7C6F" w:rsidRPr="00396551">
        <w:rPr>
          <w:rFonts w:eastAsia="Arial" w:cs="Arial"/>
        </w:rPr>
        <w:t>for</w:t>
      </w:r>
      <w:r w:rsidRPr="00396551">
        <w:rPr>
          <w:rFonts w:eastAsia="Arial" w:cs="Arial"/>
        </w:rPr>
        <w:t xml:space="preserve"> California educators and LEA and school administrators to find test results for individual students and student groups. </w:t>
      </w:r>
    </w:p>
    <w:p w14:paraId="42F5774D" w14:textId="505793B7" w:rsidR="003D4E25" w:rsidRPr="00396551" w:rsidRDefault="620270A5" w:rsidP="00D06D68">
      <w:pPr>
        <w:pStyle w:val="ListParagraph"/>
        <w:numPr>
          <w:ilvl w:val="0"/>
          <w:numId w:val="71"/>
        </w:numPr>
        <w:spacing w:after="240"/>
        <w:rPr>
          <w:rFonts w:eastAsia="Arial" w:cs="Arial"/>
        </w:rPr>
      </w:pPr>
      <w:r w:rsidRPr="00396551">
        <w:rPr>
          <w:rFonts w:eastAsia="Arial" w:cs="Arial"/>
        </w:rPr>
        <w:t xml:space="preserve">An automated access management system that includes an access management function, security features, system monitoring and alerting, and management statistics. </w:t>
      </w:r>
    </w:p>
    <w:p w14:paraId="750A4E25" w14:textId="14F6FA97" w:rsidR="003D4E25" w:rsidRPr="00396551" w:rsidRDefault="00877B6B" w:rsidP="001C2B87">
      <w:pPr>
        <w:pStyle w:val="Heading5"/>
      </w:pPr>
      <w:r w:rsidRPr="00396551">
        <w:t>7.</w:t>
      </w:r>
      <w:r w:rsidR="00DE5BB8" w:rsidRPr="00396551">
        <w:t>3</w:t>
      </w:r>
      <w:r w:rsidR="620270A5" w:rsidRPr="00396551">
        <w:t>.2.A</w:t>
      </w:r>
      <w:r w:rsidR="00DE5BB8" w:rsidRPr="00396551">
        <w:t xml:space="preserve"> </w:t>
      </w:r>
      <w:r w:rsidR="620270A5" w:rsidRPr="00396551">
        <w:t>System Requirements</w:t>
      </w:r>
    </w:p>
    <w:p w14:paraId="50BEEA4A" w14:textId="60E1CF24" w:rsidR="003D4E25" w:rsidRPr="00396551" w:rsidRDefault="620270A5" w:rsidP="459B742C">
      <w:pPr>
        <w:keepNext/>
        <w:tabs>
          <w:tab w:val="left" w:pos="540"/>
        </w:tabs>
        <w:spacing w:after="240"/>
        <w:rPr>
          <w:rFonts w:eastAsia="Arial" w:cs="Arial"/>
        </w:rPr>
      </w:pPr>
      <w:r w:rsidRPr="00396551">
        <w:rPr>
          <w:rFonts w:eastAsia="Arial" w:cs="Arial"/>
        </w:rPr>
        <w:t xml:space="preserve">The submission must include a detailed description of the California Assessment Delivery System inclusive of Smarter Balanced (summative and interim) and non-Smarter Balanced components and how they integrate to provide the services required. The description must include information on whether each of the technology components is currently in use and whether the component will require additional functionality before it can meet all California requirements. </w:t>
      </w:r>
      <w:r w:rsidR="64DA5B70" w:rsidRPr="252E48D2">
        <w:rPr>
          <w:rFonts w:eastAsia="Arial" w:cs="Arial"/>
        </w:rPr>
        <w:t>If the component will require additional functionality to meet all California requirements, the submission must describe in detail the additional functionality that is needed.</w:t>
      </w:r>
    </w:p>
    <w:p w14:paraId="69EA011E" w14:textId="7CC1CAB7" w:rsidR="003D4E25" w:rsidRPr="00396551" w:rsidRDefault="620270A5" w:rsidP="459B742C">
      <w:pPr>
        <w:spacing w:after="240"/>
        <w:rPr>
          <w:rFonts w:eastAsia="Arial" w:cs="Arial"/>
        </w:rPr>
      </w:pPr>
      <w:r w:rsidRPr="00396551">
        <w:rPr>
          <w:rFonts w:eastAsia="Arial" w:cs="Arial"/>
        </w:rPr>
        <w:t xml:space="preserve">The </w:t>
      </w:r>
      <w:r w:rsidR="00272EFC" w:rsidRPr="00396551">
        <w:rPr>
          <w:rFonts w:eastAsia="Arial" w:cs="Arial"/>
        </w:rPr>
        <w:t>submission</w:t>
      </w:r>
      <w:r w:rsidRPr="00396551">
        <w:rPr>
          <w:rFonts w:eastAsia="Arial" w:cs="Arial"/>
        </w:rPr>
        <w:t xml:space="preserve"> must acknowledge and ensure adherence to the minimum system requirements in </w:t>
      </w:r>
      <w:r w:rsidR="004572F5" w:rsidRPr="00396551">
        <w:rPr>
          <w:rFonts w:eastAsia="Arial" w:cs="Arial"/>
        </w:rPr>
        <w:t xml:space="preserve">RFS </w:t>
      </w:r>
      <w:r w:rsidRPr="00396551">
        <w:rPr>
          <w:rFonts w:eastAsia="Arial" w:cs="Arial"/>
        </w:rPr>
        <w:t xml:space="preserve">Appendix A </w:t>
      </w:r>
      <w:r w:rsidR="00FE00EA" w:rsidRPr="00396551">
        <w:rPr>
          <w:rFonts w:eastAsia="Arial" w:cs="Arial"/>
        </w:rPr>
        <w:t xml:space="preserve">and Appendix B </w:t>
      </w:r>
      <w:r w:rsidRPr="00396551">
        <w:rPr>
          <w:rFonts w:eastAsia="Arial" w:cs="Arial"/>
        </w:rPr>
        <w:t xml:space="preserve">and include a schedule and method for conducting joint requirement sessions. The sessions must be conducted in person in Sacramento, California, unless otherwise approved by the CDE. The </w:t>
      </w:r>
      <w:r w:rsidR="0098055A" w:rsidRPr="00396551">
        <w:rPr>
          <w:rFonts w:eastAsia="Arial" w:cs="Arial"/>
        </w:rPr>
        <w:t>submission</w:t>
      </w:r>
      <w:r w:rsidRPr="00396551">
        <w:rPr>
          <w:rFonts w:eastAsia="Arial" w:cs="Arial"/>
        </w:rPr>
        <w:t xml:space="preserve"> must include a schedule and plan for working jointly with the CDE and other stakeholders (i.e., joint requirement sessions) to finalize and document detailed business, functional, and technical requirements, as necessary, that support the California Assessment System within 15 working days of the contract start date. The </w:t>
      </w:r>
      <w:r w:rsidR="0098055A" w:rsidRPr="00396551">
        <w:rPr>
          <w:rFonts w:eastAsia="Arial" w:cs="Arial"/>
        </w:rPr>
        <w:t>submission</w:t>
      </w:r>
      <w:r w:rsidRPr="00396551">
        <w:rPr>
          <w:rFonts w:eastAsia="Arial" w:cs="Arial"/>
        </w:rPr>
        <w:t xml:space="preserve"> must indicate how periodic modifications to the minimum system requirements to incorporate system enhancements and fixes will be </w:t>
      </w:r>
      <w:r w:rsidRPr="00396551">
        <w:rPr>
          <w:rFonts w:eastAsia="Arial" w:cs="Arial"/>
        </w:rPr>
        <w:lastRenderedPageBreak/>
        <w:t>accomplished and documented. (Note: All modifications to the minimum system requirements require the prior approval of the CDE.) All system requirements must be stored in an industry-standard requirements tool, to be approved by the CDE, and CDE staff must be given access to the tool for the purpose of reviewing and managing all requirements related to the California Assessment System.</w:t>
      </w:r>
    </w:p>
    <w:p w14:paraId="2D24D972" w14:textId="6CAB3825" w:rsidR="003D4E25" w:rsidRPr="00396551" w:rsidRDefault="620270A5" w:rsidP="459B742C">
      <w:pPr>
        <w:tabs>
          <w:tab w:val="left" w:pos="540"/>
        </w:tabs>
        <w:spacing w:after="240"/>
        <w:rPr>
          <w:rFonts w:eastAsia="Arial" w:cs="Arial"/>
        </w:rPr>
      </w:pPr>
      <w:r w:rsidRPr="00396551">
        <w:rPr>
          <w:rFonts w:eastAsia="Arial" w:cs="Arial"/>
        </w:rPr>
        <w:t xml:space="preserve">The following have been identified as the </w:t>
      </w:r>
      <w:r w:rsidR="00821F74" w:rsidRPr="00396551">
        <w:rPr>
          <w:rFonts w:eastAsia="Arial" w:cs="Arial"/>
        </w:rPr>
        <w:t>components</w:t>
      </w:r>
      <w:r w:rsidRPr="00396551">
        <w:rPr>
          <w:rFonts w:eastAsia="Arial" w:cs="Arial"/>
        </w:rPr>
        <w:t xml:space="preserve"> within the overall infrastructure of the California Assessment System:</w:t>
      </w:r>
    </w:p>
    <w:p w14:paraId="1D2B2697" w14:textId="6DBDFD53" w:rsidR="003D4E25" w:rsidRPr="00396551" w:rsidRDefault="620270A5" w:rsidP="001E054A">
      <w:pPr>
        <w:pStyle w:val="ListParagraph"/>
        <w:keepNext/>
        <w:numPr>
          <w:ilvl w:val="0"/>
          <w:numId w:val="70"/>
        </w:numPr>
        <w:ind w:left="720"/>
        <w:contextualSpacing w:val="0"/>
        <w:rPr>
          <w:rFonts w:eastAsia="Arial" w:cs="Arial"/>
        </w:rPr>
      </w:pPr>
      <w:r w:rsidRPr="00396551">
        <w:rPr>
          <w:rFonts w:eastAsia="Arial" w:cs="Arial"/>
        </w:rPr>
        <w:t>A secure access management system</w:t>
      </w:r>
    </w:p>
    <w:p w14:paraId="08E11E36" w14:textId="74594DE6" w:rsidR="003D4E25" w:rsidRPr="00396551" w:rsidRDefault="620270A5" w:rsidP="00C14703">
      <w:pPr>
        <w:pStyle w:val="ListParagraph"/>
        <w:keepNext/>
        <w:numPr>
          <w:ilvl w:val="0"/>
          <w:numId w:val="70"/>
        </w:numPr>
        <w:tabs>
          <w:tab w:val="left" w:pos="720"/>
        </w:tabs>
        <w:ind w:left="720"/>
        <w:contextualSpacing w:val="0"/>
        <w:rPr>
          <w:rFonts w:eastAsia="Arial" w:cs="Arial"/>
        </w:rPr>
      </w:pPr>
      <w:r w:rsidRPr="00396551">
        <w:rPr>
          <w:rFonts w:eastAsia="Arial" w:cs="Arial"/>
        </w:rPr>
        <w:t>A secure test administration system</w:t>
      </w:r>
    </w:p>
    <w:p w14:paraId="453DF123" w14:textId="75971BD0" w:rsidR="003D4E25" w:rsidRPr="00396551" w:rsidRDefault="620270A5" w:rsidP="00C14703">
      <w:pPr>
        <w:pStyle w:val="ListParagraph"/>
        <w:keepNext/>
        <w:numPr>
          <w:ilvl w:val="0"/>
          <w:numId w:val="70"/>
        </w:numPr>
        <w:tabs>
          <w:tab w:val="left" w:pos="720"/>
        </w:tabs>
        <w:ind w:left="720"/>
        <w:contextualSpacing w:val="0"/>
        <w:rPr>
          <w:rFonts w:eastAsia="Arial" w:cs="Arial"/>
        </w:rPr>
      </w:pPr>
      <w:r w:rsidRPr="00396551">
        <w:rPr>
          <w:rFonts w:eastAsia="Arial" w:cs="Arial"/>
        </w:rPr>
        <w:t>A secure TDS serving an automated test item bank</w:t>
      </w:r>
      <w:r w:rsidRPr="00396551">
        <w:rPr>
          <w:rFonts w:eastAsia="Arial" w:cs="Arial"/>
          <w:b/>
          <w:lang w:val="en"/>
        </w:rPr>
        <w:t xml:space="preserve"> </w:t>
      </w:r>
    </w:p>
    <w:p w14:paraId="61017A2B" w14:textId="51C4BB31" w:rsidR="003D4E25" w:rsidRPr="00396551" w:rsidRDefault="620270A5" w:rsidP="00C14703">
      <w:pPr>
        <w:pStyle w:val="ListParagraph"/>
        <w:keepNext/>
        <w:numPr>
          <w:ilvl w:val="0"/>
          <w:numId w:val="70"/>
        </w:numPr>
        <w:tabs>
          <w:tab w:val="left" w:pos="720"/>
        </w:tabs>
        <w:ind w:left="720"/>
        <w:contextualSpacing w:val="0"/>
        <w:rPr>
          <w:rFonts w:eastAsia="Arial" w:cs="Arial"/>
        </w:rPr>
      </w:pPr>
      <w:r w:rsidRPr="00396551">
        <w:rPr>
          <w:rFonts w:eastAsia="Arial" w:cs="Arial"/>
        </w:rPr>
        <w:t>A secure scoring system</w:t>
      </w:r>
    </w:p>
    <w:p w14:paraId="2EBC3A97" w14:textId="77777777" w:rsidR="00D125FD" w:rsidRPr="00396551" w:rsidRDefault="620270A5" w:rsidP="00C14703">
      <w:pPr>
        <w:pStyle w:val="ListParagraph"/>
        <w:keepNext/>
        <w:numPr>
          <w:ilvl w:val="0"/>
          <w:numId w:val="70"/>
        </w:numPr>
        <w:tabs>
          <w:tab w:val="left" w:pos="720"/>
        </w:tabs>
        <w:ind w:left="720"/>
        <w:contextualSpacing w:val="0"/>
        <w:rPr>
          <w:rFonts w:eastAsia="Arial" w:cs="Arial"/>
        </w:rPr>
      </w:pPr>
      <w:r w:rsidRPr="00396551">
        <w:rPr>
          <w:rFonts w:eastAsia="Arial" w:cs="Arial"/>
        </w:rPr>
        <w:t>A reporting system to support public reporting and parent/guardian reporting</w:t>
      </w:r>
    </w:p>
    <w:p w14:paraId="03F8F5F3" w14:textId="5C150DB8" w:rsidR="003D4E25" w:rsidRPr="00396551" w:rsidRDefault="620270A5" w:rsidP="00C14703">
      <w:pPr>
        <w:pStyle w:val="ListParagraph"/>
        <w:keepNext/>
        <w:numPr>
          <w:ilvl w:val="0"/>
          <w:numId w:val="70"/>
        </w:numPr>
        <w:tabs>
          <w:tab w:val="left" w:pos="720"/>
        </w:tabs>
        <w:ind w:left="720"/>
        <w:contextualSpacing w:val="0"/>
        <w:rPr>
          <w:rFonts w:eastAsia="Arial" w:cs="Arial"/>
        </w:rPr>
      </w:pPr>
      <w:r w:rsidRPr="00396551">
        <w:rPr>
          <w:rFonts w:eastAsia="Arial" w:cs="Arial"/>
        </w:rPr>
        <w:t>Integration with CERS</w:t>
      </w:r>
    </w:p>
    <w:p w14:paraId="23C6EBA3" w14:textId="505A8FB6" w:rsidR="003D4E25" w:rsidRPr="00396551" w:rsidRDefault="620270A5" w:rsidP="00C14703">
      <w:pPr>
        <w:spacing w:before="240" w:after="240"/>
        <w:rPr>
          <w:rFonts w:eastAsia="Arial" w:cs="Arial"/>
        </w:rPr>
      </w:pPr>
      <w:r w:rsidRPr="00396551">
        <w:rPr>
          <w:rFonts w:eastAsia="Arial" w:cs="Arial"/>
        </w:rPr>
        <w:t xml:space="preserve">The submission must include a detailed description of the technology solutions proposed for </w:t>
      </w:r>
      <w:r w:rsidR="00ED7651" w:rsidRPr="00396551">
        <w:rPr>
          <w:rFonts w:eastAsia="Arial" w:cs="Arial"/>
        </w:rPr>
        <w:t xml:space="preserve">these </w:t>
      </w:r>
      <w:r w:rsidRPr="00396551">
        <w:rPr>
          <w:rFonts w:eastAsia="Arial" w:cs="Arial"/>
        </w:rPr>
        <w:t xml:space="preserve">components and how </w:t>
      </w:r>
      <w:r w:rsidR="00ED7651" w:rsidRPr="00396551">
        <w:rPr>
          <w:rFonts w:eastAsia="Arial" w:cs="Arial"/>
        </w:rPr>
        <w:t>they</w:t>
      </w:r>
      <w:r w:rsidR="00EB358C" w:rsidRPr="00396551">
        <w:rPr>
          <w:rFonts w:eastAsia="Arial" w:cs="Arial"/>
        </w:rPr>
        <w:t xml:space="preserve"> </w:t>
      </w:r>
      <w:r w:rsidRPr="00396551">
        <w:rPr>
          <w:rFonts w:eastAsia="Arial" w:cs="Arial"/>
        </w:rPr>
        <w:t>integrate to provide the services required. The</w:t>
      </w:r>
      <w:r w:rsidR="7B22B9A6" w:rsidRPr="00396551">
        <w:rPr>
          <w:rFonts w:eastAsia="Arial" w:cs="Arial"/>
        </w:rPr>
        <w:t xml:space="preserve"> </w:t>
      </w:r>
      <w:r w:rsidR="00E339B7" w:rsidRPr="00396551">
        <w:rPr>
          <w:rFonts w:eastAsia="Arial" w:cs="Arial"/>
        </w:rPr>
        <w:t>submission</w:t>
      </w:r>
      <w:r w:rsidRPr="00396551">
        <w:rPr>
          <w:rFonts w:eastAsia="Arial" w:cs="Arial"/>
        </w:rPr>
        <w:t xml:space="preserve"> must indicate if any adaptations must be made to the proposed system for it to fully meet California</w:t>
      </w:r>
      <w:r w:rsidR="002B1D22" w:rsidRPr="00396551">
        <w:rPr>
          <w:rFonts w:eastAsia="Arial" w:cs="Arial"/>
        </w:rPr>
        <w:t>’s</w:t>
      </w:r>
      <w:r w:rsidRPr="00396551">
        <w:rPr>
          <w:rFonts w:eastAsia="Arial" w:cs="Arial"/>
        </w:rPr>
        <w:t xml:space="preserve"> minimum requirements. </w:t>
      </w:r>
    </w:p>
    <w:p w14:paraId="20A0059D" w14:textId="1618083E" w:rsidR="003D4E25" w:rsidRPr="00396551" w:rsidRDefault="620270A5" w:rsidP="00C14703">
      <w:pPr>
        <w:keepNext/>
        <w:tabs>
          <w:tab w:val="left" w:pos="540"/>
        </w:tabs>
        <w:spacing w:after="240"/>
        <w:rPr>
          <w:rFonts w:eastAsia="Arial" w:cs="Arial"/>
        </w:rPr>
      </w:pPr>
      <w:r w:rsidRPr="00396551">
        <w:rPr>
          <w:rFonts w:eastAsia="Arial" w:cs="Arial"/>
        </w:rPr>
        <w:t xml:space="preserve">The submission must include a description of the solution that integrates fully with the existing CERS already in place. The CDE will provide the </w:t>
      </w:r>
      <w:r w:rsidR="7B22B9A6" w:rsidRPr="00396551">
        <w:rPr>
          <w:rFonts w:eastAsia="Arial" w:cs="Arial"/>
        </w:rPr>
        <w:t>bidder</w:t>
      </w:r>
      <w:r w:rsidRPr="00396551">
        <w:rPr>
          <w:rFonts w:eastAsia="Arial" w:cs="Arial"/>
        </w:rPr>
        <w:t xml:space="preserve"> with the opportunity to test integration with this existing system during the transition period.</w:t>
      </w:r>
    </w:p>
    <w:p w14:paraId="68A3EE70" w14:textId="41FBC578" w:rsidR="003D4E25" w:rsidRPr="00396551" w:rsidRDefault="620270A5" w:rsidP="00C14703">
      <w:pPr>
        <w:keepNext/>
        <w:tabs>
          <w:tab w:val="left" w:pos="540"/>
        </w:tabs>
        <w:spacing w:after="240"/>
        <w:rPr>
          <w:rFonts w:eastAsia="Arial" w:cs="Arial"/>
        </w:rPr>
      </w:pPr>
      <w:r w:rsidRPr="00396551">
        <w:rPr>
          <w:rFonts w:eastAsia="Arial" w:cs="Arial"/>
        </w:rPr>
        <w:t xml:space="preserve">The submission must include detailed information about each of the components proposed and how they meet the minimum system requirements in </w:t>
      </w:r>
      <w:r w:rsidR="004572F5" w:rsidRPr="00396551">
        <w:rPr>
          <w:rFonts w:eastAsia="Arial" w:cs="Arial"/>
        </w:rPr>
        <w:t xml:space="preserve">RFS </w:t>
      </w:r>
      <w:r w:rsidRPr="00396551">
        <w:rPr>
          <w:rFonts w:eastAsia="Arial" w:cs="Arial"/>
        </w:rPr>
        <w:t>Appendix A</w:t>
      </w:r>
      <w:r w:rsidR="00790011" w:rsidRPr="00396551">
        <w:rPr>
          <w:rFonts w:eastAsia="Arial" w:cs="Arial"/>
        </w:rPr>
        <w:t xml:space="preserve"> and Appendix B</w:t>
      </w:r>
      <w:r w:rsidRPr="00396551">
        <w:rPr>
          <w:rFonts w:eastAsia="Arial" w:cs="Arial"/>
        </w:rPr>
        <w:t>.</w:t>
      </w:r>
    </w:p>
    <w:p w14:paraId="39AAC616" w14:textId="3EAE35DA" w:rsidR="003D4E25" w:rsidRPr="00396551" w:rsidRDefault="00877B6B" w:rsidP="007C7931">
      <w:pPr>
        <w:pStyle w:val="Heading6"/>
      </w:pPr>
      <w:r w:rsidRPr="00396551">
        <w:t>7.</w:t>
      </w:r>
      <w:r w:rsidR="003A4D24" w:rsidRPr="00396551">
        <w:t>3</w:t>
      </w:r>
      <w:r w:rsidR="620270A5" w:rsidRPr="00396551">
        <w:t>.2.A.1</w:t>
      </w:r>
      <w:r w:rsidR="00DE5BB8" w:rsidRPr="00396551">
        <w:t xml:space="preserve"> </w:t>
      </w:r>
      <w:r w:rsidR="620270A5" w:rsidRPr="00396551">
        <w:t>Item Authoring Tool</w:t>
      </w:r>
    </w:p>
    <w:p w14:paraId="7CB49172" w14:textId="7885D9A7" w:rsidR="003D4E25" w:rsidRPr="00396551" w:rsidRDefault="620270A5" w:rsidP="459B742C">
      <w:pPr>
        <w:keepNext/>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E74AE6" w:rsidRPr="00396551">
        <w:rPr>
          <w:rFonts w:eastAsia="Arial" w:cs="Arial"/>
        </w:rPr>
        <w:t>submission</w:t>
      </w:r>
      <w:r w:rsidRPr="00396551">
        <w:rPr>
          <w:rFonts w:eastAsia="Arial" w:cs="Arial"/>
        </w:rPr>
        <w:t xml:space="preserve"> must </w:t>
      </w:r>
      <w:r w:rsidR="00D2676F" w:rsidRPr="00396551">
        <w:rPr>
          <w:rFonts w:eastAsia="Arial" w:cs="Arial"/>
        </w:rPr>
        <w:t xml:space="preserve">describe in detail how the </w:t>
      </w:r>
      <w:r w:rsidR="7B22B9A6" w:rsidRPr="00396551">
        <w:rPr>
          <w:rFonts w:eastAsia="Arial" w:cs="Arial"/>
        </w:rPr>
        <w:t>bidder</w:t>
      </w:r>
      <w:r w:rsidRPr="00396551">
        <w:rPr>
          <w:rFonts w:eastAsia="Arial" w:cs="Arial"/>
        </w:rPr>
        <w:t xml:space="preserve"> </w:t>
      </w:r>
      <w:r w:rsidR="00D2676F" w:rsidRPr="00396551">
        <w:rPr>
          <w:rFonts w:eastAsia="Arial" w:cs="Arial"/>
        </w:rPr>
        <w:t>will</w:t>
      </w:r>
      <w:r w:rsidRPr="00396551">
        <w:rPr>
          <w:rFonts w:eastAsia="Arial" w:cs="Arial"/>
        </w:rPr>
        <w:t xml:space="preserve"> provide an automated tool for the development of new test items. Test items must be in a format that is compatible with CAASPP and ELPAC item specifications.</w:t>
      </w:r>
    </w:p>
    <w:p w14:paraId="77103435" w14:textId="781AC85D" w:rsidR="003D4E25" w:rsidRPr="00396551" w:rsidRDefault="00877B6B" w:rsidP="007C7931">
      <w:pPr>
        <w:pStyle w:val="Heading6"/>
      </w:pPr>
      <w:r w:rsidRPr="00396551">
        <w:t>7.</w:t>
      </w:r>
      <w:r w:rsidR="003A4D24" w:rsidRPr="00396551">
        <w:t>3</w:t>
      </w:r>
      <w:r w:rsidR="620270A5" w:rsidRPr="00396551">
        <w:t>.2.A.2</w:t>
      </w:r>
      <w:r w:rsidR="00DE5BB8" w:rsidRPr="00396551">
        <w:t xml:space="preserve"> </w:t>
      </w:r>
      <w:r w:rsidR="620270A5" w:rsidRPr="00396551">
        <w:t>Item Bank</w:t>
      </w:r>
    </w:p>
    <w:p w14:paraId="5386F581" w14:textId="6167061E" w:rsidR="003D4E25" w:rsidRPr="00396551" w:rsidRDefault="620270A5" w:rsidP="459B742C">
      <w:pPr>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AE3528" w:rsidRPr="00396551">
        <w:rPr>
          <w:rFonts w:eastAsia="Arial" w:cs="Arial"/>
        </w:rPr>
        <w:t xml:space="preserve">submission </w:t>
      </w:r>
      <w:r w:rsidRPr="00396551">
        <w:rPr>
          <w:rFonts w:eastAsia="Arial" w:cs="Arial"/>
        </w:rPr>
        <w:t xml:space="preserve">must </w:t>
      </w:r>
      <w:r w:rsidR="00D2676F" w:rsidRPr="00396551">
        <w:rPr>
          <w:rFonts w:eastAsia="Arial" w:cs="Arial"/>
        </w:rPr>
        <w:t xml:space="preserve">describe in detail how the </w:t>
      </w:r>
      <w:r w:rsidR="7B22B9A6" w:rsidRPr="00396551">
        <w:rPr>
          <w:rFonts w:eastAsia="Arial" w:cs="Arial"/>
        </w:rPr>
        <w:t>bidder</w:t>
      </w:r>
      <w:r w:rsidRPr="00396551">
        <w:rPr>
          <w:rFonts w:eastAsia="Arial" w:cs="Arial"/>
        </w:rPr>
        <w:t xml:space="preserve"> </w:t>
      </w:r>
      <w:r w:rsidR="00D2676F" w:rsidRPr="00396551">
        <w:rPr>
          <w:rFonts w:eastAsia="Arial" w:cs="Arial"/>
        </w:rPr>
        <w:t>will</w:t>
      </w:r>
      <w:r w:rsidRPr="00396551">
        <w:rPr>
          <w:rFonts w:eastAsia="Arial" w:cs="Arial"/>
        </w:rPr>
        <w:t xml:space="preserve"> provide an automated storage solution for retaining the test items and allowing CDE-authorized staff access to them.</w:t>
      </w:r>
    </w:p>
    <w:p w14:paraId="38E978A1" w14:textId="0583E6FD" w:rsidR="003D4E25" w:rsidRPr="00396551" w:rsidRDefault="00877B6B" w:rsidP="007C7931">
      <w:pPr>
        <w:pStyle w:val="Heading6"/>
      </w:pPr>
      <w:r w:rsidRPr="00396551">
        <w:t>7.</w:t>
      </w:r>
      <w:r w:rsidR="003A4D24" w:rsidRPr="00396551">
        <w:t>3</w:t>
      </w:r>
      <w:r w:rsidR="620270A5" w:rsidRPr="00396551">
        <w:t>.2.A.3</w:t>
      </w:r>
      <w:r w:rsidR="003A4D24" w:rsidRPr="00396551">
        <w:t xml:space="preserve"> </w:t>
      </w:r>
      <w:r w:rsidR="620270A5" w:rsidRPr="00396551">
        <w:t>Access Management System</w:t>
      </w:r>
    </w:p>
    <w:p w14:paraId="1338B0BE" w14:textId="6FD5F619" w:rsidR="003D4E25" w:rsidRPr="00396551" w:rsidRDefault="620270A5" w:rsidP="3CE0C1C6">
      <w:pPr>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210471"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210471" w:rsidRPr="00396551">
        <w:rPr>
          <w:rFonts w:eastAsia="Arial" w:cs="Arial"/>
        </w:rPr>
        <w:t>will</w:t>
      </w:r>
      <w:r w:rsidRPr="00396551">
        <w:rPr>
          <w:rFonts w:eastAsia="Arial" w:cs="Arial"/>
        </w:rPr>
        <w:t xml:space="preserve"> provide a solution for the California access management system. This system must have the ability to be accessed by statewide users through the use of a secure logon process. A copy of the current user identification information and associated roles and permissions will be provided to the </w:t>
      </w:r>
      <w:r w:rsidR="00B071C6" w:rsidRPr="00396551">
        <w:rPr>
          <w:rFonts w:eastAsia="Arial" w:cs="Arial"/>
        </w:rPr>
        <w:t>successful</w:t>
      </w:r>
      <w:r w:rsidR="7B22B9A6" w:rsidRPr="00396551">
        <w:rPr>
          <w:rFonts w:eastAsia="Arial" w:cs="Arial"/>
        </w:rPr>
        <w:t xml:space="preserve"> bidder</w:t>
      </w:r>
      <w:r w:rsidRPr="00396551">
        <w:rPr>
          <w:rFonts w:eastAsia="Arial" w:cs="Arial"/>
        </w:rPr>
        <w:t xml:space="preserve">. User roles and associated permissions will be transmitted electronically from the access management system component to all other components of the California Assessment </w:t>
      </w:r>
      <w:r w:rsidRPr="00396551">
        <w:rPr>
          <w:rFonts w:eastAsia="Arial" w:cs="Arial"/>
        </w:rPr>
        <w:lastRenderedPageBreak/>
        <w:t xml:space="preserve">System. </w:t>
      </w:r>
      <w:r w:rsidR="00F84AB2" w:rsidRPr="00396551">
        <w:rPr>
          <w:rFonts w:eastAsia="Arial" w:cs="Arial"/>
        </w:rPr>
        <w:t xml:space="preserve">The submission must acknowledge </w:t>
      </w:r>
      <w:r w:rsidR="00CD0DE6" w:rsidRPr="00396551">
        <w:rPr>
          <w:rFonts w:eastAsia="Arial" w:cs="Arial"/>
        </w:rPr>
        <w:t>adherence to the a</w:t>
      </w:r>
      <w:r w:rsidRPr="00396551">
        <w:rPr>
          <w:rFonts w:eastAsia="Arial" w:cs="Arial"/>
        </w:rPr>
        <w:t xml:space="preserve">ccess management system minimum system requirements are included in </w:t>
      </w:r>
      <w:r w:rsidR="004572F5" w:rsidRPr="00396551">
        <w:rPr>
          <w:rFonts w:eastAsia="Arial" w:cs="Arial"/>
        </w:rPr>
        <w:t xml:space="preserve">RFS </w:t>
      </w:r>
      <w:r w:rsidRPr="00396551">
        <w:rPr>
          <w:rFonts w:eastAsia="Arial" w:cs="Arial"/>
        </w:rPr>
        <w:t>Appendix A.</w:t>
      </w:r>
    </w:p>
    <w:p w14:paraId="1C4DADBD" w14:textId="7066645C" w:rsidR="003D4E25" w:rsidRPr="00396551" w:rsidRDefault="00877B6B" w:rsidP="007C7931">
      <w:pPr>
        <w:pStyle w:val="Heading6"/>
      </w:pPr>
      <w:r w:rsidRPr="00396551">
        <w:t>7.</w:t>
      </w:r>
      <w:r w:rsidR="003A4D24" w:rsidRPr="00396551">
        <w:t>3</w:t>
      </w:r>
      <w:r w:rsidR="620270A5" w:rsidRPr="00396551">
        <w:t>.2.A.4</w:t>
      </w:r>
      <w:r w:rsidR="003A4D24" w:rsidRPr="00396551">
        <w:t xml:space="preserve"> </w:t>
      </w:r>
      <w:r w:rsidR="620270A5" w:rsidRPr="00396551">
        <w:t>Test Administration System</w:t>
      </w:r>
    </w:p>
    <w:p w14:paraId="34919F71" w14:textId="1E69816D" w:rsidR="003D4E25" w:rsidRPr="00396551" w:rsidRDefault="620270A5" w:rsidP="3CE0C1C6">
      <w:pPr>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210471"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210471" w:rsidRPr="00396551">
        <w:rPr>
          <w:rFonts w:eastAsia="Arial" w:cs="Arial"/>
        </w:rPr>
        <w:t>will provide</w:t>
      </w:r>
      <w:r w:rsidRPr="00396551">
        <w:rPr>
          <w:rFonts w:eastAsia="Arial" w:cs="Arial"/>
        </w:rPr>
        <w:t xml:space="preserve"> a test administration system that </w:t>
      </w:r>
      <w:r w:rsidR="00036F41" w:rsidRPr="00396551">
        <w:rPr>
          <w:rFonts w:eastAsia="Arial" w:cs="Arial"/>
        </w:rPr>
        <w:t>supports</w:t>
      </w:r>
      <w:r w:rsidRPr="00396551">
        <w:rPr>
          <w:rFonts w:eastAsia="Arial" w:cs="Arial"/>
        </w:rPr>
        <w:t xml:space="preserve"> the following automated functions:</w:t>
      </w:r>
    </w:p>
    <w:p w14:paraId="4A7F569A" w14:textId="21A573F8" w:rsidR="003D4E25" w:rsidRPr="00396551" w:rsidRDefault="620270A5" w:rsidP="008657FC">
      <w:pPr>
        <w:pStyle w:val="ListParagraph"/>
        <w:numPr>
          <w:ilvl w:val="0"/>
          <w:numId w:val="69"/>
        </w:numPr>
        <w:spacing w:after="240"/>
        <w:ind w:left="720"/>
        <w:rPr>
          <w:rFonts w:eastAsia="Arial" w:cs="Arial"/>
        </w:rPr>
      </w:pPr>
      <w:r w:rsidRPr="00396551">
        <w:rPr>
          <w:rFonts w:eastAsia="Arial" w:cs="Arial"/>
        </w:rPr>
        <w:t>User management</w:t>
      </w:r>
    </w:p>
    <w:p w14:paraId="5C32C864" w14:textId="68E0D955" w:rsidR="003D4E25" w:rsidRPr="00396551" w:rsidRDefault="620270A5" w:rsidP="008657FC">
      <w:pPr>
        <w:pStyle w:val="ListParagraph"/>
        <w:numPr>
          <w:ilvl w:val="0"/>
          <w:numId w:val="69"/>
        </w:numPr>
        <w:spacing w:after="240"/>
        <w:ind w:left="720"/>
        <w:rPr>
          <w:rFonts w:eastAsia="Arial" w:cs="Arial"/>
        </w:rPr>
      </w:pPr>
      <w:r w:rsidRPr="00396551">
        <w:rPr>
          <w:rFonts w:eastAsia="Arial" w:cs="Arial"/>
        </w:rPr>
        <w:t>Registration of students</w:t>
      </w:r>
    </w:p>
    <w:p w14:paraId="698910CB" w14:textId="11343EFE" w:rsidR="003D4E25" w:rsidRPr="00396551" w:rsidRDefault="620270A5" w:rsidP="008657FC">
      <w:pPr>
        <w:pStyle w:val="ListParagraph"/>
        <w:numPr>
          <w:ilvl w:val="0"/>
          <w:numId w:val="69"/>
        </w:numPr>
        <w:spacing w:after="240"/>
        <w:ind w:left="720"/>
        <w:rPr>
          <w:rFonts w:eastAsia="Arial" w:cs="Arial"/>
        </w:rPr>
      </w:pPr>
      <w:r w:rsidRPr="00396551">
        <w:rPr>
          <w:rFonts w:eastAsia="Arial" w:cs="Arial"/>
        </w:rPr>
        <w:t>Student-level data files</w:t>
      </w:r>
    </w:p>
    <w:p w14:paraId="5F043860" w14:textId="15BC7C53" w:rsidR="003D4E25" w:rsidRPr="00396551" w:rsidRDefault="620270A5" w:rsidP="008657FC">
      <w:pPr>
        <w:pStyle w:val="ListParagraph"/>
        <w:numPr>
          <w:ilvl w:val="0"/>
          <w:numId w:val="69"/>
        </w:numPr>
        <w:spacing w:after="240"/>
        <w:ind w:left="720"/>
        <w:rPr>
          <w:rFonts w:eastAsia="Arial" w:cs="Arial"/>
        </w:rPr>
      </w:pPr>
      <w:r w:rsidRPr="00396551">
        <w:rPr>
          <w:rFonts w:eastAsia="Arial" w:cs="Arial"/>
        </w:rPr>
        <w:t>Demographic snapshot</w:t>
      </w:r>
    </w:p>
    <w:p w14:paraId="5747EA46" w14:textId="48B339CF" w:rsidR="003D4E25" w:rsidRPr="00396551" w:rsidRDefault="620270A5" w:rsidP="008657FC">
      <w:pPr>
        <w:pStyle w:val="ListParagraph"/>
        <w:numPr>
          <w:ilvl w:val="0"/>
          <w:numId w:val="69"/>
        </w:numPr>
        <w:spacing w:after="240"/>
        <w:ind w:left="720"/>
        <w:rPr>
          <w:rFonts w:eastAsia="Arial" w:cs="Arial"/>
        </w:rPr>
      </w:pPr>
      <w:r w:rsidRPr="00396551">
        <w:rPr>
          <w:rFonts w:eastAsia="Arial" w:cs="Arial"/>
        </w:rPr>
        <w:t>Ordering paper tests</w:t>
      </w:r>
    </w:p>
    <w:p w14:paraId="180C375E" w14:textId="1F77FA61" w:rsidR="003D4E25" w:rsidRPr="00396551" w:rsidRDefault="620270A5" w:rsidP="008657FC">
      <w:pPr>
        <w:pStyle w:val="ListParagraph"/>
        <w:numPr>
          <w:ilvl w:val="0"/>
          <w:numId w:val="69"/>
        </w:numPr>
        <w:spacing w:after="240"/>
        <w:ind w:left="720"/>
        <w:rPr>
          <w:rFonts w:eastAsia="Arial" w:cs="Arial"/>
        </w:rPr>
      </w:pPr>
      <w:r w:rsidRPr="00396551">
        <w:rPr>
          <w:rFonts w:eastAsia="Arial" w:cs="Arial"/>
        </w:rPr>
        <w:t>Packaging and logistics</w:t>
      </w:r>
    </w:p>
    <w:p w14:paraId="544F42A6" w14:textId="0855C0C3" w:rsidR="003D4E25" w:rsidRPr="00396551" w:rsidRDefault="00036F41" w:rsidP="459B742C">
      <w:pPr>
        <w:tabs>
          <w:tab w:val="left" w:pos="540"/>
        </w:tabs>
        <w:spacing w:after="240"/>
        <w:rPr>
          <w:rFonts w:eastAsia="Arial" w:cs="Arial"/>
        </w:rPr>
      </w:pPr>
      <w:r w:rsidRPr="00396551">
        <w:rPr>
          <w:rFonts w:eastAsia="Arial" w:cs="Arial"/>
        </w:rPr>
        <w:t>The submission must acknowledge adherence to the d</w:t>
      </w:r>
      <w:r w:rsidR="620270A5" w:rsidRPr="00396551">
        <w:rPr>
          <w:rFonts w:eastAsia="Arial" w:cs="Arial"/>
        </w:rPr>
        <w:t xml:space="preserve">etailed minimum system requirements for each of these system functions are included in </w:t>
      </w:r>
      <w:r w:rsidR="004572F5" w:rsidRPr="00396551">
        <w:rPr>
          <w:rFonts w:eastAsia="Arial" w:cs="Arial"/>
        </w:rPr>
        <w:t xml:space="preserve">RFS </w:t>
      </w:r>
      <w:r w:rsidR="620270A5" w:rsidRPr="00396551">
        <w:rPr>
          <w:rFonts w:eastAsia="Arial" w:cs="Arial"/>
        </w:rPr>
        <w:t>Appendix A.</w:t>
      </w:r>
    </w:p>
    <w:p w14:paraId="2FE7D7DF" w14:textId="366EFBF6" w:rsidR="003D4E25" w:rsidRPr="00396551" w:rsidRDefault="00877B6B" w:rsidP="007C7931">
      <w:pPr>
        <w:pStyle w:val="Heading6"/>
      </w:pPr>
      <w:r w:rsidRPr="00396551">
        <w:t>7.</w:t>
      </w:r>
      <w:r w:rsidR="003A4D24" w:rsidRPr="00396551">
        <w:t>3</w:t>
      </w:r>
      <w:r w:rsidR="620270A5" w:rsidRPr="00396551">
        <w:t>.2.A.5</w:t>
      </w:r>
      <w:r w:rsidR="003A4D24" w:rsidRPr="00396551">
        <w:t xml:space="preserve"> </w:t>
      </w:r>
      <w:r w:rsidR="620270A5" w:rsidRPr="00396551">
        <w:t>Test Delivery System</w:t>
      </w:r>
    </w:p>
    <w:p w14:paraId="37782009" w14:textId="2EA7BE79" w:rsidR="003D4E25" w:rsidRPr="00396551" w:rsidRDefault="620270A5" w:rsidP="459B742C">
      <w:pPr>
        <w:tabs>
          <w:tab w:val="left" w:pos="540"/>
        </w:tabs>
        <w:spacing w:after="240"/>
        <w:rPr>
          <w:rFonts w:eastAsia="Arial" w:cs="Arial"/>
        </w:rPr>
      </w:pPr>
      <w:r w:rsidRPr="00396551">
        <w:rPr>
          <w:rFonts w:eastAsia="Arial" w:cs="Arial"/>
        </w:rPr>
        <w:t xml:space="preserve">The submission must </w:t>
      </w:r>
      <w:r w:rsidR="00A124C5" w:rsidRPr="00396551">
        <w:rPr>
          <w:rFonts w:eastAsia="Arial" w:cs="Arial"/>
        </w:rPr>
        <w:t>describe in detail how the bidder will</w:t>
      </w:r>
      <w:r w:rsidR="002F44FF" w:rsidRPr="00396551">
        <w:rPr>
          <w:rFonts w:eastAsia="Arial" w:cs="Arial"/>
        </w:rPr>
        <w:t xml:space="preserve"> provide</w:t>
      </w:r>
      <w:r w:rsidRPr="00396551">
        <w:rPr>
          <w:rFonts w:eastAsia="Arial" w:cs="Arial"/>
        </w:rPr>
        <w:t xml:space="preserve"> an automated TDS. The TDS will deliver test items to students from the test bank. These items must render properly on the screen and be accessible by students using the CDE secure browser(s). The </w:t>
      </w:r>
      <w:r w:rsidR="00923F2A" w:rsidRPr="00396551">
        <w:rPr>
          <w:rFonts w:eastAsia="Arial" w:cs="Arial"/>
        </w:rPr>
        <w:t>successful</w:t>
      </w:r>
      <w:r w:rsidR="7B22B9A6" w:rsidRPr="00396551">
        <w:rPr>
          <w:rFonts w:eastAsia="Arial" w:cs="Arial"/>
        </w:rPr>
        <w:t xml:space="preserve"> bidder</w:t>
      </w:r>
      <w:r w:rsidRPr="00396551">
        <w:rPr>
          <w:rFonts w:eastAsia="Arial" w:cs="Arial"/>
        </w:rPr>
        <w:t xml:space="preserve"> must annually review the TDS, provide results of the review to the CDE, and prioritize enhancements based on evidence gathered to improve the system.</w:t>
      </w:r>
    </w:p>
    <w:p w14:paraId="7BADA435" w14:textId="4500D147" w:rsidR="003D4E25" w:rsidRPr="00396551" w:rsidRDefault="620270A5" w:rsidP="459B742C">
      <w:pPr>
        <w:tabs>
          <w:tab w:val="left" w:pos="540"/>
        </w:tabs>
        <w:spacing w:after="240"/>
        <w:rPr>
          <w:rFonts w:eastAsia="Arial" w:cs="Arial"/>
        </w:rPr>
      </w:pPr>
      <w:r w:rsidRPr="00396551">
        <w:rPr>
          <w:rFonts w:eastAsia="Arial" w:cs="Arial"/>
        </w:rPr>
        <w:t xml:space="preserve">In addition, the submission must indicate how the proposed TDS will meet the minimum system requirements in </w:t>
      </w:r>
      <w:r w:rsidR="004572F5" w:rsidRPr="00396551">
        <w:rPr>
          <w:rFonts w:eastAsia="Arial" w:cs="Arial"/>
        </w:rPr>
        <w:t xml:space="preserve">RFS </w:t>
      </w:r>
      <w:r w:rsidRPr="00396551">
        <w:rPr>
          <w:rFonts w:eastAsia="Arial" w:cs="Arial"/>
        </w:rPr>
        <w:t>Appendix A for the following:</w:t>
      </w:r>
    </w:p>
    <w:p w14:paraId="4C8F4AB2" w14:textId="738F2B8A" w:rsidR="003D4E25" w:rsidRPr="00396551" w:rsidRDefault="620270A5" w:rsidP="008657FC">
      <w:pPr>
        <w:pStyle w:val="ListParagraph"/>
        <w:numPr>
          <w:ilvl w:val="0"/>
          <w:numId w:val="68"/>
        </w:numPr>
        <w:spacing w:after="240"/>
        <w:ind w:left="720"/>
        <w:rPr>
          <w:rFonts w:eastAsia="Arial" w:cs="Arial"/>
        </w:rPr>
      </w:pPr>
      <w:r w:rsidRPr="00396551">
        <w:rPr>
          <w:rFonts w:eastAsia="Arial" w:cs="Arial"/>
        </w:rPr>
        <w:t>Electronic student response files</w:t>
      </w:r>
    </w:p>
    <w:p w14:paraId="281C83D0" w14:textId="70D73EF1" w:rsidR="003D4E25" w:rsidRPr="00396551" w:rsidRDefault="620270A5" w:rsidP="008657FC">
      <w:pPr>
        <w:pStyle w:val="ListParagraph"/>
        <w:numPr>
          <w:ilvl w:val="0"/>
          <w:numId w:val="68"/>
        </w:numPr>
        <w:spacing w:after="240"/>
        <w:ind w:left="720"/>
        <w:rPr>
          <w:rFonts w:eastAsia="Arial" w:cs="Arial"/>
        </w:rPr>
      </w:pPr>
      <w:r w:rsidRPr="00396551">
        <w:rPr>
          <w:rFonts w:eastAsia="Arial" w:cs="Arial"/>
        </w:rPr>
        <w:t>User experience</w:t>
      </w:r>
    </w:p>
    <w:p w14:paraId="79A2C771" w14:textId="0475AE1E" w:rsidR="003D4E25" w:rsidRPr="00396551" w:rsidRDefault="620270A5" w:rsidP="008657FC">
      <w:pPr>
        <w:pStyle w:val="ListParagraph"/>
        <w:numPr>
          <w:ilvl w:val="0"/>
          <w:numId w:val="68"/>
        </w:numPr>
        <w:spacing w:after="240"/>
        <w:ind w:left="720"/>
        <w:rPr>
          <w:rFonts w:eastAsia="Arial" w:cs="Arial"/>
        </w:rPr>
      </w:pPr>
      <w:r w:rsidRPr="00396551">
        <w:rPr>
          <w:rFonts w:eastAsia="Arial" w:cs="Arial"/>
        </w:rPr>
        <w:t xml:space="preserve">Release management </w:t>
      </w:r>
    </w:p>
    <w:p w14:paraId="5073142A" w14:textId="1B99989C" w:rsidR="003D4E25" w:rsidRPr="00396551" w:rsidRDefault="620270A5" w:rsidP="008657FC">
      <w:pPr>
        <w:pStyle w:val="ListParagraph"/>
        <w:numPr>
          <w:ilvl w:val="0"/>
          <w:numId w:val="68"/>
        </w:numPr>
        <w:spacing w:after="240"/>
        <w:ind w:left="720"/>
        <w:rPr>
          <w:rFonts w:eastAsia="Arial" w:cs="Arial"/>
        </w:rPr>
      </w:pPr>
      <w:r w:rsidRPr="00396551">
        <w:rPr>
          <w:rFonts w:eastAsia="Arial" w:cs="Arial"/>
        </w:rPr>
        <w:t>System Implementation</w:t>
      </w:r>
    </w:p>
    <w:p w14:paraId="387B545F" w14:textId="4787DDD3" w:rsidR="003D4E25" w:rsidRPr="00396551" w:rsidRDefault="00877B6B" w:rsidP="007C7931">
      <w:pPr>
        <w:pStyle w:val="Heading6"/>
      </w:pPr>
      <w:r w:rsidRPr="00396551">
        <w:t>7.</w:t>
      </w:r>
      <w:r w:rsidR="003A4D24" w:rsidRPr="00396551">
        <w:t>3</w:t>
      </w:r>
      <w:r w:rsidR="620270A5" w:rsidRPr="00396551">
        <w:t>.2.A.6</w:t>
      </w:r>
      <w:r w:rsidR="003A4D24" w:rsidRPr="00396551">
        <w:t xml:space="preserve"> </w:t>
      </w:r>
      <w:r w:rsidR="620270A5" w:rsidRPr="00396551">
        <w:t>Scoring</w:t>
      </w:r>
    </w:p>
    <w:p w14:paraId="58CA9982" w14:textId="63BD073C" w:rsidR="003D4E25" w:rsidRPr="00396551" w:rsidRDefault="620270A5" w:rsidP="459B742C">
      <w:pPr>
        <w:tabs>
          <w:tab w:val="left" w:pos="540"/>
        </w:tabs>
        <w:spacing w:after="240"/>
        <w:rPr>
          <w:rFonts w:eastAsia="Arial" w:cs="Arial"/>
        </w:rPr>
      </w:pPr>
      <w:r w:rsidRPr="00396551">
        <w:rPr>
          <w:rFonts w:eastAsia="Arial" w:cs="Arial"/>
        </w:rPr>
        <w:t xml:space="preserve">The submission must </w:t>
      </w:r>
      <w:r w:rsidR="002F44FF" w:rsidRPr="00396551">
        <w:rPr>
          <w:rFonts w:eastAsia="Arial" w:cs="Arial"/>
        </w:rPr>
        <w:t xml:space="preserve">describe in detail how the bidder will </w:t>
      </w:r>
      <w:r w:rsidRPr="00396551">
        <w:rPr>
          <w:rFonts w:eastAsia="Arial" w:cs="Arial"/>
        </w:rPr>
        <w:t>provide an automated scoring solution. Results must be captured by the TDS, and then be scored by this system component. After the scores are calculated, there must be an integrated approach to sharing this data with the existing CERS. The</w:t>
      </w:r>
      <w:r w:rsidR="7B22B9A6" w:rsidRPr="00396551">
        <w:rPr>
          <w:rFonts w:eastAsia="Arial" w:cs="Arial"/>
        </w:rPr>
        <w:t xml:space="preserve"> bidder</w:t>
      </w:r>
      <w:r w:rsidRPr="00396551">
        <w:rPr>
          <w:rFonts w:eastAsia="Arial" w:cs="Arial"/>
        </w:rPr>
        <w:t xml:space="preserve"> must propose a scoring solution that addresses the following:</w:t>
      </w:r>
    </w:p>
    <w:p w14:paraId="4BEB8C35" w14:textId="5A70BA9E" w:rsidR="003D4E25" w:rsidRPr="00396551" w:rsidRDefault="620270A5" w:rsidP="00D06D68">
      <w:pPr>
        <w:pStyle w:val="ListParagraph"/>
        <w:numPr>
          <w:ilvl w:val="0"/>
          <w:numId w:val="67"/>
        </w:numPr>
        <w:tabs>
          <w:tab w:val="left" w:pos="720"/>
        </w:tabs>
        <w:spacing w:after="240"/>
        <w:rPr>
          <w:rFonts w:eastAsia="Arial" w:cs="Arial"/>
        </w:rPr>
      </w:pPr>
      <w:r w:rsidRPr="00396551">
        <w:rPr>
          <w:rFonts w:eastAsia="Arial" w:cs="Arial"/>
        </w:rPr>
        <w:t xml:space="preserve">Interim assessment scoring </w:t>
      </w:r>
    </w:p>
    <w:p w14:paraId="0F39FC3F" w14:textId="05DE520D" w:rsidR="003D4E25" w:rsidRPr="00396551" w:rsidRDefault="620270A5" w:rsidP="00D06D68">
      <w:pPr>
        <w:pStyle w:val="ListParagraph"/>
        <w:numPr>
          <w:ilvl w:val="0"/>
          <w:numId w:val="67"/>
        </w:numPr>
        <w:tabs>
          <w:tab w:val="left" w:pos="720"/>
        </w:tabs>
        <w:spacing w:after="240"/>
        <w:rPr>
          <w:rFonts w:eastAsia="Arial" w:cs="Arial"/>
        </w:rPr>
      </w:pPr>
      <w:r w:rsidRPr="00396551">
        <w:rPr>
          <w:rFonts w:eastAsia="Arial" w:cs="Arial"/>
        </w:rPr>
        <w:t>Summative assessment scoring</w:t>
      </w:r>
    </w:p>
    <w:p w14:paraId="4A9B9116" w14:textId="0D39931C" w:rsidR="003D4E25" w:rsidRPr="00396551" w:rsidRDefault="620270A5" w:rsidP="00D06D68">
      <w:pPr>
        <w:pStyle w:val="ListParagraph"/>
        <w:numPr>
          <w:ilvl w:val="0"/>
          <w:numId w:val="67"/>
        </w:numPr>
        <w:tabs>
          <w:tab w:val="left" w:pos="720"/>
        </w:tabs>
        <w:spacing w:after="240"/>
        <w:rPr>
          <w:rFonts w:eastAsia="Arial" w:cs="Arial"/>
        </w:rPr>
      </w:pPr>
      <w:r w:rsidRPr="00396551">
        <w:rPr>
          <w:rFonts w:eastAsia="Arial" w:cs="Arial"/>
        </w:rPr>
        <w:t>Hand scoring</w:t>
      </w:r>
    </w:p>
    <w:p w14:paraId="75089B58" w14:textId="79F694B9" w:rsidR="003D4E25" w:rsidRPr="00396551" w:rsidRDefault="006E282E" w:rsidP="00D06D68">
      <w:pPr>
        <w:pStyle w:val="ListParagraph"/>
        <w:numPr>
          <w:ilvl w:val="0"/>
          <w:numId w:val="67"/>
        </w:numPr>
        <w:tabs>
          <w:tab w:val="left" w:pos="720"/>
        </w:tabs>
        <w:spacing w:after="240"/>
        <w:rPr>
          <w:rFonts w:eastAsia="Arial" w:cs="Arial"/>
        </w:rPr>
      </w:pPr>
      <w:r w:rsidRPr="00396551">
        <w:rPr>
          <w:rFonts w:eastAsia="Arial" w:cs="Arial"/>
        </w:rPr>
        <w:t xml:space="preserve">Automated </w:t>
      </w:r>
      <w:r w:rsidR="620270A5" w:rsidRPr="00396551">
        <w:rPr>
          <w:rFonts w:eastAsia="Arial" w:cs="Arial"/>
        </w:rPr>
        <w:t xml:space="preserve">scoring </w:t>
      </w:r>
    </w:p>
    <w:p w14:paraId="76C92358" w14:textId="202A0159" w:rsidR="003D4E25" w:rsidRPr="00396551" w:rsidRDefault="00877B6B" w:rsidP="007C7931">
      <w:pPr>
        <w:pStyle w:val="Heading6"/>
      </w:pPr>
      <w:r w:rsidRPr="00396551">
        <w:lastRenderedPageBreak/>
        <w:t>7.</w:t>
      </w:r>
      <w:r w:rsidR="003A4D24" w:rsidRPr="00396551">
        <w:t>3</w:t>
      </w:r>
      <w:r w:rsidR="620270A5" w:rsidRPr="00396551">
        <w:t>.2.A.7</w:t>
      </w:r>
      <w:r w:rsidR="003A4D24" w:rsidRPr="00396551">
        <w:t xml:space="preserve"> </w:t>
      </w:r>
      <w:r w:rsidR="620270A5" w:rsidRPr="00396551">
        <w:t>Public Reporting</w:t>
      </w:r>
    </w:p>
    <w:p w14:paraId="64F3196E" w14:textId="0F271CE7" w:rsidR="003D4E25" w:rsidRPr="00396551" w:rsidRDefault="620270A5" w:rsidP="3CE0C1C6">
      <w:pPr>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8A7B03"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8A7B03" w:rsidRPr="00396551">
        <w:rPr>
          <w:rFonts w:eastAsia="Arial" w:cs="Arial"/>
        </w:rPr>
        <w:t>will</w:t>
      </w:r>
      <w:r w:rsidRPr="00396551">
        <w:rPr>
          <w:rFonts w:eastAsia="Arial" w:cs="Arial"/>
        </w:rPr>
        <w:t xml:space="preserve"> provide a reporting solution that allows for the presentation of data for use by the public. Reports must be compatible in format and be available for access through the existing system. </w:t>
      </w:r>
    </w:p>
    <w:p w14:paraId="6F440007" w14:textId="54B547C5" w:rsidR="003D4E25" w:rsidRPr="00396551" w:rsidRDefault="00877B6B" w:rsidP="007C7931">
      <w:pPr>
        <w:pStyle w:val="Heading6"/>
      </w:pPr>
      <w:r w:rsidRPr="00396551">
        <w:t>7.</w:t>
      </w:r>
      <w:r w:rsidR="003A4D24" w:rsidRPr="00396551">
        <w:t>3</w:t>
      </w:r>
      <w:r w:rsidR="620270A5" w:rsidRPr="00396551">
        <w:t>.2.A.8</w:t>
      </w:r>
      <w:r w:rsidR="003A4D24" w:rsidRPr="00396551">
        <w:t xml:space="preserve"> </w:t>
      </w:r>
      <w:r w:rsidR="620270A5" w:rsidRPr="00396551">
        <w:t>Parent/Guardian Reporting</w:t>
      </w:r>
    </w:p>
    <w:p w14:paraId="24C32F19" w14:textId="281BC303" w:rsidR="003D4E25" w:rsidRPr="00396551" w:rsidRDefault="620270A5" w:rsidP="3CE0C1C6">
      <w:pPr>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8A7B03"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8A7B03" w:rsidRPr="00396551">
        <w:rPr>
          <w:rFonts w:eastAsia="Arial" w:cs="Arial"/>
        </w:rPr>
        <w:t>will</w:t>
      </w:r>
      <w:r w:rsidRPr="00396551">
        <w:rPr>
          <w:rFonts w:eastAsia="Arial" w:cs="Arial"/>
        </w:rPr>
        <w:t xml:space="preserve"> provide a reporting solution that allows for the provision of student performance information to parents</w:t>
      </w:r>
      <w:r w:rsidR="00D373EA" w:rsidRPr="00396551">
        <w:rPr>
          <w:rFonts w:eastAsia="Arial" w:cs="Arial"/>
        </w:rPr>
        <w:t>/</w:t>
      </w:r>
      <w:r w:rsidRPr="00396551">
        <w:rPr>
          <w:rFonts w:eastAsia="Arial" w:cs="Arial"/>
        </w:rPr>
        <w:t xml:space="preserve">guardians. Reports must be compatible in format and be available for access through a cloud-based solution or through integration with student information system vendors. </w:t>
      </w:r>
    </w:p>
    <w:p w14:paraId="05F23858" w14:textId="477F9B5A" w:rsidR="003D4E25" w:rsidRPr="00396551" w:rsidRDefault="00877B6B" w:rsidP="007C7931">
      <w:pPr>
        <w:pStyle w:val="Heading6"/>
      </w:pPr>
      <w:r w:rsidRPr="00396551">
        <w:t>7.</w:t>
      </w:r>
      <w:r w:rsidR="003A4D24" w:rsidRPr="00396551">
        <w:t>3</w:t>
      </w:r>
      <w:r w:rsidR="620270A5" w:rsidRPr="00396551">
        <w:t>.2.A.9</w:t>
      </w:r>
      <w:r w:rsidR="003A4D24" w:rsidRPr="00396551">
        <w:t xml:space="preserve"> </w:t>
      </w:r>
      <w:r w:rsidR="620270A5" w:rsidRPr="00396551">
        <w:t>Integration with CALPADS and CERS</w:t>
      </w:r>
    </w:p>
    <w:p w14:paraId="5956CC7E" w14:textId="517EA798" w:rsidR="003D4E25" w:rsidRPr="00396551" w:rsidRDefault="620270A5" w:rsidP="3CE0C1C6">
      <w:pPr>
        <w:tabs>
          <w:tab w:val="left" w:pos="540"/>
        </w:tabs>
        <w:spacing w:after="240"/>
        <w:rPr>
          <w:rFonts w:eastAsia="Arial" w:cs="Arial"/>
        </w:rPr>
      </w:pPr>
      <w:r w:rsidRPr="00396551">
        <w:rPr>
          <w:rFonts w:eastAsia="Arial" w:cs="Arial"/>
        </w:rPr>
        <w:t>The</w:t>
      </w:r>
      <w:r w:rsidR="7B22B9A6" w:rsidRPr="00396551">
        <w:rPr>
          <w:rFonts w:eastAsia="Arial" w:cs="Arial"/>
        </w:rPr>
        <w:t xml:space="preserve"> </w:t>
      </w:r>
      <w:r w:rsidR="00B430B7"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B430B7" w:rsidRPr="00396551">
        <w:rPr>
          <w:rFonts w:eastAsia="Arial" w:cs="Arial"/>
        </w:rPr>
        <w:t>will</w:t>
      </w:r>
      <w:r w:rsidRPr="00396551">
        <w:rPr>
          <w:rFonts w:eastAsia="Arial" w:cs="Arial"/>
        </w:rPr>
        <w:t xml:space="preserve"> provide a solution that allows for transfer of data to and from CALPADS. The solution must also allow for transfer of data to CERS. Reports must be compatible in format and be available for access through the existing systems. Specifications for interfacing with CALPADS and CERS are included in </w:t>
      </w:r>
      <w:r w:rsidR="004572F5" w:rsidRPr="00396551">
        <w:rPr>
          <w:rFonts w:eastAsia="Arial" w:cs="Arial"/>
        </w:rPr>
        <w:t>RFS</w:t>
      </w:r>
      <w:r w:rsidR="00C14703">
        <w:rPr>
          <w:rFonts w:eastAsia="Arial" w:cs="Arial"/>
        </w:rPr>
        <w:t xml:space="preserve"> </w:t>
      </w:r>
      <w:r w:rsidRPr="00396551">
        <w:rPr>
          <w:rFonts w:eastAsia="Arial" w:cs="Arial"/>
        </w:rPr>
        <w:t>Appendix A</w:t>
      </w:r>
      <w:r w:rsidR="004714F4" w:rsidRPr="00396551">
        <w:rPr>
          <w:rFonts w:eastAsia="Arial" w:cs="Arial"/>
        </w:rPr>
        <w:t xml:space="preserve"> and Appendix B</w:t>
      </w:r>
      <w:r w:rsidRPr="00396551">
        <w:rPr>
          <w:rFonts w:eastAsia="Arial" w:cs="Arial"/>
        </w:rPr>
        <w:t>.</w:t>
      </w:r>
    </w:p>
    <w:p w14:paraId="18BCF17D" w14:textId="642C4277" w:rsidR="003A177C" w:rsidRPr="00396551" w:rsidRDefault="003A177C" w:rsidP="003A177C">
      <w:pPr>
        <w:spacing w:after="240"/>
        <w:rPr>
          <w:rFonts w:eastAsia="Arial" w:cs="Arial"/>
        </w:rPr>
      </w:pPr>
      <w:r w:rsidRPr="00396551">
        <w:rPr>
          <w:rFonts w:eastAsia="Arial" w:cs="Arial"/>
        </w:rPr>
        <w:t>California is a member of the Smarter Balanced Assessment Consortium, and Smarter Balanced developed CERS as the California instance of the Smarter Reporting System. The submission must acknowledge the requirement to work with the Smarter Balanced Assessment Consortium for the reporting of all CAASPP and ELPAC summative and interim assessment results that are housed in CERS as well as for the ongoing maintenance and development of CERS.</w:t>
      </w:r>
    </w:p>
    <w:p w14:paraId="6B889C5F" w14:textId="70AEDA6D" w:rsidR="003D4E25" w:rsidRPr="00396551" w:rsidRDefault="620270A5" w:rsidP="459B742C">
      <w:pPr>
        <w:tabs>
          <w:tab w:val="left" w:pos="540"/>
        </w:tabs>
        <w:spacing w:after="240"/>
        <w:rPr>
          <w:rFonts w:eastAsia="Arial" w:cs="Arial"/>
        </w:rPr>
      </w:pPr>
      <w:r w:rsidRPr="00396551">
        <w:rPr>
          <w:rFonts w:eastAsia="Arial" w:cs="Arial"/>
        </w:rPr>
        <w:t xml:space="preserve">The </w:t>
      </w:r>
      <w:r w:rsidR="00BC18AF" w:rsidRPr="00396551">
        <w:rPr>
          <w:rFonts w:eastAsia="Arial" w:cs="Arial"/>
        </w:rPr>
        <w:t>submission</w:t>
      </w:r>
      <w:r w:rsidRPr="00396551">
        <w:rPr>
          <w:rFonts w:eastAsia="Arial" w:cs="Arial"/>
        </w:rPr>
        <w:t xml:space="preserve"> must</w:t>
      </w:r>
      <w:r w:rsidR="00D5286C" w:rsidRPr="00396551">
        <w:rPr>
          <w:rFonts w:eastAsia="Arial" w:cs="Arial"/>
        </w:rPr>
        <w:t xml:space="preserve"> </w:t>
      </w:r>
      <w:r w:rsidR="00AB1354" w:rsidRPr="00396551">
        <w:rPr>
          <w:rFonts w:eastAsia="Arial" w:cs="Arial"/>
        </w:rPr>
        <w:t>acknowledge that</w:t>
      </w:r>
      <w:r w:rsidR="00004818" w:rsidRPr="00396551">
        <w:rPr>
          <w:rFonts w:eastAsia="Arial" w:cs="Arial"/>
        </w:rPr>
        <w:t xml:space="preserve"> </w:t>
      </w:r>
      <w:r w:rsidR="003B7F38" w:rsidRPr="00396551">
        <w:rPr>
          <w:rFonts w:eastAsia="Arial" w:cs="Arial"/>
        </w:rPr>
        <w:t>the</w:t>
      </w:r>
      <w:r w:rsidR="00C93A35" w:rsidRPr="00396551">
        <w:rPr>
          <w:rFonts w:eastAsia="Arial" w:cs="Arial"/>
        </w:rPr>
        <w:t xml:space="preserve"> successful bidder</w:t>
      </w:r>
      <w:r w:rsidR="003B7F38" w:rsidRPr="00396551">
        <w:rPr>
          <w:rFonts w:eastAsia="Arial" w:cs="Arial"/>
        </w:rPr>
        <w:t xml:space="preserve"> will</w:t>
      </w:r>
      <w:r w:rsidRPr="00396551">
        <w:rPr>
          <w:rFonts w:eastAsia="Arial" w:cs="Arial"/>
        </w:rPr>
        <w:t xml:space="preserve"> </w:t>
      </w:r>
      <w:r w:rsidR="007E2333" w:rsidRPr="00396551">
        <w:rPr>
          <w:rFonts w:eastAsia="Arial" w:cs="Arial"/>
        </w:rPr>
        <w:t xml:space="preserve">work with Smarter Balanced to </w:t>
      </w:r>
      <w:r w:rsidR="007853D8" w:rsidRPr="00396551">
        <w:rPr>
          <w:rFonts w:eastAsia="Arial" w:cs="Arial"/>
        </w:rPr>
        <w:t xml:space="preserve">develop and implement a plan for the ongoing </w:t>
      </w:r>
      <w:r w:rsidR="000A1D4E" w:rsidRPr="00396551">
        <w:rPr>
          <w:rFonts w:eastAsia="Arial" w:cs="Arial"/>
        </w:rPr>
        <w:t>evaluation and maintenance of</w:t>
      </w:r>
      <w:r w:rsidRPr="00396551">
        <w:rPr>
          <w:rFonts w:eastAsia="Arial" w:cs="Arial"/>
        </w:rPr>
        <w:t xml:space="preserve"> CERS</w:t>
      </w:r>
      <w:r w:rsidR="000A1D4E" w:rsidRPr="00396551">
        <w:rPr>
          <w:rFonts w:eastAsia="Arial" w:cs="Arial"/>
        </w:rPr>
        <w:t xml:space="preserve"> </w:t>
      </w:r>
      <w:r w:rsidRPr="00396551">
        <w:rPr>
          <w:rFonts w:eastAsia="Arial" w:cs="Arial"/>
        </w:rPr>
        <w:t>and prioritize enhancements based on evidence gathered to improve the system.</w:t>
      </w:r>
      <w:r w:rsidR="003C74ED" w:rsidRPr="00396551">
        <w:rPr>
          <w:rFonts w:eastAsia="Arial" w:cs="Arial"/>
        </w:rPr>
        <w:t xml:space="preserve"> </w:t>
      </w:r>
      <w:r w:rsidRPr="00396551">
        <w:rPr>
          <w:rFonts w:eastAsia="Arial" w:cs="Arial"/>
        </w:rPr>
        <w:t xml:space="preserve">In addition, the submission must </w:t>
      </w:r>
      <w:r w:rsidR="003814C1" w:rsidRPr="00396551">
        <w:rPr>
          <w:rFonts w:eastAsia="Arial" w:cs="Arial"/>
        </w:rPr>
        <w:t>acknowledge that</w:t>
      </w:r>
      <w:r w:rsidRPr="00396551">
        <w:rPr>
          <w:rFonts w:eastAsia="Arial" w:cs="Arial"/>
        </w:rPr>
        <w:t xml:space="preserve"> CERS will continue to meet the minimum system requirements in </w:t>
      </w:r>
      <w:r w:rsidR="00E224FF" w:rsidRPr="00396551">
        <w:rPr>
          <w:rFonts w:eastAsia="Arial" w:cs="Arial"/>
        </w:rPr>
        <w:t xml:space="preserve">RFS </w:t>
      </w:r>
      <w:r w:rsidRPr="00396551">
        <w:rPr>
          <w:rFonts w:eastAsia="Arial" w:cs="Arial"/>
        </w:rPr>
        <w:t xml:space="preserve">Appendix </w:t>
      </w:r>
      <w:r w:rsidR="00474B40" w:rsidRPr="00396551">
        <w:rPr>
          <w:rFonts w:eastAsia="Arial" w:cs="Arial"/>
        </w:rPr>
        <w:t>B</w:t>
      </w:r>
      <w:r w:rsidRPr="00396551">
        <w:rPr>
          <w:rFonts w:eastAsia="Arial" w:cs="Arial"/>
        </w:rPr>
        <w:t>.</w:t>
      </w:r>
    </w:p>
    <w:p w14:paraId="37161D6E" w14:textId="4C05656F" w:rsidR="003D4E25" w:rsidRPr="00396551" w:rsidRDefault="00877B6B" w:rsidP="007C7931">
      <w:pPr>
        <w:pStyle w:val="Heading5"/>
      </w:pPr>
      <w:r w:rsidRPr="00396551">
        <w:t>7.</w:t>
      </w:r>
      <w:r w:rsidR="003A4D24" w:rsidRPr="00396551">
        <w:t>3</w:t>
      </w:r>
      <w:r w:rsidR="620270A5" w:rsidRPr="00396551">
        <w:t>.2.B</w:t>
      </w:r>
      <w:r w:rsidR="003A4D24" w:rsidRPr="00396551">
        <w:t xml:space="preserve"> </w:t>
      </w:r>
      <w:r w:rsidR="620270A5" w:rsidRPr="00396551">
        <w:t>System Architecture</w:t>
      </w:r>
    </w:p>
    <w:p w14:paraId="176CEDCD" w14:textId="2DE5E251" w:rsidR="003D4E25" w:rsidRPr="00396551" w:rsidRDefault="620270A5" w:rsidP="3CE0C1C6">
      <w:pPr>
        <w:spacing w:after="240"/>
        <w:rPr>
          <w:rFonts w:eastAsia="Arial" w:cs="Arial"/>
        </w:rPr>
      </w:pPr>
      <w:r w:rsidRPr="00396551">
        <w:rPr>
          <w:rFonts w:eastAsia="Arial" w:cs="Arial"/>
        </w:rPr>
        <w:t xml:space="preserve">The submission must describe, in detail, a physical and logical architecture that supports the components of the California Assessment Delivery System that can accommodate the maximum number of expected concurrent users for both interim and summative assessments and is compliant with the minimum system requirements in </w:t>
      </w:r>
      <w:r w:rsidR="00D11A07" w:rsidRPr="00396551">
        <w:rPr>
          <w:rFonts w:eastAsia="Arial" w:cs="Arial"/>
        </w:rPr>
        <w:t xml:space="preserve">RFS </w:t>
      </w:r>
      <w:r w:rsidRPr="00396551">
        <w:rPr>
          <w:rFonts w:eastAsia="Arial" w:cs="Arial"/>
        </w:rPr>
        <w:t xml:space="preserve">Appendix A. The </w:t>
      </w:r>
      <w:r w:rsidR="00C22087" w:rsidRPr="00396551">
        <w:rPr>
          <w:rFonts w:eastAsia="Arial" w:cs="Arial"/>
        </w:rPr>
        <w:t>submission</w:t>
      </w:r>
      <w:r w:rsidRPr="00396551">
        <w:rPr>
          <w:rFonts w:eastAsia="Arial" w:cs="Arial"/>
        </w:rPr>
        <w:t xml:space="preserve"> must include both system physical and logical architecture diagrams that include an overview of system architecture—data center locations, high-level network topology—and major hardware and software components and their physical and logical connections. The </w:t>
      </w:r>
      <w:r w:rsidR="00467375" w:rsidRPr="00396551">
        <w:rPr>
          <w:rFonts w:eastAsia="Arial" w:cs="Arial"/>
        </w:rPr>
        <w:t>submission</w:t>
      </w:r>
      <w:r w:rsidRPr="00396551">
        <w:rPr>
          <w:rFonts w:eastAsia="Arial" w:cs="Arial"/>
        </w:rPr>
        <w:t xml:space="preserve"> also must include all required integrations with external hardware and software systems (e.g., CERS, CALPADS, LEA systems/networks).</w:t>
      </w:r>
    </w:p>
    <w:p w14:paraId="28939C27" w14:textId="61C6D011" w:rsidR="003D4E25" w:rsidRPr="00396551" w:rsidRDefault="620270A5" w:rsidP="459B742C">
      <w:pPr>
        <w:tabs>
          <w:tab w:val="left" w:pos="1080"/>
          <w:tab w:val="left" w:pos="1170"/>
        </w:tabs>
        <w:spacing w:after="240"/>
        <w:rPr>
          <w:rFonts w:eastAsia="Arial" w:cs="Arial"/>
        </w:rPr>
      </w:pPr>
      <w:r w:rsidRPr="00396551">
        <w:rPr>
          <w:rFonts w:eastAsia="Arial" w:cs="Arial"/>
        </w:rPr>
        <w:lastRenderedPageBreak/>
        <w:t>The submission must describe a detailed process for modifying the system architecture documentation (inclusive of the list of system configurations) as changes to the architecture, system requirements, or configurations are made to ensure that these documents are kept current at all times.</w:t>
      </w:r>
    </w:p>
    <w:p w14:paraId="4DB34582" w14:textId="0E1F6FFA" w:rsidR="003D4E25" w:rsidRPr="00396551" w:rsidRDefault="620270A5" w:rsidP="459B742C">
      <w:pPr>
        <w:tabs>
          <w:tab w:val="left" w:pos="1080"/>
          <w:tab w:val="left" w:pos="1170"/>
        </w:tabs>
        <w:spacing w:after="240"/>
        <w:rPr>
          <w:rFonts w:eastAsia="Arial" w:cs="Arial"/>
        </w:rPr>
      </w:pPr>
      <w:r w:rsidRPr="00396551">
        <w:rPr>
          <w:rFonts w:eastAsia="Arial" w:cs="Arial"/>
        </w:rPr>
        <w:t xml:space="preserve">In addition, the submission must include a description of how the </w:t>
      </w:r>
      <w:r w:rsidR="7B22B9A6" w:rsidRPr="00396551">
        <w:rPr>
          <w:rFonts w:eastAsia="Arial" w:cs="Arial"/>
        </w:rPr>
        <w:t>bidder</w:t>
      </w:r>
      <w:r w:rsidRPr="00396551">
        <w:rPr>
          <w:rFonts w:eastAsia="Arial" w:cs="Arial"/>
        </w:rPr>
        <w:t xml:space="preserve"> will develop and maintain an asset inventory of all system components containing information, including but not limited to, the asset name, a unique asset ID number, asset type (screen, report, process, etc.), creation date, version number, most recent date updated, frequency of review/update, and associated/dependent inventory items. The system asset listing must be kept current at all times.</w:t>
      </w:r>
    </w:p>
    <w:p w14:paraId="76800003" w14:textId="281802F0" w:rsidR="003D4E25" w:rsidRPr="00396551" w:rsidRDefault="00877B6B" w:rsidP="007C7931">
      <w:pPr>
        <w:pStyle w:val="Heading6"/>
      </w:pPr>
      <w:r w:rsidRPr="00396551">
        <w:t>7.</w:t>
      </w:r>
      <w:r w:rsidR="003A4D24" w:rsidRPr="00396551">
        <w:t>3</w:t>
      </w:r>
      <w:r w:rsidR="620270A5" w:rsidRPr="00396551">
        <w:t>.2.B.1</w:t>
      </w:r>
      <w:r w:rsidR="003A4D24" w:rsidRPr="00396551">
        <w:t xml:space="preserve"> </w:t>
      </w:r>
      <w:r w:rsidR="620270A5" w:rsidRPr="00396551">
        <w:t>Interface Requirements</w:t>
      </w:r>
    </w:p>
    <w:p w14:paraId="2DEBE50C" w14:textId="6CF92E82" w:rsidR="003D4E25" w:rsidRPr="00396551" w:rsidRDefault="620270A5" w:rsidP="3CE0C1C6">
      <w:pPr>
        <w:tabs>
          <w:tab w:val="left" w:pos="4230"/>
        </w:tabs>
        <w:spacing w:after="240"/>
        <w:rPr>
          <w:rFonts w:eastAsia="Arial" w:cs="Arial"/>
        </w:rPr>
      </w:pPr>
      <w:r w:rsidRPr="00396551">
        <w:rPr>
          <w:rFonts w:eastAsia="Arial" w:cs="Arial"/>
        </w:rPr>
        <w:t xml:space="preserve">The submission must describe and demonstrate an integrated California Assessment System compliant with the minimum system requirements in </w:t>
      </w:r>
      <w:r w:rsidR="006F40E5" w:rsidRPr="00396551">
        <w:rPr>
          <w:rFonts w:eastAsia="Arial" w:cs="Arial"/>
        </w:rPr>
        <w:t xml:space="preserve">RFS </w:t>
      </w:r>
      <w:r w:rsidRPr="00396551">
        <w:rPr>
          <w:rFonts w:eastAsia="Arial" w:cs="Arial"/>
        </w:rPr>
        <w:t xml:space="preserve">Appendix A. The </w:t>
      </w:r>
      <w:r w:rsidR="00CD7CE5" w:rsidRPr="00396551">
        <w:rPr>
          <w:rFonts w:eastAsia="Arial" w:cs="Arial"/>
        </w:rPr>
        <w:t>submission</w:t>
      </w:r>
      <w:r w:rsidRPr="00396551">
        <w:rPr>
          <w:rFonts w:eastAsia="Arial" w:cs="Arial"/>
        </w:rPr>
        <w:t xml:space="preserve"> must address the various components within the architecture and describe how the system components are coupled to provide enhanced functions that allow for seamless user experiences. In addition, the </w:t>
      </w:r>
      <w:r w:rsidR="00CD7CE5" w:rsidRPr="00396551">
        <w:rPr>
          <w:rFonts w:eastAsia="Arial" w:cs="Arial"/>
        </w:rPr>
        <w:t>submission</w:t>
      </w:r>
      <w:r w:rsidRPr="00396551">
        <w:rPr>
          <w:rFonts w:eastAsia="Arial" w:cs="Arial"/>
        </w:rPr>
        <w:t xml:space="preserve"> must include the capability of implementing the components for the delivery of non-Smarter Balanced computer-based tests that are integrated with the Smarter Balanced system components, as appropriate. </w:t>
      </w:r>
    </w:p>
    <w:p w14:paraId="1856EBC6" w14:textId="3FEBEC9B" w:rsidR="003D4E25" w:rsidRPr="00396551" w:rsidRDefault="620270A5" w:rsidP="00D06D68">
      <w:pPr>
        <w:pStyle w:val="ListParagraph"/>
        <w:numPr>
          <w:ilvl w:val="0"/>
          <w:numId w:val="66"/>
        </w:numPr>
        <w:tabs>
          <w:tab w:val="left" w:pos="4230"/>
        </w:tabs>
        <w:spacing w:after="240"/>
        <w:contextualSpacing w:val="0"/>
        <w:rPr>
          <w:rFonts w:eastAsia="Arial" w:cs="Arial"/>
        </w:rPr>
      </w:pPr>
      <w:r w:rsidRPr="00396551">
        <w:rPr>
          <w:rFonts w:eastAsia="Arial" w:cs="Arial"/>
        </w:rPr>
        <w:t>Interface with CALPADS for daily downloads of statewide student and organizational entities (e.g., LEAs and schools) data</w:t>
      </w:r>
    </w:p>
    <w:p w14:paraId="35F7E1B7" w14:textId="024286E0" w:rsidR="003D4E25" w:rsidRPr="00396551" w:rsidRDefault="620270A5" w:rsidP="00D06D68">
      <w:pPr>
        <w:pStyle w:val="ListParagraph"/>
        <w:numPr>
          <w:ilvl w:val="0"/>
          <w:numId w:val="66"/>
        </w:numPr>
        <w:tabs>
          <w:tab w:val="left" w:pos="4230"/>
        </w:tabs>
        <w:spacing w:after="240"/>
        <w:contextualSpacing w:val="0"/>
        <w:rPr>
          <w:rFonts w:eastAsia="Arial" w:cs="Arial"/>
        </w:rPr>
      </w:pPr>
      <w:r w:rsidRPr="00396551">
        <w:rPr>
          <w:rFonts w:eastAsia="Arial" w:cs="Arial"/>
        </w:rPr>
        <w:t>Interface with CALPADS for the automated updating of English Language Acquisition Status (ELAS) status</w:t>
      </w:r>
    </w:p>
    <w:p w14:paraId="22C687D2" w14:textId="346F8529" w:rsidR="003D4E25" w:rsidRPr="00396551" w:rsidRDefault="00310975" w:rsidP="007C7931">
      <w:pPr>
        <w:pStyle w:val="Heading7"/>
        <w:rPr>
          <w:color w:val="auto"/>
        </w:rPr>
      </w:pPr>
      <w:r w:rsidRPr="00396551">
        <w:rPr>
          <w:color w:val="auto"/>
        </w:rPr>
        <w:t>7.</w:t>
      </w:r>
      <w:r w:rsidR="00204F36" w:rsidRPr="00396551">
        <w:rPr>
          <w:color w:val="auto"/>
        </w:rPr>
        <w:t>3</w:t>
      </w:r>
      <w:r w:rsidR="620270A5" w:rsidRPr="00396551">
        <w:rPr>
          <w:color w:val="auto"/>
        </w:rPr>
        <w:t>.2.B.1.a</w:t>
      </w:r>
      <w:r w:rsidR="00204F36" w:rsidRPr="00396551">
        <w:rPr>
          <w:color w:val="auto"/>
        </w:rPr>
        <w:t xml:space="preserve"> </w:t>
      </w:r>
      <w:r w:rsidR="620270A5" w:rsidRPr="00396551">
        <w:rPr>
          <w:color w:val="auto"/>
        </w:rPr>
        <w:t>California Educator Reporting System</w:t>
      </w:r>
    </w:p>
    <w:p w14:paraId="31551631" w14:textId="53B6D115" w:rsidR="003D4E25" w:rsidRPr="00396551" w:rsidRDefault="620270A5" w:rsidP="459B742C">
      <w:pPr>
        <w:spacing w:after="240"/>
        <w:rPr>
          <w:rFonts w:eastAsia="Arial" w:cs="Arial"/>
        </w:rPr>
      </w:pPr>
      <w:r w:rsidRPr="00396551">
        <w:rPr>
          <w:rFonts w:eastAsia="Arial" w:cs="Arial"/>
        </w:rPr>
        <w:t xml:space="preserve">The </w:t>
      </w:r>
      <w:r w:rsidR="003F54AF" w:rsidRPr="00396551">
        <w:rPr>
          <w:rFonts w:eastAsia="Arial" w:cs="Arial"/>
        </w:rPr>
        <w:t xml:space="preserve">submission </w:t>
      </w:r>
      <w:r w:rsidRPr="00396551">
        <w:rPr>
          <w:rFonts w:eastAsia="Arial" w:cs="Arial"/>
        </w:rPr>
        <w:t xml:space="preserve">must demonstrate, in detail, how the California Assessment Delivery System will support the </w:t>
      </w:r>
      <w:r w:rsidR="004B03D8" w:rsidRPr="00396551">
        <w:rPr>
          <w:rFonts w:eastAsia="Arial" w:cs="Arial"/>
        </w:rPr>
        <w:t>reporting</w:t>
      </w:r>
      <w:r w:rsidRPr="00396551">
        <w:rPr>
          <w:rFonts w:eastAsia="Arial" w:cs="Arial"/>
        </w:rPr>
        <w:t xml:space="preserve"> of </w:t>
      </w:r>
      <w:r w:rsidR="007068E3" w:rsidRPr="00396551">
        <w:rPr>
          <w:rFonts w:eastAsia="Arial" w:cs="Arial"/>
        </w:rPr>
        <w:t>results for all CAASPP and ELPAC summative and interim</w:t>
      </w:r>
      <w:r w:rsidRPr="00396551">
        <w:rPr>
          <w:rFonts w:eastAsia="Arial" w:cs="Arial"/>
        </w:rPr>
        <w:t xml:space="preserve"> assessments</w:t>
      </w:r>
      <w:r w:rsidR="007068E3" w:rsidRPr="00396551">
        <w:rPr>
          <w:rFonts w:eastAsia="Arial" w:cs="Arial"/>
        </w:rPr>
        <w:t xml:space="preserve"> in CERS.</w:t>
      </w:r>
      <w:r w:rsidR="003F54AF" w:rsidRPr="00396551">
        <w:rPr>
          <w:rFonts w:eastAsia="Arial" w:cs="Arial"/>
        </w:rPr>
        <w:t xml:space="preserve"> The </w:t>
      </w:r>
      <w:r w:rsidR="00BB46BF" w:rsidRPr="00396551">
        <w:rPr>
          <w:rFonts w:eastAsia="Arial" w:cs="Arial"/>
        </w:rPr>
        <w:t>submission must</w:t>
      </w:r>
      <w:r w:rsidR="003F54AF" w:rsidRPr="00396551">
        <w:rPr>
          <w:rFonts w:eastAsia="Arial" w:cs="Arial"/>
        </w:rPr>
        <w:t xml:space="preserve"> describe how the California Assessment Delivery System will interface with Smarter Balanced for the exchange of student assessment information.</w:t>
      </w:r>
    </w:p>
    <w:p w14:paraId="72EFD2C2" w14:textId="7024BC3B" w:rsidR="003D4E25" w:rsidRPr="00396551" w:rsidRDefault="00310975" w:rsidP="007C7931">
      <w:pPr>
        <w:pStyle w:val="Heading7"/>
        <w:rPr>
          <w:color w:val="auto"/>
        </w:rPr>
      </w:pPr>
      <w:r w:rsidRPr="00396551">
        <w:rPr>
          <w:color w:val="auto"/>
        </w:rPr>
        <w:t>7.</w:t>
      </w:r>
      <w:r w:rsidR="00204F36" w:rsidRPr="00396551">
        <w:rPr>
          <w:color w:val="auto"/>
        </w:rPr>
        <w:t>3</w:t>
      </w:r>
      <w:r w:rsidR="620270A5" w:rsidRPr="00396551">
        <w:rPr>
          <w:color w:val="auto"/>
        </w:rPr>
        <w:t>.2.B.1.b</w:t>
      </w:r>
      <w:r w:rsidR="00204F36" w:rsidRPr="00396551">
        <w:rPr>
          <w:color w:val="auto"/>
        </w:rPr>
        <w:t xml:space="preserve"> </w:t>
      </w:r>
      <w:r w:rsidR="620270A5" w:rsidRPr="00396551">
        <w:rPr>
          <w:color w:val="auto"/>
        </w:rPr>
        <w:t>CALPADS</w:t>
      </w:r>
    </w:p>
    <w:p w14:paraId="1447DDD2" w14:textId="7B29DB15" w:rsidR="003D4E25" w:rsidRPr="00396551" w:rsidRDefault="620270A5" w:rsidP="459B742C">
      <w:pPr>
        <w:spacing w:after="240"/>
        <w:rPr>
          <w:rFonts w:eastAsia="Arial" w:cs="Arial"/>
        </w:rPr>
      </w:pPr>
      <w:r w:rsidRPr="00396551">
        <w:rPr>
          <w:rFonts w:eastAsia="Arial" w:cs="Arial"/>
        </w:rPr>
        <w:t xml:space="preserve">The CDE will provide a daily electronic file to the </w:t>
      </w:r>
      <w:r w:rsidR="004A6402" w:rsidRPr="00396551">
        <w:rPr>
          <w:rFonts w:eastAsia="Arial" w:cs="Arial"/>
        </w:rPr>
        <w:t>successful</w:t>
      </w:r>
      <w:r w:rsidR="7B22B9A6" w:rsidRPr="00396551">
        <w:rPr>
          <w:rFonts w:eastAsia="Arial" w:cs="Arial"/>
        </w:rPr>
        <w:t xml:space="preserve"> bidder</w:t>
      </w:r>
      <w:r w:rsidRPr="00396551">
        <w:rPr>
          <w:rFonts w:eastAsia="Arial" w:cs="Arial"/>
        </w:rPr>
        <w:t xml:space="preserve"> from CALPADS containing information for all enrolled students. The submission must describe a detailed process for identifying new and changed data to be added to or updated on a daily basis as described in the minimum system requirements in </w:t>
      </w:r>
      <w:r w:rsidR="0023621B" w:rsidRPr="00396551">
        <w:rPr>
          <w:rFonts w:eastAsia="Arial" w:cs="Arial"/>
        </w:rPr>
        <w:t xml:space="preserve">RFS </w:t>
      </w:r>
      <w:r w:rsidRPr="00396551">
        <w:rPr>
          <w:rFonts w:eastAsia="Arial" w:cs="Arial"/>
        </w:rPr>
        <w:t xml:space="preserve">Appendix A. </w:t>
      </w:r>
    </w:p>
    <w:p w14:paraId="10BA95CF" w14:textId="1EA97DF4" w:rsidR="003D4E25" w:rsidRPr="00396551" w:rsidRDefault="620270A5" w:rsidP="459B742C">
      <w:pPr>
        <w:spacing w:after="240"/>
        <w:rPr>
          <w:rFonts w:eastAsia="Arial" w:cs="Arial"/>
        </w:rPr>
      </w:pPr>
      <w:r w:rsidRPr="00396551">
        <w:rPr>
          <w:rFonts w:eastAsia="Arial" w:cs="Arial"/>
        </w:rPr>
        <w:t xml:space="preserve">The submission must include a detailed process of how the California Assessment System will accept a list of schools and associated </w:t>
      </w:r>
      <w:r w:rsidR="68527F34" w:rsidRPr="00396551">
        <w:rPr>
          <w:rFonts w:eastAsia="Arial" w:cs="Arial"/>
        </w:rPr>
        <w:t xml:space="preserve">LEAs </w:t>
      </w:r>
      <w:r w:rsidRPr="00396551">
        <w:rPr>
          <w:rFonts w:eastAsia="Arial" w:cs="Arial"/>
        </w:rPr>
        <w:t xml:space="preserve">provided by the CDE, determine the differential, and process the new, updated, or deleted schools and </w:t>
      </w:r>
      <w:r w:rsidR="0529AE35" w:rsidRPr="00396551">
        <w:rPr>
          <w:rFonts w:eastAsia="Arial" w:cs="Arial"/>
        </w:rPr>
        <w:t xml:space="preserve">LEAs </w:t>
      </w:r>
      <w:r w:rsidRPr="00396551">
        <w:rPr>
          <w:rFonts w:eastAsia="Arial" w:cs="Arial"/>
        </w:rPr>
        <w:t>in the test registration component on a daily basis.</w:t>
      </w:r>
    </w:p>
    <w:p w14:paraId="11B787C3" w14:textId="56B27886" w:rsidR="003D4E25" w:rsidRPr="00396551" w:rsidRDefault="620270A5" w:rsidP="3CE0C1C6">
      <w:pPr>
        <w:spacing w:after="240"/>
        <w:rPr>
          <w:rFonts w:eastAsia="Arial" w:cs="Arial"/>
        </w:rPr>
      </w:pPr>
      <w:r w:rsidRPr="00396551">
        <w:rPr>
          <w:rFonts w:eastAsia="Arial" w:cs="Arial"/>
        </w:rPr>
        <w:lastRenderedPageBreak/>
        <w:t xml:space="preserve">The submission must also describe </w:t>
      </w:r>
      <w:r w:rsidR="7B22B9A6" w:rsidRPr="00396551">
        <w:rPr>
          <w:rFonts w:eastAsia="Arial" w:cs="Arial"/>
        </w:rPr>
        <w:t>bidder</w:t>
      </w:r>
      <w:r w:rsidRPr="00396551">
        <w:rPr>
          <w:rFonts w:eastAsia="Arial" w:cs="Arial"/>
        </w:rPr>
        <w:t xml:space="preserve">’s reporting solution that allows for the transfer of data to CALPADS. The process must ensure that the California Assessment System will produce and provide to the CDE, on a daily basis, electronic student data files containing test results and other information for consumption by and incorporation into CALPADS. </w:t>
      </w:r>
    </w:p>
    <w:p w14:paraId="35518DA1" w14:textId="66246A15" w:rsidR="003D4E25" w:rsidRPr="00396551" w:rsidRDefault="007B2CD0" w:rsidP="007C7931">
      <w:pPr>
        <w:pStyle w:val="Heading7"/>
        <w:rPr>
          <w:color w:val="auto"/>
        </w:rPr>
      </w:pPr>
      <w:r w:rsidRPr="00396551">
        <w:rPr>
          <w:color w:val="auto"/>
        </w:rPr>
        <w:t>7.</w:t>
      </w:r>
      <w:r w:rsidR="00204F36" w:rsidRPr="00396551">
        <w:rPr>
          <w:color w:val="auto"/>
        </w:rPr>
        <w:t>3</w:t>
      </w:r>
      <w:r w:rsidR="620270A5" w:rsidRPr="00396551">
        <w:rPr>
          <w:color w:val="auto"/>
        </w:rPr>
        <w:t>.2.B.1.c</w:t>
      </w:r>
      <w:r w:rsidR="00204F36" w:rsidRPr="00396551">
        <w:rPr>
          <w:color w:val="auto"/>
        </w:rPr>
        <w:t xml:space="preserve"> </w:t>
      </w:r>
      <w:r w:rsidR="620270A5" w:rsidRPr="00396551">
        <w:rPr>
          <w:color w:val="auto"/>
        </w:rPr>
        <w:t>LEA System Compatibility</w:t>
      </w:r>
    </w:p>
    <w:p w14:paraId="22E4C0B3" w14:textId="7B0BB7A2" w:rsidR="003D4E25" w:rsidRPr="00396551" w:rsidRDefault="620270A5" w:rsidP="459B742C">
      <w:pPr>
        <w:keepNext/>
        <w:spacing w:after="240"/>
        <w:rPr>
          <w:rFonts w:eastAsia="Arial" w:cs="Arial"/>
        </w:rPr>
      </w:pPr>
      <w:r w:rsidRPr="00396551">
        <w:rPr>
          <w:rFonts w:eastAsia="Arial" w:cs="Arial"/>
        </w:rPr>
        <w:t xml:space="preserve">The submission must describe the procedure of how the California Assessment System will accept and process an import file for student embedded and non-embedded </w:t>
      </w:r>
      <w:r w:rsidR="00D37A14" w:rsidRPr="00396551">
        <w:rPr>
          <w:rFonts w:eastAsia="Arial" w:cs="Arial"/>
        </w:rPr>
        <w:t xml:space="preserve">designated </w:t>
      </w:r>
      <w:r w:rsidRPr="00396551">
        <w:rPr>
          <w:rFonts w:eastAsia="Arial" w:cs="Arial"/>
        </w:rPr>
        <w:t>supports and accommodations (Student Access Data File)</w:t>
      </w:r>
      <w:r w:rsidR="009E63C1" w:rsidRPr="00396551">
        <w:rPr>
          <w:rFonts w:eastAsia="Arial" w:cs="Arial"/>
        </w:rPr>
        <w:t>.</w:t>
      </w:r>
      <w:r w:rsidRPr="00396551">
        <w:rPr>
          <w:rFonts w:eastAsia="Arial" w:cs="Arial"/>
        </w:rPr>
        <w:t xml:space="preserve"> </w:t>
      </w:r>
      <w:r w:rsidR="005A4681" w:rsidRPr="00396551">
        <w:rPr>
          <w:rFonts w:eastAsia="Arial" w:cs="Arial"/>
        </w:rPr>
        <w:t>The submission</w:t>
      </w:r>
      <w:r w:rsidR="6FA5A687" w:rsidRPr="00396551">
        <w:rPr>
          <w:rFonts w:eastAsia="Arial" w:cs="Arial"/>
        </w:rPr>
        <w:t xml:space="preserve"> must also</w:t>
      </w:r>
      <w:r w:rsidRPr="00396551">
        <w:rPr>
          <w:rFonts w:eastAsia="Arial" w:cs="Arial"/>
        </w:rPr>
        <w:t xml:space="preserve"> provide a web-based user interface to update </w:t>
      </w:r>
      <w:r w:rsidR="007E5429" w:rsidRPr="00396551">
        <w:rPr>
          <w:rFonts w:eastAsia="Arial" w:cs="Arial"/>
        </w:rPr>
        <w:t xml:space="preserve">designated </w:t>
      </w:r>
      <w:r w:rsidRPr="00396551">
        <w:rPr>
          <w:rFonts w:eastAsia="Arial" w:cs="Arial"/>
        </w:rPr>
        <w:t xml:space="preserve">supports and accommodations for individual students separately for both the summative and interim assessments. Specifically, the procedure must describe how the LEA will use the same process, file layout, and data definitions for identifying the Smarter Balanced test </w:t>
      </w:r>
      <w:r w:rsidR="007E5429" w:rsidRPr="00396551">
        <w:rPr>
          <w:rFonts w:eastAsia="Arial" w:cs="Arial"/>
        </w:rPr>
        <w:t xml:space="preserve">designated </w:t>
      </w:r>
      <w:r w:rsidRPr="00396551">
        <w:rPr>
          <w:rFonts w:eastAsia="Arial" w:cs="Arial"/>
        </w:rPr>
        <w:t xml:space="preserve">supports and accommodations as well as non-Smarter Balanced test </w:t>
      </w:r>
      <w:r w:rsidR="007E5429" w:rsidRPr="00396551">
        <w:rPr>
          <w:rFonts w:eastAsia="Arial" w:cs="Arial"/>
        </w:rPr>
        <w:t xml:space="preserve">designated </w:t>
      </w:r>
      <w:r w:rsidRPr="00396551">
        <w:rPr>
          <w:rFonts w:eastAsia="Arial" w:cs="Arial"/>
        </w:rPr>
        <w:t>supports and accommodations. The test registration component must allow LEA-level users to access, select, and export student data for all schools in their LEA.</w:t>
      </w:r>
    </w:p>
    <w:p w14:paraId="55CF18E1" w14:textId="38A01879" w:rsidR="003D4E25" w:rsidRPr="00396551" w:rsidRDefault="007B2CD0" w:rsidP="007C7931">
      <w:pPr>
        <w:pStyle w:val="Heading6"/>
      </w:pPr>
      <w:r w:rsidRPr="00396551">
        <w:t>7.</w:t>
      </w:r>
      <w:r w:rsidR="00204F36" w:rsidRPr="00396551">
        <w:t>3</w:t>
      </w:r>
      <w:r w:rsidR="620270A5" w:rsidRPr="00396551">
        <w:t>.2.B.2</w:t>
      </w:r>
      <w:r w:rsidR="00204F36" w:rsidRPr="00396551">
        <w:t xml:space="preserve"> </w:t>
      </w:r>
      <w:r w:rsidR="620270A5" w:rsidRPr="00396551">
        <w:t>Data Security</w:t>
      </w:r>
    </w:p>
    <w:p w14:paraId="32944B3C" w14:textId="3932702E" w:rsidR="003D4E25" w:rsidRPr="00396551" w:rsidRDefault="620270A5" w:rsidP="459B742C">
      <w:pPr>
        <w:spacing w:after="240"/>
        <w:rPr>
          <w:rFonts w:eastAsia="Arial" w:cs="Arial"/>
        </w:rPr>
      </w:pPr>
      <w:r w:rsidRPr="00396551">
        <w:rPr>
          <w:rFonts w:eastAsia="Arial" w:cs="Arial"/>
        </w:rPr>
        <w:t xml:space="preserve">The submission must include a detailed data security plan consistent with the minimum system requirements found in </w:t>
      </w:r>
      <w:r w:rsidR="004F4E32" w:rsidRPr="00396551">
        <w:rPr>
          <w:rFonts w:eastAsia="Arial" w:cs="Arial"/>
        </w:rPr>
        <w:t xml:space="preserve">RFS </w:t>
      </w:r>
      <w:r w:rsidRPr="00396551">
        <w:rPr>
          <w:rFonts w:eastAsia="Arial" w:cs="Arial"/>
        </w:rPr>
        <w:t>Appendix A to ensure data security within the hosting environment that follows the National Institute of Standards and Technology Special Publication 800-</w:t>
      </w:r>
      <w:r w:rsidR="77F387BB" w:rsidRPr="252E48D2">
        <w:rPr>
          <w:rFonts w:eastAsia="Arial" w:cs="Arial"/>
        </w:rPr>
        <w:t>1</w:t>
      </w:r>
      <w:r w:rsidR="2CB1F43F" w:rsidRPr="252E48D2">
        <w:rPr>
          <w:rFonts w:eastAsia="Arial" w:cs="Arial"/>
        </w:rPr>
        <w:t>8</w:t>
      </w:r>
      <w:r w:rsidRPr="00396551">
        <w:rPr>
          <w:rFonts w:eastAsia="Arial" w:cs="Arial"/>
        </w:rPr>
        <w:t xml:space="preserve"> rev 1, available at</w:t>
      </w:r>
      <w:r w:rsidR="00957F13">
        <w:rPr>
          <w:rFonts w:eastAsia="Arial" w:cs="Arial"/>
        </w:rPr>
        <w:t xml:space="preserve"> </w:t>
      </w:r>
      <w:hyperlink r:id="rId48" w:tooltip="National Institute of Standards and Technology Special Publication 800-18 rev 1" w:history="1">
        <w:r w:rsidR="00957F13" w:rsidRPr="00FE2DD4">
          <w:rPr>
            <w:rStyle w:val="Hyperlink"/>
            <w:rFonts w:eastAsia="Arial" w:cs="Arial"/>
            <w:color w:val="0563C1"/>
          </w:rPr>
          <w:t>https://csrc.nist.gov/pubs/sp/800/18/r1/final</w:t>
        </w:r>
      </w:hyperlink>
      <w:r w:rsidR="00FE2DD4">
        <w:rPr>
          <w:rFonts w:eastAsia="Arial" w:cs="Arial"/>
        </w:rPr>
        <w:t>.</w:t>
      </w:r>
    </w:p>
    <w:p w14:paraId="20868917" w14:textId="4041B8C7" w:rsidR="003D4E25" w:rsidRPr="00396551" w:rsidRDefault="620270A5" w:rsidP="459B742C">
      <w:pPr>
        <w:spacing w:after="240"/>
        <w:rPr>
          <w:rFonts w:eastAsia="Arial" w:cs="Arial"/>
        </w:rPr>
      </w:pPr>
      <w:r w:rsidRPr="00396551">
        <w:rPr>
          <w:rFonts w:eastAsia="Arial" w:cs="Arial"/>
        </w:rPr>
        <w:t xml:space="preserve">In addition, the data security plan must provide a detailed description of how the system will meet each of the security requirements specified in </w:t>
      </w:r>
      <w:r w:rsidR="00B94DA3" w:rsidRPr="00396551">
        <w:rPr>
          <w:rFonts w:eastAsia="Arial" w:cs="Arial"/>
        </w:rPr>
        <w:t xml:space="preserve">RFS </w:t>
      </w:r>
      <w:r w:rsidRPr="00396551">
        <w:rPr>
          <w:rFonts w:eastAsia="Arial" w:cs="Arial"/>
        </w:rPr>
        <w:t xml:space="preserve">Appendix A as well as any additional data security measures to be used. The submission must describe the procedure to be in place on how to report security incidents in the event of a data security breach, with steps to take to help mitigate damage. </w:t>
      </w:r>
    </w:p>
    <w:p w14:paraId="7D356737" w14:textId="1202B9A8" w:rsidR="003D4E25" w:rsidRPr="00396551" w:rsidRDefault="620270A5" w:rsidP="459B742C">
      <w:pPr>
        <w:tabs>
          <w:tab w:val="left" w:pos="540"/>
          <w:tab w:val="left" w:pos="630"/>
        </w:tabs>
        <w:spacing w:after="240"/>
        <w:rPr>
          <w:rFonts w:eastAsia="Arial" w:cs="Arial"/>
        </w:rPr>
      </w:pPr>
      <w:r w:rsidRPr="00396551">
        <w:rPr>
          <w:rFonts w:eastAsia="Arial" w:cs="Arial"/>
        </w:rPr>
        <w:t xml:space="preserve">The submission must describe the capacity of the proposed access management system component to provide for numerous and complex user roles and permissions. The submission must propose user roles and permissions and provide a plan and schedule for those roles and permissions to be finalized in joint requirement sessions within 15 working days of the contract start date. </w:t>
      </w:r>
    </w:p>
    <w:p w14:paraId="5202F207" w14:textId="4C557B67" w:rsidR="003D4E25" w:rsidRPr="00396551" w:rsidRDefault="007B2CD0" w:rsidP="007C7931">
      <w:pPr>
        <w:pStyle w:val="Heading6"/>
      </w:pPr>
      <w:r w:rsidRPr="00396551">
        <w:t>7.</w:t>
      </w:r>
      <w:r w:rsidR="00204F36" w:rsidRPr="00396551">
        <w:t>3</w:t>
      </w:r>
      <w:r w:rsidR="620270A5" w:rsidRPr="00396551">
        <w:t>.2.B.3</w:t>
      </w:r>
      <w:r w:rsidR="00204F36" w:rsidRPr="00396551">
        <w:t xml:space="preserve"> </w:t>
      </w:r>
      <w:r w:rsidR="620270A5" w:rsidRPr="00396551">
        <w:t>System Development Process</w:t>
      </w:r>
    </w:p>
    <w:p w14:paraId="1058B972" w14:textId="14BE1AF0" w:rsidR="003D4E25" w:rsidRPr="00396551" w:rsidRDefault="620270A5" w:rsidP="459B742C">
      <w:pPr>
        <w:spacing w:after="240"/>
        <w:rPr>
          <w:rFonts w:eastAsia="Arial" w:cs="Arial"/>
        </w:rPr>
      </w:pPr>
      <w:r w:rsidRPr="00396551">
        <w:rPr>
          <w:rFonts w:eastAsia="Arial" w:cs="Arial"/>
        </w:rPr>
        <w:t xml:space="preserve">The submission must describe and demonstrate the system development method, consistent with the minimum system requirements found in </w:t>
      </w:r>
      <w:r w:rsidR="00B94DA3" w:rsidRPr="00396551">
        <w:rPr>
          <w:rFonts w:eastAsia="Arial" w:cs="Arial"/>
        </w:rPr>
        <w:t xml:space="preserve">RFS </w:t>
      </w:r>
      <w:r w:rsidRPr="00396551">
        <w:rPr>
          <w:rFonts w:eastAsia="Arial" w:cs="Arial"/>
        </w:rPr>
        <w:t xml:space="preserve">Appendix A, to be utilized in the development and delivery of computer-based assessments, including the following: </w:t>
      </w:r>
    </w:p>
    <w:p w14:paraId="5A49AA98" w14:textId="59DF0B10" w:rsidR="003D4E25" w:rsidRPr="00396551" w:rsidRDefault="620270A5" w:rsidP="00D06D68">
      <w:pPr>
        <w:pStyle w:val="ListParagraph"/>
        <w:numPr>
          <w:ilvl w:val="0"/>
          <w:numId w:val="65"/>
        </w:numPr>
        <w:tabs>
          <w:tab w:val="left" w:pos="720"/>
        </w:tabs>
        <w:spacing w:after="240"/>
        <w:rPr>
          <w:rFonts w:eastAsia="Arial" w:cs="Arial"/>
        </w:rPr>
      </w:pPr>
      <w:r w:rsidRPr="00396551">
        <w:rPr>
          <w:rFonts w:eastAsia="Arial" w:cs="Arial"/>
        </w:rPr>
        <w:t>Design process</w:t>
      </w:r>
    </w:p>
    <w:p w14:paraId="7A27E32C" w14:textId="7761A184" w:rsidR="003D4E25" w:rsidRPr="00396551" w:rsidRDefault="620270A5" w:rsidP="00D06D68">
      <w:pPr>
        <w:pStyle w:val="ListParagraph"/>
        <w:numPr>
          <w:ilvl w:val="0"/>
          <w:numId w:val="65"/>
        </w:numPr>
        <w:tabs>
          <w:tab w:val="left" w:pos="720"/>
        </w:tabs>
        <w:spacing w:after="240"/>
        <w:rPr>
          <w:rFonts w:eastAsia="Arial" w:cs="Arial"/>
        </w:rPr>
      </w:pPr>
      <w:r w:rsidRPr="00396551">
        <w:rPr>
          <w:rFonts w:eastAsia="Arial" w:cs="Arial"/>
        </w:rPr>
        <w:t>Development and testing process, including User Acceptance Testing (UAT</w:t>
      </w:r>
      <w:r w:rsidRPr="00FE2DD4">
        <w:rPr>
          <w:rFonts w:eastAsia="Arial" w:cs="Arial"/>
        </w:rPr>
        <w:t>)</w:t>
      </w:r>
    </w:p>
    <w:p w14:paraId="5FEAEA3C" w14:textId="5D8F6A21" w:rsidR="003D4E25" w:rsidRPr="00396551" w:rsidRDefault="620270A5" w:rsidP="00D06D68">
      <w:pPr>
        <w:pStyle w:val="ListParagraph"/>
        <w:numPr>
          <w:ilvl w:val="0"/>
          <w:numId w:val="65"/>
        </w:numPr>
        <w:tabs>
          <w:tab w:val="left" w:pos="720"/>
        </w:tabs>
        <w:spacing w:after="240"/>
        <w:rPr>
          <w:rFonts w:eastAsia="Arial" w:cs="Arial"/>
        </w:rPr>
      </w:pPr>
      <w:r w:rsidRPr="00396551">
        <w:rPr>
          <w:rFonts w:eastAsia="Arial" w:cs="Arial"/>
        </w:rPr>
        <w:t>Validation process—independent validation and verification</w:t>
      </w:r>
    </w:p>
    <w:p w14:paraId="59D8D22A" w14:textId="03C02CBC" w:rsidR="003D4E25" w:rsidRPr="00396551" w:rsidRDefault="620270A5" w:rsidP="00D06D68">
      <w:pPr>
        <w:pStyle w:val="ListParagraph"/>
        <w:numPr>
          <w:ilvl w:val="0"/>
          <w:numId w:val="65"/>
        </w:numPr>
        <w:tabs>
          <w:tab w:val="left" w:pos="720"/>
        </w:tabs>
        <w:spacing w:after="240"/>
        <w:rPr>
          <w:rFonts w:eastAsia="Arial" w:cs="Arial"/>
        </w:rPr>
      </w:pPr>
      <w:r w:rsidRPr="00396551">
        <w:rPr>
          <w:rFonts w:eastAsia="Arial" w:cs="Arial"/>
        </w:rPr>
        <w:t>Implementation process—field tests, pilots</w:t>
      </w:r>
    </w:p>
    <w:p w14:paraId="14E1CB34" w14:textId="2CF168CC" w:rsidR="003D4E25" w:rsidRPr="00396551" w:rsidRDefault="620270A5" w:rsidP="459B742C">
      <w:pPr>
        <w:tabs>
          <w:tab w:val="left" w:pos="630"/>
        </w:tabs>
        <w:spacing w:after="240"/>
        <w:rPr>
          <w:rFonts w:eastAsia="Arial" w:cs="Arial"/>
        </w:rPr>
      </w:pPr>
      <w:r w:rsidRPr="00396551">
        <w:rPr>
          <w:rFonts w:eastAsia="Arial" w:cs="Arial"/>
        </w:rPr>
        <w:lastRenderedPageBreak/>
        <w:t>The system must provide real-time progress reporting of aggregate test administration information to appropriate stakeholders at various levels according to permissions. The specifications of the progress reporting are to be finalized during joint requirement sessions but may include such information as the number of tests scheduled (by date or session and test type), number of tests being administered, number of tests completed, and number of scoreable tests completed.</w:t>
      </w:r>
    </w:p>
    <w:p w14:paraId="274265E9" w14:textId="0A5BDD3B" w:rsidR="003D4E25" w:rsidRPr="00396551" w:rsidRDefault="620270A5" w:rsidP="00D05B3E">
      <w:pPr>
        <w:spacing w:after="240"/>
        <w:rPr>
          <w:rFonts w:eastAsia="Arial" w:cs="Arial"/>
        </w:rPr>
      </w:pPr>
      <w:r w:rsidRPr="00396551">
        <w:rPr>
          <w:rFonts w:eastAsia="Arial" w:cs="Arial"/>
        </w:rPr>
        <w:t xml:space="preserve">The </w:t>
      </w:r>
      <w:r w:rsidR="00D2740F" w:rsidRPr="00396551">
        <w:rPr>
          <w:rFonts w:eastAsia="Arial" w:cs="Arial"/>
        </w:rPr>
        <w:t>submission must describe in detai</w:t>
      </w:r>
      <w:r w:rsidR="00B50AA0" w:rsidRPr="00396551">
        <w:rPr>
          <w:rFonts w:eastAsia="Arial" w:cs="Arial"/>
        </w:rPr>
        <w:t xml:space="preserve">l how the </w:t>
      </w:r>
      <w:r w:rsidR="7B22B9A6" w:rsidRPr="00396551">
        <w:rPr>
          <w:rFonts w:eastAsia="Arial" w:cs="Arial"/>
        </w:rPr>
        <w:t>bidder</w:t>
      </w:r>
      <w:r w:rsidRPr="00396551">
        <w:rPr>
          <w:rFonts w:eastAsia="Arial" w:cs="Arial"/>
        </w:rPr>
        <w:t xml:space="preserve"> </w:t>
      </w:r>
      <w:r w:rsidR="0039615E" w:rsidRPr="00396551">
        <w:rPr>
          <w:rFonts w:eastAsia="Arial" w:cs="Arial"/>
        </w:rPr>
        <w:t>will</w:t>
      </w:r>
      <w:r w:rsidRPr="00396551">
        <w:rPr>
          <w:rFonts w:eastAsia="Arial" w:cs="Arial"/>
        </w:rPr>
        <w:t xml:space="preserve"> develop system/functional, integration, and UAT plans that describe, at a minimum, the roles and responsibilities, scope, phases, schedule, reporting, pass-fail criteria, data and metrics, test cases, approach, and defect management process. The </w:t>
      </w:r>
      <w:r w:rsidR="00C21802" w:rsidRPr="00396551">
        <w:rPr>
          <w:rFonts w:eastAsia="Arial" w:cs="Arial"/>
        </w:rPr>
        <w:t xml:space="preserve">submission </w:t>
      </w:r>
      <w:r w:rsidRPr="00396551">
        <w:rPr>
          <w:rFonts w:eastAsia="Arial" w:cs="Arial"/>
        </w:rPr>
        <w:t xml:space="preserve">must also </w:t>
      </w:r>
      <w:r w:rsidR="00766F3B" w:rsidRPr="00396551">
        <w:rPr>
          <w:rFonts w:eastAsia="Arial" w:cs="Arial"/>
        </w:rPr>
        <w:t>acknowledge and ensure that the bidder will</w:t>
      </w:r>
      <w:r w:rsidRPr="00396551">
        <w:rPr>
          <w:rFonts w:eastAsia="Arial" w:cs="Arial"/>
        </w:rPr>
        <w:t xml:space="preserve"> provide automated test environment(s) for each system test phase as well as test data. The</w:t>
      </w:r>
      <w:r w:rsidR="7B22B9A6" w:rsidRPr="00396551">
        <w:rPr>
          <w:rFonts w:eastAsia="Arial" w:cs="Arial"/>
        </w:rPr>
        <w:t xml:space="preserve"> bidder</w:t>
      </w:r>
      <w:r w:rsidRPr="00396551">
        <w:rPr>
          <w:rFonts w:eastAsia="Arial" w:cs="Arial"/>
        </w:rPr>
        <w:t xml:space="preserve"> must provide functional testing, including test environment(s), test data, and test requirements/feature coverage.</w:t>
      </w:r>
    </w:p>
    <w:p w14:paraId="5234CB62" w14:textId="7149C945" w:rsidR="00920C17" w:rsidRPr="00396551" w:rsidRDefault="620270A5" w:rsidP="459B742C">
      <w:pPr>
        <w:spacing w:after="240"/>
        <w:ind w:hanging="90"/>
        <w:rPr>
          <w:rFonts w:eastAsia="Arial" w:cs="Arial"/>
        </w:rPr>
      </w:pPr>
      <w:r w:rsidRPr="00396551">
        <w:rPr>
          <w:rFonts w:eastAsia="Arial" w:cs="Arial"/>
        </w:rPr>
        <w:t xml:space="preserve"> The </w:t>
      </w:r>
      <w:r w:rsidR="0000066C"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00066C" w:rsidRPr="00396551">
        <w:rPr>
          <w:rFonts w:eastAsia="Arial" w:cs="Arial"/>
        </w:rPr>
        <w:t>will</w:t>
      </w:r>
      <w:r w:rsidRPr="00396551">
        <w:rPr>
          <w:rFonts w:eastAsia="Arial" w:cs="Arial"/>
        </w:rPr>
        <w:t xml:space="preserve"> conduct UAT for all LEA-facing online systems maintained through this contract. In addition, the </w:t>
      </w:r>
      <w:r w:rsidR="005640C9"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5640C9" w:rsidRPr="00396551">
        <w:rPr>
          <w:rFonts w:eastAsia="Arial" w:cs="Arial"/>
        </w:rPr>
        <w:t>will</w:t>
      </w:r>
      <w:r w:rsidRPr="00396551">
        <w:rPr>
          <w:rFonts w:eastAsia="Arial" w:cs="Arial"/>
        </w:rPr>
        <w:t xml:space="preserve"> coordinate and support CDE staff in all CDE UAT activities by providing a UAT environment that directly </w:t>
      </w:r>
      <w:r w:rsidR="00414AEF" w:rsidRPr="00396551">
        <w:rPr>
          <w:rFonts w:eastAsia="Arial" w:cs="Arial"/>
        </w:rPr>
        <w:t xml:space="preserve">imitates </w:t>
      </w:r>
      <w:r w:rsidRPr="00396551">
        <w:rPr>
          <w:rFonts w:eastAsia="Arial" w:cs="Arial"/>
        </w:rPr>
        <w:t xml:space="preserve">the production environment, provides appropriate test data, stores test scripts, relates testing to requirements, and allows for the capture and tracking of UAT issues using Jira, the CDE’s chosen UAT management tool. </w:t>
      </w:r>
    </w:p>
    <w:p w14:paraId="58C0BFF7" w14:textId="0AB21CA5" w:rsidR="003D4E25" w:rsidRPr="00396551" w:rsidRDefault="620270A5" w:rsidP="00613538">
      <w:pPr>
        <w:spacing w:after="240"/>
        <w:rPr>
          <w:rFonts w:eastAsia="Arial" w:cs="Arial"/>
        </w:rPr>
      </w:pPr>
      <w:r w:rsidRPr="00396551">
        <w:rPr>
          <w:rFonts w:eastAsia="Arial" w:cs="Arial"/>
        </w:rPr>
        <w:t xml:space="preserve">The </w:t>
      </w:r>
      <w:r w:rsidR="00ED044E" w:rsidRPr="00396551">
        <w:rPr>
          <w:rFonts w:eastAsia="Arial" w:cs="Arial"/>
        </w:rPr>
        <w:t xml:space="preserve">submission must ensure that the </w:t>
      </w:r>
      <w:r w:rsidRPr="00396551">
        <w:rPr>
          <w:rFonts w:eastAsia="Arial" w:cs="Arial"/>
        </w:rPr>
        <w:t xml:space="preserve">UAT conducted by the </w:t>
      </w:r>
      <w:r w:rsidR="7B22B9A6" w:rsidRPr="00396551">
        <w:rPr>
          <w:rFonts w:eastAsia="Arial" w:cs="Arial"/>
        </w:rPr>
        <w:t>bidder</w:t>
      </w:r>
      <w:r w:rsidRPr="00396551">
        <w:rPr>
          <w:rFonts w:eastAsia="Arial" w:cs="Arial"/>
        </w:rPr>
        <w:t xml:space="preserve"> must precede the UAT conducted by CDE.</w:t>
      </w:r>
    </w:p>
    <w:p w14:paraId="76A59A24" w14:textId="6C2C0E50" w:rsidR="003D4E25" w:rsidRPr="00396551" w:rsidRDefault="620270A5" w:rsidP="459B742C">
      <w:pPr>
        <w:tabs>
          <w:tab w:val="left" w:pos="630"/>
        </w:tabs>
        <w:spacing w:after="240"/>
        <w:rPr>
          <w:rFonts w:eastAsia="Arial" w:cs="Arial"/>
        </w:rPr>
      </w:pPr>
      <w:r w:rsidRPr="00396551">
        <w:rPr>
          <w:rFonts w:eastAsia="Arial" w:cs="Arial"/>
        </w:rPr>
        <w:t xml:space="preserve">The </w:t>
      </w:r>
      <w:r w:rsidR="00ED044E" w:rsidRPr="00396551">
        <w:rPr>
          <w:rFonts w:eastAsia="Arial" w:cs="Arial"/>
        </w:rPr>
        <w:t xml:space="preserve">submission must ensure that the </w:t>
      </w:r>
      <w:r w:rsidRPr="00396551">
        <w:rPr>
          <w:rFonts w:eastAsia="Arial" w:cs="Arial"/>
        </w:rPr>
        <w:t xml:space="preserve">system </w:t>
      </w:r>
      <w:r w:rsidR="00ED044E" w:rsidRPr="00396551">
        <w:rPr>
          <w:rFonts w:eastAsia="Arial" w:cs="Arial"/>
        </w:rPr>
        <w:t>will</w:t>
      </w:r>
      <w:r w:rsidRPr="00396551">
        <w:rPr>
          <w:rFonts w:eastAsia="Arial" w:cs="Arial"/>
        </w:rPr>
        <w:t xml:space="preserve"> have the capability to:</w:t>
      </w:r>
    </w:p>
    <w:p w14:paraId="2E9FC798" w14:textId="5D55B0EC"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Allow for the administration of assessments both in person and remotely.</w:t>
      </w:r>
    </w:p>
    <w:p w14:paraId="06C04AD9" w14:textId="6F02CF03"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Allow all students to review their answers for certain sections or sets of questions before moving on to the next section or completing the exam.</w:t>
      </w:r>
    </w:p>
    <w:p w14:paraId="58A8D710" w14:textId="2AE5EC78"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Create unique test session IDs that ensure a secure test administration.</w:t>
      </w:r>
    </w:p>
    <w:p w14:paraId="1D7CEAE8" w14:textId="25DE2C9A"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Allow for functionality to process approved appeals (i.e., test reset, invalidation, reopen, and restore).</w:t>
      </w:r>
    </w:p>
    <w:p w14:paraId="2BA0972C" w14:textId="1D5D8D6B"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Have controls to prevent a student from prematurely exiting an assessment or from being inadvertently exited from an assessment.</w:t>
      </w:r>
    </w:p>
    <w:p w14:paraId="7BEC145E" w14:textId="1384BBEC"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Default to human voice when both human and machine voice options are available as a feature of accessibility supports, tools, or accommodations.</w:t>
      </w:r>
    </w:p>
    <w:p w14:paraId="221DFE36" w14:textId="5E952CFA"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Save student responses to selected response items (both linked to common stimuli and not) upon selection by the student.</w:t>
      </w:r>
    </w:p>
    <w:p w14:paraId="324EA78F" w14:textId="508600B2"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lastRenderedPageBreak/>
        <w:t>Save student responses to constructed-response items and technology-enhanced items (e.g., drag &amp; drop, graphing).</w:t>
      </w:r>
    </w:p>
    <w:p w14:paraId="79C7D881" w14:textId="111704C0"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Have the ability to limit interim assessment use (i.e., restrict interim assessment use) within one hour of having received direction from the CDE to do so.</w:t>
      </w:r>
    </w:p>
    <w:p w14:paraId="0C9D6B3F" w14:textId="5D47B75E"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Allow test administrators to start, stop, pause, and resume a test session.</w:t>
      </w:r>
    </w:p>
    <w:p w14:paraId="05C002F3" w14:textId="6D6AE2C8"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Allow test administrators to monitor student progress during testing (in-person or remote administration). The monitoring capability must include, but not be limited to, test administrators’ ability to determine which item a student is currently working on without showing the item or student response.</w:t>
      </w:r>
    </w:p>
    <w:p w14:paraId="5D12B1D8" w14:textId="1D47F63F"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 xml:space="preserve">Provide a user interface (accessible to user roles consistent with those established during joint requirement sessions) to activate and deactivate accessibility tools, </w:t>
      </w:r>
      <w:r w:rsidR="009D4973" w:rsidRPr="00396551">
        <w:rPr>
          <w:rFonts w:eastAsia="Arial" w:cs="Arial"/>
        </w:rPr>
        <w:t xml:space="preserve">designated </w:t>
      </w:r>
      <w:r w:rsidRPr="00396551">
        <w:rPr>
          <w:rFonts w:eastAsia="Arial" w:cs="Arial"/>
        </w:rPr>
        <w:t>supports, and accommodations. The activations</w:t>
      </w:r>
      <w:r w:rsidR="00133784" w:rsidRPr="00396551">
        <w:rPr>
          <w:rFonts w:eastAsia="Arial" w:cs="Arial"/>
        </w:rPr>
        <w:t xml:space="preserve"> and </w:t>
      </w:r>
      <w:r w:rsidRPr="00396551">
        <w:rPr>
          <w:rFonts w:eastAsia="Arial" w:cs="Arial"/>
        </w:rPr>
        <w:t>deactivations via the user interface must be made prior to a student taking a test and must be immediately available to the student once they begin testing.</w:t>
      </w:r>
    </w:p>
    <w:p w14:paraId="3D47EAED" w14:textId="6B463C34" w:rsidR="003D4E25" w:rsidRPr="00396551" w:rsidRDefault="620270A5" w:rsidP="00D06D68">
      <w:pPr>
        <w:pStyle w:val="ListParagraph"/>
        <w:numPr>
          <w:ilvl w:val="0"/>
          <w:numId w:val="64"/>
        </w:numPr>
        <w:tabs>
          <w:tab w:val="left" w:pos="720"/>
        </w:tabs>
        <w:spacing w:after="240"/>
        <w:ind w:left="720"/>
        <w:contextualSpacing w:val="0"/>
        <w:rPr>
          <w:rFonts w:eastAsia="Arial" w:cs="Arial"/>
        </w:rPr>
      </w:pPr>
      <w:r w:rsidRPr="00396551">
        <w:rPr>
          <w:rFonts w:eastAsia="Arial" w:cs="Arial"/>
        </w:rPr>
        <w:t>Retain previously saved student responses when a test is paused or restarted.</w:t>
      </w:r>
    </w:p>
    <w:p w14:paraId="43AE19B5" w14:textId="61B1B495" w:rsidR="003D4E25" w:rsidRPr="00396551" w:rsidRDefault="620270A5" w:rsidP="00D06D68">
      <w:pPr>
        <w:pStyle w:val="ListParagraph"/>
        <w:numPr>
          <w:ilvl w:val="0"/>
          <w:numId w:val="64"/>
        </w:numPr>
        <w:tabs>
          <w:tab w:val="left" w:pos="720"/>
        </w:tabs>
        <w:spacing w:after="240"/>
        <w:ind w:left="720"/>
        <w:rPr>
          <w:rFonts w:eastAsia="Arial" w:cs="Arial"/>
        </w:rPr>
      </w:pPr>
      <w:r w:rsidRPr="00396551">
        <w:rPr>
          <w:rFonts w:eastAsia="Arial" w:cs="Arial"/>
        </w:rPr>
        <w:t>Save student responses and end the test session when no activity has occurred on the test for a specified period established during joint requirement sessions.</w:t>
      </w:r>
    </w:p>
    <w:p w14:paraId="1D71A84E" w14:textId="6979398E" w:rsidR="003D4E25" w:rsidRPr="00396551" w:rsidRDefault="620270A5" w:rsidP="459B742C">
      <w:pPr>
        <w:spacing w:before="120" w:after="240"/>
        <w:rPr>
          <w:rFonts w:eastAsia="Arial" w:cs="Arial"/>
        </w:rPr>
      </w:pPr>
      <w:r w:rsidRPr="00396551">
        <w:rPr>
          <w:rFonts w:eastAsia="Arial" w:cs="Arial"/>
        </w:rPr>
        <w:t xml:space="preserve">For the interim assessments only, the </w:t>
      </w:r>
      <w:r w:rsidR="00881B6C" w:rsidRPr="00396551">
        <w:rPr>
          <w:rFonts w:eastAsia="Arial" w:cs="Arial"/>
        </w:rPr>
        <w:t xml:space="preserve">submission must ensure that the </w:t>
      </w:r>
      <w:r w:rsidRPr="00396551">
        <w:rPr>
          <w:rFonts w:eastAsia="Arial" w:cs="Arial"/>
        </w:rPr>
        <w:t xml:space="preserve">Assessment Delivery System </w:t>
      </w:r>
      <w:r w:rsidR="00881B6C" w:rsidRPr="00396551">
        <w:rPr>
          <w:rFonts w:eastAsia="Arial" w:cs="Arial"/>
        </w:rPr>
        <w:t>will</w:t>
      </w:r>
      <w:r w:rsidRPr="00396551">
        <w:rPr>
          <w:rFonts w:eastAsia="Arial" w:cs="Arial"/>
        </w:rPr>
        <w:t xml:space="preserve"> have the capability to:</w:t>
      </w:r>
    </w:p>
    <w:p w14:paraId="32ED6735" w14:textId="77F1B5ED" w:rsidR="003D4E25" w:rsidRPr="00396551" w:rsidRDefault="620270A5" w:rsidP="00D06D68">
      <w:pPr>
        <w:pStyle w:val="ListParagraph"/>
        <w:numPr>
          <w:ilvl w:val="0"/>
          <w:numId w:val="63"/>
        </w:numPr>
        <w:spacing w:before="120" w:after="240"/>
        <w:ind w:left="630" w:hanging="270"/>
        <w:contextualSpacing w:val="0"/>
        <w:rPr>
          <w:rFonts w:eastAsia="Arial" w:cs="Arial"/>
        </w:rPr>
      </w:pPr>
      <w:r w:rsidRPr="00396551">
        <w:rPr>
          <w:rFonts w:eastAsia="Arial" w:cs="Arial"/>
        </w:rPr>
        <w:t>Allow for out-of-level testing (i.e., administration of tests that are not consistent with the student’s enrolled grade).</w:t>
      </w:r>
    </w:p>
    <w:p w14:paraId="743545A3" w14:textId="493B9858" w:rsidR="003D4E25" w:rsidRPr="00396551" w:rsidRDefault="620270A5" w:rsidP="00D06D68">
      <w:pPr>
        <w:pStyle w:val="ListParagraph"/>
        <w:numPr>
          <w:ilvl w:val="0"/>
          <w:numId w:val="62"/>
        </w:numPr>
        <w:tabs>
          <w:tab w:val="left" w:pos="630"/>
        </w:tabs>
        <w:spacing w:after="240"/>
        <w:ind w:left="630" w:hanging="270"/>
        <w:contextualSpacing w:val="0"/>
        <w:rPr>
          <w:rFonts w:eastAsia="Arial" w:cs="Arial"/>
        </w:rPr>
      </w:pPr>
      <w:r w:rsidRPr="00396551">
        <w:rPr>
          <w:rFonts w:eastAsia="Arial" w:cs="Arial"/>
        </w:rPr>
        <w:t>Allow an unlimited number of interim assessment blocks (IABs</w:t>
      </w:r>
      <w:r w:rsidR="77F387BB" w:rsidRPr="252E48D2">
        <w:rPr>
          <w:rFonts w:eastAsia="Arial" w:cs="Arial"/>
        </w:rPr>
        <w:t>)</w:t>
      </w:r>
      <w:r w:rsidR="5F01D2A2" w:rsidRPr="252E48D2">
        <w:rPr>
          <w:rFonts w:eastAsia="Arial" w:cs="Arial"/>
        </w:rPr>
        <w:t>, focused IABs,</w:t>
      </w:r>
      <w:r w:rsidRPr="00396551">
        <w:rPr>
          <w:rFonts w:eastAsia="Arial" w:cs="Arial"/>
        </w:rPr>
        <w:t xml:space="preserve"> CAST </w:t>
      </w:r>
      <w:r w:rsidR="6EA73730" w:rsidRPr="252E48D2">
        <w:rPr>
          <w:rFonts w:eastAsia="Arial" w:cs="Arial"/>
        </w:rPr>
        <w:t>interim assessments,</w:t>
      </w:r>
      <w:r w:rsidR="77F387BB" w:rsidRPr="252E48D2">
        <w:rPr>
          <w:rFonts w:eastAsia="Arial" w:cs="Arial"/>
        </w:rPr>
        <w:t xml:space="preserve"> </w:t>
      </w:r>
      <w:r w:rsidRPr="00396551">
        <w:rPr>
          <w:rFonts w:eastAsia="Arial" w:cs="Arial"/>
        </w:rPr>
        <w:t xml:space="preserve">and ELPAC </w:t>
      </w:r>
      <w:r w:rsidR="2392F038" w:rsidRPr="252E48D2">
        <w:rPr>
          <w:rFonts w:eastAsia="Arial" w:cs="Arial"/>
        </w:rPr>
        <w:t>interim assessments</w:t>
      </w:r>
      <w:r w:rsidRPr="00396551">
        <w:rPr>
          <w:rFonts w:eastAsia="Arial" w:cs="Arial"/>
        </w:rPr>
        <w:t xml:space="preserve"> to be administered to any one student.</w:t>
      </w:r>
    </w:p>
    <w:p w14:paraId="537E0EEA" w14:textId="33E6B910" w:rsidR="003D4E25" w:rsidRPr="00396551" w:rsidRDefault="620270A5" w:rsidP="00D06D68">
      <w:pPr>
        <w:pStyle w:val="ListParagraph"/>
        <w:numPr>
          <w:ilvl w:val="0"/>
          <w:numId w:val="62"/>
        </w:numPr>
        <w:tabs>
          <w:tab w:val="left" w:pos="630"/>
        </w:tabs>
        <w:spacing w:after="240"/>
        <w:ind w:left="720"/>
        <w:contextualSpacing w:val="0"/>
        <w:rPr>
          <w:rFonts w:eastAsia="Arial" w:cs="Arial"/>
        </w:rPr>
      </w:pPr>
      <w:r w:rsidRPr="00396551">
        <w:rPr>
          <w:rFonts w:eastAsia="Arial" w:cs="Arial"/>
        </w:rPr>
        <w:t>Allow no more than three administrations of any ICA per student per school year.</w:t>
      </w:r>
    </w:p>
    <w:p w14:paraId="7232A2B2" w14:textId="2AE188B5" w:rsidR="003D4E25" w:rsidRPr="00396551" w:rsidRDefault="620270A5" w:rsidP="00D06D68">
      <w:pPr>
        <w:pStyle w:val="ListParagraph"/>
        <w:numPr>
          <w:ilvl w:val="0"/>
          <w:numId w:val="62"/>
        </w:numPr>
        <w:tabs>
          <w:tab w:val="left" w:pos="630"/>
        </w:tabs>
        <w:spacing w:after="240"/>
        <w:ind w:left="720"/>
        <w:contextualSpacing w:val="0"/>
        <w:rPr>
          <w:rFonts w:eastAsia="Arial" w:cs="Arial"/>
        </w:rPr>
      </w:pPr>
      <w:r w:rsidRPr="00396551">
        <w:rPr>
          <w:rFonts w:eastAsia="Arial" w:cs="Arial"/>
        </w:rPr>
        <w:t>Allow test administrators to specify a limited set (number) of questions for testing.</w:t>
      </w:r>
    </w:p>
    <w:p w14:paraId="7B6890A0" w14:textId="6B9F8C96" w:rsidR="003D4E25" w:rsidRPr="00396551" w:rsidRDefault="620270A5" w:rsidP="00D06D68">
      <w:pPr>
        <w:pStyle w:val="ListParagraph"/>
        <w:numPr>
          <w:ilvl w:val="0"/>
          <w:numId w:val="62"/>
        </w:numPr>
        <w:tabs>
          <w:tab w:val="left" w:pos="630"/>
        </w:tabs>
        <w:spacing w:after="240"/>
        <w:ind w:left="720"/>
        <w:rPr>
          <w:rFonts w:eastAsia="Arial" w:cs="Arial"/>
        </w:rPr>
      </w:pPr>
      <w:r w:rsidRPr="00396551">
        <w:rPr>
          <w:rFonts w:eastAsia="Arial" w:cs="Arial"/>
        </w:rPr>
        <w:t>Provide item-level results for display in CERS for all applicable item types. Item-level results include, but are not limited to, key and distractor analysis, student responses to items, and writing extended response scores.</w:t>
      </w:r>
    </w:p>
    <w:p w14:paraId="1FEF14E1" w14:textId="4A48A892" w:rsidR="003D4E25" w:rsidRPr="00396551" w:rsidRDefault="007B2CD0" w:rsidP="00D85124">
      <w:pPr>
        <w:pStyle w:val="Heading6"/>
      </w:pPr>
      <w:r w:rsidRPr="00396551">
        <w:t>7.</w:t>
      </w:r>
      <w:r w:rsidR="00204F36" w:rsidRPr="00396551">
        <w:t>3</w:t>
      </w:r>
      <w:r w:rsidR="620270A5" w:rsidRPr="00396551">
        <w:t>.2.B.4</w:t>
      </w:r>
      <w:r w:rsidR="00204F36" w:rsidRPr="00396551">
        <w:t xml:space="preserve"> </w:t>
      </w:r>
      <w:r w:rsidR="620270A5" w:rsidRPr="00396551">
        <w:t>System Implementation</w:t>
      </w:r>
    </w:p>
    <w:p w14:paraId="31860230" w14:textId="61F1E191" w:rsidR="003D4E25" w:rsidRPr="00396551" w:rsidRDefault="620270A5" w:rsidP="459B742C">
      <w:pPr>
        <w:tabs>
          <w:tab w:val="left" w:pos="1260"/>
        </w:tabs>
        <w:spacing w:after="240"/>
        <w:rPr>
          <w:rFonts w:eastAsia="Arial" w:cs="Arial"/>
        </w:rPr>
      </w:pPr>
      <w:r w:rsidRPr="00396551">
        <w:rPr>
          <w:rFonts w:eastAsia="Arial" w:cs="Arial"/>
        </w:rPr>
        <w:t xml:space="preserve">The submission must describe and demonstrate a process for system implementation. In addition, the process must describe, in detail, how the </w:t>
      </w:r>
      <w:r w:rsidR="7B22B9A6" w:rsidRPr="00396551">
        <w:rPr>
          <w:rFonts w:eastAsia="Arial" w:cs="Arial"/>
        </w:rPr>
        <w:t>bidder</w:t>
      </w:r>
      <w:r w:rsidRPr="00396551">
        <w:rPr>
          <w:rFonts w:eastAsia="Arial" w:cs="Arial"/>
        </w:rPr>
        <w:t xml:space="preserve"> will develop a system </w:t>
      </w:r>
      <w:r w:rsidRPr="00396551">
        <w:rPr>
          <w:rFonts w:eastAsia="Arial" w:cs="Arial"/>
        </w:rPr>
        <w:lastRenderedPageBreak/>
        <w:t xml:space="preserve">implementation plan that includes the required components described in the minimum system requirements found in </w:t>
      </w:r>
      <w:r w:rsidR="00985F79" w:rsidRPr="00396551">
        <w:rPr>
          <w:rFonts w:eastAsia="Arial" w:cs="Arial"/>
        </w:rPr>
        <w:t xml:space="preserve">RFS </w:t>
      </w:r>
      <w:r w:rsidR="77F387BB" w:rsidRPr="252E48D2">
        <w:rPr>
          <w:rFonts w:eastAsia="Arial" w:cs="Arial"/>
        </w:rPr>
        <w:t>Appendi</w:t>
      </w:r>
      <w:r w:rsidR="48CB5FAB" w:rsidRPr="252E48D2">
        <w:rPr>
          <w:rFonts w:eastAsia="Arial" w:cs="Arial"/>
        </w:rPr>
        <w:t>ces</w:t>
      </w:r>
      <w:r w:rsidRPr="00396551">
        <w:rPr>
          <w:rFonts w:eastAsia="Arial" w:cs="Arial"/>
        </w:rPr>
        <w:t xml:space="preserve"> A</w:t>
      </w:r>
      <w:r w:rsidR="48CB5FAB" w:rsidRPr="252E48D2">
        <w:rPr>
          <w:rFonts w:eastAsia="Arial" w:cs="Arial"/>
        </w:rPr>
        <w:t xml:space="preserve"> and B</w:t>
      </w:r>
      <w:r w:rsidRPr="00396551">
        <w:rPr>
          <w:rFonts w:eastAsia="Arial" w:cs="Arial"/>
        </w:rPr>
        <w:t xml:space="preserve">. </w:t>
      </w:r>
    </w:p>
    <w:p w14:paraId="3E5FF4A0" w14:textId="4AC10EAB" w:rsidR="003D4E25" w:rsidRPr="00396551" w:rsidRDefault="620270A5" w:rsidP="00D05B3E">
      <w:pPr>
        <w:spacing w:after="240"/>
        <w:rPr>
          <w:rFonts w:eastAsia="Arial" w:cs="Arial"/>
        </w:rPr>
      </w:pPr>
      <w:r w:rsidRPr="00396551">
        <w:rPr>
          <w:rFonts w:eastAsia="Arial" w:cs="Arial"/>
        </w:rPr>
        <w:t>The</w:t>
      </w:r>
      <w:r w:rsidR="7B22B9A6" w:rsidRPr="00396551">
        <w:rPr>
          <w:rFonts w:eastAsia="Arial" w:cs="Arial"/>
        </w:rPr>
        <w:t xml:space="preserve"> </w:t>
      </w:r>
      <w:r w:rsidR="00D24A4D" w:rsidRPr="00396551">
        <w:rPr>
          <w:rFonts w:eastAsia="Arial" w:cs="Arial"/>
        </w:rPr>
        <w:t xml:space="preserve">submission must describe in detail how the </w:t>
      </w:r>
      <w:r w:rsidR="7B22B9A6" w:rsidRPr="00396551">
        <w:rPr>
          <w:rFonts w:eastAsia="Arial" w:cs="Arial"/>
        </w:rPr>
        <w:t>bidder</w:t>
      </w:r>
      <w:r w:rsidRPr="00396551">
        <w:rPr>
          <w:rFonts w:eastAsia="Arial" w:cs="Arial"/>
        </w:rPr>
        <w:t xml:space="preserve"> </w:t>
      </w:r>
      <w:r w:rsidR="00D24A4D" w:rsidRPr="00396551">
        <w:rPr>
          <w:rFonts w:eastAsia="Arial" w:cs="Arial"/>
        </w:rPr>
        <w:t>will</w:t>
      </w:r>
      <w:r w:rsidRPr="00396551">
        <w:rPr>
          <w:rFonts w:eastAsia="Arial" w:cs="Arial"/>
        </w:rPr>
        <w:t xml:space="preserve"> develop a System Implementation Plan that describes how the California Assessment System will be implemented, installed, and transitioned to an operational system. The plan must include, at a minimum, an overview of the hosting system, an implementation schedule, a description of the major tasks, security features, performance monitoring tools and techniques, a list of resources required, a description of the process for validating the success of the implementation, and the acceptance process. This plan must specifically include activities that are expected </w:t>
      </w:r>
      <w:r w:rsidR="0022389F" w:rsidRPr="00396551">
        <w:rPr>
          <w:rFonts w:eastAsia="Arial" w:cs="Arial"/>
        </w:rPr>
        <w:t xml:space="preserve">from </w:t>
      </w:r>
      <w:r w:rsidRPr="00396551">
        <w:rPr>
          <w:rFonts w:eastAsia="Arial" w:cs="Arial"/>
        </w:rPr>
        <w:t xml:space="preserve">the CDE as well as those of the outgoing </w:t>
      </w:r>
      <w:r w:rsidR="000A2C99" w:rsidRPr="00396551">
        <w:rPr>
          <w:rFonts w:eastAsia="Arial" w:cs="Arial"/>
        </w:rPr>
        <w:t>(i.e., current)</w:t>
      </w:r>
      <w:r w:rsidRPr="00396551">
        <w:rPr>
          <w:rFonts w:eastAsia="Arial" w:cs="Arial"/>
        </w:rPr>
        <w:t xml:space="preserve"> contractor.</w:t>
      </w:r>
    </w:p>
    <w:p w14:paraId="02DA2359" w14:textId="07579F5F" w:rsidR="003D4E25" w:rsidRPr="00396551" w:rsidRDefault="007B2CD0" w:rsidP="00D85124">
      <w:pPr>
        <w:pStyle w:val="Heading6"/>
      </w:pPr>
      <w:r w:rsidRPr="00396551">
        <w:t>7.</w:t>
      </w:r>
      <w:r w:rsidR="00204F36" w:rsidRPr="00396551">
        <w:t>3</w:t>
      </w:r>
      <w:r w:rsidR="620270A5" w:rsidRPr="00396551">
        <w:t>.2.B.5</w:t>
      </w:r>
      <w:r w:rsidR="00204F36" w:rsidRPr="00396551">
        <w:t xml:space="preserve"> </w:t>
      </w:r>
      <w:r w:rsidR="620270A5" w:rsidRPr="00396551">
        <w:t>User Experience</w:t>
      </w:r>
    </w:p>
    <w:p w14:paraId="1E0FD5C0" w14:textId="48DB50B2" w:rsidR="003D4E25" w:rsidRPr="00396551" w:rsidRDefault="620270A5" w:rsidP="459B742C">
      <w:pPr>
        <w:tabs>
          <w:tab w:val="left" w:pos="4230"/>
        </w:tabs>
        <w:spacing w:after="240"/>
        <w:rPr>
          <w:rFonts w:eastAsia="Arial" w:cs="Arial"/>
        </w:rPr>
      </w:pPr>
      <w:r w:rsidRPr="00396551">
        <w:rPr>
          <w:rFonts w:eastAsia="Arial" w:cs="Arial"/>
        </w:rPr>
        <w:t xml:space="preserve">The submission must describe and demonstrate how the integrated California Assessment System will conform to the interface and user-experience minimum system requirements in </w:t>
      </w:r>
      <w:r w:rsidR="00985F79" w:rsidRPr="00396551">
        <w:rPr>
          <w:rFonts w:eastAsia="Arial" w:cs="Arial"/>
        </w:rPr>
        <w:t xml:space="preserve">RFS </w:t>
      </w:r>
      <w:r w:rsidRPr="00396551">
        <w:rPr>
          <w:rFonts w:eastAsia="Arial" w:cs="Arial"/>
        </w:rPr>
        <w:t xml:space="preserve">Appendix A. The </w:t>
      </w:r>
      <w:r w:rsidR="00E42601" w:rsidRPr="00396551">
        <w:rPr>
          <w:rFonts w:eastAsia="Arial" w:cs="Arial"/>
        </w:rPr>
        <w:t>submission</w:t>
      </w:r>
      <w:r w:rsidRPr="00396551">
        <w:rPr>
          <w:rFonts w:eastAsia="Arial" w:cs="Arial"/>
        </w:rPr>
        <w:t xml:space="preserve"> must address the various components of the California Assessment System architecture and describe how the system components are coupled to give enhanced functionality that provides for a seamless user experience. In addition, the description must include the capability of implementing the components for the delivery of non-Smarter Balanced computer-based tests that are integrated with the Smarter Balanced system components, as appropriate. </w:t>
      </w:r>
    </w:p>
    <w:p w14:paraId="0BCA9A6E" w14:textId="3A085C4D" w:rsidR="003D4E25" w:rsidRPr="00396551" w:rsidRDefault="620270A5" w:rsidP="459B742C">
      <w:pPr>
        <w:spacing w:after="240"/>
        <w:rPr>
          <w:rFonts w:eastAsia="Arial" w:cs="Arial"/>
        </w:rPr>
      </w:pPr>
      <w:r w:rsidRPr="00396551">
        <w:rPr>
          <w:rFonts w:eastAsia="Arial" w:cs="Arial"/>
        </w:rPr>
        <w:t xml:space="preserve">The </w:t>
      </w:r>
      <w:r w:rsidR="00E42601" w:rsidRPr="00396551">
        <w:rPr>
          <w:rFonts w:eastAsia="Arial" w:cs="Arial"/>
        </w:rPr>
        <w:t xml:space="preserve">submission must ensure that the </w:t>
      </w:r>
      <w:r w:rsidRPr="00396551">
        <w:rPr>
          <w:rFonts w:eastAsia="Arial" w:cs="Arial"/>
        </w:rPr>
        <w:t xml:space="preserve">California Assessment System technology platform </w:t>
      </w:r>
      <w:r w:rsidR="00E42601" w:rsidRPr="00396551">
        <w:rPr>
          <w:rFonts w:eastAsia="Arial" w:cs="Arial"/>
        </w:rPr>
        <w:t>will</w:t>
      </w:r>
      <w:r w:rsidRPr="00396551">
        <w:rPr>
          <w:rFonts w:eastAsia="Arial" w:cs="Arial"/>
        </w:rPr>
        <w:t xml:space="preserve"> be presented as a cohesive, single system with a single sign-on and seamless navigation. The single sign-on must directly integrate with the Smarter Balanced single sign-on (inclusive of Tools for Teachers and CERS).</w:t>
      </w:r>
    </w:p>
    <w:p w14:paraId="270F4B7C" w14:textId="1955B672" w:rsidR="003D4E25" w:rsidRPr="00396551" w:rsidRDefault="620270A5" w:rsidP="459B742C">
      <w:pPr>
        <w:spacing w:after="240"/>
        <w:rPr>
          <w:rFonts w:eastAsia="Arial" w:cs="Arial"/>
        </w:rPr>
      </w:pPr>
      <w:r w:rsidRPr="00396551">
        <w:rPr>
          <w:rFonts w:eastAsia="Arial" w:cs="Arial"/>
        </w:rPr>
        <w:t xml:space="preserve">The </w:t>
      </w:r>
      <w:r w:rsidR="002871B3" w:rsidRPr="00396551">
        <w:rPr>
          <w:rFonts w:eastAsia="Arial" w:cs="Arial"/>
        </w:rPr>
        <w:t>submission</w:t>
      </w:r>
      <w:r w:rsidRPr="00396551">
        <w:rPr>
          <w:rFonts w:eastAsia="Arial" w:cs="Arial"/>
        </w:rPr>
        <w:t xml:space="preserve"> must </w:t>
      </w:r>
      <w:r w:rsidR="002871B3" w:rsidRPr="00396551">
        <w:rPr>
          <w:rFonts w:eastAsia="Arial" w:cs="Arial"/>
        </w:rPr>
        <w:t xml:space="preserve">ensure that </w:t>
      </w:r>
      <w:r w:rsidRPr="00396551">
        <w:rPr>
          <w:rFonts w:eastAsia="Arial" w:cs="Arial"/>
        </w:rPr>
        <w:t xml:space="preserve">system </w:t>
      </w:r>
      <w:r w:rsidR="002871B3" w:rsidRPr="00396551">
        <w:rPr>
          <w:rFonts w:eastAsia="Arial" w:cs="Arial"/>
        </w:rPr>
        <w:t>will</w:t>
      </w:r>
      <w:r w:rsidRPr="00396551">
        <w:rPr>
          <w:rFonts w:eastAsia="Arial" w:cs="Arial"/>
        </w:rPr>
        <w:t xml:space="preserve"> adhere to industry best practice user interface standards and use industry best practice user interface controls in accordance with the supported end-user devices (e.g., W3C, Microsoft). The </w:t>
      </w:r>
      <w:r w:rsidR="00785C6D" w:rsidRPr="00396551">
        <w:rPr>
          <w:rFonts w:eastAsia="Arial" w:cs="Arial"/>
        </w:rPr>
        <w:t xml:space="preserve">submission must ensure that the </w:t>
      </w:r>
      <w:r w:rsidRPr="00396551">
        <w:rPr>
          <w:rFonts w:eastAsia="Arial" w:cs="Arial"/>
        </w:rPr>
        <w:t xml:space="preserve">California Assessment System </w:t>
      </w:r>
      <w:r w:rsidR="00785C6D" w:rsidRPr="00396551">
        <w:rPr>
          <w:rFonts w:eastAsia="Arial" w:cs="Arial"/>
        </w:rPr>
        <w:t>will</w:t>
      </w:r>
      <w:r w:rsidRPr="00396551">
        <w:rPr>
          <w:rFonts w:eastAsia="Arial" w:cs="Arial"/>
        </w:rPr>
        <w:t xml:space="preserve"> also comply with all applicable accessibility standards set forth in California </w:t>
      </w:r>
      <w:r w:rsidR="000315C1" w:rsidRPr="00396551">
        <w:rPr>
          <w:rFonts w:eastAsia="Arial" w:cs="Arial"/>
          <w:i/>
        </w:rPr>
        <w:t>GC</w:t>
      </w:r>
      <w:r w:rsidRPr="00396551">
        <w:rPr>
          <w:rFonts w:eastAsia="Arial" w:cs="Arial"/>
        </w:rPr>
        <w:t xml:space="preserve"> Section 11135 as well as policy set forth in the CDE Web Accessibility Standards, located at</w:t>
      </w:r>
      <w:r w:rsidR="00162248">
        <w:rPr>
          <w:rFonts w:eastAsia="Arial" w:cs="Arial"/>
        </w:rPr>
        <w:t xml:space="preserve"> </w:t>
      </w:r>
      <w:hyperlink r:id="rId49" w:tooltip="CDE Accessibility Web Standards" w:history="1">
        <w:r w:rsidR="00162248" w:rsidRPr="008062BD">
          <w:rPr>
            <w:rStyle w:val="Hyperlink"/>
            <w:rFonts w:eastAsia="Arial" w:cs="Arial"/>
            <w:color w:val="0563C1"/>
          </w:rPr>
          <w:t>https://www.cde.ca.gov/re/di/ws/accessibility2017.asp</w:t>
        </w:r>
      </w:hyperlink>
      <w:r w:rsidR="008062BD">
        <w:rPr>
          <w:rFonts w:eastAsia="Arial" w:cs="Arial"/>
        </w:rPr>
        <w:t>.</w:t>
      </w:r>
    </w:p>
    <w:p w14:paraId="15868FCC" w14:textId="61E9894C" w:rsidR="003D4E25" w:rsidRPr="00396551" w:rsidRDefault="620270A5" w:rsidP="459B742C">
      <w:pPr>
        <w:spacing w:after="240"/>
        <w:rPr>
          <w:rFonts w:eastAsia="Arial" w:cs="Arial"/>
        </w:rPr>
      </w:pPr>
      <w:r w:rsidRPr="00396551">
        <w:rPr>
          <w:rFonts w:eastAsia="Arial" w:cs="Arial"/>
        </w:rPr>
        <w:t xml:space="preserve">The </w:t>
      </w:r>
      <w:r w:rsidR="00785C6D" w:rsidRPr="00396551">
        <w:rPr>
          <w:rFonts w:eastAsia="Arial" w:cs="Arial"/>
        </w:rPr>
        <w:t xml:space="preserve">submission must ensure that the </w:t>
      </w:r>
      <w:r w:rsidRPr="00396551">
        <w:rPr>
          <w:rFonts w:eastAsia="Arial" w:cs="Arial"/>
        </w:rPr>
        <w:t xml:space="preserve">system </w:t>
      </w:r>
      <w:r w:rsidR="00785C6D" w:rsidRPr="00396551">
        <w:rPr>
          <w:rFonts w:eastAsia="Arial" w:cs="Arial"/>
        </w:rPr>
        <w:t>will</w:t>
      </w:r>
      <w:r w:rsidRPr="00396551">
        <w:rPr>
          <w:rFonts w:eastAsia="Arial" w:cs="Arial"/>
        </w:rPr>
        <w:t xml:space="preserve"> provide online, context-sensitive help for each class of user. Help components must include context-sensitive help for key terms, page-level help for each screen, and access to an online manual from within the application. Each specific help component must be considered a system asset and be tracked according to a unique asset number and description and is subject to all version control requirements described for system assets.</w:t>
      </w:r>
    </w:p>
    <w:p w14:paraId="1AB8B779" w14:textId="4373F231" w:rsidR="003D4E25" w:rsidRPr="00396551" w:rsidRDefault="620270A5" w:rsidP="459B742C">
      <w:pPr>
        <w:spacing w:after="240"/>
        <w:rPr>
          <w:rFonts w:eastAsia="Arial" w:cs="Arial"/>
        </w:rPr>
      </w:pPr>
      <w:r w:rsidRPr="00396551">
        <w:rPr>
          <w:rFonts w:eastAsia="Arial" w:cs="Arial"/>
        </w:rPr>
        <w:t xml:space="preserve">The </w:t>
      </w:r>
      <w:r w:rsidR="00785C6D" w:rsidRPr="00396551">
        <w:rPr>
          <w:rFonts w:eastAsia="Arial" w:cs="Arial"/>
        </w:rPr>
        <w:t>submission must ensure that the</w:t>
      </w:r>
      <w:r w:rsidRPr="00396551">
        <w:rPr>
          <w:rFonts w:eastAsia="Arial" w:cs="Arial"/>
        </w:rPr>
        <w:t xml:space="preserve"> user interfaces (both administrator and student) of the system </w:t>
      </w:r>
      <w:r w:rsidR="00785C6D" w:rsidRPr="00396551">
        <w:rPr>
          <w:rFonts w:eastAsia="Arial" w:cs="Arial"/>
        </w:rPr>
        <w:t>will</w:t>
      </w:r>
      <w:r w:rsidRPr="00396551">
        <w:rPr>
          <w:rFonts w:eastAsia="Arial" w:cs="Arial"/>
        </w:rPr>
        <w:t xml:space="preserve"> be identical except for required deviations due to differences between Smarter Balanced and non-Smarter Balanced tests (e.g., skip-item functionality would be available only on non-Smarter Balanced tests) and must conform to a consistent look and feel for each class </w:t>
      </w:r>
      <w:r w:rsidRPr="00396551">
        <w:rPr>
          <w:rFonts w:eastAsia="Arial" w:cs="Arial"/>
        </w:rPr>
        <w:lastRenderedPageBreak/>
        <w:t>of user for all components of the system, including Smarter Balanced and non-Smarter Balanced components.</w:t>
      </w:r>
    </w:p>
    <w:p w14:paraId="436F0BB5" w14:textId="746974F0" w:rsidR="003D4E25" w:rsidRPr="00396551" w:rsidRDefault="007B2CD0" w:rsidP="00D85124">
      <w:pPr>
        <w:pStyle w:val="Heading6"/>
      </w:pPr>
      <w:r w:rsidRPr="00396551">
        <w:t>7.</w:t>
      </w:r>
      <w:r w:rsidR="00204F36" w:rsidRPr="00396551">
        <w:t>3</w:t>
      </w:r>
      <w:r w:rsidR="620270A5" w:rsidRPr="00396551">
        <w:t>.2.B.6</w:t>
      </w:r>
      <w:r w:rsidR="00204F36" w:rsidRPr="00396551">
        <w:t xml:space="preserve"> </w:t>
      </w:r>
      <w:r w:rsidR="620270A5" w:rsidRPr="00396551">
        <w:t>System Release Management</w:t>
      </w:r>
    </w:p>
    <w:p w14:paraId="37E0A846" w14:textId="3EE7A1C7" w:rsidR="003D4E25" w:rsidRPr="00396551" w:rsidRDefault="620270A5" w:rsidP="459B742C">
      <w:pPr>
        <w:spacing w:after="240"/>
        <w:rPr>
          <w:rFonts w:ascii="Arial Narrow" w:eastAsia="Arial Narrow" w:hAnsi="Arial Narrow" w:cs="Arial Narrow"/>
          <w:sz w:val="20"/>
          <w:szCs w:val="20"/>
        </w:rPr>
      </w:pPr>
      <w:r w:rsidRPr="00396551">
        <w:rPr>
          <w:rFonts w:eastAsia="Arial" w:cs="Arial"/>
        </w:rPr>
        <w:t xml:space="preserve">The submission must describe and demonstrate the process for delivery release management consistent with the minimum system requirements found in </w:t>
      </w:r>
      <w:r w:rsidR="00985F79" w:rsidRPr="00396551">
        <w:rPr>
          <w:rFonts w:eastAsia="Arial" w:cs="Arial"/>
        </w:rPr>
        <w:t>RFS</w:t>
      </w:r>
      <w:r w:rsidRPr="00396551">
        <w:rPr>
          <w:rFonts w:eastAsia="Arial" w:cs="Arial"/>
        </w:rPr>
        <w:t xml:space="preserve"> Appendix A. The </w:t>
      </w:r>
      <w:r w:rsidR="00E5112E" w:rsidRPr="00396551">
        <w:rPr>
          <w:rFonts w:eastAsia="Arial" w:cs="Arial"/>
        </w:rPr>
        <w:t>process</w:t>
      </w:r>
      <w:r w:rsidRPr="00396551">
        <w:rPr>
          <w:rFonts w:eastAsia="Arial" w:cs="Arial"/>
        </w:rPr>
        <w:t xml:space="preserve"> should include an annual release schedule. In addition, the process must include a detailed description of how the </w:t>
      </w:r>
      <w:r w:rsidR="7B22B9A6" w:rsidRPr="00396551">
        <w:rPr>
          <w:rFonts w:eastAsia="Arial" w:cs="Arial"/>
        </w:rPr>
        <w:t>bidder</w:t>
      </w:r>
      <w:r w:rsidRPr="00396551">
        <w:rPr>
          <w:rFonts w:eastAsia="Arial" w:cs="Arial"/>
        </w:rPr>
        <w:t xml:space="preserve"> will develop a system release management plan inclusive of all the components outlined in the minimum system requirements.</w:t>
      </w:r>
      <w:r w:rsidRPr="00396551">
        <w:rPr>
          <w:rFonts w:ascii="Arial Narrow" w:eastAsia="Arial Narrow" w:hAnsi="Arial Narrow" w:cs="Arial Narrow"/>
          <w:sz w:val="20"/>
          <w:szCs w:val="20"/>
        </w:rPr>
        <w:t xml:space="preserve"> </w:t>
      </w:r>
    </w:p>
    <w:p w14:paraId="0949A513" w14:textId="42F1DCDE" w:rsidR="003D4E25" w:rsidRPr="00396551" w:rsidRDefault="620270A5" w:rsidP="008E30FD">
      <w:pPr>
        <w:spacing w:before="120" w:after="240"/>
        <w:rPr>
          <w:rFonts w:eastAsia="Arial" w:cs="Arial"/>
        </w:rPr>
      </w:pPr>
      <w:r w:rsidRPr="00396551">
        <w:rPr>
          <w:rFonts w:eastAsia="Arial" w:cs="Arial"/>
        </w:rPr>
        <w:t>The</w:t>
      </w:r>
      <w:r w:rsidR="7B22B9A6" w:rsidRPr="00396551">
        <w:rPr>
          <w:rFonts w:eastAsia="Arial" w:cs="Arial"/>
        </w:rPr>
        <w:t xml:space="preserve"> </w:t>
      </w:r>
      <w:r w:rsidR="00E5112E" w:rsidRPr="00396551">
        <w:rPr>
          <w:rFonts w:eastAsia="Arial" w:cs="Arial"/>
        </w:rPr>
        <w:t xml:space="preserve">submission must ensure that the </w:t>
      </w:r>
      <w:r w:rsidR="7B22B9A6" w:rsidRPr="00396551">
        <w:rPr>
          <w:rFonts w:eastAsia="Arial" w:cs="Arial"/>
        </w:rPr>
        <w:t>bidder</w:t>
      </w:r>
      <w:r w:rsidRPr="00396551">
        <w:rPr>
          <w:rFonts w:eastAsia="Arial" w:cs="Arial"/>
        </w:rPr>
        <w:t xml:space="preserve">’s system release management plan </w:t>
      </w:r>
      <w:r w:rsidR="00E5112E" w:rsidRPr="00396551">
        <w:rPr>
          <w:rFonts w:eastAsia="Arial" w:cs="Arial"/>
        </w:rPr>
        <w:t>will</w:t>
      </w:r>
      <w:r w:rsidRPr="00396551">
        <w:rPr>
          <w:rFonts w:eastAsia="Arial" w:cs="Arial"/>
        </w:rPr>
        <w:t xml:space="preserve"> include, at a minimum, the scope, roles and responsibilities, release management approach and method, inputs, system outage management, and descriptions of release types and artifacts. The plan must also include the processes and procedures for communications with internal and external partners; for performing scheduled and unscheduled releases; for system delivery acceptance; for production readiness, deployment, and validation; for release testing; and for solution maintenance and upgrade.</w:t>
      </w:r>
    </w:p>
    <w:p w14:paraId="0431CC8E" w14:textId="3134F0FC" w:rsidR="003D4E25" w:rsidRPr="00396551" w:rsidRDefault="007B2CD0" w:rsidP="00D85124">
      <w:pPr>
        <w:pStyle w:val="Heading6"/>
      </w:pPr>
      <w:r w:rsidRPr="00396551">
        <w:t>7.</w:t>
      </w:r>
      <w:r w:rsidR="00204F36" w:rsidRPr="00396551">
        <w:t>3</w:t>
      </w:r>
      <w:r w:rsidR="620270A5" w:rsidRPr="00396551">
        <w:t>.2.B.7</w:t>
      </w:r>
      <w:r w:rsidR="00204F36" w:rsidRPr="00396551">
        <w:t xml:space="preserve"> </w:t>
      </w:r>
      <w:r w:rsidR="620270A5" w:rsidRPr="00396551">
        <w:t>Performance</w:t>
      </w:r>
    </w:p>
    <w:p w14:paraId="46472A56" w14:textId="2AC1294D" w:rsidR="003D4E25" w:rsidRPr="00396551" w:rsidRDefault="620270A5" w:rsidP="459B742C">
      <w:pPr>
        <w:keepNext/>
        <w:spacing w:after="240"/>
        <w:rPr>
          <w:rFonts w:eastAsia="Arial" w:cs="Arial"/>
        </w:rPr>
      </w:pPr>
      <w:r w:rsidRPr="00396551">
        <w:rPr>
          <w:rFonts w:eastAsia="Arial" w:cs="Arial"/>
        </w:rPr>
        <w:t xml:space="preserve">The submission must describe and demonstrate a detailed, comprehensive performance testing procedure to support the performance expectations consistent with the minimum system requirements found in </w:t>
      </w:r>
      <w:r w:rsidR="00985F79" w:rsidRPr="00396551">
        <w:rPr>
          <w:rFonts w:eastAsia="Arial" w:cs="Arial"/>
        </w:rPr>
        <w:t xml:space="preserve">RFS </w:t>
      </w:r>
      <w:r w:rsidRPr="00396551">
        <w:rPr>
          <w:rFonts w:eastAsia="Arial" w:cs="Arial"/>
        </w:rPr>
        <w:t xml:space="preserve">Appendix A. The procedure must describe a detailed process to conduct performance testing annually, consistent with the minimum system requirements in </w:t>
      </w:r>
      <w:r w:rsidR="004F4E32" w:rsidRPr="00396551">
        <w:rPr>
          <w:rFonts w:eastAsia="Arial" w:cs="Arial"/>
        </w:rPr>
        <w:t>RFS</w:t>
      </w:r>
      <w:r w:rsidRPr="00396551">
        <w:rPr>
          <w:rFonts w:eastAsia="Arial" w:cs="Arial"/>
        </w:rPr>
        <w:t xml:space="preserve"> Appendix A and a detailed process to develop a detailed system functional test plan and system performance test for CDE approval. The procedure must address the requirement to work with the CDE to provide any performance testing procedures as well as the results of performance tests. The procedure must address how the</w:t>
      </w:r>
      <w:r w:rsidR="7B22B9A6" w:rsidRPr="00396551">
        <w:rPr>
          <w:rFonts w:eastAsia="Arial" w:cs="Arial"/>
        </w:rPr>
        <w:t xml:space="preserve"> bidder</w:t>
      </w:r>
      <w:r w:rsidRPr="00396551">
        <w:rPr>
          <w:rFonts w:eastAsia="Arial" w:cs="Arial"/>
        </w:rPr>
        <w:t xml:space="preserve"> will work collaboratively with the CDE Contract Monitor to resolve any issues with regard to system performance and performance testing. </w:t>
      </w:r>
    </w:p>
    <w:p w14:paraId="30FEB431" w14:textId="47AEFA45" w:rsidR="003D4E25" w:rsidRPr="00396551" w:rsidRDefault="620270A5" w:rsidP="459B742C">
      <w:pPr>
        <w:spacing w:after="240"/>
        <w:rPr>
          <w:rFonts w:eastAsia="Arial" w:cs="Arial"/>
        </w:rPr>
      </w:pPr>
      <w:r w:rsidRPr="00396551">
        <w:rPr>
          <w:rFonts w:eastAsia="Arial" w:cs="Arial"/>
        </w:rPr>
        <w:t xml:space="preserve">The submission must describe and demonstrate a process for the </w:t>
      </w:r>
      <w:r w:rsidR="7B22B9A6" w:rsidRPr="00396551">
        <w:rPr>
          <w:rFonts w:eastAsia="Arial" w:cs="Arial"/>
        </w:rPr>
        <w:t>bidder</w:t>
      </w:r>
      <w:r w:rsidRPr="00396551">
        <w:rPr>
          <w:rFonts w:eastAsia="Arial" w:cs="Arial"/>
        </w:rPr>
        <w:t xml:space="preserve"> to conduct, in coordination with LEA staff, system benchmark testing at a mutually agreed-upon number of schools. The</w:t>
      </w:r>
      <w:r w:rsidR="00E5112E" w:rsidRPr="00396551">
        <w:rPr>
          <w:rFonts w:eastAsia="Arial" w:cs="Arial"/>
        </w:rPr>
        <w:t xml:space="preserve"> submission must ensure that the</w:t>
      </w:r>
      <w:r w:rsidRPr="00396551">
        <w:rPr>
          <w:rFonts w:eastAsia="Arial" w:cs="Arial"/>
        </w:rPr>
        <w:t xml:space="preserve">se benchmark tests </w:t>
      </w:r>
      <w:r w:rsidR="004766E9" w:rsidRPr="00396551">
        <w:rPr>
          <w:rFonts w:eastAsia="Arial" w:cs="Arial"/>
        </w:rPr>
        <w:t>will</w:t>
      </w:r>
      <w:r w:rsidRPr="00396551">
        <w:rPr>
          <w:rFonts w:eastAsia="Arial" w:cs="Arial"/>
        </w:rPr>
        <w:t xml:space="preserve"> determine the level of compatibility of the testing site with the California Assessment System and must occur at various times throughout a normal school day to gain a realistic sense of system performance under a variety of conditions. </w:t>
      </w:r>
      <w:r w:rsidR="00E5112E" w:rsidRPr="00396551">
        <w:rPr>
          <w:rFonts w:eastAsia="Arial" w:cs="Arial"/>
        </w:rPr>
        <w:t>The submission</w:t>
      </w:r>
      <w:r w:rsidR="6C1C5057" w:rsidRPr="252E48D2">
        <w:rPr>
          <w:rFonts w:eastAsia="Arial" w:cs="Arial"/>
        </w:rPr>
        <w:t xml:space="preserve"> must</w:t>
      </w:r>
      <w:r w:rsidR="00E5112E" w:rsidRPr="00396551">
        <w:rPr>
          <w:rFonts w:eastAsia="Arial" w:cs="Arial"/>
        </w:rPr>
        <w:t xml:space="preserve"> ensure that </w:t>
      </w:r>
      <w:r w:rsidR="004766E9" w:rsidRPr="00396551">
        <w:rPr>
          <w:rFonts w:eastAsia="Arial" w:cs="Arial"/>
        </w:rPr>
        <w:t>the f</w:t>
      </w:r>
      <w:r w:rsidRPr="00396551">
        <w:rPr>
          <w:rFonts w:eastAsia="Arial" w:cs="Arial"/>
        </w:rPr>
        <w:t xml:space="preserve">actors to be examined during </w:t>
      </w:r>
      <w:r w:rsidR="006A690E" w:rsidRPr="00396551">
        <w:rPr>
          <w:rFonts w:eastAsia="Arial" w:cs="Arial"/>
        </w:rPr>
        <w:t>TDS</w:t>
      </w:r>
      <w:r w:rsidRPr="00396551">
        <w:rPr>
          <w:rFonts w:eastAsia="Arial" w:cs="Arial"/>
        </w:rPr>
        <w:t xml:space="preserve"> benchmark testing must include, at a minimum, bandwidth speeds (download and upload); latency between test items; browser used; screen resolution; testing device performance, including response metrics, such as average response time and peak response time; error rate; and volume metrics, such as concurrent users, requests </w:t>
      </w:r>
      <w:r w:rsidR="6C07CBE6" w:rsidRPr="00396551">
        <w:rPr>
          <w:rFonts w:eastAsia="Arial" w:cs="Arial"/>
        </w:rPr>
        <w:t xml:space="preserve">per </w:t>
      </w:r>
      <w:r w:rsidRPr="00396551">
        <w:rPr>
          <w:rFonts w:eastAsia="Arial" w:cs="Arial"/>
        </w:rPr>
        <w:t xml:space="preserve">second, and throughout. The process must describe and demonstrate a plan to provide a system benchmark testing report that includes recommendations describing the work that is necessary to bring the system into compliance with the requirements. </w:t>
      </w:r>
      <w:r w:rsidR="004766E9" w:rsidRPr="00396551">
        <w:rPr>
          <w:rFonts w:eastAsia="Arial" w:cs="Arial"/>
        </w:rPr>
        <w:t>The submission must ensure that the b</w:t>
      </w:r>
      <w:r w:rsidRPr="00396551">
        <w:rPr>
          <w:rFonts w:eastAsia="Arial" w:cs="Arial"/>
        </w:rPr>
        <w:t xml:space="preserve">enchmark tests </w:t>
      </w:r>
      <w:r w:rsidR="004766E9" w:rsidRPr="00396551">
        <w:rPr>
          <w:rFonts w:eastAsia="Arial" w:cs="Arial"/>
        </w:rPr>
        <w:t>will</w:t>
      </w:r>
      <w:r w:rsidRPr="00396551">
        <w:rPr>
          <w:rFonts w:eastAsia="Arial" w:cs="Arial"/>
        </w:rPr>
        <w:t xml:space="preserve"> be scheduled and coordinated with CDE staff, including the CDE Contract Monitor</w:t>
      </w:r>
      <w:r w:rsidRPr="00C07863">
        <w:rPr>
          <w:rFonts w:eastAsia="Arial" w:cs="Arial"/>
        </w:rPr>
        <w:t>.</w:t>
      </w:r>
    </w:p>
    <w:p w14:paraId="28338B5B" w14:textId="78888812" w:rsidR="003D4E25" w:rsidRPr="00396551" w:rsidRDefault="620270A5" w:rsidP="459B742C">
      <w:pPr>
        <w:spacing w:after="240"/>
        <w:rPr>
          <w:rFonts w:eastAsia="Arial" w:cs="Arial"/>
        </w:rPr>
      </w:pPr>
      <w:r w:rsidRPr="00396551">
        <w:rPr>
          <w:rFonts w:eastAsia="Arial" w:cs="Arial"/>
        </w:rPr>
        <w:lastRenderedPageBreak/>
        <w:t>The submission must include a list of the performance testing metrics that will be measured, which eventually will be filled with values.</w:t>
      </w:r>
    </w:p>
    <w:p w14:paraId="52D51330" w14:textId="124FFDF6" w:rsidR="003D4E25" w:rsidRPr="00396551" w:rsidRDefault="007B2CD0" w:rsidP="00D85124">
      <w:pPr>
        <w:pStyle w:val="Heading6"/>
      </w:pPr>
      <w:r w:rsidRPr="00396551">
        <w:t>7.</w:t>
      </w:r>
      <w:r w:rsidR="00204F36" w:rsidRPr="00396551">
        <w:t>3</w:t>
      </w:r>
      <w:r w:rsidR="620270A5" w:rsidRPr="00396551">
        <w:t>.2.B.8</w:t>
      </w:r>
      <w:r w:rsidR="00204F36" w:rsidRPr="00396551">
        <w:t xml:space="preserve"> </w:t>
      </w:r>
      <w:r w:rsidR="620270A5" w:rsidRPr="00396551">
        <w:t>Disaster Recovery and Business Continuity</w:t>
      </w:r>
    </w:p>
    <w:p w14:paraId="3F69510F" w14:textId="758A289E" w:rsidR="003D4E25" w:rsidRPr="00396551" w:rsidRDefault="620270A5" w:rsidP="459B742C">
      <w:pPr>
        <w:keepNext/>
        <w:spacing w:after="240"/>
        <w:rPr>
          <w:rFonts w:eastAsia="Arial" w:cs="Arial"/>
        </w:rPr>
      </w:pPr>
      <w:r w:rsidRPr="00396551">
        <w:rPr>
          <w:rFonts w:eastAsia="Arial" w:cs="Arial"/>
        </w:rPr>
        <w:t xml:space="preserve">The submission must provide a detailed process that addresses the resumption of services after disaster occurrences in the hosting environment (e.g., server failure, loss of internet connectivity, data corruption) as well as the testing site (e.g., loss of internet connectivity). In addition, the process must describe the development of a detailed disaster recovery and business continuity plan that meets the minimum system requirements found in </w:t>
      </w:r>
      <w:r w:rsidR="004F4E32" w:rsidRPr="00396551">
        <w:rPr>
          <w:rFonts w:eastAsia="Arial" w:cs="Arial"/>
        </w:rPr>
        <w:t xml:space="preserve">RFS </w:t>
      </w:r>
      <w:r w:rsidRPr="00396551">
        <w:rPr>
          <w:rFonts w:eastAsia="Arial" w:cs="Arial"/>
        </w:rPr>
        <w:t>Appendix A.</w:t>
      </w:r>
    </w:p>
    <w:p w14:paraId="7BA71E0A" w14:textId="4821B248" w:rsidR="003D4E25" w:rsidRPr="00396551" w:rsidRDefault="007B2CD0" w:rsidP="00D85124">
      <w:pPr>
        <w:pStyle w:val="Heading6"/>
      </w:pPr>
      <w:r w:rsidRPr="00396551">
        <w:t>7.</w:t>
      </w:r>
      <w:r w:rsidR="00204F36" w:rsidRPr="00396551">
        <w:t>3</w:t>
      </w:r>
      <w:r w:rsidR="620270A5" w:rsidRPr="00396551">
        <w:t>.2.B.9</w:t>
      </w:r>
      <w:r w:rsidR="00204F36" w:rsidRPr="00396551">
        <w:t xml:space="preserve"> </w:t>
      </w:r>
      <w:r w:rsidR="620270A5" w:rsidRPr="00396551">
        <w:t>Data Policy Retention and Destruction</w:t>
      </w:r>
    </w:p>
    <w:p w14:paraId="2913CA89" w14:textId="7E8173C8" w:rsidR="003D4E25" w:rsidRPr="00396551" w:rsidRDefault="620270A5" w:rsidP="459B742C">
      <w:pPr>
        <w:spacing w:after="240"/>
        <w:rPr>
          <w:rFonts w:eastAsia="Arial" w:cs="Arial"/>
        </w:rPr>
      </w:pPr>
      <w:r w:rsidRPr="00396551">
        <w:rPr>
          <w:rFonts w:eastAsia="Arial" w:cs="Arial"/>
        </w:rPr>
        <w:t xml:space="preserve">The submission must provide a detailed procedure for data retention and destruction consistent with the minimum system requirements found in </w:t>
      </w:r>
      <w:r w:rsidR="00985F79" w:rsidRPr="00396551">
        <w:rPr>
          <w:rFonts w:eastAsia="Arial" w:cs="Arial"/>
        </w:rPr>
        <w:t xml:space="preserve">RFS </w:t>
      </w:r>
      <w:r w:rsidRPr="00396551">
        <w:rPr>
          <w:rFonts w:eastAsia="Arial" w:cs="Arial"/>
        </w:rPr>
        <w:t>Appendix A.</w:t>
      </w:r>
    </w:p>
    <w:p w14:paraId="17FCDCBE" w14:textId="1D8F1A3D" w:rsidR="003D4E25" w:rsidRPr="00396551" w:rsidRDefault="007B2CD0" w:rsidP="00D85124">
      <w:pPr>
        <w:pStyle w:val="Heading6"/>
      </w:pPr>
      <w:r w:rsidRPr="00396551">
        <w:t>7.</w:t>
      </w:r>
      <w:r w:rsidR="00204F36" w:rsidRPr="00396551">
        <w:t>3</w:t>
      </w:r>
      <w:r w:rsidR="620270A5" w:rsidRPr="00396551">
        <w:t>.2.B.10</w:t>
      </w:r>
      <w:r w:rsidR="00204F36" w:rsidRPr="00396551">
        <w:t xml:space="preserve"> </w:t>
      </w:r>
      <w:r w:rsidR="620270A5" w:rsidRPr="00396551">
        <w:t>Maintenance and Operations</w:t>
      </w:r>
    </w:p>
    <w:p w14:paraId="5A94BBD7" w14:textId="517363E3" w:rsidR="003D4E25" w:rsidRPr="00396551" w:rsidRDefault="620270A5" w:rsidP="459B742C">
      <w:pPr>
        <w:spacing w:after="240"/>
        <w:rPr>
          <w:rFonts w:eastAsia="Arial" w:cs="Arial"/>
        </w:rPr>
      </w:pPr>
      <w:r w:rsidRPr="00396551">
        <w:rPr>
          <w:rFonts w:eastAsia="Arial" w:cs="Arial"/>
        </w:rPr>
        <w:t>The</w:t>
      </w:r>
      <w:r w:rsidR="7B22B9A6" w:rsidRPr="00396551">
        <w:rPr>
          <w:rFonts w:eastAsia="Arial" w:cs="Arial"/>
        </w:rPr>
        <w:t xml:space="preserve"> </w:t>
      </w:r>
      <w:r w:rsidR="00903CF7" w:rsidRPr="00396551">
        <w:rPr>
          <w:rFonts w:eastAsia="Arial" w:cs="Arial"/>
        </w:rPr>
        <w:t>submission</w:t>
      </w:r>
      <w:r w:rsidRPr="00396551">
        <w:rPr>
          <w:rFonts w:eastAsia="Arial" w:cs="Arial"/>
        </w:rPr>
        <w:t xml:space="preserve"> must describe the development of a detailed maintenance and operations plan that meets the minimum system requirements found in </w:t>
      </w:r>
      <w:r w:rsidR="00985F79" w:rsidRPr="00396551">
        <w:rPr>
          <w:rFonts w:eastAsia="Arial" w:cs="Arial"/>
        </w:rPr>
        <w:t xml:space="preserve">RFS </w:t>
      </w:r>
      <w:r w:rsidR="77F387BB" w:rsidRPr="252E48D2">
        <w:rPr>
          <w:rFonts w:eastAsia="Arial" w:cs="Arial"/>
        </w:rPr>
        <w:t>Appendi</w:t>
      </w:r>
      <w:r w:rsidR="6D81CC8F" w:rsidRPr="252E48D2">
        <w:rPr>
          <w:rFonts w:eastAsia="Arial" w:cs="Arial"/>
        </w:rPr>
        <w:t>ces</w:t>
      </w:r>
      <w:r w:rsidRPr="00396551">
        <w:rPr>
          <w:rFonts w:eastAsia="Arial" w:cs="Arial"/>
        </w:rPr>
        <w:t xml:space="preserve"> A</w:t>
      </w:r>
      <w:r w:rsidR="6D81CC8F" w:rsidRPr="252E48D2">
        <w:rPr>
          <w:rFonts w:eastAsia="Arial" w:cs="Arial"/>
        </w:rPr>
        <w:t xml:space="preserve"> and B</w:t>
      </w:r>
      <w:r w:rsidR="77F387BB" w:rsidRPr="252E48D2">
        <w:rPr>
          <w:rFonts w:eastAsia="Arial" w:cs="Arial"/>
        </w:rPr>
        <w:t>.</w:t>
      </w:r>
      <w:r w:rsidRPr="00396551">
        <w:rPr>
          <w:rFonts w:eastAsia="Arial" w:cs="Arial"/>
        </w:rPr>
        <w:t xml:space="preserve"> The submission must provide detailed processes for system maintenance and operations that include the required components described below.</w:t>
      </w:r>
    </w:p>
    <w:p w14:paraId="5D785F8F" w14:textId="13B66F71" w:rsidR="003D4E25" w:rsidRPr="00396551" w:rsidRDefault="620270A5" w:rsidP="00D06D68">
      <w:pPr>
        <w:pStyle w:val="ListParagraph"/>
        <w:numPr>
          <w:ilvl w:val="0"/>
          <w:numId w:val="61"/>
        </w:numPr>
        <w:spacing w:after="240"/>
        <w:contextualSpacing w:val="0"/>
        <w:rPr>
          <w:rFonts w:eastAsia="Arial" w:cs="Arial"/>
        </w:rPr>
      </w:pPr>
      <w:r w:rsidRPr="00396551">
        <w:rPr>
          <w:rFonts w:eastAsia="Arial" w:cs="Arial"/>
        </w:rPr>
        <w:t>How the</w:t>
      </w:r>
      <w:r w:rsidR="7B22B9A6" w:rsidRPr="00396551">
        <w:rPr>
          <w:rFonts w:eastAsia="Arial" w:cs="Arial"/>
        </w:rPr>
        <w:t xml:space="preserve"> bidder</w:t>
      </w:r>
      <w:r w:rsidRPr="00396551">
        <w:rPr>
          <w:rFonts w:eastAsia="Arial" w:cs="Arial"/>
        </w:rPr>
        <w:t xml:space="preserve"> will maintain and operate the system during the contractual period when the system is partially and fully in production</w:t>
      </w:r>
    </w:p>
    <w:p w14:paraId="432C36E3" w14:textId="0DF38FBF" w:rsidR="003D4E25" w:rsidRPr="00396551" w:rsidRDefault="620270A5" w:rsidP="00D06D68">
      <w:pPr>
        <w:pStyle w:val="ListParagraph"/>
        <w:numPr>
          <w:ilvl w:val="0"/>
          <w:numId w:val="61"/>
        </w:numPr>
        <w:spacing w:after="240"/>
        <w:contextualSpacing w:val="0"/>
        <w:rPr>
          <w:rFonts w:eastAsia="Arial" w:cs="Arial"/>
        </w:rPr>
      </w:pPr>
      <w:r w:rsidRPr="00396551">
        <w:rPr>
          <w:rFonts w:eastAsia="Arial" w:cs="Arial"/>
        </w:rPr>
        <w:t>Coordination activities with the hosting provider that provide a clear definition of data center responsibilities and tasks</w:t>
      </w:r>
    </w:p>
    <w:p w14:paraId="38B7ED5A" w14:textId="15307D8D" w:rsidR="003D4E25" w:rsidRPr="00396551" w:rsidRDefault="620270A5" w:rsidP="00D06D68">
      <w:pPr>
        <w:pStyle w:val="ListParagraph"/>
        <w:numPr>
          <w:ilvl w:val="0"/>
          <w:numId w:val="61"/>
        </w:numPr>
        <w:spacing w:after="240"/>
        <w:contextualSpacing w:val="0"/>
        <w:rPr>
          <w:rFonts w:eastAsia="Arial" w:cs="Arial"/>
        </w:rPr>
      </w:pPr>
      <w:r w:rsidRPr="00396551">
        <w:rPr>
          <w:rFonts w:eastAsia="Arial" w:cs="Arial"/>
        </w:rPr>
        <w:t>Version control activities to manage production software</w:t>
      </w:r>
    </w:p>
    <w:p w14:paraId="2479762A" w14:textId="77A328AF" w:rsidR="003D4E25" w:rsidRPr="00396551" w:rsidRDefault="620270A5" w:rsidP="00D06D68">
      <w:pPr>
        <w:pStyle w:val="ListParagraph"/>
        <w:numPr>
          <w:ilvl w:val="0"/>
          <w:numId w:val="61"/>
        </w:numPr>
        <w:spacing w:after="240"/>
        <w:contextualSpacing w:val="0"/>
        <w:rPr>
          <w:rFonts w:eastAsia="Arial" w:cs="Arial"/>
        </w:rPr>
      </w:pPr>
      <w:r w:rsidRPr="00396551">
        <w:rPr>
          <w:rFonts w:eastAsia="Arial" w:cs="Arial"/>
        </w:rPr>
        <w:t>Regular updates to system documentation</w:t>
      </w:r>
    </w:p>
    <w:p w14:paraId="0EB4B0E7" w14:textId="0EB6BEFC" w:rsidR="003D4E25" w:rsidRPr="00396551" w:rsidRDefault="620270A5" w:rsidP="00D06D68">
      <w:pPr>
        <w:pStyle w:val="ListParagraph"/>
        <w:numPr>
          <w:ilvl w:val="0"/>
          <w:numId w:val="61"/>
        </w:numPr>
        <w:spacing w:after="240"/>
        <w:contextualSpacing w:val="0"/>
        <w:rPr>
          <w:rFonts w:eastAsia="Arial" w:cs="Arial"/>
        </w:rPr>
      </w:pPr>
      <w:r w:rsidRPr="00396551">
        <w:rPr>
          <w:rFonts w:eastAsia="Arial" w:cs="Arial"/>
        </w:rPr>
        <w:t xml:space="preserve">A description of any required system downtimes, including purpose, timing, </w:t>
      </w:r>
      <w:r w:rsidR="4468C2C2" w:rsidRPr="252E48D2">
        <w:rPr>
          <w:rFonts w:eastAsia="Arial" w:cs="Arial"/>
        </w:rPr>
        <w:t>systems affected,</w:t>
      </w:r>
      <w:r w:rsidR="77F387BB" w:rsidRPr="252E48D2">
        <w:rPr>
          <w:rFonts w:eastAsia="Arial" w:cs="Arial"/>
        </w:rPr>
        <w:t xml:space="preserve"> </w:t>
      </w:r>
      <w:r w:rsidRPr="00396551">
        <w:rPr>
          <w:rFonts w:eastAsia="Arial" w:cs="Arial"/>
        </w:rPr>
        <w:t>and length of interruptions</w:t>
      </w:r>
    </w:p>
    <w:p w14:paraId="13DAC643" w14:textId="4C6FA09E" w:rsidR="003D4E25" w:rsidRPr="00396551" w:rsidRDefault="620270A5" w:rsidP="00D06D68">
      <w:pPr>
        <w:pStyle w:val="ListParagraph"/>
        <w:numPr>
          <w:ilvl w:val="0"/>
          <w:numId w:val="61"/>
        </w:numPr>
        <w:spacing w:after="240"/>
        <w:contextualSpacing w:val="0"/>
        <w:rPr>
          <w:rFonts w:eastAsia="Arial" w:cs="Arial"/>
        </w:rPr>
      </w:pPr>
      <w:r w:rsidRPr="00396551">
        <w:rPr>
          <w:rFonts w:eastAsia="Arial" w:cs="Arial"/>
        </w:rPr>
        <w:t>System monitoring activities</w:t>
      </w:r>
    </w:p>
    <w:p w14:paraId="28EC7017" w14:textId="029AC9DD" w:rsidR="003D4E25" w:rsidRPr="00396551" w:rsidRDefault="620270A5" w:rsidP="00D06D68">
      <w:pPr>
        <w:pStyle w:val="ListParagraph"/>
        <w:numPr>
          <w:ilvl w:val="0"/>
          <w:numId w:val="61"/>
        </w:numPr>
        <w:spacing w:after="240"/>
        <w:rPr>
          <w:rFonts w:eastAsia="Arial" w:cs="Arial"/>
        </w:rPr>
      </w:pPr>
      <w:r w:rsidRPr="00396551">
        <w:rPr>
          <w:rFonts w:eastAsia="Arial" w:cs="Arial"/>
        </w:rPr>
        <w:t>System alerts</w:t>
      </w:r>
    </w:p>
    <w:p w14:paraId="1561E943" w14:textId="29A73F2B" w:rsidR="003D4E25" w:rsidRPr="00396551" w:rsidRDefault="007B2CD0" w:rsidP="00AC09D0">
      <w:pPr>
        <w:pStyle w:val="Heading4"/>
      </w:pPr>
      <w:r w:rsidRPr="00396551">
        <w:t>7.</w:t>
      </w:r>
      <w:r w:rsidR="00204F36" w:rsidRPr="00396551">
        <w:t>3</w:t>
      </w:r>
      <w:r w:rsidR="620270A5" w:rsidRPr="00396551">
        <w:t>.3</w:t>
      </w:r>
      <w:r w:rsidR="00AC09D0" w:rsidRPr="00396551">
        <w:t xml:space="preserve"> </w:t>
      </w:r>
      <w:r w:rsidR="620270A5" w:rsidRPr="00396551">
        <w:t>System Enhancements</w:t>
      </w:r>
    </w:p>
    <w:p w14:paraId="7920DA2D" w14:textId="1D6C8CFA" w:rsidR="003D4E25" w:rsidRPr="00396551" w:rsidRDefault="620270A5" w:rsidP="00C549C0">
      <w:pPr>
        <w:tabs>
          <w:tab w:val="num" w:pos="1530"/>
        </w:tabs>
        <w:spacing w:before="240" w:after="240" w:line="0" w:lineRule="atLeast"/>
        <w:rPr>
          <w:rFonts w:eastAsia="Arial" w:cs="Arial"/>
        </w:rPr>
      </w:pPr>
      <w:r w:rsidRPr="00396551">
        <w:rPr>
          <w:rStyle w:val="y0nh2b"/>
          <w:rFonts w:ascii="Arial" w:eastAsia="Arial" w:hAnsi="Arial" w:cs="Arial"/>
          <w:sz w:val="24"/>
          <w:szCs w:val="24"/>
        </w:rPr>
        <w:t xml:space="preserve">The submission must include a proposed system change management process for the </w:t>
      </w:r>
      <w:r w:rsidR="7B22B9A6" w:rsidRPr="00396551">
        <w:rPr>
          <w:rStyle w:val="y0nh2b"/>
          <w:rFonts w:ascii="Arial" w:eastAsia="Arial" w:hAnsi="Arial" w:cs="Arial"/>
          <w:sz w:val="24"/>
          <w:szCs w:val="24"/>
        </w:rPr>
        <w:t>bidder</w:t>
      </w:r>
      <w:r w:rsidRPr="00396551">
        <w:rPr>
          <w:rStyle w:val="y0nh2b"/>
          <w:rFonts w:ascii="Arial" w:eastAsia="Arial" w:hAnsi="Arial" w:cs="Arial"/>
          <w:sz w:val="24"/>
          <w:szCs w:val="24"/>
        </w:rPr>
        <w:t xml:space="preserve"> to address the need for ongoing system enhancements. This process must utilize a formal change request process capable of responding to system changes that arise from the following five sources:</w:t>
      </w:r>
    </w:p>
    <w:p w14:paraId="7B101270" w14:textId="568B706A" w:rsidR="003D4E25" w:rsidRPr="00396551" w:rsidRDefault="620270A5" w:rsidP="00D06D68">
      <w:pPr>
        <w:pStyle w:val="ListParagraph"/>
        <w:numPr>
          <w:ilvl w:val="0"/>
          <w:numId w:val="60"/>
        </w:numPr>
        <w:spacing w:after="240"/>
        <w:contextualSpacing w:val="0"/>
        <w:rPr>
          <w:rFonts w:eastAsia="Arial" w:cs="Arial"/>
        </w:rPr>
      </w:pPr>
      <w:r w:rsidRPr="00396551">
        <w:rPr>
          <w:rFonts w:eastAsia="Arial" w:cs="Arial"/>
        </w:rPr>
        <w:lastRenderedPageBreak/>
        <w:t>Problem reports that identify bugs that must be fixed, which form the most common source</w:t>
      </w:r>
    </w:p>
    <w:p w14:paraId="732A3E77" w14:textId="2E028659" w:rsidR="003D4E25" w:rsidRPr="00396551" w:rsidRDefault="620270A5" w:rsidP="00D06D68">
      <w:pPr>
        <w:pStyle w:val="ListParagraph"/>
        <w:numPr>
          <w:ilvl w:val="0"/>
          <w:numId w:val="60"/>
        </w:numPr>
        <w:spacing w:after="240"/>
        <w:contextualSpacing w:val="0"/>
        <w:rPr>
          <w:rFonts w:eastAsia="Arial" w:cs="Arial"/>
        </w:rPr>
      </w:pPr>
      <w:r w:rsidRPr="00396551">
        <w:rPr>
          <w:rFonts w:eastAsia="Arial" w:cs="Arial"/>
          <w:lang w:val="en"/>
        </w:rPr>
        <w:t>System enhancement requests from users</w:t>
      </w:r>
    </w:p>
    <w:p w14:paraId="13272B82" w14:textId="7D465A0F" w:rsidR="003D4E25" w:rsidRPr="00396551" w:rsidRDefault="620270A5" w:rsidP="00D06D68">
      <w:pPr>
        <w:pStyle w:val="ListParagraph"/>
        <w:numPr>
          <w:ilvl w:val="0"/>
          <w:numId w:val="60"/>
        </w:numPr>
        <w:spacing w:after="240"/>
        <w:contextualSpacing w:val="0"/>
        <w:rPr>
          <w:rFonts w:eastAsia="Arial" w:cs="Arial"/>
        </w:rPr>
      </w:pPr>
      <w:r w:rsidRPr="00396551">
        <w:rPr>
          <w:rFonts w:eastAsia="Arial" w:cs="Arial"/>
          <w:lang w:val="en"/>
        </w:rPr>
        <w:t>Events in the development of other systems</w:t>
      </w:r>
    </w:p>
    <w:p w14:paraId="2B556C18" w14:textId="5CA89802" w:rsidR="003D4E25" w:rsidRPr="00396551" w:rsidRDefault="620270A5" w:rsidP="00D06D68">
      <w:pPr>
        <w:pStyle w:val="ListParagraph"/>
        <w:numPr>
          <w:ilvl w:val="0"/>
          <w:numId w:val="60"/>
        </w:numPr>
        <w:spacing w:after="240"/>
        <w:contextualSpacing w:val="0"/>
        <w:rPr>
          <w:rFonts w:eastAsia="Arial" w:cs="Arial"/>
        </w:rPr>
      </w:pPr>
      <w:r w:rsidRPr="00396551">
        <w:rPr>
          <w:rFonts w:eastAsia="Arial" w:cs="Arial"/>
          <w:lang w:val="en"/>
        </w:rPr>
        <w:t>Changes in underlying structure and/or standards (e.g., in software development, this could be a new operating system)</w:t>
      </w:r>
    </w:p>
    <w:p w14:paraId="4B00E5F5" w14:textId="1A8C7AD5" w:rsidR="003D4E25" w:rsidRPr="00396551" w:rsidRDefault="620270A5" w:rsidP="00D06D68">
      <w:pPr>
        <w:pStyle w:val="ListParagraph"/>
        <w:numPr>
          <w:ilvl w:val="0"/>
          <w:numId w:val="60"/>
        </w:numPr>
        <w:spacing w:after="240"/>
        <w:rPr>
          <w:rFonts w:eastAsia="Arial" w:cs="Arial"/>
        </w:rPr>
      </w:pPr>
      <w:r w:rsidRPr="00396551">
        <w:rPr>
          <w:rFonts w:eastAsia="Arial" w:cs="Arial"/>
          <w:lang w:val="en"/>
        </w:rPr>
        <w:t xml:space="preserve">Changes in regulations or departmental policies </w:t>
      </w:r>
    </w:p>
    <w:p w14:paraId="4CB2A95D" w14:textId="2C867063" w:rsidR="003D4E25" w:rsidRPr="00396551" w:rsidRDefault="620270A5" w:rsidP="00EE25E7">
      <w:pPr>
        <w:tabs>
          <w:tab w:val="left" w:pos="1260"/>
        </w:tabs>
        <w:spacing w:after="240"/>
        <w:rPr>
          <w:rFonts w:eastAsia="Arial" w:cs="Arial"/>
        </w:rPr>
      </w:pPr>
      <w:r w:rsidRPr="00396551">
        <w:rPr>
          <w:rStyle w:val="y0nh2b"/>
          <w:rFonts w:ascii="Arial" w:eastAsia="Arial" w:hAnsi="Arial" w:cs="Arial"/>
          <w:sz w:val="24"/>
          <w:szCs w:val="24"/>
        </w:rPr>
        <w:t xml:space="preserve">This </w:t>
      </w:r>
      <w:r w:rsidR="00767ABF" w:rsidRPr="00396551">
        <w:rPr>
          <w:rStyle w:val="y0nh2b"/>
          <w:rFonts w:ascii="Arial" w:eastAsia="Arial" w:hAnsi="Arial" w:cs="Arial"/>
          <w:sz w:val="24"/>
          <w:szCs w:val="24"/>
        </w:rPr>
        <w:t xml:space="preserve">submission must ensure that the </w:t>
      </w:r>
      <w:r w:rsidRPr="00396551">
        <w:rPr>
          <w:rStyle w:val="y0nh2b"/>
          <w:rFonts w:ascii="Arial" w:eastAsia="Arial" w:hAnsi="Arial" w:cs="Arial"/>
          <w:sz w:val="24"/>
          <w:szCs w:val="24"/>
        </w:rPr>
        <w:t xml:space="preserve">process </w:t>
      </w:r>
      <w:r w:rsidR="00767ABF" w:rsidRPr="00396551">
        <w:rPr>
          <w:rStyle w:val="y0nh2b"/>
          <w:rFonts w:ascii="Arial" w:eastAsia="Arial" w:hAnsi="Arial" w:cs="Arial"/>
          <w:sz w:val="24"/>
          <w:szCs w:val="24"/>
        </w:rPr>
        <w:t>will</w:t>
      </w:r>
      <w:r w:rsidRPr="00396551">
        <w:rPr>
          <w:rStyle w:val="y0nh2b"/>
          <w:rFonts w:ascii="Arial" w:eastAsia="Arial" w:hAnsi="Arial" w:cs="Arial"/>
          <w:sz w:val="24"/>
          <w:szCs w:val="24"/>
        </w:rPr>
        <w:t xml:space="preserve"> work in an integrated way with the </w:t>
      </w:r>
      <w:r w:rsidR="00D241D9" w:rsidRPr="00396551">
        <w:rPr>
          <w:rStyle w:val="y0nh2b"/>
          <w:rFonts w:ascii="Arial" w:eastAsia="Arial" w:hAnsi="Arial" w:cs="Arial"/>
          <w:sz w:val="24"/>
          <w:szCs w:val="24"/>
        </w:rPr>
        <w:t xml:space="preserve">system </w:t>
      </w:r>
      <w:r w:rsidRPr="00396551">
        <w:rPr>
          <w:rStyle w:val="y0nh2b"/>
          <w:rFonts w:ascii="Arial" w:eastAsia="Arial" w:hAnsi="Arial" w:cs="Arial"/>
          <w:sz w:val="24"/>
          <w:szCs w:val="24"/>
        </w:rPr>
        <w:t xml:space="preserve">release management process described in </w:t>
      </w:r>
      <w:r w:rsidR="00CC53F1" w:rsidRPr="00396551">
        <w:rPr>
          <w:rStyle w:val="y0nh2b"/>
          <w:rFonts w:ascii="Arial" w:eastAsia="Arial" w:hAnsi="Arial" w:cs="Arial"/>
          <w:sz w:val="24"/>
          <w:szCs w:val="24"/>
        </w:rPr>
        <w:t>RFS</w:t>
      </w:r>
      <w:r w:rsidRPr="00396551">
        <w:rPr>
          <w:rStyle w:val="y0nh2b"/>
          <w:rFonts w:ascii="Arial" w:eastAsia="Arial" w:hAnsi="Arial" w:cs="Arial"/>
          <w:sz w:val="24"/>
          <w:szCs w:val="24"/>
        </w:rPr>
        <w:t xml:space="preserve"> </w:t>
      </w:r>
      <w:r w:rsidR="00723ED9" w:rsidRPr="00396551">
        <w:rPr>
          <w:rStyle w:val="y0nh2b"/>
          <w:rFonts w:ascii="Arial" w:eastAsia="Arial" w:hAnsi="Arial" w:cs="Arial"/>
          <w:sz w:val="24"/>
          <w:szCs w:val="24"/>
        </w:rPr>
        <w:t>S</w:t>
      </w:r>
      <w:r w:rsidR="00D62BB2" w:rsidRPr="00396551">
        <w:rPr>
          <w:rStyle w:val="y0nh2b"/>
          <w:rFonts w:ascii="Arial" w:eastAsia="Arial" w:hAnsi="Arial" w:cs="Arial"/>
          <w:sz w:val="24"/>
          <w:szCs w:val="24"/>
        </w:rPr>
        <w:t xml:space="preserve">ection </w:t>
      </w:r>
      <w:r w:rsidR="00D241D9" w:rsidRPr="00396551">
        <w:rPr>
          <w:rStyle w:val="y0nh2b"/>
          <w:rFonts w:ascii="Arial" w:eastAsia="Arial" w:hAnsi="Arial" w:cs="Arial"/>
          <w:sz w:val="24"/>
          <w:szCs w:val="24"/>
        </w:rPr>
        <w:t>7.</w:t>
      </w:r>
      <w:r w:rsidR="001825AB" w:rsidRPr="00396551">
        <w:rPr>
          <w:rStyle w:val="y0nh2b"/>
          <w:rFonts w:ascii="Arial" w:eastAsia="Arial" w:hAnsi="Arial" w:cs="Arial"/>
          <w:sz w:val="24"/>
          <w:szCs w:val="24"/>
        </w:rPr>
        <w:t>3</w:t>
      </w:r>
      <w:r w:rsidR="00D241D9" w:rsidRPr="00396551">
        <w:rPr>
          <w:rStyle w:val="y0nh2b"/>
          <w:rFonts w:ascii="Arial" w:eastAsia="Arial" w:hAnsi="Arial" w:cs="Arial"/>
          <w:sz w:val="24"/>
          <w:szCs w:val="24"/>
        </w:rPr>
        <w:t>.2.B</w:t>
      </w:r>
      <w:r w:rsidR="00D62BB2" w:rsidRPr="00396551">
        <w:rPr>
          <w:rStyle w:val="y0nh2b"/>
          <w:rFonts w:ascii="Arial" w:eastAsia="Arial" w:hAnsi="Arial" w:cs="Arial"/>
          <w:sz w:val="24"/>
          <w:szCs w:val="24"/>
        </w:rPr>
        <w:t>.</w:t>
      </w:r>
      <w:r w:rsidRPr="00396551">
        <w:rPr>
          <w:rStyle w:val="y0nh2b"/>
          <w:rFonts w:ascii="Arial" w:eastAsia="Arial" w:hAnsi="Arial" w:cs="Arial"/>
          <w:sz w:val="24"/>
          <w:szCs w:val="24"/>
        </w:rPr>
        <w:t>6</w:t>
      </w:r>
      <w:r w:rsidRPr="00396551">
        <w:rPr>
          <w:rFonts w:eastAsia="Arial" w:cs="Arial"/>
        </w:rPr>
        <w:t>.</w:t>
      </w:r>
    </w:p>
    <w:p w14:paraId="1A97F3F6" w14:textId="462A7E63" w:rsidR="003D4E25" w:rsidRPr="00396551" w:rsidRDefault="003D4E25" w:rsidP="00E43B4A">
      <w:pPr>
        <w:spacing w:after="240"/>
      </w:pPr>
      <w:r w:rsidRPr="00396551">
        <w:br w:type="page"/>
      </w:r>
    </w:p>
    <w:p w14:paraId="342A863E" w14:textId="165BF96C" w:rsidR="00537458" w:rsidRPr="00396551" w:rsidRDefault="002F054B" w:rsidP="00AC09D0">
      <w:pPr>
        <w:pStyle w:val="Heading3"/>
      </w:pPr>
      <w:r w:rsidRPr="00396551">
        <w:lastRenderedPageBreak/>
        <w:t xml:space="preserve">7.4 </w:t>
      </w:r>
      <w:r w:rsidR="003B3F0C" w:rsidRPr="00396551">
        <w:t xml:space="preserve">TASK </w:t>
      </w:r>
      <w:r w:rsidR="00204F36" w:rsidRPr="00396551">
        <w:t>4</w:t>
      </w:r>
      <w:r w:rsidR="003B3F0C" w:rsidRPr="00396551">
        <w:t xml:space="preserve"> – ASSESSMENT DEVELOPMENT AND ACCESSIBILITY</w:t>
      </w:r>
    </w:p>
    <w:p w14:paraId="3F943805" w14:textId="2EC3E019" w:rsidR="00D66129" w:rsidRPr="00396551" w:rsidRDefault="00D66129" w:rsidP="00AC09D0">
      <w:pPr>
        <w:pStyle w:val="Heading4"/>
        <w:rPr>
          <w:rFonts w:cs="Arial"/>
          <w:b w:val="0"/>
        </w:rPr>
      </w:pPr>
      <w:r w:rsidRPr="00396551">
        <w:t>REQUIREMENTS</w:t>
      </w:r>
    </w:p>
    <w:p w14:paraId="40E97D02" w14:textId="75291DD4" w:rsidR="0A994F90" w:rsidRPr="00396551" w:rsidRDefault="0A994F90" w:rsidP="113E8AAA">
      <w:pPr>
        <w:spacing w:after="240"/>
        <w:rPr>
          <w:rFonts w:eastAsia="Arial" w:cs="Arial"/>
        </w:rPr>
      </w:pPr>
      <w:r w:rsidRPr="00396551">
        <w:rPr>
          <w:rFonts w:cs="Arial"/>
        </w:rPr>
        <w:t xml:space="preserve">This section of the </w:t>
      </w:r>
      <w:r w:rsidR="00C30FD3" w:rsidRPr="00396551">
        <w:rPr>
          <w:rFonts w:cs="Arial"/>
        </w:rPr>
        <w:t xml:space="preserve">submission </w:t>
      </w:r>
      <w:r w:rsidRPr="00396551">
        <w:rPr>
          <w:rFonts w:cs="Arial"/>
        </w:rPr>
        <w:t xml:space="preserve">must acknowledge the bidder’s commitment to completing all the requirements specified below in Task </w:t>
      </w:r>
      <w:r w:rsidR="00D35194" w:rsidRPr="00396551">
        <w:rPr>
          <w:rFonts w:cs="Arial"/>
        </w:rPr>
        <w:t>4</w:t>
      </w:r>
      <w:r w:rsidRPr="00396551">
        <w:rPr>
          <w:rFonts w:cs="Arial"/>
        </w:rPr>
        <w:t xml:space="preserve"> and must provide a description of the approach and methodology by which the bidder will accomplish all the associated subtasks and activities. The </w:t>
      </w:r>
      <w:r w:rsidR="00C30FD3" w:rsidRPr="00396551">
        <w:rPr>
          <w:rFonts w:cs="Arial"/>
        </w:rPr>
        <w:t xml:space="preserve">submission </w:t>
      </w:r>
      <w:r w:rsidRPr="00396551">
        <w:rPr>
          <w:rFonts w:cs="Arial"/>
        </w:rPr>
        <w:t xml:space="preserve">must contain sufficient detail to convey the bidder’s knowledge of the subjects and skills necessary to successfully complete the project as stated in Task </w:t>
      </w:r>
      <w:r w:rsidR="00D35194" w:rsidRPr="00396551">
        <w:rPr>
          <w:rFonts w:cs="Arial"/>
        </w:rPr>
        <w:t>4</w:t>
      </w:r>
      <w:r w:rsidRPr="00396551">
        <w:rPr>
          <w:rFonts w:cs="Arial"/>
        </w:rPr>
        <w:t>.</w:t>
      </w:r>
    </w:p>
    <w:p w14:paraId="04A4FBEA" w14:textId="7FB939D4" w:rsidR="0A994F90" w:rsidRPr="00396551" w:rsidRDefault="0A994F90" w:rsidP="113E8AAA">
      <w:pPr>
        <w:spacing w:after="240"/>
      </w:pPr>
      <w:r w:rsidRPr="00396551">
        <w:t xml:space="preserve">The successful bidder must adhere to the Approval </w:t>
      </w:r>
      <w:r w:rsidR="00626151" w:rsidRPr="00396551">
        <w:t>and Certification Process</w:t>
      </w:r>
      <w:r w:rsidR="00AD15E6" w:rsidRPr="00396551">
        <w:t>,</w:t>
      </w:r>
      <w:r w:rsidRPr="00396551">
        <w:t xml:space="preserve"> as stated in </w:t>
      </w:r>
      <w:r w:rsidR="00AD15E6" w:rsidRPr="00396551">
        <w:t>RFS Section</w:t>
      </w:r>
      <w:r w:rsidRPr="00396551">
        <w:t xml:space="preserve"> </w:t>
      </w:r>
      <w:r w:rsidR="00C06C21" w:rsidRPr="00396551">
        <w:t>7.1.</w:t>
      </w:r>
      <w:r w:rsidR="00AD15E6" w:rsidRPr="00396551">
        <w:t>6</w:t>
      </w:r>
      <w:r w:rsidR="00626151" w:rsidRPr="00396551">
        <w:t>.A</w:t>
      </w:r>
      <w:r w:rsidR="00AD15E6" w:rsidRPr="00396551">
        <w:t>,</w:t>
      </w:r>
      <w:r w:rsidRPr="00396551">
        <w:t xml:space="preserve"> for generating and delivering required deliverables.</w:t>
      </w:r>
    </w:p>
    <w:p w14:paraId="7C974175" w14:textId="661DE96A" w:rsidR="3869A2E7" w:rsidRPr="00396551" w:rsidRDefault="006B28DD" w:rsidP="00AC09D0">
      <w:pPr>
        <w:pStyle w:val="Heading4"/>
      </w:pPr>
      <w:r w:rsidRPr="00396551">
        <w:t>7.</w:t>
      </w:r>
      <w:r w:rsidR="00204F36" w:rsidRPr="00396551">
        <w:t>4</w:t>
      </w:r>
      <w:r w:rsidR="50C42E5F" w:rsidRPr="00396551">
        <w:t>.1</w:t>
      </w:r>
      <w:r w:rsidR="00B70ADD" w:rsidRPr="00396551">
        <w:t xml:space="preserve"> </w:t>
      </w:r>
      <w:r w:rsidR="50C42E5F" w:rsidRPr="00396551">
        <w:t>Assessment Design</w:t>
      </w:r>
      <w:r w:rsidR="05B51E6E" w:rsidRPr="00396551">
        <w:t xml:space="preserve"> and Development</w:t>
      </w:r>
    </w:p>
    <w:p w14:paraId="01B48755" w14:textId="00BBF850" w:rsidR="718258B1" w:rsidRPr="00396551" w:rsidRDefault="50C42E5F" w:rsidP="007D2567">
      <w:pPr>
        <w:spacing w:after="240"/>
        <w:rPr>
          <w:rFonts w:eastAsia="Arial" w:cs="Arial"/>
        </w:rPr>
      </w:pPr>
      <w:r w:rsidRPr="00396551">
        <w:rPr>
          <w:rFonts w:eastAsia="Arial" w:cs="Arial"/>
        </w:rPr>
        <w:t xml:space="preserve">The submission must </w:t>
      </w:r>
      <w:r w:rsidR="005D086D" w:rsidRPr="00396551">
        <w:rPr>
          <w:rFonts w:eastAsia="Arial" w:cs="Arial"/>
        </w:rPr>
        <w:t>describe in detail</w:t>
      </w:r>
      <w:r w:rsidRPr="00396551">
        <w:rPr>
          <w:rFonts w:eastAsia="Arial" w:cs="Arial"/>
        </w:rPr>
        <w:t xml:space="preserve"> the </w:t>
      </w:r>
      <w:r w:rsidR="3D108BD2" w:rsidRPr="00396551">
        <w:rPr>
          <w:rFonts w:eastAsia="Arial" w:cs="Arial"/>
        </w:rPr>
        <w:t>bidder</w:t>
      </w:r>
      <w:r w:rsidRPr="00396551">
        <w:rPr>
          <w:rFonts w:eastAsia="Arial" w:cs="Arial"/>
        </w:rPr>
        <w:t xml:space="preserve">’s knowledge of the subjects and skills necessary to successfully provide for the maintenance </w:t>
      </w:r>
      <w:r w:rsidR="007120F2" w:rsidRPr="00396551">
        <w:rPr>
          <w:rFonts w:eastAsia="Arial" w:cs="Arial"/>
        </w:rPr>
        <w:t>of current assessments and new</w:t>
      </w:r>
      <w:r w:rsidRPr="00396551">
        <w:rPr>
          <w:rFonts w:eastAsia="Arial" w:cs="Arial"/>
        </w:rPr>
        <w:t xml:space="preserve"> development based on SBE-approved CAASPP and ELPAC summative </w:t>
      </w:r>
      <w:r w:rsidR="11936DB6" w:rsidRPr="00396551">
        <w:rPr>
          <w:rFonts w:eastAsia="Arial" w:cs="Arial"/>
        </w:rPr>
        <w:t xml:space="preserve">or </w:t>
      </w:r>
      <w:r w:rsidRPr="00396551">
        <w:rPr>
          <w:rFonts w:eastAsia="Arial" w:cs="Arial"/>
        </w:rPr>
        <w:t xml:space="preserve">interim test designs and blueprints. </w:t>
      </w:r>
      <w:r w:rsidR="63D1F9EB" w:rsidRPr="00396551">
        <w:rPr>
          <w:rFonts w:eastAsia="Arial" w:cs="Arial"/>
        </w:rPr>
        <w:t>This includes the CAST; the CAAs for ELA, mathematics, and science; the CSA; and the ELPAC.</w:t>
      </w:r>
      <w:r w:rsidR="0F370AF7" w:rsidRPr="00396551">
        <w:rPr>
          <w:rFonts w:eastAsia="Arial" w:cs="Arial"/>
        </w:rPr>
        <w:t xml:space="preserve"> See </w:t>
      </w:r>
      <w:r w:rsidR="008E6153" w:rsidRPr="00396551">
        <w:rPr>
          <w:rFonts w:eastAsia="Arial" w:cs="Arial"/>
        </w:rPr>
        <w:t>RFS</w:t>
      </w:r>
      <w:r w:rsidR="0F370AF7" w:rsidRPr="00396551">
        <w:rPr>
          <w:rFonts w:eastAsia="Arial" w:cs="Arial"/>
        </w:rPr>
        <w:t xml:space="preserve"> Table</w:t>
      </w:r>
      <w:r w:rsidR="000D2B64" w:rsidRPr="00396551">
        <w:rPr>
          <w:rFonts w:eastAsia="Arial" w:cs="Arial"/>
        </w:rPr>
        <w:t>1</w:t>
      </w:r>
      <w:r w:rsidR="008E6153" w:rsidRPr="00396551">
        <w:rPr>
          <w:rFonts w:eastAsia="Arial" w:cs="Arial"/>
        </w:rPr>
        <w:t>.</w:t>
      </w:r>
    </w:p>
    <w:p w14:paraId="07AECF4F" w14:textId="1E4EA1D1" w:rsidR="001F6E20" w:rsidRPr="00396551" w:rsidRDefault="00340D1E" w:rsidP="718258B1">
      <w:pPr>
        <w:spacing w:line="259" w:lineRule="auto"/>
        <w:rPr>
          <w:rFonts w:eastAsia="Arial" w:cs="Arial"/>
        </w:rPr>
      </w:pPr>
      <w:r w:rsidRPr="00396551">
        <w:rPr>
          <w:rFonts w:eastAsia="Arial" w:cs="Arial"/>
        </w:rPr>
        <w:t>T</w:t>
      </w:r>
      <w:r w:rsidR="001F6E20" w:rsidRPr="00396551">
        <w:rPr>
          <w:rFonts w:eastAsia="Arial" w:cs="Arial"/>
        </w:rPr>
        <w:t>he submission must describe in detail the design and development procedures</w:t>
      </w:r>
      <w:r w:rsidRPr="00396551">
        <w:rPr>
          <w:rFonts w:eastAsia="Arial" w:cs="Arial"/>
        </w:rPr>
        <w:t xml:space="preserve"> to</w:t>
      </w:r>
      <w:r w:rsidR="00322391" w:rsidRPr="00396551">
        <w:rPr>
          <w:rFonts w:eastAsia="Arial" w:cs="Arial"/>
        </w:rPr>
        <w:t>:</w:t>
      </w:r>
    </w:p>
    <w:p w14:paraId="70BC3313" w14:textId="3397C912" w:rsidR="004F3634" w:rsidRPr="00396551" w:rsidRDefault="004F3634" w:rsidP="006A7247">
      <w:pPr>
        <w:pStyle w:val="ListParagraph"/>
        <w:keepNext/>
        <w:keepLines/>
        <w:numPr>
          <w:ilvl w:val="0"/>
          <w:numId w:val="114"/>
        </w:numPr>
        <w:spacing w:before="240" w:after="240"/>
        <w:contextualSpacing w:val="0"/>
        <w:rPr>
          <w:rFonts w:eastAsia="Arial" w:cs="Arial"/>
        </w:rPr>
      </w:pPr>
      <w:r w:rsidRPr="00396551">
        <w:rPr>
          <w:rFonts w:eastAsia="Arial" w:cs="Arial"/>
        </w:rPr>
        <w:t xml:space="preserve">Refresh </w:t>
      </w:r>
      <w:r w:rsidR="005F561D" w:rsidRPr="00396551">
        <w:rPr>
          <w:rFonts w:eastAsia="Arial" w:cs="Arial"/>
        </w:rPr>
        <w:t xml:space="preserve">and maintain </w:t>
      </w:r>
      <w:r w:rsidRPr="00396551">
        <w:rPr>
          <w:rFonts w:eastAsia="Arial" w:cs="Arial"/>
        </w:rPr>
        <w:t>the current practice and training tests for the CAST; the CAAs for ELA, mathematics, and science; the CSA; and the ELPAC. Development of items for use on these tests needs to complete the same new item development process as the summative assessment, including field test statistics.</w:t>
      </w:r>
    </w:p>
    <w:p w14:paraId="77A2D72E" w14:textId="7CAE7347" w:rsidR="3869A2E7" w:rsidRPr="00396551" w:rsidRDefault="00317AA5" w:rsidP="006A7247">
      <w:pPr>
        <w:pStyle w:val="ListParagraph"/>
        <w:numPr>
          <w:ilvl w:val="0"/>
          <w:numId w:val="114"/>
        </w:numPr>
        <w:spacing w:before="240" w:after="240"/>
        <w:contextualSpacing w:val="0"/>
        <w:rPr>
          <w:rFonts w:eastAsia="Arial" w:cs="Arial"/>
          <w:color w:val="000000" w:themeColor="text1"/>
        </w:rPr>
      </w:pPr>
      <w:r w:rsidRPr="00396551">
        <w:rPr>
          <w:rFonts w:eastAsia="Arial" w:cs="Arial"/>
        </w:rPr>
        <w:t>P</w:t>
      </w:r>
      <w:r w:rsidR="005C6DB7" w:rsidRPr="00396551">
        <w:rPr>
          <w:rFonts w:eastAsia="Arial" w:cs="Arial"/>
        </w:rPr>
        <w:t>roduce and administer new interim assessments for the ELPAC</w:t>
      </w:r>
      <w:r w:rsidR="005F561D" w:rsidRPr="00396551">
        <w:rPr>
          <w:rFonts w:eastAsia="Arial" w:cs="Arial"/>
        </w:rPr>
        <w:t xml:space="preserve"> to</w:t>
      </w:r>
      <w:r w:rsidR="005C6DB7" w:rsidRPr="00396551">
        <w:rPr>
          <w:rFonts w:eastAsia="Arial" w:cs="Arial"/>
        </w:rPr>
        <w:t xml:space="preserve"> provide grade span assessments parallel to those for each domain of the summative ELPAC. Development of items to be field tested on the Summative ELPAC could be used to support new interim assessments</w:t>
      </w:r>
      <w:r w:rsidR="005C6DB7" w:rsidRPr="00143B9C">
        <w:rPr>
          <w:rFonts w:eastAsia="Arial" w:cs="Arial"/>
        </w:rPr>
        <w:t xml:space="preserve"> </w:t>
      </w:r>
      <w:r w:rsidR="005C6DB7" w:rsidRPr="00396551">
        <w:rPr>
          <w:rFonts w:eastAsia="Arial" w:cs="Arial"/>
        </w:rPr>
        <w:t>once there is a sufficient number of items in the operational bank</w:t>
      </w:r>
      <w:r w:rsidR="006E1EE6" w:rsidRPr="00396551">
        <w:rPr>
          <w:rFonts w:eastAsia="Arial" w:cs="Arial"/>
        </w:rPr>
        <w:t xml:space="preserve">. </w:t>
      </w:r>
      <w:r w:rsidR="3639DA98" w:rsidRPr="653FD2A9">
        <w:rPr>
          <w:rFonts w:eastAsia="Arial" w:cs="Arial"/>
        </w:rPr>
        <w:t xml:space="preserve">Summative ELPAC test blueprints are located at </w:t>
      </w:r>
      <w:hyperlink r:id="rId50" w:tooltip="Summative ELPAC test blueprints">
        <w:r w:rsidR="312F8D4B" w:rsidRPr="653FD2A9">
          <w:rPr>
            <w:rStyle w:val="Hyperlink"/>
            <w:rFonts w:eastAsia="Arial" w:cs="Arial"/>
            <w:color w:val="0563C1"/>
          </w:rPr>
          <w:t>https://www.cde.ca.gov/ta/tg/ep/documents/elpacsummativebluprt.pdf</w:t>
        </w:r>
      </w:hyperlink>
      <w:r w:rsidR="312F8D4B" w:rsidRPr="653FD2A9">
        <w:rPr>
          <w:rFonts w:eastAsia="Arial" w:cs="Arial"/>
        </w:rPr>
        <w:t xml:space="preserve">. </w:t>
      </w:r>
    </w:p>
    <w:p w14:paraId="6BEE3669" w14:textId="1B77B508" w:rsidR="005C6DB7" w:rsidRPr="00396551" w:rsidRDefault="006E1EE6" w:rsidP="653FD2A9">
      <w:pPr>
        <w:pStyle w:val="ListParagraph"/>
        <w:numPr>
          <w:ilvl w:val="0"/>
          <w:numId w:val="114"/>
        </w:numPr>
        <w:spacing w:before="240" w:after="240" w:line="259" w:lineRule="auto"/>
        <w:contextualSpacing w:val="0"/>
        <w:rPr>
          <w:rFonts w:eastAsia="Arial" w:cs="Arial"/>
        </w:rPr>
      </w:pPr>
      <w:r w:rsidRPr="00396551">
        <w:rPr>
          <w:rFonts w:eastAsia="Arial" w:cs="Arial"/>
        </w:rPr>
        <w:t>P</w:t>
      </w:r>
      <w:r w:rsidR="005C6DB7" w:rsidRPr="00396551">
        <w:rPr>
          <w:rFonts w:eastAsia="Arial" w:cs="Arial"/>
        </w:rPr>
        <w:t>roduce</w:t>
      </w:r>
      <w:r w:rsidR="50C42E5F" w:rsidRPr="00396551">
        <w:rPr>
          <w:rFonts w:eastAsia="Arial" w:cs="Arial"/>
        </w:rPr>
        <w:t xml:space="preserve"> and administer </w:t>
      </w:r>
      <w:r w:rsidR="59EE3732" w:rsidRPr="00396551">
        <w:rPr>
          <w:rFonts w:eastAsia="Arial" w:cs="Arial"/>
        </w:rPr>
        <w:t>p</w:t>
      </w:r>
      <w:r w:rsidR="5269B42F" w:rsidRPr="00396551">
        <w:rPr>
          <w:rFonts w:eastAsia="Arial" w:cs="Arial"/>
        </w:rPr>
        <w:t xml:space="preserve">erformance </w:t>
      </w:r>
      <w:r w:rsidR="44D81ACD" w:rsidRPr="00396551">
        <w:rPr>
          <w:rFonts w:eastAsia="Arial" w:cs="Arial"/>
        </w:rPr>
        <w:t>t</w:t>
      </w:r>
      <w:r w:rsidR="5269B42F" w:rsidRPr="00396551">
        <w:rPr>
          <w:rFonts w:eastAsia="Arial" w:cs="Arial"/>
        </w:rPr>
        <w:t>asks</w:t>
      </w:r>
      <w:r w:rsidR="50C42E5F" w:rsidRPr="00396551">
        <w:rPr>
          <w:rFonts w:eastAsia="Arial" w:cs="Arial"/>
        </w:rPr>
        <w:t xml:space="preserve"> to support </w:t>
      </w:r>
      <w:r w:rsidR="25FC74F2" w:rsidRPr="00396551">
        <w:rPr>
          <w:rFonts w:eastAsia="Arial" w:cs="Arial"/>
        </w:rPr>
        <w:t xml:space="preserve">an </w:t>
      </w:r>
      <w:r w:rsidR="60869283" w:rsidRPr="00396551">
        <w:rPr>
          <w:rFonts w:eastAsia="Arial" w:cs="Arial"/>
        </w:rPr>
        <w:t>innovative</w:t>
      </w:r>
      <w:r w:rsidR="7D48310F" w:rsidRPr="00396551">
        <w:rPr>
          <w:rFonts w:eastAsia="Arial" w:cs="Arial"/>
        </w:rPr>
        <w:t xml:space="preserve"> </w:t>
      </w:r>
      <w:r w:rsidR="3C61B551" w:rsidRPr="00396551">
        <w:rPr>
          <w:rFonts w:eastAsia="Arial" w:cs="Arial"/>
        </w:rPr>
        <w:t>system for</w:t>
      </w:r>
      <w:r w:rsidR="60869283" w:rsidRPr="00396551">
        <w:rPr>
          <w:rFonts w:eastAsia="Arial" w:cs="Arial"/>
        </w:rPr>
        <w:t xml:space="preserve"> statewide summative science assessment</w:t>
      </w:r>
      <w:r w:rsidR="5269B42F" w:rsidRPr="00396551">
        <w:rPr>
          <w:rFonts w:eastAsia="Arial" w:cs="Arial"/>
        </w:rPr>
        <w:t>.</w:t>
      </w:r>
      <w:r w:rsidR="005C6DB7" w:rsidRPr="00396551">
        <w:rPr>
          <w:rFonts w:eastAsia="Arial" w:cs="Arial"/>
        </w:rPr>
        <w:t xml:space="preserve"> </w:t>
      </w:r>
    </w:p>
    <w:p w14:paraId="172A9E2C" w14:textId="15DC02E3" w:rsidR="3869A2E7" w:rsidRPr="00396551" w:rsidRDefault="50C42E5F" w:rsidP="653FD2A9">
      <w:pPr>
        <w:spacing w:before="240" w:after="240" w:line="259" w:lineRule="auto"/>
        <w:rPr>
          <w:rFonts w:eastAsia="Arial" w:cs="Arial"/>
        </w:rPr>
      </w:pPr>
      <w:r w:rsidRPr="00396551">
        <w:rPr>
          <w:rFonts w:eastAsia="Arial" w:cs="Arial"/>
        </w:rPr>
        <w:t xml:space="preserve">The </w:t>
      </w:r>
      <w:r w:rsidR="006F1A40" w:rsidRPr="00396551">
        <w:rPr>
          <w:rFonts w:eastAsia="Arial" w:cs="Arial"/>
        </w:rPr>
        <w:t>procedures</w:t>
      </w:r>
      <w:r w:rsidRPr="00396551">
        <w:rPr>
          <w:rFonts w:eastAsia="Arial" w:cs="Arial"/>
        </w:rPr>
        <w:t xml:space="preserve"> </w:t>
      </w:r>
      <w:r w:rsidR="00937E6A" w:rsidRPr="00396551">
        <w:rPr>
          <w:rFonts w:eastAsia="Arial" w:cs="Arial"/>
        </w:rPr>
        <w:t>will</w:t>
      </w:r>
      <w:r w:rsidRPr="00396551">
        <w:rPr>
          <w:rFonts w:eastAsia="Arial" w:cs="Arial"/>
        </w:rPr>
        <w:t xml:space="preserve"> include the following:</w:t>
      </w:r>
    </w:p>
    <w:p w14:paraId="265DFE80" w14:textId="464E1DD4" w:rsidR="3869A2E7" w:rsidRPr="00396551" w:rsidRDefault="50C42E5F" w:rsidP="007B360B">
      <w:pPr>
        <w:pStyle w:val="ListParagraph"/>
        <w:numPr>
          <w:ilvl w:val="0"/>
          <w:numId w:val="25"/>
        </w:numPr>
        <w:spacing w:before="240" w:after="240"/>
        <w:contextualSpacing w:val="0"/>
        <w:rPr>
          <w:rFonts w:eastAsia="Arial" w:cs="Arial"/>
        </w:rPr>
      </w:pPr>
      <w:r w:rsidRPr="00396551">
        <w:rPr>
          <w:rFonts w:eastAsia="Arial" w:cs="Arial"/>
        </w:rPr>
        <w:t>Conduct an initial analysis of how each standard (for the grades</w:t>
      </w:r>
      <w:r w:rsidR="7C855D11" w:rsidRPr="00396551">
        <w:rPr>
          <w:rFonts w:eastAsia="Arial" w:cs="Arial"/>
        </w:rPr>
        <w:t xml:space="preserve">, </w:t>
      </w:r>
      <w:r w:rsidRPr="00396551">
        <w:rPr>
          <w:rFonts w:eastAsia="Arial" w:cs="Arial"/>
        </w:rPr>
        <w:t>content</w:t>
      </w:r>
      <w:r w:rsidR="01157C2A" w:rsidRPr="00396551">
        <w:rPr>
          <w:rFonts w:eastAsia="Arial" w:cs="Arial"/>
        </w:rPr>
        <w:t>, and practices</w:t>
      </w:r>
      <w:r w:rsidRPr="00396551">
        <w:rPr>
          <w:rFonts w:eastAsia="Arial" w:cs="Arial"/>
        </w:rPr>
        <w:t xml:space="preserve"> to be assessed) could be assessed in terms of item/task type and depth of knowledge to support test and item/task development experts.</w:t>
      </w:r>
    </w:p>
    <w:p w14:paraId="7D653EAD" w14:textId="313E3402" w:rsidR="3869A2E7" w:rsidRPr="00396551" w:rsidRDefault="50C42E5F" w:rsidP="007B360B">
      <w:pPr>
        <w:pStyle w:val="ListParagraph"/>
        <w:numPr>
          <w:ilvl w:val="0"/>
          <w:numId w:val="25"/>
        </w:numPr>
        <w:spacing w:before="240" w:after="240"/>
        <w:contextualSpacing w:val="0"/>
        <w:rPr>
          <w:rFonts w:eastAsia="Arial" w:cs="Arial"/>
        </w:rPr>
      </w:pPr>
      <w:r w:rsidRPr="00396551">
        <w:rPr>
          <w:rFonts w:eastAsia="Arial" w:cs="Arial"/>
        </w:rPr>
        <w:lastRenderedPageBreak/>
        <w:t xml:space="preserve">Conduct pilot testing and cognitive labs to support </w:t>
      </w:r>
      <w:r w:rsidR="47B3E9C8" w:rsidRPr="00396551">
        <w:rPr>
          <w:rFonts w:eastAsia="Arial" w:cs="Arial"/>
        </w:rPr>
        <w:t>science assessment innovation</w:t>
      </w:r>
      <w:r w:rsidRPr="00396551">
        <w:rPr>
          <w:rFonts w:eastAsia="Arial" w:cs="Arial"/>
        </w:rPr>
        <w:t xml:space="preserve"> development in accordance with an SBE-approved framework.</w:t>
      </w:r>
    </w:p>
    <w:p w14:paraId="2D165F47" w14:textId="0F502372" w:rsidR="3869A2E7" w:rsidRPr="00396551" w:rsidRDefault="50C42E5F" w:rsidP="007B360B">
      <w:pPr>
        <w:pStyle w:val="ListParagraph"/>
        <w:numPr>
          <w:ilvl w:val="0"/>
          <w:numId w:val="25"/>
        </w:numPr>
        <w:spacing w:before="240" w:after="240"/>
        <w:contextualSpacing w:val="0"/>
        <w:rPr>
          <w:rFonts w:eastAsia="Arial" w:cs="Arial"/>
        </w:rPr>
      </w:pPr>
      <w:r w:rsidRPr="00396551">
        <w:rPr>
          <w:rFonts w:eastAsia="Arial" w:cs="Arial"/>
        </w:rPr>
        <w:t>Develop content specifications (claims, inferences, and evidence) for the tests, item/task development criteria, and sample item/task sets. Specifications are intended to support the development of test blueprints and test specifications.</w:t>
      </w:r>
    </w:p>
    <w:p w14:paraId="5C91974E" w14:textId="62DB368B" w:rsidR="3869A2E7" w:rsidRPr="00396551" w:rsidRDefault="50C42E5F" w:rsidP="007B360B">
      <w:pPr>
        <w:pStyle w:val="ListParagraph"/>
        <w:numPr>
          <w:ilvl w:val="0"/>
          <w:numId w:val="25"/>
        </w:numPr>
        <w:spacing w:before="240" w:after="240"/>
        <w:contextualSpacing w:val="0"/>
        <w:rPr>
          <w:rFonts w:eastAsia="Arial" w:cs="Arial"/>
        </w:rPr>
      </w:pPr>
      <w:r w:rsidRPr="00396551">
        <w:rPr>
          <w:rFonts w:eastAsia="Arial" w:cs="Arial"/>
        </w:rPr>
        <w:t>Develop item and task specifications to ensure that the items and tasks measure the adopted standards and ensure consistency across item/task writers and editors.</w:t>
      </w:r>
    </w:p>
    <w:p w14:paraId="54ADE194" w14:textId="4F3E0DD2" w:rsidR="3869A2E7" w:rsidRPr="00396551" w:rsidRDefault="5269B42F" w:rsidP="007B360B">
      <w:pPr>
        <w:pStyle w:val="ListParagraph"/>
        <w:numPr>
          <w:ilvl w:val="0"/>
          <w:numId w:val="25"/>
        </w:numPr>
        <w:spacing w:before="240" w:after="240"/>
        <w:contextualSpacing w:val="0"/>
        <w:rPr>
          <w:rFonts w:eastAsia="Arial" w:cs="Arial"/>
        </w:rPr>
      </w:pPr>
      <w:r w:rsidRPr="00396551">
        <w:rPr>
          <w:rFonts w:eastAsia="Arial" w:cs="Arial"/>
        </w:rPr>
        <w:t xml:space="preserve">Develop </w:t>
      </w:r>
      <w:r w:rsidR="35C702CC" w:rsidRPr="00396551">
        <w:rPr>
          <w:rFonts w:eastAsia="Arial" w:cs="Arial"/>
        </w:rPr>
        <w:t>or propose edits to</w:t>
      </w:r>
      <w:r w:rsidR="50C42E5F" w:rsidRPr="00396551">
        <w:rPr>
          <w:rFonts w:eastAsia="Arial" w:cs="Arial"/>
        </w:rPr>
        <w:t xml:space="preserve"> test specifications and blueprints that define test form components (number of items/tasks, breadth and depth of content coverage) necessary to consistently build valid and reliable test forms that reflect emphasis of adopted content standards.</w:t>
      </w:r>
    </w:p>
    <w:p w14:paraId="27ECE131" w14:textId="4F5EE2B7" w:rsidR="3869A2E7" w:rsidRPr="00396551" w:rsidRDefault="50C42E5F" w:rsidP="007B360B">
      <w:pPr>
        <w:pStyle w:val="ListParagraph"/>
        <w:numPr>
          <w:ilvl w:val="0"/>
          <w:numId w:val="25"/>
        </w:numPr>
        <w:spacing w:before="240" w:after="240"/>
        <w:contextualSpacing w:val="0"/>
        <w:rPr>
          <w:rFonts w:eastAsia="Arial" w:cs="Arial"/>
        </w:rPr>
      </w:pPr>
      <w:r w:rsidRPr="00396551">
        <w:rPr>
          <w:rFonts w:eastAsia="Arial" w:cs="Arial"/>
        </w:rPr>
        <w:t>Determine appropriate item formats for each test (e.g., selected-response, constructed-response [short/extended], technology-enhanced, performance tasks, etc.).</w:t>
      </w:r>
    </w:p>
    <w:p w14:paraId="6834E476" w14:textId="2CDA25C6" w:rsidR="3869A2E7" w:rsidRPr="00396551" w:rsidRDefault="50C42E5F" w:rsidP="007B360B">
      <w:pPr>
        <w:pStyle w:val="ListParagraph"/>
        <w:numPr>
          <w:ilvl w:val="0"/>
          <w:numId w:val="25"/>
        </w:numPr>
        <w:spacing w:before="240" w:after="240"/>
        <w:contextualSpacing w:val="0"/>
        <w:rPr>
          <w:rFonts w:eastAsia="Arial" w:cs="Arial"/>
        </w:rPr>
      </w:pPr>
      <w:r w:rsidRPr="00396551">
        <w:rPr>
          <w:rFonts w:eastAsia="Arial" w:cs="Arial"/>
        </w:rPr>
        <w:t>Research and explore innovative accessible item types that allow students to interact more fully with the assessment to show what they know and can do.</w:t>
      </w:r>
    </w:p>
    <w:p w14:paraId="4B5B8A94" w14:textId="67BDF439" w:rsidR="5E32A8D1" w:rsidRPr="00396551" w:rsidRDefault="5E32A8D1" w:rsidP="007B360B">
      <w:pPr>
        <w:pStyle w:val="ListParagraph"/>
        <w:numPr>
          <w:ilvl w:val="0"/>
          <w:numId w:val="25"/>
        </w:numPr>
        <w:spacing w:before="240" w:after="240"/>
        <w:contextualSpacing w:val="0"/>
        <w:rPr>
          <w:rFonts w:eastAsia="Arial" w:cs="Arial"/>
        </w:rPr>
      </w:pPr>
      <w:r w:rsidRPr="00396551">
        <w:rPr>
          <w:rFonts w:eastAsia="Arial" w:cs="Arial"/>
        </w:rPr>
        <w:t xml:space="preserve">Research, explore, and develop </w:t>
      </w:r>
      <w:r w:rsidR="13F244EF" w:rsidRPr="00396551">
        <w:rPr>
          <w:rFonts w:eastAsia="Arial" w:cs="Arial"/>
        </w:rPr>
        <w:t xml:space="preserve">appropriate </w:t>
      </w:r>
      <w:r w:rsidR="6F78E267" w:rsidRPr="00396551">
        <w:rPr>
          <w:rFonts w:eastAsia="Arial" w:cs="Arial"/>
        </w:rPr>
        <w:t xml:space="preserve">performance </w:t>
      </w:r>
      <w:r w:rsidR="13F244EF" w:rsidRPr="00396551">
        <w:rPr>
          <w:rFonts w:eastAsia="Arial" w:cs="Arial"/>
        </w:rPr>
        <w:t xml:space="preserve">task formats </w:t>
      </w:r>
      <w:r w:rsidR="164B2F41" w:rsidRPr="00396551">
        <w:rPr>
          <w:rFonts w:eastAsia="Arial" w:cs="Arial"/>
        </w:rPr>
        <w:t>to improve science assessment</w:t>
      </w:r>
      <w:r w:rsidR="13F244EF" w:rsidRPr="00396551">
        <w:rPr>
          <w:rFonts w:eastAsia="Arial" w:cs="Arial"/>
        </w:rPr>
        <w:t xml:space="preserve"> (e.g., </w:t>
      </w:r>
      <w:r w:rsidR="25831CDE" w:rsidRPr="00396551">
        <w:rPr>
          <w:rFonts w:eastAsia="Arial" w:cs="Arial"/>
        </w:rPr>
        <w:t>student centered, curriculum embedded, formative</w:t>
      </w:r>
      <w:r w:rsidR="13F244EF" w:rsidRPr="00396551">
        <w:rPr>
          <w:rFonts w:eastAsia="Arial" w:cs="Arial"/>
        </w:rPr>
        <w:t xml:space="preserve">, </w:t>
      </w:r>
      <w:r w:rsidR="1A35BDDD" w:rsidRPr="00396551">
        <w:rPr>
          <w:rFonts w:eastAsia="Arial" w:cs="Arial"/>
        </w:rPr>
        <w:t xml:space="preserve">interactive, collaborative, </w:t>
      </w:r>
      <w:r w:rsidR="13F244EF" w:rsidRPr="00396551">
        <w:rPr>
          <w:rFonts w:eastAsia="Arial" w:cs="Arial"/>
        </w:rPr>
        <w:t>etc.).</w:t>
      </w:r>
    </w:p>
    <w:p w14:paraId="002137FB" w14:textId="2DD2B7D8" w:rsidR="3869A2E7" w:rsidRPr="00396551" w:rsidRDefault="6273CF66" w:rsidP="007B360B">
      <w:pPr>
        <w:pStyle w:val="ListParagraph"/>
        <w:numPr>
          <w:ilvl w:val="0"/>
          <w:numId w:val="25"/>
        </w:numPr>
        <w:spacing w:before="240" w:after="240"/>
        <w:contextualSpacing w:val="0"/>
        <w:rPr>
          <w:rFonts w:eastAsia="Arial" w:cs="Arial"/>
        </w:rPr>
      </w:pPr>
      <w:r w:rsidRPr="00396551">
        <w:rPr>
          <w:rFonts w:eastAsia="Arial" w:cs="Arial"/>
        </w:rPr>
        <w:t xml:space="preserve">Develop a </w:t>
      </w:r>
      <w:r w:rsidR="00227215" w:rsidRPr="00396551">
        <w:rPr>
          <w:rFonts w:eastAsia="Arial" w:cs="Arial"/>
        </w:rPr>
        <w:t>TDS</w:t>
      </w:r>
      <w:r w:rsidRPr="00396551">
        <w:rPr>
          <w:rFonts w:eastAsia="Arial" w:cs="Arial"/>
        </w:rPr>
        <w:t xml:space="preserve"> that allows for individualization, collaboration, and student-centered assessment.</w:t>
      </w:r>
    </w:p>
    <w:p w14:paraId="4B0D2453" w14:textId="71891722" w:rsidR="3869A2E7" w:rsidRPr="00396551" w:rsidRDefault="5F044799" w:rsidP="007B360B">
      <w:pPr>
        <w:pStyle w:val="ListParagraph"/>
        <w:numPr>
          <w:ilvl w:val="0"/>
          <w:numId w:val="25"/>
        </w:numPr>
        <w:spacing w:before="240" w:after="240"/>
        <w:contextualSpacing w:val="0"/>
        <w:rPr>
          <w:rFonts w:eastAsia="Arial" w:cs="Arial"/>
          <w:u w:val="single"/>
        </w:rPr>
      </w:pPr>
      <w:r w:rsidRPr="00396551">
        <w:rPr>
          <w:rFonts w:eastAsia="Arial" w:cs="Arial"/>
        </w:rPr>
        <w:t>Develop and administer a multistage adaptive test to provide more specific scoring information for students.</w:t>
      </w:r>
      <w:r w:rsidR="00D3457B" w:rsidRPr="00396551">
        <w:rPr>
          <w:rFonts w:eastAsia="Arial" w:cs="Arial"/>
        </w:rPr>
        <w:t xml:space="preserve"> </w:t>
      </w:r>
      <w:r w:rsidR="50C42E5F" w:rsidRPr="00396551">
        <w:rPr>
          <w:rFonts w:eastAsia="Arial" w:cs="Arial"/>
        </w:rPr>
        <w:t>Provide all documentation for and support submissions of federal assessment peer review, as needed</w:t>
      </w:r>
      <w:r w:rsidR="50C42E5F" w:rsidRPr="252E48D2">
        <w:rPr>
          <w:rFonts w:eastAsia="Arial" w:cs="Arial"/>
        </w:rPr>
        <w:t>.</w:t>
      </w:r>
    </w:p>
    <w:p w14:paraId="7DDAF5D4" w14:textId="2F4028DB" w:rsidR="3869A2E7" w:rsidRPr="00396551" w:rsidRDefault="50C42E5F" w:rsidP="007B360B">
      <w:pPr>
        <w:keepNext/>
        <w:keepLines/>
        <w:spacing w:after="240"/>
        <w:rPr>
          <w:rFonts w:eastAsia="Arial" w:cs="Arial"/>
        </w:rPr>
      </w:pPr>
      <w:r w:rsidRPr="00396551">
        <w:rPr>
          <w:rFonts w:eastAsia="Arial" w:cs="Arial"/>
        </w:rPr>
        <w:t>For each new assessment to be developed</w:t>
      </w:r>
      <w:r w:rsidR="676F0979" w:rsidRPr="00396551">
        <w:rPr>
          <w:rFonts w:eastAsia="Arial" w:cs="Arial"/>
        </w:rPr>
        <w:t xml:space="preserve"> or current assessment to be maintained and improved</w:t>
      </w:r>
      <w:r w:rsidRPr="00396551">
        <w:rPr>
          <w:rFonts w:eastAsia="Arial" w:cs="Arial"/>
        </w:rPr>
        <w:t>, the submission must describe a comprehensive process to complete the activities for ongoing development and administration of the test, both computer- and paper-based, as defined in this RFS. The process must provide details of the assessment development process for each of these test formats. The</w:t>
      </w:r>
      <w:r w:rsidR="3D108BD2" w:rsidRPr="00396551">
        <w:rPr>
          <w:rFonts w:eastAsia="Arial" w:cs="Arial"/>
        </w:rPr>
        <w:t xml:space="preserve"> </w:t>
      </w:r>
      <w:r w:rsidR="002757D1" w:rsidRPr="00396551">
        <w:rPr>
          <w:rFonts w:eastAsia="Arial" w:cs="Arial"/>
        </w:rPr>
        <w:t>submission</w:t>
      </w:r>
      <w:r w:rsidRPr="00396551">
        <w:rPr>
          <w:rFonts w:eastAsia="Arial" w:cs="Arial"/>
        </w:rPr>
        <w:t xml:space="preserve"> must provide the details of how technology will be utilized or integrated in all of these activities, as appropriate. </w:t>
      </w:r>
    </w:p>
    <w:p w14:paraId="24A1DE1C" w14:textId="603BBEF9" w:rsidR="113E8AAA" w:rsidRPr="00396551" w:rsidRDefault="002757D1" w:rsidP="2E8F96F6">
      <w:pPr>
        <w:rPr>
          <w:rFonts w:eastAsia="Arial" w:cs="Arial"/>
        </w:rPr>
      </w:pPr>
      <w:r w:rsidRPr="00396551">
        <w:rPr>
          <w:rFonts w:eastAsia="Arial" w:cs="Arial"/>
        </w:rPr>
        <w:t>The submission must ensure that a</w:t>
      </w:r>
      <w:r w:rsidR="50C42E5F" w:rsidRPr="00396551">
        <w:rPr>
          <w:rFonts w:eastAsia="Arial" w:cs="Arial"/>
        </w:rPr>
        <w:t xml:space="preserve">ll aspects of item development, review, field testing, and use </w:t>
      </w:r>
      <w:r w:rsidR="00EB43F8" w:rsidRPr="00396551">
        <w:rPr>
          <w:rFonts w:eastAsia="Arial" w:cs="Arial"/>
        </w:rPr>
        <w:t>will</w:t>
      </w:r>
      <w:r w:rsidR="50C42E5F" w:rsidRPr="00396551">
        <w:rPr>
          <w:rFonts w:eastAsia="Arial" w:cs="Arial"/>
        </w:rPr>
        <w:t xml:space="preserve"> adhere to universal design principles for large-scale assessments as well as the </w:t>
      </w:r>
      <w:r w:rsidR="50C42E5F" w:rsidRPr="00396551">
        <w:rPr>
          <w:rFonts w:eastAsia="Arial" w:cs="Arial"/>
          <w:i/>
        </w:rPr>
        <w:t>Standards</w:t>
      </w:r>
      <w:r w:rsidR="00093685" w:rsidRPr="00396551">
        <w:rPr>
          <w:rFonts w:eastAsia="Arial" w:cs="Arial"/>
          <w:i/>
        </w:rPr>
        <w:t xml:space="preserve"> for Educational and Psychological Testing</w:t>
      </w:r>
      <w:r w:rsidR="50C42E5F" w:rsidRPr="00396551">
        <w:rPr>
          <w:rFonts w:eastAsia="Arial" w:cs="Arial"/>
        </w:rPr>
        <w:t>.</w:t>
      </w:r>
    </w:p>
    <w:p w14:paraId="74AF5707" w14:textId="79C561BD" w:rsidR="3869A2E7" w:rsidRPr="00396551" w:rsidRDefault="006B28DD" w:rsidP="00AC09D0">
      <w:pPr>
        <w:pStyle w:val="Heading4"/>
        <w:rPr>
          <w:color w:val="000000" w:themeColor="text1"/>
        </w:rPr>
      </w:pPr>
      <w:r w:rsidRPr="00396551">
        <w:t>7.</w:t>
      </w:r>
      <w:r w:rsidR="00204F36" w:rsidRPr="00396551">
        <w:t>4</w:t>
      </w:r>
      <w:r w:rsidR="50C42E5F" w:rsidRPr="00396551">
        <w:t>.2</w:t>
      </w:r>
      <w:r w:rsidR="00AF5637" w:rsidRPr="00396551">
        <w:t xml:space="preserve"> </w:t>
      </w:r>
      <w:r w:rsidR="50C42E5F" w:rsidRPr="00396551">
        <w:t xml:space="preserve">Item and Task Development </w:t>
      </w:r>
    </w:p>
    <w:p w14:paraId="01C7F0BD" w14:textId="3141F6DC" w:rsidR="113E8AAA" w:rsidRPr="00396551" w:rsidRDefault="50C42E5F" w:rsidP="343AD33C">
      <w:pPr>
        <w:spacing w:before="240" w:after="240"/>
        <w:rPr>
          <w:rFonts w:eastAsia="Arial" w:cs="Arial"/>
        </w:rPr>
      </w:pPr>
      <w:r w:rsidRPr="00396551">
        <w:rPr>
          <w:rFonts w:eastAsia="Arial" w:cs="Arial"/>
        </w:rPr>
        <w:t xml:space="preserve">The submission must describe and provide a detailed plan for developing, reviewing, and evaluating items and performance tasks </w:t>
      </w:r>
      <w:r w:rsidRPr="00396551">
        <w:rPr>
          <w:rFonts w:eastAsia="Arial" w:cs="Arial"/>
          <w:u w:val="single"/>
        </w:rPr>
        <w:t>f</w:t>
      </w:r>
      <w:r w:rsidRPr="00396551">
        <w:rPr>
          <w:rFonts w:eastAsia="Arial" w:cs="Arial"/>
        </w:rPr>
        <w:t xml:space="preserve">or computer-based tests for the CAST; the CAAs for </w:t>
      </w:r>
      <w:r w:rsidRPr="00396551">
        <w:rPr>
          <w:rFonts w:eastAsia="Arial" w:cs="Arial"/>
        </w:rPr>
        <w:lastRenderedPageBreak/>
        <w:t xml:space="preserve">ELA, mathematics, and science; the CSA; and the ELPAC (including the Initial, Summative, and Alternate). The plan must include: </w:t>
      </w:r>
    </w:p>
    <w:p w14:paraId="1911AC74" w14:textId="2A349C83" w:rsidR="3869A2E7" w:rsidRPr="00396551" w:rsidRDefault="50C42E5F" w:rsidP="00FB4704">
      <w:pPr>
        <w:numPr>
          <w:ilvl w:val="0"/>
          <w:numId w:val="24"/>
        </w:numPr>
        <w:spacing w:before="240" w:after="240"/>
        <w:rPr>
          <w:rFonts w:eastAsia="Arial" w:cs="Arial"/>
        </w:rPr>
      </w:pPr>
      <w:r w:rsidRPr="00396551">
        <w:rPr>
          <w:rFonts w:eastAsia="Arial" w:cs="Arial"/>
        </w:rPr>
        <w:t xml:space="preserve">CAASPP and ELPAC item counts are provided in </w:t>
      </w:r>
      <w:r w:rsidR="00FA7726" w:rsidRPr="00396551">
        <w:rPr>
          <w:rFonts w:eastAsia="Arial" w:cs="Arial"/>
        </w:rPr>
        <w:t xml:space="preserve">RFS </w:t>
      </w:r>
      <w:r w:rsidRPr="00396551">
        <w:rPr>
          <w:rFonts w:eastAsia="Arial" w:cs="Arial"/>
        </w:rPr>
        <w:t xml:space="preserve">Appendix </w:t>
      </w:r>
      <w:r w:rsidR="34744E53" w:rsidRPr="252E48D2">
        <w:rPr>
          <w:rFonts w:eastAsia="Arial" w:cs="Arial"/>
        </w:rPr>
        <w:t>C</w:t>
      </w:r>
      <w:r w:rsidRPr="00396551">
        <w:rPr>
          <w:rFonts w:eastAsia="Arial" w:cs="Arial"/>
        </w:rPr>
        <w:t>. The tables display the number of operational items by content and grade by item type and the number of items available for field testing by content, grade, and item type that will be available to build test forms for the 20</w:t>
      </w:r>
      <w:r w:rsidR="0071799D" w:rsidRPr="00396551">
        <w:rPr>
          <w:rFonts w:eastAsia="Arial" w:cs="Arial"/>
        </w:rPr>
        <w:t>27</w:t>
      </w:r>
      <w:r w:rsidR="0091511A" w:rsidRPr="00396551">
        <w:rPr>
          <w:rFonts w:eastAsia="Arial" w:cs="Arial"/>
        </w:rPr>
        <w:t>–</w:t>
      </w:r>
      <w:r w:rsidR="0071799D" w:rsidRPr="00396551">
        <w:rPr>
          <w:rFonts w:eastAsia="Arial" w:cs="Arial"/>
        </w:rPr>
        <w:t>28</w:t>
      </w:r>
      <w:r w:rsidRPr="00396551">
        <w:rPr>
          <w:rFonts w:eastAsia="Arial" w:cs="Arial"/>
        </w:rPr>
        <w:t xml:space="preserve"> administration.</w:t>
      </w:r>
    </w:p>
    <w:p w14:paraId="4320CE55" w14:textId="7E77102E" w:rsidR="3869A2E7" w:rsidRPr="00396551" w:rsidRDefault="1391C066" w:rsidP="14B15398">
      <w:pPr>
        <w:pStyle w:val="NormalWeb"/>
        <w:spacing w:before="240" w:after="240" w:line="259" w:lineRule="auto"/>
        <w:rPr>
          <w:rFonts w:ascii="Arial" w:eastAsia="Arial" w:hAnsi="Arial" w:cs="Arial"/>
        </w:rPr>
      </w:pPr>
      <w:r w:rsidRPr="00396551">
        <w:rPr>
          <w:rFonts w:ascii="Arial" w:eastAsia="Arial" w:hAnsi="Arial" w:cs="Arial"/>
        </w:rPr>
        <w:t xml:space="preserve">The </w:t>
      </w:r>
      <w:r w:rsidR="001455B1" w:rsidRPr="00396551">
        <w:rPr>
          <w:rFonts w:ascii="Arial" w:eastAsia="Arial" w:hAnsi="Arial" w:cs="Arial"/>
        </w:rPr>
        <w:t>submission</w:t>
      </w:r>
      <w:r w:rsidRPr="00396551">
        <w:rPr>
          <w:rFonts w:ascii="Arial" w:eastAsia="Arial" w:hAnsi="Arial" w:cs="Arial"/>
        </w:rPr>
        <w:t xml:space="preserve"> must include information on developing and reviewing new items that reflects the bidder’s knowledge of all aspects of item design and item characteristics. </w:t>
      </w:r>
      <w:r w:rsidR="301FB0A8" w:rsidRPr="00396551">
        <w:rPr>
          <w:rFonts w:ascii="Arial" w:eastAsia="Arial" w:hAnsi="Arial" w:cs="Arial"/>
        </w:rPr>
        <w:t>This includes steps taken to maximize the number of items that will have the full complement of accessibility resources for each assessment and a process for twinning items that are not accessible to all populations</w:t>
      </w:r>
      <w:r w:rsidR="5776654A" w:rsidRPr="00396551">
        <w:rPr>
          <w:rFonts w:ascii="Arial" w:eastAsia="Arial" w:hAnsi="Arial" w:cs="Arial"/>
        </w:rPr>
        <w:t>.</w:t>
      </w:r>
    </w:p>
    <w:p w14:paraId="6B4BDC90" w14:textId="1C75BB90" w:rsidR="3869A2E7" w:rsidRPr="00396551" w:rsidRDefault="50C42E5F" w:rsidP="14B15398">
      <w:pPr>
        <w:pStyle w:val="NormalWeb"/>
        <w:spacing w:before="240" w:after="240" w:line="259" w:lineRule="auto"/>
        <w:rPr>
          <w:rFonts w:ascii="Arial" w:eastAsia="Arial" w:hAnsi="Arial" w:cs="Arial"/>
        </w:rPr>
      </w:pPr>
      <w:r w:rsidRPr="00396551">
        <w:rPr>
          <w:rFonts w:ascii="Arial" w:eastAsia="Arial" w:hAnsi="Arial" w:cs="Arial"/>
        </w:rPr>
        <w:t xml:space="preserve">The </w:t>
      </w:r>
      <w:r w:rsidR="00C42D32" w:rsidRPr="00396551">
        <w:rPr>
          <w:rFonts w:ascii="Arial" w:eastAsia="Arial" w:hAnsi="Arial" w:cs="Arial"/>
        </w:rPr>
        <w:t xml:space="preserve">submission must ensure that the </w:t>
      </w:r>
      <w:r w:rsidRPr="00396551">
        <w:rPr>
          <w:rFonts w:ascii="Arial" w:eastAsia="Arial" w:hAnsi="Arial" w:cs="Arial"/>
        </w:rPr>
        <w:t xml:space="preserve">item and task development process </w:t>
      </w:r>
      <w:r w:rsidR="00C42D32" w:rsidRPr="00396551">
        <w:rPr>
          <w:rFonts w:ascii="Arial" w:eastAsia="Arial" w:hAnsi="Arial" w:cs="Arial"/>
        </w:rPr>
        <w:t>will</w:t>
      </w:r>
      <w:r w:rsidRPr="00396551">
        <w:rPr>
          <w:rFonts w:ascii="Arial" w:eastAsia="Arial" w:hAnsi="Arial" w:cs="Arial"/>
        </w:rPr>
        <w:t xml:space="preserve"> describe and demonstrate the following:</w:t>
      </w:r>
    </w:p>
    <w:p w14:paraId="6EB76AF6" w14:textId="12C84054"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Create an annual item development plan, with detailed schedules for each assessment.</w:t>
      </w:r>
    </w:p>
    <w:p w14:paraId="2BA0EADD" w14:textId="03100E46"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 xml:space="preserve">Contract for commissioned </w:t>
      </w:r>
      <w:r w:rsidR="7BF238E5" w:rsidRPr="00396551">
        <w:rPr>
          <w:rFonts w:eastAsia="Arial" w:cs="Arial"/>
        </w:rPr>
        <w:t xml:space="preserve">and authentic </w:t>
      </w:r>
      <w:r w:rsidRPr="00396551">
        <w:rPr>
          <w:rFonts w:eastAsia="Arial" w:cs="Arial"/>
        </w:rPr>
        <w:t>reading passages</w:t>
      </w:r>
      <w:r w:rsidR="6605CCFE" w:rsidRPr="00396551">
        <w:rPr>
          <w:rFonts w:eastAsia="Arial" w:cs="Arial"/>
        </w:rPr>
        <w:t>, stimuli, and phenomena</w:t>
      </w:r>
      <w:r w:rsidRPr="00396551">
        <w:rPr>
          <w:rFonts w:eastAsia="Arial" w:cs="Arial"/>
        </w:rPr>
        <w:t>.</w:t>
      </w:r>
    </w:p>
    <w:p w14:paraId="56173F0C" w14:textId="0B912737" w:rsidR="3869A2E7" w:rsidRPr="00396551" w:rsidRDefault="50C42E5F" w:rsidP="00BD717E">
      <w:pPr>
        <w:pStyle w:val="ListParagraph"/>
        <w:numPr>
          <w:ilvl w:val="1"/>
          <w:numId w:val="147"/>
        </w:numPr>
        <w:spacing w:before="240" w:after="240"/>
        <w:ind w:left="1440"/>
        <w:contextualSpacing w:val="0"/>
        <w:rPr>
          <w:rFonts w:eastAsia="Arial" w:cs="Arial"/>
        </w:rPr>
      </w:pPr>
      <w:r w:rsidRPr="00396551">
        <w:rPr>
          <w:rFonts w:eastAsia="Arial" w:cs="Arial"/>
        </w:rPr>
        <w:t>Reading passages and items should be originally produced in the language they are being presented in.</w:t>
      </w:r>
    </w:p>
    <w:p w14:paraId="5787D646" w14:textId="76624546" w:rsidR="3869A2E7" w:rsidRPr="00396551" w:rsidRDefault="50C42E5F" w:rsidP="00BD717E">
      <w:pPr>
        <w:pStyle w:val="ListParagraph"/>
        <w:numPr>
          <w:ilvl w:val="1"/>
          <w:numId w:val="147"/>
        </w:numPr>
        <w:spacing w:before="240" w:after="240"/>
        <w:ind w:left="1440"/>
        <w:contextualSpacing w:val="0"/>
        <w:rPr>
          <w:rFonts w:eastAsia="Arial" w:cs="Arial"/>
        </w:rPr>
      </w:pPr>
      <w:r w:rsidRPr="00396551">
        <w:rPr>
          <w:rFonts w:eastAsia="Arial" w:cs="Arial"/>
        </w:rPr>
        <w:t xml:space="preserve">Listening passages and items should be recorded by using a balanced approach of both </w:t>
      </w:r>
      <w:r w:rsidR="46DECF5D" w:rsidRPr="00396551">
        <w:rPr>
          <w:rFonts w:eastAsia="Arial" w:cs="Arial"/>
        </w:rPr>
        <w:t xml:space="preserve">AI </w:t>
      </w:r>
      <w:r w:rsidRPr="00396551">
        <w:rPr>
          <w:rFonts w:eastAsia="Arial" w:cs="Arial"/>
        </w:rPr>
        <w:t>and authentic human voices from native language speakers, based on the language being presented and the grade level being assessed</w:t>
      </w:r>
      <w:r w:rsidR="00195A4D">
        <w:rPr>
          <w:rFonts w:eastAsia="Arial" w:cs="Arial"/>
        </w:rPr>
        <w:t>.</w:t>
      </w:r>
    </w:p>
    <w:p w14:paraId="53EEDF1F" w14:textId="5C6EC82D"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Process used to select and compensate California educators for development work (i.e., item review, and data review) and provide professional development to educators.</w:t>
      </w:r>
    </w:p>
    <w:p w14:paraId="61469B5E" w14:textId="18A61FAA"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 xml:space="preserve">Develop items to be administered by computer. Computer-based test items must be coded to comply with </w:t>
      </w:r>
      <w:r w:rsidR="007384E9" w:rsidRPr="252E48D2">
        <w:rPr>
          <w:rFonts w:eastAsia="Arial" w:cs="Arial"/>
        </w:rPr>
        <w:t>IMS</w:t>
      </w:r>
      <w:r w:rsidR="24A0B97E" w:rsidRPr="252E48D2">
        <w:rPr>
          <w:rFonts w:eastAsia="Arial" w:cs="Arial"/>
        </w:rPr>
        <w:t xml:space="preserve"> </w:t>
      </w:r>
      <w:r w:rsidRPr="00396551">
        <w:rPr>
          <w:rFonts w:eastAsia="Arial" w:cs="Arial"/>
        </w:rPr>
        <w:t>Accessible Portable Item Protocol (APIP) and Question and Test Interoperability (QTI) standards for accessibility (or any other parallel or higher standards).</w:t>
      </w:r>
    </w:p>
    <w:p w14:paraId="4CC7F3AE" w14:textId="4DAAA296"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Develop scoring rubrics for all test items.</w:t>
      </w:r>
    </w:p>
    <w:p w14:paraId="51255029" w14:textId="613C30F0"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 xml:space="preserve">Review and edit the items internally for cognitive complexity (e.g., depth of knowledge [DOK]), linguistic complexity, alignment with standards/assessment targets, and bias and sensitivity; and prepare accessibility of items (e.g., identify and define terms for glossing, produce the translation of items and glossed terms to Spanish for the dual language designated support, and identify and prepare twinned items for items that are not accessible as originally written). </w:t>
      </w:r>
    </w:p>
    <w:p w14:paraId="436337BC" w14:textId="59AEFB77"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Provide a</w:t>
      </w:r>
      <w:r w:rsidR="1A011008" w:rsidRPr="00396551">
        <w:rPr>
          <w:rFonts w:eastAsia="Arial" w:cs="Arial"/>
        </w:rPr>
        <w:t xml:space="preserve"> secure</w:t>
      </w:r>
      <w:r w:rsidRPr="00396551">
        <w:rPr>
          <w:rFonts w:eastAsia="Arial" w:cs="Arial"/>
        </w:rPr>
        <w:t xml:space="preserve"> online system to submit items to the CDE and capture CDE reviewers’ comments and ratings, using the mutually agreed upon criteria that will be used by </w:t>
      </w:r>
      <w:r w:rsidRPr="00396551">
        <w:rPr>
          <w:rFonts w:eastAsia="Arial" w:cs="Arial"/>
        </w:rPr>
        <w:lastRenderedPageBreak/>
        <w:t>educator content review panels for evaluation of the items (e.g., item content, bias and sensitivity, and accessibility).</w:t>
      </w:r>
    </w:p>
    <w:p w14:paraId="451A85FE" w14:textId="41C57605"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Conduct review meetings with California educators for content, bias and sensitivity, and accessibility.</w:t>
      </w:r>
      <w:r w:rsidR="0655AB98" w:rsidRPr="00396551">
        <w:rPr>
          <w:rFonts w:eastAsia="Arial" w:cs="Arial"/>
        </w:rPr>
        <w:t xml:space="preserve"> Describe a process for reporting educator ratings and comments and reconciling reviewed items with the CDE.</w:t>
      </w:r>
    </w:p>
    <w:p w14:paraId="6B2FED84" w14:textId="0085D2C8" w:rsidR="3869A2E7" w:rsidRPr="00396551" w:rsidRDefault="50C42E5F" w:rsidP="00FB4704">
      <w:pPr>
        <w:numPr>
          <w:ilvl w:val="0"/>
          <w:numId w:val="23"/>
        </w:numPr>
        <w:spacing w:before="240" w:after="240"/>
        <w:rPr>
          <w:rFonts w:eastAsia="Arial" w:cs="Arial"/>
        </w:rPr>
      </w:pPr>
      <w:r w:rsidRPr="00396551">
        <w:rPr>
          <w:rFonts w:eastAsia="Arial" w:cs="Arial"/>
        </w:rPr>
        <w:t>Obtain final approval of the items from the CDE using mutually agreed upon criteria to be used for evaluation of the items.</w:t>
      </w:r>
    </w:p>
    <w:p w14:paraId="12F0A7E3" w14:textId="59F44205"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Embed field test items annually in operational forms.</w:t>
      </w:r>
    </w:p>
    <w:p w14:paraId="3AD1EEE1" w14:textId="5942B19C" w:rsidR="3869A2E7" w:rsidRPr="00396551" w:rsidRDefault="50C42E5F" w:rsidP="00610125">
      <w:pPr>
        <w:pStyle w:val="ListParagraph"/>
        <w:numPr>
          <w:ilvl w:val="0"/>
          <w:numId w:val="23"/>
        </w:numPr>
        <w:spacing w:before="240" w:after="240"/>
        <w:contextualSpacing w:val="0"/>
        <w:rPr>
          <w:rFonts w:eastAsia="Arial" w:cs="Arial"/>
        </w:rPr>
      </w:pPr>
      <w:r w:rsidRPr="00396551">
        <w:rPr>
          <w:rFonts w:eastAsia="Arial" w:cs="Arial"/>
        </w:rPr>
        <w:t>Conduct data review meetings of all flagged items, (for example, Differential Item Functioning [DIF]), with California educators.</w:t>
      </w:r>
    </w:p>
    <w:p w14:paraId="45BFFFD6" w14:textId="6D2D8B3A" w:rsidR="3869A2E7" w:rsidRPr="00396551" w:rsidRDefault="006B28DD" w:rsidP="00AC09D0">
      <w:pPr>
        <w:pStyle w:val="Heading5"/>
      </w:pPr>
      <w:r w:rsidRPr="00396551">
        <w:t>7</w:t>
      </w:r>
      <w:r w:rsidR="50C42E5F" w:rsidRPr="00396551">
        <w:t>.</w:t>
      </w:r>
      <w:r w:rsidR="00204F36" w:rsidRPr="00396551">
        <w:t>4</w:t>
      </w:r>
      <w:r w:rsidR="50C42E5F" w:rsidRPr="00396551">
        <w:t>.2.A</w:t>
      </w:r>
      <w:r w:rsidR="00204F36" w:rsidRPr="00396551">
        <w:t xml:space="preserve"> </w:t>
      </w:r>
      <w:r w:rsidR="50C42E5F" w:rsidRPr="00396551">
        <w:t xml:space="preserve">Item Resting, Refresh, and Release Rates </w:t>
      </w:r>
    </w:p>
    <w:p w14:paraId="25346AA1" w14:textId="7A0BE7DF" w:rsidR="3869A2E7" w:rsidRPr="00396551" w:rsidRDefault="50C42E5F" w:rsidP="7E949685">
      <w:pPr>
        <w:spacing w:before="240" w:after="240"/>
      </w:pPr>
      <w:r w:rsidRPr="00396551">
        <w:rPr>
          <w:rFonts w:eastAsia="Arial" w:cs="Arial"/>
        </w:rPr>
        <w:t xml:space="preserve">The submission must describe and provide detailed plans for resting items, refreshing items, and releasing items for each of the non-Smarter Balanced assessments: </w:t>
      </w:r>
      <w:r w:rsidRPr="00396551" w:rsidDel="50C42E5F">
        <w:rPr>
          <w:rFonts w:eastAsia="Arial" w:cs="Arial"/>
        </w:rPr>
        <w:t xml:space="preserve">the </w:t>
      </w:r>
      <w:r w:rsidR="5E070AC9" w:rsidRPr="00396551">
        <w:rPr>
          <w:rFonts w:eastAsia="Arial" w:cs="Arial"/>
        </w:rPr>
        <w:t>CAST; the CAAs for ELA, mathematics, and science; the CSA; and the ELPAC (including the Initial, Summative, and Alternate)</w:t>
      </w:r>
      <w:r w:rsidRPr="00396551">
        <w:rPr>
          <w:rFonts w:eastAsia="Arial" w:cs="Arial"/>
        </w:rPr>
        <w:t xml:space="preserve">. </w:t>
      </w:r>
      <w:r w:rsidR="3BA6A8C8" w:rsidRPr="00396551">
        <w:rPr>
          <w:rFonts w:eastAsia="Arial" w:cs="Arial"/>
        </w:rPr>
        <w:t>The plan</w:t>
      </w:r>
      <w:r w:rsidR="000060BB" w:rsidRPr="00396551">
        <w:rPr>
          <w:rFonts w:eastAsia="Arial" w:cs="Arial"/>
        </w:rPr>
        <w:t>s</w:t>
      </w:r>
      <w:r w:rsidR="3BA6A8C8" w:rsidRPr="00396551">
        <w:rPr>
          <w:rFonts w:eastAsia="Arial" w:cs="Arial"/>
        </w:rPr>
        <w:t xml:space="preserve"> must include:</w:t>
      </w:r>
    </w:p>
    <w:p w14:paraId="2F5334E5" w14:textId="45788464" w:rsidR="3869A2E7" w:rsidRPr="00396551" w:rsidRDefault="00903D33" w:rsidP="009449EC">
      <w:pPr>
        <w:pStyle w:val="ListParagraph"/>
        <w:numPr>
          <w:ilvl w:val="0"/>
          <w:numId w:val="24"/>
        </w:numPr>
        <w:spacing w:before="240" w:after="240"/>
        <w:contextualSpacing w:val="0"/>
        <w:rPr>
          <w:rFonts w:eastAsia="Arial" w:cs="Arial"/>
        </w:rPr>
      </w:pPr>
      <w:r w:rsidRPr="00396551">
        <w:rPr>
          <w:rFonts w:eastAsia="Arial" w:cs="Arial"/>
        </w:rPr>
        <w:t>R</w:t>
      </w:r>
      <w:r w:rsidR="3BA6A8C8" w:rsidRPr="00396551">
        <w:rPr>
          <w:rFonts w:eastAsia="Arial" w:cs="Arial"/>
        </w:rPr>
        <w:t>ules for resting items (i.e., temporary removal of the item from the operational cycle for a designated period of time that is mutually agreed upon by both the bidder and the CDE)</w:t>
      </w:r>
    </w:p>
    <w:p w14:paraId="31C7190D" w14:textId="3866D9E6" w:rsidR="3869A2E7" w:rsidRPr="00396551" w:rsidRDefault="00903D33" w:rsidP="00195A4D">
      <w:pPr>
        <w:pStyle w:val="ListParagraph"/>
        <w:numPr>
          <w:ilvl w:val="0"/>
          <w:numId w:val="24"/>
        </w:numPr>
        <w:spacing w:before="240" w:after="240"/>
        <w:contextualSpacing w:val="0"/>
        <w:rPr>
          <w:rFonts w:eastAsia="Arial" w:cs="Arial"/>
        </w:rPr>
      </w:pPr>
      <w:r w:rsidRPr="00396551">
        <w:rPr>
          <w:rFonts w:eastAsia="Arial" w:cs="Arial"/>
        </w:rPr>
        <w:t>R</w:t>
      </w:r>
      <w:r w:rsidR="3BA6A8C8" w:rsidRPr="00396551">
        <w:rPr>
          <w:rFonts w:eastAsia="Arial" w:cs="Arial"/>
        </w:rPr>
        <w:t>ules for retiring items (i.e., permanent removal of the item from the operational cycle; such items can be designated for use on practice</w:t>
      </w:r>
      <w:r w:rsidR="008F021E" w:rsidRPr="00396551">
        <w:rPr>
          <w:rFonts w:eastAsia="Arial" w:cs="Arial"/>
        </w:rPr>
        <w:t xml:space="preserve"> and</w:t>
      </w:r>
      <w:r w:rsidR="000712AF" w:rsidRPr="00396551">
        <w:rPr>
          <w:rFonts w:eastAsia="Arial" w:cs="Arial"/>
        </w:rPr>
        <w:t xml:space="preserve"> t</w:t>
      </w:r>
      <w:r w:rsidR="3BA6A8C8" w:rsidRPr="00396551">
        <w:rPr>
          <w:rFonts w:eastAsia="Arial" w:cs="Arial"/>
        </w:rPr>
        <w:t>raining tests, interim assessments or on a sample item and performance task bank website)</w:t>
      </w:r>
    </w:p>
    <w:p w14:paraId="40522E32" w14:textId="17C27CE4" w:rsidR="3869A2E7" w:rsidRPr="00396551" w:rsidRDefault="00903D33" w:rsidP="40F7B754">
      <w:pPr>
        <w:pStyle w:val="ListParagraph"/>
        <w:numPr>
          <w:ilvl w:val="0"/>
          <w:numId w:val="24"/>
        </w:numPr>
        <w:spacing w:before="240" w:after="240"/>
        <w:contextualSpacing w:val="0"/>
      </w:pPr>
      <w:r w:rsidRPr="00396551">
        <w:rPr>
          <w:rFonts w:eastAsia="Arial" w:cs="Arial"/>
        </w:rPr>
        <w:t>R</w:t>
      </w:r>
      <w:r w:rsidR="3BA6A8C8" w:rsidRPr="00396551">
        <w:rPr>
          <w:rFonts w:eastAsia="Arial" w:cs="Arial"/>
        </w:rPr>
        <w:t>ules for refreshing assessment item banks to replace resting and retired item</w:t>
      </w:r>
      <w:r w:rsidR="1912DBE5" w:rsidRPr="00396551">
        <w:rPr>
          <w:rFonts w:eastAsia="Arial" w:cs="Arial"/>
        </w:rPr>
        <w:t>s</w:t>
      </w:r>
      <w:r w:rsidR="3BA6A8C8" w:rsidRPr="00396551">
        <w:rPr>
          <w:rFonts w:eastAsia="Arial" w:cs="Arial"/>
        </w:rPr>
        <w:t xml:space="preserve">. </w:t>
      </w:r>
      <w:r w:rsidR="4C8992C5" w:rsidRPr="00396551">
        <w:rPr>
          <w:rFonts w:eastAsia="Arial" w:cs="Arial"/>
        </w:rPr>
        <w:t>Refresh refers to completely replacing items in a test form with a rested item or field test item.</w:t>
      </w:r>
    </w:p>
    <w:p w14:paraId="318300D8" w14:textId="4EDC194B" w:rsidR="3869A2E7" w:rsidRPr="00396551" w:rsidRDefault="50C42E5F" w:rsidP="626EE5E1">
      <w:pPr>
        <w:pStyle w:val="ListParagraph"/>
        <w:spacing w:before="240" w:after="240"/>
        <w:ind w:left="0"/>
        <w:rPr>
          <w:rFonts w:eastAsia="Arial" w:cs="Arial"/>
        </w:rPr>
      </w:pPr>
      <w:r w:rsidRPr="00396551">
        <w:rPr>
          <w:rFonts w:eastAsia="Arial" w:cs="Arial"/>
        </w:rPr>
        <w:t>The submission must provide a recommended approach, with a rationale that identifies the percentage of operational items to be reused annually. The</w:t>
      </w:r>
      <w:r w:rsidR="3D108BD2" w:rsidRPr="00396551">
        <w:rPr>
          <w:rFonts w:eastAsia="Arial" w:cs="Arial"/>
        </w:rPr>
        <w:t xml:space="preserve"> </w:t>
      </w:r>
      <w:r w:rsidR="006F2A89" w:rsidRPr="00396551">
        <w:rPr>
          <w:rFonts w:eastAsia="Arial" w:cs="Arial"/>
        </w:rPr>
        <w:t>plan</w:t>
      </w:r>
      <w:r w:rsidR="000060BB" w:rsidRPr="00396551">
        <w:rPr>
          <w:rFonts w:eastAsia="Arial" w:cs="Arial"/>
        </w:rPr>
        <w:t>s</w:t>
      </w:r>
      <w:r w:rsidR="4C8992C5" w:rsidRPr="00396551">
        <w:rPr>
          <w:rFonts w:eastAsia="Arial" w:cs="Arial"/>
        </w:rPr>
        <w:t xml:space="preserve"> </w:t>
      </w:r>
      <w:r w:rsidRPr="00396551">
        <w:rPr>
          <w:rFonts w:eastAsia="Arial" w:cs="Arial"/>
        </w:rPr>
        <w:t xml:space="preserve">must </w:t>
      </w:r>
      <w:r w:rsidR="4C8992C5" w:rsidRPr="00396551">
        <w:rPr>
          <w:rFonts w:eastAsia="Arial" w:cs="Arial"/>
        </w:rPr>
        <w:t xml:space="preserve">describe </w:t>
      </w:r>
      <w:r w:rsidRPr="00396551">
        <w:rPr>
          <w:rFonts w:eastAsia="Arial" w:cs="Arial"/>
        </w:rPr>
        <w:t xml:space="preserve">the reason and the date the items were </w:t>
      </w:r>
      <w:r w:rsidR="63001730" w:rsidRPr="00396551">
        <w:rPr>
          <w:rFonts w:eastAsia="Arial" w:cs="Arial"/>
        </w:rPr>
        <w:t>rested or refreshed</w:t>
      </w:r>
      <w:r w:rsidRPr="00396551">
        <w:rPr>
          <w:rFonts w:eastAsia="Arial" w:cs="Arial"/>
        </w:rPr>
        <w:t xml:space="preserve"> so that the status of each item is clear. The</w:t>
      </w:r>
      <w:r w:rsidR="3D108BD2" w:rsidRPr="00396551">
        <w:rPr>
          <w:rFonts w:eastAsia="Arial" w:cs="Arial"/>
        </w:rPr>
        <w:t xml:space="preserve"> </w:t>
      </w:r>
      <w:r w:rsidR="00FC594A" w:rsidRPr="00396551">
        <w:rPr>
          <w:rFonts w:eastAsia="Arial" w:cs="Arial"/>
        </w:rPr>
        <w:t>plan</w:t>
      </w:r>
      <w:r w:rsidR="00F6136B" w:rsidRPr="00396551">
        <w:rPr>
          <w:rFonts w:eastAsia="Arial" w:cs="Arial"/>
        </w:rPr>
        <w:t>s</w:t>
      </w:r>
      <w:r w:rsidRPr="00396551">
        <w:rPr>
          <w:rFonts w:eastAsia="Arial" w:cs="Arial"/>
        </w:rPr>
        <w:t xml:space="preserve"> must </w:t>
      </w:r>
      <w:r w:rsidR="00F6136B" w:rsidRPr="00396551">
        <w:rPr>
          <w:rFonts w:eastAsia="Arial" w:cs="Arial"/>
        </w:rPr>
        <w:t xml:space="preserve">describe how the bidder will </w:t>
      </w:r>
      <w:r w:rsidRPr="00396551">
        <w:rPr>
          <w:rFonts w:eastAsia="Arial" w:cs="Arial"/>
        </w:rPr>
        <w:t>provide an annual report of items available for release.</w:t>
      </w:r>
      <w:r w:rsidRPr="00396551">
        <w:t xml:space="preserve"> </w:t>
      </w:r>
    </w:p>
    <w:p w14:paraId="065AA73C" w14:textId="07CB51C1" w:rsidR="3869A2E7" w:rsidRPr="00396551" w:rsidRDefault="525CAFB5" w:rsidP="2E8F96F6">
      <w:pPr>
        <w:spacing w:before="240" w:after="240"/>
        <w:rPr>
          <w:rFonts w:eastAsia="Arial" w:cs="Arial"/>
        </w:rPr>
      </w:pPr>
      <w:r w:rsidRPr="252E48D2">
        <w:rPr>
          <w:rFonts w:eastAsia="Arial" w:cs="Arial"/>
        </w:rPr>
        <w:t>RFS</w:t>
      </w:r>
      <w:r w:rsidR="50C42E5F" w:rsidRPr="00396551">
        <w:rPr>
          <w:rFonts w:eastAsia="Arial" w:cs="Arial"/>
        </w:rPr>
        <w:t xml:space="preserve"> </w:t>
      </w:r>
      <w:r w:rsidR="009A7B43">
        <w:rPr>
          <w:rFonts w:eastAsia="Arial" w:cs="Arial"/>
        </w:rPr>
        <w:t>T</w:t>
      </w:r>
      <w:r w:rsidR="50C42E5F" w:rsidRPr="00396551">
        <w:rPr>
          <w:rFonts w:eastAsia="Arial" w:cs="Arial"/>
        </w:rPr>
        <w:t xml:space="preserve">ables </w:t>
      </w:r>
      <w:r w:rsidRPr="252E48D2">
        <w:rPr>
          <w:rFonts w:eastAsia="Arial" w:cs="Arial"/>
        </w:rPr>
        <w:t>8 and 9</w:t>
      </w:r>
      <w:r w:rsidR="24A0B97E" w:rsidRPr="252E48D2">
        <w:rPr>
          <w:rFonts w:eastAsia="Arial" w:cs="Arial"/>
        </w:rPr>
        <w:t xml:space="preserve"> </w:t>
      </w:r>
      <w:r w:rsidR="50C42E5F" w:rsidRPr="00396551">
        <w:rPr>
          <w:rFonts w:eastAsia="Arial" w:cs="Arial"/>
        </w:rPr>
        <w:t xml:space="preserve">document the current approach for the </w:t>
      </w:r>
      <w:r w:rsidR="3D108BD2" w:rsidRPr="00396551">
        <w:rPr>
          <w:rFonts w:eastAsia="Arial" w:cs="Arial"/>
        </w:rPr>
        <w:t>bidder</w:t>
      </w:r>
      <w:r w:rsidR="50C42E5F" w:rsidRPr="00396551">
        <w:rPr>
          <w:rFonts w:eastAsia="Arial" w:cs="Arial"/>
        </w:rPr>
        <w:t xml:space="preserve"> to </w:t>
      </w:r>
      <w:r w:rsidR="24A0B97E" w:rsidRPr="252E48D2">
        <w:rPr>
          <w:rFonts w:eastAsia="Arial" w:cs="Arial"/>
        </w:rPr>
        <w:t>refe</w:t>
      </w:r>
      <w:r w:rsidR="13C2766C" w:rsidRPr="252E48D2">
        <w:rPr>
          <w:rFonts w:eastAsia="Arial" w:cs="Arial"/>
        </w:rPr>
        <w:t>r to</w:t>
      </w:r>
      <w:r w:rsidR="00F6136B" w:rsidRPr="00396551">
        <w:rPr>
          <w:rFonts w:eastAsia="Arial" w:cs="Arial"/>
        </w:rPr>
        <w:t xml:space="preserve"> in</w:t>
      </w:r>
      <w:r w:rsidR="50C42E5F" w:rsidRPr="00396551">
        <w:rPr>
          <w:rFonts w:eastAsia="Arial" w:cs="Arial"/>
        </w:rPr>
        <w:t xml:space="preserve"> their </w:t>
      </w:r>
      <w:r w:rsidR="00F6136B" w:rsidRPr="00396551">
        <w:rPr>
          <w:rFonts w:eastAsia="Arial" w:cs="Arial"/>
        </w:rPr>
        <w:t>submission</w:t>
      </w:r>
      <w:r w:rsidR="50C42E5F" w:rsidRPr="00396551">
        <w:rPr>
          <w:rFonts w:eastAsia="Arial" w:cs="Arial"/>
        </w:rPr>
        <w:t xml:space="preserve">. </w:t>
      </w:r>
    </w:p>
    <w:p w14:paraId="312E4951" w14:textId="55116A96" w:rsidR="009449EC" w:rsidRPr="00396551" w:rsidRDefault="009449EC" w:rsidP="008B2B01">
      <w:pPr>
        <w:pStyle w:val="Caption"/>
        <w:keepNext/>
        <w:spacing w:after="120"/>
        <w:rPr>
          <w:color w:val="auto"/>
        </w:rPr>
      </w:pPr>
      <w:bookmarkStart w:id="26" w:name="_Toc215259411"/>
      <w:r w:rsidRPr="00396551">
        <w:rPr>
          <w:color w:val="auto"/>
        </w:rPr>
        <w:lastRenderedPageBreak/>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8</w:t>
      </w:r>
      <w:r w:rsidR="006F6D83" w:rsidRPr="00396551">
        <w:rPr>
          <w:noProof/>
          <w:color w:val="auto"/>
        </w:rPr>
        <w:fldChar w:fldCharType="end"/>
      </w:r>
      <w:r w:rsidRPr="00396551">
        <w:rPr>
          <w:color w:val="auto"/>
        </w:rPr>
        <w:t xml:space="preserve">. </w:t>
      </w:r>
      <w:r w:rsidR="74BBDB4A" w:rsidRPr="252E48D2">
        <w:rPr>
          <w:color w:val="auto"/>
        </w:rPr>
        <w:t xml:space="preserve">Annual </w:t>
      </w:r>
      <w:r w:rsidR="7421B46E" w:rsidRPr="252E48D2">
        <w:rPr>
          <w:color w:val="auto"/>
        </w:rPr>
        <w:t xml:space="preserve">CAASPP Item Rested, </w:t>
      </w:r>
      <w:r w:rsidR="74BBDB4A" w:rsidRPr="252E48D2">
        <w:rPr>
          <w:color w:val="auto"/>
        </w:rPr>
        <w:t>Refresh</w:t>
      </w:r>
      <w:r w:rsidR="12339027" w:rsidRPr="252E48D2">
        <w:rPr>
          <w:color w:val="auto"/>
        </w:rPr>
        <w:t>ed</w:t>
      </w:r>
      <w:r w:rsidR="74BBDB4A" w:rsidRPr="252E48D2">
        <w:rPr>
          <w:color w:val="auto"/>
        </w:rPr>
        <w:t>, and Release</w:t>
      </w:r>
      <w:r w:rsidR="4145DF28" w:rsidRPr="252E48D2">
        <w:rPr>
          <w:color w:val="auto"/>
        </w:rPr>
        <w:t>d</w:t>
      </w:r>
      <w:r w:rsidR="74BBDB4A" w:rsidRPr="252E48D2">
        <w:rPr>
          <w:color w:val="auto"/>
        </w:rPr>
        <w:t xml:space="preserve"> Rates</w:t>
      </w:r>
      <w:bookmarkEnd w:id="26"/>
    </w:p>
    <w:tbl>
      <w:tblPr>
        <w:tblStyle w:val="TableGrid"/>
        <w:tblW w:w="1016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8. Annual CAASPP Item Rested, Refreshed, and Released Rates"/>
        <w:tblDescription w:val="Table 8 displays the Annual CAASPP Item Rested, Refreshed, and Released Rates"/>
      </w:tblPr>
      <w:tblGrid>
        <w:gridCol w:w="2055"/>
        <w:gridCol w:w="2975"/>
        <w:gridCol w:w="2610"/>
        <w:gridCol w:w="2520"/>
      </w:tblGrid>
      <w:tr w:rsidR="007E4B34" w:rsidRPr="00396551" w14:paraId="6FBBD740" w14:textId="77777777" w:rsidTr="007E5246">
        <w:trPr>
          <w:cantSplit/>
          <w:trHeight w:val="300"/>
          <w:tblHeader/>
        </w:trPr>
        <w:tc>
          <w:tcPr>
            <w:tcW w:w="2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28DDDF9" w14:textId="34ABBAB2" w:rsidR="113E8AAA" w:rsidRPr="00396551" w:rsidRDefault="113E8AAA" w:rsidP="00195A4D">
            <w:pPr>
              <w:pStyle w:val="NormalWeb"/>
              <w:spacing w:before="60" w:after="60"/>
              <w:jc w:val="center"/>
              <w:rPr>
                <w:rFonts w:eastAsia="Arial" w:cs="Arial"/>
              </w:rPr>
            </w:pPr>
            <w:r w:rsidRPr="00396551">
              <w:rPr>
                <w:rFonts w:ascii="Arial" w:eastAsia="Arial" w:hAnsi="Arial" w:cs="Arial"/>
                <w:b/>
                <w:bCs/>
              </w:rPr>
              <w:t>Assessment</w:t>
            </w:r>
          </w:p>
        </w:tc>
        <w:tc>
          <w:tcPr>
            <w:tcW w:w="2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E478557" w14:textId="61E61CDE" w:rsidR="113E8AAA" w:rsidRPr="00396551" w:rsidRDefault="113E8AAA" w:rsidP="00195A4D">
            <w:pPr>
              <w:pStyle w:val="NormalWeb"/>
              <w:spacing w:before="60" w:after="60"/>
              <w:jc w:val="center"/>
              <w:rPr>
                <w:rFonts w:eastAsia="Arial" w:cs="Arial"/>
                <w:sz w:val="19"/>
                <w:szCs w:val="19"/>
              </w:rPr>
            </w:pPr>
            <w:r w:rsidRPr="00396551">
              <w:rPr>
                <w:rFonts w:ascii="Arial" w:eastAsia="Arial" w:hAnsi="Arial" w:cs="Arial"/>
                <w:b/>
                <w:bCs/>
              </w:rPr>
              <w:t>Percentage of Operational Items to Be Rested</w:t>
            </w:r>
            <w:r w:rsidRPr="00396551">
              <w:rPr>
                <w:rFonts w:ascii="Arial" w:eastAsia="Arial" w:hAnsi="Arial" w:cs="Arial"/>
                <w:b/>
                <w:bCs/>
                <w:vertAlign w:val="superscript"/>
              </w:rPr>
              <w:t>1</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2161EB9" w14:textId="0BF78CCB" w:rsidR="113E8AAA" w:rsidRPr="00396551" w:rsidRDefault="113E8AAA" w:rsidP="00195A4D">
            <w:pPr>
              <w:pStyle w:val="NormalWeb"/>
              <w:spacing w:before="60" w:after="60"/>
              <w:jc w:val="center"/>
              <w:rPr>
                <w:rFonts w:eastAsia="Arial" w:cs="Arial"/>
                <w:sz w:val="19"/>
                <w:szCs w:val="19"/>
              </w:rPr>
            </w:pPr>
            <w:r w:rsidRPr="00396551">
              <w:rPr>
                <w:rFonts w:ascii="Arial" w:eastAsia="Arial" w:hAnsi="Arial" w:cs="Arial"/>
                <w:b/>
                <w:bCs/>
              </w:rPr>
              <w:t>Percentage of Operational Items to Be Refreshed</w:t>
            </w:r>
            <w:r w:rsidRPr="00396551">
              <w:rPr>
                <w:rFonts w:ascii="Arial" w:eastAsia="Arial" w:hAnsi="Arial" w:cs="Arial"/>
                <w:b/>
                <w:bCs/>
                <w:vertAlign w:val="superscript"/>
              </w:rPr>
              <w:t>2</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63279F" w14:textId="3DFC4416" w:rsidR="113E8AAA" w:rsidRPr="00396551" w:rsidRDefault="113E8AAA" w:rsidP="00195A4D">
            <w:pPr>
              <w:pStyle w:val="NormalWeb"/>
              <w:spacing w:before="60" w:after="60"/>
              <w:jc w:val="center"/>
              <w:rPr>
                <w:rFonts w:eastAsia="Arial" w:cs="Arial"/>
                <w:sz w:val="19"/>
                <w:szCs w:val="19"/>
              </w:rPr>
            </w:pPr>
            <w:r w:rsidRPr="00396551">
              <w:rPr>
                <w:rFonts w:ascii="Arial" w:eastAsia="Arial" w:hAnsi="Arial" w:cs="Arial"/>
                <w:b/>
                <w:bCs/>
              </w:rPr>
              <w:t>Percentage of Operational Items to Be Released</w:t>
            </w:r>
            <w:r w:rsidRPr="00396551">
              <w:rPr>
                <w:rFonts w:ascii="Arial" w:eastAsia="Arial" w:hAnsi="Arial" w:cs="Arial"/>
                <w:b/>
                <w:bCs/>
                <w:vertAlign w:val="superscript"/>
              </w:rPr>
              <w:t>3</w:t>
            </w:r>
          </w:p>
        </w:tc>
      </w:tr>
      <w:tr w:rsidR="007E4B34" w:rsidRPr="00396551" w14:paraId="46D27829" w14:textId="77777777" w:rsidTr="007E5246">
        <w:trPr>
          <w:cantSplit/>
          <w:trHeight w:val="300"/>
          <w:tblHeader/>
        </w:trPr>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0D1B2" w14:textId="305F75C5" w:rsidR="113E8AAA" w:rsidRPr="00396551" w:rsidRDefault="113E8AAA" w:rsidP="00195A4D">
            <w:pPr>
              <w:pStyle w:val="NormalWeb"/>
              <w:spacing w:before="60" w:after="60"/>
              <w:jc w:val="center"/>
              <w:rPr>
                <w:rFonts w:eastAsia="Arial" w:cs="Arial"/>
              </w:rPr>
            </w:pPr>
            <w:r w:rsidRPr="00396551">
              <w:rPr>
                <w:rFonts w:ascii="Arial" w:eastAsia="Arial" w:hAnsi="Arial" w:cs="Arial"/>
              </w:rPr>
              <w:t>CAA for ELA</w:t>
            </w:r>
          </w:p>
        </w:tc>
        <w:tc>
          <w:tcPr>
            <w:tcW w:w="2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0BB95C" w14:textId="477A9556" w:rsidR="113E8AAA" w:rsidRPr="00396551" w:rsidRDefault="113E8AAA" w:rsidP="00195A4D">
            <w:pPr>
              <w:pStyle w:val="NormalWeb"/>
              <w:spacing w:before="60" w:after="60"/>
              <w:jc w:val="center"/>
              <w:rPr>
                <w:rFonts w:eastAsia="Arial" w:cs="Arial"/>
              </w:rPr>
            </w:pPr>
            <w:r w:rsidRPr="00396551">
              <w:rPr>
                <w:rFonts w:ascii="Arial" w:eastAsia="Arial" w:hAnsi="Arial" w:cs="Arial"/>
              </w:rPr>
              <w:t>Routing block = 20%</w:t>
            </w:r>
          </w:p>
          <w:p w14:paraId="1D262BD2" w14:textId="3EB7A554"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1 = 20%</w:t>
            </w:r>
          </w:p>
          <w:p w14:paraId="2840B92F" w14:textId="389FDFF6"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2 = 20%</w:t>
            </w:r>
          </w:p>
          <w:p w14:paraId="05F1500E" w14:textId="14AACB77"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3 = 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18D99D" w14:textId="7BB18628" w:rsidR="113E8AAA" w:rsidRPr="00396551" w:rsidRDefault="113E8AAA" w:rsidP="00195A4D">
            <w:pPr>
              <w:pStyle w:val="NormalWeb"/>
              <w:spacing w:before="60" w:after="60"/>
              <w:jc w:val="center"/>
              <w:rPr>
                <w:rFonts w:eastAsia="Arial" w:cs="Arial"/>
              </w:rPr>
            </w:pPr>
            <w:r w:rsidRPr="00396551">
              <w:rPr>
                <w:rFonts w:ascii="Arial" w:eastAsia="Arial" w:hAnsi="Arial" w:cs="Arial"/>
              </w:rPr>
              <w:t>Routing block = 20%</w:t>
            </w:r>
          </w:p>
          <w:p w14:paraId="5615883F" w14:textId="612BAA29"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1 = 20%</w:t>
            </w:r>
          </w:p>
          <w:p w14:paraId="680622C1" w14:textId="7A8E0974"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2 = 20%</w:t>
            </w:r>
          </w:p>
          <w:p w14:paraId="1DC6FA65" w14:textId="4B940158"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3 = 10%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619F6" w14:textId="3B67F633" w:rsidR="113E8AAA" w:rsidRPr="00396551" w:rsidRDefault="113E8AAA" w:rsidP="00195A4D">
            <w:pPr>
              <w:pStyle w:val="NormalWeb"/>
              <w:spacing w:before="60" w:after="60"/>
              <w:jc w:val="center"/>
              <w:rPr>
                <w:rFonts w:eastAsia="Arial" w:cs="Arial"/>
              </w:rPr>
            </w:pPr>
            <w:r w:rsidRPr="00396551">
              <w:rPr>
                <w:rFonts w:ascii="Arial" w:eastAsia="Arial" w:hAnsi="Arial" w:cs="Arial"/>
              </w:rPr>
              <w:t>Routing block = 20%</w:t>
            </w:r>
          </w:p>
          <w:p w14:paraId="7DC6453B" w14:textId="2D39AD77"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1 = 20%</w:t>
            </w:r>
          </w:p>
          <w:p w14:paraId="3F747DDF" w14:textId="2A16C125"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2 = 20%</w:t>
            </w:r>
          </w:p>
          <w:p w14:paraId="3AA02DF0" w14:textId="4DD15A6A"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3 = 10%</w:t>
            </w:r>
          </w:p>
        </w:tc>
      </w:tr>
      <w:tr w:rsidR="007E4B34" w:rsidRPr="00396551" w14:paraId="6FAA808D" w14:textId="77777777" w:rsidTr="007E5246">
        <w:trPr>
          <w:cantSplit/>
          <w:trHeight w:val="300"/>
          <w:tblHeader/>
        </w:trPr>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B50CD1" w14:textId="43097A0C" w:rsidR="113E8AAA" w:rsidRPr="00396551" w:rsidRDefault="113E8AAA" w:rsidP="00195A4D">
            <w:pPr>
              <w:pStyle w:val="NormalWeb"/>
              <w:spacing w:before="60" w:after="60"/>
              <w:jc w:val="center"/>
              <w:rPr>
                <w:rFonts w:eastAsia="Arial" w:cs="Arial"/>
              </w:rPr>
            </w:pPr>
            <w:r w:rsidRPr="00396551">
              <w:rPr>
                <w:rFonts w:ascii="Arial" w:eastAsia="Arial" w:hAnsi="Arial" w:cs="Arial"/>
              </w:rPr>
              <w:t>CAA for Mathematics</w:t>
            </w:r>
          </w:p>
        </w:tc>
        <w:tc>
          <w:tcPr>
            <w:tcW w:w="2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6DF21" w14:textId="632A4EA2" w:rsidR="113E8AAA" w:rsidRPr="00396551" w:rsidRDefault="113E8AAA" w:rsidP="00195A4D">
            <w:pPr>
              <w:pStyle w:val="NormalWeb"/>
              <w:spacing w:before="60" w:after="60"/>
              <w:jc w:val="center"/>
              <w:rPr>
                <w:rFonts w:eastAsia="Arial" w:cs="Arial"/>
              </w:rPr>
            </w:pPr>
            <w:r w:rsidRPr="00396551">
              <w:rPr>
                <w:rFonts w:ascii="Arial" w:eastAsia="Arial" w:hAnsi="Arial" w:cs="Arial"/>
              </w:rPr>
              <w:t>Routing block = 20%</w:t>
            </w:r>
          </w:p>
          <w:p w14:paraId="3984F7CE" w14:textId="5B132291"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1 = 20%</w:t>
            </w:r>
          </w:p>
          <w:p w14:paraId="61F35EB4" w14:textId="70A7FAAB"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2 = 20%</w:t>
            </w:r>
          </w:p>
          <w:p w14:paraId="1DB0C879" w14:textId="2984DF06"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3 = 10%</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137888" w14:textId="79552E82" w:rsidR="113E8AAA" w:rsidRPr="00396551" w:rsidRDefault="113E8AAA" w:rsidP="00195A4D">
            <w:pPr>
              <w:pStyle w:val="NormalWeb"/>
              <w:spacing w:before="60" w:after="60"/>
              <w:jc w:val="center"/>
              <w:rPr>
                <w:rFonts w:eastAsia="Arial" w:cs="Arial"/>
              </w:rPr>
            </w:pPr>
            <w:r w:rsidRPr="00396551">
              <w:rPr>
                <w:rFonts w:ascii="Arial" w:eastAsia="Arial" w:hAnsi="Arial" w:cs="Arial"/>
              </w:rPr>
              <w:t>Routing block = 20%</w:t>
            </w:r>
          </w:p>
          <w:p w14:paraId="1CC65F6F" w14:textId="591F64D6"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1 = 20%</w:t>
            </w:r>
          </w:p>
          <w:p w14:paraId="681CB3DE" w14:textId="17848CC6"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2 = 20%</w:t>
            </w:r>
          </w:p>
          <w:p w14:paraId="33CDA783" w14:textId="3B1D7098"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3 = 10%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5ADE0F" w14:textId="4866C8D1" w:rsidR="113E8AAA" w:rsidRPr="00396551" w:rsidRDefault="113E8AAA" w:rsidP="00195A4D">
            <w:pPr>
              <w:pStyle w:val="NormalWeb"/>
              <w:spacing w:before="60" w:after="60"/>
              <w:jc w:val="both"/>
              <w:rPr>
                <w:rFonts w:eastAsia="Arial" w:cs="Arial"/>
              </w:rPr>
            </w:pPr>
            <w:r w:rsidRPr="00396551">
              <w:rPr>
                <w:rFonts w:ascii="Arial" w:eastAsia="Arial" w:hAnsi="Arial" w:cs="Arial"/>
              </w:rPr>
              <w:t>Routing block = 20%</w:t>
            </w:r>
          </w:p>
          <w:p w14:paraId="155804FB" w14:textId="75844639"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1 = 20%</w:t>
            </w:r>
          </w:p>
          <w:p w14:paraId="31A6995D" w14:textId="5353BE7A"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2 = 20%</w:t>
            </w:r>
          </w:p>
          <w:p w14:paraId="7F35819B" w14:textId="3B510FF6" w:rsidR="113E8AAA" w:rsidRPr="00396551" w:rsidRDefault="113E8AAA" w:rsidP="00195A4D">
            <w:pPr>
              <w:pStyle w:val="NormalWeb"/>
              <w:spacing w:before="60" w:after="60"/>
              <w:jc w:val="center"/>
              <w:rPr>
                <w:rFonts w:eastAsia="Arial" w:cs="Arial"/>
              </w:rPr>
            </w:pPr>
            <w:r w:rsidRPr="00396551">
              <w:rPr>
                <w:rFonts w:ascii="Arial" w:eastAsia="Arial" w:hAnsi="Arial" w:cs="Arial"/>
              </w:rPr>
              <w:t>Tier 3 = 10%</w:t>
            </w:r>
          </w:p>
        </w:tc>
      </w:tr>
      <w:tr w:rsidR="007E4B34" w:rsidRPr="00396551" w14:paraId="4142FCD0" w14:textId="77777777" w:rsidTr="007E5246">
        <w:trPr>
          <w:cantSplit/>
          <w:trHeight w:val="300"/>
          <w:tblHeader/>
        </w:trPr>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9C202" w14:textId="0A6BFF44" w:rsidR="113E8AAA" w:rsidRPr="00396551" w:rsidRDefault="113E8AAA" w:rsidP="00195A4D">
            <w:pPr>
              <w:pStyle w:val="NormalWeb"/>
              <w:spacing w:before="60" w:after="60"/>
              <w:jc w:val="center"/>
              <w:rPr>
                <w:rFonts w:eastAsia="Arial" w:cs="Arial"/>
              </w:rPr>
            </w:pPr>
            <w:r w:rsidRPr="00396551">
              <w:rPr>
                <w:rFonts w:ascii="Arial" w:eastAsia="Arial" w:hAnsi="Arial" w:cs="Arial"/>
              </w:rPr>
              <w:t>CAST</w:t>
            </w:r>
          </w:p>
          <w:p w14:paraId="2D7476F8" w14:textId="375AC6B6" w:rsidR="113E8AAA" w:rsidRPr="00396551" w:rsidRDefault="113E8AAA" w:rsidP="00195A4D">
            <w:pPr>
              <w:pStyle w:val="NormalWeb"/>
              <w:spacing w:before="60" w:after="60"/>
              <w:jc w:val="center"/>
              <w:rPr>
                <w:rFonts w:eastAsia="Arial" w:cs="Arial"/>
              </w:rPr>
            </w:pPr>
            <w:r w:rsidRPr="00396551">
              <w:rPr>
                <w:rFonts w:ascii="Arial" w:eastAsia="Arial" w:hAnsi="Arial" w:cs="Arial"/>
              </w:rPr>
              <w:t xml:space="preserve">Stand-alone </w:t>
            </w:r>
            <w:r w:rsidRPr="00396551">
              <w:br/>
            </w:r>
            <w:r w:rsidRPr="00396551">
              <w:rPr>
                <w:rFonts w:ascii="Arial" w:eastAsia="Arial" w:hAnsi="Arial" w:cs="Arial"/>
              </w:rPr>
              <w:t>26–32 items</w:t>
            </w:r>
          </w:p>
          <w:p w14:paraId="00BF6687" w14:textId="7FBD769F" w:rsidR="113E8AAA" w:rsidRPr="00396551" w:rsidRDefault="113E8AAA" w:rsidP="00195A4D">
            <w:pPr>
              <w:pStyle w:val="NormalWeb"/>
              <w:spacing w:before="60" w:after="60"/>
              <w:jc w:val="center"/>
              <w:rPr>
                <w:rFonts w:eastAsia="Arial" w:cs="Arial"/>
              </w:rPr>
            </w:pPr>
            <w:r w:rsidRPr="00396551">
              <w:rPr>
                <w:rFonts w:ascii="Arial" w:eastAsia="Arial" w:hAnsi="Arial" w:cs="Arial"/>
              </w:rPr>
              <w:t>3 PTs</w:t>
            </w:r>
          </w:p>
        </w:tc>
        <w:tc>
          <w:tcPr>
            <w:tcW w:w="2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5101CD" w14:textId="72EDE798" w:rsidR="113E8AAA" w:rsidRPr="00396551" w:rsidRDefault="113E8AAA" w:rsidP="00195A4D">
            <w:pPr>
              <w:pStyle w:val="NormalWeb"/>
              <w:spacing w:before="60" w:after="60"/>
              <w:jc w:val="center"/>
              <w:rPr>
                <w:rFonts w:eastAsia="Arial" w:cs="Arial"/>
              </w:rPr>
            </w:pPr>
            <w:r w:rsidRPr="00396551">
              <w:rPr>
                <w:rFonts w:ascii="Arial" w:eastAsia="Arial" w:hAnsi="Arial" w:cs="Arial"/>
              </w:rPr>
              <w:t>Stand-alone items = 20%</w:t>
            </w:r>
          </w:p>
          <w:p w14:paraId="6B5168D5" w14:textId="4E50CA39" w:rsidR="113E8AAA" w:rsidRPr="00396551" w:rsidRDefault="113E8AAA" w:rsidP="00195A4D">
            <w:pPr>
              <w:pStyle w:val="NormalWeb"/>
              <w:spacing w:before="60" w:after="60"/>
              <w:jc w:val="center"/>
              <w:rPr>
                <w:rFonts w:eastAsia="Arial" w:cs="Arial"/>
              </w:rPr>
            </w:pPr>
            <w:r w:rsidRPr="00396551">
              <w:rPr>
                <w:rFonts w:ascii="Arial" w:eastAsia="Arial" w:hAnsi="Arial" w:cs="Arial"/>
              </w:rPr>
              <w:t>2 PTs</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749A16" w14:textId="766E0565" w:rsidR="113E8AAA" w:rsidRPr="00396551" w:rsidRDefault="113E8AAA" w:rsidP="00195A4D">
            <w:pPr>
              <w:pStyle w:val="NormalWeb"/>
              <w:spacing w:before="60" w:after="60"/>
              <w:jc w:val="center"/>
              <w:rPr>
                <w:rFonts w:eastAsia="Arial" w:cs="Arial"/>
              </w:rPr>
            </w:pPr>
            <w:r w:rsidRPr="00396551">
              <w:rPr>
                <w:rFonts w:ascii="Arial" w:eastAsia="Arial" w:hAnsi="Arial" w:cs="Arial"/>
              </w:rPr>
              <w:t>Stand-alone items = 20%</w:t>
            </w:r>
          </w:p>
          <w:p w14:paraId="5B8FB44C" w14:textId="6712E01D" w:rsidR="113E8AAA" w:rsidRPr="00396551" w:rsidRDefault="113E8AAA" w:rsidP="00195A4D">
            <w:pPr>
              <w:pStyle w:val="NormalWeb"/>
              <w:spacing w:before="60" w:after="60"/>
              <w:jc w:val="center"/>
              <w:rPr>
                <w:rFonts w:eastAsia="Arial" w:cs="Arial"/>
              </w:rPr>
            </w:pPr>
            <w:r w:rsidRPr="00396551">
              <w:rPr>
                <w:rFonts w:ascii="Arial" w:eastAsia="Arial" w:hAnsi="Arial" w:cs="Arial"/>
              </w:rPr>
              <w:t>2 PTs</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187C0A" w14:textId="5F52E9B9" w:rsidR="113E8AAA" w:rsidRPr="00396551" w:rsidRDefault="113E8AAA" w:rsidP="00195A4D">
            <w:pPr>
              <w:pStyle w:val="NormalWeb"/>
              <w:spacing w:before="60" w:after="60"/>
              <w:jc w:val="center"/>
              <w:rPr>
                <w:rFonts w:eastAsia="Arial" w:cs="Arial"/>
              </w:rPr>
            </w:pPr>
            <w:r w:rsidRPr="00396551">
              <w:rPr>
                <w:rFonts w:ascii="Arial" w:eastAsia="Arial" w:hAnsi="Arial" w:cs="Arial"/>
              </w:rPr>
              <w:t xml:space="preserve">Stand-alone items = </w:t>
            </w:r>
            <w:r w:rsidR="00A01131" w:rsidRPr="00396551">
              <w:rPr>
                <w:rFonts w:ascii="Arial" w:eastAsia="Arial" w:hAnsi="Arial" w:cs="Arial"/>
              </w:rPr>
              <w:t>20</w:t>
            </w:r>
            <w:r w:rsidRPr="00396551">
              <w:rPr>
                <w:rFonts w:ascii="Arial" w:eastAsia="Arial" w:hAnsi="Arial" w:cs="Arial"/>
              </w:rPr>
              <w:t>%</w:t>
            </w:r>
          </w:p>
          <w:p w14:paraId="2A6CF5D9" w14:textId="3F3980F2" w:rsidR="113E8AAA" w:rsidRPr="00396551" w:rsidRDefault="113E8AAA" w:rsidP="00195A4D">
            <w:pPr>
              <w:pStyle w:val="NormalWeb"/>
              <w:spacing w:before="60" w:after="60"/>
              <w:jc w:val="center"/>
              <w:rPr>
                <w:rFonts w:eastAsia="Arial" w:cs="Arial"/>
              </w:rPr>
            </w:pPr>
            <w:r w:rsidRPr="00396551">
              <w:rPr>
                <w:rFonts w:ascii="Arial" w:eastAsia="Arial" w:hAnsi="Arial" w:cs="Arial"/>
              </w:rPr>
              <w:t>2 PT</w:t>
            </w:r>
          </w:p>
        </w:tc>
      </w:tr>
      <w:tr w:rsidR="007E4B34" w:rsidRPr="00396551" w14:paraId="04B21155" w14:textId="77777777" w:rsidTr="007E5246">
        <w:trPr>
          <w:cantSplit/>
          <w:trHeight w:val="300"/>
          <w:tblHeader/>
        </w:trPr>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FEBAF" w14:textId="33D76800" w:rsidR="113E8AAA" w:rsidRPr="00396551" w:rsidRDefault="113E8AAA" w:rsidP="00195A4D">
            <w:pPr>
              <w:pStyle w:val="NormalWeb"/>
              <w:spacing w:before="60" w:after="60"/>
              <w:jc w:val="center"/>
              <w:rPr>
                <w:rFonts w:eastAsia="Arial" w:cs="Arial"/>
              </w:rPr>
            </w:pPr>
            <w:r w:rsidRPr="00396551">
              <w:rPr>
                <w:rFonts w:ascii="Arial" w:eastAsia="Arial" w:hAnsi="Arial" w:cs="Arial"/>
              </w:rPr>
              <w:t>CAA for Science</w:t>
            </w:r>
          </w:p>
        </w:tc>
        <w:tc>
          <w:tcPr>
            <w:tcW w:w="2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25085" w14:textId="4474D40C" w:rsidR="113E8AAA" w:rsidRPr="00396551" w:rsidRDefault="113E8AAA" w:rsidP="00195A4D">
            <w:pPr>
              <w:pStyle w:val="NormalWeb"/>
              <w:spacing w:before="60" w:after="60"/>
              <w:jc w:val="center"/>
              <w:rPr>
                <w:rFonts w:eastAsia="Arial" w:cs="Arial"/>
              </w:rPr>
            </w:pPr>
            <w:r w:rsidRPr="00396551">
              <w:rPr>
                <w:rFonts w:ascii="Arial" w:eastAsia="Arial" w:hAnsi="Arial" w:cs="Arial"/>
              </w:rPr>
              <w:t>3 PTs</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639B13" w14:textId="1FD4AC5D" w:rsidR="113E8AAA" w:rsidRPr="00396551" w:rsidRDefault="113E8AAA" w:rsidP="00195A4D">
            <w:pPr>
              <w:pStyle w:val="NormalWeb"/>
              <w:spacing w:before="60" w:after="60"/>
              <w:jc w:val="center"/>
              <w:rPr>
                <w:rFonts w:eastAsia="Arial" w:cs="Arial"/>
              </w:rPr>
            </w:pPr>
            <w:r w:rsidRPr="00396551">
              <w:rPr>
                <w:rFonts w:ascii="Arial" w:eastAsia="Arial" w:hAnsi="Arial" w:cs="Arial"/>
              </w:rPr>
              <w:t>3 PTs</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7304C" w14:textId="0B219B5B" w:rsidR="113E8AAA" w:rsidRPr="00396551" w:rsidRDefault="113E8AAA" w:rsidP="00195A4D">
            <w:pPr>
              <w:pStyle w:val="NormalWeb"/>
              <w:spacing w:before="60" w:after="60"/>
              <w:jc w:val="center"/>
              <w:rPr>
                <w:rFonts w:eastAsia="Arial" w:cs="Arial"/>
              </w:rPr>
            </w:pPr>
            <w:r w:rsidRPr="00396551">
              <w:rPr>
                <w:rFonts w:ascii="Arial" w:eastAsia="Arial" w:hAnsi="Arial" w:cs="Arial"/>
              </w:rPr>
              <w:t>2 PTs</w:t>
            </w:r>
          </w:p>
        </w:tc>
      </w:tr>
      <w:tr w:rsidR="007E4B34" w:rsidRPr="00396551" w14:paraId="0005788C" w14:textId="77777777" w:rsidTr="007E5246">
        <w:trPr>
          <w:cantSplit/>
          <w:trHeight w:val="300"/>
          <w:tblHeader/>
        </w:trPr>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C04A01" w14:textId="79E6AB57" w:rsidR="113E8AAA" w:rsidRPr="00396551" w:rsidRDefault="113E8AAA" w:rsidP="00195A4D">
            <w:pPr>
              <w:pStyle w:val="NormalWeb"/>
              <w:spacing w:before="60" w:after="60"/>
              <w:jc w:val="center"/>
              <w:rPr>
                <w:rFonts w:eastAsia="Arial" w:cs="Arial"/>
              </w:rPr>
            </w:pPr>
            <w:r w:rsidRPr="00396551">
              <w:rPr>
                <w:rFonts w:ascii="Arial" w:eastAsia="Arial" w:hAnsi="Arial" w:cs="Arial"/>
              </w:rPr>
              <w:t>CSA</w:t>
            </w:r>
          </w:p>
        </w:tc>
        <w:tc>
          <w:tcPr>
            <w:tcW w:w="29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7E7CD5" w14:textId="5083E36A" w:rsidR="113E8AAA" w:rsidRPr="00396551" w:rsidRDefault="113E8AAA" w:rsidP="00195A4D">
            <w:pPr>
              <w:pStyle w:val="NormalWeb"/>
              <w:spacing w:before="60" w:after="60"/>
              <w:jc w:val="center"/>
              <w:rPr>
                <w:rFonts w:eastAsia="Arial" w:cs="Arial"/>
              </w:rPr>
            </w:pPr>
            <w:r w:rsidRPr="00396551">
              <w:rPr>
                <w:rFonts w:ascii="Arial" w:eastAsia="Arial" w:hAnsi="Arial" w:cs="Arial"/>
              </w:rPr>
              <w:t xml:space="preserve">Grades 3–8 = </w:t>
            </w:r>
            <w:r w:rsidR="007B7F00" w:rsidRPr="00396551">
              <w:rPr>
                <w:rFonts w:ascii="Arial" w:eastAsia="Arial" w:hAnsi="Arial" w:cs="Arial"/>
              </w:rPr>
              <w:t>20</w:t>
            </w:r>
            <w:r w:rsidRPr="00396551">
              <w:rPr>
                <w:rFonts w:ascii="Arial" w:eastAsia="Arial" w:hAnsi="Arial" w:cs="Arial"/>
              </w:rPr>
              <w:t>%</w:t>
            </w:r>
          </w:p>
          <w:p w14:paraId="6E7221D8" w14:textId="6EB82A47" w:rsidR="113E8AAA" w:rsidRPr="00396551" w:rsidRDefault="113E8AAA" w:rsidP="00195A4D">
            <w:pPr>
              <w:pStyle w:val="NormalWeb"/>
              <w:spacing w:before="60" w:after="60"/>
              <w:jc w:val="center"/>
              <w:rPr>
                <w:rFonts w:eastAsia="Arial" w:cs="Arial"/>
              </w:rPr>
            </w:pPr>
            <w:r w:rsidRPr="00396551">
              <w:rPr>
                <w:rFonts w:ascii="Arial" w:eastAsia="Arial" w:hAnsi="Arial" w:cs="Arial"/>
              </w:rPr>
              <w:t xml:space="preserve">High School = </w:t>
            </w:r>
            <w:r w:rsidR="00D52638" w:rsidRPr="00396551">
              <w:rPr>
                <w:rFonts w:ascii="Arial" w:eastAsia="Arial" w:hAnsi="Arial" w:cs="Arial"/>
              </w:rPr>
              <w:t>50</w:t>
            </w:r>
            <w:r w:rsidRPr="00396551">
              <w:rPr>
                <w:rFonts w:ascii="Arial" w:eastAsia="Arial" w:hAnsi="Arial" w:cs="Arial"/>
              </w:rPr>
              <w:t>%</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5EB8E" w14:textId="1F016AFF" w:rsidR="113E8AAA" w:rsidRPr="00396551" w:rsidRDefault="113E8AAA" w:rsidP="00195A4D">
            <w:pPr>
              <w:pStyle w:val="NormalWeb"/>
              <w:spacing w:before="60" w:after="60"/>
              <w:jc w:val="center"/>
              <w:rPr>
                <w:rFonts w:eastAsia="Arial" w:cs="Arial"/>
              </w:rPr>
            </w:pPr>
            <w:r w:rsidRPr="00396551">
              <w:rPr>
                <w:rFonts w:ascii="Arial" w:eastAsia="Arial" w:hAnsi="Arial" w:cs="Arial"/>
              </w:rPr>
              <w:t>Grades 3–8 = 20%</w:t>
            </w:r>
          </w:p>
          <w:p w14:paraId="37DF49EF" w14:textId="554BD8E7" w:rsidR="113E8AAA" w:rsidRPr="00396551" w:rsidRDefault="113E8AAA" w:rsidP="00195A4D">
            <w:pPr>
              <w:pStyle w:val="NormalWeb"/>
              <w:spacing w:before="60" w:after="60"/>
              <w:jc w:val="center"/>
              <w:rPr>
                <w:rFonts w:eastAsia="Arial" w:cs="Arial"/>
              </w:rPr>
            </w:pPr>
            <w:r w:rsidRPr="00396551">
              <w:rPr>
                <w:rFonts w:ascii="Arial" w:eastAsia="Arial" w:hAnsi="Arial" w:cs="Arial"/>
              </w:rPr>
              <w:t>High School = 50%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4A869C" w14:textId="11FE56A4" w:rsidR="113E8AAA" w:rsidRPr="00396551" w:rsidRDefault="113E8AAA" w:rsidP="00195A4D">
            <w:pPr>
              <w:pStyle w:val="NormalWeb"/>
              <w:spacing w:before="60" w:after="60"/>
              <w:jc w:val="center"/>
              <w:rPr>
                <w:rFonts w:eastAsia="Arial" w:cs="Arial"/>
              </w:rPr>
            </w:pPr>
            <w:r w:rsidRPr="00396551">
              <w:rPr>
                <w:rFonts w:ascii="Arial" w:eastAsia="Arial" w:hAnsi="Arial" w:cs="Arial"/>
              </w:rPr>
              <w:t>Grades 3–8 = 10%</w:t>
            </w:r>
          </w:p>
          <w:p w14:paraId="728D19A9" w14:textId="7A4C623A" w:rsidR="113E8AAA" w:rsidRPr="00396551" w:rsidRDefault="113E8AAA" w:rsidP="00195A4D">
            <w:pPr>
              <w:pStyle w:val="NormalWeb"/>
              <w:spacing w:before="60" w:after="60"/>
              <w:jc w:val="center"/>
              <w:rPr>
                <w:rFonts w:eastAsia="Arial" w:cs="Arial"/>
              </w:rPr>
            </w:pPr>
            <w:r w:rsidRPr="00396551">
              <w:rPr>
                <w:rFonts w:ascii="Arial" w:eastAsia="Arial" w:hAnsi="Arial" w:cs="Arial"/>
              </w:rPr>
              <w:t>High School = 20%</w:t>
            </w:r>
          </w:p>
        </w:tc>
      </w:tr>
    </w:tbl>
    <w:p w14:paraId="496133F1" w14:textId="45FE531B" w:rsidR="3869A2E7" w:rsidRPr="00396551" w:rsidRDefault="50C42E5F" w:rsidP="2E8F96F6">
      <w:pPr>
        <w:pStyle w:val="NormalWeb"/>
        <w:spacing w:before="240" w:after="120"/>
        <w:rPr>
          <w:rFonts w:eastAsia="Arial" w:cs="Arial"/>
        </w:rPr>
      </w:pPr>
      <w:r w:rsidRPr="00396551">
        <w:rPr>
          <w:rFonts w:ascii="Arial" w:eastAsia="Arial" w:hAnsi="Arial" w:cs="Arial"/>
          <w:b/>
          <w:bCs/>
          <w:vertAlign w:val="superscript"/>
        </w:rPr>
        <w:t>1</w:t>
      </w:r>
      <w:r w:rsidRPr="00396551">
        <w:rPr>
          <w:rFonts w:ascii="Arial" w:eastAsia="Arial" w:hAnsi="Arial" w:cs="Arial"/>
        </w:rPr>
        <w:t>Resting rate = the percentage of items that are not used operationally for a period of one year before being reused.</w:t>
      </w:r>
    </w:p>
    <w:p w14:paraId="53658277" w14:textId="0073E317" w:rsidR="3869A2E7" w:rsidRPr="00396551" w:rsidRDefault="50C42E5F" w:rsidP="2E8F96F6">
      <w:pPr>
        <w:pStyle w:val="NormalWeb"/>
        <w:spacing w:before="120" w:after="120"/>
        <w:rPr>
          <w:rFonts w:eastAsia="Arial" w:cs="Arial"/>
        </w:rPr>
      </w:pPr>
      <w:r w:rsidRPr="00396551">
        <w:rPr>
          <w:rFonts w:ascii="Arial" w:eastAsia="Arial" w:hAnsi="Arial" w:cs="Arial"/>
          <w:b/>
          <w:bCs/>
          <w:vertAlign w:val="superscript"/>
        </w:rPr>
        <w:t>2</w:t>
      </w:r>
      <w:r w:rsidRPr="00396551">
        <w:rPr>
          <w:rFonts w:ascii="Arial" w:eastAsia="Arial" w:hAnsi="Arial" w:cs="Arial"/>
        </w:rPr>
        <w:t>Refresh rate = the percentage of items replaced in an operational form each year.</w:t>
      </w:r>
    </w:p>
    <w:p w14:paraId="69AAE001" w14:textId="22760CC9" w:rsidR="3869A2E7" w:rsidRPr="00396551" w:rsidRDefault="50C42E5F" w:rsidP="009449EC">
      <w:pPr>
        <w:pStyle w:val="NormalWeb"/>
        <w:spacing w:before="120" w:after="240"/>
        <w:rPr>
          <w:rFonts w:ascii="Arial" w:eastAsia="Arial" w:hAnsi="Arial" w:cs="Arial"/>
        </w:rPr>
      </w:pPr>
      <w:r w:rsidRPr="00396551">
        <w:rPr>
          <w:rFonts w:ascii="Arial" w:eastAsia="Arial" w:hAnsi="Arial" w:cs="Arial"/>
          <w:b/>
          <w:bCs/>
          <w:vertAlign w:val="superscript"/>
        </w:rPr>
        <w:t>3</w:t>
      </w:r>
      <w:r w:rsidRPr="00396551">
        <w:rPr>
          <w:rFonts w:ascii="Arial" w:eastAsia="Arial" w:hAnsi="Arial" w:cs="Arial"/>
        </w:rPr>
        <w:t>Release rate = the percentage of items released to the public each year through training and practice tests or through the sample items performance task web page.</w:t>
      </w:r>
    </w:p>
    <w:p w14:paraId="25D538C3" w14:textId="77777777" w:rsidR="002C6A56" w:rsidRPr="00396551" w:rsidRDefault="002C6A56">
      <w:pPr>
        <w:rPr>
          <w:rFonts w:eastAsia="Arial" w:cs="Arial"/>
        </w:rPr>
      </w:pPr>
      <w:r w:rsidRPr="00396551">
        <w:rPr>
          <w:rFonts w:eastAsia="Arial" w:cs="Arial"/>
        </w:rPr>
        <w:br w:type="page"/>
      </w:r>
    </w:p>
    <w:p w14:paraId="767DEC15" w14:textId="1B1C3115" w:rsidR="113E8AAA" w:rsidRPr="00396551" w:rsidRDefault="009449EC" w:rsidP="008B2B01">
      <w:pPr>
        <w:pStyle w:val="Caption"/>
        <w:spacing w:after="120"/>
        <w:rPr>
          <w:rFonts w:eastAsia="Arial" w:cs="Arial"/>
          <w:color w:val="auto"/>
        </w:rPr>
      </w:pPr>
      <w:bookmarkStart w:id="27" w:name="_Toc215259412"/>
      <w:r w:rsidRPr="00396551">
        <w:rPr>
          <w:color w:val="auto"/>
        </w:rPr>
        <w:lastRenderedPageBreak/>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9</w:t>
      </w:r>
      <w:r w:rsidR="006F6D83" w:rsidRPr="00396551">
        <w:rPr>
          <w:noProof/>
          <w:color w:val="auto"/>
        </w:rPr>
        <w:fldChar w:fldCharType="end"/>
      </w:r>
      <w:r w:rsidRPr="00396551">
        <w:rPr>
          <w:color w:val="auto"/>
        </w:rPr>
        <w:t xml:space="preserve">. </w:t>
      </w:r>
      <w:r w:rsidR="7B788072" w:rsidRPr="252E48D2">
        <w:rPr>
          <w:color w:val="auto"/>
        </w:rPr>
        <w:t>Annual ELPAC Item Rested, Refreshed, and Released Rates</w:t>
      </w:r>
      <w:bookmarkEnd w:id="27"/>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9. Annual ELPAC Item Rested, Refreshed, and Released Rates"/>
        <w:tblDescription w:val="Table 9 displays the Annual ELPAC Item Rested, Refreshed, and Released Rates"/>
      </w:tblPr>
      <w:tblGrid>
        <w:gridCol w:w="2115"/>
        <w:gridCol w:w="2160"/>
        <w:gridCol w:w="2130"/>
        <w:gridCol w:w="3330"/>
      </w:tblGrid>
      <w:tr w:rsidR="007E4B34" w:rsidRPr="00396551" w14:paraId="7B2A92C0" w14:textId="77777777" w:rsidTr="007E5246">
        <w:trPr>
          <w:cantSplit/>
          <w:trHeight w:val="300"/>
          <w:tblHeader/>
        </w:trPr>
        <w:tc>
          <w:tcPr>
            <w:tcW w:w="21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3F97D69" w14:textId="03724200" w:rsidR="113E8AAA" w:rsidRPr="00396551" w:rsidRDefault="113E8AAA" w:rsidP="00195A4D">
            <w:pPr>
              <w:pStyle w:val="NormalWeb"/>
              <w:spacing w:before="60" w:after="60"/>
              <w:jc w:val="center"/>
              <w:rPr>
                <w:rFonts w:eastAsia="Arial" w:cs="Arial"/>
              </w:rPr>
            </w:pPr>
            <w:r w:rsidRPr="00396551">
              <w:rPr>
                <w:rFonts w:ascii="Arial" w:eastAsia="Arial" w:hAnsi="Arial" w:cs="Arial"/>
                <w:b/>
                <w:bCs/>
              </w:rPr>
              <w:t>Assessment</w:t>
            </w:r>
          </w:p>
        </w:tc>
        <w:tc>
          <w:tcPr>
            <w:tcW w:w="21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EF5AA02" w14:textId="79D62630" w:rsidR="113E8AAA" w:rsidRPr="00396551" w:rsidRDefault="113E8AAA" w:rsidP="00195A4D">
            <w:pPr>
              <w:pStyle w:val="NormalWeb"/>
              <w:spacing w:before="60" w:after="60"/>
              <w:jc w:val="center"/>
              <w:rPr>
                <w:rFonts w:eastAsia="Arial" w:cs="Arial"/>
                <w:sz w:val="19"/>
                <w:szCs w:val="19"/>
              </w:rPr>
            </w:pPr>
            <w:r w:rsidRPr="00396551">
              <w:rPr>
                <w:rFonts w:ascii="Arial" w:eastAsia="Arial" w:hAnsi="Arial" w:cs="Arial"/>
                <w:b/>
                <w:bCs/>
              </w:rPr>
              <w:t>Percentage of Operational Items to Be Rested</w:t>
            </w:r>
            <w:r w:rsidRPr="00396551">
              <w:rPr>
                <w:rFonts w:ascii="Arial" w:eastAsia="Arial" w:hAnsi="Arial" w:cs="Arial"/>
                <w:b/>
                <w:bCs/>
                <w:vertAlign w:val="superscript"/>
              </w:rPr>
              <w:t>1</w:t>
            </w:r>
          </w:p>
        </w:tc>
        <w:tc>
          <w:tcPr>
            <w:tcW w:w="21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0D3BE20" w14:textId="7FC1DB35" w:rsidR="113E8AAA" w:rsidRPr="00396551" w:rsidRDefault="113E8AAA" w:rsidP="00195A4D">
            <w:pPr>
              <w:pStyle w:val="NormalWeb"/>
              <w:spacing w:before="60" w:after="60"/>
              <w:jc w:val="center"/>
              <w:rPr>
                <w:rFonts w:eastAsia="Arial" w:cs="Arial"/>
                <w:sz w:val="19"/>
                <w:szCs w:val="19"/>
              </w:rPr>
            </w:pPr>
            <w:r w:rsidRPr="00396551">
              <w:rPr>
                <w:rFonts w:ascii="Arial" w:eastAsia="Arial" w:hAnsi="Arial" w:cs="Arial"/>
                <w:b/>
                <w:bCs/>
              </w:rPr>
              <w:t>Percentage of Operational Items to Be Refreshed</w:t>
            </w:r>
            <w:r w:rsidRPr="00396551">
              <w:rPr>
                <w:rFonts w:ascii="Arial" w:eastAsia="Arial" w:hAnsi="Arial" w:cs="Arial"/>
                <w:b/>
                <w:bCs/>
                <w:vertAlign w:val="superscript"/>
              </w:rPr>
              <w:t>2</w:t>
            </w:r>
          </w:p>
        </w:tc>
        <w:tc>
          <w:tcPr>
            <w:tcW w:w="33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8B79F65" w14:textId="7E5C6352" w:rsidR="113E8AAA" w:rsidRPr="00396551" w:rsidRDefault="113E8AAA" w:rsidP="00195A4D">
            <w:pPr>
              <w:pStyle w:val="NormalWeb"/>
              <w:spacing w:before="60" w:after="60"/>
              <w:jc w:val="center"/>
              <w:rPr>
                <w:rFonts w:eastAsia="Arial" w:cs="Arial"/>
                <w:sz w:val="19"/>
                <w:szCs w:val="19"/>
              </w:rPr>
            </w:pPr>
            <w:r w:rsidRPr="00396551">
              <w:rPr>
                <w:rFonts w:ascii="Arial" w:eastAsia="Arial" w:hAnsi="Arial" w:cs="Arial"/>
                <w:b/>
                <w:bCs/>
              </w:rPr>
              <w:t>Percentage of Operational Items to Be Released</w:t>
            </w:r>
            <w:r w:rsidRPr="00396551">
              <w:rPr>
                <w:rFonts w:ascii="Arial" w:eastAsia="Arial" w:hAnsi="Arial" w:cs="Arial"/>
                <w:b/>
                <w:bCs/>
                <w:vertAlign w:val="superscript"/>
              </w:rPr>
              <w:t>3</w:t>
            </w:r>
          </w:p>
        </w:tc>
      </w:tr>
      <w:tr w:rsidR="007E4B34" w:rsidRPr="00396551" w14:paraId="352A4933" w14:textId="77777777" w:rsidTr="007E5246">
        <w:trPr>
          <w:cantSplit/>
          <w:trHeight w:val="300"/>
          <w:tblHeader/>
        </w:trPr>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D75A0" w14:textId="5AB914AE" w:rsidR="113E8AAA" w:rsidRPr="00396551" w:rsidRDefault="113E8AAA" w:rsidP="00195A4D">
            <w:pPr>
              <w:pStyle w:val="NormalWeb"/>
              <w:spacing w:before="60" w:after="60"/>
              <w:jc w:val="center"/>
              <w:rPr>
                <w:rFonts w:eastAsia="Arial" w:cs="Arial"/>
              </w:rPr>
            </w:pPr>
            <w:r w:rsidRPr="00396551">
              <w:rPr>
                <w:rFonts w:ascii="Arial" w:eastAsia="Arial" w:hAnsi="Arial" w:cs="Arial"/>
              </w:rPr>
              <w:t>Initial ELPAC</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125CEF" w14:textId="1B8478C7" w:rsidR="113E8AAA" w:rsidRPr="00396551" w:rsidRDefault="00B82B25" w:rsidP="00195A4D">
            <w:pPr>
              <w:spacing w:before="60" w:after="60"/>
              <w:jc w:val="center"/>
              <w:rPr>
                <w:rFonts w:eastAsia="Arial" w:cs="Arial"/>
              </w:rPr>
            </w:pPr>
            <w:r>
              <w:rPr>
                <w:rFonts w:eastAsia="Arial" w:cs="Arial"/>
              </w:rPr>
              <w:t>N/A</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0ECFD0" w14:textId="2CA515CE" w:rsidR="113E8AAA" w:rsidRPr="00396551" w:rsidRDefault="113E8AAA" w:rsidP="00195A4D">
            <w:pPr>
              <w:pStyle w:val="NormalWeb"/>
              <w:spacing w:before="60" w:after="60"/>
              <w:jc w:val="center"/>
              <w:rPr>
                <w:rFonts w:eastAsia="Arial" w:cs="Arial"/>
              </w:rPr>
            </w:pPr>
            <w:r w:rsidRPr="00396551">
              <w:rPr>
                <w:rFonts w:ascii="Arial" w:eastAsia="Arial" w:hAnsi="Arial" w:cs="Arial"/>
              </w:rPr>
              <w:t>Refresh all tests within 4 years</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886951" w14:textId="11445133" w:rsidR="113E8AAA" w:rsidRPr="00396551" w:rsidRDefault="00B82B25" w:rsidP="00195A4D">
            <w:pPr>
              <w:spacing w:before="60" w:after="60"/>
              <w:jc w:val="center"/>
              <w:rPr>
                <w:rFonts w:eastAsia="Arial" w:cs="Arial"/>
              </w:rPr>
            </w:pPr>
            <w:r>
              <w:rPr>
                <w:rFonts w:eastAsia="Arial" w:cs="Arial"/>
              </w:rPr>
              <w:t>N/A</w:t>
            </w:r>
          </w:p>
        </w:tc>
      </w:tr>
      <w:tr w:rsidR="007E4B34" w:rsidRPr="00396551" w14:paraId="4EBF5B01" w14:textId="77777777" w:rsidTr="007E5246">
        <w:trPr>
          <w:cantSplit/>
          <w:trHeight w:val="300"/>
          <w:tblHeader/>
        </w:trPr>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3DC4D" w14:textId="33624842" w:rsidR="113E8AAA" w:rsidRPr="00396551" w:rsidRDefault="113E8AAA" w:rsidP="00195A4D">
            <w:pPr>
              <w:pStyle w:val="NormalWeb"/>
              <w:spacing w:before="60" w:after="60"/>
              <w:jc w:val="center"/>
              <w:rPr>
                <w:rFonts w:eastAsia="Arial" w:cs="Arial"/>
              </w:rPr>
            </w:pPr>
            <w:r w:rsidRPr="00396551">
              <w:rPr>
                <w:rFonts w:ascii="Arial" w:eastAsia="Arial" w:hAnsi="Arial" w:cs="Arial"/>
              </w:rPr>
              <w:t>Summative ELPAC</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47DC28" w14:textId="5B0A38C1" w:rsidR="113E8AAA" w:rsidRPr="00396551" w:rsidRDefault="113E8AAA" w:rsidP="00195A4D">
            <w:pPr>
              <w:pStyle w:val="NormalWeb"/>
              <w:spacing w:before="60" w:after="60"/>
              <w:jc w:val="center"/>
              <w:rPr>
                <w:rFonts w:eastAsia="Arial" w:cs="Arial"/>
              </w:rPr>
            </w:pPr>
            <w:r w:rsidRPr="00396551">
              <w:rPr>
                <w:rFonts w:ascii="Arial" w:eastAsia="Arial" w:hAnsi="Arial" w:cs="Arial"/>
              </w:rPr>
              <w:t>Items can be reused after 3 years resting</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5AE0CE" w14:textId="52EC6525" w:rsidR="113E8AAA" w:rsidRPr="00396551" w:rsidRDefault="113E8AAA" w:rsidP="00195A4D">
            <w:pPr>
              <w:pStyle w:val="NormalWeb"/>
              <w:spacing w:before="60" w:after="60"/>
              <w:jc w:val="center"/>
              <w:rPr>
                <w:rFonts w:eastAsia="Arial" w:cs="Arial"/>
              </w:rPr>
            </w:pPr>
            <w:r w:rsidRPr="00396551">
              <w:rPr>
                <w:rFonts w:ascii="Arial" w:eastAsia="Arial" w:hAnsi="Arial" w:cs="Arial"/>
              </w:rPr>
              <w:t>Over 4 domains = 30%</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6A17F5" w14:textId="0D35DA6F" w:rsidR="113E8AAA" w:rsidRPr="00396551" w:rsidRDefault="113E8AAA" w:rsidP="00195A4D">
            <w:pPr>
              <w:pStyle w:val="NormalWeb"/>
              <w:spacing w:before="60" w:after="60"/>
              <w:jc w:val="center"/>
              <w:rPr>
                <w:rFonts w:eastAsia="Arial" w:cs="Arial"/>
              </w:rPr>
            </w:pPr>
            <w:r w:rsidRPr="00396551">
              <w:rPr>
                <w:rFonts w:ascii="Arial" w:eastAsia="Arial" w:hAnsi="Arial" w:cs="Arial"/>
              </w:rPr>
              <w:t>Refresh 20% of the practice test with released items over 2 years</w:t>
            </w:r>
          </w:p>
        </w:tc>
      </w:tr>
      <w:tr w:rsidR="007E4B34" w:rsidRPr="00396551" w14:paraId="4E0C576B" w14:textId="77777777" w:rsidTr="007E5246">
        <w:trPr>
          <w:cantSplit/>
          <w:trHeight w:val="300"/>
          <w:tblHeader/>
        </w:trPr>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2699C2" w14:textId="54751DE1" w:rsidR="113E8AAA" w:rsidRPr="00396551" w:rsidRDefault="113E8AAA" w:rsidP="00195A4D">
            <w:pPr>
              <w:pStyle w:val="NormalWeb"/>
              <w:spacing w:before="60" w:after="60"/>
              <w:jc w:val="center"/>
              <w:rPr>
                <w:rFonts w:eastAsia="Arial" w:cs="Arial"/>
              </w:rPr>
            </w:pPr>
            <w:r w:rsidRPr="00396551">
              <w:rPr>
                <w:rFonts w:ascii="Arial" w:eastAsia="Arial" w:hAnsi="Arial" w:cs="Arial"/>
              </w:rPr>
              <w:t>Alternate ELPAC</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7D9C51" w14:textId="58274F76" w:rsidR="113E8AAA" w:rsidRPr="00396551" w:rsidRDefault="113E8AAA" w:rsidP="00195A4D">
            <w:pPr>
              <w:pStyle w:val="NormalWeb"/>
              <w:spacing w:before="60" w:after="60" w:line="259" w:lineRule="auto"/>
              <w:jc w:val="center"/>
              <w:rPr>
                <w:rFonts w:eastAsia="Arial" w:cs="Arial"/>
              </w:rPr>
            </w:pPr>
            <w:r w:rsidRPr="00396551">
              <w:rPr>
                <w:rFonts w:ascii="Arial" w:eastAsia="Arial" w:hAnsi="Arial" w:cs="Arial"/>
              </w:rPr>
              <w:t>Items can be reused after 3 years of resting</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BCF0A5" w14:textId="273CE971" w:rsidR="113E8AAA" w:rsidRPr="00396551" w:rsidRDefault="113E8AAA" w:rsidP="00195A4D">
            <w:pPr>
              <w:pStyle w:val="NormalWeb"/>
              <w:spacing w:before="60" w:after="60"/>
              <w:jc w:val="center"/>
              <w:rPr>
                <w:rFonts w:eastAsia="Arial" w:cs="Arial"/>
              </w:rPr>
            </w:pPr>
            <w:r w:rsidRPr="00396551">
              <w:rPr>
                <w:rFonts w:ascii="Arial" w:eastAsia="Arial" w:hAnsi="Arial" w:cs="Arial"/>
              </w:rPr>
              <w:t>Over 4 domains = 30%</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050E04" w14:textId="3918D8FA" w:rsidR="113E8AAA" w:rsidRPr="00396551" w:rsidRDefault="113E8AAA" w:rsidP="00195A4D">
            <w:pPr>
              <w:pStyle w:val="NormalWeb"/>
              <w:spacing w:before="60" w:after="60"/>
              <w:jc w:val="center"/>
              <w:rPr>
                <w:rFonts w:eastAsia="Arial" w:cs="Arial"/>
              </w:rPr>
            </w:pPr>
            <w:r w:rsidRPr="00396551">
              <w:rPr>
                <w:rFonts w:ascii="Arial" w:eastAsia="Arial" w:hAnsi="Arial" w:cs="Arial"/>
              </w:rPr>
              <w:t>Refresh 20% of the practice with released Items over 3 years</w:t>
            </w:r>
          </w:p>
        </w:tc>
      </w:tr>
    </w:tbl>
    <w:p w14:paraId="79ABEDF6" w14:textId="7E885F9A" w:rsidR="3869A2E7" w:rsidRPr="00396551" w:rsidRDefault="50C42E5F" w:rsidP="2E8F96F6">
      <w:pPr>
        <w:pStyle w:val="NormalWeb"/>
        <w:spacing w:before="240" w:after="120"/>
        <w:rPr>
          <w:rFonts w:eastAsia="Arial" w:cs="Arial"/>
        </w:rPr>
      </w:pPr>
      <w:r w:rsidRPr="00396551">
        <w:rPr>
          <w:rFonts w:ascii="Arial" w:eastAsia="Arial" w:hAnsi="Arial" w:cs="Arial"/>
          <w:b/>
          <w:bCs/>
          <w:vertAlign w:val="superscript"/>
        </w:rPr>
        <w:t>1</w:t>
      </w:r>
      <w:r w:rsidRPr="00396551">
        <w:rPr>
          <w:rFonts w:ascii="Arial" w:eastAsia="Arial" w:hAnsi="Arial" w:cs="Arial"/>
        </w:rPr>
        <w:t>Resting rate = the percentage of items that are not used operationally for a period of four years before being reused.</w:t>
      </w:r>
    </w:p>
    <w:p w14:paraId="49090100" w14:textId="53197C1D" w:rsidR="3869A2E7" w:rsidRPr="00396551" w:rsidRDefault="50C42E5F" w:rsidP="2E8F96F6">
      <w:pPr>
        <w:pStyle w:val="NormalWeb"/>
        <w:spacing w:before="120" w:after="120"/>
        <w:rPr>
          <w:rFonts w:eastAsia="Arial" w:cs="Arial"/>
        </w:rPr>
      </w:pPr>
      <w:r w:rsidRPr="00396551">
        <w:rPr>
          <w:rFonts w:ascii="Arial" w:eastAsia="Arial" w:hAnsi="Arial" w:cs="Arial"/>
          <w:b/>
          <w:bCs/>
          <w:vertAlign w:val="superscript"/>
        </w:rPr>
        <w:t>2</w:t>
      </w:r>
      <w:r w:rsidRPr="00396551">
        <w:rPr>
          <w:rFonts w:ascii="Arial" w:eastAsia="Arial" w:hAnsi="Arial" w:cs="Arial"/>
        </w:rPr>
        <w:t>Refresh rate = the percentage of items replaced in an operational form each year.</w:t>
      </w:r>
    </w:p>
    <w:p w14:paraId="1B072785" w14:textId="561AA8CF" w:rsidR="3869A2E7" w:rsidRPr="00396551" w:rsidRDefault="50C42E5F" w:rsidP="2E8F96F6">
      <w:pPr>
        <w:pStyle w:val="NormalWeb"/>
        <w:spacing w:before="120" w:after="240"/>
        <w:rPr>
          <w:rFonts w:eastAsia="Arial" w:cs="Arial"/>
        </w:rPr>
      </w:pPr>
      <w:r w:rsidRPr="00396551">
        <w:rPr>
          <w:rFonts w:ascii="Arial" w:eastAsia="Arial" w:hAnsi="Arial" w:cs="Arial"/>
          <w:b/>
          <w:bCs/>
          <w:vertAlign w:val="superscript"/>
        </w:rPr>
        <w:t>3</w:t>
      </w:r>
      <w:r w:rsidRPr="00396551">
        <w:rPr>
          <w:rFonts w:ascii="Arial" w:eastAsia="Arial" w:hAnsi="Arial" w:cs="Arial"/>
        </w:rPr>
        <w:t>Release rate = the percentage of items released to the public each year through training and practice tests or through the sample items performance task web page.</w:t>
      </w:r>
    </w:p>
    <w:p w14:paraId="6D903E06" w14:textId="60981C10" w:rsidR="3869A2E7" w:rsidRPr="00396551" w:rsidRDefault="006B28DD" w:rsidP="00AC09D0">
      <w:pPr>
        <w:pStyle w:val="Heading5"/>
      </w:pPr>
      <w:r w:rsidRPr="00396551">
        <w:t>7</w:t>
      </w:r>
      <w:r w:rsidR="50C42E5F" w:rsidRPr="00396551">
        <w:t>.</w:t>
      </w:r>
      <w:r w:rsidR="00204F36" w:rsidRPr="00396551">
        <w:t>4</w:t>
      </w:r>
      <w:r w:rsidR="50C42E5F" w:rsidRPr="00396551">
        <w:t>.2.B</w:t>
      </w:r>
      <w:r w:rsidR="00204F36" w:rsidRPr="00396551">
        <w:t xml:space="preserve"> </w:t>
      </w:r>
      <w:r w:rsidR="50C42E5F" w:rsidRPr="00396551">
        <w:t>Embedded Field Test Items</w:t>
      </w:r>
    </w:p>
    <w:p w14:paraId="35954003" w14:textId="7A89892F" w:rsidR="3869A2E7" w:rsidRPr="00396551" w:rsidRDefault="50C42E5F" w:rsidP="2E8F96F6">
      <w:pPr>
        <w:spacing w:before="240" w:after="240"/>
        <w:rPr>
          <w:rFonts w:eastAsia="Arial" w:cs="Arial"/>
        </w:rPr>
      </w:pPr>
      <w:r w:rsidRPr="00396551">
        <w:rPr>
          <w:rFonts w:eastAsia="Arial" w:cs="Arial"/>
        </w:rPr>
        <w:t>The</w:t>
      </w:r>
      <w:r w:rsidR="3D108BD2" w:rsidRPr="00396551">
        <w:rPr>
          <w:rFonts w:eastAsia="Arial" w:cs="Arial"/>
        </w:rPr>
        <w:t xml:space="preserve"> </w:t>
      </w:r>
      <w:r w:rsidR="009A26E1" w:rsidRPr="00396551">
        <w:rPr>
          <w:rFonts w:eastAsia="Arial" w:cs="Arial"/>
        </w:rPr>
        <w:t>submission</w:t>
      </w:r>
      <w:r w:rsidRPr="00396551">
        <w:rPr>
          <w:rFonts w:eastAsia="Arial" w:cs="Arial"/>
        </w:rPr>
        <w:t xml:space="preserve"> </w:t>
      </w:r>
      <w:r w:rsidR="002275A2" w:rsidRPr="00396551">
        <w:rPr>
          <w:rFonts w:eastAsia="Arial" w:cs="Arial"/>
        </w:rPr>
        <w:t>must provide</w:t>
      </w:r>
      <w:r w:rsidRPr="00396551">
        <w:rPr>
          <w:rFonts w:eastAsia="Arial" w:cs="Arial"/>
        </w:rPr>
        <w:t xml:space="preserve"> </w:t>
      </w:r>
      <w:r w:rsidR="002275A2" w:rsidRPr="00396551">
        <w:rPr>
          <w:rFonts w:eastAsia="Arial" w:cs="Arial"/>
        </w:rPr>
        <w:t xml:space="preserve">a process for </w:t>
      </w:r>
      <w:r w:rsidRPr="00396551">
        <w:rPr>
          <w:rFonts w:eastAsia="Arial" w:cs="Arial"/>
        </w:rPr>
        <w:t>embed</w:t>
      </w:r>
      <w:r w:rsidR="002275A2" w:rsidRPr="00396551">
        <w:rPr>
          <w:rFonts w:eastAsia="Arial" w:cs="Arial"/>
        </w:rPr>
        <w:t>ding</w:t>
      </w:r>
      <w:r w:rsidRPr="00396551">
        <w:rPr>
          <w:rFonts w:eastAsia="Arial" w:cs="Arial"/>
        </w:rPr>
        <w:t xml:space="preserve"> field test items in the operational </w:t>
      </w:r>
      <w:r w:rsidR="002813EB" w:rsidRPr="00396551">
        <w:rPr>
          <w:rFonts w:eastAsia="Arial" w:cs="Arial"/>
        </w:rPr>
        <w:t>forms</w:t>
      </w:r>
      <w:r w:rsidRPr="00396551">
        <w:rPr>
          <w:rFonts w:eastAsia="Arial" w:cs="Arial"/>
        </w:rPr>
        <w:t xml:space="preserve">. In addition, the </w:t>
      </w:r>
      <w:r w:rsidR="3D108BD2" w:rsidRPr="00396551">
        <w:rPr>
          <w:rFonts w:eastAsia="Arial" w:cs="Arial"/>
        </w:rPr>
        <w:t>bidder</w:t>
      </w:r>
      <w:r w:rsidRPr="00396551">
        <w:rPr>
          <w:rFonts w:eastAsia="Arial" w:cs="Arial"/>
        </w:rPr>
        <w:t xml:space="preserve"> will adhere to the requirements outlined in </w:t>
      </w:r>
      <w:r w:rsidR="007C05B1" w:rsidRPr="00396551">
        <w:rPr>
          <w:rFonts w:eastAsia="Arial" w:cs="Arial"/>
        </w:rPr>
        <w:t>RFS Sections</w:t>
      </w:r>
      <w:r w:rsidRPr="00396551">
        <w:rPr>
          <w:rFonts w:eastAsia="Arial" w:cs="Arial"/>
        </w:rPr>
        <w:t xml:space="preserve"> </w:t>
      </w:r>
      <w:r w:rsidR="009D0F02" w:rsidRPr="00396551">
        <w:rPr>
          <w:rFonts w:eastAsia="Arial" w:cs="Arial"/>
        </w:rPr>
        <w:t>7</w:t>
      </w:r>
      <w:r w:rsidRPr="00396551">
        <w:rPr>
          <w:rFonts w:eastAsia="Arial" w:cs="Arial"/>
        </w:rPr>
        <w:t>.</w:t>
      </w:r>
      <w:r w:rsidR="007A4187" w:rsidRPr="00396551">
        <w:rPr>
          <w:rFonts w:eastAsia="Arial" w:cs="Arial"/>
        </w:rPr>
        <w:t>4</w:t>
      </w:r>
      <w:r w:rsidRPr="00396551">
        <w:rPr>
          <w:rFonts w:eastAsia="Arial" w:cs="Arial"/>
        </w:rPr>
        <w:t>.</w:t>
      </w:r>
      <w:r w:rsidR="00FA3595" w:rsidRPr="00396551">
        <w:rPr>
          <w:rFonts w:eastAsia="Arial" w:cs="Arial"/>
        </w:rPr>
        <w:t>6</w:t>
      </w:r>
      <w:r w:rsidR="00CC0E37" w:rsidRPr="00396551">
        <w:rPr>
          <w:rFonts w:eastAsia="Arial" w:cs="Arial"/>
        </w:rPr>
        <w:t>,</w:t>
      </w:r>
      <w:r w:rsidR="00503833" w:rsidRPr="00396551">
        <w:rPr>
          <w:rFonts w:eastAsia="Arial" w:cs="Arial"/>
        </w:rPr>
        <w:t xml:space="preserve"> and </w:t>
      </w:r>
      <w:r w:rsidR="00CC0E37" w:rsidRPr="00396551">
        <w:rPr>
          <w:rFonts w:eastAsia="Arial" w:cs="Arial"/>
        </w:rPr>
        <w:t>7</w:t>
      </w:r>
      <w:r w:rsidRPr="00396551">
        <w:rPr>
          <w:rFonts w:eastAsia="Arial" w:cs="Arial"/>
        </w:rPr>
        <w:t>.6</w:t>
      </w:r>
      <w:r w:rsidR="00CC0E37" w:rsidRPr="00396551">
        <w:rPr>
          <w:rFonts w:eastAsia="Arial" w:cs="Arial"/>
        </w:rPr>
        <w:t>.2</w:t>
      </w:r>
      <w:r w:rsidRPr="00396551">
        <w:rPr>
          <w:rFonts w:eastAsia="Arial" w:cs="Arial"/>
        </w:rPr>
        <w:t>. The submission must propose a plan to maintain the equilibrium of the item bank for the life of the contract for each of the non-Smarter Balanced assessments</w:t>
      </w:r>
      <w:r w:rsidR="00B7056B" w:rsidRPr="00396551">
        <w:rPr>
          <w:rFonts w:eastAsia="Arial" w:cs="Arial"/>
        </w:rPr>
        <w:t>: the CAST; the CAAs for ELA, mathematics, and science; the CSA; and the ELPAC (including the Initial, Summative, and Alternate).</w:t>
      </w:r>
    </w:p>
    <w:p w14:paraId="2B838045" w14:textId="57C6C600" w:rsidR="3869A2E7" w:rsidRPr="00396551" w:rsidRDefault="50C42E5F" w:rsidP="2E8F96F6">
      <w:pPr>
        <w:keepNext/>
        <w:spacing w:before="240" w:after="240"/>
        <w:rPr>
          <w:rFonts w:eastAsia="Arial" w:cs="Arial"/>
        </w:rPr>
      </w:pPr>
      <w:r w:rsidRPr="00396551">
        <w:rPr>
          <w:rFonts w:eastAsia="Arial" w:cs="Arial"/>
        </w:rPr>
        <w:t xml:space="preserve">The process must include the following criteria: </w:t>
      </w:r>
    </w:p>
    <w:p w14:paraId="494C0737" w14:textId="4FE39D3D" w:rsidR="50C42E5F" w:rsidRPr="00396551" w:rsidRDefault="50C42E5F" w:rsidP="00C549C0">
      <w:pPr>
        <w:pStyle w:val="ListParagraph"/>
        <w:numPr>
          <w:ilvl w:val="0"/>
          <w:numId w:val="22"/>
        </w:numPr>
        <w:spacing w:before="240" w:after="240"/>
        <w:ind w:left="720"/>
        <w:contextualSpacing w:val="0"/>
        <w:rPr>
          <w:rFonts w:eastAsia="Arial" w:cs="Arial"/>
        </w:rPr>
      </w:pPr>
      <w:r w:rsidRPr="00396551">
        <w:rPr>
          <w:rFonts w:eastAsia="Arial" w:cs="Arial"/>
        </w:rPr>
        <w:t xml:space="preserve">Load and review test items in the </w:t>
      </w:r>
      <w:r w:rsidR="2535FBE0" w:rsidRPr="00396551">
        <w:rPr>
          <w:rFonts w:eastAsia="Arial" w:cs="Arial"/>
        </w:rPr>
        <w:t>TDS</w:t>
      </w:r>
      <w:r w:rsidRPr="00396551">
        <w:rPr>
          <w:rFonts w:eastAsia="Arial" w:cs="Arial"/>
        </w:rPr>
        <w:t>.</w:t>
      </w:r>
      <w:r w:rsidR="579F9E8C" w:rsidRPr="00396551">
        <w:rPr>
          <w:rFonts w:eastAsia="Arial" w:cs="Arial"/>
        </w:rPr>
        <w:t xml:space="preserve"> Conduct </w:t>
      </w:r>
      <w:r w:rsidR="00A844D0" w:rsidRPr="00396551">
        <w:rPr>
          <w:rFonts w:eastAsia="Arial" w:cs="Arial"/>
        </w:rPr>
        <w:t>UAT</w:t>
      </w:r>
      <w:r w:rsidR="579F9E8C" w:rsidRPr="00396551">
        <w:rPr>
          <w:rFonts w:eastAsia="Arial" w:cs="Arial"/>
        </w:rPr>
        <w:t xml:space="preserve"> for all items, including accessibility supports.</w:t>
      </w:r>
    </w:p>
    <w:p w14:paraId="1FE4A9E2" w14:textId="32C993A9" w:rsidR="3869A2E7" w:rsidRPr="00396551" w:rsidRDefault="50C42E5F" w:rsidP="00C549C0">
      <w:pPr>
        <w:pStyle w:val="ListParagraph"/>
        <w:numPr>
          <w:ilvl w:val="0"/>
          <w:numId w:val="22"/>
        </w:numPr>
        <w:spacing w:before="240" w:after="240"/>
        <w:ind w:left="720"/>
        <w:contextualSpacing w:val="0"/>
        <w:rPr>
          <w:rFonts w:eastAsia="Arial" w:cs="Arial"/>
        </w:rPr>
      </w:pPr>
      <w:r w:rsidRPr="00396551">
        <w:rPr>
          <w:rFonts w:eastAsia="Arial" w:cs="Arial"/>
        </w:rPr>
        <w:t xml:space="preserve">Conduct an item analysis and psychometric data review for the field test items. The data review must include the criteria to evaluate the field test items. </w:t>
      </w:r>
    </w:p>
    <w:p w14:paraId="475B251A" w14:textId="2CB27CA1" w:rsidR="3869A2E7" w:rsidRPr="00396551" w:rsidRDefault="50C42E5F" w:rsidP="00C549C0">
      <w:pPr>
        <w:pStyle w:val="ListParagraph"/>
        <w:numPr>
          <w:ilvl w:val="0"/>
          <w:numId w:val="22"/>
        </w:numPr>
        <w:spacing w:before="240" w:after="240"/>
        <w:ind w:left="720"/>
        <w:contextualSpacing w:val="0"/>
        <w:rPr>
          <w:rFonts w:eastAsia="Arial" w:cs="Arial"/>
        </w:rPr>
      </w:pPr>
      <w:r w:rsidRPr="00396551">
        <w:rPr>
          <w:rFonts w:eastAsia="Arial" w:cs="Arial"/>
        </w:rPr>
        <w:t>Develop a plan to maximize field test items with accessibility resources (e.g., dual language, glossary, braille).</w:t>
      </w:r>
    </w:p>
    <w:p w14:paraId="29DF992E" w14:textId="664140F0" w:rsidR="3869A2E7" w:rsidRPr="00396551" w:rsidRDefault="50C42E5F" w:rsidP="00C549C0">
      <w:pPr>
        <w:pStyle w:val="ListParagraph"/>
        <w:numPr>
          <w:ilvl w:val="0"/>
          <w:numId w:val="22"/>
        </w:numPr>
        <w:spacing w:before="240" w:after="240"/>
        <w:ind w:left="720"/>
        <w:contextualSpacing w:val="0"/>
        <w:rPr>
          <w:rFonts w:eastAsia="Arial" w:cs="Arial"/>
        </w:rPr>
      </w:pPr>
      <w:r w:rsidRPr="00396551">
        <w:rPr>
          <w:rFonts w:eastAsia="Arial" w:cs="Arial"/>
        </w:rPr>
        <w:t>Provide administration materials</w:t>
      </w:r>
      <w:r w:rsidR="1D88B598" w:rsidRPr="00396551">
        <w:rPr>
          <w:rFonts w:eastAsia="Arial" w:cs="Arial"/>
        </w:rPr>
        <w:t xml:space="preserve"> for embedded field test items</w:t>
      </w:r>
      <w:r w:rsidRPr="00396551">
        <w:rPr>
          <w:rFonts w:eastAsia="Arial" w:cs="Arial"/>
        </w:rPr>
        <w:t>.</w:t>
      </w:r>
    </w:p>
    <w:p w14:paraId="6C101ACA" w14:textId="1ECA41B4" w:rsidR="3869A2E7" w:rsidRPr="00396551" w:rsidRDefault="50C42E5F" w:rsidP="00C549C0">
      <w:pPr>
        <w:pStyle w:val="ListParagraph"/>
        <w:numPr>
          <w:ilvl w:val="0"/>
          <w:numId w:val="22"/>
        </w:numPr>
        <w:spacing w:before="240" w:after="240"/>
        <w:ind w:left="720"/>
        <w:contextualSpacing w:val="0"/>
        <w:rPr>
          <w:rFonts w:eastAsia="Arial" w:cs="Arial"/>
        </w:rPr>
      </w:pPr>
      <w:r w:rsidRPr="00396551">
        <w:rPr>
          <w:rFonts w:eastAsia="Arial" w:cs="Arial"/>
        </w:rPr>
        <w:lastRenderedPageBreak/>
        <w:t xml:space="preserve">Provide field test training, binders, and videos for the </w:t>
      </w:r>
      <w:r w:rsidR="164E5F6D" w:rsidRPr="00396551">
        <w:rPr>
          <w:rFonts w:eastAsia="Arial" w:cs="Arial"/>
        </w:rPr>
        <w:t xml:space="preserve">ELPAC </w:t>
      </w:r>
      <w:r w:rsidRPr="00396551">
        <w:rPr>
          <w:rFonts w:eastAsia="Arial" w:cs="Arial"/>
        </w:rPr>
        <w:t>Speaking domain, showing student sample responses based on embedded field test items.</w:t>
      </w:r>
    </w:p>
    <w:p w14:paraId="66974087" w14:textId="38691CF8" w:rsidR="3869A2E7" w:rsidRPr="00396551" w:rsidRDefault="50C42E5F" w:rsidP="00C549C0">
      <w:pPr>
        <w:pStyle w:val="ListParagraph"/>
        <w:numPr>
          <w:ilvl w:val="0"/>
          <w:numId w:val="22"/>
        </w:numPr>
        <w:spacing w:before="240" w:after="240"/>
        <w:ind w:left="720"/>
        <w:contextualSpacing w:val="0"/>
        <w:rPr>
          <w:rFonts w:eastAsia="Arial" w:cs="Arial"/>
        </w:rPr>
      </w:pPr>
      <w:r w:rsidRPr="00396551">
        <w:rPr>
          <w:rFonts w:eastAsia="Arial" w:cs="Arial"/>
        </w:rPr>
        <w:t>Provide a description of the embedded field test administration, the embedded field test item scoring process, including range finding, human and AI scoring of constructed response items, and the psychometric and data review of the embedded field test items.</w:t>
      </w:r>
    </w:p>
    <w:p w14:paraId="098C0591" w14:textId="2D99AE71" w:rsidR="3869A2E7" w:rsidRPr="00396551" w:rsidRDefault="50C42E5F" w:rsidP="2E8F96F6">
      <w:pPr>
        <w:spacing w:before="240" w:after="240"/>
        <w:rPr>
          <w:rFonts w:eastAsia="Arial" w:cs="Arial"/>
        </w:rPr>
      </w:pPr>
      <w:r w:rsidRPr="00396551">
        <w:rPr>
          <w:rFonts w:eastAsia="Arial" w:cs="Arial"/>
        </w:rPr>
        <w:t xml:space="preserve">The following are specific requirements </w:t>
      </w:r>
      <w:r w:rsidR="00924319" w:rsidRPr="00396551">
        <w:rPr>
          <w:rFonts w:eastAsia="Arial" w:cs="Arial"/>
        </w:rPr>
        <w:t xml:space="preserve">that must be addressed in the submission </w:t>
      </w:r>
      <w:r w:rsidRPr="00396551">
        <w:rPr>
          <w:rFonts w:eastAsia="Arial" w:cs="Arial"/>
        </w:rPr>
        <w:t>for the individual CAASPP assessments:</w:t>
      </w:r>
    </w:p>
    <w:p w14:paraId="223E29B9" w14:textId="47FF9234"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 xml:space="preserve">For the Smarter Balanced Summative Assessments for ELA and mathematics, the </w:t>
      </w:r>
      <w:r w:rsidR="3D108BD2" w:rsidRPr="00396551">
        <w:rPr>
          <w:rFonts w:eastAsia="Arial" w:cs="Arial"/>
        </w:rPr>
        <w:t>bidder</w:t>
      </w:r>
      <w:r w:rsidRPr="00396551">
        <w:rPr>
          <w:rFonts w:eastAsia="Arial" w:cs="Arial"/>
        </w:rPr>
        <w:t xml:space="preserve"> should anticipate including </w:t>
      </w:r>
      <w:r w:rsidR="7BF39BDA" w:rsidRPr="00396551">
        <w:rPr>
          <w:rFonts w:eastAsia="Arial" w:cs="Arial"/>
        </w:rPr>
        <w:t>three</w:t>
      </w:r>
      <w:r w:rsidRPr="00396551">
        <w:rPr>
          <w:rFonts w:eastAsia="Arial" w:cs="Arial"/>
        </w:rPr>
        <w:t xml:space="preserve"> to </w:t>
      </w:r>
      <w:r w:rsidR="691382A9" w:rsidRPr="00396551">
        <w:rPr>
          <w:rFonts w:eastAsia="Arial" w:cs="Arial"/>
        </w:rPr>
        <w:t>five</w:t>
      </w:r>
      <w:r w:rsidRPr="00396551">
        <w:rPr>
          <w:rFonts w:eastAsia="Arial" w:cs="Arial"/>
        </w:rPr>
        <w:t xml:space="preserve"> field test items or one field test performance task in the operational computer-based tests to support ongoing test development activities. </w:t>
      </w:r>
    </w:p>
    <w:p w14:paraId="01B79D12" w14:textId="1B89CF22"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 xml:space="preserve">For the CAAs for ELA and mathematics, the </w:t>
      </w:r>
      <w:r w:rsidR="00E0615F" w:rsidRPr="00396551">
        <w:rPr>
          <w:rFonts w:eastAsia="Arial" w:cs="Arial"/>
        </w:rPr>
        <w:t>submission</w:t>
      </w:r>
      <w:r w:rsidRPr="00396551">
        <w:rPr>
          <w:rFonts w:eastAsia="Arial" w:cs="Arial"/>
        </w:rPr>
        <w:t xml:space="preserve"> must </w:t>
      </w:r>
      <w:r w:rsidR="00E0615F" w:rsidRPr="00396551">
        <w:rPr>
          <w:rFonts w:eastAsia="Arial" w:cs="Arial"/>
        </w:rPr>
        <w:t xml:space="preserve">describe in detail how the </w:t>
      </w:r>
      <w:r w:rsidR="3D108BD2" w:rsidRPr="00396551">
        <w:rPr>
          <w:rFonts w:eastAsia="Arial" w:cs="Arial"/>
        </w:rPr>
        <w:t>bidder</w:t>
      </w:r>
      <w:r w:rsidRPr="00396551">
        <w:rPr>
          <w:rFonts w:eastAsia="Arial" w:cs="Arial"/>
        </w:rPr>
        <w:t xml:space="preserve"> </w:t>
      </w:r>
      <w:r w:rsidR="00E0615F" w:rsidRPr="00396551">
        <w:rPr>
          <w:rFonts w:eastAsia="Arial" w:cs="Arial"/>
        </w:rPr>
        <w:t>will</w:t>
      </w:r>
      <w:r w:rsidRPr="00396551">
        <w:rPr>
          <w:rFonts w:eastAsia="Arial" w:cs="Arial"/>
        </w:rPr>
        <w:t xml:space="preserve"> develop a plan to ensure that embedded field test items are aligned with the </w:t>
      </w:r>
      <w:r w:rsidR="7F1FC0EF" w:rsidRPr="00396551">
        <w:rPr>
          <w:rFonts w:eastAsia="Arial" w:cs="Arial"/>
        </w:rPr>
        <w:t xml:space="preserve">California </w:t>
      </w:r>
      <w:r w:rsidRPr="00396551">
        <w:rPr>
          <w:rFonts w:eastAsia="Arial" w:cs="Arial"/>
        </w:rPr>
        <w:t xml:space="preserve">Common Core State Standards </w:t>
      </w:r>
      <w:r w:rsidR="00F359E6" w:rsidRPr="00396551">
        <w:rPr>
          <w:rFonts w:eastAsia="Arial" w:cs="Arial"/>
        </w:rPr>
        <w:t>(</w:t>
      </w:r>
      <w:r w:rsidR="04DAA5EE" w:rsidRPr="00396551">
        <w:rPr>
          <w:rFonts w:eastAsia="Arial" w:cs="Arial"/>
        </w:rPr>
        <w:t xml:space="preserve">CA </w:t>
      </w:r>
      <w:r w:rsidR="00F359E6" w:rsidRPr="00396551">
        <w:rPr>
          <w:rFonts w:eastAsia="Arial" w:cs="Arial"/>
        </w:rPr>
        <w:t xml:space="preserve">CCSS) </w:t>
      </w:r>
      <w:r w:rsidRPr="00396551">
        <w:rPr>
          <w:rFonts w:eastAsia="Arial" w:cs="Arial"/>
        </w:rPr>
        <w:t>core content connectors (C</w:t>
      </w:r>
      <w:r w:rsidR="00FE303C" w:rsidRPr="00396551">
        <w:rPr>
          <w:rFonts w:eastAsia="Arial" w:cs="Arial"/>
        </w:rPr>
        <w:t>CC</w:t>
      </w:r>
      <w:r w:rsidRPr="00396551">
        <w:rPr>
          <w:rFonts w:eastAsia="Arial" w:cs="Arial"/>
        </w:rPr>
        <w:t>s) and are appropriate to build the depth and breadth of the item bank and maintain a multistage adaptive test that follows the SBE-approved blueprint.</w:t>
      </w:r>
    </w:p>
    <w:p w14:paraId="60CFBF7D" w14:textId="674006FE"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For the CAST, the</w:t>
      </w:r>
      <w:r w:rsidR="3D108BD2" w:rsidRPr="00396551">
        <w:rPr>
          <w:rFonts w:eastAsia="Arial" w:cs="Arial"/>
        </w:rPr>
        <w:t xml:space="preserve"> </w:t>
      </w:r>
      <w:r w:rsidR="00B933A4" w:rsidRPr="00396551">
        <w:rPr>
          <w:rFonts w:eastAsia="Arial" w:cs="Arial"/>
        </w:rPr>
        <w:t xml:space="preserve">submission must describe in detail how the </w:t>
      </w:r>
      <w:r w:rsidR="3D108BD2" w:rsidRPr="00396551">
        <w:rPr>
          <w:rFonts w:eastAsia="Arial" w:cs="Arial"/>
        </w:rPr>
        <w:t>bidder</w:t>
      </w:r>
      <w:r w:rsidRPr="00396551">
        <w:rPr>
          <w:rFonts w:eastAsia="Arial" w:cs="Arial"/>
        </w:rPr>
        <w:t xml:space="preserve"> </w:t>
      </w:r>
      <w:r w:rsidR="00B933A4" w:rsidRPr="00396551">
        <w:rPr>
          <w:rFonts w:eastAsia="Arial" w:cs="Arial"/>
        </w:rPr>
        <w:t>will</w:t>
      </w:r>
      <w:r w:rsidRPr="00396551">
        <w:rPr>
          <w:rFonts w:eastAsia="Arial" w:cs="Arial"/>
        </w:rPr>
        <w:t xml:space="preserve"> develop a plan to ensure that embedded field test items are appropriate to build the depth and breadth of the item bank and implement and maintain a multistage adaptive test that follows the SBE-approved blueprint. All performance expectations must be assessed over the course of three administration cycles. In addition, the</w:t>
      </w:r>
      <w:r w:rsidR="3D108BD2" w:rsidRPr="00396551">
        <w:rPr>
          <w:rFonts w:eastAsia="Arial" w:cs="Arial"/>
        </w:rPr>
        <w:t xml:space="preserve"> bidder</w:t>
      </w:r>
      <w:r w:rsidRPr="00396551">
        <w:rPr>
          <w:rFonts w:eastAsia="Arial" w:cs="Arial"/>
        </w:rPr>
        <w:t xml:space="preserve"> must acknowledge its commitment to the support of future assessment innovations that may apply to the CAST to provide authentic student assessment in science.</w:t>
      </w:r>
    </w:p>
    <w:p w14:paraId="40852897" w14:textId="3FA4D30F"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For the CAA Science, the</w:t>
      </w:r>
      <w:r w:rsidR="3D108BD2" w:rsidRPr="00396551">
        <w:rPr>
          <w:rFonts w:eastAsia="Arial" w:cs="Arial"/>
        </w:rPr>
        <w:t xml:space="preserve"> </w:t>
      </w:r>
      <w:r w:rsidR="0045702E" w:rsidRPr="00396551">
        <w:rPr>
          <w:rFonts w:eastAsia="Arial" w:cs="Arial"/>
        </w:rPr>
        <w:t xml:space="preserve">submission must describe in detail how the </w:t>
      </w:r>
      <w:r w:rsidR="3D108BD2" w:rsidRPr="00396551">
        <w:rPr>
          <w:rFonts w:eastAsia="Arial" w:cs="Arial"/>
        </w:rPr>
        <w:t>bidder</w:t>
      </w:r>
      <w:r w:rsidRPr="00396551">
        <w:rPr>
          <w:rFonts w:eastAsia="Arial" w:cs="Arial"/>
        </w:rPr>
        <w:t xml:space="preserve"> </w:t>
      </w:r>
      <w:r w:rsidR="0045702E" w:rsidRPr="00396551">
        <w:rPr>
          <w:rFonts w:eastAsia="Arial" w:cs="Arial"/>
        </w:rPr>
        <w:t>will</w:t>
      </w:r>
      <w:r w:rsidRPr="00396551">
        <w:rPr>
          <w:rFonts w:eastAsia="Arial" w:cs="Arial"/>
        </w:rPr>
        <w:t xml:space="preserve"> develop a plan to ensure that all CA NGSS core content connectors (CA NGSS connectors)-aligned embedded performance tasks that are developed follow the SBE-approved blueprint. All CA NGSS connectors identified in the SBE-approved blueprint must be assessed over the course of five years. The embedded field test performance tasks consist of a set of 15 items aligned with three CA NGSS connectors. These items must account for the cognitive complexity of skills by assigning items within the embedded performance task to low, medium, and high complexity. Each set of items per connector is preceded by a related orienting activity. This assessment is delivered online and administered one on one. The</w:t>
      </w:r>
      <w:r w:rsidR="3D108BD2" w:rsidRPr="00396551">
        <w:rPr>
          <w:rFonts w:eastAsia="Arial" w:cs="Arial"/>
        </w:rPr>
        <w:t xml:space="preserve"> bidder</w:t>
      </w:r>
      <w:r w:rsidRPr="00396551">
        <w:rPr>
          <w:rFonts w:eastAsia="Arial" w:cs="Arial"/>
        </w:rPr>
        <w:t xml:space="preserve"> will develop sufficient numbers of embedded performance tasks that will result in an item bank that prioritizes coverage of the SBE-approved blueprint.</w:t>
      </w:r>
    </w:p>
    <w:p w14:paraId="2CD8BB60" w14:textId="2AC76F15"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For the CSA, the</w:t>
      </w:r>
      <w:r w:rsidR="3D108BD2" w:rsidRPr="00396551">
        <w:rPr>
          <w:rFonts w:eastAsia="Arial" w:cs="Arial"/>
        </w:rPr>
        <w:t xml:space="preserve"> </w:t>
      </w:r>
      <w:r w:rsidR="00EF5364" w:rsidRPr="00396551">
        <w:rPr>
          <w:rFonts w:eastAsia="Arial" w:cs="Arial"/>
        </w:rPr>
        <w:t xml:space="preserve">submission must describe in detail how the </w:t>
      </w:r>
      <w:r w:rsidR="3D108BD2" w:rsidRPr="00396551">
        <w:rPr>
          <w:rFonts w:eastAsia="Arial" w:cs="Arial"/>
        </w:rPr>
        <w:t>bidder</w:t>
      </w:r>
      <w:r w:rsidRPr="00396551">
        <w:rPr>
          <w:rFonts w:eastAsia="Arial" w:cs="Arial"/>
        </w:rPr>
        <w:t xml:space="preserve"> </w:t>
      </w:r>
      <w:r w:rsidR="00EF5364" w:rsidRPr="00396551">
        <w:rPr>
          <w:rFonts w:eastAsia="Arial" w:cs="Arial"/>
        </w:rPr>
        <w:t>will</w:t>
      </w:r>
      <w:r w:rsidRPr="00396551">
        <w:rPr>
          <w:rFonts w:eastAsia="Arial" w:cs="Arial"/>
        </w:rPr>
        <w:t xml:space="preserve"> develop a plan to ensure that embedded field test items are appropriate to build the depth and breadth of the item bank that follows the SBE-approved blueprint.</w:t>
      </w:r>
    </w:p>
    <w:p w14:paraId="6A1F6C6A" w14:textId="6C6057E3" w:rsidR="3869A2E7" w:rsidRPr="00396551" w:rsidRDefault="50C42E5F" w:rsidP="2E8F96F6">
      <w:pPr>
        <w:spacing w:before="240" w:after="240"/>
        <w:rPr>
          <w:rFonts w:eastAsia="Arial" w:cs="Arial"/>
        </w:rPr>
      </w:pPr>
      <w:r w:rsidRPr="00396551">
        <w:rPr>
          <w:rFonts w:eastAsia="Arial" w:cs="Arial"/>
        </w:rPr>
        <w:lastRenderedPageBreak/>
        <w:t xml:space="preserve">The following are specific requirements </w:t>
      </w:r>
      <w:r w:rsidR="00DD5AF5" w:rsidRPr="00396551">
        <w:rPr>
          <w:rFonts w:eastAsia="Arial" w:cs="Arial"/>
        </w:rPr>
        <w:t xml:space="preserve">that must be addressed in the submission </w:t>
      </w:r>
      <w:r w:rsidRPr="00396551">
        <w:rPr>
          <w:rFonts w:eastAsia="Arial" w:cs="Arial"/>
        </w:rPr>
        <w:t>for the ELPAC assessments:</w:t>
      </w:r>
    </w:p>
    <w:p w14:paraId="2C7B8ADF" w14:textId="4B68C961"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 xml:space="preserve">For the Summative and Initial ELPAC, the </w:t>
      </w:r>
      <w:r w:rsidR="00BC573F" w:rsidRPr="00396551">
        <w:rPr>
          <w:rFonts w:eastAsia="Arial" w:cs="Arial"/>
        </w:rPr>
        <w:t xml:space="preserve">submission must describe in detail how the </w:t>
      </w:r>
      <w:r w:rsidR="3D108BD2" w:rsidRPr="00396551">
        <w:rPr>
          <w:rFonts w:eastAsia="Arial" w:cs="Arial"/>
        </w:rPr>
        <w:t>bidder</w:t>
      </w:r>
      <w:r w:rsidRPr="00396551">
        <w:rPr>
          <w:rFonts w:eastAsia="Arial" w:cs="Arial"/>
        </w:rPr>
        <w:t xml:space="preserve"> </w:t>
      </w:r>
      <w:r w:rsidR="00BC573F" w:rsidRPr="00396551">
        <w:rPr>
          <w:rFonts w:eastAsia="Arial" w:cs="Arial"/>
        </w:rPr>
        <w:t>will</w:t>
      </w:r>
      <w:r w:rsidRPr="00396551">
        <w:rPr>
          <w:rFonts w:eastAsia="Arial" w:cs="Arial"/>
        </w:rPr>
        <w:t xml:space="preserve"> develop a plan to ensure that embedded field test items are appropriate to build the depth and breadth of the item bank that follows the SBE-approved blueprint.</w:t>
      </w:r>
    </w:p>
    <w:p w14:paraId="0E9BE97C" w14:textId="4FC7D1B9" w:rsidR="3869A2E7" w:rsidRPr="00396551" w:rsidRDefault="50C42E5F" w:rsidP="00C549C0">
      <w:pPr>
        <w:pStyle w:val="ListParagraph"/>
        <w:numPr>
          <w:ilvl w:val="0"/>
          <w:numId w:val="21"/>
        </w:numPr>
        <w:spacing w:before="240" w:after="240"/>
        <w:ind w:left="720"/>
        <w:contextualSpacing w:val="0"/>
        <w:rPr>
          <w:rFonts w:eastAsia="Arial" w:cs="Arial"/>
        </w:rPr>
      </w:pPr>
      <w:r w:rsidRPr="00396551">
        <w:rPr>
          <w:rFonts w:eastAsia="Arial" w:cs="Arial"/>
        </w:rPr>
        <w:t xml:space="preserve">For the Summative Alternate ELPAC, the </w:t>
      </w:r>
      <w:r w:rsidR="00F801D1" w:rsidRPr="00396551">
        <w:rPr>
          <w:rFonts w:eastAsia="Arial" w:cs="Arial"/>
        </w:rPr>
        <w:t xml:space="preserve">submission must describe in detail how the </w:t>
      </w:r>
      <w:r w:rsidR="3D108BD2" w:rsidRPr="00396551">
        <w:rPr>
          <w:rFonts w:eastAsia="Arial" w:cs="Arial"/>
        </w:rPr>
        <w:t>bidder</w:t>
      </w:r>
      <w:r w:rsidRPr="00396551">
        <w:rPr>
          <w:rFonts w:eastAsia="Arial" w:cs="Arial"/>
        </w:rPr>
        <w:t xml:space="preserve"> </w:t>
      </w:r>
      <w:r w:rsidR="00F801D1" w:rsidRPr="00396551">
        <w:rPr>
          <w:rFonts w:eastAsia="Arial" w:cs="Arial"/>
        </w:rPr>
        <w:t>will</w:t>
      </w:r>
      <w:r w:rsidRPr="00396551">
        <w:rPr>
          <w:rFonts w:eastAsia="Arial" w:cs="Arial"/>
        </w:rPr>
        <w:t xml:space="preserve"> develop a plan to ensure that embedded field test items are appropriate to build the depth and breadth of the item bank that follows the SBE-approved blueprint.</w:t>
      </w:r>
    </w:p>
    <w:p w14:paraId="3B40904A" w14:textId="780FE16C" w:rsidR="3D9B6F53" w:rsidRPr="00396551" w:rsidRDefault="006B28DD" w:rsidP="00AC09D0">
      <w:pPr>
        <w:pStyle w:val="Heading5"/>
      </w:pPr>
      <w:r w:rsidRPr="00396551">
        <w:t>7</w:t>
      </w:r>
      <w:r w:rsidR="16A3BB33" w:rsidRPr="00396551">
        <w:t>.</w:t>
      </w:r>
      <w:r w:rsidR="00204F36" w:rsidRPr="00396551">
        <w:t>4</w:t>
      </w:r>
      <w:r w:rsidR="16A3BB33" w:rsidRPr="00396551">
        <w:t>.2.C</w:t>
      </w:r>
      <w:r w:rsidR="00204F36" w:rsidRPr="00396551">
        <w:t xml:space="preserve"> </w:t>
      </w:r>
      <w:r w:rsidR="16A3BB33" w:rsidRPr="00396551">
        <w:t>Test Form Construction</w:t>
      </w:r>
    </w:p>
    <w:p w14:paraId="2185AC3E" w14:textId="5A1E3319" w:rsidR="59C8E7EA" w:rsidRDefault="59C8E7EA" w:rsidP="252E48D2">
      <w:pPr>
        <w:spacing w:after="240"/>
        <w:rPr>
          <w:rFonts w:eastAsia="Arial" w:cs="Arial"/>
        </w:rPr>
      </w:pPr>
      <w:r w:rsidRPr="252E48D2">
        <w:rPr>
          <w:rFonts w:eastAsia="Arial" w:cs="Arial"/>
          <w:color w:val="000000" w:themeColor="text1"/>
        </w:rPr>
        <w:t>The submission must include a detailed description and process for the design and construction—</w:t>
      </w:r>
      <w:r w:rsidRPr="252E48D2">
        <w:rPr>
          <w:rStyle w:val="normaltextrun"/>
          <w:rFonts w:ascii="Arial" w:eastAsia="Arial" w:hAnsi="Arial" w:cs="Arial"/>
          <w:color w:val="000000" w:themeColor="text1"/>
          <w:sz w:val="24"/>
          <w:szCs w:val="24"/>
        </w:rPr>
        <w:t>for the 2028–29, 2029–30, 2030–31, 2031–32</w:t>
      </w:r>
      <w:r w:rsidRPr="252E48D2">
        <w:rPr>
          <w:rFonts w:eastAsia="Arial" w:cs="Arial"/>
          <w:color w:val="000000" w:themeColor="text1"/>
        </w:rPr>
        <w:t xml:space="preserve"> </w:t>
      </w:r>
      <w:r w:rsidRPr="252E48D2">
        <w:rPr>
          <w:rStyle w:val="normaltextrun"/>
          <w:rFonts w:ascii="Arial" w:eastAsia="Arial" w:hAnsi="Arial" w:cs="Arial"/>
          <w:color w:val="000000" w:themeColor="text1"/>
          <w:sz w:val="24"/>
          <w:szCs w:val="24"/>
        </w:rPr>
        <w:t>and 2032–33</w:t>
      </w:r>
      <w:r w:rsidRPr="252E48D2">
        <w:rPr>
          <w:rFonts w:eastAsia="Arial" w:cs="Arial"/>
          <w:color w:val="000000" w:themeColor="text1"/>
        </w:rPr>
        <w:t xml:space="preserve"> </w:t>
      </w:r>
      <w:r w:rsidRPr="252E48D2">
        <w:rPr>
          <w:rStyle w:val="normaltextrun"/>
          <w:rFonts w:ascii="Arial" w:eastAsia="Arial" w:hAnsi="Arial" w:cs="Arial"/>
          <w:color w:val="000000" w:themeColor="text1"/>
          <w:sz w:val="24"/>
          <w:szCs w:val="24"/>
        </w:rPr>
        <w:t>administration</w:t>
      </w:r>
      <w:r w:rsidRPr="252E48D2">
        <w:rPr>
          <w:rFonts w:eastAsia="Arial" w:cs="Arial"/>
          <w:color w:val="000000" w:themeColor="text1"/>
        </w:rPr>
        <w:t xml:space="preserve"> </w:t>
      </w:r>
      <w:r w:rsidRPr="252E48D2">
        <w:rPr>
          <w:rStyle w:val="normaltextrun"/>
          <w:rFonts w:ascii="Arial" w:eastAsia="Arial" w:hAnsi="Arial" w:cs="Arial"/>
          <w:color w:val="000000" w:themeColor="text1"/>
          <w:sz w:val="24"/>
          <w:szCs w:val="24"/>
        </w:rPr>
        <w:t>years—</w:t>
      </w:r>
      <w:r w:rsidRPr="252E48D2">
        <w:rPr>
          <w:rFonts w:eastAsia="Arial" w:cs="Arial"/>
          <w:color w:val="000000" w:themeColor="text1"/>
        </w:rPr>
        <w:t xml:space="preserve">of paper and computer-based test forms for </w:t>
      </w:r>
      <w:r w:rsidRPr="252E48D2">
        <w:rPr>
          <w:rStyle w:val="normaltextrun"/>
          <w:rFonts w:ascii="Arial" w:eastAsia="Arial" w:hAnsi="Arial" w:cs="Arial"/>
          <w:color w:val="000000" w:themeColor="text1"/>
          <w:sz w:val="24"/>
          <w:szCs w:val="24"/>
        </w:rPr>
        <w:t>the</w:t>
      </w:r>
      <w:r w:rsidR="3DFD9EA7" w:rsidRPr="252E48D2">
        <w:rPr>
          <w:rStyle w:val="normaltextrun"/>
          <w:rFonts w:ascii="Arial" w:eastAsia="Arial" w:hAnsi="Arial" w:cs="Arial"/>
          <w:color w:val="000000" w:themeColor="text1"/>
          <w:sz w:val="24"/>
          <w:szCs w:val="24"/>
        </w:rPr>
        <w:t xml:space="preserve"> </w:t>
      </w:r>
      <w:r w:rsidRPr="252E48D2">
        <w:rPr>
          <w:rStyle w:val="normaltextrun"/>
          <w:rFonts w:ascii="Arial" w:eastAsia="Arial" w:hAnsi="Arial" w:cs="Arial"/>
          <w:color w:val="000000" w:themeColor="text1"/>
          <w:sz w:val="24"/>
          <w:szCs w:val="24"/>
        </w:rPr>
        <w:t>assessments identified</w:t>
      </w:r>
      <w:r w:rsidRPr="252E48D2">
        <w:rPr>
          <w:rFonts w:eastAsia="Arial" w:cs="Arial"/>
          <w:color w:val="000000" w:themeColor="text1"/>
        </w:rPr>
        <w:t xml:space="preserve"> </w:t>
      </w:r>
      <w:r w:rsidRPr="252E48D2">
        <w:rPr>
          <w:rStyle w:val="normaltextrun"/>
          <w:rFonts w:ascii="Arial" w:eastAsia="Arial" w:hAnsi="Arial" w:cs="Arial"/>
          <w:color w:val="000000" w:themeColor="text1"/>
          <w:sz w:val="24"/>
          <w:szCs w:val="24"/>
        </w:rPr>
        <w:t>in</w:t>
      </w:r>
      <w:r w:rsidRPr="252E48D2">
        <w:rPr>
          <w:rFonts w:eastAsia="Arial" w:cs="Arial"/>
          <w:color w:val="000000" w:themeColor="text1"/>
        </w:rPr>
        <w:t xml:space="preserve"> </w:t>
      </w:r>
      <w:r w:rsidRPr="252E48D2">
        <w:rPr>
          <w:rStyle w:val="normaltextrun"/>
          <w:rFonts w:ascii="Arial" w:eastAsia="Arial" w:hAnsi="Arial" w:cs="Arial"/>
          <w:color w:val="000000" w:themeColor="text1"/>
          <w:sz w:val="24"/>
          <w:szCs w:val="24"/>
        </w:rPr>
        <w:t>RFS Table 10</w:t>
      </w:r>
      <w:r w:rsidRPr="252E48D2">
        <w:rPr>
          <w:rFonts w:eastAsia="Arial" w:cs="Arial"/>
          <w:color w:val="000000" w:themeColor="text1"/>
        </w:rPr>
        <w:t>. Although all tests are computer-based, paper versions will continue to be needed for any the following:</w:t>
      </w:r>
    </w:p>
    <w:p w14:paraId="6086DE8D" w14:textId="012EEA3D" w:rsidR="3D9B6F53" w:rsidRPr="00396551" w:rsidRDefault="16A3BB33" w:rsidP="00064878">
      <w:pPr>
        <w:pStyle w:val="ListParagraph"/>
        <w:numPr>
          <w:ilvl w:val="0"/>
          <w:numId w:val="20"/>
        </w:numPr>
        <w:spacing w:after="240"/>
        <w:contextualSpacing w:val="0"/>
        <w:rPr>
          <w:rFonts w:eastAsia="Arial" w:cs="Arial"/>
        </w:rPr>
      </w:pPr>
      <w:r w:rsidRPr="00396551">
        <w:rPr>
          <w:rFonts w:eastAsia="Arial" w:cs="Arial"/>
        </w:rPr>
        <w:t>ELPAC K–2 Writing (all eligible students)</w:t>
      </w:r>
    </w:p>
    <w:p w14:paraId="546AAA1A" w14:textId="362232B1" w:rsidR="3D9B6F53" w:rsidRPr="00396551" w:rsidRDefault="16A3BB33" w:rsidP="00064878">
      <w:pPr>
        <w:pStyle w:val="ListParagraph"/>
        <w:numPr>
          <w:ilvl w:val="0"/>
          <w:numId w:val="20"/>
        </w:numPr>
        <w:spacing w:after="240"/>
        <w:contextualSpacing w:val="0"/>
        <w:rPr>
          <w:rFonts w:eastAsia="Arial" w:cs="Arial"/>
        </w:rPr>
      </w:pPr>
      <w:r w:rsidRPr="00396551">
        <w:rPr>
          <w:rFonts w:eastAsia="Arial" w:cs="Arial"/>
        </w:rPr>
        <w:t xml:space="preserve">Students with IEPs or Section 504 plans indicating the students cannot access the computer-based tests and require braille, large print, or regular print accommodations </w:t>
      </w:r>
    </w:p>
    <w:p w14:paraId="32C62515" w14:textId="2D0D0F90" w:rsidR="3D9B6F53" w:rsidRPr="00396551" w:rsidRDefault="16A3BB33" w:rsidP="00064878">
      <w:pPr>
        <w:pStyle w:val="ListParagraph"/>
        <w:numPr>
          <w:ilvl w:val="0"/>
          <w:numId w:val="20"/>
        </w:numPr>
        <w:spacing w:after="240" w:line="256" w:lineRule="auto"/>
        <w:contextualSpacing w:val="0"/>
        <w:rPr>
          <w:rFonts w:eastAsia="Arial" w:cs="Arial"/>
        </w:rPr>
      </w:pPr>
      <w:r w:rsidRPr="00396551">
        <w:rPr>
          <w:rFonts w:eastAsia="Arial" w:cs="Arial"/>
        </w:rPr>
        <w:t xml:space="preserve">Schools that experience unexpected, temporary technology issues that are beyond the schools’ control that </w:t>
      </w:r>
      <w:r w:rsidR="00424A7C" w:rsidRPr="00396551">
        <w:rPr>
          <w:rFonts w:eastAsia="Arial" w:cs="Arial"/>
        </w:rPr>
        <w:t>prevent</w:t>
      </w:r>
      <w:r w:rsidRPr="00396551">
        <w:rPr>
          <w:rFonts w:eastAsia="Arial" w:cs="Arial"/>
        </w:rPr>
        <w:t xml:space="preserve"> online testing for an extended period</w:t>
      </w:r>
    </w:p>
    <w:p w14:paraId="5DDB7196" w14:textId="168E70AB" w:rsidR="3D9B6F53" w:rsidRPr="00396551" w:rsidRDefault="16A3BB33" w:rsidP="2E8F96F6">
      <w:pPr>
        <w:spacing w:before="240" w:after="240"/>
        <w:rPr>
          <w:rFonts w:eastAsia="Arial" w:cs="Arial"/>
        </w:rPr>
      </w:pPr>
      <w:r w:rsidRPr="00396551">
        <w:rPr>
          <w:rFonts w:eastAsia="Arial" w:cs="Arial"/>
        </w:rPr>
        <w:t>For the CAAs for ELA, mathematics, and science, there are two versions per grade. There will be one Initial Alternate ELPAC form and two Summative Alternate ELPAC forms (with field test items embedded) per grade and grade span.</w:t>
      </w:r>
    </w:p>
    <w:p w14:paraId="3D53E7F7" w14:textId="66DDE2A4" w:rsidR="000F4708" w:rsidRPr="00396551" w:rsidRDefault="16A3BB33" w:rsidP="00C549C0">
      <w:pPr>
        <w:spacing w:after="240" w:line="256" w:lineRule="auto"/>
        <w:contextualSpacing/>
        <w:rPr>
          <w:rFonts w:eastAsia="Arial" w:cs="Arial"/>
        </w:rPr>
      </w:pPr>
      <w:r w:rsidRPr="00396551">
        <w:rPr>
          <w:rFonts w:eastAsia="Arial" w:cs="Arial"/>
        </w:rPr>
        <w:t>Generally, test forms have been assigned at the LEA level, except in the case of the largest LEAs. The CDE expects that all field test items be administered to a representative subset of the population. CDE expects the contractor to propose a design for allocation of test forms as part of the planning process for test administration.</w:t>
      </w:r>
    </w:p>
    <w:p w14:paraId="2C73E5E1" w14:textId="15721D9D" w:rsidR="00981914" w:rsidRPr="00396551" w:rsidRDefault="00981914" w:rsidP="008B2B01">
      <w:pPr>
        <w:pStyle w:val="Caption"/>
        <w:spacing w:after="120"/>
        <w:rPr>
          <w:rFonts w:eastAsia="Arial" w:cs="Arial"/>
          <w:color w:val="auto"/>
        </w:rPr>
      </w:pPr>
      <w:bookmarkStart w:id="28" w:name="_Toc215259413"/>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10</w:t>
      </w:r>
      <w:r w:rsidR="006F6D83" w:rsidRPr="00396551">
        <w:rPr>
          <w:noProof/>
          <w:color w:val="auto"/>
        </w:rPr>
        <w:fldChar w:fldCharType="end"/>
      </w:r>
      <w:r w:rsidRPr="00396551">
        <w:rPr>
          <w:color w:val="auto"/>
        </w:rPr>
        <w:t>. Required Test Types by Assessment</w:t>
      </w:r>
      <w:bookmarkEnd w:id="28"/>
    </w:p>
    <w:tbl>
      <w:tblPr>
        <w:tblStyle w:val="TableGrid"/>
        <w:tblW w:w="1014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10. Required Test Types by Assessment"/>
        <w:tblDescription w:val="Table 10 displays the Required Test Types by Assessment"/>
      </w:tblPr>
      <w:tblGrid>
        <w:gridCol w:w="2940"/>
        <w:gridCol w:w="1920"/>
        <w:gridCol w:w="5280"/>
      </w:tblGrid>
      <w:tr w:rsidR="007E4B34" w:rsidRPr="00396551" w14:paraId="2D6053BE" w14:textId="77777777" w:rsidTr="00BC72C5">
        <w:trPr>
          <w:cantSplit/>
          <w:trHeight w:val="300"/>
          <w:tblHeader/>
        </w:trPr>
        <w:tc>
          <w:tcPr>
            <w:tcW w:w="2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FE00095" w14:textId="7E8D65F9" w:rsidR="113E8AAA" w:rsidRPr="00396551" w:rsidRDefault="113E8AAA" w:rsidP="000B0BAD">
            <w:pPr>
              <w:pStyle w:val="TableParagraph"/>
              <w:spacing w:before="60" w:after="60"/>
              <w:ind w:left="-30"/>
              <w:rPr>
                <w:rFonts w:eastAsia="Arial" w:cs="Arial"/>
              </w:rPr>
            </w:pPr>
            <w:r w:rsidRPr="00396551">
              <w:rPr>
                <w:rFonts w:ascii="Arial" w:eastAsia="Arial" w:hAnsi="Arial" w:cs="Arial"/>
                <w:b/>
                <w:bCs/>
              </w:rPr>
              <w:t>Assessment</w:t>
            </w:r>
          </w:p>
        </w:tc>
        <w:tc>
          <w:tcPr>
            <w:tcW w:w="1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E8A81A4" w14:textId="779D1618"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b/>
                <w:bCs/>
              </w:rPr>
              <w:t>Computer-Based Test</w:t>
            </w:r>
          </w:p>
        </w:tc>
        <w:tc>
          <w:tcPr>
            <w:tcW w:w="5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12C7A3D" w14:textId="2B144183" w:rsidR="113E8AAA" w:rsidRPr="00396551" w:rsidRDefault="113E8AAA" w:rsidP="00F74E33">
            <w:pPr>
              <w:pStyle w:val="TableParagraph"/>
              <w:spacing w:before="60" w:after="60"/>
              <w:ind w:right="130"/>
              <w:rPr>
                <w:rFonts w:eastAsia="Arial" w:cs="Arial"/>
              </w:rPr>
            </w:pPr>
            <w:r w:rsidRPr="00396551">
              <w:rPr>
                <w:rFonts w:ascii="Arial" w:eastAsia="Arial" w:hAnsi="Arial" w:cs="Arial"/>
                <w:b/>
                <w:bCs/>
              </w:rPr>
              <w:t>Paper Test</w:t>
            </w:r>
          </w:p>
        </w:tc>
      </w:tr>
      <w:tr w:rsidR="007E4B34" w:rsidRPr="00396551" w14:paraId="2846DC53"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AFC51" w14:textId="09C6986A" w:rsidR="113E8AAA" w:rsidRPr="00396551" w:rsidRDefault="113E8AAA" w:rsidP="000B0BAD">
            <w:pPr>
              <w:pStyle w:val="TableParagraph"/>
              <w:spacing w:before="60" w:after="60"/>
              <w:ind w:left="-30" w:right="186"/>
              <w:rPr>
                <w:rFonts w:eastAsia="Arial" w:cs="Arial"/>
              </w:rPr>
            </w:pPr>
            <w:r w:rsidRPr="00396551">
              <w:rPr>
                <w:rFonts w:ascii="Arial" w:eastAsia="Arial" w:hAnsi="Arial" w:cs="Arial"/>
              </w:rPr>
              <w:t>Smarter Balanced ELA and Mathematics</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4DF9D4" w14:textId="70FE5F85"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CCA13" w14:textId="1CE8B4AB"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 xml:space="preserve">Braille, Large Print, Regular Print (only for students with IEPs and/or 504 Plans who cannot access the online test or for </w:t>
            </w:r>
            <w:r w:rsidR="007E120B" w:rsidRPr="00396551">
              <w:rPr>
                <w:rFonts w:ascii="Arial" w:eastAsia="Arial" w:hAnsi="Arial" w:cs="Arial"/>
              </w:rPr>
              <w:t xml:space="preserve">long-term </w:t>
            </w:r>
            <w:r w:rsidRPr="00396551">
              <w:rPr>
                <w:rFonts w:ascii="Arial" w:eastAsia="Arial" w:hAnsi="Arial" w:cs="Arial"/>
              </w:rPr>
              <w:t>technical issues)</w:t>
            </w:r>
          </w:p>
        </w:tc>
      </w:tr>
      <w:tr w:rsidR="007E4B34" w:rsidRPr="00396551" w14:paraId="2DCE1052"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FD1F98" w14:textId="2AF439E8" w:rsidR="113E8AAA" w:rsidRPr="00396551" w:rsidRDefault="113E8AAA" w:rsidP="000B0BAD">
            <w:pPr>
              <w:pStyle w:val="TableParagraph"/>
              <w:spacing w:before="60" w:after="60"/>
              <w:ind w:left="-30" w:right="197"/>
              <w:rPr>
                <w:rFonts w:eastAsia="Arial" w:cs="Arial"/>
              </w:rPr>
            </w:pPr>
            <w:r w:rsidRPr="00396551">
              <w:rPr>
                <w:rFonts w:ascii="Arial" w:eastAsia="Arial" w:hAnsi="Arial" w:cs="Arial"/>
              </w:rPr>
              <w:t>CAAs for ELA and Mathematics</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56CB46" w14:textId="561D97C2"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1108D2" w14:textId="31F2F48F"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None</w:t>
            </w:r>
          </w:p>
        </w:tc>
      </w:tr>
      <w:tr w:rsidR="007E4B34" w:rsidRPr="00396551" w14:paraId="2F6DE556"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7AADF" w14:textId="73C9F95B" w:rsidR="113E8AAA" w:rsidRPr="00396551" w:rsidRDefault="113E8AAA" w:rsidP="000B0BAD">
            <w:pPr>
              <w:pStyle w:val="TableParagraph"/>
              <w:spacing w:before="60" w:after="60"/>
              <w:ind w:left="-30" w:right="186"/>
              <w:rPr>
                <w:rFonts w:eastAsia="Arial" w:cs="Arial"/>
              </w:rPr>
            </w:pPr>
            <w:r w:rsidRPr="00396551">
              <w:rPr>
                <w:rFonts w:ascii="Arial" w:eastAsia="Arial" w:hAnsi="Arial" w:cs="Arial"/>
              </w:rPr>
              <w:lastRenderedPageBreak/>
              <w:t>CAST</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A33CFB" w14:textId="328EDF60"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0924B" w14:textId="2963CB6A"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 xml:space="preserve">Braille, Large Print, Regular Print (only for students with IEPs and/or 504 Plans who cannot access the online test or for </w:t>
            </w:r>
            <w:r w:rsidR="007E120B" w:rsidRPr="00396551">
              <w:rPr>
                <w:rFonts w:ascii="Arial" w:eastAsia="Arial" w:hAnsi="Arial" w:cs="Arial"/>
              </w:rPr>
              <w:t xml:space="preserve">long-term </w:t>
            </w:r>
            <w:r w:rsidRPr="00396551">
              <w:rPr>
                <w:rFonts w:ascii="Arial" w:eastAsia="Arial" w:hAnsi="Arial" w:cs="Arial"/>
              </w:rPr>
              <w:t>technical issues)</w:t>
            </w:r>
          </w:p>
        </w:tc>
      </w:tr>
      <w:tr w:rsidR="007E4B34" w:rsidRPr="00396551" w14:paraId="60BC49C4"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0AA63A" w14:textId="20545D61" w:rsidR="113E8AAA" w:rsidRPr="00396551" w:rsidRDefault="113E8AAA" w:rsidP="000B0BAD">
            <w:pPr>
              <w:pStyle w:val="TableParagraph"/>
              <w:spacing w:before="60" w:after="60"/>
              <w:ind w:left="-30" w:right="456"/>
              <w:rPr>
                <w:rFonts w:eastAsia="Arial" w:cs="Arial"/>
              </w:rPr>
            </w:pPr>
            <w:r w:rsidRPr="00396551">
              <w:rPr>
                <w:rFonts w:ascii="Arial" w:eastAsia="Arial" w:hAnsi="Arial" w:cs="Arial"/>
              </w:rPr>
              <w:t>CAA for Science</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B146BE" w14:textId="76300157" w:rsidR="113E8AAA" w:rsidRPr="00396551" w:rsidRDefault="113E8AAA" w:rsidP="00F74E33">
            <w:pPr>
              <w:pStyle w:val="TableParagraph"/>
              <w:spacing w:before="60" w:after="60" w:line="274" w:lineRule="exact"/>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7C0DAC" w14:textId="39ADCA84" w:rsidR="113E8AAA" w:rsidRPr="00396551" w:rsidRDefault="113E8AAA" w:rsidP="00F74E33">
            <w:pPr>
              <w:pStyle w:val="TableParagraph"/>
              <w:spacing w:before="60" w:after="60" w:line="274" w:lineRule="exact"/>
              <w:ind w:right="130"/>
              <w:rPr>
                <w:rFonts w:eastAsia="Arial" w:cs="Arial"/>
              </w:rPr>
            </w:pPr>
            <w:r w:rsidRPr="00396551">
              <w:rPr>
                <w:rFonts w:ascii="Arial" w:eastAsia="Arial" w:hAnsi="Arial" w:cs="Arial"/>
              </w:rPr>
              <w:t>None</w:t>
            </w:r>
          </w:p>
        </w:tc>
      </w:tr>
      <w:tr w:rsidR="007E4B34" w:rsidRPr="00396551" w14:paraId="4131EC1E"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3267F4" w14:textId="323CF357" w:rsidR="113E8AAA" w:rsidRPr="00396551" w:rsidRDefault="113E8AAA" w:rsidP="000B0BAD">
            <w:pPr>
              <w:pStyle w:val="TableParagraph"/>
              <w:spacing w:before="60" w:after="60"/>
              <w:ind w:left="-30" w:right="677"/>
              <w:rPr>
                <w:rFonts w:eastAsia="Arial" w:cs="Arial"/>
              </w:rPr>
            </w:pPr>
            <w:r w:rsidRPr="00396551">
              <w:rPr>
                <w:rFonts w:ascii="Arial" w:eastAsia="Arial" w:hAnsi="Arial" w:cs="Arial"/>
              </w:rPr>
              <w:t>CSA</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FC09E5" w14:textId="47C804F0"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C96C56" w14:textId="3DA9E7C7"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None</w:t>
            </w:r>
          </w:p>
        </w:tc>
      </w:tr>
      <w:tr w:rsidR="007E4B34" w:rsidRPr="00396551" w14:paraId="79A131B0"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5D84B9" w14:textId="676E9428" w:rsidR="113E8AAA" w:rsidRPr="00396551" w:rsidRDefault="113E8AAA" w:rsidP="00C549C0">
            <w:pPr>
              <w:pStyle w:val="TableParagraph"/>
              <w:spacing w:before="60" w:after="60"/>
              <w:ind w:left="-30" w:right="186"/>
              <w:rPr>
                <w:rFonts w:eastAsia="Arial" w:cs="Arial"/>
              </w:rPr>
            </w:pPr>
            <w:r w:rsidRPr="00396551">
              <w:rPr>
                <w:rFonts w:ascii="Arial" w:eastAsia="Arial" w:hAnsi="Arial" w:cs="Arial"/>
              </w:rPr>
              <w:t>Summative ELPAC</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50B841" w14:textId="29002A7C"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06AB61" w14:textId="28A6D8F9"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 xml:space="preserve">K–2 Writing (all eligible students), Braille, Large Print, and Regular Print (only for students with IEPs and/or 504 Plans who cannot access the online test or for </w:t>
            </w:r>
            <w:r w:rsidR="007E120B" w:rsidRPr="00396551">
              <w:rPr>
                <w:rFonts w:ascii="Arial" w:eastAsia="Arial" w:hAnsi="Arial" w:cs="Arial"/>
              </w:rPr>
              <w:t xml:space="preserve">long-term </w:t>
            </w:r>
            <w:r w:rsidRPr="00396551">
              <w:rPr>
                <w:rFonts w:ascii="Arial" w:eastAsia="Arial" w:hAnsi="Arial" w:cs="Arial"/>
              </w:rPr>
              <w:t>technical issues)</w:t>
            </w:r>
          </w:p>
        </w:tc>
      </w:tr>
      <w:tr w:rsidR="007E4B34" w:rsidRPr="00396551" w14:paraId="4D84BAEA"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09EEF" w14:textId="61C96421" w:rsidR="113E8AAA" w:rsidRPr="00396551" w:rsidRDefault="113E8AAA" w:rsidP="000B0BAD">
            <w:pPr>
              <w:pStyle w:val="TableParagraph"/>
              <w:spacing w:before="60" w:after="60"/>
              <w:ind w:left="-30" w:right="186"/>
              <w:rPr>
                <w:rFonts w:eastAsia="Arial" w:cs="Arial"/>
              </w:rPr>
            </w:pPr>
            <w:r w:rsidRPr="00396551">
              <w:rPr>
                <w:rFonts w:ascii="Arial" w:eastAsia="Arial" w:hAnsi="Arial" w:cs="Arial"/>
              </w:rPr>
              <w:t>Initial ELPAC</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2B307" w14:textId="3095FFD2"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CDE968" w14:textId="204B4436"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 xml:space="preserve">K–2 Writing (all eligible students), Braille, Large Print, and Regular Print (only for students with IEPs and/or 504 Plans who cannot access the online test or for </w:t>
            </w:r>
            <w:r w:rsidR="007E120B" w:rsidRPr="00396551">
              <w:rPr>
                <w:rFonts w:ascii="Arial" w:eastAsia="Arial" w:hAnsi="Arial" w:cs="Arial"/>
              </w:rPr>
              <w:t xml:space="preserve">long-term </w:t>
            </w:r>
            <w:r w:rsidRPr="00396551">
              <w:rPr>
                <w:rFonts w:ascii="Arial" w:eastAsia="Arial" w:hAnsi="Arial" w:cs="Arial"/>
              </w:rPr>
              <w:t>technical issues)</w:t>
            </w:r>
          </w:p>
        </w:tc>
      </w:tr>
      <w:tr w:rsidR="007E4B34" w:rsidRPr="00396551" w14:paraId="1B204F5E"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67E61" w14:textId="6B40BEAD" w:rsidR="113E8AAA" w:rsidRPr="00396551" w:rsidRDefault="113E8AAA" w:rsidP="000B0BAD">
            <w:pPr>
              <w:pStyle w:val="TableParagraph"/>
              <w:spacing w:before="60" w:after="60"/>
              <w:ind w:left="-30" w:right="186"/>
              <w:rPr>
                <w:rFonts w:eastAsia="Arial" w:cs="Arial"/>
              </w:rPr>
            </w:pPr>
            <w:r w:rsidRPr="00396551">
              <w:rPr>
                <w:rFonts w:ascii="Arial" w:eastAsia="Arial" w:hAnsi="Arial" w:cs="Arial"/>
              </w:rPr>
              <w:t xml:space="preserve">Summative Alternate ELPAC </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43CFE1" w14:textId="1FBF4866"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5BBBBF" w14:textId="2EB98A5A"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None</w:t>
            </w:r>
          </w:p>
        </w:tc>
      </w:tr>
      <w:tr w:rsidR="007E4B34" w:rsidRPr="00396551" w14:paraId="49B66A3E" w14:textId="77777777" w:rsidTr="00BC72C5">
        <w:trPr>
          <w:cantSplit/>
          <w:trHeight w:val="300"/>
        </w:trPr>
        <w:tc>
          <w:tcPr>
            <w:tcW w:w="2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576E90" w14:textId="1897609F" w:rsidR="113E8AAA" w:rsidRPr="00396551" w:rsidRDefault="113E8AAA" w:rsidP="009A7B43">
            <w:pPr>
              <w:pStyle w:val="TableParagraph"/>
              <w:spacing w:before="60" w:after="60"/>
              <w:ind w:right="186"/>
              <w:rPr>
                <w:rFonts w:eastAsia="Arial" w:cs="Arial"/>
              </w:rPr>
            </w:pPr>
            <w:r w:rsidRPr="00396551">
              <w:rPr>
                <w:rFonts w:ascii="Arial" w:eastAsia="Arial" w:hAnsi="Arial" w:cs="Arial"/>
              </w:rPr>
              <w:t>Initial Alternate ELPAC</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57FBA6" w14:textId="3ADBB6B0" w:rsidR="113E8AAA" w:rsidRPr="00396551" w:rsidRDefault="113E8AAA" w:rsidP="00F74E33">
            <w:pPr>
              <w:pStyle w:val="TableParagraph"/>
              <w:spacing w:before="60" w:after="60"/>
              <w:ind w:left="8" w:right="90"/>
              <w:rPr>
                <w:rFonts w:eastAsia="Arial" w:cs="Arial"/>
              </w:rPr>
            </w:pPr>
            <w:r w:rsidRPr="00396551">
              <w:rPr>
                <w:rFonts w:ascii="Arial" w:eastAsia="Arial" w:hAnsi="Arial" w:cs="Arial"/>
              </w:rPr>
              <w:t>Yes</w:t>
            </w:r>
          </w:p>
        </w:tc>
        <w:tc>
          <w:tcPr>
            <w:tcW w:w="5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5A7FE" w14:textId="0E94F452" w:rsidR="113E8AAA" w:rsidRPr="00396551" w:rsidRDefault="113E8AAA" w:rsidP="00F74E33">
            <w:pPr>
              <w:pStyle w:val="TableParagraph"/>
              <w:spacing w:before="60" w:after="60"/>
              <w:ind w:right="130"/>
              <w:rPr>
                <w:rFonts w:eastAsia="Arial" w:cs="Arial"/>
              </w:rPr>
            </w:pPr>
            <w:r w:rsidRPr="00396551">
              <w:rPr>
                <w:rFonts w:ascii="Arial" w:eastAsia="Arial" w:hAnsi="Arial" w:cs="Arial"/>
              </w:rPr>
              <w:t>None</w:t>
            </w:r>
          </w:p>
        </w:tc>
      </w:tr>
    </w:tbl>
    <w:p w14:paraId="064615EE" w14:textId="2F274983" w:rsidR="00427D72" w:rsidRPr="00396551" w:rsidRDefault="053DCFCA" w:rsidP="00EC3D95">
      <w:pPr>
        <w:spacing w:before="360" w:after="240"/>
        <w:rPr>
          <w:rFonts w:eastAsia="Arial" w:cs="Arial"/>
        </w:rPr>
      </w:pPr>
      <w:r w:rsidRPr="252E48D2">
        <w:rPr>
          <w:rFonts w:eastAsia="Arial" w:cs="Arial"/>
        </w:rPr>
        <w:t>RFS tables 11 through</w:t>
      </w:r>
      <w:r w:rsidR="1652EE50" w:rsidRPr="252E48D2">
        <w:rPr>
          <w:rFonts w:eastAsia="Arial" w:cs="Arial"/>
        </w:rPr>
        <w:t xml:space="preserve"> </w:t>
      </w:r>
      <w:r w:rsidRPr="252E48D2">
        <w:rPr>
          <w:rFonts w:eastAsia="Arial" w:cs="Arial"/>
        </w:rPr>
        <w:t xml:space="preserve">14 </w:t>
      </w:r>
      <w:r w:rsidR="1652EE50" w:rsidRPr="252E48D2">
        <w:rPr>
          <w:rFonts w:eastAsia="Arial" w:cs="Arial"/>
        </w:rPr>
        <w:t>provide</w:t>
      </w:r>
      <w:r w:rsidR="00672F4A" w:rsidRPr="00396551">
        <w:rPr>
          <w:rFonts w:eastAsia="Arial" w:cs="Arial"/>
        </w:rPr>
        <w:t xml:space="preserve"> the number of paper and special forms </w:t>
      </w:r>
      <w:r w:rsidR="002775C3" w:rsidRPr="00396551">
        <w:rPr>
          <w:rFonts w:eastAsia="Arial" w:cs="Arial"/>
        </w:rPr>
        <w:t>ordered</w:t>
      </w:r>
      <w:r w:rsidR="00672F4A" w:rsidRPr="00396551">
        <w:rPr>
          <w:rFonts w:eastAsia="Arial" w:cs="Arial"/>
        </w:rPr>
        <w:t xml:space="preserve"> by assessment program</w:t>
      </w:r>
      <w:r w:rsidR="002775C3" w:rsidRPr="00396551">
        <w:rPr>
          <w:rFonts w:eastAsia="Arial" w:cs="Arial"/>
        </w:rPr>
        <w:t xml:space="preserve"> in 2023–24.</w:t>
      </w:r>
    </w:p>
    <w:p w14:paraId="7ABDE8AE" w14:textId="6DEF5B2D" w:rsidR="00380ABB" w:rsidRPr="00396551" w:rsidRDefault="00380ABB" w:rsidP="008B2B01">
      <w:pPr>
        <w:pStyle w:val="Caption"/>
        <w:spacing w:before="240" w:after="120"/>
        <w:rPr>
          <w:color w:val="auto"/>
        </w:rPr>
      </w:pPr>
      <w:bookmarkStart w:id="29" w:name="_Toc215259414"/>
      <w:r w:rsidRPr="00396551">
        <w:rPr>
          <w:color w:val="auto"/>
        </w:rPr>
        <w:t xml:space="preserve">Table </w:t>
      </w:r>
      <w:r w:rsidR="006F6D83" w:rsidRPr="00396551">
        <w:rPr>
          <w:color w:val="auto"/>
        </w:rPr>
        <w:fldChar w:fldCharType="begin"/>
      </w:r>
      <w:r w:rsidR="006F6D83" w:rsidRPr="00045950">
        <w:rPr>
          <w:color w:val="auto"/>
        </w:rPr>
        <w:instrText xml:space="preserve"> SEQ Table \* ARABIC </w:instrText>
      </w:r>
      <w:r w:rsidR="006F6D83" w:rsidRPr="00396551">
        <w:rPr>
          <w:color w:val="auto"/>
        </w:rPr>
        <w:fldChar w:fldCharType="separate"/>
      </w:r>
      <w:r w:rsidR="00E21A9C" w:rsidRPr="00045950">
        <w:rPr>
          <w:color w:val="auto"/>
        </w:rPr>
        <w:t>11</w:t>
      </w:r>
      <w:r w:rsidR="006F6D83" w:rsidRPr="00396551">
        <w:rPr>
          <w:color w:val="auto"/>
        </w:rPr>
        <w:fldChar w:fldCharType="end"/>
      </w:r>
      <w:r w:rsidR="008B3630" w:rsidRPr="00396551">
        <w:rPr>
          <w:color w:val="auto"/>
        </w:rPr>
        <w:t>. Number of Special Form Paper-</w:t>
      </w:r>
      <w:r w:rsidR="0058291A">
        <w:rPr>
          <w:color w:val="auto"/>
        </w:rPr>
        <w:t>P</w:t>
      </w:r>
      <w:r w:rsidR="008B3630" w:rsidRPr="00396551">
        <w:rPr>
          <w:color w:val="auto"/>
        </w:rPr>
        <w:t>encil Tests Ordered by Grade and Test Form Type for 2023–24 Smarter Balanced Summative Assessments for ELA and Mathematics</w:t>
      </w:r>
      <w:bookmarkEnd w:id="29"/>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1. Number of Special Form Paper-Pencil Tests Ordered by Grade and Test Form Type for 2023–24 Smarter Balanced Summative Assessments for ELA and Mathematics"/>
        <w:tblDescription w:val="Table 11 displays the Number of Special Form Paper-Pencil Tests Ordered by Grade and Test Form Type for 2023–24 Smarter Balanced Summative Assessments for ELA and Mathematics"/>
      </w:tblPr>
      <w:tblGrid>
        <w:gridCol w:w="3000"/>
        <w:gridCol w:w="945"/>
        <w:gridCol w:w="945"/>
        <w:gridCol w:w="945"/>
        <w:gridCol w:w="945"/>
        <w:gridCol w:w="945"/>
        <w:gridCol w:w="945"/>
        <w:gridCol w:w="945"/>
      </w:tblGrid>
      <w:tr w:rsidR="007E4B34" w:rsidRPr="00396551" w14:paraId="62F7D3E6"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944409" w14:textId="77777777" w:rsidR="00380ABB" w:rsidRPr="00396551" w:rsidRDefault="00380ABB" w:rsidP="00CA0BEB">
            <w:pPr>
              <w:spacing w:before="60" w:after="60"/>
              <w:ind w:left="77"/>
              <w:rPr>
                <w:rFonts w:eastAsia="Times New Roman" w:cs="Arial"/>
              </w:rPr>
            </w:pPr>
            <w:r w:rsidRPr="00396551">
              <w:rPr>
                <w:rFonts w:eastAsia="Times New Roman" w:cs="Arial"/>
                <w:b/>
              </w:rPr>
              <w:t>Test Form</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02EB9A" w14:textId="78BEE6DD" w:rsidR="00380ABB" w:rsidRPr="00396551" w:rsidRDefault="00380ABB" w:rsidP="00CA0BEB">
            <w:pPr>
              <w:spacing w:before="60" w:after="60"/>
              <w:ind w:left="48"/>
              <w:rPr>
                <w:rFonts w:eastAsia="Times New Roman" w:cs="Arial"/>
              </w:rPr>
            </w:pPr>
            <w:r w:rsidRPr="00396551">
              <w:rPr>
                <w:rFonts w:eastAsia="Times New Roman" w:cs="Arial"/>
                <w:b/>
              </w:rPr>
              <w:t>Grade</w:t>
            </w:r>
            <w:r w:rsidR="000B0BAD">
              <w:rPr>
                <w:rFonts w:eastAsia="Times New Roman" w:cs="Arial"/>
                <w:b/>
              </w:rPr>
              <w:br/>
            </w:r>
            <w:r w:rsidRPr="00396551">
              <w:rPr>
                <w:rFonts w:eastAsia="Times New Roman" w:cs="Arial"/>
                <w:b/>
              </w:rPr>
              <w:t>3</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156716" w14:textId="44DBCAF8" w:rsidR="00380ABB" w:rsidRPr="00396551" w:rsidRDefault="00380ABB" w:rsidP="00CA0BEB">
            <w:pPr>
              <w:spacing w:before="60" w:after="60"/>
              <w:ind w:left="48"/>
              <w:rPr>
                <w:rFonts w:eastAsia="Times New Roman" w:cs="Arial"/>
              </w:rPr>
            </w:pPr>
            <w:r w:rsidRPr="00396551">
              <w:rPr>
                <w:rFonts w:eastAsia="Times New Roman" w:cs="Arial"/>
                <w:b/>
              </w:rPr>
              <w:t>Grade</w:t>
            </w:r>
            <w:r w:rsidR="000B0BAD">
              <w:rPr>
                <w:rFonts w:eastAsia="Times New Roman" w:cs="Arial"/>
                <w:b/>
              </w:rPr>
              <w:br/>
            </w:r>
            <w:r w:rsidRPr="00396551">
              <w:rPr>
                <w:rFonts w:eastAsia="Times New Roman" w:cs="Arial"/>
                <w:b/>
              </w:rPr>
              <w:t>4</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207F72" w14:textId="32B478FA" w:rsidR="00380ABB" w:rsidRPr="00396551" w:rsidRDefault="00380ABB" w:rsidP="00CA0BEB">
            <w:pPr>
              <w:spacing w:before="60" w:after="60"/>
              <w:ind w:left="48"/>
              <w:rPr>
                <w:rFonts w:eastAsia="Times New Roman" w:cs="Arial"/>
              </w:rPr>
            </w:pPr>
            <w:r w:rsidRPr="00396551">
              <w:rPr>
                <w:rFonts w:eastAsia="Times New Roman" w:cs="Arial"/>
                <w:b/>
              </w:rPr>
              <w:t>Grade</w:t>
            </w:r>
            <w:r w:rsidR="000B0BAD">
              <w:rPr>
                <w:rFonts w:eastAsia="Times New Roman" w:cs="Arial"/>
                <w:b/>
              </w:rPr>
              <w:br/>
            </w:r>
            <w:r w:rsidRPr="00396551">
              <w:rPr>
                <w:rFonts w:eastAsia="Times New Roman" w:cs="Arial"/>
                <w:b/>
              </w:rPr>
              <w:t>5</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C62B0E" w14:textId="0B4B964C" w:rsidR="00380ABB" w:rsidRPr="00396551" w:rsidRDefault="00380ABB" w:rsidP="00CA0BEB">
            <w:pPr>
              <w:spacing w:before="60" w:after="60"/>
              <w:ind w:left="48"/>
              <w:rPr>
                <w:rFonts w:eastAsia="Times New Roman" w:cs="Arial"/>
              </w:rPr>
            </w:pPr>
            <w:r w:rsidRPr="00396551">
              <w:rPr>
                <w:rFonts w:eastAsia="Times New Roman" w:cs="Arial"/>
                <w:b/>
              </w:rPr>
              <w:t>Grade</w:t>
            </w:r>
            <w:r w:rsidR="000B0BAD">
              <w:rPr>
                <w:rFonts w:eastAsia="Times New Roman" w:cs="Arial"/>
                <w:b/>
              </w:rPr>
              <w:br/>
            </w:r>
            <w:r w:rsidRPr="00396551">
              <w:rPr>
                <w:rFonts w:eastAsia="Times New Roman" w:cs="Arial"/>
                <w:b/>
              </w:rPr>
              <w:t>6</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6E8E7A" w14:textId="42509DB2" w:rsidR="00380ABB" w:rsidRPr="00396551" w:rsidRDefault="00380ABB" w:rsidP="00CA0BEB">
            <w:pPr>
              <w:spacing w:before="60" w:after="60"/>
              <w:ind w:left="48"/>
              <w:rPr>
                <w:rFonts w:eastAsia="Times New Roman" w:cs="Arial"/>
              </w:rPr>
            </w:pPr>
            <w:r w:rsidRPr="00396551">
              <w:rPr>
                <w:rFonts w:eastAsia="Times New Roman" w:cs="Arial"/>
                <w:b/>
              </w:rPr>
              <w:t>Grade</w:t>
            </w:r>
            <w:r w:rsidR="000B0BAD">
              <w:rPr>
                <w:rFonts w:eastAsia="Times New Roman" w:cs="Arial"/>
                <w:b/>
              </w:rPr>
              <w:br/>
            </w:r>
            <w:r w:rsidRPr="00396551">
              <w:rPr>
                <w:rFonts w:eastAsia="Times New Roman" w:cs="Arial"/>
                <w:b/>
              </w:rPr>
              <w:t>7</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5CC8B9" w14:textId="109F4200" w:rsidR="00380ABB" w:rsidRPr="00396551" w:rsidRDefault="00380ABB" w:rsidP="00CA0BEB">
            <w:pPr>
              <w:spacing w:before="60" w:after="60"/>
              <w:ind w:left="48"/>
              <w:rPr>
                <w:rFonts w:eastAsia="Times New Roman" w:cs="Arial"/>
              </w:rPr>
            </w:pPr>
            <w:r w:rsidRPr="00396551">
              <w:rPr>
                <w:rFonts w:eastAsia="Times New Roman" w:cs="Arial"/>
                <w:b/>
              </w:rPr>
              <w:t>Grade</w:t>
            </w:r>
            <w:r w:rsidR="000B0BAD">
              <w:rPr>
                <w:rFonts w:eastAsia="Times New Roman" w:cs="Arial"/>
                <w:b/>
              </w:rPr>
              <w:br/>
            </w:r>
            <w:r w:rsidRPr="00396551">
              <w:rPr>
                <w:rFonts w:eastAsia="Times New Roman" w:cs="Arial"/>
                <w:b/>
              </w:rPr>
              <w:t>8</w:t>
            </w:r>
          </w:p>
        </w:tc>
        <w:tc>
          <w:tcPr>
            <w:tcW w:w="9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8D11FC" w14:textId="5E69C4A7" w:rsidR="00380ABB" w:rsidRPr="00396551" w:rsidRDefault="00380ABB" w:rsidP="00CA0BEB">
            <w:pPr>
              <w:spacing w:before="60" w:after="60"/>
              <w:ind w:left="48"/>
              <w:rPr>
                <w:rFonts w:eastAsia="Times New Roman" w:cs="Arial"/>
              </w:rPr>
            </w:pPr>
            <w:r w:rsidRPr="00396551">
              <w:rPr>
                <w:rFonts w:eastAsia="Times New Roman" w:cs="Arial"/>
                <w:b/>
              </w:rPr>
              <w:t>Grade 11</w:t>
            </w:r>
          </w:p>
        </w:tc>
      </w:tr>
      <w:tr w:rsidR="007E4B34" w:rsidRPr="00396551" w14:paraId="238C2AFE"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vAlign w:val="center"/>
            <w:hideMark/>
          </w:tcPr>
          <w:p w14:paraId="5889195C" w14:textId="77777777" w:rsidR="00380ABB" w:rsidRPr="00396551" w:rsidRDefault="00380ABB" w:rsidP="00CA0BEB">
            <w:pPr>
              <w:spacing w:before="60" w:after="60"/>
              <w:ind w:left="77"/>
              <w:rPr>
                <w:rFonts w:eastAsia="Times New Roman" w:cs="Arial"/>
              </w:rPr>
            </w:pPr>
            <w:r w:rsidRPr="00396551">
              <w:rPr>
                <w:rFonts w:eastAsia="Times New Roman" w:cs="Arial"/>
              </w:rPr>
              <w:t>ELA Braille</w:t>
            </w:r>
          </w:p>
        </w:tc>
        <w:tc>
          <w:tcPr>
            <w:tcW w:w="945" w:type="dxa"/>
            <w:tcBorders>
              <w:top w:val="single" w:sz="6" w:space="0" w:color="auto"/>
              <w:left w:val="single" w:sz="6" w:space="0" w:color="auto"/>
              <w:bottom w:val="single" w:sz="6" w:space="0" w:color="auto"/>
              <w:right w:val="single" w:sz="6" w:space="0" w:color="auto"/>
            </w:tcBorders>
            <w:vAlign w:val="center"/>
            <w:hideMark/>
          </w:tcPr>
          <w:p w14:paraId="1E9ED376" w14:textId="77777777" w:rsidR="00380ABB" w:rsidRPr="00396551" w:rsidRDefault="00380ABB" w:rsidP="00CA0BEB">
            <w:pPr>
              <w:spacing w:before="60" w:after="60"/>
              <w:ind w:left="48"/>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4E232511" w14:textId="77777777" w:rsidR="00380ABB" w:rsidRPr="00396551" w:rsidRDefault="00380ABB" w:rsidP="00CA0BEB">
            <w:pPr>
              <w:spacing w:before="60" w:after="60"/>
              <w:ind w:left="13"/>
              <w:rPr>
                <w:rFonts w:eastAsia="Times New Roman" w:cs="Arial"/>
              </w:rPr>
            </w:pPr>
            <w:r w:rsidRPr="00396551">
              <w:rPr>
                <w:rFonts w:eastAsia="Times New Roman" w:cs="Arial"/>
              </w:rPr>
              <w:t>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3551D6CA" w14:textId="77777777" w:rsidR="00380ABB" w:rsidRPr="00396551" w:rsidRDefault="00380ABB" w:rsidP="00CA0BEB">
            <w:pPr>
              <w:spacing w:before="60" w:after="60"/>
              <w:ind w:left="57"/>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1FA9E684" w14:textId="77777777" w:rsidR="00380ABB" w:rsidRPr="00396551" w:rsidRDefault="00380ABB" w:rsidP="00CA0BEB">
            <w:pPr>
              <w:spacing w:before="60" w:after="60"/>
              <w:ind w:left="100"/>
              <w:rPr>
                <w:rFonts w:eastAsia="Times New Roman" w:cs="Arial"/>
              </w:rPr>
            </w:pPr>
            <w:r w:rsidRPr="00396551">
              <w:rPr>
                <w:rFonts w:eastAsia="Times New Roman" w:cs="Arial"/>
              </w:rPr>
              <w:t>13 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53FD1557" w14:textId="77777777" w:rsidR="00380ABB" w:rsidRPr="00396551" w:rsidRDefault="00380ABB" w:rsidP="00CA0BEB">
            <w:pPr>
              <w:spacing w:before="60" w:after="60"/>
              <w:ind w:left="53"/>
              <w:rPr>
                <w:rFonts w:eastAsia="Times New Roman" w:cs="Arial"/>
              </w:rPr>
            </w:pPr>
            <w:r w:rsidRPr="00396551">
              <w:rPr>
                <w:rFonts w:eastAsia="Times New Roman" w:cs="Arial"/>
              </w:rPr>
              <w:t>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2F289E12" w14:textId="77777777" w:rsidR="00380ABB" w:rsidRPr="00396551" w:rsidRDefault="00380ABB" w:rsidP="00CA0BEB">
            <w:pPr>
              <w:spacing w:before="60" w:after="60"/>
              <w:ind w:left="98"/>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4444EEDB" w14:textId="77777777" w:rsidR="00380ABB" w:rsidRPr="00396551" w:rsidRDefault="00380ABB" w:rsidP="00CA0BEB">
            <w:pPr>
              <w:spacing w:before="60" w:after="60"/>
              <w:ind w:left="51"/>
              <w:rPr>
                <w:rFonts w:eastAsia="Times New Roman" w:cs="Arial"/>
              </w:rPr>
            </w:pPr>
            <w:r w:rsidRPr="00396551">
              <w:rPr>
                <w:rFonts w:eastAsia="Times New Roman" w:cs="Arial"/>
              </w:rPr>
              <w:t>4 </w:t>
            </w:r>
          </w:p>
        </w:tc>
      </w:tr>
      <w:tr w:rsidR="007E4B34" w:rsidRPr="00396551" w14:paraId="40551B7C"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vAlign w:val="center"/>
            <w:hideMark/>
          </w:tcPr>
          <w:p w14:paraId="535A072C" w14:textId="77777777" w:rsidR="00380ABB" w:rsidRPr="00396551" w:rsidRDefault="00380ABB" w:rsidP="00CA0BEB">
            <w:pPr>
              <w:spacing w:before="60" w:after="60"/>
              <w:ind w:left="77"/>
              <w:rPr>
                <w:rFonts w:eastAsia="Times New Roman" w:cs="Arial"/>
              </w:rPr>
            </w:pPr>
            <w:r w:rsidRPr="00396551">
              <w:rPr>
                <w:rFonts w:eastAsia="Times New Roman" w:cs="Arial"/>
              </w:rPr>
              <w:t>ELA Large Print</w:t>
            </w:r>
          </w:p>
        </w:tc>
        <w:tc>
          <w:tcPr>
            <w:tcW w:w="945" w:type="dxa"/>
            <w:tcBorders>
              <w:top w:val="single" w:sz="6" w:space="0" w:color="auto"/>
              <w:left w:val="single" w:sz="6" w:space="0" w:color="auto"/>
              <w:bottom w:val="single" w:sz="6" w:space="0" w:color="auto"/>
              <w:right w:val="single" w:sz="6" w:space="0" w:color="auto"/>
            </w:tcBorders>
            <w:vAlign w:val="center"/>
            <w:hideMark/>
          </w:tcPr>
          <w:p w14:paraId="3FD205F7" w14:textId="77777777" w:rsidR="00380ABB" w:rsidRPr="00396551" w:rsidRDefault="00380ABB" w:rsidP="00CA0BEB">
            <w:pPr>
              <w:spacing w:before="60" w:after="60"/>
              <w:ind w:left="48"/>
              <w:rPr>
                <w:rFonts w:eastAsia="Times New Roman" w:cs="Arial"/>
              </w:rPr>
            </w:pPr>
            <w:r w:rsidRPr="00396551">
              <w:rPr>
                <w:rFonts w:eastAsia="Times New Roman" w:cs="Arial"/>
              </w:rPr>
              <w:t>9 </w:t>
            </w:r>
          </w:p>
        </w:tc>
        <w:tc>
          <w:tcPr>
            <w:tcW w:w="945" w:type="dxa"/>
            <w:tcBorders>
              <w:top w:val="single" w:sz="6" w:space="0" w:color="auto"/>
              <w:left w:val="single" w:sz="6" w:space="0" w:color="auto"/>
              <w:bottom w:val="single" w:sz="6" w:space="0" w:color="auto"/>
              <w:right w:val="single" w:sz="6" w:space="0" w:color="auto"/>
            </w:tcBorders>
            <w:vAlign w:val="center"/>
            <w:hideMark/>
          </w:tcPr>
          <w:p w14:paraId="773BAC8B" w14:textId="77777777" w:rsidR="00380ABB" w:rsidRPr="00396551" w:rsidRDefault="00380ABB" w:rsidP="00CA0BEB">
            <w:pPr>
              <w:spacing w:before="60" w:after="60"/>
              <w:ind w:left="13"/>
              <w:rPr>
                <w:rFonts w:eastAsia="Times New Roman" w:cs="Arial"/>
              </w:rPr>
            </w:pPr>
            <w:r w:rsidRPr="00396551">
              <w:rPr>
                <w:rFonts w:eastAsia="Times New Roman" w:cs="Arial"/>
              </w:rPr>
              <w:t>16 </w:t>
            </w:r>
          </w:p>
        </w:tc>
        <w:tc>
          <w:tcPr>
            <w:tcW w:w="945" w:type="dxa"/>
            <w:tcBorders>
              <w:top w:val="single" w:sz="6" w:space="0" w:color="auto"/>
              <w:left w:val="single" w:sz="6" w:space="0" w:color="auto"/>
              <w:bottom w:val="single" w:sz="6" w:space="0" w:color="auto"/>
              <w:right w:val="single" w:sz="6" w:space="0" w:color="auto"/>
            </w:tcBorders>
            <w:vAlign w:val="center"/>
            <w:hideMark/>
          </w:tcPr>
          <w:p w14:paraId="47574C34" w14:textId="77777777" w:rsidR="00380ABB" w:rsidRPr="00396551" w:rsidRDefault="00380ABB" w:rsidP="00CA0BEB">
            <w:pPr>
              <w:spacing w:before="60" w:after="60"/>
              <w:ind w:left="57"/>
              <w:rPr>
                <w:rFonts w:eastAsia="Times New Roman" w:cs="Arial"/>
              </w:rPr>
            </w:pPr>
            <w:r w:rsidRPr="00396551">
              <w:rPr>
                <w:rFonts w:eastAsia="Times New Roman" w:cs="Arial"/>
              </w:rPr>
              <w:t>12 </w:t>
            </w:r>
          </w:p>
        </w:tc>
        <w:tc>
          <w:tcPr>
            <w:tcW w:w="945" w:type="dxa"/>
            <w:tcBorders>
              <w:top w:val="single" w:sz="6" w:space="0" w:color="auto"/>
              <w:left w:val="single" w:sz="6" w:space="0" w:color="auto"/>
              <w:bottom w:val="single" w:sz="6" w:space="0" w:color="auto"/>
              <w:right w:val="single" w:sz="6" w:space="0" w:color="auto"/>
            </w:tcBorders>
            <w:vAlign w:val="center"/>
            <w:hideMark/>
          </w:tcPr>
          <w:p w14:paraId="7B133C88" w14:textId="77777777" w:rsidR="00380ABB" w:rsidRPr="00396551" w:rsidRDefault="00380ABB" w:rsidP="00CA0BEB">
            <w:pPr>
              <w:spacing w:before="60" w:after="60"/>
              <w:ind w:left="100"/>
              <w:rPr>
                <w:rFonts w:eastAsia="Times New Roman" w:cs="Arial"/>
              </w:rPr>
            </w:pPr>
            <w:r w:rsidRPr="00396551">
              <w:rPr>
                <w:rFonts w:eastAsia="Times New Roman" w:cs="Arial"/>
              </w:rPr>
              <w:t>9 </w:t>
            </w:r>
          </w:p>
        </w:tc>
        <w:tc>
          <w:tcPr>
            <w:tcW w:w="945" w:type="dxa"/>
            <w:tcBorders>
              <w:top w:val="single" w:sz="6" w:space="0" w:color="auto"/>
              <w:left w:val="single" w:sz="6" w:space="0" w:color="auto"/>
              <w:bottom w:val="single" w:sz="6" w:space="0" w:color="auto"/>
              <w:right w:val="single" w:sz="6" w:space="0" w:color="auto"/>
            </w:tcBorders>
            <w:vAlign w:val="center"/>
            <w:hideMark/>
          </w:tcPr>
          <w:p w14:paraId="2C061ED9" w14:textId="77777777" w:rsidR="00380ABB" w:rsidRPr="00396551" w:rsidRDefault="00380ABB" w:rsidP="00CA0BEB">
            <w:pPr>
              <w:spacing w:before="60" w:after="60"/>
              <w:ind w:left="53"/>
              <w:rPr>
                <w:rFonts w:eastAsia="Times New Roman" w:cs="Arial"/>
              </w:rPr>
            </w:pPr>
            <w:r w:rsidRPr="00396551">
              <w:rPr>
                <w:rFonts w:eastAsia="Times New Roman" w:cs="Arial"/>
              </w:rPr>
              <w:t>5 </w:t>
            </w:r>
          </w:p>
        </w:tc>
        <w:tc>
          <w:tcPr>
            <w:tcW w:w="945" w:type="dxa"/>
            <w:tcBorders>
              <w:top w:val="single" w:sz="6" w:space="0" w:color="auto"/>
              <w:left w:val="single" w:sz="6" w:space="0" w:color="auto"/>
              <w:bottom w:val="single" w:sz="6" w:space="0" w:color="auto"/>
              <w:right w:val="single" w:sz="6" w:space="0" w:color="auto"/>
            </w:tcBorders>
            <w:vAlign w:val="center"/>
            <w:hideMark/>
          </w:tcPr>
          <w:p w14:paraId="01DA44FA" w14:textId="77777777" w:rsidR="00380ABB" w:rsidRPr="00396551" w:rsidRDefault="00380ABB" w:rsidP="00CA0BEB">
            <w:pPr>
              <w:spacing w:before="60" w:after="60"/>
              <w:ind w:left="98"/>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2D94CBA4" w14:textId="77777777" w:rsidR="00380ABB" w:rsidRPr="00396551" w:rsidRDefault="00380ABB" w:rsidP="00CA0BEB">
            <w:pPr>
              <w:spacing w:before="60" w:after="60"/>
              <w:ind w:left="51"/>
              <w:rPr>
                <w:rFonts w:eastAsia="Times New Roman" w:cs="Arial"/>
              </w:rPr>
            </w:pPr>
            <w:r w:rsidRPr="00396551">
              <w:rPr>
                <w:rFonts w:eastAsia="Times New Roman" w:cs="Arial"/>
              </w:rPr>
              <w:t>3 </w:t>
            </w:r>
          </w:p>
        </w:tc>
      </w:tr>
      <w:tr w:rsidR="007E4B34" w:rsidRPr="00396551" w14:paraId="454A9D6A"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vAlign w:val="center"/>
            <w:hideMark/>
          </w:tcPr>
          <w:p w14:paraId="1C0C4AC7" w14:textId="77777777" w:rsidR="00380ABB" w:rsidRPr="00396551" w:rsidRDefault="00380ABB" w:rsidP="00CA0BEB">
            <w:pPr>
              <w:spacing w:before="60" w:after="60"/>
              <w:ind w:left="77"/>
              <w:rPr>
                <w:rFonts w:eastAsia="Times New Roman" w:cs="Arial"/>
              </w:rPr>
            </w:pPr>
            <w:r w:rsidRPr="00396551">
              <w:rPr>
                <w:rFonts w:eastAsia="Times New Roman" w:cs="Arial"/>
              </w:rPr>
              <w:t>ELA Regular Print</w:t>
            </w:r>
          </w:p>
        </w:tc>
        <w:tc>
          <w:tcPr>
            <w:tcW w:w="945" w:type="dxa"/>
            <w:tcBorders>
              <w:top w:val="single" w:sz="6" w:space="0" w:color="auto"/>
              <w:left w:val="single" w:sz="6" w:space="0" w:color="auto"/>
              <w:bottom w:val="single" w:sz="6" w:space="0" w:color="auto"/>
              <w:right w:val="single" w:sz="6" w:space="0" w:color="auto"/>
            </w:tcBorders>
            <w:vAlign w:val="center"/>
            <w:hideMark/>
          </w:tcPr>
          <w:p w14:paraId="1E9D68E5" w14:textId="77777777" w:rsidR="00380ABB" w:rsidRPr="00396551" w:rsidRDefault="00380ABB" w:rsidP="00CA0BEB">
            <w:pPr>
              <w:spacing w:before="60" w:after="60"/>
              <w:ind w:left="48"/>
              <w:rPr>
                <w:rFonts w:eastAsia="Times New Roman" w:cs="Arial"/>
              </w:rPr>
            </w:pPr>
            <w:r w:rsidRPr="00396551">
              <w:rPr>
                <w:rFonts w:eastAsia="Times New Roman" w:cs="Arial"/>
              </w:rPr>
              <w:t>5 </w:t>
            </w:r>
          </w:p>
        </w:tc>
        <w:tc>
          <w:tcPr>
            <w:tcW w:w="945" w:type="dxa"/>
            <w:tcBorders>
              <w:top w:val="single" w:sz="6" w:space="0" w:color="auto"/>
              <w:left w:val="single" w:sz="6" w:space="0" w:color="auto"/>
              <w:bottom w:val="single" w:sz="6" w:space="0" w:color="auto"/>
              <w:right w:val="single" w:sz="6" w:space="0" w:color="auto"/>
            </w:tcBorders>
            <w:vAlign w:val="center"/>
            <w:hideMark/>
          </w:tcPr>
          <w:p w14:paraId="17CDE04D" w14:textId="77777777" w:rsidR="00380ABB" w:rsidRPr="00396551" w:rsidRDefault="00380ABB" w:rsidP="00CA0BEB">
            <w:pPr>
              <w:spacing w:before="60" w:after="60"/>
              <w:ind w:left="13"/>
              <w:rPr>
                <w:rFonts w:eastAsia="Times New Roman" w:cs="Arial"/>
              </w:rPr>
            </w:pPr>
            <w:r w:rsidRPr="00396551">
              <w:rPr>
                <w:rFonts w:eastAsia="Times New Roman" w:cs="Arial"/>
              </w:rPr>
              <w:t>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5022ABE9" w14:textId="77777777" w:rsidR="00380ABB" w:rsidRPr="00396551" w:rsidRDefault="00380ABB" w:rsidP="00CA0BEB">
            <w:pPr>
              <w:spacing w:before="60" w:after="60"/>
              <w:ind w:left="57"/>
              <w:rPr>
                <w:rFonts w:eastAsia="Times New Roman" w:cs="Arial"/>
              </w:rPr>
            </w:pPr>
            <w:r w:rsidRPr="00396551">
              <w:rPr>
                <w:rFonts w:eastAsia="Times New Roman" w:cs="Arial"/>
              </w:rPr>
              <w:t>2 </w:t>
            </w:r>
          </w:p>
        </w:tc>
        <w:tc>
          <w:tcPr>
            <w:tcW w:w="945" w:type="dxa"/>
            <w:tcBorders>
              <w:top w:val="single" w:sz="6" w:space="0" w:color="auto"/>
              <w:left w:val="single" w:sz="6" w:space="0" w:color="auto"/>
              <w:bottom w:val="single" w:sz="6" w:space="0" w:color="auto"/>
              <w:right w:val="single" w:sz="6" w:space="0" w:color="auto"/>
            </w:tcBorders>
            <w:vAlign w:val="center"/>
            <w:hideMark/>
          </w:tcPr>
          <w:p w14:paraId="5D29DD7D" w14:textId="77777777" w:rsidR="00380ABB" w:rsidRPr="00396551" w:rsidRDefault="00380ABB" w:rsidP="00CA0BEB">
            <w:pPr>
              <w:spacing w:before="60" w:after="60"/>
              <w:ind w:left="100"/>
              <w:rPr>
                <w:rFonts w:eastAsia="Times New Roman" w:cs="Arial"/>
              </w:rPr>
            </w:pPr>
            <w:r w:rsidRPr="00396551">
              <w:rPr>
                <w:rFonts w:eastAsia="Times New Roman" w:cs="Arial"/>
              </w:rPr>
              <w:t>6 </w:t>
            </w:r>
          </w:p>
        </w:tc>
        <w:tc>
          <w:tcPr>
            <w:tcW w:w="945" w:type="dxa"/>
            <w:tcBorders>
              <w:top w:val="single" w:sz="6" w:space="0" w:color="auto"/>
              <w:left w:val="single" w:sz="6" w:space="0" w:color="auto"/>
              <w:bottom w:val="single" w:sz="6" w:space="0" w:color="auto"/>
              <w:right w:val="single" w:sz="6" w:space="0" w:color="auto"/>
            </w:tcBorders>
            <w:vAlign w:val="center"/>
            <w:hideMark/>
          </w:tcPr>
          <w:p w14:paraId="2A22E811" w14:textId="77777777" w:rsidR="00380ABB" w:rsidRPr="00396551" w:rsidRDefault="00380ABB" w:rsidP="00CA0BEB">
            <w:pPr>
              <w:spacing w:before="60" w:after="60"/>
              <w:ind w:left="53"/>
              <w:rPr>
                <w:rFonts w:eastAsia="Times New Roman" w:cs="Arial"/>
              </w:rPr>
            </w:pPr>
            <w:r w:rsidRPr="00396551">
              <w:rPr>
                <w:rFonts w:eastAsia="Times New Roman" w:cs="Arial"/>
              </w:rPr>
              <w:t>4 </w:t>
            </w:r>
          </w:p>
        </w:tc>
        <w:tc>
          <w:tcPr>
            <w:tcW w:w="945" w:type="dxa"/>
            <w:tcBorders>
              <w:top w:val="single" w:sz="6" w:space="0" w:color="auto"/>
              <w:left w:val="single" w:sz="6" w:space="0" w:color="auto"/>
              <w:bottom w:val="single" w:sz="6" w:space="0" w:color="auto"/>
              <w:right w:val="single" w:sz="6" w:space="0" w:color="auto"/>
            </w:tcBorders>
            <w:vAlign w:val="center"/>
            <w:hideMark/>
          </w:tcPr>
          <w:p w14:paraId="182D9DFC" w14:textId="77777777" w:rsidR="00380ABB" w:rsidRPr="00396551" w:rsidRDefault="00380ABB" w:rsidP="00CA0BEB">
            <w:pPr>
              <w:spacing w:before="60" w:after="60"/>
              <w:ind w:left="98"/>
              <w:rPr>
                <w:rFonts w:eastAsia="Times New Roman" w:cs="Arial"/>
              </w:rPr>
            </w:pPr>
            <w:r w:rsidRPr="00396551">
              <w:rPr>
                <w:rFonts w:eastAsia="Times New Roman" w:cs="Arial"/>
              </w:rPr>
              <w:t>5 </w:t>
            </w:r>
          </w:p>
        </w:tc>
        <w:tc>
          <w:tcPr>
            <w:tcW w:w="945" w:type="dxa"/>
            <w:tcBorders>
              <w:top w:val="single" w:sz="6" w:space="0" w:color="auto"/>
              <w:left w:val="single" w:sz="6" w:space="0" w:color="auto"/>
              <w:bottom w:val="single" w:sz="6" w:space="0" w:color="auto"/>
              <w:right w:val="single" w:sz="6" w:space="0" w:color="auto"/>
            </w:tcBorders>
            <w:vAlign w:val="center"/>
            <w:hideMark/>
          </w:tcPr>
          <w:p w14:paraId="29127CCD" w14:textId="77777777" w:rsidR="00380ABB" w:rsidRPr="00396551" w:rsidRDefault="00380ABB" w:rsidP="00CA0BEB">
            <w:pPr>
              <w:spacing w:before="60" w:after="60"/>
              <w:ind w:left="51"/>
              <w:rPr>
                <w:rFonts w:eastAsia="Times New Roman" w:cs="Arial"/>
              </w:rPr>
            </w:pPr>
            <w:r w:rsidRPr="00396551">
              <w:rPr>
                <w:rFonts w:eastAsia="Times New Roman" w:cs="Arial"/>
              </w:rPr>
              <w:t>4 </w:t>
            </w:r>
          </w:p>
        </w:tc>
      </w:tr>
      <w:tr w:rsidR="007E4B34" w:rsidRPr="00396551" w14:paraId="7CAF8C08"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vAlign w:val="center"/>
            <w:hideMark/>
          </w:tcPr>
          <w:p w14:paraId="5A85B649" w14:textId="77777777" w:rsidR="00380ABB" w:rsidRPr="00396551" w:rsidRDefault="00380ABB" w:rsidP="00CA0BEB">
            <w:pPr>
              <w:spacing w:before="60" w:after="60"/>
              <w:ind w:left="77"/>
              <w:rPr>
                <w:rFonts w:eastAsia="Times New Roman" w:cs="Arial"/>
              </w:rPr>
            </w:pPr>
            <w:r w:rsidRPr="00396551">
              <w:rPr>
                <w:rFonts w:eastAsia="Times New Roman" w:cs="Arial"/>
              </w:rPr>
              <w:t>Mathematics Braille</w:t>
            </w:r>
          </w:p>
        </w:tc>
        <w:tc>
          <w:tcPr>
            <w:tcW w:w="945" w:type="dxa"/>
            <w:tcBorders>
              <w:top w:val="single" w:sz="6" w:space="0" w:color="auto"/>
              <w:left w:val="single" w:sz="6" w:space="0" w:color="auto"/>
              <w:bottom w:val="single" w:sz="6" w:space="0" w:color="auto"/>
              <w:right w:val="single" w:sz="6" w:space="0" w:color="auto"/>
            </w:tcBorders>
            <w:vAlign w:val="center"/>
            <w:hideMark/>
          </w:tcPr>
          <w:p w14:paraId="56AEF2FF" w14:textId="77777777" w:rsidR="00380ABB" w:rsidRPr="00396551" w:rsidRDefault="00380ABB" w:rsidP="00CA0BEB">
            <w:pPr>
              <w:spacing w:before="60" w:after="60"/>
              <w:ind w:left="48"/>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10AD10BC" w14:textId="77777777" w:rsidR="00380ABB" w:rsidRPr="00396551" w:rsidRDefault="00380ABB" w:rsidP="00CA0BEB">
            <w:pPr>
              <w:spacing w:before="60" w:after="60"/>
              <w:ind w:left="13"/>
              <w:rPr>
                <w:rFonts w:eastAsia="Times New Roman" w:cs="Arial"/>
              </w:rPr>
            </w:pPr>
            <w:r w:rsidRPr="00396551">
              <w:rPr>
                <w:rFonts w:eastAsia="Times New Roman" w:cs="Arial"/>
              </w:rPr>
              <w:t>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5A67A595" w14:textId="77777777" w:rsidR="00380ABB" w:rsidRPr="00396551" w:rsidRDefault="00380ABB" w:rsidP="00CA0BEB">
            <w:pPr>
              <w:spacing w:before="60" w:after="60"/>
              <w:ind w:left="57"/>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55482230" w14:textId="77777777" w:rsidR="00380ABB" w:rsidRPr="00396551" w:rsidRDefault="00380ABB" w:rsidP="00CA0BEB">
            <w:pPr>
              <w:spacing w:before="60" w:after="60"/>
              <w:ind w:left="100"/>
              <w:rPr>
                <w:rFonts w:eastAsia="Times New Roman" w:cs="Arial"/>
              </w:rPr>
            </w:pPr>
            <w:r w:rsidRPr="00396551">
              <w:rPr>
                <w:rFonts w:eastAsia="Times New Roman" w:cs="Arial"/>
              </w:rPr>
              <w:t>14 </w:t>
            </w:r>
          </w:p>
        </w:tc>
        <w:tc>
          <w:tcPr>
            <w:tcW w:w="945" w:type="dxa"/>
            <w:tcBorders>
              <w:top w:val="single" w:sz="6" w:space="0" w:color="auto"/>
              <w:left w:val="single" w:sz="6" w:space="0" w:color="auto"/>
              <w:bottom w:val="single" w:sz="6" w:space="0" w:color="auto"/>
              <w:right w:val="single" w:sz="6" w:space="0" w:color="auto"/>
            </w:tcBorders>
            <w:vAlign w:val="center"/>
            <w:hideMark/>
          </w:tcPr>
          <w:p w14:paraId="4B547C34" w14:textId="77777777" w:rsidR="00380ABB" w:rsidRPr="00396551" w:rsidRDefault="00380ABB" w:rsidP="00CA0BEB">
            <w:pPr>
              <w:spacing w:before="60" w:after="60"/>
              <w:ind w:left="53"/>
              <w:rPr>
                <w:rFonts w:eastAsia="Times New Roman" w:cs="Arial"/>
              </w:rPr>
            </w:pPr>
            <w:r w:rsidRPr="00396551">
              <w:rPr>
                <w:rFonts w:eastAsia="Times New Roman" w:cs="Arial"/>
              </w:rPr>
              <w:t>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032DBEE5" w14:textId="77777777" w:rsidR="00380ABB" w:rsidRPr="00396551" w:rsidRDefault="00380ABB" w:rsidP="00CA0BEB">
            <w:pPr>
              <w:spacing w:before="60" w:after="60"/>
              <w:ind w:left="98"/>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0D010F2B" w14:textId="77777777" w:rsidR="00380ABB" w:rsidRPr="00396551" w:rsidRDefault="00380ABB" w:rsidP="00CA0BEB">
            <w:pPr>
              <w:spacing w:before="60" w:after="60"/>
              <w:ind w:left="51"/>
              <w:rPr>
                <w:rFonts w:eastAsia="Times New Roman" w:cs="Arial"/>
              </w:rPr>
            </w:pPr>
            <w:r w:rsidRPr="00396551">
              <w:rPr>
                <w:rFonts w:eastAsia="Times New Roman" w:cs="Arial"/>
              </w:rPr>
              <w:t>4 </w:t>
            </w:r>
          </w:p>
        </w:tc>
      </w:tr>
      <w:tr w:rsidR="007E4B34" w:rsidRPr="00396551" w14:paraId="73924B9C"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vAlign w:val="center"/>
            <w:hideMark/>
          </w:tcPr>
          <w:p w14:paraId="759C1491" w14:textId="77777777" w:rsidR="00380ABB" w:rsidRPr="00396551" w:rsidRDefault="00380ABB" w:rsidP="00CA0BEB">
            <w:pPr>
              <w:spacing w:before="60" w:after="60"/>
              <w:ind w:left="77"/>
              <w:rPr>
                <w:rFonts w:eastAsia="Times New Roman" w:cs="Arial"/>
              </w:rPr>
            </w:pPr>
            <w:r w:rsidRPr="00396551">
              <w:rPr>
                <w:rFonts w:eastAsia="Times New Roman" w:cs="Arial"/>
              </w:rPr>
              <w:t>Mathematics Large Print</w:t>
            </w:r>
          </w:p>
        </w:tc>
        <w:tc>
          <w:tcPr>
            <w:tcW w:w="945" w:type="dxa"/>
            <w:tcBorders>
              <w:top w:val="single" w:sz="6" w:space="0" w:color="auto"/>
              <w:left w:val="single" w:sz="6" w:space="0" w:color="auto"/>
              <w:bottom w:val="single" w:sz="6" w:space="0" w:color="auto"/>
              <w:right w:val="single" w:sz="6" w:space="0" w:color="auto"/>
            </w:tcBorders>
            <w:vAlign w:val="center"/>
            <w:hideMark/>
          </w:tcPr>
          <w:p w14:paraId="7FCDF18A" w14:textId="77777777" w:rsidR="00380ABB" w:rsidRPr="00396551" w:rsidRDefault="00380ABB" w:rsidP="00CA0BEB">
            <w:pPr>
              <w:spacing w:before="60" w:after="60"/>
              <w:ind w:left="48"/>
              <w:rPr>
                <w:rFonts w:eastAsia="Times New Roman" w:cs="Arial"/>
              </w:rPr>
            </w:pPr>
            <w:r w:rsidRPr="00396551">
              <w:rPr>
                <w:rFonts w:eastAsia="Times New Roman" w:cs="Arial"/>
              </w:rPr>
              <w:t>9 </w:t>
            </w:r>
          </w:p>
        </w:tc>
        <w:tc>
          <w:tcPr>
            <w:tcW w:w="945" w:type="dxa"/>
            <w:tcBorders>
              <w:top w:val="single" w:sz="6" w:space="0" w:color="auto"/>
              <w:left w:val="single" w:sz="6" w:space="0" w:color="auto"/>
              <w:bottom w:val="single" w:sz="6" w:space="0" w:color="auto"/>
              <w:right w:val="single" w:sz="6" w:space="0" w:color="auto"/>
            </w:tcBorders>
            <w:vAlign w:val="center"/>
            <w:hideMark/>
          </w:tcPr>
          <w:p w14:paraId="1AB82682" w14:textId="77777777" w:rsidR="00380ABB" w:rsidRPr="00396551" w:rsidRDefault="00380ABB" w:rsidP="00CA0BEB">
            <w:pPr>
              <w:spacing w:before="60" w:after="60"/>
              <w:ind w:left="13"/>
              <w:rPr>
                <w:rFonts w:eastAsia="Times New Roman" w:cs="Arial"/>
              </w:rPr>
            </w:pPr>
            <w:r w:rsidRPr="00396551">
              <w:rPr>
                <w:rFonts w:eastAsia="Times New Roman" w:cs="Arial"/>
              </w:rPr>
              <w:t>16 </w:t>
            </w:r>
          </w:p>
        </w:tc>
        <w:tc>
          <w:tcPr>
            <w:tcW w:w="945" w:type="dxa"/>
            <w:tcBorders>
              <w:top w:val="single" w:sz="6" w:space="0" w:color="auto"/>
              <w:left w:val="single" w:sz="6" w:space="0" w:color="auto"/>
              <w:bottom w:val="single" w:sz="6" w:space="0" w:color="auto"/>
              <w:right w:val="single" w:sz="6" w:space="0" w:color="auto"/>
            </w:tcBorders>
            <w:vAlign w:val="center"/>
            <w:hideMark/>
          </w:tcPr>
          <w:p w14:paraId="25AA07F2" w14:textId="77777777" w:rsidR="00380ABB" w:rsidRPr="00396551" w:rsidRDefault="00380ABB" w:rsidP="00CA0BEB">
            <w:pPr>
              <w:spacing w:before="60" w:after="60"/>
              <w:ind w:left="57"/>
              <w:rPr>
                <w:rFonts w:eastAsia="Times New Roman" w:cs="Arial"/>
              </w:rPr>
            </w:pPr>
            <w:r w:rsidRPr="00396551">
              <w:rPr>
                <w:rFonts w:eastAsia="Times New Roman" w:cs="Arial"/>
              </w:rPr>
              <w:t>12 </w:t>
            </w:r>
          </w:p>
        </w:tc>
        <w:tc>
          <w:tcPr>
            <w:tcW w:w="945" w:type="dxa"/>
            <w:tcBorders>
              <w:top w:val="single" w:sz="6" w:space="0" w:color="auto"/>
              <w:left w:val="single" w:sz="6" w:space="0" w:color="auto"/>
              <w:bottom w:val="single" w:sz="6" w:space="0" w:color="auto"/>
              <w:right w:val="single" w:sz="6" w:space="0" w:color="auto"/>
            </w:tcBorders>
            <w:vAlign w:val="center"/>
            <w:hideMark/>
          </w:tcPr>
          <w:p w14:paraId="06FF83AB" w14:textId="77777777" w:rsidR="00380ABB" w:rsidRPr="00396551" w:rsidRDefault="00380ABB" w:rsidP="00CA0BEB">
            <w:pPr>
              <w:spacing w:before="60" w:after="60"/>
              <w:ind w:left="100"/>
              <w:rPr>
                <w:rFonts w:eastAsia="Times New Roman" w:cs="Arial"/>
              </w:rPr>
            </w:pPr>
            <w:r w:rsidRPr="00396551">
              <w:rPr>
                <w:rFonts w:eastAsia="Times New Roman" w:cs="Arial"/>
              </w:rPr>
              <w:t>9 </w:t>
            </w:r>
          </w:p>
        </w:tc>
        <w:tc>
          <w:tcPr>
            <w:tcW w:w="945" w:type="dxa"/>
            <w:tcBorders>
              <w:top w:val="single" w:sz="6" w:space="0" w:color="auto"/>
              <w:left w:val="single" w:sz="6" w:space="0" w:color="auto"/>
              <w:bottom w:val="single" w:sz="6" w:space="0" w:color="auto"/>
              <w:right w:val="single" w:sz="6" w:space="0" w:color="auto"/>
            </w:tcBorders>
            <w:vAlign w:val="center"/>
            <w:hideMark/>
          </w:tcPr>
          <w:p w14:paraId="136AE5CE" w14:textId="77777777" w:rsidR="00380ABB" w:rsidRPr="00396551" w:rsidRDefault="00380ABB" w:rsidP="00CA0BEB">
            <w:pPr>
              <w:spacing w:before="60" w:after="60"/>
              <w:ind w:left="53"/>
              <w:rPr>
                <w:rFonts w:eastAsia="Times New Roman" w:cs="Arial"/>
              </w:rPr>
            </w:pPr>
            <w:r w:rsidRPr="00396551">
              <w:rPr>
                <w:rFonts w:eastAsia="Times New Roman" w:cs="Arial"/>
              </w:rPr>
              <w:t>5 </w:t>
            </w:r>
          </w:p>
        </w:tc>
        <w:tc>
          <w:tcPr>
            <w:tcW w:w="945" w:type="dxa"/>
            <w:tcBorders>
              <w:top w:val="single" w:sz="6" w:space="0" w:color="auto"/>
              <w:left w:val="single" w:sz="6" w:space="0" w:color="auto"/>
              <w:bottom w:val="single" w:sz="6" w:space="0" w:color="auto"/>
              <w:right w:val="single" w:sz="6" w:space="0" w:color="auto"/>
            </w:tcBorders>
            <w:vAlign w:val="center"/>
            <w:hideMark/>
          </w:tcPr>
          <w:p w14:paraId="06FEC989" w14:textId="77777777" w:rsidR="00380ABB" w:rsidRPr="00396551" w:rsidRDefault="00380ABB" w:rsidP="00CA0BEB">
            <w:pPr>
              <w:spacing w:before="60" w:after="60"/>
              <w:ind w:left="98"/>
              <w:rPr>
                <w:rFonts w:eastAsia="Times New Roman" w:cs="Arial"/>
              </w:rPr>
            </w:pPr>
            <w:r w:rsidRPr="00396551">
              <w:rPr>
                <w:rFonts w:eastAsia="Times New Roman" w:cs="Arial"/>
              </w:rPr>
              <w:t>8 </w:t>
            </w:r>
          </w:p>
        </w:tc>
        <w:tc>
          <w:tcPr>
            <w:tcW w:w="945" w:type="dxa"/>
            <w:tcBorders>
              <w:top w:val="single" w:sz="6" w:space="0" w:color="auto"/>
              <w:left w:val="single" w:sz="6" w:space="0" w:color="auto"/>
              <w:bottom w:val="single" w:sz="6" w:space="0" w:color="auto"/>
              <w:right w:val="single" w:sz="6" w:space="0" w:color="auto"/>
            </w:tcBorders>
            <w:vAlign w:val="center"/>
            <w:hideMark/>
          </w:tcPr>
          <w:p w14:paraId="77863AFF" w14:textId="77777777" w:rsidR="00380ABB" w:rsidRPr="00396551" w:rsidRDefault="00380ABB" w:rsidP="00CA0BEB">
            <w:pPr>
              <w:spacing w:before="60" w:after="60"/>
              <w:ind w:left="51"/>
              <w:rPr>
                <w:rFonts w:eastAsia="Times New Roman" w:cs="Arial"/>
              </w:rPr>
            </w:pPr>
            <w:r w:rsidRPr="00396551">
              <w:rPr>
                <w:rFonts w:eastAsia="Times New Roman" w:cs="Arial"/>
              </w:rPr>
              <w:t>3 </w:t>
            </w:r>
          </w:p>
        </w:tc>
      </w:tr>
      <w:tr w:rsidR="00380ABB" w:rsidRPr="00396551" w14:paraId="19BD9F8B" w14:textId="77777777" w:rsidTr="00BC72C5">
        <w:trPr>
          <w:cantSplit/>
          <w:trHeight w:val="300"/>
          <w:tblHeader/>
        </w:trPr>
        <w:tc>
          <w:tcPr>
            <w:tcW w:w="3000" w:type="dxa"/>
            <w:tcBorders>
              <w:top w:val="single" w:sz="6" w:space="0" w:color="auto"/>
              <w:left w:val="single" w:sz="6" w:space="0" w:color="auto"/>
              <w:bottom w:val="single" w:sz="6" w:space="0" w:color="auto"/>
              <w:right w:val="single" w:sz="6" w:space="0" w:color="auto"/>
            </w:tcBorders>
            <w:vAlign w:val="center"/>
            <w:hideMark/>
          </w:tcPr>
          <w:p w14:paraId="4E6B8CFE" w14:textId="77777777" w:rsidR="00380ABB" w:rsidRPr="00396551" w:rsidRDefault="00380ABB" w:rsidP="00CA0BEB">
            <w:pPr>
              <w:spacing w:before="60" w:after="60"/>
              <w:ind w:left="77"/>
              <w:rPr>
                <w:rFonts w:eastAsia="Times New Roman" w:cs="Arial"/>
              </w:rPr>
            </w:pPr>
            <w:r w:rsidRPr="00396551">
              <w:rPr>
                <w:rFonts w:eastAsia="Times New Roman" w:cs="Arial"/>
              </w:rPr>
              <w:t>Mathematics Regular Print</w:t>
            </w:r>
          </w:p>
        </w:tc>
        <w:tc>
          <w:tcPr>
            <w:tcW w:w="945" w:type="dxa"/>
            <w:tcBorders>
              <w:top w:val="single" w:sz="6" w:space="0" w:color="auto"/>
              <w:left w:val="single" w:sz="6" w:space="0" w:color="auto"/>
              <w:bottom w:val="single" w:sz="6" w:space="0" w:color="auto"/>
              <w:right w:val="single" w:sz="6" w:space="0" w:color="auto"/>
            </w:tcBorders>
            <w:vAlign w:val="center"/>
            <w:hideMark/>
          </w:tcPr>
          <w:p w14:paraId="0F0CC6B7" w14:textId="77777777" w:rsidR="00380ABB" w:rsidRPr="00396551" w:rsidRDefault="00380ABB" w:rsidP="00CA0BEB">
            <w:pPr>
              <w:spacing w:before="60" w:after="60"/>
              <w:ind w:left="48"/>
              <w:rPr>
                <w:rFonts w:eastAsia="Times New Roman" w:cs="Arial"/>
              </w:rPr>
            </w:pPr>
            <w:r w:rsidRPr="00396551">
              <w:rPr>
                <w:rFonts w:eastAsia="Times New Roman" w:cs="Arial"/>
              </w:rPr>
              <w:t>5 </w:t>
            </w:r>
          </w:p>
        </w:tc>
        <w:tc>
          <w:tcPr>
            <w:tcW w:w="945" w:type="dxa"/>
            <w:tcBorders>
              <w:top w:val="single" w:sz="6" w:space="0" w:color="auto"/>
              <w:left w:val="single" w:sz="6" w:space="0" w:color="auto"/>
              <w:bottom w:val="single" w:sz="6" w:space="0" w:color="auto"/>
              <w:right w:val="single" w:sz="6" w:space="0" w:color="auto"/>
            </w:tcBorders>
            <w:vAlign w:val="center"/>
            <w:hideMark/>
          </w:tcPr>
          <w:p w14:paraId="7830172B" w14:textId="77777777" w:rsidR="00380ABB" w:rsidRPr="00396551" w:rsidRDefault="00380ABB" w:rsidP="00CA0BEB">
            <w:pPr>
              <w:spacing w:before="60" w:after="60"/>
              <w:ind w:left="13"/>
              <w:rPr>
                <w:rFonts w:eastAsia="Times New Roman" w:cs="Arial"/>
              </w:rPr>
            </w:pPr>
            <w:r w:rsidRPr="00396551">
              <w:rPr>
                <w:rFonts w:eastAsia="Times New Roman" w:cs="Arial"/>
              </w:rPr>
              <w:t>3 </w:t>
            </w:r>
          </w:p>
        </w:tc>
        <w:tc>
          <w:tcPr>
            <w:tcW w:w="945" w:type="dxa"/>
            <w:tcBorders>
              <w:top w:val="single" w:sz="6" w:space="0" w:color="auto"/>
              <w:left w:val="single" w:sz="6" w:space="0" w:color="auto"/>
              <w:bottom w:val="single" w:sz="6" w:space="0" w:color="auto"/>
              <w:right w:val="single" w:sz="6" w:space="0" w:color="auto"/>
            </w:tcBorders>
            <w:vAlign w:val="center"/>
            <w:hideMark/>
          </w:tcPr>
          <w:p w14:paraId="67F5D1C4" w14:textId="77777777" w:rsidR="00380ABB" w:rsidRPr="00396551" w:rsidRDefault="00380ABB" w:rsidP="00CA0BEB">
            <w:pPr>
              <w:spacing w:before="60" w:after="60"/>
              <w:ind w:left="57"/>
              <w:rPr>
                <w:rFonts w:eastAsia="Times New Roman" w:cs="Arial"/>
              </w:rPr>
            </w:pPr>
            <w:r w:rsidRPr="00396551">
              <w:rPr>
                <w:rFonts w:eastAsia="Times New Roman" w:cs="Arial"/>
              </w:rPr>
              <w:t>2 </w:t>
            </w:r>
          </w:p>
        </w:tc>
        <w:tc>
          <w:tcPr>
            <w:tcW w:w="945" w:type="dxa"/>
            <w:tcBorders>
              <w:top w:val="single" w:sz="6" w:space="0" w:color="auto"/>
              <w:left w:val="single" w:sz="6" w:space="0" w:color="auto"/>
              <w:bottom w:val="single" w:sz="6" w:space="0" w:color="auto"/>
              <w:right w:val="single" w:sz="6" w:space="0" w:color="auto"/>
            </w:tcBorders>
            <w:vAlign w:val="center"/>
            <w:hideMark/>
          </w:tcPr>
          <w:p w14:paraId="5C7D43DD" w14:textId="77777777" w:rsidR="00380ABB" w:rsidRPr="00396551" w:rsidRDefault="00380ABB" w:rsidP="00CA0BEB">
            <w:pPr>
              <w:spacing w:before="60" w:after="60"/>
              <w:ind w:left="100"/>
              <w:rPr>
                <w:rFonts w:eastAsia="Times New Roman" w:cs="Arial"/>
              </w:rPr>
            </w:pPr>
            <w:r w:rsidRPr="00396551">
              <w:rPr>
                <w:rFonts w:eastAsia="Times New Roman" w:cs="Arial"/>
              </w:rPr>
              <w:t>6 </w:t>
            </w:r>
          </w:p>
        </w:tc>
        <w:tc>
          <w:tcPr>
            <w:tcW w:w="945" w:type="dxa"/>
            <w:tcBorders>
              <w:top w:val="single" w:sz="6" w:space="0" w:color="auto"/>
              <w:left w:val="single" w:sz="6" w:space="0" w:color="auto"/>
              <w:bottom w:val="single" w:sz="6" w:space="0" w:color="auto"/>
              <w:right w:val="single" w:sz="6" w:space="0" w:color="auto"/>
            </w:tcBorders>
            <w:vAlign w:val="center"/>
            <w:hideMark/>
          </w:tcPr>
          <w:p w14:paraId="4CA15232" w14:textId="77777777" w:rsidR="00380ABB" w:rsidRPr="00396551" w:rsidRDefault="00380ABB" w:rsidP="00CA0BEB">
            <w:pPr>
              <w:spacing w:before="60" w:after="60"/>
              <w:ind w:left="53"/>
              <w:rPr>
                <w:rFonts w:eastAsia="Times New Roman" w:cs="Arial"/>
              </w:rPr>
            </w:pPr>
            <w:r w:rsidRPr="00396551">
              <w:rPr>
                <w:rFonts w:eastAsia="Times New Roman" w:cs="Arial"/>
              </w:rPr>
              <w:t>4 </w:t>
            </w:r>
          </w:p>
        </w:tc>
        <w:tc>
          <w:tcPr>
            <w:tcW w:w="945" w:type="dxa"/>
            <w:tcBorders>
              <w:top w:val="single" w:sz="6" w:space="0" w:color="auto"/>
              <w:left w:val="single" w:sz="6" w:space="0" w:color="auto"/>
              <w:bottom w:val="single" w:sz="6" w:space="0" w:color="auto"/>
              <w:right w:val="single" w:sz="6" w:space="0" w:color="auto"/>
            </w:tcBorders>
            <w:vAlign w:val="center"/>
            <w:hideMark/>
          </w:tcPr>
          <w:p w14:paraId="63DB2AFE" w14:textId="77777777" w:rsidR="00380ABB" w:rsidRPr="00396551" w:rsidRDefault="00380ABB" w:rsidP="00CA0BEB">
            <w:pPr>
              <w:spacing w:before="60" w:after="60"/>
              <w:ind w:left="98"/>
              <w:rPr>
                <w:rFonts w:eastAsia="Times New Roman" w:cs="Arial"/>
              </w:rPr>
            </w:pPr>
            <w:r w:rsidRPr="00396551">
              <w:rPr>
                <w:rFonts w:eastAsia="Times New Roman" w:cs="Arial"/>
              </w:rPr>
              <w:t>5 </w:t>
            </w:r>
          </w:p>
        </w:tc>
        <w:tc>
          <w:tcPr>
            <w:tcW w:w="945" w:type="dxa"/>
            <w:tcBorders>
              <w:top w:val="single" w:sz="6" w:space="0" w:color="auto"/>
              <w:left w:val="single" w:sz="6" w:space="0" w:color="auto"/>
              <w:bottom w:val="single" w:sz="6" w:space="0" w:color="auto"/>
              <w:right w:val="single" w:sz="6" w:space="0" w:color="auto"/>
            </w:tcBorders>
            <w:vAlign w:val="center"/>
            <w:hideMark/>
          </w:tcPr>
          <w:p w14:paraId="6A0D4284" w14:textId="77777777" w:rsidR="00380ABB" w:rsidRPr="00396551" w:rsidRDefault="00380ABB" w:rsidP="00CA0BEB">
            <w:pPr>
              <w:spacing w:before="60" w:after="60"/>
              <w:ind w:left="51"/>
              <w:rPr>
                <w:rFonts w:eastAsia="Times New Roman" w:cs="Arial"/>
              </w:rPr>
            </w:pPr>
            <w:r w:rsidRPr="00396551">
              <w:rPr>
                <w:rFonts w:eastAsia="Times New Roman" w:cs="Arial"/>
              </w:rPr>
              <w:t>4 </w:t>
            </w:r>
          </w:p>
        </w:tc>
      </w:tr>
    </w:tbl>
    <w:p w14:paraId="35907507" w14:textId="7D426B8F" w:rsidR="008B3630" w:rsidRPr="00396551" w:rsidRDefault="008B3630" w:rsidP="008B2B01">
      <w:pPr>
        <w:pStyle w:val="Caption"/>
        <w:keepNext/>
        <w:spacing w:before="360" w:after="120"/>
        <w:rPr>
          <w:rFonts w:eastAsia="Times New Roman" w:cs="Arial"/>
          <w:color w:val="auto"/>
        </w:rPr>
      </w:pPr>
      <w:bookmarkStart w:id="30" w:name="_Toc215259415"/>
      <w:r w:rsidRPr="00396551">
        <w:rPr>
          <w:color w:val="auto"/>
        </w:rPr>
        <w:lastRenderedPageBreak/>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12</w:t>
      </w:r>
      <w:r w:rsidR="006F6D83" w:rsidRPr="00396551">
        <w:rPr>
          <w:noProof/>
          <w:color w:val="auto"/>
        </w:rPr>
        <w:fldChar w:fldCharType="end"/>
      </w:r>
      <w:r w:rsidRPr="00396551">
        <w:rPr>
          <w:color w:val="auto"/>
        </w:rPr>
        <w:t>. Number of Special Form Paper-</w:t>
      </w:r>
      <w:r w:rsidR="0058291A">
        <w:rPr>
          <w:color w:val="auto"/>
        </w:rPr>
        <w:t>P</w:t>
      </w:r>
      <w:r w:rsidRPr="00396551">
        <w:rPr>
          <w:color w:val="auto"/>
        </w:rPr>
        <w:t>encil Tests Ordered by Grade and Test Form Type for 2023–24 California Science Test</w:t>
      </w:r>
      <w:bookmarkEnd w:id="30"/>
    </w:p>
    <w:tbl>
      <w:tblPr>
        <w:tblW w:w="6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2. Number of Special Form Paper-Pencil Tests Ordered by Grade and Test Form Type for 2023–24 California Science Test"/>
        <w:tblDescription w:val="Table 12 displays the Number of Special Form Paper-Pencil Tests Ordered by Grade and Test Form Type for 2023–24 California Science Test"/>
      </w:tblPr>
      <w:tblGrid>
        <w:gridCol w:w="1935"/>
        <w:gridCol w:w="1425"/>
        <w:gridCol w:w="1425"/>
        <w:gridCol w:w="1935"/>
      </w:tblGrid>
      <w:tr w:rsidR="007E4B34" w:rsidRPr="00396551" w14:paraId="0B216038" w14:textId="77777777" w:rsidTr="00F026DD">
        <w:trPr>
          <w:cantSplit/>
          <w:trHeight w:val="300"/>
          <w:tblHeader/>
        </w:trPr>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9D088B5" w14:textId="77777777" w:rsidR="00380ABB" w:rsidRPr="00396551" w:rsidRDefault="00380ABB" w:rsidP="00CA0BEB">
            <w:pPr>
              <w:spacing w:before="60" w:after="60"/>
              <w:ind w:left="77"/>
              <w:rPr>
                <w:rFonts w:eastAsia="Times New Roman" w:cs="Arial"/>
              </w:rPr>
            </w:pPr>
            <w:r w:rsidRPr="00396551">
              <w:rPr>
                <w:rFonts w:eastAsia="Times New Roman" w:cs="Arial"/>
                <w:b/>
              </w:rPr>
              <w:t xml:space="preserve">Test </w:t>
            </w:r>
            <w:r w:rsidRPr="00396551">
              <w:rPr>
                <w:rFonts w:eastAsia="Times New Roman" w:cs="Arial"/>
                <w:b/>
                <w:bCs/>
              </w:rPr>
              <w:t>Form</w:t>
            </w:r>
          </w:p>
        </w:tc>
        <w:tc>
          <w:tcPr>
            <w:tcW w:w="1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193CE1" w14:textId="77777777" w:rsidR="00380ABB" w:rsidRPr="00396551" w:rsidRDefault="00380ABB" w:rsidP="00CA0BEB">
            <w:pPr>
              <w:spacing w:before="60" w:after="60"/>
              <w:ind w:left="35"/>
              <w:rPr>
                <w:rFonts w:eastAsia="Times New Roman" w:cs="Arial"/>
              </w:rPr>
            </w:pPr>
            <w:r w:rsidRPr="00396551">
              <w:rPr>
                <w:rFonts w:eastAsia="Times New Roman" w:cs="Arial"/>
                <w:b/>
              </w:rPr>
              <w:t>Grade 5</w:t>
            </w:r>
            <w:r w:rsidRPr="00396551">
              <w:rPr>
                <w:rFonts w:eastAsia="Times New Roman" w:cs="Arial"/>
              </w:rPr>
              <w:t> </w:t>
            </w:r>
          </w:p>
        </w:tc>
        <w:tc>
          <w:tcPr>
            <w:tcW w:w="1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3415544" w14:textId="77777777" w:rsidR="00380ABB" w:rsidRPr="00396551" w:rsidRDefault="00380ABB" w:rsidP="00CA0BEB">
            <w:pPr>
              <w:spacing w:before="60" w:after="60"/>
              <w:ind w:left="48"/>
              <w:rPr>
                <w:rFonts w:eastAsia="Times New Roman" w:cs="Arial"/>
              </w:rPr>
            </w:pPr>
            <w:r w:rsidRPr="00396551">
              <w:rPr>
                <w:rFonts w:eastAsia="Times New Roman" w:cs="Arial"/>
                <w:b/>
              </w:rPr>
              <w:t>Grade 8</w:t>
            </w:r>
            <w:r w:rsidRPr="00396551">
              <w:rPr>
                <w:rFonts w:eastAsia="Times New Roman" w:cs="Arial"/>
              </w:rPr>
              <w:t> </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70B6CA" w14:textId="77777777" w:rsidR="00380ABB" w:rsidRPr="00396551" w:rsidRDefault="00380ABB" w:rsidP="00CA0BEB">
            <w:pPr>
              <w:spacing w:before="60" w:after="60"/>
              <w:ind w:left="73"/>
              <w:rPr>
                <w:rFonts w:eastAsia="Times New Roman" w:cs="Arial"/>
              </w:rPr>
            </w:pPr>
            <w:r w:rsidRPr="00396551">
              <w:rPr>
                <w:rFonts w:eastAsia="Times New Roman" w:cs="Arial"/>
                <w:b/>
              </w:rPr>
              <w:t>High School</w:t>
            </w:r>
            <w:r w:rsidRPr="00396551">
              <w:rPr>
                <w:rFonts w:eastAsia="Times New Roman" w:cs="Arial"/>
              </w:rPr>
              <w:t> </w:t>
            </w:r>
          </w:p>
        </w:tc>
      </w:tr>
      <w:tr w:rsidR="007E4B34" w:rsidRPr="00396551" w14:paraId="35E4A9BC" w14:textId="77777777" w:rsidTr="00F026DD">
        <w:trPr>
          <w:cantSplit/>
          <w:trHeight w:val="300"/>
          <w:tblHeader/>
        </w:trPr>
        <w:tc>
          <w:tcPr>
            <w:tcW w:w="1935" w:type="dxa"/>
            <w:tcBorders>
              <w:top w:val="single" w:sz="6" w:space="0" w:color="auto"/>
              <w:left w:val="single" w:sz="6" w:space="0" w:color="auto"/>
              <w:bottom w:val="single" w:sz="6" w:space="0" w:color="auto"/>
              <w:right w:val="single" w:sz="6" w:space="0" w:color="auto"/>
            </w:tcBorders>
            <w:hideMark/>
          </w:tcPr>
          <w:p w14:paraId="1A750010" w14:textId="77777777" w:rsidR="00380ABB" w:rsidRPr="00396551" w:rsidRDefault="00380ABB" w:rsidP="00CA0BEB">
            <w:pPr>
              <w:spacing w:before="60" w:after="60"/>
              <w:ind w:left="77"/>
              <w:rPr>
                <w:rFonts w:eastAsia="Times New Roman" w:cs="Arial"/>
              </w:rPr>
            </w:pPr>
            <w:r w:rsidRPr="00396551">
              <w:rPr>
                <w:rFonts w:eastAsia="Times New Roman" w:cs="Arial"/>
              </w:rPr>
              <w:t>Braille</w:t>
            </w:r>
          </w:p>
        </w:tc>
        <w:tc>
          <w:tcPr>
            <w:tcW w:w="1425" w:type="dxa"/>
            <w:tcBorders>
              <w:top w:val="single" w:sz="6" w:space="0" w:color="auto"/>
              <w:left w:val="single" w:sz="6" w:space="0" w:color="auto"/>
              <w:bottom w:val="single" w:sz="6" w:space="0" w:color="auto"/>
              <w:right w:val="single" w:sz="6" w:space="0" w:color="auto"/>
            </w:tcBorders>
            <w:hideMark/>
          </w:tcPr>
          <w:p w14:paraId="159036BD" w14:textId="77777777" w:rsidR="00380ABB" w:rsidRPr="00396551" w:rsidRDefault="00380ABB" w:rsidP="00CA0BEB">
            <w:pPr>
              <w:spacing w:before="60" w:after="60"/>
              <w:ind w:left="35"/>
              <w:rPr>
                <w:rFonts w:eastAsia="Times New Roman" w:cs="Arial"/>
              </w:rPr>
            </w:pPr>
            <w:r w:rsidRPr="00396551">
              <w:rPr>
                <w:rFonts w:eastAsia="Times New Roman" w:cs="Arial"/>
              </w:rPr>
              <w:t>8 </w:t>
            </w:r>
          </w:p>
        </w:tc>
        <w:tc>
          <w:tcPr>
            <w:tcW w:w="1425" w:type="dxa"/>
            <w:tcBorders>
              <w:top w:val="single" w:sz="6" w:space="0" w:color="auto"/>
              <w:left w:val="single" w:sz="6" w:space="0" w:color="auto"/>
              <w:bottom w:val="single" w:sz="6" w:space="0" w:color="auto"/>
              <w:right w:val="single" w:sz="6" w:space="0" w:color="auto"/>
            </w:tcBorders>
            <w:hideMark/>
          </w:tcPr>
          <w:p w14:paraId="5890AABA" w14:textId="77777777" w:rsidR="00380ABB" w:rsidRPr="00396551" w:rsidRDefault="00380ABB" w:rsidP="00CA0BEB">
            <w:pPr>
              <w:spacing w:before="60" w:after="60"/>
              <w:ind w:left="48"/>
              <w:rPr>
                <w:rFonts w:eastAsia="Times New Roman" w:cs="Arial"/>
              </w:rPr>
            </w:pPr>
            <w:r w:rsidRPr="00396551">
              <w:rPr>
                <w:rFonts w:eastAsia="Times New Roman" w:cs="Arial"/>
              </w:rPr>
              <w:t>13 </w:t>
            </w:r>
          </w:p>
        </w:tc>
        <w:tc>
          <w:tcPr>
            <w:tcW w:w="1935" w:type="dxa"/>
            <w:tcBorders>
              <w:top w:val="single" w:sz="6" w:space="0" w:color="auto"/>
              <w:left w:val="single" w:sz="6" w:space="0" w:color="auto"/>
              <w:bottom w:val="single" w:sz="6" w:space="0" w:color="auto"/>
              <w:right w:val="single" w:sz="6" w:space="0" w:color="auto"/>
            </w:tcBorders>
            <w:hideMark/>
          </w:tcPr>
          <w:p w14:paraId="40F29902" w14:textId="77777777" w:rsidR="00380ABB" w:rsidRPr="00396551" w:rsidRDefault="00380ABB" w:rsidP="00CA0BEB">
            <w:pPr>
              <w:spacing w:before="60" w:after="60"/>
              <w:ind w:left="73"/>
              <w:rPr>
                <w:rFonts w:eastAsia="Times New Roman" w:cs="Arial"/>
              </w:rPr>
            </w:pPr>
            <w:r w:rsidRPr="00396551">
              <w:rPr>
                <w:rFonts w:eastAsia="Times New Roman" w:cs="Arial"/>
              </w:rPr>
              <w:t>7 </w:t>
            </w:r>
          </w:p>
        </w:tc>
      </w:tr>
      <w:tr w:rsidR="007E4B34" w:rsidRPr="00396551" w14:paraId="3A57E283" w14:textId="77777777" w:rsidTr="00F026DD">
        <w:trPr>
          <w:cantSplit/>
          <w:trHeight w:val="300"/>
          <w:tblHeader/>
        </w:trPr>
        <w:tc>
          <w:tcPr>
            <w:tcW w:w="1935" w:type="dxa"/>
            <w:tcBorders>
              <w:top w:val="single" w:sz="6" w:space="0" w:color="auto"/>
              <w:left w:val="single" w:sz="6" w:space="0" w:color="auto"/>
              <w:bottom w:val="single" w:sz="6" w:space="0" w:color="auto"/>
              <w:right w:val="single" w:sz="6" w:space="0" w:color="auto"/>
            </w:tcBorders>
            <w:hideMark/>
          </w:tcPr>
          <w:p w14:paraId="20505A21" w14:textId="77777777" w:rsidR="00380ABB" w:rsidRPr="00396551" w:rsidRDefault="00380ABB" w:rsidP="00CA0BEB">
            <w:pPr>
              <w:spacing w:before="60" w:after="60"/>
              <w:ind w:left="77"/>
              <w:rPr>
                <w:rFonts w:eastAsia="Times New Roman" w:cs="Arial"/>
              </w:rPr>
            </w:pPr>
            <w:r w:rsidRPr="00396551">
              <w:rPr>
                <w:rFonts w:eastAsia="Times New Roman" w:cs="Arial"/>
              </w:rPr>
              <w:t>Large Print</w:t>
            </w:r>
          </w:p>
        </w:tc>
        <w:tc>
          <w:tcPr>
            <w:tcW w:w="1425" w:type="dxa"/>
            <w:tcBorders>
              <w:top w:val="single" w:sz="6" w:space="0" w:color="auto"/>
              <w:left w:val="single" w:sz="6" w:space="0" w:color="auto"/>
              <w:bottom w:val="single" w:sz="6" w:space="0" w:color="auto"/>
              <w:right w:val="single" w:sz="6" w:space="0" w:color="auto"/>
            </w:tcBorders>
            <w:hideMark/>
          </w:tcPr>
          <w:p w14:paraId="459E6CBE" w14:textId="77777777" w:rsidR="00380ABB" w:rsidRPr="00396551" w:rsidRDefault="00380ABB" w:rsidP="00CA0BEB">
            <w:pPr>
              <w:spacing w:before="60" w:after="60"/>
              <w:ind w:left="35"/>
              <w:rPr>
                <w:rFonts w:eastAsia="Times New Roman" w:cs="Arial"/>
              </w:rPr>
            </w:pPr>
            <w:r w:rsidRPr="00396551">
              <w:rPr>
                <w:rFonts w:eastAsia="Times New Roman" w:cs="Arial"/>
              </w:rPr>
              <w:t>13 </w:t>
            </w:r>
          </w:p>
        </w:tc>
        <w:tc>
          <w:tcPr>
            <w:tcW w:w="1425" w:type="dxa"/>
            <w:tcBorders>
              <w:top w:val="single" w:sz="6" w:space="0" w:color="auto"/>
              <w:left w:val="single" w:sz="6" w:space="0" w:color="auto"/>
              <w:bottom w:val="single" w:sz="6" w:space="0" w:color="auto"/>
              <w:right w:val="single" w:sz="6" w:space="0" w:color="auto"/>
            </w:tcBorders>
            <w:hideMark/>
          </w:tcPr>
          <w:p w14:paraId="69BE9D2C" w14:textId="77777777" w:rsidR="00380ABB" w:rsidRPr="00396551" w:rsidRDefault="00380ABB" w:rsidP="00CA0BEB">
            <w:pPr>
              <w:spacing w:before="60" w:after="60"/>
              <w:ind w:left="48"/>
              <w:rPr>
                <w:rFonts w:eastAsia="Times New Roman" w:cs="Arial"/>
              </w:rPr>
            </w:pPr>
            <w:r w:rsidRPr="00396551">
              <w:rPr>
                <w:rFonts w:eastAsia="Times New Roman" w:cs="Arial"/>
              </w:rPr>
              <w:t>11 </w:t>
            </w:r>
          </w:p>
        </w:tc>
        <w:tc>
          <w:tcPr>
            <w:tcW w:w="1935" w:type="dxa"/>
            <w:tcBorders>
              <w:top w:val="single" w:sz="6" w:space="0" w:color="auto"/>
              <w:left w:val="single" w:sz="6" w:space="0" w:color="auto"/>
              <w:bottom w:val="single" w:sz="6" w:space="0" w:color="auto"/>
              <w:right w:val="single" w:sz="6" w:space="0" w:color="auto"/>
            </w:tcBorders>
            <w:hideMark/>
          </w:tcPr>
          <w:p w14:paraId="50A08D41" w14:textId="77777777" w:rsidR="00380ABB" w:rsidRPr="00396551" w:rsidRDefault="00380ABB" w:rsidP="00CA0BEB">
            <w:pPr>
              <w:spacing w:before="60" w:after="60"/>
              <w:ind w:left="73"/>
              <w:rPr>
                <w:rFonts w:eastAsia="Times New Roman" w:cs="Arial"/>
              </w:rPr>
            </w:pPr>
            <w:r w:rsidRPr="00396551">
              <w:rPr>
                <w:rFonts w:eastAsia="Times New Roman" w:cs="Arial"/>
              </w:rPr>
              <w:t>3 </w:t>
            </w:r>
          </w:p>
        </w:tc>
      </w:tr>
      <w:tr w:rsidR="007E4B34" w:rsidRPr="00396551" w14:paraId="28DA1CD9" w14:textId="77777777" w:rsidTr="00F026DD">
        <w:trPr>
          <w:cantSplit/>
          <w:trHeight w:val="300"/>
          <w:tblHeader/>
        </w:trPr>
        <w:tc>
          <w:tcPr>
            <w:tcW w:w="1935" w:type="dxa"/>
            <w:tcBorders>
              <w:top w:val="single" w:sz="6" w:space="0" w:color="auto"/>
              <w:left w:val="single" w:sz="6" w:space="0" w:color="auto"/>
              <w:bottom w:val="single" w:sz="6" w:space="0" w:color="auto"/>
              <w:right w:val="single" w:sz="6" w:space="0" w:color="auto"/>
            </w:tcBorders>
            <w:hideMark/>
          </w:tcPr>
          <w:p w14:paraId="589984A5" w14:textId="77777777" w:rsidR="00380ABB" w:rsidRPr="00396551" w:rsidRDefault="00380ABB" w:rsidP="00CA0BEB">
            <w:pPr>
              <w:spacing w:before="60" w:after="60"/>
              <w:ind w:left="77"/>
              <w:rPr>
                <w:rFonts w:eastAsia="Times New Roman" w:cs="Arial"/>
              </w:rPr>
            </w:pPr>
            <w:r w:rsidRPr="00396551">
              <w:rPr>
                <w:rFonts w:eastAsia="Times New Roman" w:cs="Arial"/>
              </w:rPr>
              <w:t>Regular Print</w:t>
            </w:r>
          </w:p>
        </w:tc>
        <w:tc>
          <w:tcPr>
            <w:tcW w:w="1425" w:type="dxa"/>
            <w:tcBorders>
              <w:top w:val="single" w:sz="6" w:space="0" w:color="auto"/>
              <w:left w:val="single" w:sz="6" w:space="0" w:color="auto"/>
              <w:bottom w:val="single" w:sz="6" w:space="0" w:color="auto"/>
              <w:right w:val="single" w:sz="6" w:space="0" w:color="auto"/>
            </w:tcBorders>
            <w:hideMark/>
          </w:tcPr>
          <w:p w14:paraId="14828B9B" w14:textId="77777777" w:rsidR="00380ABB" w:rsidRPr="00396551" w:rsidRDefault="00380ABB" w:rsidP="00CA0BEB">
            <w:pPr>
              <w:spacing w:before="60" w:after="60"/>
              <w:ind w:left="35"/>
              <w:rPr>
                <w:rFonts w:eastAsia="Times New Roman" w:cs="Arial"/>
              </w:rPr>
            </w:pPr>
            <w:r w:rsidRPr="00396551">
              <w:rPr>
                <w:rFonts w:eastAsia="Times New Roman" w:cs="Arial"/>
              </w:rPr>
              <w:t>1 </w:t>
            </w:r>
          </w:p>
        </w:tc>
        <w:tc>
          <w:tcPr>
            <w:tcW w:w="1425" w:type="dxa"/>
            <w:tcBorders>
              <w:top w:val="single" w:sz="6" w:space="0" w:color="auto"/>
              <w:left w:val="single" w:sz="6" w:space="0" w:color="auto"/>
              <w:bottom w:val="single" w:sz="6" w:space="0" w:color="auto"/>
              <w:right w:val="single" w:sz="6" w:space="0" w:color="auto"/>
            </w:tcBorders>
            <w:hideMark/>
          </w:tcPr>
          <w:p w14:paraId="6F326EBB" w14:textId="77777777" w:rsidR="00380ABB" w:rsidRPr="00396551" w:rsidRDefault="00380ABB" w:rsidP="00CA0BEB">
            <w:pPr>
              <w:spacing w:before="60" w:after="60"/>
              <w:ind w:left="48"/>
              <w:rPr>
                <w:rFonts w:eastAsia="Times New Roman" w:cs="Arial"/>
              </w:rPr>
            </w:pPr>
            <w:r w:rsidRPr="00396551">
              <w:rPr>
                <w:rFonts w:eastAsia="Times New Roman" w:cs="Arial"/>
              </w:rPr>
              <w:t>8 </w:t>
            </w:r>
          </w:p>
        </w:tc>
        <w:tc>
          <w:tcPr>
            <w:tcW w:w="1935" w:type="dxa"/>
            <w:tcBorders>
              <w:top w:val="single" w:sz="6" w:space="0" w:color="auto"/>
              <w:left w:val="single" w:sz="6" w:space="0" w:color="auto"/>
              <w:bottom w:val="single" w:sz="6" w:space="0" w:color="auto"/>
              <w:right w:val="single" w:sz="6" w:space="0" w:color="auto"/>
            </w:tcBorders>
            <w:hideMark/>
          </w:tcPr>
          <w:p w14:paraId="7CCEE953" w14:textId="77777777" w:rsidR="00380ABB" w:rsidRPr="00396551" w:rsidRDefault="00380ABB" w:rsidP="00CA0BEB">
            <w:pPr>
              <w:spacing w:before="60" w:after="60"/>
              <w:ind w:left="73"/>
              <w:rPr>
                <w:rFonts w:eastAsia="Times New Roman" w:cs="Arial"/>
              </w:rPr>
            </w:pPr>
            <w:r w:rsidRPr="00396551">
              <w:rPr>
                <w:rFonts w:eastAsia="Times New Roman" w:cs="Arial"/>
              </w:rPr>
              <w:t>3 </w:t>
            </w:r>
          </w:p>
        </w:tc>
      </w:tr>
    </w:tbl>
    <w:p w14:paraId="440EFF02" w14:textId="4B8911D8" w:rsidR="008B3630" w:rsidRPr="00396551" w:rsidRDefault="008B3630" w:rsidP="008B2B01">
      <w:pPr>
        <w:pStyle w:val="Caption"/>
        <w:keepNext/>
        <w:spacing w:before="480" w:after="120"/>
        <w:rPr>
          <w:color w:val="auto"/>
        </w:rPr>
      </w:pPr>
      <w:bookmarkStart w:id="31" w:name="_Toc215259416"/>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13</w:t>
      </w:r>
      <w:r w:rsidR="006F6D83" w:rsidRPr="00396551">
        <w:rPr>
          <w:noProof/>
          <w:color w:val="auto"/>
        </w:rPr>
        <w:fldChar w:fldCharType="end"/>
      </w:r>
      <w:r w:rsidRPr="00396551">
        <w:rPr>
          <w:color w:val="auto"/>
        </w:rPr>
        <w:t>. Number of Special Form Paper-</w:t>
      </w:r>
      <w:r w:rsidR="0058291A">
        <w:rPr>
          <w:color w:val="auto"/>
        </w:rPr>
        <w:t>P</w:t>
      </w:r>
      <w:r w:rsidRPr="00396551">
        <w:rPr>
          <w:color w:val="auto"/>
        </w:rPr>
        <w:t>encil Tests Ordered by Grade/Grade Span and Test Form Type for 2023–24 Summative ELPAC</w:t>
      </w:r>
      <w:bookmarkEnd w:id="31"/>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3. Number of Special Form Paper-Pencil Tests Ordered by Grade/Grade Span and Test Form Type for 2023–24 Summative ELPAC"/>
        <w:tblDescription w:val="Table 13 displays the Number of Special Form Paper-Pencil Tests Ordered by Grade/Grade Span and Test Form Type for 2023–24 Summative ELPAC"/>
      </w:tblPr>
      <w:tblGrid>
        <w:gridCol w:w="1980"/>
        <w:gridCol w:w="892"/>
        <w:gridCol w:w="900"/>
        <w:gridCol w:w="900"/>
        <w:gridCol w:w="1080"/>
        <w:gridCol w:w="1080"/>
        <w:gridCol w:w="1080"/>
        <w:gridCol w:w="1058"/>
      </w:tblGrid>
      <w:tr w:rsidR="00B255C8" w:rsidRPr="00396551" w14:paraId="7E46173C" w14:textId="77777777" w:rsidTr="00F7352A">
        <w:trPr>
          <w:cantSplit/>
          <w:trHeight w:val="300"/>
          <w:tblHeader/>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357C8C" w14:textId="77777777" w:rsidR="00380ABB" w:rsidRPr="00396551" w:rsidRDefault="00380ABB" w:rsidP="00CA0BEB">
            <w:pPr>
              <w:spacing w:before="60" w:after="60"/>
              <w:ind w:left="77"/>
              <w:rPr>
                <w:rFonts w:eastAsia="Times New Roman" w:cs="Arial"/>
              </w:rPr>
            </w:pPr>
            <w:r w:rsidRPr="00396551">
              <w:rPr>
                <w:rFonts w:eastAsia="Times New Roman" w:cs="Arial"/>
                <w:b/>
              </w:rPr>
              <w:t>Test Form</w:t>
            </w:r>
          </w:p>
        </w:tc>
        <w:tc>
          <w:tcPr>
            <w:tcW w:w="8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3F7CC18" w14:textId="77777777" w:rsidR="00380ABB" w:rsidRPr="00396551" w:rsidRDefault="00380ABB" w:rsidP="00CA0BEB">
            <w:pPr>
              <w:spacing w:before="60" w:after="60"/>
              <w:ind w:left="77"/>
              <w:rPr>
                <w:rFonts w:eastAsia="Times New Roman" w:cs="Arial"/>
              </w:rPr>
            </w:pPr>
            <w:r w:rsidRPr="00396551">
              <w:rPr>
                <w:rFonts w:eastAsia="Times New Roman" w:cs="Arial"/>
                <w:b/>
              </w:rPr>
              <w:t>K</w:t>
            </w:r>
            <w:r w:rsidRPr="00396551">
              <w:rPr>
                <w:rFonts w:eastAsia="Times New Roman" w:cs="Arial"/>
                <w:b/>
                <w:vertAlign w:val="superscript"/>
              </w:rPr>
              <w:t>*</w:t>
            </w:r>
            <w:r w:rsidRPr="00396551">
              <w:rPr>
                <w:rFonts w:eastAsia="Times New Roman" w:cs="Arial"/>
              </w:rPr>
              <w: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5D8844" w14:textId="77777777" w:rsidR="00380ABB" w:rsidRPr="00396551" w:rsidRDefault="00380ABB" w:rsidP="00CA0BEB">
            <w:pPr>
              <w:spacing w:before="60" w:after="60"/>
              <w:ind w:left="77"/>
              <w:rPr>
                <w:rFonts w:eastAsia="Times New Roman" w:cs="Arial"/>
              </w:rPr>
            </w:pPr>
            <w:r w:rsidRPr="00396551">
              <w:rPr>
                <w:rFonts w:eastAsia="Times New Roman" w:cs="Arial"/>
                <w:b/>
              </w:rPr>
              <w:t>Grade 1</w:t>
            </w:r>
            <w:r w:rsidRPr="00396551">
              <w:rPr>
                <w:rFonts w:eastAsia="Times New Roman" w:cs="Arial"/>
                <w:b/>
                <w:vertAlign w:val="superscript"/>
              </w:rPr>
              <w:t>*</w:t>
            </w:r>
            <w:r w:rsidRPr="00396551">
              <w:rPr>
                <w:rFonts w:eastAsia="Times New Roman" w:cs="Arial"/>
              </w:rPr>
              <w: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41607C" w14:textId="77777777" w:rsidR="00380ABB" w:rsidRPr="00396551" w:rsidRDefault="00380ABB" w:rsidP="00CA0BEB">
            <w:pPr>
              <w:spacing w:before="60" w:after="60"/>
              <w:ind w:left="77"/>
              <w:rPr>
                <w:rFonts w:eastAsia="Times New Roman" w:cs="Arial"/>
              </w:rPr>
            </w:pPr>
            <w:r w:rsidRPr="00396551">
              <w:rPr>
                <w:rFonts w:eastAsia="Times New Roman" w:cs="Arial"/>
                <w:b/>
              </w:rPr>
              <w:t>Grade 2</w:t>
            </w:r>
            <w:r w:rsidRPr="00396551">
              <w:rPr>
                <w:rFonts w:eastAsia="Times New Roman" w:cs="Arial"/>
                <w:b/>
                <w:vertAlign w:val="superscript"/>
              </w:rPr>
              <w:t>*</w:t>
            </w:r>
            <w:r w:rsidRPr="00396551">
              <w:rPr>
                <w:rFonts w:eastAsia="Times New Roman" w:cs="Arial"/>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1F4F57" w14:textId="77777777" w:rsidR="00380ABB" w:rsidRPr="00396551" w:rsidRDefault="00380ABB" w:rsidP="00CA0BEB">
            <w:pPr>
              <w:spacing w:before="60" w:after="60"/>
              <w:ind w:left="77"/>
              <w:rPr>
                <w:rFonts w:eastAsia="Times New Roman" w:cs="Arial"/>
              </w:rPr>
            </w:pPr>
            <w:r w:rsidRPr="00396551">
              <w:rPr>
                <w:rFonts w:eastAsia="Times New Roman" w:cs="Arial"/>
                <w:b/>
              </w:rPr>
              <w:t>Grades 3–5</w:t>
            </w:r>
            <w:r w:rsidRPr="00396551">
              <w:rPr>
                <w:rFonts w:eastAsia="Times New Roman" w:cs="Arial"/>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336B5C" w14:textId="77777777" w:rsidR="00380ABB" w:rsidRPr="00396551" w:rsidRDefault="00380ABB" w:rsidP="00CA0BEB">
            <w:pPr>
              <w:spacing w:before="60" w:after="60"/>
              <w:ind w:left="77"/>
              <w:rPr>
                <w:rFonts w:eastAsia="Times New Roman" w:cs="Arial"/>
              </w:rPr>
            </w:pPr>
            <w:r w:rsidRPr="00396551">
              <w:rPr>
                <w:rFonts w:eastAsia="Times New Roman" w:cs="Arial"/>
                <w:b/>
              </w:rPr>
              <w:t>Grades 6–8</w:t>
            </w:r>
            <w:r w:rsidRPr="00396551">
              <w:rPr>
                <w:rFonts w:eastAsia="Times New Roman" w:cs="Arial"/>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AA8F72" w14:textId="77777777" w:rsidR="00380ABB" w:rsidRPr="00396551" w:rsidRDefault="00380ABB" w:rsidP="00CA0BEB">
            <w:pPr>
              <w:spacing w:before="60" w:after="60"/>
              <w:ind w:left="77"/>
              <w:rPr>
                <w:rFonts w:eastAsia="Times New Roman" w:cs="Arial"/>
              </w:rPr>
            </w:pPr>
            <w:r w:rsidRPr="00396551">
              <w:rPr>
                <w:rFonts w:eastAsia="Times New Roman" w:cs="Arial"/>
                <w:b/>
              </w:rPr>
              <w:t>Grades 9–10</w:t>
            </w:r>
            <w:r w:rsidRPr="00396551">
              <w:rPr>
                <w:rFonts w:eastAsia="Times New Roman" w:cs="Arial"/>
              </w:rPr>
              <w:t> </w:t>
            </w:r>
          </w:p>
        </w:tc>
        <w:tc>
          <w:tcPr>
            <w:tcW w:w="10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F4DFF40" w14:textId="77777777" w:rsidR="00380ABB" w:rsidRPr="00396551" w:rsidRDefault="00380ABB" w:rsidP="00CA0BEB">
            <w:pPr>
              <w:spacing w:before="60" w:after="60"/>
              <w:ind w:left="77"/>
              <w:rPr>
                <w:rFonts w:eastAsia="Times New Roman" w:cs="Arial"/>
              </w:rPr>
            </w:pPr>
            <w:r w:rsidRPr="00396551">
              <w:rPr>
                <w:rFonts w:eastAsia="Times New Roman" w:cs="Arial"/>
                <w:b/>
              </w:rPr>
              <w:t>Grades 11–12</w:t>
            </w:r>
            <w:r w:rsidRPr="00396551">
              <w:rPr>
                <w:rFonts w:eastAsia="Times New Roman" w:cs="Arial"/>
              </w:rPr>
              <w:t> </w:t>
            </w:r>
          </w:p>
        </w:tc>
      </w:tr>
      <w:tr w:rsidR="00B255C8" w:rsidRPr="00396551" w14:paraId="619057DF" w14:textId="77777777" w:rsidTr="00F7352A">
        <w:trPr>
          <w:cantSplit/>
          <w:trHeight w:val="300"/>
          <w:tblHeader/>
        </w:trPr>
        <w:tc>
          <w:tcPr>
            <w:tcW w:w="1980" w:type="dxa"/>
            <w:tcBorders>
              <w:top w:val="single" w:sz="6" w:space="0" w:color="auto"/>
              <w:left w:val="single" w:sz="6" w:space="0" w:color="auto"/>
              <w:bottom w:val="single" w:sz="6" w:space="0" w:color="auto"/>
              <w:right w:val="single" w:sz="6" w:space="0" w:color="auto"/>
            </w:tcBorders>
            <w:vAlign w:val="center"/>
            <w:hideMark/>
          </w:tcPr>
          <w:p w14:paraId="61F64298" w14:textId="77777777" w:rsidR="00380ABB" w:rsidRPr="00396551" w:rsidRDefault="00380ABB" w:rsidP="00CA0BEB">
            <w:pPr>
              <w:spacing w:before="60" w:after="60"/>
              <w:ind w:left="77"/>
              <w:rPr>
                <w:rFonts w:eastAsia="Times New Roman" w:cs="Arial"/>
              </w:rPr>
            </w:pPr>
            <w:r w:rsidRPr="00396551">
              <w:rPr>
                <w:rFonts w:eastAsia="Times New Roman" w:cs="Arial"/>
              </w:rPr>
              <w:t>Braille</w:t>
            </w:r>
          </w:p>
        </w:tc>
        <w:tc>
          <w:tcPr>
            <w:tcW w:w="892" w:type="dxa"/>
            <w:tcBorders>
              <w:top w:val="single" w:sz="6" w:space="0" w:color="auto"/>
              <w:left w:val="single" w:sz="6" w:space="0" w:color="auto"/>
              <w:bottom w:val="single" w:sz="6" w:space="0" w:color="auto"/>
              <w:right w:val="single" w:sz="6" w:space="0" w:color="auto"/>
            </w:tcBorders>
            <w:vAlign w:val="center"/>
            <w:hideMark/>
          </w:tcPr>
          <w:p w14:paraId="3F65AD57" w14:textId="77777777" w:rsidR="00380ABB" w:rsidRPr="00396551" w:rsidRDefault="00380ABB" w:rsidP="00CA0BEB">
            <w:pPr>
              <w:spacing w:before="60" w:after="60"/>
              <w:ind w:left="77"/>
              <w:rPr>
                <w:rFonts w:eastAsia="Times New Roman" w:cs="Arial"/>
              </w:rPr>
            </w:pPr>
            <w:r w:rsidRPr="00396551">
              <w:rPr>
                <w:rFonts w:eastAsia="Times New Roman" w:cs="Arial"/>
              </w:rPr>
              <w:t>5 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AB7C091" w14:textId="77777777" w:rsidR="00380ABB" w:rsidRPr="00396551" w:rsidRDefault="00380ABB" w:rsidP="00CA0BEB">
            <w:pPr>
              <w:spacing w:before="60" w:after="60"/>
              <w:ind w:left="77"/>
              <w:rPr>
                <w:rFonts w:eastAsia="Times New Roman" w:cs="Arial"/>
              </w:rPr>
            </w:pPr>
            <w:r w:rsidRPr="00396551">
              <w:rPr>
                <w:rFonts w:eastAsia="Times New Roman" w:cs="Arial"/>
              </w:rPr>
              <w:t>4 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6634BF9"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A666C5F" w14:textId="77777777" w:rsidR="00380ABB" w:rsidRPr="00396551" w:rsidRDefault="00380ABB" w:rsidP="00CA0BEB">
            <w:pPr>
              <w:spacing w:before="60" w:after="60"/>
              <w:ind w:left="77"/>
              <w:rPr>
                <w:rFonts w:eastAsia="Times New Roman" w:cs="Arial"/>
              </w:rPr>
            </w:pPr>
            <w:r w:rsidRPr="00396551">
              <w:rPr>
                <w:rFonts w:eastAsia="Times New Roman" w:cs="Arial"/>
              </w:rPr>
              <w:t>5 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65834FA" w14:textId="77777777" w:rsidR="00380ABB" w:rsidRPr="00396551" w:rsidRDefault="00380ABB" w:rsidP="00CA0BEB">
            <w:pPr>
              <w:spacing w:before="60" w:after="60"/>
              <w:ind w:left="77"/>
              <w:rPr>
                <w:rFonts w:eastAsia="Times New Roman" w:cs="Arial"/>
              </w:rPr>
            </w:pPr>
            <w:r w:rsidRPr="00396551">
              <w:rPr>
                <w:rFonts w:eastAsia="Times New Roman" w:cs="Arial"/>
              </w:rPr>
              <w:t>7 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0F54B10" w14:textId="77777777" w:rsidR="00380ABB" w:rsidRPr="00396551" w:rsidRDefault="00380ABB" w:rsidP="00CA0BEB">
            <w:pPr>
              <w:spacing w:before="60" w:after="60"/>
              <w:ind w:left="77"/>
              <w:rPr>
                <w:rFonts w:eastAsia="Times New Roman" w:cs="Arial"/>
              </w:rPr>
            </w:pPr>
            <w:r w:rsidRPr="00396551">
              <w:rPr>
                <w:rFonts w:eastAsia="Times New Roman" w:cs="Arial"/>
              </w:rPr>
              <w:t>2 </w:t>
            </w:r>
          </w:p>
        </w:tc>
        <w:tc>
          <w:tcPr>
            <w:tcW w:w="1058" w:type="dxa"/>
            <w:tcBorders>
              <w:top w:val="single" w:sz="6" w:space="0" w:color="auto"/>
              <w:left w:val="single" w:sz="6" w:space="0" w:color="auto"/>
              <w:bottom w:val="single" w:sz="6" w:space="0" w:color="auto"/>
              <w:right w:val="single" w:sz="6" w:space="0" w:color="auto"/>
            </w:tcBorders>
            <w:vAlign w:val="center"/>
            <w:hideMark/>
          </w:tcPr>
          <w:p w14:paraId="3D4D8266"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r>
      <w:tr w:rsidR="00B255C8" w:rsidRPr="00396551" w14:paraId="12079F19" w14:textId="77777777" w:rsidTr="00F7352A">
        <w:trPr>
          <w:cantSplit/>
          <w:trHeight w:val="300"/>
          <w:tblHeader/>
        </w:trPr>
        <w:tc>
          <w:tcPr>
            <w:tcW w:w="1980" w:type="dxa"/>
            <w:tcBorders>
              <w:top w:val="single" w:sz="6" w:space="0" w:color="auto"/>
              <w:left w:val="single" w:sz="6" w:space="0" w:color="auto"/>
              <w:bottom w:val="single" w:sz="6" w:space="0" w:color="auto"/>
              <w:right w:val="single" w:sz="6" w:space="0" w:color="auto"/>
            </w:tcBorders>
            <w:vAlign w:val="center"/>
            <w:hideMark/>
          </w:tcPr>
          <w:p w14:paraId="7987F786" w14:textId="77777777" w:rsidR="00380ABB" w:rsidRPr="00396551" w:rsidRDefault="00380ABB" w:rsidP="00CA0BEB">
            <w:pPr>
              <w:spacing w:before="60" w:after="60"/>
              <w:ind w:left="77"/>
              <w:rPr>
                <w:rFonts w:eastAsia="Times New Roman" w:cs="Arial"/>
              </w:rPr>
            </w:pPr>
            <w:r w:rsidRPr="00396551">
              <w:rPr>
                <w:rFonts w:eastAsia="Times New Roman" w:cs="Arial"/>
              </w:rPr>
              <w:t>Large Print</w:t>
            </w:r>
          </w:p>
        </w:tc>
        <w:tc>
          <w:tcPr>
            <w:tcW w:w="892" w:type="dxa"/>
            <w:tcBorders>
              <w:top w:val="single" w:sz="6" w:space="0" w:color="auto"/>
              <w:left w:val="single" w:sz="6" w:space="0" w:color="auto"/>
              <w:bottom w:val="single" w:sz="6" w:space="0" w:color="auto"/>
              <w:right w:val="single" w:sz="6" w:space="0" w:color="auto"/>
            </w:tcBorders>
            <w:vAlign w:val="center"/>
            <w:hideMark/>
          </w:tcPr>
          <w:p w14:paraId="702FD6FF" w14:textId="77777777" w:rsidR="00380ABB" w:rsidRPr="00396551" w:rsidRDefault="00380ABB" w:rsidP="00CA0BEB">
            <w:pPr>
              <w:spacing w:before="60" w:after="60"/>
              <w:ind w:left="77"/>
              <w:rPr>
                <w:rFonts w:eastAsia="Times New Roman" w:cs="Arial"/>
              </w:rPr>
            </w:pPr>
            <w:r w:rsidRPr="00396551">
              <w:rPr>
                <w:rFonts w:eastAsia="Times New Roman" w:cs="Arial"/>
              </w:rPr>
              <w:t>10 </w:t>
            </w:r>
          </w:p>
        </w:tc>
        <w:tc>
          <w:tcPr>
            <w:tcW w:w="900" w:type="dxa"/>
            <w:tcBorders>
              <w:top w:val="single" w:sz="6" w:space="0" w:color="auto"/>
              <w:left w:val="single" w:sz="6" w:space="0" w:color="auto"/>
              <w:bottom w:val="single" w:sz="6" w:space="0" w:color="auto"/>
              <w:right w:val="single" w:sz="6" w:space="0" w:color="auto"/>
            </w:tcBorders>
            <w:vAlign w:val="center"/>
            <w:hideMark/>
          </w:tcPr>
          <w:p w14:paraId="7657F6A2" w14:textId="77777777" w:rsidR="00380ABB" w:rsidRPr="00396551" w:rsidRDefault="00380ABB" w:rsidP="00CA0BEB">
            <w:pPr>
              <w:spacing w:before="60" w:after="60"/>
              <w:ind w:left="77"/>
              <w:rPr>
                <w:rFonts w:eastAsia="Times New Roman" w:cs="Arial"/>
              </w:rPr>
            </w:pPr>
            <w:r w:rsidRPr="00396551">
              <w:rPr>
                <w:rFonts w:eastAsia="Times New Roman" w:cs="Arial"/>
              </w:rPr>
              <w:t>3 </w:t>
            </w:r>
          </w:p>
        </w:tc>
        <w:tc>
          <w:tcPr>
            <w:tcW w:w="900" w:type="dxa"/>
            <w:tcBorders>
              <w:top w:val="single" w:sz="6" w:space="0" w:color="auto"/>
              <w:left w:val="single" w:sz="6" w:space="0" w:color="auto"/>
              <w:bottom w:val="single" w:sz="6" w:space="0" w:color="auto"/>
              <w:right w:val="single" w:sz="6" w:space="0" w:color="auto"/>
            </w:tcBorders>
            <w:vAlign w:val="center"/>
            <w:hideMark/>
          </w:tcPr>
          <w:p w14:paraId="279DAAC0" w14:textId="77777777" w:rsidR="00380ABB" w:rsidRPr="00396551" w:rsidRDefault="00380ABB" w:rsidP="00CA0BEB">
            <w:pPr>
              <w:spacing w:before="60" w:after="60"/>
              <w:ind w:left="77"/>
              <w:rPr>
                <w:rFonts w:eastAsia="Times New Roman" w:cs="Arial"/>
              </w:rPr>
            </w:pPr>
            <w:r w:rsidRPr="00396551">
              <w:rPr>
                <w:rFonts w:eastAsia="Times New Roman" w:cs="Arial"/>
              </w:rPr>
              <w:t>5 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6AC5200" w14:textId="77777777" w:rsidR="00380ABB" w:rsidRPr="00396551" w:rsidRDefault="00380ABB" w:rsidP="00CA0BEB">
            <w:pPr>
              <w:spacing w:before="60" w:after="60"/>
              <w:ind w:left="77"/>
              <w:rPr>
                <w:rFonts w:eastAsia="Times New Roman" w:cs="Arial"/>
              </w:rPr>
            </w:pPr>
            <w:r w:rsidRPr="00396551">
              <w:rPr>
                <w:rFonts w:eastAsia="Times New Roman" w:cs="Arial"/>
              </w:rPr>
              <w:t>3 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BD2CA6C" w14:textId="77777777" w:rsidR="00380ABB" w:rsidRPr="00396551" w:rsidRDefault="00380ABB" w:rsidP="00CA0BEB">
            <w:pPr>
              <w:spacing w:before="60" w:after="60"/>
              <w:ind w:left="77"/>
              <w:rPr>
                <w:rFonts w:eastAsia="Times New Roman" w:cs="Arial"/>
              </w:rPr>
            </w:pPr>
            <w:r w:rsidRPr="00396551">
              <w:rPr>
                <w:rFonts w:eastAsia="Times New Roman" w:cs="Arial"/>
              </w:rPr>
              <w:t>3 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0AC9E2C"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058" w:type="dxa"/>
            <w:tcBorders>
              <w:top w:val="single" w:sz="6" w:space="0" w:color="auto"/>
              <w:left w:val="single" w:sz="6" w:space="0" w:color="auto"/>
              <w:bottom w:val="single" w:sz="6" w:space="0" w:color="auto"/>
              <w:right w:val="single" w:sz="6" w:space="0" w:color="auto"/>
            </w:tcBorders>
            <w:vAlign w:val="center"/>
            <w:hideMark/>
          </w:tcPr>
          <w:p w14:paraId="593CF173"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r>
      <w:tr w:rsidR="00B255C8" w:rsidRPr="00396551" w14:paraId="1058E15B" w14:textId="77777777" w:rsidTr="00F7352A">
        <w:trPr>
          <w:cantSplit/>
          <w:trHeight w:val="300"/>
          <w:tblHeader/>
        </w:trPr>
        <w:tc>
          <w:tcPr>
            <w:tcW w:w="1980" w:type="dxa"/>
            <w:tcBorders>
              <w:top w:val="single" w:sz="6" w:space="0" w:color="auto"/>
              <w:left w:val="single" w:sz="6" w:space="0" w:color="auto"/>
              <w:bottom w:val="single" w:sz="6" w:space="0" w:color="auto"/>
              <w:right w:val="single" w:sz="6" w:space="0" w:color="auto"/>
            </w:tcBorders>
            <w:vAlign w:val="center"/>
            <w:hideMark/>
          </w:tcPr>
          <w:p w14:paraId="496F3F26" w14:textId="77777777" w:rsidR="00380ABB" w:rsidRPr="00396551" w:rsidRDefault="00380ABB" w:rsidP="00CA0BEB">
            <w:pPr>
              <w:spacing w:before="60" w:after="60"/>
              <w:ind w:left="77"/>
              <w:rPr>
                <w:rFonts w:eastAsia="Times New Roman" w:cs="Arial"/>
              </w:rPr>
            </w:pPr>
            <w:r w:rsidRPr="00396551">
              <w:rPr>
                <w:rFonts w:eastAsia="Times New Roman" w:cs="Arial"/>
              </w:rPr>
              <w:t>Regular Print</w:t>
            </w:r>
          </w:p>
        </w:tc>
        <w:tc>
          <w:tcPr>
            <w:tcW w:w="892" w:type="dxa"/>
            <w:tcBorders>
              <w:top w:val="single" w:sz="6" w:space="0" w:color="auto"/>
              <w:left w:val="single" w:sz="6" w:space="0" w:color="auto"/>
              <w:bottom w:val="single" w:sz="6" w:space="0" w:color="auto"/>
              <w:right w:val="single" w:sz="6" w:space="0" w:color="auto"/>
            </w:tcBorders>
            <w:vAlign w:val="center"/>
            <w:hideMark/>
          </w:tcPr>
          <w:p w14:paraId="4BD67011"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900" w:type="dxa"/>
            <w:tcBorders>
              <w:top w:val="single" w:sz="6" w:space="0" w:color="auto"/>
              <w:left w:val="single" w:sz="6" w:space="0" w:color="auto"/>
              <w:bottom w:val="single" w:sz="6" w:space="0" w:color="auto"/>
              <w:right w:val="single" w:sz="6" w:space="0" w:color="auto"/>
            </w:tcBorders>
            <w:vAlign w:val="center"/>
            <w:hideMark/>
          </w:tcPr>
          <w:p w14:paraId="7C961F27" w14:textId="77777777" w:rsidR="00380ABB" w:rsidRPr="00396551" w:rsidRDefault="00380ABB" w:rsidP="00CA0BEB">
            <w:pPr>
              <w:spacing w:before="60" w:after="60"/>
              <w:ind w:left="77"/>
              <w:rPr>
                <w:rFonts w:eastAsia="Times New Roman" w:cs="Arial"/>
              </w:rPr>
            </w:pPr>
            <w:r w:rsidRPr="00396551">
              <w:rPr>
                <w:rFonts w:eastAsia="Times New Roman" w:cs="Arial"/>
              </w:rPr>
              <w:t>1 </w:t>
            </w:r>
          </w:p>
        </w:tc>
        <w:tc>
          <w:tcPr>
            <w:tcW w:w="900" w:type="dxa"/>
            <w:tcBorders>
              <w:top w:val="single" w:sz="6" w:space="0" w:color="auto"/>
              <w:left w:val="single" w:sz="6" w:space="0" w:color="auto"/>
              <w:bottom w:val="single" w:sz="6" w:space="0" w:color="auto"/>
              <w:right w:val="single" w:sz="6" w:space="0" w:color="auto"/>
            </w:tcBorders>
            <w:vAlign w:val="center"/>
            <w:hideMark/>
          </w:tcPr>
          <w:p w14:paraId="26361959"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7740AE" w14:textId="77777777" w:rsidR="00380ABB" w:rsidRPr="00396551" w:rsidRDefault="00380ABB" w:rsidP="00CA0BEB">
            <w:pPr>
              <w:spacing w:before="60" w:after="60"/>
              <w:ind w:left="77"/>
              <w:rPr>
                <w:rFonts w:eastAsia="Times New Roman" w:cs="Arial"/>
              </w:rPr>
            </w:pPr>
            <w:r w:rsidRPr="00396551">
              <w:rPr>
                <w:rFonts w:eastAsia="Times New Roman" w:cs="Arial"/>
              </w:rPr>
              <w:t>5 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DF9026A" w14:textId="77777777" w:rsidR="00380ABB" w:rsidRPr="00396551" w:rsidRDefault="00380ABB" w:rsidP="00CA0BEB">
            <w:pPr>
              <w:spacing w:before="60" w:after="60"/>
              <w:ind w:left="77"/>
              <w:rPr>
                <w:rFonts w:eastAsia="Times New Roman" w:cs="Arial"/>
              </w:rPr>
            </w:pPr>
            <w:r w:rsidRPr="00396551">
              <w:rPr>
                <w:rFonts w:eastAsia="Times New Roman" w:cs="Arial"/>
              </w:rPr>
              <w:t>2 </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DE86FC" w14:textId="77777777" w:rsidR="00380ABB" w:rsidRPr="00396551" w:rsidRDefault="00380ABB" w:rsidP="00CA0BEB">
            <w:pPr>
              <w:spacing w:before="60" w:after="60"/>
              <w:ind w:left="77"/>
              <w:rPr>
                <w:rFonts w:eastAsia="Times New Roman" w:cs="Arial"/>
              </w:rPr>
            </w:pPr>
            <w:r w:rsidRPr="00396551">
              <w:rPr>
                <w:rFonts w:eastAsia="Times New Roman" w:cs="Arial"/>
              </w:rPr>
              <w:t>1 </w:t>
            </w:r>
          </w:p>
        </w:tc>
        <w:tc>
          <w:tcPr>
            <w:tcW w:w="1058" w:type="dxa"/>
            <w:tcBorders>
              <w:top w:val="single" w:sz="6" w:space="0" w:color="auto"/>
              <w:left w:val="single" w:sz="6" w:space="0" w:color="auto"/>
              <w:bottom w:val="single" w:sz="6" w:space="0" w:color="auto"/>
              <w:right w:val="single" w:sz="6" w:space="0" w:color="auto"/>
            </w:tcBorders>
            <w:vAlign w:val="center"/>
            <w:hideMark/>
          </w:tcPr>
          <w:p w14:paraId="67ED295E" w14:textId="77777777" w:rsidR="00380ABB" w:rsidRPr="00396551" w:rsidRDefault="00380ABB" w:rsidP="00CA0BEB">
            <w:pPr>
              <w:spacing w:before="60" w:after="60"/>
              <w:ind w:left="77"/>
              <w:rPr>
                <w:rFonts w:eastAsia="Times New Roman" w:cs="Arial"/>
              </w:rPr>
            </w:pPr>
            <w:r w:rsidRPr="00396551">
              <w:rPr>
                <w:rFonts w:eastAsia="Times New Roman" w:cs="Arial"/>
              </w:rPr>
              <w:t>1 </w:t>
            </w:r>
          </w:p>
        </w:tc>
      </w:tr>
    </w:tbl>
    <w:p w14:paraId="2DF7D07B" w14:textId="3A15974C" w:rsidR="00380ABB" w:rsidRPr="00396551" w:rsidRDefault="00380ABB" w:rsidP="00CA0BEB">
      <w:pPr>
        <w:spacing w:before="120" w:after="240"/>
        <w:rPr>
          <w:rFonts w:eastAsia="Times New Roman" w:cs="Arial"/>
        </w:rPr>
      </w:pPr>
      <w:r w:rsidRPr="00396551">
        <w:rPr>
          <w:rFonts w:eastAsia="Times New Roman" w:cs="Arial"/>
          <w:b/>
          <w:vertAlign w:val="superscript"/>
        </w:rPr>
        <w:t>*</w:t>
      </w:r>
      <w:r w:rsidRPr="00396551">
        <w:rPr>
          <w:rFonts w:eastAsia="Times New Roman" w:cs="Arial"/>
        </w:rPr>
        <w:t>All eligible students in K–2 receive the Summative ELPAC Writing domain test as paper-pencil tests; therefore, the counts for the required K–2 Writing tests are not included in this table. The counts included in this table for these grades are for the counts of special forms for all four domains.</w:t>
      </w:r>
    </w:p>
    <w:p w14:paraId="43E94288" w14:textId="5FF5D9E3" w:rsidR="008B3630" w:rsidRPr="00396551" w:rsidRDefault="008B3630" w:rsidP="008B2B01">
      <w:pPr>
        <w:pStyle w:val="Caption"/>
        <w:spacing w:before="480" w:after="120"/>
        <w:rPr>
          <w:rFonts w:eastAsia="Times New Roman" w:cs="Arial"/>
          <w:color w:val="auto"/>
        </w:rPr>
      </w:pPr>
      <w:bookmarkStart w:id="32" w:name="_Toc215259417"/>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14</w:t>
      </w:r>
      <w:r w:rsidR="006F6D83" w:rsidRPr="00396551">
        <w:rPr>
          <w:noProof/>
          <w:color w:val="auto"/>
        </w:rPr>
        <w:fldChar w:fldCharType="end"/>
      </w:r>
      <w:r w:rsidRPr="00396551">
        <w:rPr>
          <w:color w:val="auto"/>
        </w:rPr>
        <w:t>. Number of Special Form Paper-</w:t>
      </w:r>
      <w:r w:rsidR="0058291A">
        <w:rPr>
          <w:color w:val="auto"/>
        </w:rPr>
        <w:t>P</w:t>
      </w:r>
      <w:r w:rsidRPr="00396551">
        <w:rPr>
          <w:color w:val="auto"/>
        </w:rPr>
        <w:t>encil Tests Ordered by Grade/Grade Span and Test Form Type of 2023–24 Initial ELPAC</w:t>
      </w:r>
      <w:bookmarkEnd w:id="32"/>
    </w:p>
    <w:tbl>
      <w:tblPr>
        <w:tblW w:w="8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4. Number of Special Form Paper-Pencil Tests Ordered by Grade/Grade Span and Test Form Type of 2023–24 Initial ELPAC"/>
        <w:tblDescription w:val="Table 14 displays the Number of Special Form Paper-Pencil Tests Ordered by Grade/Grade Span and Test Form Type of 2023–24 Initial ELPAC"/>
      </w:tblPr>
      <w:tblGrid>
        <w:gridCol w:w="1972"/>
        <w:gridCol w:w="1080"/>
        <w:gridCol w:w="1170"/>
        <w:gridCol w:w="1170"/>
        <w:gridCol w:w="1170"/>
        <w:gridCol w:w="1170"/>
        <w:gridCol w:w="1170"/>
      </w:tblGrid>
      <w:tr w:rsidR="007E4B34" w:rsidRPr="00396551" w14:paraId="7F22177E" w14:textId="77777777" w:rsidTr="00F026DD">
        <w:trPr>
          <w:cantSplit/>
          <w:trHeight w:val="300"/>
          <w:tblHeader/>
        </w:trPr>
        <w:tc>
          <w:tcPr>
            <w:tcW w:w="1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256CC22" w14:textId="77777777" w:rsidR="00380ABB" w:rsidRPr="00396551" w:rsidRDefault="00380ABB" w:rsidP="00CA0BEB">
            <w:pPr>
              <w:spacing w:before="60" w:after="60"/>
              <w:ind w:left="77"/>
              <w:rPr>
                <w:rFonts w:eastAsia="Times New Roman" w:cs="Arial"/>
              </w:rPr>
            </w:pPr>
            <w:r w:rsidRPr="00396551">
              <w:rPr>
                <w:rFonts w:eastAsia="Times New Roman" w:cs="Arial"/>
                <w:b/>
              </w:rPr>
              <w:t>Test Form</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E20ECA" w14:textId="77777777" w:rsidR="00380ABB" w:rsidRPr="00396551" w:rsidRDefault="00380ABB" w:rsidP="00CA0BEB">
            <w:pPr>
              <w:spacing w:before="60" w:after="60"/>
              <w:ind w:left="77"/>
              <w:rPr>
                <w:rFonts w:eastAsia="Times New Roman" w:cs="Arial"/>
              </w:rPr>
            </w:pPr>
            <w:r w:rsidRPr="00396551">
              <w:rPr>
                <w:rFonts w:eastAsia="Times New Roman" w:cs="Arial"/>
                <w:b/>
              </w:rPr>
              <w:t>K</w:t>
            </w:r>
            <w:r w:rsidRPr="00396551">
              <w:rPr>
                <w:rFonts w:eastAsia="Times New Roman"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F8E2D78" w14:textId="53D07B06" w:rsidR="00380ABB" w:rsidRPr="00396551" w:rsidRDefault="00380ABB" w:rsidP="00CA0BEB">
            <w:pPr>
              <w:spacing w:before="60" w:after="60"/>
              <w:ind w:left="77"/>
              <w:rPr>
                <w:rFonts w:eastAsia="Times New Roman" w:cs="Arial"/>
              </w:rPr>
            </w:pPr>
            <w:r w:rsidRPr="00396551">
              <w:rPr>
                <w:rFonts w:eastAsia="Times New Roman" w:cs="Arial"/>
                <w:b/>
              </w:rPr>
              <w:t>Grade 1</w:t>
            </w:r>
            <w:r w:rsidR="00A01790" w:rsidRPr="00396551">
              <w:rPr>
                <w:rFonts w:eastAsia="Times New Roman" w:cs="Arial"/>
                <w:b/>
              </w:rPr>
              <w:br/>
            </w:r>
            <w:r w:rsidRPr="00396551">
              <w:rPr>
                <w:rFonts w:eastAsia="Times New Roman" w:cs="Arial"/>
                <w:b/>
              </w:rPr>
              <w:t>Writing Only</w:t>
            </w:r>
            <w:r w:rsidRPr="00396551">
              <w:rPr>
                <w:rFonts w:eastAsia="Times New Roman"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3E56A7" w14:textId="76817AFE" w:rsidR="00380ABB" w:rsidRPr="00396551" w:rsidRDefault="00380ABB" w:rsidP="00CA0BEB">
            <w:pPr>
              <w:spacing w:before="60" w:after="60"/>
              <w:ind w:left="77"/>
              <w:rPr>
                <w:rFonts w:eastAsia="Times New Roman" w:cs="Arial"/>
              </w:rPr>
            </w:pPr>
            <w:r w:rsidRPr="00396551">
              <w:rPr>
                <w:rFonts w:eastAsia="Times New Roman" w:cs="Arial"/>
                <w:b/>
              </w:rPr>
              <w:t>Grade 2</w:t>
            </w:r>
            <w:r w:rsidR="00A01790" w:rsidRPr="00396551">
              <w:rPr>
                <w:rFonts w:eastAsia="Times New Roman" w:cs="Arial"/>
                <w:b/>
              </w:rPr>
              <w:br/>
            </w:r>
            <w:r w:rsidRPr="00396551">
              <w:rPr>
                <w:rFonts w:eastAsia="Times New Roman" w:cs="Arial"/>
                <w:b/>
              </w:rPr>
              <w:t>Writing</w:t>
            </w:r>
            <w:r w:rsidRPr="00396551">
              <w:rPr>
                <w:rFonts w:eastAsia="Times New Roman" w:cs="Arial"/>
                <w:b/>
                <w:bCs/>
              </w:rPr>
              <w:t xml:space="preserve"> Only</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8F2B9E" w14:textId="6FCF8294" w:rsidR="00380ABB" w:rsidRPr="00396551" w:rsidRDefault="00380ABB" w:rsidP="00CA0BEB">
            <w:pPr>
              <w:spacing w:before="60" w:after="60"/>
              <w:ind w:left="77"/>
              <w:rPr>
                <w:rFonts w:eastAsia="Times New Roman" w:cs="Arial"/>
              </w:rPr>
            </w:pPr>
            <w:r w:rsidRPr="00396551">
              <w:rPr>
                <w:rFonts w:eastAsia="Times New Roman" w:cs="Arial"/>
                <w:b/>
              </w:rPr>
              <w:t>Grades</w:t>
            </w:r>
            <w:r w:rsidR="00F7352A" w:rsidRPr="00396551">
              <w:rPr>
                <w:rFonts w:eastAsia="Times New Roman" w:cs="Arial"/>
                <w:b/>
              </w:rPr>
              <w:br/>
            </w:r>
            <w:r w:rsidRPr="00396551">
              <w:rPr>
                <w:rFonts w:eastAsia="Times New Roman" w:cs="Arial"/>
                <w:b/>
              </w:rPr>
              <w:t>3–5</w:t>
            </w:r>
            <w:r w:rsidRPr="00396551">
              <w:rPr>
                <w:rFonts w:eastAsia="Times New Roman"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893C45" w14:textId="06D1534B" w:rsidR="00380ABB" w:rsidRPr="00396551" w:rsidRDefault="00380ABB" w:rsidP="00CA0BEB">
            <w:pPr>
              <w:spacing w:before="60" w:after="60"/>
              <w:ind w:left="77"/>
              <w:rPr>
                <w:rFonts w:eastAsia="Times New Roman" w:cs="Arial"/>
              </w:rPr>
            </w:pPr>
            <w:r w:rsidRPr="00396551">
              <w:rPr>
                <w:rFonts w:eastAsia="Times New Roman" w:cs="Arial"/>
                <w:b/>
              </w:rPr>
              <w:t>Grades</w:t>
            </w:r>
            <w:r w:rsidR="00F7352A" w:rsidRPr="00396551">
              <w:rPr>
                <w:rFonts w:eastAsia="Times New Roman" w:cs="Arial"/>
                <w:b/>
              </w:rPr>
              <w:br/>
            </w:r>
            <w:r w:rsidRPr="00396551">
              <w:rPr>
                <w:rFonts w:eastAsia="Times New Roman" w:cs="Arial"/>
                <w:b/>
              </w:rPr>
              <w:t>6–8</w:t>
            </w:r>
            <w:r w:rsidRPr="00396551">
              <w:rPr>
                <w:rFonts w:eastAsia="Times New Roman"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D9DDE2" w14:textId="27750A89" w:rsidR="00380ABB" w:rsidRPr="00396551" w:rsidRDefault="00380ABB" w:rsidP="00CA0BEB">
            <w:pPr>
              <w:spacing w:before="60" w:after="60"/>
              <w:ind w:left="77"/>
              <w:rPr>
                <w:rFonts w:eastAsia="Times New Roman" w:cs="Arial"/>
              </w:rPr>
            </w:pPr>
            <w:r w:rsidRPr="00396551">
              <w:rPr>
                <w:rFonts w:eastAsia="Times New Roman" w:cs="Arial"/>
                <w:b/>
              </w:rPr>
              <w:t>Grades</w:t>
            </w:r>
            <w:r w:rsidR="00A01790" w:rsidRPr="00396551">
              <w:rPr>
                <w:rFonts w:eastAsia="Times New Roman" w:cs="Arial"/>
                <w:b/>
              </w:rPr>
              <w:br/>
            </w:r>
            <w:r w:rsidRPr="00396551">
              <w:rPr>
                <w:rFonts w:eastAsia="Times New Roman" w:cs="Arial"/>
                <w:b/>
              </w:rPr>
              <w:t>9–12</w:t>
            </w:r>
            <w:r w:rsidRPr="00396551">
              <w:rPr>
                <w:rFonts w:eastAsia="Times New Roman" w:cs="Arial"/>
              </w:rPr>
              <w:t> </w:t>
            </w:r>
          </w:p>
        </w:tc>
      </w:tr>
      <w:tr w:rsidR="007E4B34" w:rsidRPr="00396551" w14:paraId="3809CA8D" w14:textId="77777777" w:rsidTr="00F026DD">
        <w:trPr>
          <w:cantSplit/>
          <w:trHeight w:val="300"/>
          <w:tblHeader/>
        </w:trPr>
        <w:tc>
          <w:tcPr>
            <w:tcW w:w="1972" w:type="dxa"/>
            <w:tcBorders>
              <w:top w:val="single" w:sz="6" w:space="0" w:color="auto"/>
              <w:left w:val="single" w:sz="6" w:space="0" w:color="auto"/>
              <w:bottom w:val="single" w:sz="6" w:space="0" w:color="auto"/>
              <w:right w:val="single" w:sz="6" w:space="0" w:color="auto"/>
            </w:tcBorders>
            <w:vAlign w:val="center"/>
            <w:hideMark/>
          </w:tcPr>
          <w:p w14:paraId="59EC284B" w14:textId="77777777" w:rsidR="00380ABB" w:rsidRPr="00396551" w:rsidRDefault="00380ABB" w:rsidP="00CA0BEB">
            <w:pPr>
              <w:spacing w:before="60" w:after="60"/>
              <w:ind w:left="77"/>
              <w:rPr>
                <w:rFonts w:eastAsia="Times New Roman" w:cs="Arial"/>
              </w:rPr>
            </w:pPr>
            <w:r w:rsidRPr="00396551">
              <w:rPr>
                <w:rFonts w:eastAsia="Times New Roman" w:cs="Arial"/>
              </w:rPr>
              <w:t>Braille</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3D2B843" w14:textId="77777777" w:rsidR="00380ABB" w:rsidRPr="00396551" w:rsidRDefault="00380ABB" w:rsidP="00CA0BEB">
            <w:pPr>
              <w:spacing w:before="60" w:after="60"/>
              <w:ind w:left="77"/>
              <w:rPr>
                <w:rFonts w:eastAsia="Times New Roman" w:cs="Arial"/>
              </w:rPr>
            </w:pPr>
            <w:r w:rsidRPr="00396551">
              <w:rPr>
                <w:rFonts w:eastAsia="Times New Roman" w:cs="Arial"/>
              </w:rPr>
              <w:t>14 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5F3B536" w14:textId="77777777" w:rsidR="00380ABB" w:rsidRPr="00396551" w:rsidRDefault="00380ABB" w:rsidP="00CA0BEB">
            <w:pPr>
              <w:spacing w:before="60" w:after="60"/>
              <w:ind w:left="77"/>
              <w:rPr>
                <w:rFonts w:eastAsia="Times New Roman" w:cs="Arial"/>
              </w:rPr>
            </w:pPr>
            <w:r w:rsidRPr="00396551">
              <w:rPr>
                <w:rFonts w:eastAsia="Times New Roman" w:cs="Arial"/>
              </w:rPr>
              <w:t>10 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17BAE6A" w14:textId="77777777" w:rsidR="00380ABB" w:rsidRPr="00396551" w:rsidRDefault="00380ABB" w:rsidP="00CA0BEB">
            <w:pPr>
              <w:spacing w:before="60" w:after="60"/>
              <w:ind w:left="77"/>
              <w:rPr>
                <w:rFonts w:eastAsia="Times New Roman" w:cs="Arial"/>
              </w:rPr>
            </w:pPr>
            <w:r w:rsidRPr="00396551">
              <w:rPr>
                <w:rFonts w:eastAsia="Times New Roman" w:cs="Arial"/>
              </w:rPr>
              <w:t>10 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0DECB2A"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E24B5A4"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159406F" w14:textId="77777777" w:rsidR="00380ABB" w:rsidRPr="00396551" w:rsidRDefault="00380ABB" w:rsidP="00CA0BEB">
            <w:pPr>
              <w:spacing w:before="60" w:after="60"/>
              <w:ind w:left="77"/>
              <w:rPr>
                <w:rFonts w:eastAsia="Times New Roman" w:cs="Arial"/>
              </w:rPr>
            </w:pPr>
            <w:r w:rsidRPr="00396551">
              <w:rPr>
                <w:rFonts w:eastAsia="Times New Roman" w:cs="Arial"/>
              </w:rPr>
              <w:t>1 </w:t>
            </w:r>
          </w:p>
        </w:tc>
      </w:tr>
      <w:tr w:rsidR="007E4B34" w:rsidRPr="00396551" w14:paraId="2933E406" w14:textId="77777777" w:rsidTr="00F026DD">
        <w:trPr>
          <w:cantSplit/>
          <w:trHeight w:val="300"/>
          <w:tblHeader/>
        </w:trPr>
        <w:tc>
          <w:tcPr>
            <w:tcW w:w="1972" w:type="dxa"/>
            <w:tcBorders>
              <w:top w:val="single" w:sz="6" w:space="0" w:color="auto"/>
              <w:left w:val="single" w:sz="6" w:space="0" w:color="auto"/>
              <w:bottom w:val="single" w:sz="6" w:space="0" w:color="auto"/>
              <w:right w:val="single" w:sz="6" w:space="0" w:color="auto"/>
            </w:tcBorders>
            <w:vAlign w:val="center"/>
            <w:hideMark/>
          </w:tcPr>
          <w:p w14:paraId="6AAC5019" w14:textId="77777777" w:rsidR="00380ABB" w:rsidRPr="00396551" w:rsidRDefault="00380ABB" w:rsidP="00CA0BEB">
            <w:pPr>
              <w:spacing w:before="60" w:after="60"/>
              <w:ind w:left="77"/>
              <w:rPr>
                <w:rFonts w:eastAsia="Times New Roman" w:cs="Arial"/>
              </w:rPr>
            </w:pPr>
            <w:r w:rsidRPr="00396551">
              <w:rPr>
                <w:rFonts w:eastAsia="Times New Roman" w:cs="Arial"/>
              </w:rPr>
              <w:t>Large Print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89B6DB" w14:textId="77777777" w:rsidR="00380ABB" w:rsidRPr="00396551" w:rsidRDefault="00380ABB" w:rsidP="00CA0BEB">
            <w:pPr>
              <w:spacing w:before="60" w:after="60"/>
              <w:ind w:left="77"/>
              <w:rPr>
                <w:rFonts w:eastAsia="Times New Roman" w:cs="Arial"/>
              </w:rPr>
            </w:pPr>
            <w:r w:rsidRPr="00396551">
              <w:rPr>
                <w:rFonts w:eastAsia="Times New Roman" w:cs="Arial"/>
              </w:rPr>
              <w:t>11 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138DF5B" w14:textId="77777777" w:rsidR="00380ABB" w:rsidRPr="00396551" w:rsidRDefault="00380ABB" w:rsidP="00CA0BEB">
            <w:pPr>
              <w:spacing w:before="60" w:after="60"/>
              <w:ind w:left="77"/>
              <w:rPr>
                <w:rFonts w:eastAsia="Times New Roman" w:cs="Arial"/>
              </w:rPr>
            </w:pPr>
            <w:r w:rsidRPr="00396551">
              <w:rPr>
                <w:rFonts w:eastAsia="Times New Roman" w:cs="Arial"/>
              </w:rPr>
              <w:t>10 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DDD59D5" w14:textId="77777777" w:rsidR="00380ABB" w:rsidRPr="00396551" w:rsidRDefault="00380ABB" w:rsidP="00CA0BEB">
            <w:pPr>
              <w:spacing w:before="60" w:after="60"/>
              <w:ind w:left="77"/>
              <w:rPr>
                <w:rFonts w:eastAsia="Times New Roman" w:cs="Arial"/>
              </w:rPr>
            </w:pPr>
            <w:r w:rsidRPr="00396551">
              <w:rPr>
                <w:rFonts w:eastAsia="Times New Roman" w:cs="Arial"/>
              </w:rPr>
              <w:t>11 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FCC2DED"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70AA601"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E8F4417"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r>
      <w:tr w:rsidR="00380ABB" w:rsidRPr="00396551" w14:paraId="1225E018" w14:textId="77777777" w:rsidTr="00F026DD">
        <w:trPr>
          <w:cantSplit/>
          <w:trHeight w:val="300"/>
          <w:tblHeader/>
        </w:trPr>
        <w:tc>
          <w:tcPr>
            <w:tcW w:w="1972" w:type="dxa"/>
            <w:tcBorders>
              <w:top w:val="single" w:sz="6" w:space="0" w:color="auto"/>
              <w:left w:val="single" w:sz="6" w:space="0" w:color="auto"/>
              <w:bottom w:val="single" w:sz="6" w:space="0" w:color="auto"/>
              <w:right w:val="single" w:sz="6" w:space="0" w:color="auto"/>
            </w:tcBorders>
            <w:vAlign w:val="center"/>
            <w:hideMark/>
          </w:tcPr>
          <w:p w14:paraId="46BF8076" w14:textId="77777777" w:rsidR="00380ABB" w:rsidRPr="00396551" w:rsidRDefault="00380ABB" w:rsidP="00CA0BEB">
            <w:pPr>
              <w:spacing w:before="60" w:after="60"/>
              <w:ind w:left="77"/>
              <w:rPr>
                <w:rFonts w:eastAsia="Times New Roman" w:cs="Arial"/>
              </w:rPr>
            </w:pPr>
            <w:r w:rsidRPr="00396551">
              <w:rPr>
                <w:rFonts w:eastAsia="Times New Roman" w:cs="Arial"/>
              </w:rPr>
              <w:t>Regular Print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BB0173E"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D788056"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2E042C7"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06E968C"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D9252ED"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1840E50" w14:textId="77777777" w:rsidR="00380ABB" w:rsidRPr="00396551" w:rsidRDefault="00380ABB" w:rsidP="00CA0BEB">
            <w:pPr>
              <w:spacing w:before="60" w:after="60"/>
              <w:ind w:left="77"/>
              <w:rPr>
                <w:rFonts w:eastAsia="Times New Roman" w:cs="Arial"/>
              </w:rPr>
            </w:pPr>
            <w:r w:rsidRPr="00396551">
              <w:rPr>
                <w:rFonts w:eastAsia="Times New Roman" w:cs="Arial"/>
              </w:rPr>
              <w:t>0 </w:t>
            </w:r>
          </w:p>
        </w:tc>
      </w:tr>
    </w:tbl>
    <w:p w14:paraId="39E8CE7A" w14:textId="77777777" w:rsidR="00380ABB" w:rsidRPr="00396551" w:rsidRDefault="00380ABB" w:rsidP="00380ABB">
      <w:pPr>
        <w:spacing w:after="240"/>
        <w:rPr>
          <w:rFonts w:eastAsia="Times New Roman" w:cs="Arial"/>
        </w:rPr>
      </w:pPr>
    </w:p>
    <w:p w14:paraId="21CCBB5E" w14:textId="2AC09A36" w:rsidR="000125DE" w:rsidRPr="00396551" w:rsidRDefault="00380ABB" w:rsidP="00C94B5B">
      <w:pPr>
        <w:spacing w:after="240"/>
        <w:rPr>
          <w:rFonts w:eastAsia="Arial" w:cs="Arial"/>
        </w:rPr>
      </w:pPr>
      <w:r w:rsidRPr="00396551">
        <w:rPr>
          <w:rFonts w:eastAsia="Times New Roman" w:cs="Arial"/>
        </w:rPr>
        <w:t xml:space="preserve">For CSA, the estimated test takers are based on the 2023–24 test taker counts in the Test Results for California’s Assessment website at </w:t>
      </w:r>
      <w:hyperlink r:id="rId51" w:tooltip="Test Results for California’s Assessment website">
        <w:r w:rsidRPr="00957D41">
          <w:rPr>
            <w:rStyle w:val="Hyperlink"/>
            <w:rFonts w:eastAsia="Times New Roman" w:cs="Arial"/>
            <w:color w:val="0563C1"/>
          </w:rPr>
          <w:t>https://caaspp-elpac.cde.ca.gov/caaspp/</w:t>
        </w:r>
      </w:hyperlink>
      <w:r w:rsidRPr="00396551">
        <w:rPr>
          <w:rFonts w:eastAsia="Times New Roman" w:cs="Arial"/>
        </w:rPr>
        <w:t>. The CDE anticipates an overall increase of 5,000 per year once testing circumstances return to normal and new testing components are added. There are no paper-pencil tests for CSA.</w:t>
      </w:r>
    </w:p>
    <w:p w14:paraId="0BFEBA52" w14:textId="72E5C853" w:rsidR="3D9B6F53" w:rsidRPr="00396551" w:rsidRDefault="16A3BB33" w:rsidP="2E8F96F6">
      <w:pPr>
        <w:spacing w:before="240" w:after="240"/>
        <w:rPr>
          <w:rFonts w:eastAsia="Arial" w:cs="Arial"/>
          <w:color w:val="000000" w:themeColor="text1"/>
        </w:rPr>
      </w:pPr>
      <w:r w:rsidRPr="00396551">
        <w:rPr>
          <w:rFonts w:eastAsia="Arial" w:cs="Arial"/>
        </w:rPr>
        <w:t xml:space="preserve">Braille code types are dependent on the assessment. For a sample of braille code types by assessment, please </w:t>
      </w:r>
      <w:r w:rsidR="00023012" w:rsidRPr="00396551">
        <w:rPr>
          <w:rFonts w:eastAsia="Arial" w:cs="Arial"/>
        </w:rPr>
        <w:t xml:space="preserve">refer to </w:t>
      </w:r>
      <w:r w:rsidRPr="00396551">
        <w:rPr>
          <w:rFonts w:eastAsia="Arial" w:cs="Arial"/>
        </w:rPr>
        <w:t>the 20</w:t>
      </w:r>
      <w:r w:rsidR="649971AA" w:rsidRPr="00396551">
        <w:rPr>
          <w:rFonts w:eastAsia="Arial" w:cs="Arial"/>
        </w:rPr>
        <w:t>24</w:t>
      </w:r>
      <w:r w:rsidRPr="00396551">
        <w:rPr>
          <w:rFonts w:eastAsia="Arial" w:cs="Arial"/>
        </w:rPr>
        <w:t>–2</w:t>
      </w:r>
      <w:r w:rsidR="5E066F24" w:rsidRPr="00396551">
        <w:rPr>
          <w:rFonts w:eastAsia="Arial" w:cs="Arial"/>
        </w:rPr>
        <w:t>5</w:t>
      </w:r>
      <w:r w:rsidRPr="00396551">
        <w:rPr>
          <w:rFonts w:eastAsia="Arial" w:cs="Arial"/>
        </w:rPr>
        <w:t xml:space="preserve"> CAASPP ELPAC Accessibility Guide at: </w:t>
      </w:r>
      <w:hyperlink r:id="rId52" w:tooltip="2024–25 CAASPP and ELPAC Accessibility Guide " w:history="1">
        <w:r w:rsidR="006E5546" w:rsidRPr="00957D41">
          <w:rPr>
            <w:rStyle w:val="Hyperlink"/>
            <w:rFonts w:eastAsia="Arial" w:cs="Arial"/>
            <w:color w:val="0563C1"/>
          </w:rPr>
          <w:t>https://ca-</w:t>
        </w:r>
        <w:r w:rsidR="006E5546" w:rsidRPr="00957D41">
          <w:rPr>
            <w:rStyle w:val="Hyperlink"/>
            <w:rFonts w:eastAsia="Arial" w:cs="Arial"/>
            <w:color w:val="0563C1"/>
          </w:rPr>
          <w:lastRenderedPageBreak/>
          <w:t>toms-help.ets.org/accessibility-guide/requirements-for-visual-impairment/testing-students-requiring-braille/</w:t>
        </w:r>
      </w:hyperlink>
      <w:r w:rsidR="3C3D958C" w:rsidRPr="00396551">
        <w:rPr>
          <w:rFonts w:eastAsia="Arial" w:cs="Arial"/>
        </w:rPr>
        <w:t xml:space="preserve">. </w:t>
      </w:r>
    </w:p>
    <w:p w14:paraId="77F65DA8" w14:textId="5A2C0CC6" w:rsidR="3D9B6F53" w:rsidRPr="00396551" w:rsidRDefault="16A3BB33" w:rsidP="2E8F96F6">
      <w:pPr>
        <w:spacing w:before="240" w:after="240"/>
        <w:rPr>
          <w:rFonts w:eastAsia="Arial" w:cs="Arial"/>
        </w:rPr>
      </w:pPr>
      <w:r w:rsidRPr="00396551">
        <w:rPr>
          <w:rFonts w:eastAsia="Arial" w:cs="Arial"/>
        </w:rPr>
        <w:t>The</w:t>
      </w:r>
      <w:r w:rsidR="3D108BD2" w:rsidRPr="00396551">
        <w:rPr>
          <w:rFonts w:eastAsia="Arial" w:cs="Arial"/>
        </w:rPr>
        <w:t xml:space="preserve"> </w:t>
      </w:r>
      <w:r w:rsidR="006E26A8" w:rsidRPr="00396551">
        <w:rPr>
          <w:rFonts w:eastAsia="Arial" w:cs="Arial"/>
        </w:rPr>
        <w:t>submission</w:t>
      </w:r>
      <w:r w:rsidRPr="00396551">
        <w:rPr>
          <w:rFonts w:eastAsia="Arial" w:cs="Arial"/>
        </w:rPr>
        <w:t xml:space="preserve"> must acknowledge that test forms for one additional administration must be provided to the subsequent California Assessment System </w:t>
      </w:r>
      <w:r w:rsidR="004B0958" w:rsidRPr="00396551">
        <w:rPr>
          <w:rFonts w:eastAsia="Arial" w:cs="Arial"/>
        </w:rPr>
        <w:t>contractor</w:t>
      </w:r>
      <w:r w:rsidRPr="00396551">
        <w:rPr>
          <w:rFonts w:eastAsia="Arial" w:cs="Arial"/>
        </w:rPr>
        <w:t>. Test forms must be developed by August 20</w:t>
      </w:r>
      <w:r w:rsidR="68431C71" w:rsidRPr="00396551">
        <w:rPr>
          <w:rFonts w:eastAsia="Arial" w:cs="Arial"/>
        </w:rPr>
        <w:t>32</w:t>
      </w:r>
      <w:r w:rsidRPr="00396551">
        <w:rPr>
          <w:rFonts w:eastAsia="Arial" w:cs="Arial"/>
        </w:rPr>
        <w:t>, with the exception of the Initial ELPAC and Initial Alternate ELPAC, which must be ready by March 20</w:t>
      </w:r>
      <w:r w:rsidR="4FD2432A" w:rsidRPr="00396551">
        <w:rPr>
          <w:rFonts w:eastAsia="Arial" w:cs="Arial"/>
        </w:rPr>
        <w:t>32</w:t>
      </w:r>
      <w:r w:rsidRPr="00396551">
        <w:rPr>
          <w:rFonts w:eastAsia="Arial" w:cs="Arial"/>
        </w:rPr>
        <w:t xml:space="preserve"> for administration on July 1, 20</w:t>
      </w:r>
      <w:r w:rsidR="2395C838" w:rsidRPr="00396551">
        <w:rPr>
          <w:rFonts w:eastAsia="Arial" w:cs="Arial"/>
        </w:rPr>
        <w:t>32</w:t>
      </w:r>
      <w:r w:rsidRPr="00396551">
        <w:rPr>
          <w:rFonts w:eastAsia="Arial" w:cs="Arial"/>
        </w:rPr>
        <w:t>, and the CAA for Science, which must be developed by May 20</w:t>
      </w:r>
      <w:r w:rsidR="4E9C5E34" w:rsidRPr="00396551">
        <w:rPr>
          <w:rFonts w:eastAsia="Arial" w:cs="Arial"/>
        </w:rPr>
        <w:t>32</w:t>
      </w:r>
      <w:r w:rsidRPr="00396551">
        <w:rPr>
          <w:rFonts w:eastAsia="Arial" w:cs="Arial"/>
        </w:rPr>
        <w:t xml:space="preserve"> for administration beginning early September 20</w:t>
      </w:r>
      <w:r w:rsidR="307360E3" w:rsidRPr="00396551">
        <w:rPr>
          <w:rFonts w:eastAsia="Arial" w:cs="Arial"/>
        </w:rPr>
        <w:t>32</w:t>
      </w:r>
      <w:r w:rsidRPr="00396551">
        <w:rPr>
          <w:rFonts w:eastAsia="Arial" w:cs="Arial"/>
        </w:rPr>
        <w:t xml:space="preserve">. </w:t>
      </w:r>
    </w:p>
    <w:p w14:paraId="6189ECC6" w14:textId="3D43C65A" w:rsidR="3D9B6F53" w:rsidRPr="00396551" w:rsidRDefault="16A3BB33" w:rsidP="2E8F96F6">
      <w:pPr>
        <w:spacing w:before="240" w:after="240"/>
        <w:rPr>
          <w:rFonts w:eastAsia="Arial" w:cs="Arial"/>
        </w:rPr>
      </w:pPr>
      <w:r w:rsidRPr="00396551">
        <w:rPr>
          <w:rFonts w:eastAsia="Arial" w:cs="Arial"/>
        </w:rPr>
        <w:t xml:space="preserve">Initial and Summative ELPAC K–2 students use a Writing Answer Book (paper test). Summative ELPAC Answer Books are returned to the contractor to be scored. Initial ELPAC Answer Books are scored locally based on rubrics and results are entered into </w:t>
      </w:r>
      <w:r w:rsidR="00F25D6D" w:rsidRPr="00396551">
        <w:rPr>
          <w:rFonts w:eastAsia="Arial" w:cs="Arial"/>
        </w:rPr>
        <w:t>a d</w:t>
      </w:r>
      <w:r w:rsidRPr="00396551">
        <w:rPr>
          <w:rFonts w:eastAsia="Arial" w:cs="Arial"/>
        </w:rPr>
        <w:t xml:space="preserve">ata </w:t>
      </w:r>
      <w:r w:rsidR="00F25D6D" w:rsidRPr="00396551">
        <w:rPr>
          <w:rFonts w:eastAsia="Arial" w:cs="Arial"/>
        </w:rPr>
        <w:t>e</w:t>
      </w:r>
      <w:r w:rsidRPr="00396551">
        <w:rPr>
          <w:rFonts w:eastAsia="Arial" w:cs="Arial"/>
        </w:rPr>
        <w:t xml:space="preserve">ntry </w:t>
      </w:r>
      <w:r w:rsidR="00F25D6D" w:rsidRPr="00396551">
        <w:rPr>
          <w:rFonts w:eastAsia="Arial" w:cs="Arial"/>
        </w:rPr>
        <w:t>i</w:t>
      </w:r>
      <w:r w:rsidRPr="00396551">
        <w:rPr>
          <w:rFonts w:eastAsia="Arial" w:cs="Arial"/>
        </w:rPr>
        <w:t xml:space="preserve">nterface or </w:t>
      </w:r>
      <w:r w:rsidR="00F25D6D" w:rsidRPr="00396551">
        <w:rPr>
          <w:rFonts w:eastAsia="Arial" w:cs="Arial"/>
        </w:rPr>
        <w:t>t</w:t>
      </w:r>
      <w:r w:rsidRPr="00396551">
        <w:rPr>
          <w:rFonts w:eastAsia="Arial" w:cs="Arial"/>
        </w:rPr>
        <w:t xml:space="preserve">eacher </w:t>
      </w:r>
      <w:r w:rsidR="00F25D6D" w:rsidRPr="00396551">
        <w:rPr>
          <w:rFonts w:eastAsia="Arial" w:cs="Arial"/>
        </w:rPr>
        <w:t>h</w:t>
      </w:r>
      <w:r w:rsidRPr="00396551">
        <w:rPr>
          <w:rFonts w:eastAsia="Arial" w:cs="Arial"/>
        </w:rPr>
        <w:t xml:space="preserve">and </w:t>
      </w:r>
      <w:r w:rsidR="00F25D6D" w:rsidRPr="00396551">
        <w:rPr>
          <w:rFonts w:eastAsia="Arial" w:cs="Arial"/>
        </w:rPr>
        <w:t>s</w:t>
      </w:r>
      <w:r w:rsidRPr="00396551">
        <w:rPr>
          <w:rFonts w:eastAsia="Arial" w:cs="Arial"/>
        </w:rPr>
        <w:t xml:space="preserve">coring </w:t>
      </w:r>
      <w:r w:rsidR="00F25D6D" w:rsidRPr="00396551">
        <w:rPr>
          <w:rFonts w:eastAsia="Arial" w:cs="Arial"/>
        </w:rPr>
        <w:t>s</w:t>
      </w:r>
      <w:r w:rsidRPr="00396551">
        <w:rPr>
          <w:rFonts w:eastAsia="Arial" w:cs="Arial"/>
        </w:rPr>
        <w:t>ystem depending on grade level or grade span. In addition, 10 percent of LEAs are selected annually to submit their student’s completed Initial ELPAC Answer Books for back scoring to produce item statistics for technical reports and provide targeted training or improvements to future administrations. As for the local scoring, LEAs are trained on how to score the writing prompts during the Administration and Scoring Training. Test Examiners are required to complete calibration quizzes (on a training platform) annually prior to administering the Speaking and Writing domains.</w:t>
      </w:r>
    </w:p>
    <w:p w14:paraId="5D5FBD65" w14:textId="5B50E072" w:rsidR="3D9B6F53" w:rsidRPr="00396551" w:rsidRDefault="16A3BB33" w:rsidP="00CE59C5">
      <w:pPr>
        <w:spacing w:before="240" w:after="240"/>
        <w:rPr>
          <w:rFonts w:eastAsia="Arial" w:cs="Arial"/>
        </w:rPr>
      </w:pPr>
      <w:r w:rsidRPr="00396551">
        <w:rPr>
          <w:rFonts w:eastAsia="Arial" w:cs="Arial"/>
        </w:rPr>
        <w:t xml:space="preserve">The </w:t>
      </w:r>
      <w:r w:rsidR="006E26A8" w:rsidRPr="00396551">
        <w:rPr>
          <w:rFonts w:eastAsia="Arial" w:cs="Arial"/>
        </w:rPr>
        <w:t>submission</w:t>
      </w:r>
      <w:r w:rsidRPr="00396551">
        <w:rPr>
          <w:rFonts w:eastAsia="Arial" w:cs="Arial"/>
        </w:rPr>
        <w:t xml:space="preserve"> must include the following requirements:</w:t>
      </w:r>
    </w:p>
    <w:p w14:paraId="2CAC8BA7" w14:textId="48091D3B" w:rsidR="3D9B6F53" w:rsidRPr="00396551" w:rsidRDefault="16A3BB33" w:rsidP="009A7B43">
      <w:pPr>
        <w:pStyle w:val="ListParagraph"/>
        <w:numPr>
          <w:ilvl w:val="0"/>
          <w:numId w:val="19"/>
        </w:numPr>
        <w:spacing w:before="240" w:after="240"/>
        <w:contextualSpacing w:val="0"/>
        <w:rPr>
          <w:rFonts w:eastAsia="Arial" w:cs="Arial"/>
        </w:rPr>
      </w:pPr>
      <w:r w:rsidRPr="00396551">
        <w:rPr>
          <w:rFonts w:eastAsia="Arial" w:cs="Arial"/>
        </w:rPr>
        <w:t xml:space="preserve">Test forms must conform to the SBE-approved blueprints and adhere to the </w:t>
      </w:r>
      <w:r w:rsidR="6F4F4FBE" w:rsidRPr="00396551">
        <w:rPr>
          <w:rFonts w:eastAsia="Arial" w:cs="Arial"/>
        </w:rPr>
        <w:t>relevant content standards</w:t>
      </w:r>
      <w:r w:rsidRPr="00396551">
        <w:rPr>
          <w:rFonts w:eastAsia="Arial" w:cs="Arial"/>
        </w:rPr>
        <w:t xml:space="preserve">. Test forms are to be reviewed for key runs and clueing among items/performance tasks, including embedded field test items/performance tasks, and are to be evaluated for overall content, range of difficulty of items, and diversity of subject matter and approach as well as socioeconomic status, multicultural, and gender representation. Test forms must comply with universal design principles. </w:t>
      </w:r>
    </w:p>
    <w:p w14:paraId="257CED9A" w14:textId="67B18C1A" w:rsidR="3D9B6F53" w:rsidRPr="00396551" w:rsidRDefault="00BA33EA" w:rsidP="00C31D7C">
      <w:pPr>
        <w:pStyle w:val="ListParagraph"/>
        <w:numPr>
          <w:ilvl w:val="0"/>
          <w:numId w:val="18"/>
        </w:numPr>
        <w:spacing w:before="240" w:after="240"/>
        <w:contextualSpacing w:val="0"/>
        <w:rPr>
          <w:rFonts w:eastAsia="Arial" w:cs="Arial"/>
        </w:rPr>
      </w:pPr>
      <w:r w:rsidRPr="00396551">
        <w:rPr>
          <w:rFonts w:eastAsia="Arial" w:cs="Arial"/>
        </w:rPr>
        <w:t>H</w:t>
      </w:r>
      <w:r w:rsidR="00EC27E2" w:rsidRPr="00396551">
        <w:rPr>
          <w:rFonts w:eastAsia="Arial" w:cs="Arial"/>
        </w:rPr>
        <w:t xml:space="preserve">ow the </w:t>
      </w:r>
      <w:r w:rsidR="3D108BD2" w:rsidRPr="00396551">
        <w:rPr>
          <w:rFonts w:eastAsia="Arial" w:cs="Arial"/>
        </w:rPr>
        <w:t>bidder</w:t>
      </w:r>
      <w:r w:rsidR="16A3BB33" w:rsidRPr="00396551">
        <w:rPr>
          <w:rFonts w:eastAsia="Arial" w:cs="Arial"/>
        </w:rPr>
        <w:t xml:space="preserve"> </w:t>
      </w:r>
      <w:r w:rsidR="00EC27E2" w:rsidRPr="00396551">
        <w:rPr>
          <w:rFonts w:eastAsia="Arial" w:cs="Arial"/>
        </w:rPr>
        <w:t>will</w:t>
      </w:r>
      <w:r w:rsidR="16A3BB33" w:rsidRPr="00396551">
        <w:rPr>
          <w:rFonts w:eastAsia="Arial" w:cs="Arial"/>
        </w:rPr>
        <w:t xml:space="preserve"> explain the content and psychometric criteria used for item/performance task selection. The</w:t>
      </w:r>
      <w:r w:rsidR="3D108BD2" w:rsidRPr="00396551">
        <w:rPr>
          <w:rFonts w:eastAsia="Arial" w:cs="Arial"/>
        </w:rPr>
        <w:t xml:space="preserve"> </w:t>
      </w:r>
      <w:r w:rsidR="00EC27E2" w:rsidRPr="00396551">
        <w:rPr>
          <w:rFonts w:eastAsia="Arial" w:cs="Arial"/>
        </w:rPr>
        <w:t>submission</w:t>
      </w:r>
      <w:r w:rsidR="16A3BB33" w:rsidRPr="00396551">
        <w:rPr>
          <w:rFonts w:eastAsia="Arial" w:cs="Arial"/>
        </w:rPr>
        <w:t xml:space="preserve"> must also ensure that the test forms are assembled in accordance with the SBE-approved test design and psychometrically sound criteria.</w:t>
      </w:r>
    </w:p>
    <w:p w14:paraId="31A045F0" w14:textId="178758D4" w:rsidR="3D9B6F53" w:rsidRPr="00396551" w:rsidRDefault="16A3BB33" w:rsidP="009A7B43">
      <w:pPr>
        <w:pStyle w:val="ListParagraph"/>
        <w:numPr>
          <w:ilvl w:val="0"/>
          <w:numId w:val="17"/>
        </w:numPr>
        <w:tabs>
          <w:tab w:val="left" w:pos="810"/>
        </w:tabs>
        <w:spacing w:before="240" w:after="240"/>
        <w:ind w:left="720"/>
        <w:contextualSpacing w:val="0"/>
        <w:rPr>
          <w:rFonts w:eastAsia="Arial" w:cs="Arial"/>
        </w:rPr>
      </w:pPr>
      <w:r w:rsidRPr="00396551">
        <w:rPr>
          <w:rFonts w:eastAsia="Arial" w:cs="Arial"/>
        </w:rPr>
        <w:t xml:space="preserve">Describe a procedure for ensuring that the test length and composition reflect the SBE-approved blueprints and CDE-approved specifications and that they align with the </w:t>
      </w:r>
      <w:r w:rsidR="6FD34480" w:rsidRPr="00396551">
        <w:rPr>
          <w:rFonts w:eastAsia="Arial" w:cs="Arial"/>
        </w:rPr>
        <w:t>relevant content standards</w:t>
      </w:r>
      <w:r w:rsidRPr="00396551">
        <w:rPr>
          <w:rFonts w:eastAsia="Arial" w:cs="Arial"/>
        </w:rPr>
        <w:t xml:space="preserve">. </w:t>
      </w:r>
    </w:p>
    <w:p w14:paraId="3A253087" w14:textId="1AC46813" w:rsidR="3D9B6F53" w:rsidRPr="00396551" w:rsidRDefault="16A3BB33" w:rsidP="00C31D7C">
      <w:pPr>
        <w:pStyle w:val="ListParagraph"/>
        <w:numPr>
          <w:ilvl w:val="0"/>
          <w:numId w:val="17"/>
        </w:numPr>
        <w:tabs>
          <w:tab w:val="left" w:pos="810"/>
        </w:tabs>
        <w:spacing w:before="240" w:after="240"/>
        <w:ind w:left="720"/>
        <w:contextualSpacing w:val="0"/>
        <w:rPr>
          <w:rFonts w:eastAsia="Arial" w:cs="Arial"/>
        </w:rPr>
      </w:pPr>
      <w:r w:rsidRPr="00396551">
        <w:rPr>
          <w:rFonts w:eastAsia="Arial" w:cs="Arial"/>
        </w:rPr>
        <w:t>Describe the software and item selection process used for creating operational forms. The description must include the following:</w:t>
      </w:r>
    </w:p>
    <w:p w14:paraId="2D1ADD45" w14:textId="266FA1CE" w:rsidR="3D9B6F53" w:rsidRPr="00396551" w:rsidRDefault="16A3BB33" w:rsidP="00EC3D95">
      <w:pPr>
        <w:pStyle w:val="ListParagraph"/>
        <w:numPr>
          <w:ilvl w:val="0"/>
          <w:numId w:val="16"/>
        </w:numPr>
        <w:spacing w:before="240" w:after="240"/>
        <w:ind w:left="1440"/>
        <w:contextualSpacing w:val="0"/>
        <w:rPr>
          <w:rFonts w:eastAsia="Arial" w:cs="Arial"/>
        </w:rPr>
      </w:pPr>
      <w:r w:rsidRPr="00396551">
        <w:rPr>
          <w:rFonts w:eastAsia="Arial" w:cs="Arial"/>
        </w:rPr>
        <w:t xml:space="preserve">The criteria used for selecting anchor items and items/performance tasks through the use of classical item and item response theory (IRT) statistics; matching target test characteristics, test information, and test standard error curves; meeting content requirements and constraints; using statistics such as b-values, p-values, scoring reliability statistics, and point-biserial and polyserial </w:t>
      </w:r>
      <w:r w:rsidRPr="00396551">
        <w:rPr>
          <w:rFonts w:eastAsia="Arial" w:cs="Arial"/>
        </w:rPr>
        <w:lastRenderedPageBreak/>
        <w:t>correlations; using the SBE-approved blueprints</w:t>
      </w:r>
      <w:r w:rsidR="15228505" w:rsidRPr="00396551">
        <w:rPr>
          <w:rFonts w:eastAsia="Arial" w:cs="Arial"/>
        </w:rPr>
        <w:t>;</w:t>
      </w:r>
      <w:r w:rsidRPr="00396551">
        <w:rPr>
          <w:rFonts w:eastAsia="Arial" w:cs="Arial"/>
        </w:rPr>
        <w:t xml:space="preserve"> and </w:t>
      </w:r>
      <w:r w:rsidR="335D8817" w:rsidRPr="00396551">
        <w:rPr>
          <w:rFonts w:eastAsia="Arial" w:cs="Arial"/>
        </w:rPr>
        <w:t>using</w:t>
      </w:r>
      <w:r w:rsidRPr="00396551">
        <w:rPr>
          <w:rFonts w:eastAsia="Arial" w:cs="Arial"/>
        </w:rPr>
        <w:t xml:space="preserve"> the complexity of the test items. </w:t>
      </w:r>
    </w:p>
    <w:p w14:paraId="5720C431" w14:textId="780FB3AF" w:rsidR="3D9B6F53" w:rsidRPr="00396551" w:rsidRDefault="16A3BB33" w:rsidP="00D77040">
      <w:pPr>
        <w:pStyle w:val="ListParagraph"/>
        <w:numPr>
          <w:ilvl w:val="0"/>
          <w:numId w:val="16"/>
        </w:numPr>
        <w:spacing w:before="240" w:after="240"/>
        <w:ind w:left="1440"/>
        <w:contextualSpacing w:val="0"/>
        <w:rPr>
          <w:rFonts w:eastAsia="Arial" w:cs="Arial"/>
        </w:rPr>
      </w:pPr>
      <w:r w:rsidRPr="00396551">
        <w:rPr>
          <w:rFonts w:eastAsia="Arial" w:cs="Arial"/>
        </w:rPr>
        <w:t xml:space="preserve">An internal plan for the rotation of SBE-approved content standards on the assessments over time, as required by the SBE-approved blueprints. The plan must be designed to maintain a high degree of accuracy in the longitudinal test results across test forms. </w:t>
      </w:r>
    </w:p>
    <w:p w14:paraId="67A75E02" w14:textId="6471145E" w:rsidR="3D9B6F53" w:rsidRPr="00396551" w:rsidRDefault="16A3BB33" w:rsidP="00C549C0">
      <w:pPr>
        <w:pStyle w:val="ListParagraph"/>
        <w:numPr>
          <w:ilvl w:val="0"/>
          <w:numId w:val="16"/>
        </w:numPr>
        <w:spacing w:before="240" w:after="240"/>
        <w:ind w:left="1440"/>
        <w:contextualSpacing w:val="0"/>
        <w:rPr>
          <w:rFonts w:eastAsia="Arial" w:cs="Arial"/>
        </w:rPr>
      </w:pPr>
      <w:r w:rsidRPr="00396551">
        <w:rPr>
          <w:rFonts w:eastAsia="Arial" w:cs="Arial"/>
        </w:rPr>
        <w:t>For CAASPP, a plan to provide for year-to-year comparability of scaled scores and achievement levels; for ELPAC, the plan must provide for year-to-year comparability of scaled scores and performance levels, including the development of vertically linked scales suitable for the measurement of student growth, where appropriate. The</w:t>
      </w:r>
      <w:r w:rsidR="3D108BD2" w:rsidRPr="00396551">
        <w:rPr>
          <w:rFonts w:eastAsia="Arial" w:cs="Arial"/>
        </w:rPr>
        <w:t xml:space="preserve"> bidder</w:t>
      </w:r>
      <w:r w:rsidRPr="00396551">
        <w:rPr>
          <w:rFonts w:eastAsia="Arial" w:cs="Arial"/>
        </w:rPr>
        <w:t xml:space="preserve"> is responsible for ensuring the integrity of retaining the existing vertical scale.</w:t>
      </w:r>
    </w:p>
    <w:p w14:paraId="4CF63BF4" w14:textId="3C352502" w:rsidR="3D9B6F53" w:rsidRPr="00396551" w:rsidRDefault="16A3BB33" w:rsidP="00D77040">
      <w:pPr>
        <w:pStyle w:val="ListParagraph"/>
        <w:numPr>
          <w:ilvl w:val="0"/>
          <w:numId w:val="16"/>
        </w:numPr>
        <w:spacing w:before="240" w:after="240"/>
        <w:ind w:left="1440"/>
        <w:contextualSpacing w:val="0"/>
        <w:rPr>
          <w:rFonts w:eastAsia="Arial" w:cs="Arial"/>
        </w:rPr>
      </w:pPr>
      <w:r w:rsidRPr="00396551">
        <w:rPr>
          <w:rFonts w:eastAsia="Arial" w:cs="Arial"/>
        </w:rPr>
        <w:t>Procedures for linking and equating test forms to maintain the integrity of the test scale over time.</w:t>
      </w:r>
    </w:p>
    <w:p w14:paraId="58B9F881" w14:textId="51FAE03B" w:rsidR="3D9B6F53" w:rsidRPr="00396551" w:rsidRDefault="16A3BB33" w:rsidP="00D77040">
      <w:pPr>
        <w:pStyle w:val="ListParagraph"/>
        <w:numPr>
          <w:ilvl w:val="0"/>
          <w:numId w:val="16"/>
        </w:numPr>
        <w:spacing w:before="240" w:after="240"/>
        <w:ind w:left="1440"/>
        <w:contextualSpacing w:val="0"/>
        <w:rPr>
          <w:rFonts w:eastAsia="Arial" w:cs="Arial"/>
        </w:rPr>
      </w:pPr>
      <w:r w:rsidRPr="00396551">
        <w:rPr>
          <w:rFonts w:eastAsia="Arial" w:cs="Arial"/>
        </w:rPr>
        <w:t>A process for selecting embedded field test items for CDE review and approval.</w:t>
      </w:r>
    </w:p>
    <w:p w14:paraId="4F38FA51" w14:textId="3A31C9A5" w:rsidR="3D9B6F53" w:rsidRPr="00396551" w:rsidRDefault="16A3BB33" w:rsidP="00D77040">
      <w:pPr>
        <w:pStyle w:val="ListParagraph"/>
        <w:numPr>
          <w:ilvl w:val="0"/>
          <w:numId w:val="16"/>
        </w:numPr>
        <w:spacing w:before="240" w:after="240"/>
        <w:ind w:left="1440"/>
        <w:contextualSpacing w:val="0"/>
        <w:rPr>
          <w:rFonts w:eastAsia="Arial" w:cs="Arial"/>
        </w:rPr>
      </w:pPr>
      <w:r w:rsidRPr="00396551">
        <w:rPr>
          <w:rFonts w:eastAsia="Arial" w:cs="Arial"/>
        </w:rPr>
        <w:t xml:space="preserve">A plan to ensure that the tests will include test items/performance tasks of differing levels of difficulty and DOK. </w:t>
      </w:r>
    </w:p>
    <w:p w14:paraId="0549A1A2" w14:textId="148F28F2" w:rsidR="3D9B6F53" w:rsidRPr="00396551" w:rsidRDefault="16A3BB33" w:rsidP="00D77040">
      <w:pPr>
        <w:pStyle w:val="ListParagraph"/>
        <w:numPr>
          <w:ilvl w:val="0"/>
          <w:numId w:val="16"/>
        </w:numPr>
        <w:spacing w:before="240" w:after="240"/>
        <w:ind w:left="1440"/>
        <w:contextualSpacing w:val="0"/>
        <w:rPr>
          <w:rFonts w:eastAsia="Arial" w:cs="Arial"/>
        </w:rPr>
      </w:pPr>
      <w:r w:rsidRPr="00396551">
        <w:rPr>
          <w:rFonts w:eastAsia="Arial" w:cs="Arial"/>
        </w:rPr>
        <w:t>Procedures and technical criteria used to maximize comparability of results from computer-administered and accessible test forms (e.g., braille) to inform the interpretation and use of scores. The</w:t>
      </w:r>
      <w:r w:rsidR="3D108BD2" w:rsidRPr="00396551">
        <w:rPr>
          <w:rFonts w:eastAsia="Arial" w:cs="Arial"/>
        </w:rPr>
        <w:t xml:space="preserve"> </w:t>
      </w:r>
      <w:r w:rsidR="00AF18F9" w:rsidRPr="00396551">
        <w:rPr>
          <w:rFonts w:eastAsia="Arial" w:cs="Arial"/>
        </w:rPr>
        <w:t>submission</w:t>
      </w:r>
      <w:r w:rsidRPr="00396551">
        <w:rPr>
          <w:rFonts w:eastAsia="Arial" w:cs="Arial"/>
        </w:rPr>
        <w:t xml:space="preserve"> must acknowledge that the results of the comparability study must be provided annually to the CDE. </w:t>
      </w:r>
    </w:p>
    <w:p w14:paraId="62078610" w14:textId="448B5982" w:rsidR="113E8AAA" w:rsidRPr="00396551" w:rsidRDefault="16A3BB33" w:rsidP="00C549C0">
      <w:pPr>
        <w:spacing w:after="240" w:line="259" w:lineRule="auto"/>
        <w:rPr>
          <w:rFonts w:eastAsia="Arial" w:cs="Arial"/>
        </w:rPr>
      </w:pPr>
      <w:r w:rsidRPr="00396551">
        <w:rPr>
          <w:rFonts w:eastAsia="Arial" w:cs="Arial"/>
        </w:rPr>
        <w:t>Field test items must be embedded in all ELPAC forms, except Form 1, and placed with operational items of the same test component. The location of field test items may shift in different assessment editions as more or fewer items might need to be field-tested for different test components. For example, if the item bank shows that many items for certain task type</w:t>
      </w:r>
      <w:r w:rsidR="3AFB4232" w:rsidRPr="00396551">
        <w:rPr>
          <w:rFonts w:eastAsia="Arial" w:cs="Arial"/>
        </w:rPr>
        <w:t>s</w:t>
      </w:r>
      <w:r w:rsidRPr="00396551">
        <w:rPr>
          <w:rFonts w:eastAsia="Arial" w:cs="Arial"/>
        </w:rPr>
        <w:t xml:space="preserve"> ha</w:t>
      </w:r>
      <w:r w:rsidR="4E7B27D0" w:rsidRPr="00396551">
        <w:rPr>
          <w:rFonts w:eastAsia="Arial" w:cs="Arial"/>
        </w:rPr>
        <w:t>ve</w:t>
      </w:r>
      <w:r w:rsidRPr="00396551">
        <w:rPr>
          <w:rFonts w:eastAsia="Arial" w:cs="Arial"/>
        </w:rPr>
        <w:t xml:space="preserve"> undesirable statistics, the </w:t>
      </w:r>
      <w:r w:rsidR="3D108BD2" w:rsidRPr="00396551">
        <w:rPr>
          <w:rFonts w:eastAsia="Arial" w:cs="Arial"/>
        </w:rPr>
        <w:t>bidder</w:t>
      </w:r>
      <w:r w:rsidRPr="00396551">
        <w:rPr>
          <w:rFonts w:eastAsia="Arial" w:cs="Arial"/>
        </w:rPr>
        <w:t xml:space="preserve"> will be required to target that area during item development and field-test those items in the upcoming school year. Additionally, depending on need to refresh practice or training tests or develop new interims, the </w:t>
      </w:r>
      <w:r w:rsidR="749AD5C7" w:rsidRPr="00396551">
        <w:rPr>
          <w:rFonts w:eastAsia="Arial" w:cs="Arial"/>
        </w:rPr>
        <w:t xml:space="preserve">bidder </w:t>
      </w:r>
      <w:r w:rsidRPr="00396551">
        <w:rPr>
          <w:rFonts w:eastAsia="Arial" w:cs="Arial"/>
        </w:rPr>
        <w:t>will need to determine item development needs on an annual basis.</w:t>
      </w:r>
    </w:p>
    <w:p w14:paraId="0900F130" w14:textId="18BF73EC" w:rsidR="3D9B6F53" w:rsidRPr="00396551" w:rsidRDefault="16A3BB33" w:rsidP="2E8F96F6">
      <w:pPr>
        <w:tabs>
          <w:tab w:val="left" w:pos="1260"/>
        </w:tabs>
        <w:spacing w:after="240"/>
        <w:rPr>
          <w:rFonts w:eastAsia="Arial" w:cs="Arial"/>
        </w:rPr>
      </w:pPr>
      <w:r w:rsidRPr="00396551">
        <w:rPr>
          <w:rFonts w:eastAsia="Arial" w:cs="Arial"/>
        </w:rPr>
        <w:t>All test forms must adhere to the SBE-approved blueprints for each assessment. In addition, all test forms for the CAST must adhere to the three-year testing plan for the CAST, and all test forms for the CAA for Science must adhere to the five-year testing plan for the CAA for Science.</w:t>
      </w:r>
    </w:p>
    <w:p w14:paraId="7FA48B9D" w14:textId="770283F3" w:rsidR="3D9B6F53" w:rsidRPr="00396551" w:rsidRDefault="00FE2C36" w:rsidP="00AC09D0">
      <w:pPr>
        <w:pStyle w:val="Heading5"/>
      </w:pPr>
      <w:r w:rsidRPr="00396551">
        <w:t>7</w:t>
      </w:r>
      <w:r w:rsidR="16A3BB33" w:rsidRPr="00396551">
        <w:t>.</w:t>
      </w:r>
      <w:r w:rsidR="00D061DE" w:rsidRPr="00396551">
        <w:t>4</w:t>
      </w:r>
      <w:r w:rsidR="16A3BB33" w:rsidRPr="00396551">
        <w:t>.2.D</w:t>
      </w:r>
      <w:r w:rsidR="00064878" w:rsidRPr="00396551">
        <w:t xml:space="preserve"> </w:t>
      </w:r>
      <w:r w:rsidR="16A3BB33" w:rsidRPr="00396551">
        <w:t>ELPAC Answer Books</w:t>
      </w:r>
    </w:p>
    <w:p w14:paraId="4596E018" w14:textId="6ADC6FFD" w:rsidR="3D9B6F53" w:rsidRPr="00396551" w:rsidRDefault="16A3BB33" w:rsidP="00C549C0">
      <w:pPr>
        <w:spacing w:after="240"/>
        <w:rPr>
          <w:rFonts w:eastAsia="Arial" w:cs="Arial"/>
        </w:rPr>
      </w:pPr>
      <w:r w:rsidRPr="00396551">
        <w:rPr>
          <w:rFonts w:eastAsia="Arial" w:cs="Arial"/>
        </w:rPr>
        <w:t xml:space="preserve">The submission must describe, in sufficient detail, the process that will be used to annually review and revise the answer books. The submission must acknowledge and ensure that the </w:t>
      </w:r>
      <w:r w:rsidR="3D108BD2" w:rsidRPr="00396551">
        <w:rPr>
          <w:rFonts w:eastAsia="Arial" w:cs="Arial"/>
        </w:rPr>
        <w:t>bidder</w:t>
      </w:r>
      <w:r w:rsidRPr="00396551">
        <w:rPr>
          <w:rFonts w:eastAsia="Arial" w:cs="Arial"/>
        </w:rPr>
        <w:t xml:space="preserve"> understands that the </w:t>
      </w:r>
      <w:r w:rsidR="006138DA" w:rsidRPr="00396551">
        <w:rPr>
          <w:rFonts w:eastAsia="Arial" w:cs="Arial"/>
        </w:rPr>
        <w:t>bidder</w:t>
      </w:r>
      <w:r w:rsidRPr="00396551">
        <w:rPr>
          <w:rFonts w:eastAsia="Arial" w:cs="Arial"/>
        </w:rPr>
        <w:t xml:space="preserve"> is responsible for processing all paper-pencil answer books </w:t>
      </w:r>
      <w:r w:rsidRPr="00396551">
        <w:rPr>
          <w:rFonts w:eastAsia="Arial" w:cs="Arial"/>
        </w:rPr>
        <w:lastRenderedPageBreak/>
        <w:t>submitted for all administrations. This section of the submission must address, in detail, the following requirements:</w:t>
      </w:r>
    </w:p>
    <w:p w14:paraId="680F25EB" w14:textId="115F6AC5"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Answer books</w:t>
      </w:r>
      <w:r w:rsidRPr="00396551">
        <w:rPr>
          <w:rFonts w:eastAsia="Arial" w:cs="Arial"/>
        </w:rPr>
        <w:t xml:space="preserve">. All answer books for the Summative ELPAC must be returned to the </w:t>
      </w:r>
      <w:r w:rsidR="3D108BD2" w:rsidRPr="00396551">
        <w:rPr>
          <w:rFonts w:eastAsia="Arial" w:cs="Arial"/>
        </w:rPr>
        <w:t>bidder</w:t>
      </w:r>
      <w:r w:rsidRPr="00396551">
        <w:rPr>
          <w:rFonts w:eastAsia="Arial" w:cs="Arial"/>
        </w:rPr>
        <w:t xml:space="preserve"> by LEAs for official scoring on a schedule determined by the CDE. Ten percent of the answer books for the Initial ELPAC will be returned to the potential contactor for analysis, as described in </w:t>
      </w:r>
      <w:r w:rsidR="00F71699" w:rsidRPr="00396551">
        <w:rPr>
          <w:rFonts w:eastAsia="Arial" w:cs="Arial"/>
        </w:rPr>
        <w:t>RFS Section</w:t>
      </w:r>
      <w:r w:rsidRPr="00396551">
        <w:rPr>
          <w:rFonts w:eastAsia="Arial" w:cs="Arial"/>
        </w:rPr>
        <w:t xml:space="preserve"> </w:t>
      </w:r>
      <w:r w:rsidR="003632A9" w:rsidRPr="00396551">
        <w:rPr>
          <w:rFonts w:eastAsia="Arial" w:cs="Arial"/>
        </w:rPr>
        <w:t>7.</w:t>
      </w:r>
      <w:r w:rsidR="009364B0" w:rsidRPr="00396551">
        <w:rPr>
          <w:rFonts w:eastAsia="Arial" w:cs="Arial"/>
        </w:rPr>
        <w:t>4</w:t>
      </w:r>
      <w:r w:rsidR="003632A9" w:rsidRPr="00396551">
        <w:rPr>
          <w:rFonts w:eastAsia="Arial" w:cs="Arial"/>
        </w:rPr>
        <w:t>.2.C</w:t>
      </w:r>
      <w:r w:rsidRPr="00396551">
        <w:rPr>
          <w:rFonts w:eastAsia="Arial" w:cs="Arial"/>
        </w:rPr>
        <w:t>.</w:t>
      </w:r>
    </w:p>
    <w:p w14:paraId="46F9473D" w14:textId="0AE458C4"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Demographic pages</w:t>
      </w:r>
      <w:r w:rsidRPr="00396551">
        <w:rPr>
          <w:rFonts w:eastAsia="Arial" w:cs="Arial"/>
        </w:rPr>
        <w:t xml:space="preserve">. All answer books </w:t>
      </w:r>
      <w:r w:rsidR="00420459" w:rsidRPr="00396551">
        <w:rPr>
          <w:rFonts w:eastAsia="Arial" w:cs="Arial"/>
        </w:rPr>
        <w:t xml:space="preserve">that are returned to the </w:t>
      </w:r>
      <w:r w:rsidR="0F552198" w:rsidRPr="00396551">
        <w:rPr>
          <w:rFonts w:eastAsia="Arial" w:cs="Arial"/>
        </w:rPr>
        <w:t xml:space="preserve">potential </w:t>
      </w:r>
      <w:r w:rsidR="00420459" w:rsidRPr="00396551">
        <w:rPr>
          <w:rFonts w:eastAsia="Arial" w:cs="Arial"/>
        </w:rPr>
        <w:t xml:space="preserve">contractor for scoring </w:t>
      </w:r>
      <w:r w:rsidRPr="00396551">
        <w:rPr>
          <w:rFonts w:eastAsia="Arial" w:cs="Arial"/>
        </w:rPr>
        <w:t xml:space="preserve">must have </w:t>
      </w:r>
      <w:r w:rsidR="352B03E7" w:rsidRPr="00396551">
        <w:rPr>
          <w:rFonts w:eastAsia="Arial" w:cs="Arial"/>
        </w:rPr>
        <w:t>fillable student</w:t>
      </w:r>
      <w:r w:rsidRPr="00396551">
        <w:rPr>
          <w:rFonts w:eastAsia="Arial" w:cs="Arial"/>
        </w:rPr>
        <w:t xml:space="preserve"> demographic pages as part of one document and must be scannable. </w:t>
      </w:r>
    </w:p>
    <w:p w14:paraId="5F26E055" w14:textId="72FBF520"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Demographic data fields</w:t>
      </w:r>
      <w:r w:rsidRPr="00396551">
        <w:rPr>
          <w:rFonts w:eastAsia="Arial" w:cs="Arial"/>
        </w:rPr>
        <w:t xml:space="preserve">. The answer book must contain space to collect demographic and other data not collected by CALPADS or necessary for matching with CALPADS as well as information collected at the time of testing (e.g., </w:t>
      </w:r>
      <w:r w:rsidR="39136D31" w:rsidRPr="00396551">
        <w:rPr>
          <w:rFonts w:eastAsia="Arial" w:cs="Arial"/>
        </w:rPr>
        <w:t>date testing completed</w:t>
      </w:r>
      <w:r w:rsidRPr="00396551">
        <w:rPr>
          <w:rFonts w:eastAsia="Arial" w:cs="Arial"/>
        </w:rPr>
        <w:t xml:space="preserve">). </w:t>
      </w:r>
    </w:p>
    <w:p w14:paraId="43B135EE" w14:textId="60BF0615"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Unique identifiers</w:t>
      </w:r>
      <w:r w:rsidRPr="00396551">
        <w:rPr>
          <w:rFonts w:eastAsia="Arial" w:cs="Arial"/>
        </w:rPr>
        <w:t xml:space="preserve">. Each answer book must have a Scannable Unique Identifier that is easily accessible. For purposes of security, the </w:t>
      </w:r>
      <w:r w:rsidR="00232A25" w:rsidRPr="00396551">
        <w:t>submission</w:t>
      </w:r>
      <w:r w:rsidRPr="00396551">
        <w:rPr>
          <w:rFonts w:eastAsia="Arial" w:cs="Arial"/>
        </w:rPr>
        <w:t xml:space="preserve"> must describe a system for maintaining an up-to-date inventory of answer books at all times.</w:t>
      </w:r>
    </w:p>
    <w:p w14:paraId="33EA9D6E" w14:textId="22DA37A7"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Space for written responses</w:t>
      </w:r>
      <w:r w:rsidRPr="00396551">
        <w:rPr>
          <w:rFonts w:eastAsia="Arial" w:cs="Arial"/>
        </w:rPr>
        <w:t>. Answer books must provide sufficient space for responses to constructed-response items and notification made in the examiner’s manual that responses outside this space will not be scored.</w:t>
      </w:r>
    </w:p>
    <w:p w14:paraId="6FEC8D13" w14:textId="003FA19A"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Annual update</w:t>
      </w:r>
      <w:r w:rsidRPr="00396551">
        <w:rPr>
          <w:rFonts w:eastAsia="Arial" w:cs="Arial"/>
        </w:rPr>
        <w:t>. The submission must describe in sufficient detail the process for the production of a new answer book for each school year during the contract period and the camera-ready forms for the transition year to the next contract. The same answer book must be used throughout the Initial and Summative ELPAC windows each school year during the contract period.</w:t>
      </w:r>
    </w:p>
    <w:p w14:paraId="76B4EA48" w14:textId="58587431" w:rsidR="3D9B6F53" w:rsidRPr="00396551" w:rsidRDefault="16A3BB33" w:rsidP="00C549C0">
      <w:pPr>
        <w:pStyle w:val="ListParagraph"/>
        <w:numPr>
          <w:ilvl w:val="0"/>
          <w:numId w:val="15"/>
        </w:numPr>
        <w:spacing w:after="240"/>
        <w:contextualSpacing w:val="0"/>
        <w:rPr>
          <w:rFonts w:eastAsia="Arial" w:cs="Arial"/>
        </w:rPr>
      </w:pPr>
      <w:r w:rsidRPr="00396551">
        <w:rPr>
          <w:rFonts w:eastAsia="Arial" w:cs="Arial"/>
          <w:b/>
          <w:bCs/>
        </w:rPr>
        <w:t>Header sheets</w:t>
      </w:r>
      <w:r w:rsidRPr="00396551">
        <w:rPr>
          <w:rFonts w:eastAsia="Arial" w:cs="Arial"/>
        </w:rPr>
        <w:t xml:space="preserve">. The submission must acknowledge and ensure that header sheets are cover sheets submitted with completed answer books to organize test materials for processing by the </w:t>
      </w:r>
      <w:r w:rsidR="3D108BD2" w:rsidRPr="00396551">
        <w:rPr>
          <w:rFonts w:eastAsia="Arial" w:cs="Arial"/>
        </w:rPr>
        <w:t>bidder</w:t>
      </w:r>
      <w:r w:rsidRPr="00396551">
        <w:rPr>
          <w:rFonts w:eastAsia="Arial" w:cs="Arial"/>
        </w:rPr>
        <w:t>. Scannable header sheets must be produced for LEAs to batch answer books by grade. Header sheets must either be preprinted with LEA-identifying information, including county/district/school (CDS) code and LEA name, or a space must be provided for the LEA to fill in (i.e., using a grid format) such information.</w:t>
      </w:r>
    </w:p>
    <w:p w14:paraId="2B762E84" w14:textId="7BF78C51" w:rsidR="3D9B6F53" w:rsidRPr="00396551" w:rsidRDefault="001E779A" w:rsidP="00AC09D0">
      <w:pPr>
        <w:pStyle w:val="Heading4"/>
      </w:pPr>
      <w:r w:rsidRPr="00396551">
        <w:t>7</w:t>
      </w:r>
      <w:r w:rsidR="16A3BB33" w:rsidRPr="00396551">
        <w:t>.</w:t>
      </w:r>
      <w:r w:rsidR="00204F36" w:rsidRPr="00396551">
        <w:t>4</w:t>
      </w:r>
      <w:r w:rsidR="16A3BB33" w:rsidRPr="00396551">
        <w:t>.3</w:t>
      </w:r>
      <w:r w:rsidR="00AC09D0" w:rsidRPr="00396551">
        <w:t xml:space="preserve"> </w:t>
      </w:r>
      <w:r w:rsidR="16A3BB33" w:rsidRPr="00396551">
        <w:t xml:space="preserve">Standard Setting </w:t>
      </w:r>
    </w:p>
    <w:p w14:paraId="4B66A4F8" w14:textId="27D81040" w:rsidR="3D9B6F53" w:rsidRPr="00396551" w:rsidRDefault="16A3BB33" w:rsidP="2E8F96F6">
      <w:pPr>
        <w:spacing w:after="240"/>
        <w:rPr>
          <w:rFonts w:eastAsia="Arial" w:cs="Arial"/>
        </w:rPr>
      </w:pPr>
      <w:r w:rsidRPr="00396551">
        <w:rPr>
          <w:rFonts w:eastAsia="Arial" w:cs="Arial"/>
        </w:rPr>
        <w:t xml:space="preserve">The </w:t>
      </w:r>
      <w:r w:rsidR="00F419E9" w:rsidRPr="00396551">
        <w:rPr>
          <w:rFonts w:eastAsia="Arial" w:cs="Arial"/>
        </w:rPr>
        <w:t>submission</w:t>
      </w:r>
      <w:r w:rsidRPr="00396551">
        <w:rPr>
          <w:rFonts w:eastAsia="Arial" w:cs="Arial"/>
        </w:rPr>
        <w:t xml:space="preserve"> </w:t>
      </w:r>
      <w:r w:rsidR="2BF1D689" w:rsidRPr="00396551">
        <w:rPr>
          <w:rFonts w:eastAsia="Arial" w:cs="Arial"/>
        </w:rPr>
        <w:t>must</w:t>
      </w:r>
      <w:r w:rsidRPr="00396551">
        <w:rPr>
          <w:rFonts w:eastAsia="Arial" w:cs="Arial"/>
        </w:rPr>
        <w:t xml:space="preserve"> </w:t>
      </w:r>
      <w:r w:rsidR="00996E83" w:rsidRPr="00396551">
        <w:rPr>
          <w:rFonts w:eastAsia="Arial" w:cs="Arial"/>
        </w:rPr>
        <w:t xml:space="preserve">describe in detail how the bidder will </w:t>
      </w:r>
      <w:r w:rsidRPr="00396551">
        <w:rPr>
          <w:rFonts w:eastAsia="Arial" w:cs="Arial"/>
        </w:rPr>
        <w:t>provide the CDE with a sound and defensible standard setting process, if needed. The</w:t>
      </w:r>
      <w:r w:rsidR="3D108BD2" w:rsidRPr="00396551" w:rsidDel="00410402">
        <w:rPr>
          <w:rFonts w:eastAsia="Arial" w:cs="Arial"/>
        </w:rPr>
        <w:t xml:space="preserve"> </w:t>
      </w:r>
      <w:r w:rsidR="00996E83" w:rsidRPr="00396551">
        <w:rPr>
          <w:rFonts w:eastAsia="Arial" w:cs="Arial"/>
        </w:rPr>
        <w:t>submission must describe how the</w:t>
      </w:r>
      <w:r w:rsidR="00410402" w:rsidRPr="00396551">
        <w:rPr>
          <w:rFonts w:eastAsia="Arial" w:cs="Arial"/>
        </w:rPr>
        <w:t xml:space="preserve"> </w:t>
      </w:r>
      <w:r w:rsidR="3D108BD2" w:rsidRPr="00396551">
        <w:rPr>
          <w:rFonts w:eastAsia="Arial" w:cs="Arial"/>
        </w:rPr>
        <w:t>bidder</w:t>
      </w:r>
      <w:r w:rsidRPr="00396551">
        <w:rPr>
          <w:rFonts w:eastAsia="Arial" w:cs="Arial"/>
        </w:rPr>
        <w:t xml:space="preserve"> will collaborate with the CDE and, as appropriate, with the TAG to provide the necessary plans and materials for approval. The</w:t>
      </w:r>
      <w:r w:rsidR="3D108BD2" w:rsidRPr="00396551">
        <w:rPr>
          <w:rFonts w:eastAsia="Arial" w:cs="Arial"/>
        </w:rPr>
        <w:t xml:space="preserve"> </w:t>
      </w:r>
      <w:r w:rsidR="00AE4039"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will deliver reports in a timely manner to gain input from the CDE and the California public prior to the SBE’s approval. The</w:t>
      </w:r>
      <w:r w:rsidR="3D108BD2" w:rsidRPr="00396551">
        <w:rPr>
          <w:rFonts w:eastAsia="Arial" w:cs="Arial"/>
        </w:rPr>
        <w:t xml:space="preserve"> </w:t>
      </w:r>
      <w:r w:rsidR="00AE4039"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will conduct the following standard setting activities for any new assessment development: </w:t>
      </w:r>
    </w:p>
    <w:p w14:paraId="33B7A508" w14:textId="4CFCF10D"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lastRenderedPageBreak/>
        <w:t xml:space="preserve">Develop general </w:t>
      </w:r>
      <w:r w:rsidR="00D07EC1" w:rsidRPr="00396551">
        <w:rPr>
          <w:rFonts w:eastAsia="Arial" w:cs="Arial"/>
        </w:rPr>
        <w:t>Achievement Level Descriptors (</w:t>
      </w:r>
      <w:r w:rsidRPr="00396551">
        <w:rPr>
          <w:rFonts w:eastAsia="Arial" w:cs="Arial"/>
        </w:rPr>
        <w:t>ALDs</w:t>
      </w:r>
      <w:r w:rsidR="00D07EC1" w:rsidRPr="00396551">
        <w:rPr>
          <w:rFonts w:eastAsia="Arial" w:cs="Arial"/>
        </w:rPr>
        <w:t>)</w:t>
      </w:r>
      <w:r w:rsidRPr="00396551">
        <w:rPr>
          <w:rFonts w:eastAsia="Arial" w:cs="Arial"/>
        </w:rPr>
        <w:t xml:space="preserve"> or </w:t>
      </w:r>
      <w:r w:rsidR="00D07EC1" w:rsidRPr="00396551">
        <w:rPr>
          <w:rFonts w:eastAsia="Arial" w:cs="Arial"/>
        </w:rPr>
        <w:t>Performance Level Descriptors (</w:t>
      </w:r>
      <w:r w:rsidRPr="00396551">
        <w:rPr>
          <w:rFonts w:eastAsia="Arial" w:cs="Arial"/>
        </w:rPr>
        <w:t>PLDs</w:t>
      </w:r>
      <w:r w:rsidR="00D07EC1" w:rsidRPr="00396551">
        <w:rPr>
          <w:rFonts w:eastAsia="Arial" w:cs="Arial"/>
        </w:rPr>
        <w:t>)</w:t>
      </w:r>
      <w:r w:rsidRPr="00396551">
        <w:rPr>
          <w:rFonts w:eastAsia="Arial" w:cs="Arial"/>
        </w:rPr>
        <w:t xml:space="preserve">. </w:t>
      </w:r>
    </w:p>
    <w:p w14:paraId="2E1675E6" w14:textId="77183BC9"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t>Develop grade- or grade-span and content-specific descriptors, hereafter referred to as range ALDs or range PLDs.</w:t>
      </w:r>
    </w:p>
    <w:p w14:paraId="11F7FC94" w14:textId="39AED6DE"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t>Recruit California educators with appropriate experience for range ALD or range PLD meetings and for standard setting.</w:t>
      </w:r>
    </w:p>
    <w:p w14:paraId="66EBA535" w14:textId="291A8A2B"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t>Develop reporting ALDs for use on score reports.</w:t>
      </w:r>
    </w:p>
    <w:p w14:paraId="4B40080F" w14:textId="747AC5BA"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t>Prepare data and materials and conduct standard setting.</w:t>
      </w:r>
    </w:p>
    <w:p w14:paraId="6E3B10A7" w14:textId="0DE58D05"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t xml:space="preserve">Develop technical reports on the standard setting. </w:t>
      </w:r>
    </w:p>
    <w:p w14:paraId="0F2881EE" w14:textId="60107304" w:rsidR="3D9B6F53" w:rsidRPr="00396551" w:rsidRDefault="16A3BB33" w:rsidP="00F10BAD">
      <w:pPr>
        <w:pStyle w:val="ListParagraph"/>
        <w:numPr>
          <w:ilvl w:val="0"/>
          <w:numId w:val="14"/>
        </w:numPr>
        <w:spacing w:after="240"/>
        <w:contextualSpacing w:val="0"/>
        <w:rPr>
          <w:rFonts w:eastAsia="Arial" w:cs="Arial"/>
        </w:rPr>
      </w:pPr>
      <w:r w:rsidRPr="00396551">
        <w:rPr>
          <w:rFonts w:eastAsia="Arial" w:cs="Arial"/>
        </w:rPr>
        <w:t>Prepare collateral materials such as introductory language and ALDs and PLDs in web-friendly formats that may be used to communicate with stakeholders. This includes a single ALD document for each assessment that provides information on the process used to develop ALDs and the purpose of the general ALDs, content and grade-specific range ALDs, and reporting ALDs.</w:t>
      </w:r>
    </w:p>
    <w:p w14:paraId="71B8D669" w14:textId="026E9F3E" w:rsidR="3D9B6F53" w:rsidRPr="00396551" w:rsidRDefault="001E779A" w:rsidP="00AC09D0">
      <w:pPr>
        <w:pStyle w:val="Heading4"/>
      </w:pPr>
      <w:r w:rsidRPr="00396551">
        <w:t>7</w:t>
      </w:r>
      <w:r w:rsidR="16A3BB33" w:rsidRPr="00396551">
        <w:t>.</w:t>
      </w:r>
      <w:r w:rsidR="00204F36" w:rsidRPr="00396551">
        <w:t>4</w:t>
      </w:r>
      <w:r w:rsidR="16A3BB33" w:rsidRPr="00396551">
        <w:t>.4</w:t>
      </w:r>
      <w:r w:rsidR="00AC09D0" w:rsidRPr="00396551">
        <w:t xml:space="preserve"> </w:t>
      </w:r>
      <w:r w:rsidR="16A3BB33" w:rsidRPr="00396551">
        <w:t>Test Administration System Familiarization</w:t>
      </w:r>
    </w:p>
    <w:p w14:paraId="5C15FC6F" w14:textId="51084050" w:rsidR="3D9B6F53" w:rsidRPr="00396551" w:rsidRDefault="16A3BB33" w:rsidP="007F14AF">
      <w:pPr>
        <w:spacing w:after="240"/>
        <w:rPr>
          <w:rFonts w:eastAsia="Arial" w:cs="Arial"/>
        </w:rPr>
      </w:pPr>
      <w:r w:rsidRPr="00396551">
        <w:rPr>
          <w:rFonts w:eastAsia="Arial" w:cs="Arial"/>
        </w:rPr>
        <w:t xml:space="preserve">In order to provide opportunities for students, test administrators, test examiners, and other LEA staff to become familiar with the test content, </w:t>
      </w:r>
      <w:r w:rsidR="00227215" w:rsidRPr="00396551">
        <w:rPr>
          <w:rFonts w:eastAsia="Arial" w:cs="Arial"/>
        </w:rPr>
        <w:t>TDS</w:t>
      </w:r>
      <w:r w:rsidRPr="00396551">
        <w:rPr>
          <w:rFonts w:eastAsia="Arial" w:cs="Arial"/>
        </w:rPr>
        <w:t xml:space="preserve">, and other related infrastructure used in the test administration process, the </w:t>
      </w:r>
      <w:r w:rsidR="00025C87" w:rsidRPr="00396551">
        <w:rPr>
          <w:rFonts w:eastAsia="Arial" w:cs="Arial"/>
        </w:rPr>
        <w:t>submission must describe how the</w:t>
      </w:r>
      <w:r w:rsidR="00410402" w:rsidRPr="00396551">
        <w:rPr>
          <w:rFonts w:eastAsia="Arial" w:cs="Arial"/>
        </w:rPr>
        <w:t xml:space="preserve"> </w:t>
      </w:r>
      <w:r w:rsidR="3D108BD2" w:rsidRPr="00396551">
        <w:rPr>
          <w:rFonts w:eastAsia="Arial" w:cs="Arial"/>
        </w:rPr>
        <w:t>bidder</w:t>
      </w:r>
      <w:r w:rsidRPr="00396551">
        <w:rPr>
          <w:rFonts w:eastAsia="Arial" w:cs="Arial"/>
        </w:rPr>
        <w:t xml:space="preserve"> will continue to maintain and update practice and training tests for the CAASPP </w:t>
      </w:r>
      <w:r w:rsidR="220ABD94" w:rsidRPr="00396551">
        <w:rPr>
          <w:rFonts w:eastAsia="Arial" w:cs="Arial"/>
        </w:rPr>
        <w:t xml:space="preserve">and ELPAC </w:t>
      </w:r>
      <w:r w:rsidRPr="00396551">
        <w:rPr>
          <w:rFonts w:eastAsia="Arial" w:cs="Arial"/>
        </w:rPr>
        <w:t xml:space="preserve">summative assessments. </w:t>
      </w:r>
      <w:r w:rsidR="3A9FC160" w:rsidRPr="00396551">
        <w:rPr>
          <w:rFonts w:eastAsia="Arial" w:cs="Arial"/>
        </w:rPr>
        <w:t xml:space="preserve">The </w:t>
      </w:r>
      <w:r w:rsidR="61F7D444" w:rsidRPr="00396551">
        <w:rPr>
          <w:rFonts w:eastAsia="Arial" w:cs="Arial"/>
        </w:rPr>
        <w:t>current</w:t>
      </w:r>
      <w:r w:rsidRPr="00396551">
        <w:rPr>
          <w:rFonts w:eastAsia="Arial" w:cs="Arial"/>
        </w:rPr>
        <w:t xml:space="preserve"> CAASPP </w:t>
      </w:r>
      <w:r w:rsidR="5506F06E" w:rsidRPr="00396551">
        <w:rPr>
          <w:rFonts w:eastAsia="Arial" w:cs="Arial"/>
        </w:rPr>
        <w:t xml:space="preserve">and ELPAC </w:t>
      </w:r>
      <w:r w:rsidRPr="00396551">
        <w:rPr>
          <w:rFonts w:eastAsia="Arial" w:cs="Arial"/>
        </w:rPr>
        <w:t>Practice and Training Tests website can be accessed at</w:t>
      </w:r>
      <w:r w:rsidRPr="009A7B43">
        <w:rPr>
          <w:rFonts w:eastAsia="Arial" w:cs="Arial"/>
        </w:rPr>
        <w:t xml:space="preserve"> </w:t>
      </w:r>
      <w:hyperlink r:id="rId53" w:tooltip="CAASPP and ELPAC Practice and Training Tests website ">
        <w:r w:rsidR="7E5BD275" w:rsidRPr="00957D41">
          <w:rPr>
            <w:rStyle w:val="Hyperlink"/>
            <w:rFonts w:eastAsia="Arial" w:cs="Arial"/>
            <w:color w:val="0563C1"/>
          </w:rPr>
          <w:t>https://www.caaspp-elpac.org/resources/preparation/practice-and-training-tests</w:t>
        </w:r>
      </w:hyperlink>
      <w:r w:rsidR="490A4770" w:rsidRPr="00396551">
        <w:rPr>
          <w:rFonts w:eastAsia="Arial" w:cs="Arial"/>
        </w:rPr>
        <w:t>.</w:t>
      </w:r>
    </w:p>
    <w:p w14:paraId="4E157A90" w14:textId="370FD2E3" w:rsidR="3D9B6F53" w:rsidRPr="00396551" w:rsidRDefault="16A3BB33" w:rsidP="007F14AF">
      <w:pPr>
        <w:spacing w:after="240"/>
        <w:rPr>
          <w:rFonts w:eastAsia="Arial" w:cs="Arial"/>
        </w:rPr>
      </w:pPr>
      <w:r w:rsidRPr="00396551">
        <w:rPr>
          <w:rFonts w:eastAsia="Arial" w:cs="Arial"/>
        </w:rPr>
        <w:t>Training tests include small sets of sample test questions that allow students and test administrators to learn how to interact with the different item types, available accessibility features, and test administration instructions. Training tests are not necessarily grade-specific nor are they available as full-length tests. Practice tests generally mirror a full-length test and include a range of grade-level content. Like the training tests, practice tests include the available accessibility features and test delivery functionality. The</w:t>
      </w:r>
      <w:r w:rsidR="3D108BD2" w:rsidRPr="00396551">
        <w:rPr>
          <w:rFonts w:eastAsia="Arial" w:cs="Arial"/>
        </w:rPr>
        <w:t xml:space="preserve"> </w:t>
      </w:r>
      <w:r w:rsidR="008D1C63" w:rsidRPr="00396551">
        <w:rPr>
          <w:rFonts w:eastAsia="Arial" w:cs="Arial"/>
        </w:rPr>
        <w:t xml:space="preserve">submission must describe how the bidder will </w:t>
      </w:r>
      <w:r w:rsidRPr="00396551">
        <w:rPr>
          <w:rFonts w:eastAsia="Arial" w:cs="Arial"/>
        </w:rPr>
        <w:t>create scoring guides with rubric information for practice tests for use in local scoring.</w:t>
      </w:r>
    </w:p>
    <w:p w14:paraId="0C9D1F68" w14:textId="382335E3" w:rsidR="113E8AAA" w:rsidRPr="00396551" w:rsidRDefault="008D1C63" w:rsidP="007F14AF">
      <w:pPr>
        <w:spacing w:after="240"/>
        <w:rPr>
          <w:rFonts w:eastAsia="Arial" w:cs="Arial"/>
        </w:rPr>
      </w:pPr>
      <w:r w:rsidRPr="00396551">
        <w:rPr>
          <w:rFonts w:eastAsia="Arial" w:cs="Arial"/>
        </w:rPr>
        <w:t>The submission must describe how the bidder will ensure that u</w:t>
      </w:r>
      <w:r w:rsidR="16A3BB33" w:rsidRPr="00396551">
        <w:rPr>
          <w:rFonts w:eastAsia="Arial" w:cs="Arial"/>
        </w:rPr>
        <w:t xml:space="preserve">pdates to the practice and training tests will be reviewed and approved annually. Any new updates to be included in the upcoming test administration year must be approved by the CDE in accordance with the processes outlined in </w:t>
      </w:r>
      <w:r w:rsidR="00F71699" w:rsidRPr="00396551">
        <w:rPr>
          <w:rFonts w:eastAsia="Arial" w:cs="Arial"/>
        </w:rPr>
        <w:t>RFS Section</w:t>
      </w:r>
      <w:r w:rsidR="16A3BB33" w:rsidRPr="00396551">
        <w:rPr>
          <w:rFonts w:eastAsia="Arial" w:cs="Arial"/>
        </w:rPr>
        <w:t xml:space="preserve"> </w:t>
      </w:r>
      <w:r w:rsidR="001E779A" w:rsidRPr="00396551">
        <w:rPr>
          <w:rFonts w:eastAsia="Arial" w:cs="Arial"/>
        </w:rPr>
        <w:t>7.1.6</w:t>
      </w:r>
      <w:r w:rsidR="16A3BB33" w:rsidRPr="00396551">
        <w:rPr>
          <w:rFonts w:eastAsia="Arial" w:cs="Arial"/>
        </w:rPr>
        <w:t xml:space="preserve">. For the Smarter Balanced assessments, the </w:t>
      </w:r>
      <w:r w:rsidR="3D108BD2" w:rsidRPr="00396551">
        <w:rPr>
          <w:rFonts w:eastAsia="Arial" w:cs="Arial"/>
        </w:rPr>
        <w:t>bidder</w:t>
      </w:r>
      <w:r w:rsidR="16A3BB33" w:rsidRPr="00396551">
        <w:rPr>
          <w:rFonts w:eastAsia="Arial" w:cs="Arial"/>
        </w:rPr>
        <w:t xml:space="preserve"> will work with Smarter Balanced to obtain access to the latest practice test and training test materials.</w:t>
      </w:r>
    </w:p>
    <w:p w14:paraId="53F55B4A" w14:textId="3A01BD0F" w:rsidR="3D9B6F53" w:rsidRPr="00396551" w:rsidRDefault="001E779A" w:rsidP="00AC09D0">
      <w:pPr>
        <w:pStyle w:val="Heading4"/>
      </w:pPr>
      <w:r w:rsidRPr="00396551">
        <w:lastRenderedPageBreak/>
        <w:t>7</w:t>
      </w:r>
      <w:r w:rsidR="16A3BB33" w:rsidRPr="00396551">
        <w:t>.</w:t>
      </w:r>
      <w:r w:rsidR="00204F36" w:rsidRPr="00396551">
        <w:t>4</w:t>
      </w:r>
      <w:r w:rsidR="16A3BB33" w:rsidRPr="00396551">
        <w:t>.5</w:t>
      </w:r>
      <w:r w:rsidR="00AC09D0" w:rsidRPr="00396551">
        <w:t xml:space="preserve"> </w:t>
      </w:r>
      <w:r w:rsidR="16A3BB33" w:rsidRPr="00396551">
        <w:t>User-Friendly Informational Content</w:t>
      </w:r>
    </w:p>
    <w:p w14:paraId="6E9991C3" w14:textId="134ABD31" w:rsidR="113E8AAA" w:rsidRPr="00396551" w:rsidRDefault="16A3BB33" w:rsidP="001024CB">
      <w:pPr>
        <w:rPr>
          <w:rFonts w:eastAsia="Arial" w:cs="Arial"/>
          <w:color w:val="000000" w:themeColor="text1"/>
        </w:rPr>
      </w:pPr>
      <w:r w:rsidRPr="00396551">
        <w:rPr>
          <w:rFonts w:eastAsia="Arial" w:cs="Arial"/>
        </w:rPr>
        <w:t>The</w:t>
      </w:r>
      <w:r w:rsidR="3D108BD2" w:rsidRPr="00396551">
        <w:rPr>
          <w:rFonts w:eastAsia="Arial" w:cs="Arial"/>
        </w:rPr>
        <w:t xml:space="preserve"> </w:t>
      </w:r>
      <w:r w:rsidR="00CE3687" w:rsidRPr="00396551">
        <w:rPr>
          <w:rFonts w:eastAsia="Arial" w:cs="Arial"/>
        </w:rPr>
        <w:t>submission must describe how the bidder</w:t>
      </w:r>
      <w:r w:rsidRPr="00396551">
        <w:rPr>
          <w:rFonts w:eastAsia="Arial" w:cs="Arial"/>
        </w:rPr>
        <w:t xml:space="preserve"> will collaborate and work with the CDE and Smarter Balanced to update and provide user-friendly information, accessible to parents/guardians, about each assessment in the California Assessment System. The materials will be interactive, easy to access and understand, and published on the CAASPP Starting Smarter website at </w:t>
      </w:r>
      <w:hyperlink r:id="rId54" w:tooltip="CAASPP Starting Smarter website ">
        <w:r w:rsidRPr="00957D41">
          <w:rPr>
            <w:rStyle w:val="Hyperlink"/>
            <w:rFonts w:eastAsia="Arial" w:cs="Arial"/>
            <w:color w:val="0563C1"/>
          </w:rPr>
          <w:t>https://ca.startingsmarter.org/</w:t>
        </w:r>
      </w:hyperlink>
      <w:r w:rsidRPr="00E87AB5">
        <w:rPr>
          <w:rFonts w:eastAsia="Arial" w:cs="Arial"/>
        </w:rPr>
        <w:t xml:space="preserve"> </w:t>
      </w:r>
      <w:r w:rsidRPr="00396551">
        <w:rPr>
          <w:rFonts w:eastAsia="Arial" w:cs="Arial"/>
        </w:rPr>
        <w:t xml:space="preserve">and the ELPAC Starting Smarter website at </w:t>
      </w:r>
      <w:hyperlink r:id="rId55" w:tooltip="ELPAC Starting Smarter website ">
        <w:r w:rsidRPr="00957D41">
          <w:rPr>
            <w:rStyle w:val="Hyperlink"/>
            <w:rFonts w:eastAsia="Arial" w:cs="Arial"/>
            <w:color w:val="0563C1"/>
          </w:rPr>
          <w:t>https://elpac.startingsmarter.org/</w:t>
        </w:r>
      </w:hyperlink>
      <w:r w:rsidRPr="00396551">
        <w:rPr>
          <w:rFonts w:eastAsia="Arial" w:cs="Arial"/>
        </w:rPr>
        <w:t>.</w:t>
      </w:r>
    </w:p>
    <w:p w14:paraId="3C0D5707" w14:textId="04BD3C39" w:rsidR="3D9B6F53" w:rsidRPr="00396551" w:rsidRDefault="001E779A" w:rsidP="00AC09D0">
      <w:pPr>
        <w:pStyle w:val="Heading4"/>
        <w:rPr>
          <w:color w:val="000000" w:themeColor="text1"/>
        </w:rPr>
      </w:pPr>
      <w:r w:rsidRPr="00396551">
        <w:t>7</w:t>
      </w:r>
      <w:r w:rsidR="16A3BB33" w:rsidRPr="00396551">
        <w:t>.</w:t>
      </w:r>
      <w:r w:rsidR="00204F36" w:rsidRPr="00396551">
        <w:t>4</w:t>
      </w:r>
      <w:r w:rsidR="16A3BB33" w:rsidRPr="00396551">
        <w:t>.6</w:t>
      </w:r>
      <w:r w:rsidR="00AC09D0" w:rsidRPr="00396551">
        <w:t xml:space="preserve"> </w:t>
      </w:r>
      <w:r w:rsidR="16A3BB33" w:rsidRPr="00396551">
        <w:t>Analysis of Test Results</w:t>
      </w:r>
    </w:p>
    <w:p w14:paraId="19CF8759" w14:textId="22EA1549" w:rsidR="3D9B6F53" w:rsidRPr="00396551" w:rsidRDefault="16A3BB33" w:rsidP="2E8F96F6">
      <w:pPr>
        <w:keepNext/>
        <w:spacing w:before="240" w:after="240"/>
        <w:rPr>
          <w:rFonts w:eastAsia="Arial" w:cs="Arial"/>
        </w:rPr>
      </w:pPr>
      <w:r w:rsidRPr="00396551">
        <w:rPr>
          <w:rFonts w:eastAsia="Arial" w:cs="Arial"/>
        </w:rPr>
        <w:t>The submission must describe the proposed psychometric procedures and analyses to ensure that each computer-based test is aligned with the SBE-approved content standards and provide accurate, reliable, and valid scores. All developed assessments are subject to the same item- and test-level analyses specified for computer-based tests (</w:t>
      </w:r>
      <w:r w:rsidR="00464511" w:rsidRPr="00396551">
        <w:rPr>
          <w:rFonts w:eastAsia="Arial" w:cs="Arial"/>
        </w:rPr>
        <w:t>r</w:t>
      </w:r>
      <w:r w:rsidRPr="00396551">
        <w:rPr>
          <w:rFonts w:eastAsia="Arial" w:cs="Arial"/>
        </w:rPr>
        <w:t xml:space="preserve">efer to </w:t>
      </w:r>
      <w:r w:rsidR="00F71699" w:rsidRPr="00396551">
        <w:rPr>
          <w:rFonts w:eastAsia="Arial" w:cs="Arial"/>
        </w:rPr>
        <w:t>RFS Section</w:t>
      </w:r>
      <w:r w:rsidRPr="00396551">
        <w:rPr>
          <w:rFonts w:eastAsia="Arial" w:cs="Arial"/>
        </w:rPr>
        <w:t xml:space="preserve"> </w:t>
      </w:r>
      <w:r w:rsidR="00781018" w:rsidRPr="00396551">
        <w:rPr>
          <w:rFonts w:eastAsia="Arial" w:cs="Arial"/>
        </w:rPr>
        <w:t>7</w:t>
      </w:r>
      <w:r w:rsidRPr="00396551">
        <w:rPr>
          <w:rFonts w:eastAsia="Arial" w:cs="Arial"/>
        </w:rPr>
        <w:t>.</w:t>
      </w:r>
      <w:r w:rsidR="00781018" w:rsidRPr="00396551">
        <w:rPr>
          <w:rFonts w:eastAsia="Arial" w:cs="Arial"/>
        </w:rPr>
        <w:t>6</w:t>
      </w:r>
      <w:r w:rsidRPr="00396551">
        <w:rPr>
          <w:rFonts w:eastAsia="Arial" w:cs="Arial"/>
        </w:rPr>
        <w:t>.2). In addition, the submission must include a plan, which will be reviewed annually, that describes the scoring, scaling, and equating procedures that will ensure the comparability of test scores for the life of the contract.</w:t>
      </w:r>
    </w:p>
    <w:p w14:paraId="46D56D04" w14:textId="734A6753" w:rsidR="3D9B6F53" w:rsidRPr="00396551" w:rsidRDefault="0D189030" w:rsidP="3B03238F">
      <w:pPr>
        <w:tabs>
          <w:tab w:val="left" w:pos="720"/>
        </w:tabs>
        <w:spacing w:before="240" w:after="240"/>
        <w:rPr>
          <w:rFonts w:eastAsia="Arial" w:cs="Arial"/>
        </w:rPr>
      </w:pPr>
      <w:r w:rsidRPr="00396551">
        <w:rPr>
          <w:rFonts w:eastAsia="Arial" w:cs="Arial"/>
        </w:rPr>
        <w:t>The submission must describe the process used to conduct the analyses of field test items. All field-tested items must undergo the same analyses as those defined in the item analyses (</w:t>
      </w:r>
      <w:r w:rsidR="00EC3D95" w:rsidRPr="00396551">
        <w:rPr>
          <w:rFonts w:eastAsia="Arial" w:cs="Arial"/>
        </w:rPr>
        <w:t>r</w:t>
      </w:r>
      <w:r w:rsidRPr="00396551">
        <w:rPr>
          <w:rFonts w:eastAsia="Arial" w:cs="Arial"/>
        </w:rPr>
        <w:t xml:space="preserve">efer to </w:t>
      </w:r>
      <w:r w:rsidR="00F71699" w:rsidRPr="00396551">
        <w:rPr>
          <w:rFonts w:eastAsia="Arial" w:cs="Arial"/>
        </w:rPr>
        <w:t>RFS Section</w:t>
      </w:r>
      <w:r w:rsidRPr="00396551">
        <w:rPr>
          <w:rFonts w:eastAsia="Arial" w:cs="Arial"/>
        </w:rPr>
        <w:t xml:space="preserve"> </w:t>
      </w:r>
      <w:r w:rsidR="00781018" w:rsidRPr="00396551">
        <w:rPr>
          <w:rFonts w:eastAsia="Arial" w:cs="Arial"/>
        </w:rPr>
        <w:t>7</w:t>
      </w:r>
      <w:r w:rsidRPr="00396551">
        <w:rPr>
          <w:rFonts w:eastAsia="Arial" w:cs="Arial"/>
        </w:rPr>
        <w:t>.</w:t>
      </w:r>
      <w:r w:rsidR="00781018" w:rsidRPr="00396551">
        <w:rPr>
          <w:rFonts w:eastAsia="Arial" w:cs="Arial"/>
        </w:rPr>
        <w:t>6</w:t>
      </w:r>
      <w:r w:rsidRPr="00396551">
        <w:rPr>
          <w:rFonts w:eastAsia="Arial" w:cs="Arial"/>
        </w:rPr>
        <w:t xml:space="preserve">.2). The analyses for statistical adequacy and the results of these analyses must be reported to the CDE. </w:t>
      </w:r>
    </w:p>
    <w:p w14:paraId="523ED6CC" w14:textId="2BBE5AEC" w:rsidR="3D9B6F53" w:rsidRPr="00396551" w:rsidRDefault="16A3BB33" w:rsidP="2E8F96F6">
      <w:pPr>
        <w:tabs>
          <w:tab w:val="left" w:pos="720"/>
        </w:tabs>
        <w:spacing w:before="240" w:after="240"/>
        <w:rPr>
          <w:rFonts w:eastAsia="Arial" w:cs="Arial"/>
        </w:rPr>
      </w:pPr>
      <w:r w:rsidRPr="00396551">
        <w:rPr>
          <w:rFonts w:eastAsia="Arial" w:cs="Arial"/>
        </w:rPr>
        <w:t xml:space="preserve">The submission must </w:t>
      </w:r>
      <w:r w:rsidR="001E495B" w:rsidRPr="00396551">
        <w:rPr>
          <w:rFonts w:eastAsia="Arial" w:cs="Arial"/>
        </w:rPr>
        <w:t>acknowledge</w:t>
      </w:r>
      <w:r w:rsidRPr="00396551">
        <w:rPr>
          <w:rFonts w:eastAsia="Arial" w:cs="Arial"/>
        </w:rPr>
        <w:t xml:space="preserve"> that within six weeks after conducting the analyses of field-test items, the </w:t>
      </w:r>
      <w:r w:rsidR="3D108BD2" w:rsidRPr="00396551">
        <w:rPr>
          <w:rFonts w:eastAsia="Arial" w:cs="Arial"/>
        </w:rPr>
        <w:t>bidder</w:t>
      </w:r>
      <w:r w:rsidRPr="00396551">
        <w:rPr>
          <w:rFonts w:eastAsia="Arial" w:cs="Arial"/>
        </w:rPr>
        <w:t xml:space="preserve"> will deliver a report to the CDE containing, at a minimum, an analysis of each item as it appeared when it was field-tested, the standard to which the item is linked; the item key; IRT</w:t>
      </w:r>
      <w:r w:rsidR="00967895" w:rsidRPr="00396551">
        <w:rPr>
          <w:rFonts w:eastAsia="Arial" w:cs="Arial"/>
        </w:rPr>
        <w:t xml:space="preserve"> </w:t>
      </w:r>
      <w:r w:rsidRPr="00396551">
        <w:rPr>
          <w:rFonts w:eastAsia="Arial" w:cs="Arial"/>
        </w:rPr>
        <w:t xml:space="preserve">item statistics; DIF statistics; and, for each answer option, the classical item statistics, including the proportion responding correctly, and the point-biserial and polyserial correlations. The CDE will then have a minimum of 15 working days to review this report and provide feedback. </w:t>
      </w:r>
      <w:r w:rsidR="77C647EF" w:rsidRPr="00396551">
        <w:rPr>
          <w:rFonts w:eastAsia="Arial" w:cs="Arial"/>
        </w:rPr>
        <w:t xml:space="preserve">The </w:t>
      </w:r>
      <w:r w:rsidR="002D57C7" w:rsidRPr="00396551">
        <w:rPr>
          <w:rFonts w:eastAsia="Arial" w:cs="Arial"/>
        </w:rPr>
        <w:t>submission must describe how the bidder will facil</w:t>
      </w:r>
      <w:r w:rsidR="77C647EF" w:rsidRPr="00396551">
        <w:rPr>
          <w:rFonts w:eastAsia="Arial" w:cs="Arial"/>
        </w:rPr>
        <w:t>itate a review of any items identified for statistical anomalies by a panel of California educators, as well as accessibility or group-level experts as needed. The CDE must approve each field-tested item before it can be used as an operational item.</w:t>
      </w:r>
    </w:p>
    <w:p w14:paraId="666767DC" w14:textId="6EF24A50" w:rsidR="3D9B6F53" w:rsidRPr="00396551" w:rsidRDefault="001E779A" w:rsidP="00AC09D0">
      <w:pPr>
        <w:pStyle w:val="Heading4"/>
      </w:pPr>
      <w:r w:rsidRPr="00396551">
        <w:t>7</w:t>
      </w:r>
      <w:r w:rsidR="16A3BB33" w:rsidRPr="00396551">
        <w:t>.</w:t>
      </w:r>
      <w:r w:rsidR="00204F36" w:rsidRPr="00396551">
        <w:t>4</w:t>
      </w:r>
      <w:r w:rsidR="16A3BB33" w:rsidRPr="00396551">
        <w:t>.7</w:t>
      </w:r>
      <w:r w:rsidR="00AC09D0" w:rsidRPr="00396551">
        <w:t xml:space="preserve"> </w:t>
      </w:r>
      <w:r w:rsidR="16A3BB33" w:rsidRPr="00396551">
        <w:t xml:space="preserve">Item Banks </w:t>
      </w:r>
    </w:p>
    <w:p w14:paraId="70DE80C1" w14:textId="7560A237" w:rsidR="3D9B6F53" w:rsidRPr="00396551" w:rsidRDefault="16A3BB33" w:rsidP="2E8F96F6">
      <w:pPr>
        <w:spacing w:before="240" w:after="240"/>
        <w:rPr>
          <w:rFonts w:eastAsia="Arial" w:cs="Arial"/>
        </w:rPr>
      </w:pPr>
      <w:r w:rsidRPr="00396551">
        <w:rPr>
          <w:rFonts w:eastAsia="Arial" w:cs="Arial"/>
        </w:rPr>
        <w:t xml:space="preserve">For the Smarter Balanced assessments, items are stored in the Smarter Balanced item bank. Smarter Balanced items will be packaged and delivered in test packages to the </w:t>
      </w:r>
      <w:r w:rsidR="3D108BD2" w:rsidRPr="00396551">
        <w:rPr>
          <w:rFonts w:eastAsia="Arial" w:cs="Arial"/>
        </w:rPr>
        <w:t>bidder</w:t>
      </w:r>
      <w:r w:rsidRPr="00396551">
        <w:rPr>
          <w:rFonts w:eastAsia="Arial" w:cs="Arial"/>
        </w:rPr>
        <w:t xml:space="preserve"> from Smarter Balanced. </w:t>
      </w:r>
    </w:p>
    <w:p w14:paraId="12C5B28F" w14:textId="4C30373B" w:rsidR="3D9B6F53" w:rsidRPr="00396551" w:rsidRDefault="16A3BB33" w:rsidP="2E8F96F6">
      <w:pPr>
        <w:spacing w:before="240" w:after="240"/>
        <w:rPr>
          <w:rFonts w:eastAsia="Arial" w:cs="Arial"/>
        </w:rPr>
      </w:pPr>
      <w:r w:rsidRPr="00396551">
        <w:rPr>
          <w:rFonts w:eastAsia="Arial" w:cs="Arial"/>
        </w:rPr>
        <w:t>For the non-Smarter Balanced assessments</w:t>
      </w:r>
      <w:r w:rsidR="2C9FF7E1" w:rsidRPr="00396551">
        <w:rPr>
          <w:rFonts w:eastAsia="Arial" w:cs="Arial"/>
        </w:rPr>
        <w:t xml:space="preserve">, that is the </w:t>
      </w:r>
      <w:r w:rsidRPr="00396551">
        <w:rPr>
          <w:rFonts w:eastAsia="Arial" w:cs="Arial"/>
        </w:rPr>
        <w:t xml:space="preserve">CAST; </w:t>
      </w:r>
      <w:r w:rsidR="2C9FF7E1" w:rsidRPr="00396551">
        <w:rPr>
          <w:rFonts w:eastAsia="Arial" w:cs="Arial"/>
        </w:rPr>
        <w:t xml:space="preserve">the </w:t>
      </w:r>
      <w:r w:rsidRPr="00396551">
        <w:rPr>
          <w:rFonts w:eastAsia="Arial" w:cs="Arial"/>
        </w:rPr>
        <w:t xml:space="preserve">CAAs for ELA, mathematics, and science; </w:t>
      </w:r>
      <w:r w:rsidR="2C9FF7E1" w:rsidRPr="00396551">
        <w:rPr>
          <w:rFonts w:eastAsia="Arial" w:cs="Arial"/>
        </w:rPr>
        <w:t xml:space="preserve">the </w:t>
      </w:r>
      <w:r w:rsidRPr="00396551">
        <w:rPr>
          <w:rFonts w:eastAsia="Arial" w:cs="Arial"/>
        </w:rPr>
        <w:t xml:space="preserve">CSA; and </w:t>
      </w:r>
      <w:r w:rsidR="2C9FF7E1" w:rsidRPr="00396551">
        <w:rPr>
          <w:rFonts w:eastAsia="Arial" w:cs="Arial"/>
        </w:rPr>
        <w:t xml:space="preserve">the </w:t>
      </w:r>
      <w:r w:rsidRPr="00396551">
        <w:rPr>
          <w:rFonts w:eastAsia="Arial" w:cs="Arial"/>
        </w:rPr>
        <w:t xml:space="preserve">ELPAC, the submission must describe and demonstrate that the </w:t>
      </w:r>
      <w:r w:rsidR="3D108BD2" w:rsidRPr="00396551">
        <w:rPr>
          <w:rFonts w:eastAsia="Arial" w:cs="Arial"/>
        </w:rPr>
        <w:t>bidder</w:t>
      </w:r>
      <w:r w:rsidRPr="00396551">
        <w:rPr>
          <w:rFonts w:eastAsia="Arial" w:cs="Arial"/>
        </w:rPr>
        <w:t xml:space="preserve"> will provide a</w:t>
      </w:r>
      <w:r w:rsidR="14846E46" w:rsidRPr="00396551">
        <w:rPr>
          <w:rFonts w:eastAsia="Arial" w:cs="Arial"/>
        </w:rPr>
        <w:t xml:space="preserve"> secure</w:t>
      </w:r>
      <w:r w:rsidRPr="00396551">
        <w:rPr>
          <w:rFonts w:eastAsia="Arial" w:cs="Arial"/>
        </w:rPr>
        <w:t xml:space="preserve"> item bank that will serve as a repository for all non-Smarter Balanced items, their associated information (metadata), </w:t>
      </w:r>
      <w:r w:rsidR="69858FAC" w:rsidRPr="00396551">
        <w:rPr>
          <w:rFonts w:eastAsia="Arial" w:cs="Arial"/>
        </w:rPr>
        <w:t xml:space="preserve">rubrics, scripts (as needed), </w:t>
      </w:r>
      <w:r w:rsidRPr="00396551">
        <w:rPr>
          <w:rFonts w:eastAsia="Arial" w:cs="Arial"/>
        </w:rPr>
        <w:t>and the functionality needed for test development tasks</w:t>
      </w:r>
      <w:r w:rsidRPr="00396551">
        <w:rPr>
          <w:rFonts w:ascii="Open Sans" w:eastAsia="Open Sans" w:hAnsi="Open Sans" w:cs="Open Sans"/>
          <w:lang w:val="en"/>
        </w:rPr>
        <w:t xml:space="preserve"> </w:t>
      </w:r>
      <w:r w:rsidRPr="00396551">
        <w:rPr>
          <w:rFonts w:eastAsia="Arial" w:cs="Arial"/>
        </w:rPr>
        <w:t xml:space="preserve">along with the item statistics </w:t>
      </w:r>
      <w:r w:rsidRPr="00396551">
        <w:rPr>
          <w:rFonts w:eastAsia="Arial" w:cs="Arial"/>
        </w:rPr>
        <w:lastRenderedPageBreak/>
        <w:t xml:space="preserve">required for item evaluation and test construction. The item bank will include the items from all of the CDE’s non-Smarter Balanced assessments used for CAASPP and ELPAC. </w:t>
      </w:r>
    </w:p>
    <w:p w14:paraId="5F1C6E61" w14:textId="51406E28" w:rsidR="3D9B6F53" w:rsidRPr="00396551" w:rsidRDefault="16A3BB33" w:rsidP="2E8F96F6">
      <w:pPr>
        <w:spacing w:before="240" w:after="240"/>
        <w:rPr>
          <w:rFonts w:eastAsia="Arial" w:cs="Arial"/>
        </w:rPr>
      </w:pPr>
      <w:r w:rsidRPr="00396551">
        <w:rPr>
          <w:rFonts w:eastAsia="Arial" w:cs="Arial"/>
        </w:rPr>
        <w:t>The submission must ensure and describe a procedure and process for the CDE, in real time, to access and review the following:</w:t>
      </w:r>
    </w:p>
    <w:p w14:paraId="12A0DF87" w14:textId="0519129D"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Newly developed items</w:t>
      </w:r>
    </w:p>
    <w:p w14:paraId="04185BDC" w14:textId="0E3E09B4"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Operational items</w:t>
      </w:r>
    </w:p>
    <w:p w14:paraId="3EA7D0BC" w14:textId="3DCD887F"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Anchor items</w:t>
      </w:r>
    </w:p>
    <w:p w14:paraId="2235DBCA" w14:textId="0E1E0D7D" w:rsidR="3CAEC8F8" w:rsidRPr="00396551" w:rsidRDefault="3CAEC8F8" w:rsidP="00FB4704">
      <w:pPr>
        <w:pStyle w:val="ListParagraph"/>
        <w:numPr>
          <w:ilvl w:val="0"/>
          <w:numId w:val="13"/>
        </w:numPr>
        <w:spacing w:before="240" w:after="240"/>
        <w:rPr>
          <w:rFonts w:eastAsia="Arial" w:cs="Arial"/>
        </w:rPr>
      </w:pPr>
      <w:r w:rsidRPr="00396551">
        <w:rPr>
          <w:rFonts w:eastAsia="Arial" w:cs="Arial"/>
        </w:rPr>
        <w:t>Stimuli, such as orienting activities, simulations, or reading passages</w:t>
      </w:r>
    </w:p>
    <w:p w14:paraId="5ACC405D" w14:textId="1CBE7897"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Items designated for field testing</w:t>
      </w:r>
    </w:p>
    <w:p w14:paraId="7FB6675A" w14:textId="2B3C5E9C"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Items, by accessibility tools</w:t>
      </w:r>
    </w:p>
    <w:p w14:paraId="6DCE8958" w14:textId="3A5C1643"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Current item usage and status</w:t>
      </w:r>
    </w:p>
    <w:p w14:paraId="35D16A9A" w14:textId="7D2266D0"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 xml:space="preserve">Current and historical item statistics </w:t>
      </w:r>
    </w:p>
    <w:p w14:paraId="770A826D" w14:textId="313DB8BF" w:rsidR="3D9B6F53" w:rsidRPr="00396551" w:rsidRDefault="16A3BB33" w:rsidP="00610125">
      <w:pPr>
        <w:pStyle w:val="ListParagraph"/>
        <w:numPr>
          <w:ilvl w:val="0"/>
          <w:numId w:val="13"/>
        </w:numPr>
        <w:spacing w:before="240" w:after="240"/>
        <w:rPr>
          <w:rFonts w:eastAsia="Arial" w:cs="Arial"/>
        </w:rPr>
      </w:pPr>
      <w:r w:rsidRPr="00396551">
        <w:rPr>
          <w:rFonts w:eastAsia="Arial" w:cs="Arial"/>
        </w:rPr>
        <w:t>All other items irrespective of status</w:t>
      </w:r>
    </w:p>
    <w:p w14:paraId="0EACE29C" w14:textId="77777777" w:rsidR="00951439" w:rsidRPr="00396551" w:rsidRDefault="00951439" w:rsidP="00951439">
      <w:pPr>
        <w:rPr>
          <w:rFonts w:eastAsia="Arial" w:cs="Arial"/>
        </w:rPr>
      </w:pPr>
      <w:r w:rsidRPr="00396551">
        <w:rPr>
          <w:rFonts w:eastAsia="Arial" w:cs="Arial"/>
        </w:rPr>
        <w:t xml:space="preserve">All reading passages, set leaders and stimuli, orienting activities, artwork, stems, distractors, form identifiers, item keys, and scoring rubrics must be included in the item bank. All copyright permissions must be provided along with the date of expiration, if any, for usage. All copyright permissions must be reviewed and expiration dates reported to the CDE. </w:t>
      </w:r>
    </w:p>
    <w:p w14:paraId="607B8B84" w14:textId="58D13550" w:rsidR="00CB0ED4" w:rsidRPr="00396551" w:rsidRDefault="16A3BB33" w:rsidP="00CB0ED4">
      <w:pPr>
        <w:spacing w:before="240" w:after="240"/>
        <w:rPr>
          <w:rFonts w:eastAsia="Arial" w:cs="Arial"/>
        </w:rPr>
      </w:pPr>
      <w:r w:rsidRPr="00396551">
        <w:rPr>
          <w:rFonts w:eastAsia="Arial" w:cs="Arial"/>
        </w:rPr>
        <w:t>The item bank must follow the IMS APIP (</w:t>
      </w:r>
      <w:hyperlink r:id="rId56" w:tooltip="Accessible Portable Item Protocol">
        <w:r w:rsidR="00E87AB5">
          <w:rPr>
            <w:rStyle w:val="Hyperlink"/>
            <w:rFonts w:eastAsia="Arial" w:cs="Arial"/>
            <w:color w:val="0563C1"/>
          </w:rPr>
          <w:t>https://www.imsglobal.org/apip/index.html</w:t>
        </w:r>
      </w:hyperlink>
      <w:r w:rsidRPr="00396551">
        <w:rPr>
          <w:rFonts w:eastAsia="Arial" w:cs="Arial"/>
        </w:rPr>
        <w:t xml:space="preserve">), such that the contents of the item bank allow for the transition of the items to the subsequent </w:t>
      </w:r>
      <w:r w:rsidR="00393C5C" w:rsidRPr="00396551">
        <w:rPr>
          <w:rFonts w:eastAsia="Arial" w:cs="Arial"/>
        </w:rPr>
        <w:t xml:space="preserve">contractor </w:t>
      </w:r>
      <w:r w:rsidRPr="00396551">
        <w:rPr>
          <w:rFonts w:eastAsia="Arial" w:cs="Arial"/>
        </w:rPr>
        <w:t>at the end of the contract period. The transfer of items must include the associated item metadata (e.g., translations, tools, supports) to maintain the functionality of the item and all item statistics linked to the item. The item bank must be delivered to the CDE within five days of request. All California Assessment System items of the item bank must be prepared and delivered</w:t>
      </w:r>
      <w:r w:rsidR="00521A14" w:rsidRPr="00396551">
        <w:rPr>
          <w:rFonts w:eastAsia="Arial" w:cs="Arial"/>
        </w:rPr>
        <w:t>,</w:t>
      </w:r>
      <w:r w:rsidRPr="00396551">
        <w:rPr>
          <w:rFonts w:eastAsia="Arial" w:cs="Arial"/>
        </w:rPr>
        <w:t xml:space="preserve"> pending a transition</w:t>
      </w:r>
      <w:r w:rsidR="001D6405" w:rsidRPr="00396551">
        <w:rPr>
          <w:rFonts w:eastAsia="Arial" w:cs="Arial"/>
        </w:rPr>
        <w:t>,</w:t>
      </w:r>
      <w:r w:rsidRPr="00396551">
        <w:rPr>
          <w:rFonts w:eastAsia="Arial" w:cs="Arial"/>
        </w:rPr>
        <w:t xml:space="preserve"> to </w:t>
      </w:r>
      <w:r w:rsidR="00EE36C2" w:rsidRPr="00396551">
        <w:rPr>
          <w:rFonts w:eastAsia="Arial" w:cs="Arial"/>
        </w:rPr>
        <w:t>the</w:t>
      </w:r>
      <w:r w:rsidRPr="00396551">
        <w:rPr>
          <w:rFonts w:eastAsia="Arial" w:cs="Arial"/>
        </w:rPr>
        <w:t xml:space="preserve"> new </w:t>
      </w:r>
      <w:r w:rsidR="00393C5C" w:rsidRPr="00396551">
        <w:rPr>
          <w:rFonts w:eastAsia="Arial" w:cs="Arial"/>
        </w:rPr>
        <w:t>contractor</w:t>
      </w:r>
      <w:r w:rsidRPr="00396551">
        <w:rPr>
          <w:rFonts w:eastAsia="Arial" w:cs="Arial"/>
        </w:rPr>
        <w:t xml:space="preserve"> in 20</w:t>
      </w:r>
      <w:r w:rsidR="0050419C" w:rsidRPr="00396551">
        <w:rPr>
          <w:rFonts w:eastAsia="Arial" w:cs="Arial"/>
        </w:rPr>
        <w:t>32</w:t>
      </w:r>
      <w:r w:rsidRPr="00396551">
        <w:rPr>
          <w:rFonts w:eastAsia="Arial" w:cs="Arial"/>
        </w:rPr>
        <w:t>.</w:t>
      </w:r>
    </w:p>
    <w:p w14:paraId="22D0A696" w14:textId="59014AFC" w:rsidR="000447DE" w:rsidRPr="00396551" w:rsidRDefault="3DB033F6" w:rsidP="00AC09D0">
      <w:pPr>
        <w:pStyle w:val="Heading5"/>
      </w:pPr>
      <w:r w:rsidRPr="00396551">
        <w:t>7.4.7.A Item Bank of Test Questions</w:t>
      </w:r>
      <w:r w:rsidR="0B4BC482" w:rsidRPr="00396551">
        <w:t xml:space="preserve"> Available for Educator Use</w:t>
      </w:r>
    </w:p>
    <w:p w14:paraId="2B81EC7C" w14:textId="6CDA94DC" w:rsidR="3DB033F6" w:rsidRPr="00396551" w:rsidRDefault="3DB033F6" w:rsidP="00881EA2">
      <w:pPr>
        <w:spacing w:after="240"/>
        <w:rPr>
          <w:rFonts w:eastAsia="Arial" w:cs="Arial"/>
        </w:rPr>
      </w:pPr>
      <w:r w:rsidRPr="00396551">
        <w:t xml:space="preserve">The </w:t>
      </w:r>
      <w:r w:rsidR="005762DB" w:rsidRPr="00396551">
        <w:t>submission</w:t>
      </w:r>
      <w:r w:rsidRPr="00396551">
        <w:t xml:space="preserve"> must describe and demonstrate a process </w:t>
      </w:r>
      <w:r w:rsidR="7597334F" w:rsidRPr="00396551">
        <w:rPr>
          <w:rFonts w:eastAsia="Arial" w:cs="Arial"/>
        </w:rPr>
        <w:t xml:space="preserve">for </w:t>
      </w:r>
      <w:r w:rsidRPr="00396551">
        <w:rPr>
          <w:rFonts w:eastAsia="Arial" w:cs="Arial"/>
        </w:rPr>
        <w:t xml:space="preserve">K–12 </w:t>
      </w:r>
      <w:r w:rsidR="135AD839" w:rsidRPr="00396551">
        <w:rPr>
          <w:rFonts w:eastAsia="Arial" w:cs="Arial"/>
        </w:rPr>
        <w:t xml:space="preserve">California </w:t>
      </w:r>
      <w:r w:rsidRPr="00396551">
        <w:rPr>
          <w:rFonts w:eastAsia="Arial" w:cs="Arial"/>
        </w:rPr>
        <w:t xml:space="preserve">educators to access and use a site that allows test administration using released </w:t>
      </w:r>
      <w:r w:rsidR="4B8D174B" w:rsidRPr="00396551">
        <w:rPr>
          <w:rFonts w:eastAsia="Arial" w:cs="Arial"/>
        </w:rPr>
        <w:t xml:space="preserve">non-Smarter Balanced </w:t>
      </w:r>
      <w:r w:rsidR="35F400C8" w:rsidRPr="00396551">
        <w:rPr>
          <w:rFonts w:eastAsia="Arial" w:cs="Arial"/>
        </w:rPr>
        <w:t xml:space="preserve">CAASPP and ELPAC </w:t>
      </w:r>
      <w:r w:rsidRPr="00396551">
        <w:rPr>
          <w:rFonts w:eastAsia="Arial" w:cs="Arial"/>
        </w:rPr>
        <w:t xml:space="preserve">items. </w:t>
      </w:r>
      <w:r w:rsidR="2C776AB5" w:rsidRPr="00396551">
        <w:rPr>
          <w:rFonts w:eastAsia="Arial" w:cs="Arial"/>
        </w:rPr>
        <w:t xml:space="preserve">This includes items that are on practice tests, training tests, and interim assessments. </w:t>
      </w:r>
      <w:r w:rsidRPr="00396551">
        <w:rPr>
          <w:rFonts w:eastAsia="Arial" w:cs="Arial"/>
        </w:rPr>
        <w:t>The site must include a system for searching and filtering items by grade level or grade band, standard or performance expectation, claim, target, or dimension</w:t>
      </w:r>
      <w:r w:rsidR="0282BE5E" w:rsidRPr="00396551">
        <w:rPr>
          <w:rFonts w:eastAsia="Arial" w:cs="Arial"/>
        </w:rPr>
        <w:t>, and item type (for example, constructed response)</w:t>
      </w:r>
      <w:r w:rsidRPr="00396551">
        <w:rPr>
          <w:rFonts w:eastAsia="Arial" w:cs="Arial"/>
        </w:rPr>
        <w:t xml:space="preserve"> to choose individual items to combine into classroom assessments. The process also must </w:t>
      </w:r>
      <w:r w:rsidR="20A49F77" w:rsidRPr="00396551">
        <w:rPr>
          <w:rFonts w:eastAsia="Arial" w:cs="Arial"/>
        </w:rPr>
        <w:t xml:space="preserve">provide rubrics and resources for </w:t>
      </w:r>
      <w:r w:rsidRPr="00396551">
        <w:rPr>
          <w:rFonts w:eastAsia="Arial" w:cs="Arial"/>
        </w:rPr>
        <w:t xml:space="preserve">educators to conduct the hand scoring of constructed-response items, including </w:t>
      </w:r>
      <w:r w:rsidR="6F5AB80B" w:rsidRPr="00396551">
        <w:rPr>
          <w:rFonts w:eastAsia="Arial" w:cs="Arial"/>
        </w:rPr>
        <w:t>linking to the existing</w:t>
      </w:r>
      <w:r w:rsidRPr="00396551">
        <w:rPr>
          <w:rFonts w:eastAsia="Arial" w:cs="Arial"/>
        </w:rPr>
        <w:t xml:space="preserve"> online hand scoring system</w:t>
      </w:r>
      <w:r w:rsidR="3BF92219" w:rsidRPr="00396551">
        <w:rPr>
          <w:rFonts w:eastAsia="Arial" w:cs="Arial"/>
        </w:rPr>
        <w:t>, or provide automated scoring of constructed-response items</w:t>
      </w:r>
      <w:r w:rsidRPr="00396551">
        <w:rPr>
          <w:rFonts w:eastAsia="Arial" w:cs="Arial"/>
        </w:rPr>
        <w:t>. In addition, the plan must describe, in detail, how educators will be trained to interpret results</w:t>
      </w:r>
      <w:r w:rsidR="6392ADAB" w:rsidRPr="00396551">
        <w:rPr>
          <w:rFonts w:eastAsia="Arial" w:cs="Arial"/>
        </w:rPr>
        <w:t>,</w:t>
      </w:r>
      <w:r w:rsidRPr="00396551">
        <w:rPr>
          <w:rFonts w:eastAsia="Arial" w:cs="Arial"/>
        </w:rPr>
        <w:t xml:space="preserve"> that </w:t>
      </w:r>
      <w:r w:rsidR="6392ADAB" w:rsidRPr="00396551">
        <w:rPr>
          <w:rFonts w:eastAsia="Arial" w:cs="Arial"/>
        </w:rPr>
        <w:t>is that scores from assessments created from the item bank are not scaled or comparable to interim or summative assessment</w:t>
      </w:r>
      <w:r w:rsidR="24A2DDF9" w:rsidRPr="00396551">
        <w:rPr>
          <w:rFonts w:eastAsia="Arial" w:cs="Arial"/>
        </w:rPr>
        <w:t xml:space="preserve"> scores</w:t>
      </w:r>
      <w:r w:rsidR="6392ADAB" w:rsidRPr="00396551">
        <w:rPr>
          <w:rFonts w:eastAsia="Arial" w:cs="Arial"/>
        </w:rPr>
        <w:t xml:space="preserve">. </w:t>
      </w:r>
      <w:r w:rsidRPr="00396551">
        <w:rPr>
          <w:rFonts w:eastAsia="Arial" w:cs="Arial"/>
        </w:rPr>
        <w:t xml:space="preserve">In addition, the submission must include a process to report </w:t>
      </w:r>
      <w:r w:rsidR="2BDCB0BA" w:rsidRPr="00396551">
        <w:rPr>
          <w:rFonts w:eastAsia="Arial" w:cs="Arial"/>
        </w:rPr>
        <w:t xml:space="preserve">raw </w:t>
      </w:r>
      <w:r w:rsidRPr="00396551">
        <w:rPr>
          <w:rFonts w:eastAsia="Arial" w:cs="Arial"/>
        </w:rPr>
        <w:t xml:space="preserve">scores to </w:t>
      </w:r>
      <w:r w:rsidR="5E7BA774" w:rsidRPr="00396551">
        <w:rPr>
          <w:rFonts w:eastAsia="Arial" w:cs="Arial"/>
        </w:rPr>
        <w:t>educators</w:t>
      </w:r>
      <w:r w:rsidR="6E762224" w:rsidRPr="00396551">
        <w:rPr>
          <w:rFonts w:eastAsia="Arial" w:cs="Arial"/>
        </w:rPr>
        <w:t xml:space="preserve"> through a </w:t>
      </w:r>
      <w:r w:rsidR="6A3BFC36" w:rsidRPr="00396551">
        <w:rPr>
          <w:rFonts w:eastAsia="Arial" w:cs="Arial"/>
        </w:rPr>
        <w:t xml:space="preserve">scoring key for hand scoring, </w:t>
      </w:r>
      <w:r w:rsidR="6E762224" w:rsidRPr="00396551">
        <w:rPr>
          <w:rFonts w:eastAsia="Arial" w:cs="Arial"/>
        </w:rPr>
        <w:t>dashboard, downloadable file, or other means</w:t>
      </w:r>
      <w:r w:rsidRPr="00396551">
        <w:rPr>
          <w:rFonts w:eastAsia="Arial" w:cs="Arial"/>
        </w:rPr>
        <w:t>.</w:t>
      </w:r>
    </w:p>
    <w:p w14:paraId="1AF4386B" w14:textId="34D94642" w:rsidR="00DE66BC" w:rsidRPr="00396551" w:rsidRDefault="00BC0655" w:rsidP="00881EA2">
      <w:pPr>
        <w:spacing w:after="240"/>
      </w:pPr>
      <w:r w:rsidRPr="00396551">
        <w:rPr>
          <w:rFonts w:eastAsia="Arial" w:cs="Arial"/>
        </w:rPr>
        <w:lastRenderedPageBreak/>
        <w:t xml:space="preserve">For ELA and math interim assessments, </w:t>
      </w:r>
      <w:r w:rsidR="00BD473D" w:rsidRPr="00396551">
        <w:rPr>
          <w:rFonts w:eastAsia="Arial" w:cs="Arial"/>
        </w:rPr>
        <w:t>the CDE uses the Interim Assessment Item Portal (IAIP) provided by the Smarter Balanced Assessment Consortium</w:t>
      </w:r>
      <w:r w:rsidR="00EB70D4" w:rsidRPr="00396551">
        <w:rPr>
          <w:rFonts w:eastAsia="Arial" w:cs="Arial"/>
        </w:rPr>
        <w:t>.</w:t>
      </w:r>
    </w:p>
    <w:p w14:paraId="4FD56E9F" w14:textId="40D34BB3" w:rsidR="113E8AAA" w:rsidRPr="00396551" w:rsidRDefault="001E779A" w:rsidP="00AC09D0">
      <w:pPr>
        <w:pStyle w:val="Heading4"/>
      </w:pPr>
      <w:r w:rsidRPr="00396551">
        <w:t>7</w:t>
      </w:r>
      <w:r w:rsidR="16A3BB33" w:rsidRPr="00396551">
        <w:t>.</w:t>
      </w:r>
      <w:r w:rsidR="00204F36" w:rsidRPr="00396551">
        <w:t>4</w:t>
      </w:r>
      <w:r w:rsidR="16A3BB33" w:rsidRPr="00396551">
        <w:t>.8</w:t>
      </w:r>
      <w:r w:rsidR="00AC09D0" w:rsidRPr="00396551">
        <w:t xml:space="preserve"> </w:t>
      </w:r>
      <w:r w:rsidR="16A3BB33" w:rsidRPr="00396551">
        <w:t>Activities in Support of Future Assessment Development</w:t>
      </w:r>
    </w:p>
    <w:p w14:paraId="608940E4" w14:textId="5193DEED" w:rsidR="113E8AAA" w:rsidRPr="00396551" w:rsidRDefault="16A3BB33" w:rsidP="00EE3C72">
      <w:pPr>
        <w:tabs>
          <w:tab w:val="left" w:pos="2810"/>
        </w:tabs>
        <w:rPr>
          <w:rFonts w:eastAsia="Arial" w:cs="Arial"/>
        </w:rPr>
      </w:pPr>
      <w:r w:rsidRPr="00396551">
        <w:rPr>
          <w:rFonts w:eastAsia="Arial" w:cs="Arial"/>
        </w:rPr>
        <w:t>The</w:t>
      </w:r>
      <w:r w:rsidR="3D108BD2" w:rsidRPr="00396551">
        <w:rPr>
          <w:rFonts w:eastAsia="Arial" w:cs="Arial"/>
        </w:rPr>
        <w:t xml:space="preserve"> </w:t>
      </w:r>
      <w:r w:rsidR="00AD07B8" w:rsidRPr="00396551">
        <w:rPr>
          <w:rFonts w:eastAsia="Arial" w:cs="Arial"/>
        </w:rPr>
        <w:t>submission</w:t>
      </w:r>
      <w:r w:rsidRPr="00396551">
        <w:rPr>
          <w:rFonts w:eastAsia="Arial" w:cs="Arial"/>
        </w:rPr>
        <w:t xml:space="preserve"> must acknowledge its commitment to the research, exploration, and support of future assessment development activities </w:t>
      </w:r>
      <w:r w:rsidR="5D798802" w:rsidRPr="00396551">
        <w:rPr>
          <w:rFonts w:eastAsia="Arial" w:cs="Arial"/>
        </w:rPr>
        <w:t>and innovations</w:t>
      </w:r>
      <w:r w:rsidRPr="00396551">
        <w:rPr>
          <w:rFonts w:eastAsia="Arial" w:cs="Arial"/>
        </w:rPr>
        <w:t xml:space="preserve"> that may expand and improve the California Assessment System as directed by the SBE or should a need arise through legislative action or funding.</w:t>
      </w:r>
    </w:p>
    <w:p w14:paraId="2B8C1CBA" w14:textId="411E9C16" w:rsidR="113E8AAA" w:rsidRPr="00396551" w:rsidRDefault="001E779A" w:rsidP="00AC09D0">
      <w:pPr>
        <w:pStyle w:val="Heading4"/>
        <w:rPr>
          <w:rFonts w:eastAsia="Arial" w:cs="Arial"/>
        </w:rPr>
      </w:pPr>
      <w:r w:rsidRPr="00396551">
        <w:t>7.</w:t>
      </w:r>
      <w:r w:rsidR="004E5EBD" w:rsidRPr="00396551">
        <w:t>4.9</w:t>
      </w:r>
      <w:r w:rsidR="3712663A" w:rsidRPr="00396551">
        <w:t xml:space="preserve"> Accessibility </w:t>
      </w:r>
    </w:p>
    <w:p w14:paraId="700B8B73" w14:textId="5797FDAF" w:rsidR="113E8AAA" w:rsidRPr="00396551" w:rsidRDefault="3712663A" w:rsidP="2E8F96F6">
      <w:pPr>
        <w:spacing w:after="240"/>
        <w:rPr>
          <w:rFonts w:eastAsia="Arial" w:cs="Arial"/>
        </w:rPr>
      </w:pPr>
      <w:r w:rsidRPr="00396551">
        <w:rPr>
          <w:rFonts w:eastAsia="Arial" w:cs="Arial"/>
        </w:rPr>
        <w:t>The</w:t>
      </w:r>
      <w:r w:rsidR="00DC3182" w:rsidRPr="00396551">
        <w:rPr>
          <w:rFonts w:eastAsia="Arial" w:cs="Arial"/>
        </w:rPr>
        <w:t xml:space="preserve"> ESSA</w:t>
      </w:r>
      <w:r w:rsidRPr="00396551">
        <w:rPr>
          <w:rFonts w:eastAsia="Arial" w:cs="Arial"/>
        </w:rPr>
        <w:t xml:space="preserve"> requires that all students (including students with disabilities and English learners) be tested with an assessment of state-adopted standards. To ensure that test results are a fair and accurate reflection of each student’s achievement, the </w:t>
      </w:r>
      <w:r w:rsidR="00886F06" w:rsidRPr="00396551">
        <w:rPr>
          <w:rFonts w:eastAsia="Arial" w:cs="Arial"/>
        </w:rPr>
        <w:t xml:space="preserve">submission must describe in detail how the </w:t>
      </w:r>
      <w:r w:rsidRPr="00396551">
        <w:rPr>
          <w:rFonts w:eastAsia="Arial" w:cs="Arial"/>
        </w:rPr>
        <w:t xml:space="preserve">test administration system </w:t>
      </w:r>
      <w:r w:rsidR="00886F06" w:rsidRPr="00396551">
        <w:rPr>
          <w:rFonts w:eastAsia="Arial" w:cs="Arial"/>
        </w:rPr>
        <w:t>will</w:t>
      </w:r>
      <w:r w:rsidRPr="00396551">
        <w:rPr>
          <w:rFonts w:eastAsia="Arial" w:cs="Arial"/>
        </w:rPr>
        <w:t xml:space="preserve"> provide accessibility for all students. For this to be achieved, students must have access to appropriate accessibility resources, consisting of universal tools, designated supports, and accommodations, when needed. In addition, an alternate assessment must include, in all assessed content areas, accessibility resources for students with the most significant cognitive disabilities.</w:t>
      </w:r>
    </w:p>
    <w:p w14:paraId="1DBCCF0C" w14:textId="5768C7FC" w:rsidR="113E8AAA" w:rsidRPr="00396551" w:rsidRDefault="3712663A" w:rsidP="2E8F96F6">
      <w:pPr>
        <w:tabs>
          <w:tab w:val="left" w:pos="720"/>
          <w:tab w:val="left" w:pos="1080"/>
        </w:tabs>
        <w:spacing w:after="240"/>
        <w:rPr>
          <w:rFonts w:eastAsia="Arial" w:cs="Arial"/>
        </w:rPr>
      </w:pPr>
      <w:r w:rsidRPr="00396551">
        <w:rPr>
          <w:rFonts w:eastAsia="Arial" w:cs="Arial"/>
        </w:rPr>
        <w:t>Universal tools are access features of the assessment that are available to all students on the basis of student preference and selection. Designated supports are those features that a student regularly uses in the classroom for instruction and/or assessment for whom the need has been indicated by an educator or group of educators, including an IEP or Section 504 team. Designated supports must be entered into the test engine prior to testing. Accommodations are changes in procedures or materials that increase equitable access during the assessments. Accommodations will be available only to students as specified in an IEP and/or Section 504 plan. Universal tools, designated supports, and accommodations are provided either as embedded or non-embedded supports. An embedded support is a universal tool, designated support, or accommodation that is part of the assessment technology platform for the computer-based tests. A non-embedded support is a universal tool, designated support, or accommodation that may be provided by LEA and is not part of the assessment technology platform for the computer-based tests.</w:t>
      </w:r>
    </w:p>
    <w:p w14:paraId="4AA0B83B" w14:textId="1BFDD326" w:rsidR="113E8AAA" w:rsidRPr="00396551" w:rsidRDefault="3712663A" w:rsidP="38797FAB">
      <w:pPr>
        <w:rPr>
          <w:rFonts w:eastAsia="Arial" w:cs="Arial"/>
        </w:rPr>
      </w:pPr>
      <w:r w:rsidRPr="00396551">
        <w:rPr>
          <w:rFonts w:eastAsia="Arial" w:cs="Arial"/>
        </w:rPr>
        <w:t>The</w:t>
      </w:r>
      <w:r w:rsidR="7B22B9A6" w:rsidRPr="00396551">
        <w:rPr>
          <w:rFonts w:eastAsia="Arial" w:cs="Arial"/>
        </w:rPr>
        <w:t xml:space="preserve"> </w:t>
      </w:r>
      <w:r w:rsidR="004F2FB8" w:rsidRPr="00396551">
        <w:rPr>
          <w:rFonts w:eastAsia="Arial" w:cs="Arial"/>
        </w:rPr>
        <w:t>submission must acknowledge that the</w:t>
      </w:r>
      <w:r w:rsidR="0075186A" w:rsidRPr="00396551">
        <w:rPr>
          <w:rFonts w:eastAsia="Arial" w:cs="Arial"/>
        </w:rPr>
        <w:t xml:space="preserve"> </w:t>
      </w:r>
      <w:r w:rsidR="7B22B9A6" w:rsidRPr="00396551">
        <w:rPr>
          <w:rFonts w:eastAsia="Arial" w:cs="Arial"/>
        </w:rPr>
        <w:t>bidder</w:t>
      </w:r>
      <w:r w:rsidRPr="00396551">
        <w:rPr>
          <w:rFonts w:eastAsia="Arial" w:cs="Arial"/>
        </w:rPr>
        <w:t xml:space="preserve"> </w:t>
      </w:r>
      <w:r w:rsidR="004F2FB8" w:rsidRPr="00396551">
        <w:rPr>
          <w:rFonts w:eastAsia="Arial" w:cs="Arial"/>
        </w:rPr>
        <w:t>is</w:t>
      </w:r>
      <w:r w:rsidRPr="00396551">
        <w:rPr>
          <w:rFonts w:eastAsia="Arial" w:cs="Arial"/>
        </w:rPr>
        <w:t xml:space="preserve"> familiar with the accessibility resources available in</w:t>
      </w:r>
      <w:r w:rsidR="00F15A6D" w:rsidRPr="00396551">
        <w:rPr>
          <w:rFonts w:eastAsia="Arial" w:cs="Arial"/>
        </w:rPr>
        <w:t xml:space="preserve"> the</w:t>
      </w:r>
      <w:r w:rsidR="26D37C34" w:rsidRPr="00396551">
        <w:rPr>
          <w:rFonts w:eastAsia="Arial" w:cs="Arial"/>
        </w:rPr>
        <w:t>:</w:t>
      </w:r>
    </w:p>
    <w:p w14:paraId="24E35842" w14:textId="140E6FCC" w:rsidR="113E8AAA" w:rsidRPr="00396551" w:rsidRDefault="58E0A590" w:rsidP="006A7247">
      <w:pPr>
        <w:pStyle w:val="ListParagraph"/>
        <w:numPr>
          <w:ilvl w:val="0"/>
          <w:numId w:val="123"/>
        </w:numPr>
        <w:spacing w:before="240" w:after="240"/>
        <w:contextualSpacing w:val="0"/>
        <w:rPr>
          <w:rFonts w:eastAsia="Arial" w:cs="Arial"/>
        </w:rPr>
      </w:pPr>
      <w:r w:rsidRPr="00396551">
        <w:rPr>
          <w:rFonts w:eastAsia="Arial" w:cs="Arial"/>
        </w:rPr>
        <w:t>UAAG</w:t>
      </w:r>
      <w:r w:rsidR="00882E2A" w:rsidRPr="00396551">
        <w:rPr>
          <w:rFonts w:eastAsia="Arial" w:cs="Arial"/>
        </w:rPr>
        <w:t xml:space="preserve"> </w:t>
      </w:r>
      <w:r w:rsidR="003D0B7B" w:rsidRPr="00396551">
        <w:rPr>
          <w:rFonts w:eastAsia="Arial" w:cs="Arial"/>
        </w:rPr>
        <w:t xml:space="preserve">at </w:t>
      </w:r>
      <w:hyperlink r:id="rId57" w:tooltip="Smarter Balanced Usability, Accessibility, and Accomodations Guidelines">
        <w:r w:rsidR="00CE33D1" w:rsidRPr="00B72429">
          <w:rPr>
            <w:rStyle w:val="Hyperlink"/>
            <w:color w:val="0563C1"/>
          </w:rPr>
          <w:t>https://portal.smarterbalanced.org/library/en/usability-accessibility-and-accommodations-guidelines.pdf</w:t>
        </w:r>
      </w:hyperlink>
      <w:r w:rsidR="66F9A63C" w:rsidRPr="00396551">
        <w:rPr>
          <w:rFonts w:eastAsia="Arial" w:cs="Arial"/>
        </w:rPr>
        <w:t>,</w:t>
      </w:r>
      <w:r w:rsidR="3712663A" w:rsidRPr="00396551">
        <w:rPr>
          <w:rFonts w:eastAsia="Arial" w:cs="Arial"/>
        </w:rPr>
        <w:t xml:space="preserve"> </w:t>
      </w:r>
    </w:p>
    <w:p w14:paraId="1EB3A684" w14:textId="63010154" w:rsidR="113E8AAA" w:rsidRPr="00396551" w:rsidRDefault="3712663A" w:rsidP="006A7247">
      <w:pPr>
        <w:pStyle w:val="ListParagraph"/>
        <w:numPr>
          <w:ilvl w:val="0"/>
          <w:numId w:val="123"/>
        </w:numPr>
        <w:spacing w:before="240" w:after="240"/>
        <w:contextualSpacing w:val="0"/>
      </w:pPr>
      <w:r w:rsidRPr="00396551">
        <w:rPr>
          <w:rFonts w:eastAsia="Arial" w:cs="Arial"/>
        </w:rPr>
        <w:t>California Assessment Accessibility Resources Matrix</w:t>
      </w:r>
      <w:r w:rsidR="003D0B7B" w:rsidRPr="00396551">
        <w:t xml:space="preserve"> at </w:t>
      </w:r>
      <w:hyperlink r:id="rId58" w:tooltip="California Assessment Accessibility Resources Matrix ">
        <w:r w:rsidR="003D0B7B" w:rsidRPr="00B72429">
          <w:rPr>
            <w:rStyle w:val="Hyperlink"/>
            <w:color w:val="0563C1"/>
          </w:rPr>
          <w:t>https://www.caaspp-elpac.org/s/docs/CA-Accessibility-Matrix-25-26.docx</w:t>
        </w:r>
      </w:hyperlink>
      <w:r w:rsidR="5DC02219" w:rsidRPr="00396551">
        <w:t xml:space="preserve">, and </w:t>
      </w:r>
    </w:p>
    <w:p w14:paraId="077CEB87" w14:textId="65326610" w:rsidR="113E8AAA" w:rsidRPr="00396551" w:rsidRDefault="006B525F" w:rsidP="006A7247">
      <w:pPr>
        <w:pStyle w:val="ListParagraph"/>
        <w:numPr>
          <w:ilvl w:val="0"/>
          <w:numId w:val="123"/>
        </w:numPr>
        <w:spacing w:before="120" w:after="120"/>
        <w:rPr>
          <w:rFonts w:eastAsia="Arial" w:cs="Arial"/>
        </w:rPr>
      </w:pPr>
      <w:r w:rsidRPr="00396551">
        <w:rPr>
          <w:rFonts w:eastAsia="Arial" w:cs="Arial"/>
        </w:rPr>
        <w:t>Accessibility Guide</w:t>
      </w:r>
      <w:r w:rsidR="003D0B7B" w:rsidRPr="00396551">
        <w:t xml:space="preserve"> at </w:t>
      </w:r>
      <w:hyperlink r:id="rId59" w:tooltip="TOMS Accessibility Guide ">
        <w:r w:rsidR="003D0B7B" w:rsidRPr="00B72429">
          <w:rPr>
            <w:rStyle w:val="Hyperlink"/>
            <w:color w:val="0563C1"/>
          </w:rPr>
          <w:t>https://ca-toms-help.ets.org/accessibility-guide</w:t>
        </w:r>
      </w:hyperlink>
      <w:r w:rsidR="4BA31E1F" w:rsidRPr="00396551">
        <w:t>.</w:t>
      </w:r>
      <w:r w:rsidR="003D0B7B" w:rsidRPr="00396551">
        <w:t xml:space="preserve"> </w:t>
      </w:r>
    </w:p>
    <w:p w14:paraId="602090BA" w14:textId="0B77A125" w:rsidR="113E8AAA" w:rsidRPr="00396551" w:rsidRDefault="0090203D" w:rsidP="00AC09D0">
      <w:pPr>
        <w:pStyle w:val="Heading4"/>
      </w:pPr>
      <w:r w:rsidRPr="00396551">
        <w:lastRenderedPageBreak/>
        <w:t>7.</w:t>
      </w:r>
      <w:r w:rsidR="005F3F42" w:rsidRPr="00396551">
        <w:t>4</w:t>
      </w:r>
      <w:r w:rsidR="3712663A" w:rsidRPr="00396551">
        <w:t>.1</w:t>
      </w:r>
      <w:r w:rsidR="00EB054F" w:rsidRPr="00396551">
        <w:t xml:space="preserve">0 </w:t>
      </w:r>
      <w:r w:rsidR="3712663A" w:rsidRPr="00396551">
        <w:t>Accessibility Plan for Computer-Based Tests and Special Forms</w:t>
      </w:r>
    </w:p>
    <w:p w14:paraId="6EA29F3F" w14:textId="4FFC813D" w:rsidR="113E8AAA" w:rsidRPr="00396551" w:rsidRDefault="3712663A" w:rsidP="2E8F96F6">
      <w:pPr>
        <w:spacing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submission must describe a detailed accessibility plan to provide students with access to the required embedded and non-embedded universal tools, designated supports, and accommodations for computer-based tests and special forms.</w:t>
      </w:r>
    </w:p>
    <w:p w14:paraId="1DE89F81" w14:textId="62612427" w:rsidR="113E8AAA" w:rsidRPr="00396551" w:rsidRDefault="3712663A" w:rsidP="2E8F96F6">
      <w:pPr>
        <w:spacing w:after="240"/>
        <w:rPr>
          <w:rFonts w:eastAsia="Arial" w:cs="Arial"/>
        </w:rPr>
      </w:pPr>
      <w:r w:rsidRPr="00396551">
        <w:rPr>
          <w:rFonts w:eastAsia="Arial" w:cs="Arial"/>
        </w:rPr>
        <w:t xml:space="preserve">The submission also must describe a detailed plan to improve existing accessibility resources and integrate new, innovative accessibility resources and item types into the TDS annually. The </w:t>
      </w:r>
      <w:r w:rsidR="00882E2A" w:rsidRPr="00396551">
        <w:rPr>
          <w:rFonts w:eastAsia="Arial" w:cs="Arial"/>
          <w:iCs/>
        </w:rPr>
        <w:t>UAAG</w:t>
      </w:r>
      <w:r w:rsidRPr="00396551">
        <w:rPr>
          <w:rFonts w:eastAsia="Arial" w:cs="Arial"/>
        </w:rPr>
        <w:t xml:space="preserve"> document is updated annually, and the submission must provide detail on how the updates to the </w:t>
      </w:r>
      <w:r w:rsidR="00882E2A" w:rsidRPr="00396551">
        <w:rPr>
          <w:rFonts w:eastAsia="Arial" w:cs="Arial"/>
          <w:iCs/>
        </w:rPr>
        <w:t>UAAG</w:t>
      </w:r>
      <w:r w:rsidRPr="00396551">
        <w:rPr>
          <w:rFonts w:eastAsia="Arial" w:cs="Arial"/>
        </w:rPr>
        <w:t xml:space="preserve"> will be incorporated into the TDS. In addition, the submission must describe, in detail, how targeted feedback from California will be obtained annually to contribute to the updates to the </w:t>
      </w:r>
      <w:r w:rsidR="00882E2A" w:rsidRPr="00396551">
        <w:rPr>
          <w:rFonts w:eastAsia="Arial" w:cs="Arial"/>
          <w:iCs/>
        </w:rPr>
        <w:t>UAAG</w:t>
      </w:r>
      <w:r w:rsidRPr="00396551">
        <w:rPr>
          <w:rFonts w:eastAsia="Arial" w:cs="Arial"/>
        </w:rPr>
        <w:t xml:space="preserve">. </w:t>
      </w:r>
    </w:p>
    <w:p w14:paraId="36D38AD4" w14:textId="699329DA" w:rsidR="113E8AAA" w:rsidRPr="00396551" w:rsidRDefault="3712663A" w:rsidP="007E4B34">
      <w:pPr>
        <w:spacing w:after="240"/>
        <w:rPr>
          <w:rFonts w:eastAsia="Arial" w:cs="Arial"/>
        </w:rPr>
      </w:pPr>
      <w:r w:rsidRPr="00396551">
        <w:rPr>
          <w:rFonts w:eastAsia="Arial" w:cs="Arial"/>
        </w:rPr>
        <w:t xml:space="preserve">The accessibility plan must include an annual report, provided by the </w:t>
      </w:r>
      <w:r w:rsidR="003E7385" w:rsidRPr="00396551">
        <w:rPr>
          <w:rFonts w:eastAsia="Arial" w:cs="Arial"/>
        </w:rPr>
        <w:t>successful</w:t>
      </w:r>
      <w:r w:rsidR="00B518FB" w:rsidRPr="00396551">
        <w:rPr>
          <w:rFonts w:eastAsia="Arial" w:cs="Arial"/>
        </w:rPr>
        <w:t xml:space="preserve"> </w:t>
      </w:r>
      <w:r w:rsidR="7B22B9A6" w:rsidRPr="00396551">
        <w:rPr>
          <w:rFonts w:eastAsia="Arial" w:cs="Arial"/>
        </w:rPr>
        <w:t>bidder</w:t>
      </w:r>
      <w:r w:rsidRPr="00396551">
        <w:rPr>
          <w:rFonts w:eastAsia="Arial" w:cs="Arial"/>
        </w:rPr>
        <w:t xml:space="preserve">, that indicates both the assignment and usage of accessibility resources and includes a definition of usage by accessibility resource using the CDE approval process outlined in </w:t>
      </w:r>
      <w:r w:rsidR="003C486D" w:rsidRPr="00396551">
        <w:rPr>
          <w:rFonts w:eastAsia="Arial" w:cs="Arial"/>
        </w:rPr>
        <w:t xml:space="preserve">RFS Section </w:t>
      </w:r>
      <w:r w:rsidR="001E779A" w:rsidRPr="00396551">
        <w:rPr>
          <w:rFonts w:eastAsia="Arial" w:cs="Arial"/>
        </w:rPr>
        <w:t>7.1.6</w:t>
      </w:r>
      <w:r w:rsidRPr="00396551">
        <w:rPr>
          <w:rFonts w:eastAsia="Arial" w:cs="Arial"/>
        </w:rPr>
        <w:t>.</w:t>
      </w:r>
    </w:p>
    <w:p w14:paraId="425F5317" w14:textId="6C8C9D7C" w:rsidR="113E8AAA" w:rsidRPr="00396551" w:rsidRDefault="003E7385" w:rsidP="00AC09D0">
      <w:pPr>
        <w:pStyle w:val="Heading5"/>
      </w:pPr>
      <w:r w:rsidRPr="00396551">
        <w:t>7.</w:t>
      </w:r>
      <w:r w:rsidR="005F3F42" w:rsidRPr="00396551">
        <w:t>4</w:t>
      </w:r>
      <w:r w:rsidR="3712663A" w:rsidRPr="00396551">
        <w:t>.1</w:t>
      </w:r>
      <w:r w:rsidR="00EB054F" w:rsidRPr="00396551">
        <w:t>0</w:t>
      </w:r>
      <w:r w:rsidR="3712663A" w:rsidRPr="00396551">
        <w:t>.A</w:t>
      </w:r>
      <w:r w:rsidR="005F3F42" w:rsidRPr="00396551">
        <w:t xml:space="preserve"> </w:t>
      </w:r>
      <w:r w:rsidR="3712663A" w:rsidRPr="00396551">
        <w:t>Computer-Based Tests</w:t>
      </w:r>
    </w:p>
    <w:p w14:paraId="1CAC1682" w14:textId="7AC9A30A" w:rsidR="113E8AAA" w:rsidRPr="00396551" w:rsidRDefault="3712663A" w:rsidP="2E8F96F6">
      <w:pPr>
        <w:spacing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 xml:space="preserve">submission must describe a detailed accessibility plan to provide a TDS that is capable of including, at a minimum, the universal tools, designated supports, and accommodations available for the CAASPP and ELPAC assessments. </w:t>
      </w:r>
    </w:p>
    <w:p w14:paraId="78934874" w14:textId="79926128" w:rsidR="113E8AAA" w:rsidRPr="00396551" w:rsidRDefault="003E7385" w:rsidP="00AC09D0">
      <w:pPr>
        <w:pStyle w:val="Heading6"/>
      </w:pPr>
      <w:r w:rsidRPr="00396551">
        <w:t>7.</w:t>
      </w:r>
      <w:r w:rsidR="005F3F42" w:rsidRPr="00396551">
        <w:t>4</w:t>
      </w:r>
      <w:r w:rsidR="3712663A" w:rsidRPr="00396551">
        <w:t>.1</w:t>
      </w:r>
      <w:r w:rsidR="00EB054F" w:rsidRPr="00396551">
        <w:t>0</w:t>
      </w:r>
      <w:r w:rsidR="3712663A" w:rsidRPr="00396551">
        <w:t>.A.1</w:t>
      </w:r>
      <w:r w:rsidR="005F3F42" w:rsidRPr="00396551">
        <w:t xml:space="preserve"> </w:t>
      </w:r>
      <w:r w:rsidR="3712663A" w:rsidRPr="00396551">
        <w:t>Print on Demand</w:t>
      </w:r>
    </w:p>
    <w:p w14:paraId="7145FC8E" w14:textId="5A6F94FE" w:rsidR="00F97CCA" w:rsidRPr="00396551" w:rsidRDefault="3712663A" w:rsidP="00AB6F4C">
      <w:pPr>
        <w:spacing w:after="240"/>
      </w:pPr>
      <w:r w:rsidRPr="00396551">
        <w:t>The</w:t>
      </w:r>
      <w:r w:rsidR="7B22B9A6" w:rsidRPr="00396551">
        <w:t xml:space="preserve"> </w:t>
      </w:r>
      <w:r w:rsidRPr="00396551">
        <w:t xml:space="preserve">submission must describe, in detail, how, for students with specific testing accessibility needs (i.e., a student’s IEP or Section 504 plan indicates administration of tests in paper-pencil format), the </w:t>
      </w:r>
      <w:r w:rsidR="7B22B9A6" w:rsidRPr="00396551">
        <w:t>bidder</w:t>
      </w:r>
      <w:r w:rsidR="7DD39FEB" w:rsidRPr="00396551">
        <w:t>’s</w:t>
      </w:r>
      <w:r w:rsidRPr="00396551">
        <w:t xml:space="preserve"> test engine will support the ability to print on demand (i.e., the student’s test can be designated through the test engine and accompanying connection to a printer for the creation of hard copy versions of the items). The submission must describe how the print-on-demand resource may be combined with other existing resources (e.g., braille, print size, streamline, zoom).</w:t>
      </w:r>
    </w:p>
    <w:p w14:paraId="4CBBB940" w14:textId="0147B543" w:rsidR="113E8AAA" w:rsidRPr="00396551" w:rsidRDefault="3712663A" w:rsidP="2E8F96F6">
      <w:pPr>
        <w:keepNext/>
        <w:keepLines/>
        <w:spacing w:after="240"/>
        <w:rPr>
          <w:rFonts w:eastAsia="Arial" w:cs="Arial"/>
        </w:rPr>
      </w:pPr>
      <w:r w:rsidRPr="00396551">
        <w:rPr>
          <w:rFonts w:eastAsia="Arial" w:cs="Arial"/>
        </w:rPr>
        <w:t>Upon the student’s completion of the applicable print version of items, the test administrator or scribe would be expected to transcribe the student responses into the test engine interface. The submission must describe options for manual and automated processes for the inputting of student responses from print-on-demand tests into the test engine interface. Print versions of the test items must be securely destroyed immediately after that transcription.</w:t>
      </w:r>
    </w:p>
    <w:p w14:paraId="142D304B" w14:textId="7DD95A67" w:rsidR="113E8AAA" w:rsidRPr="00396551" w:rsidRDefault="3712663A" w:rsidP="2E8F96F6">
      <w:pPr>
        <w:spacing w:after="240"/>
        <w:rPr>
          <w:rFonts w:eastAsia="Arial" w:cs="Arial"/>
        </w:rPr>
      </w:pPr>
      <w:r w:rsidRPr="00396551">
        <w:rPr>
          <w:rFonts w:eastAsia="Arial" w:cs="Arial"/>
        </w:rPr>
        <w:t xml:space="preserve">The submission must provide detail on how the </w:t>
      </w:r>
      <w:r w:rsidR="7B22B9A6" w:rsidRPr="00396551">
        <w:rPr>
          <w:rFonts w:eastAsia="Arial" w:cs="Arial"/>
        </w:rPr>
        <w:t>bidder</w:t>
      </w:r>
      <w:r w:rsidRPr="00396551">
        <w:rPr>
          <w:rFonts w:eastAsia="Arial" w:cs="Arial"/>
        </w:rPr>
        <w:t xml:space="preserve"> will provide technical support to LEAs on the use of print on demand.</w:t>
      </w:r>
    </w:p>
    <w:p w14:paraId="2543FF0D" w14:textId="5BC5C246" w:rsidR="113E8AAA" w:rsidRPr="00396551" w:rsidRDefault="00580165" w:rsidP="00AC09D0">
      <w:pPr>
        <w:pStyle w:val="Heading6"/>
      </w:pPr>
      <w:r w:rsidRPr="00396551">
        <w:t>7.</w:t>
      </w:r>
      <w:r w:rsidR="00EB054F" w:rsidRPr="00396551">
        <w:t>4</w:t>
      </w:r>
      <w:r w:rsidR="3712663A" w:rsidRPr="00396551">
        <w:t>.1</w:t>
      </w:r>
      <w:r w:rsidR="00EB054F" w:rsidRPr="00396551">
        <w:t>0</w:t>
      </w:r>
      <w:r w:rsidR="3712663A" w:rsidRPr="00396551">
        <w:t>.A.2</w:t>
      </w:r>
      <w:r w:rsidR="005F3F42" w:rsidRPr="00396551">
        <w:t xml:space="preserve"> </w:t>
      </w:r>
      <w:r w:rsidR="3712663A" w:rsidRPr="00396551">
        <w:t>Assistive Technology</w:t>
      </w:r>
    </w:p>
    <w:p w14:paraId="0C398892" w14:textId="167A6509" w:rsidR="113E8AAA" w:rsidRPr="00396551" w:rsidRDefault="3712663A" w:rsidP="2E8F96F6">
      <w:pPr>
        <w:spacing w:after="240"/>
        <w:rPr>
          <w:rFonts w:eastAsia="Arial" w:cs="Arial"/>
        </w:rPr>
      </w:pPr>
      <w:r w:rsidRPr="00396551">
        <w:rPr>
          <w:rFonts w:eastAsia="Arial" w:cs="Arial"/>
        </w:rPr>
        <w:t xml:space="preserve">The submission must acknowledge and ensure that the TDS will support external applications used for assistive technology (e.g., refreshable braille devices, vision-enhancing software, </w:t>
      </w:r>
      <w:r w:rsidRPr="00396551">
        <w:rPr>
          <w:rFonts w:eastAsia="Arial" w:cs="Arial"/>
        </w:rPr>
        <w:lastRenderedPageBreak/>
        <w:t xml:space="preserve">word prediction). The submission must describe the </w:t>
      </w:r>
      <w:r w:rsidR="7B22B9A6" w:rsidRPr="00396551">
        <w:rPr>
          <w:rFonts w:eastAsia="Arial" w:cs="Arial"/>
        </w:rPr>
        <w:t>bidder</w:t>
      </w:r>
      <w:r w:rsidR="7DD39FEB" w:rsidRPr="00396551">
        <w:rPr>
          <w:rFonts w:eastAsia="Arial" w:cs="Arial"/>
        </w:rPr>
        <w:t>’s</w:t>
      </w:r>
      <w:r w:rsidRPr="00396551">
        <w:rPr>
          <w:rFonts w:eastAsia="Arial" w:cs="Arial"/>
        </w:rPr>
        <w:t xml:space="preserve"> collaboration with the CDE to explore the feasibility of supporting additional assistive technology, including assistive technology beyond that identified as existing universal tools, designated supports, and accommodations.</w:t>
      </w:r>
    </w:p>
    <w:p w14:paraId="78BAB965" w14:textId="78A70265" w:rsidR="113E8AAA" w:rsidRPr="00396551" w:rsidRDefault="3712663A" w:rsidP="2E8F96F6">
      <w:pPr>
        <w:spacing w:after="240"/>
        <w:rPr>
          <w:rFonts w:eastAsia="Arial" w:cs="Arial"/>
        </w:rPr>
      </w:pPr>
      <w:r w:rsidRPr="00396551">
        <w:rPr>
          <w:rFonts w:eastAsia="Arial" w:cs="Arial"/>
        </w:rPr>
        <w:t xml:space="preserve">If the LEAs, through the unlisted resource request process (refer to </w:t>
      </w:r>
      <w:r w:rsidR="003C486D" w:rsidRPr="00396551">
        <w:rPr>
          <w:rFonts w:eastAsia="Arial" w:cs="Arial"/>
        </w:rPr>
        <w:t>RFS Section</w:t>
      </w:r>
      <w:r w:rsidRPr="00396551">
        <w:rPr>
          <w:rFonts w:eastAsia="Arial" w:cs="Arial"/>
        </w:rPr>
        <w:t xml:space="preserve"> </w:t>
      </w:r>
      <w:r w:rsidR="00887516" w:rsidRPr="00396551">
        <w:rPr>
          <w:rFonts w:eastAsia="Arial" w:cs="Arial"/>
        </w:rPr>
        <w:t>7.</w:t>
      </w:r>
      <w:r w:rsidR="00F7311E" w:rsidRPr="00396551">
        <w:rPr>
          <w:rFonts w:eastAsia="Arial" w:cs="Arial"/>
        </w:rPr>
        <w:t>4</w:t>
      </w:r>
      <w:r w:rsidRPr="00396551">
        <w:rPr>
          <w:rFonts w:eastAsia="Arial" w:cs="Arial"/>
        </w:rPr>
        <w:t>.</w:t>
      </w:r>
      <w:r w:rsidR="00F7311E" w:rsidRPr="00396551">
        <w:rPr>
          <w:rFonts w:eastAsia="Arial" w:cs="Arial"/>
        </w:rPr>
        <w:t>11</w:t>
      </w:r>
      <w:r w:rsidRPr="00396551">
        <w:rPr>
          <w:rFonts w:eastAsia="Arial" w:cs="Arial"/>
        </w:rPr>
        <w:t>), request test access through a specific assistive technology device, the</w:t>
      </w:r>
      <w:r w:rsidR="00BC491F" w:rsidRPr="00396551">
        <w:rPr>
          <w:rFonts w:eastAsia="Arial" w:cs="Arial"/>
        </w:rPr>
        <w:t xml:space="preserve"> submission must describe how the</w:t>
      </w:r>
      <w:r w:rsidRPr="00396551">
        <w:rPr>
          <w:rFonts w:eastAsia="Arial" w:cs="Arial"/>
        </w:rPr>
        <w:t xml:space="preserve"> </w:t>
      </w:r>
      <w:r w:rsidR="7B22B9A6" w:rsidRPr="00396551">
        <w:rPr>
          <w:rFonts w:eastAsia="Arial" w:cs="Arial"/>
        </w:rPr>
        <w:t>bidder</w:t>
      </w:r>
      <w:r w:rsidR="00BC491F" w:rsidRPr="00396551">
        <w:rPr>
          <w:rFonts w:eastAsia="Arial" w:cs="Arial"/>
        </w:rPr>
        <w:t xml:space="preserve"> will</w:t>
      </w:r>
      <w:r w:rsidRPr="00396551">
        <w:rPr>
          <w:rFonts w:eastAsia="Arial" w:cs="Arial"/>
        </w:rPr>
        <w:t xml:space="preserve"> make provisions to support the aforementioned assistive technology but would not be responsible for providing any needed hardware or software (such as refreshable braille devices) for LEAs or the CDE. The submission must describe options for manual and automated processes for inputting student responses from assistive technology into the test engine interface.</w:t>
      </w:r>
    </w:p>
    <w:p w14:paraId="11F5EBFD" w14:textId="1DF8CA0F" w:rsidR="113E8AAA" w:rsidRPr="00396551" w:rsidRDefault="3712663A" w:rsidP="2E8F96F6">
      <w:pPr>
        <w:spacing w:after="240"/>
        <w:rPr>
          <w:rFonts w:eastAsia="Arial" w:cs="Arial"/>
        </w:rPr>
      </w:pPr>
      <w:r w:rsidRPr="00396551">
        <w:rPr>
          <w:rFonts w:eastAsia="Arial" w:cs="Arial"/>
        </w:rPr>
        <w:t xml:space="preserve">The submission must provide </w:t>
      </w:r>
      <w:r w:rsidR="7DD39FEB" w:rsidRPr="00396551">
        <w:rPr>
          <w:rFonts w:eastAsia="Arial" w:cs="Arial"/>
        </w:rPr>
        <w:t>detail</w:t>
      </w:r>
      <w:r w:rsidR="258D683D" w:rsidRPr="00396551">
        <w:rPr>
          <w:rFonts w:eastAsia="Arial" w:cs="Arial"/>
        </w:rPr>
        <w:t>s</w:t>
      </w:r>
      <w:r w:rsidRPr="00396551">
        <w:rPr>
          <w:rFonts w:eastAsia="Arial" w:cs="Arial"/>
        </w:rPr>
        <w:t xml:space="preserve"> on how the </w:t>
      </w:r>
      <w:r w:rsidR="7B22B9A6" w:rsidRPr="00396551">
        <w:rPr>
          <w:rFonts w:eastAsia="Arial" w:cs="Arial"/>
        </w:rPr>
        <w:t>bidder</w:t>
      </w:r>
      <w:r w:rsidRPr="00396551">
        <w:rPr>
          <w:rFonts w:eastAsia="Arial" w:cs="Arial"/>
        </w:rPr>
        <w:t xml:space="preserve"> will provide technical support to LEAs on the use of aforementioned assistive technology with the TDS.</w:t>
      </w:r>
    </w:p>
    <w:p w14:paraId="0DCE45E6" w14:textId="54752904" w:rsidR="113E8AAA" w:rsidRPr="00396551" w:rsidRDefault="00620923" w:rsidP="00AC09D0">
      <w:pPr>
        <w:pStyle w:val="Heading6"/>
      </w:pPr>
      <w:r w:rsidRPr="00396551">
        <w:t>7.</w:t>
      </w:r>
      <w:r w:rsidR="005F3F42" w:rsidRPr="00396551">
        <w:t>4</w:t>
      </w:r>
      <w:r w:rsidR="3712663A" w:rsidRPr="00396551">
        <w:t>.1</w:t>
      </w:r>
      <w:r w:rsidR="00EB054F" w:rsidRPr="00396551">
        <w:t>0</w:t>
      </w:r>
      <w:r w:rsidR="3712663A" w:rsidRPr="00396551">
        <w:t>.A.3</w:t>
      </w:r>
      <w:r w:rsidR="005F3F42" w:rsidRPr="00396551">
        <w:t xml:space="preserve"> </w:t>
      </w:r>
      <w:r w:rsidR="3712663A" w:rsidRPr="00396551">
        <w:t>Translations</w:t>
      </w:r>
    </w:p>
    <w:p w14:paraId="3D8465BE" w14:textId="2981202D" w:rsidR="113E8AAA" w:rsidRPr="00396551" w:rsidRDefault="3712663A" w:rsidP="2E8F96F6">
      <w:pPr>
        <w:spacing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submission must acknowledge and ensure that the TDS will support all means of translation access for CAASPP and ELPAC. The submission must describe, in detail, the TDS’s ability to restrict/disable translation access upon the direction of the CDE</w:t>
      </w:r>
      <w:r w:rsidR="00D20B1D" w:rsidRPr="00396551">
        <w:rPr>
          <w:rFonts w:eastAsia="Arial" w:cs="Arial"/>
        </w:rPr>
        <w:t>.</w:t>
      </w:r>
    </w:p>
    <w:p w14:paraId="62319A80" w14:textId="2F8E863C" w:rsidR="113E8AAA" w:rsidRPr="00396551" w:rsidRDefault="3712663A" w:rsidP="2E8F96F6">
      <w:pPr>
        <w:spacing w:after="240"/>
        <w:rPr>
          <w:rFonts w:eastAsia="Arial" w:cs="Arial"/>
        </w:rPr>
      </w:pPr>
      <w:r w:rsidRPr="00396551">
        <w:rPr>
          <w:rFonts w:eastAsia="Arial" w:cs="Arial"/>
        </w:rPr>
        <w:t>The CAASPP and ELPAC Accessibility Guide at</w:t>
      </w:r>
      <w:r w:rsidR="00476786">
        <w:rPr>
          <w:rFonts w:eastAsia="Arial" w:cs="Arial"/>
        </w:rPr>
        <w:t xml:space="preserve"> </w:t>
      </w:r>
      <w:hyperlink r:id="rId60" w:tooltip="CAASPP and ELPAC Accessibility Guide" w:history="1">
        <w:r w:rsidR="00476786" w:rsidRPr="00476786">
          <w:rPr>
            <w:rStyle w:val="Hyperlink"/>
            <w:rFonts w:eastAsia="Arial" w:cs="Arial"/>
            <w:color w:val="0563C1"/>
          </w:rPr>
          <w:t>https://ca-toms-help.ets.org/accessibility-guide/introduction/manual-content/</w:t>
        </w:r>
      </w:hyperlink>
      <w:r w:rsidR="00476786">
        <w:rPr>
          <w:rFonts w:eastAsia="Arial" w:cs="Arial"/>
        </w:rPr>
        <w:t xml:space="preserve"> </w:t>
      </w:r>
      <w:r w:rsidRPr="009A7B43">
        <w:rPr>
          <w:rFonts w:eastAsia="Arial" w:cs="Arial"/>
        </w:rPr>
        <w:t>in</w:t>
      </w:r>
      <w:r w:rsidRPr="00396551">
        <w:rPr>
          <w:rFonts w:eastAsia="Arial" w:cs="Arial"/>
        </w:rPr>
        <w:t>cludes a list of translat</w:t>
      </w:r>
      <w:r w:rsidR="16BA578B" w:rsidRPr="00396551">
        <w:rPr>
          <w:rFonts w:eastAsia="Arial" w:cs="Arial"/>
        </w:rPr>
        <w:t>ed glossaries and translated test directions in different</w:t>
      </w:r>
      <w:r w:rsidRPr="00396551">
        <w:rPr>
          <w:rFonts w:eastAsia="Arial" w:cs="Arial"/>
        </w:rPr>
        <w:t xml:space="preserve"> languages made available for each of the assessments. </w:t>
      </w:r>
      <w:r w:rsidR="0BBE5659" w:rsidRPr="00396551">
        <w:rPr>
          <w:rFonts w:eastAsia="Arial" w:cs="Arial"/>
        </w:rPr>
        <w:t>T</w:t>
      </w:r>
      <w:r w:rsidRPr="00396551">
        <w:rPr>
          <w:rFonts w:eastAsia="Arial" w:cs="Arial"/>
        </w:rPr>
        <w:t>ranslat</w:t>
      </w:r>
      <w:r w:rsidR="001C39E2" w:rsidRPr="00396551">
        <w:rPr>
          <w:rFonts w:eastAsia="Arial" w:cs="Arial"/>
        </w:rPr>
        <w:t>ed test directions</w:t>
      </w:r>
      <w:r w:rsidR="2CCE4FFA" w:rsidRPr="00396551">
        <w:rPr>
          <w:rFonts w:eastAsia="Arial" w:cs="Arial"/>
        </w:rPr>
        <w:t xml:space="preserve"> provide</w:t>
      </w:r>
      <w:r w:rsidRPr="00396551">
        <w:rPr>
          <w:rFonts w:eastAsia="Arial" w:cs="Arial"/>
        </w:rPr>
        <w:t xml:space="preserve"> directions only, not the stimulus or questions.</w:t>
      </w:r>
    </w:p>
    <w:p w14:paraId="456E3CAB" w14:textId="13E84D03" w:rsidR="113E8AAA" w:rsidRPr="00396551" w:rsidRDefault="00854C5B" w:rsidP="00AC09D0">
      <w:pPr>
        <w:pStyle w:val="Heading5"/>
      </w:pPr>
      <w:r w:rsidRPr="00396551">
        <w:t>7.</w:t>
      </w:r>
      <w:r w:rsidR="00C82646" w:rsidRPr="00396551">
        <w:t>4</w:t>
      </w:r>
      <w:r w:rsidR="3712663A" w:rsidRPr="00396551">
        <w:t>.1</w:t>
      </w:r>
      <w:r w:rsidR="0057790D" w:rsidRPr="00396551">
        <w:t>0</w:t>
      </w:r>
      <w:r w:rsidR="3712663A" w:rsidRPr="00396551">
        <w:t>.B</w:t>
      </w:r>
      <w:r w:rsidR="005F3F42" w:rsidRPr="00396551">
        <w:t xml:space="preserve"> </w:t>
      </w:r>
      <w:r w:rsidR="3712663A" w:rsidRPr="00396551">
        <w:t>Special Forms</w:t>
      </w:r>
    </w:p>
    <w:p w14:paraId="2F57E99F" w14:textId="7C0222F0" w:rsidR="113E8AAA" w:rsidRPr="00396551" w:rsidRDefault="004A71E5" w:rsidP="2E8F96F6">
      <w:pPr>
        <w:spacing w:before="240" w:after="240"/>
        <w:rPr>
          <w:rFonts w:eastAsia="Arial" w:cs="Arial"/>
        </w:rPr>
      </w:pPr>
      <w:r w:rsidRPr="00396551">
        <w:rPr>
          <w:rFonts w:eastAsia="Arial" w:cs="Arial"/>
        </w:rPr>
        <w:t>The submission must describe how the bidder will ensure that s</w:t>
      </w:r>
      <w:r w:rsidR="3712663A" w:rsidRPr="00396551">
        <w:rPr>
          <w:rFonts w:eastAsia="Arial" w:cs="Arial"/>
        </w:rPr>
        <w:t xml:space="preserve">pecial version paper-pencil tests (braille, large print, or regular print) </w:t>
      </w:r>
      <w:r w:rsidRPr="00396551">
        <w:rPr>
          <w:rFonts w:eastAsia="Arial" w:cs="Arial"/>
        </w:rPr>
        <w:t>are</w:t>
      </w:r>
      <w:r w:rsidR="3712663A" w:rsidRPr="00396551">
        <w:rPr>
          <w:rFonts w:eastAsia="Arial" w:cs="Arial"/>
        </w:rPr>
        <w:t xml:space="preserve"> made available for any of the following:</w:t>
      </w:r>
    </w:p>
    <w:p w14:paraId="2456F867" w14:textId="476C31A2" w:rsidR="113E8AAA" w:rsidRPr="00396551" w:rsidRDefault="3712663A" w:rsidP="00854C5B">
      <w:pPr>
        <w:pStyle w:val="ListParagraph"/>
        <w:numPr>
          <w:ilvl w:val="0"/>
          <w:numId w:val="2"/>
        </w:numPr>
        <w:spacing w:after="240"/>
        <w:contextualSpacing w:val="0"/>
        <w:rPr>
          <w:rFonts w:eastAsia="Arial" w:cs="Arial"/>
        </w:rPr>
      </w:pPr>
      <w:r w:rsidRPr="00396551">
        <w:rPr>
          <w:rFonts w:eastAsia="Arial" w:cs="Arial"/>
        </w:rPr>
        <w:t>ELPAC K–2 Writing (all eligible students)</w:t>
      </w:r>
    </w:p>
    <w:p w14:paraId="3C8F5BD9" w14:textId="5E75D2D3" w:rsidR="113E8AAA" w:rsidRPr="00396551" w:rsidRDefault="3712663A" w:rsidP="00854C5B">
      <w:pPr>
        <w:pStyle w:val="ListParagraph"/>
        <w:numPr>
          <w:ilvl w:val="0"/>
          <w:numId w:val="2"/>
        </w:numPr>
        <w:spacing w:after="240"/>
        <w:contextualSpacing w:val="0"/>
        <w:rPr>
          <w:rFonts w:eastAsia="Arial" w:cs="Arial"/>
        </w:rPr>
      </w:pPr>
      <w:r w:rsidRPr="00396551">
        <w:rPr>
          <w:rFonts w:eastAsia="Arial" w:cs="Arial"/>
        </w:rPr>
        <w:t xml:space="preserve">Students with IEPs or Section 504 plans indicating the students cannot access the computer-based tests and require braille, large print, or regular print accommodations </w:t>
      </w:r>
    </w:p>
    <w:p w14:paraId="432E255D" w14:textId="669872F8" w:rsidR="113E8AAA" w:rsidRPr="00396551" w:rsidRDefault="3712663A" w:rsidP="349A0B84">
      <w:pPr>
        <w:pStyle w:val="ListParagraph"/>
        <w:numPr>
          <w:ilvl w:val="0"/>
          <w:numId w:val="2"/>
        </w:numPr>
        <w:spacing w:after="240" w:line="256" w:lineRule="auto"/>
        <w:rPr>
          <w:rFonts w:eastAsia="Arial" w:cs="Arial"/>
        </w:rPr>
      </w:pPr>
      <w:r w:rsidRPr="00396551">
        <w:rPr>
          <w:rFonts w:eastAsia="Arial" w:cs="Arial"/>
        </w:rPr>
        <w:t>Schools experienc</w:t>
      </w:r>
      <w:r w:rsidRPr="00396551">
        <w:rPr>
          <w:rFonts w:eastAsia="Arial" w:cs="Arial"/>
          <w:u w:val="single"/>
        </w:rPr>
        <w:t>ing</w:t>
      </w:r>
      <w:r w:rsidRPr="00396551">
        <w:rPr>
          <w:rFonts w:eastAsia="Arial" w:cs="Arial"/>
        </w:rPr>
        <w:t xml:space="preserve"> unexpected</w:t>
      </w:r>
      <w:r w:rsidR="679E6043" w:rsidRPr="00396551">
        <w:rPr>
          <w:rFonts w:eastAsia="Arial" w:cs="Arial"/>
        </w:rPr>
        <w:t xml:space="preserve"> and</w:t>
      </w:r>
      <w:r w:rsidRPr="00396551">
        <w:rPr>
          <w:rFonts w:eastAsia="Arial" w:cs="Arial"/>
        </w:rPr>
        <w:t xml:space="preserve"> </w:t>
      </w:r>
      <w:r w:rsidR="00854C5B" w:rsidRPr="00396551">
        <w:rPr>
          <w:rFonts w:eastAsia="Arial" w:cs="Arial"/>
        </w:rPr>
        <w:t xml:space="preserve">prolonged </w:t>
      </w:r>
      <w:r w:rsidRPr="00396551">
        <w:rPr>
          <w:rFonts w:eastAsia="Arial" w:cs="Arial"/>
        </w:rPr>
        <w:t>technology issues that are beyond the schools’ control that prevents online testing for an extended period.</w:t>
      </w:r>
    </w:p>
    <w:p w14:paraId="1F9419A1" w14:textId="21F6E999" w:rsidR="113E8AAA" w:rsidRPr="00396551" w:rsidRDefault="3712663A" w:rsidP="2E8F96F6">
      <w:pPr>
        <w:spacing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 xml:space="preserve">submission must describe a detailed process to provide braille and large-print testing material for the CAASPP and ELPAC for students who require a special version for the assessment. </w:t>
      </w:r>
    </w:p>
    <w:p w14:paraId="6F3A28A2" w14:textId="7481C82C" w:rsidR="113E8AAA" w:rsidRPr="00396551" w:rsidRDefault="00854C5B" w:rsidP="00AC09D0">
      <w:pPr>
        <w:pStyle w:val="Heading6"/>
      </w:pPr>
      <w:r w:rsidRPr="00396551">
        <w:lastRenderedPageBreak/>
        <w:t>7.</w:t>
      </w:r>
      <w:r w:rsidR="00C82646" w:rsidRPr="00396551">
        <w:t>4</w:t>
      </w:r>
      <w:r w:rsidR="3712663A" w:rsidRPr="00396551">
        <w:t>.1</w:t>
      </w:r>
      <w:r w:rsidR="0057790D" w:rsidRPr="00396551">
        <w:t>0</w:t>
      </w:r>
      <w:r w:rsidR="3712663A" w:rsidRPr="00396551">
        <w:t>.B.1</w:t>
      </w:r>
      <w:r w:rsidR="005F3F42" w:rsidRPr="00396551">
        <w:t xml:space="preserve"> </w:t>
      </w:r>
      <w:r w:rsidR="3712663A" w:rsidRPr="00396551">
        <w:t>Paper Tests</w:t>
      </w:r>
    </w:p>
    <w:p w14:paraId="3194464C" w14:textId="4D80B9B0" w:rsidR="113E8AAA" w:rsidRPr="00396551" w:rsidRDefault="3712663A" w:rsidP="2E8F96F6">
      <w:pPr>
        <w:spacing w:before="240"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submission must describe the process for producing and administering braille, regular print, and large print testing materials for all CAASPP and ELPAC assessments (</w:t>
      </w:r>
      <w:r w:rsidR="00E1506D" w:rsidRPr="00396551">
        <w:rPr>
          <w:rFonts w:eastAsia="Arial" w:cs="Arial"/>
        </w:rPr>
        <w:t>r</w:t>
      </w:r>
      <w:r w:rsidRPr="00396551">
        <w:rPr>
          <w:rFonts w:eastAsia="Arial" w:cs="Arial"/>
        </w:rPr>
        <w:t xml:space="preserve">efer to </w:t>
      </w:r>
      <w:r w:rsidR="0014624C" w:rsidRPr="00396551">
        <w:rPr>
          <w:rFonts w:eastAsia="Arial" w:cs="Arial"/>
        </w:rPr>
        <w:t>RFS</w:t>
      </w:r>
      <w:r w:rsidRPr="00396551">
        <w:rPr>
          <w:rFonts w:eastAsia="Arial" w:cs="Arial"/>
        </w:rPr>
        <w:t xml:space="preserve"> </w:t>
      </w:r>
      <w:r w:rsidR="0014624C" w:rsidRPr="00396551">
        <w:rPr>
          <w:rFonts w:eastAsia="Arial" w:cs="Arial"/>
        </w:rPr>
        <w:t>T</w:t>
      </w:r>
      <w:r w:rsidRPr="00396551">
        <w:rPr>
          <w:rFonts w:eastAsia="Arial" w:cs="Arial"/>
        </w:rPr>
        <w:t xml:space="preserve">able </w:t>
      </w:r>
      <w:r w:rsidR="009D062D" w:rsidRPr="00396551">
        <w:rPr>
          <w:rFonts w:eastAsia="Arial" w:cs="Arial"/>
        </w:rPr>
        <w:t>10</w:t>
      </w:r>
      <w:r w:rsidRPr="00396551">
        <w:rPr>
          <w:rFonts w:eastAsia="Arial" w:cs="Arial"/>
        </w:rPr>
        <w:t xml:space="preserve">). </w:t>
      </w:r>
      <w:r w:rsidR="7DD39FEB" w:rsidRPr="00396551">
        <w:rPr>
          <w:rFonts w:eastAsia="Arial" w:cs="Arial"/>
        </w:rPr>
        <w:t>The</w:t>
      </w:r>
      <w:r w:rsidR="7B22B9A6" w:rsidRPr="00396551">
        <w:rPr>
          <w:rFonts w:eastAsia="Arial" w:cs="Arial"/>
        </w:rPr>
        <w:t xml:space="preserve"> </w:t>
      </w:r>
      <w:r w:rsidR="00135B99" w:rsidRPr="00396551">
        <w:rPr>
          <w:rFonts w:eastAsia="Arial" w:cs="Arial"/>
        </w:rPr>
        <w:t>submission</w:t>
      </w:r>
      <w:r w:rsidRPr="00396551">
        <w:rPr>
          <w:rFonts w:eastAsia="Arial" w:cs="Arial"/>
        </w:rPr>
        <w:t xml:space="preserve"> must provide a process for LEAs to order braille, regular print, and large-print testing materials and shall distribute all such testing materials in a braille/large-print kit to the associated LEA. </w:t>
      </w:r>
      <w:r w:rsidR="7DD39FEB" w:rsidRPr="00396551">
        <w:rPr>
          <w:rFonts w:eastAsia="Arial" w:cs="Arial"/>
        </w:rPr>
        <w:t>The</w:t>
      </w:r>
      <w:r w:rsidR="7B22B9A6" w:rsidRPr="00396551">
        <w:rPr>
          <w:rFonts w:eastAsia="Arial" w:cs="Arial"/>
        </w:rPr>
        <w:t xml:space="preserve"> </w:t>
      </w:r>
      <w:r w:rsidR="00135B99" w:rsidRPr="00396551">
        <w:rPr>
          <w:rFonts w:eastAsia="Arial" w:cs="Arial"/>
        </w:rPr>
        <w:t xml:space="preserve">submission must describe how the </w:t>
      </w:r>
      <w:r w:rsidR="7B22B9A6" w:rsidRPr="00396551">
        <w:rPr>
          <w:rFonts w:eastAsia="Arial" w:cs="Arial"/>
        </w:rPr>
        <w:t>bidder</w:t>
      </w:r>
      <w:r w:rsidR="7DD39FEB" w:rsidRPr="00396551">
        <w:rPr>
          <w:rFonts w:eastAsia="Arial" w:cs="Arial"/>
        </w:rPr>
        <w:t>’s</w:t>
      </w:r>
      <w:r w:rsidRPr="00396551">
        <w:rPr>
          <w:rFonts w:eastAsia="Arial" w:cs="Arial"/>
        </w:rPr>
        <w:t xml:space="preserve"> braille and large-print kit </w:t>
      </w:r>
      <w:r w:rsidR="001C38D1" w:rsidRPr="00396551">
        <w:rPr>
          <w:rFonts w:eastAsia="Arial" w:cs="Arial"/>
        </w:rPr>
        <w:t>will</w:t>
      </w:r>
      <w:r w:rsidR="7A1701C6" w:rsidRPr="00396551">
        <w:rPr>
          <w:rFonts w:eastAsia="Arial" w:cs="Arial"/>
        </w:rPr>
        <w:t xml:space="preserve"> </w:t>
      </w:r>
      <w:r w:rsidRPr="00396551">
        <w:rPr>
          <w:rFonts w:eastAsia="Arial" w:cs="Arial"/>
        </w:rPr>
        <w:t xml:space="preserve">include braille response documents for braille assessments and appropriate response documents for large-print assessments. The </w:t>
      </w:r>
      <w:r w:rsidR="00854C5B" w:rsidRPr="00396551">
        <w:rPr>
          <w:rFonts w:eastAsia="Arial" w:cs="Arial"/>
        </w:rPr>
        <w:t xml:space="preserve">bidder </w:t>
      </w:r>
      <w:r w:rsidRPr="00396551">
        <w:rPr>
          <w:rFonts w:eastAsia="Arial" w:cs="Arial"/>
        </w:rPr>
        <w:t>will not be required to produce paper pencil tests in any form; general, braille, or large print for any of the alternate assessments (i.e., ELA, math, science, and ELPAC).</w:t>
      </w:r>
    </w:p>
    <w:p w14:paraId="66F5198D" w14:textId="7304C211" w:rsidR="113E8AAA" w:rsidRPr="00396551" w:rsidRDefault="3712663A" w:rsidP="2E8F96F6">
      <w:pPr>
        <w:spacing w:after="240"/>
        <w:rPr>
          <w:rFonts w:eastAsia="Arial" w:cs="Arial"/>
        </w:rPr>
      </w:pPr>
      <w:r w:rsidRPr="00396551">
        <w:rPr>
          <w:rFonts w:eastAsia="Arial" w:cs="Arial"/>
        </w:rPr>
        <w:t xml:space="preserve">Students being administered a large-print assessment will respond directly on a large-print test document unless the student’s IEP or Section 504 plan specifies a scribing accommodation. The </w:t>
      </w:r>
      <w:r w:rsidR="003C0AF9" w:rsidRPr="00396551">
        <w:rPr>
          <w:rFonts w:eastAsia="Arial" w:cs="Arial"/>
        </w:rPr>
        <w:t>submission</w:t>
      </w:r>
      <w:r w:rsidRPr="00396551">
        <w:rPr>
          <w:rFonts w:eastAsia="Arial" w:cs="Arial"/>
        </w:rPr>
        <w:t xml:space="preserve"> must acknowledge and ensure that test administrators or scribes would be expected to transcribe student responses from braille and large-print test forms into the Data Entry Interface (DEI). The submission must describe options for manual and automated processes for inputting student responses from braille and large-print tests into the test engine interface.</w:t>
      </w:r>
    </w:p>
    <w:p w14:paraId="597E8F7D" w14:textId="1A286E9B" w:rsidR="113E8AAA" w:rsidRPr="00396551" w:rsidRDefault="3712663A" w:rsidP="2E8F96F6">
      <w:pPr>
        <w:spacing w:after="240"/>
        <w:rPr>
          <w:rFonts w:eastAsia="Arial" w:cs="Arial"/>
        </w:rPr>
      </w:pPr>
      <w:r w:rsidRPr="00396551">
        <w:rPr>
          <w:rFonts w:eastAsia="Arial" w:cs="Arial"/>
        </w:rPr>
        <w:t xml:space="preserve">The process must describe how the </w:t>
      </w:r>
      <w:r w:rsidR="7B22B9A6" w:rsidRPr="00396551">
        <w:rPr>
          <w:rFonts w:eastAsia="Arial" w:cs="Arial"/>
        </w:rPr>
        <w:t>bidder</w:t>
      </w:r>
      <w:r w:rsidRPr="00396551">
        <w:rPr>
          <w:rFonts w:eastAsia="Arial" w:cs="Arial"/>
        </w:rPr>
        <w:t xml:space="preserve"> will provide for the secure return of braille and large-print testing materials to the </w:t>
      </w:r>
      <w:r w:rsidR="7B22B9A6" w:rsidRPr="00396551">
        <w:rPr>
          <w:rFonts w:eastAsia="Arial" w:cs="Arial"/>
        </w:rPr>
        <w:t>bidder</w:t>
      </w:r>
      <w:r w:rsidR="7DD39FEB" w:rsidRPr="00396551">
        <w:rPr>
          <w:rFonts w:eastAsia="Arial" w:cs="Arial"/>
        </w:rPr>
        <w:t>’s</w:t>
      </w:r>
      <w:r w:rsidRPr="00396551">
        <w:rPr>
          <w:rFonts w:eastAsia="Arial" w:cs="Arial"/>
        </w:rPr>
        <w:t xml:space="preserve"> facilities. The</w:t>
      </w:r>
      <w:r w:rsidR="7B22B9A6" w:rsidRPr="00396551">
        <w:rPr>
          <w:rFonts w:eastAsia="Arial" w:cs="Arial"/>
        </w:rPr>
        <w:t xml:space="preserve"> bidder</w:t>
      </w:r>
      <w:r w:rsidR="7DD39FEB" w:rsidRPr="00396551">
        <w:rPr>
          <w:rFonts w:eastAsia="Arial" w:cs="Arial"/>
        </w:rPr>
        <w:t>’s</w:t>
      </w:r>
      <w:r w:rsidRPr="00396551">
        <w:rPr>
          <w:rFonts w:eastAsia="Arial" w:cs="Arial"/>
        </w:rPr>
        <w:t xml:space="preserve"> braille/large-print kit shall include all materials (boxes, envelopes, and prepaid return shipping labels) for the schools to use to return the testing materials.</w:t>
      </w:r>
    </w:p>
    <w:p w14:paraId="52E1FB13" w14:textId="2341113E" w:rsidR="113E8AAA" w:rsidRPr="00396551" w:rsidRDefault="007B5DE8" w:rsidP="00AC09D0">
      <w:pPr>
        <w:pStyle w:val="Heading6"/>
      </w:pPr>
      <w:r w:rsidRPr="00396551">
        <w:t>7.</w:t>
      </w:r>
      <w:r w:rsidR="00F66A84" w:rsidRPr="00396551">
        <w:t>4</w:t>
      </w:r>
      <w:r w:rsidR="3712663A" w:rsidRPr="00396551">
        <w:t>.1</w:t>
      </w:r>
      <w:r w:rsidR="00F66A84" w:rsidRPr="00396551">
        <w:t>0</w:t>
      </w:r>
      <w:r w:rsidR="3712663A" w:rsidRPr="00396551">
        <w:t>.B.2</w:t>
      </w:r>
      <w:r w:rsidR="009D062D" w:rsidRPr="00396551">
        <w:t xml:space="preserve"> </w:t>
      </w:r>
      <w:r w:rsidR="3712663A" w:rsidRPr="00396551">
        <w:t>Braille Hybrid Adaptive Test</w:t>
      </w:r>
    </w:p>
    <w:p w14:paraId="79E1B0A5" w14:textId="4A351FBE" w:rsidR="113E8AAA" w:rsidRPr="00396551" w:rsidRDefault="3712663A" w:rsidP="2E8F96F6">
      <w:pPr>
        <w:spacing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 xml:space="preserve">submission must include an online braille Hybrid Adaptive Test (HAT) that provides a secure summative assessment option for LEAs to make available to students who use braille. Currently, the braille HAT must be provided in English Braille American Edition or Unified English Braille paired with Nemeth mathematics code, contracted. The braille HAT option should include the following elements: </w:t>
      </w:r>
    </w:p>
    <w:p w14:paraId="5B33FFAE" w14:textId="20D766A1" w:rsidR="113E8AAA" w:rsidRPr="00396551" w:rsidRDefault="3712663A" w:rsidP="2E8F96F6">
      <w:pPr>
        <w:pStyle w:val="ListParagraph"/>
        <w:numPr>
          <w:ilvl w:val="0"/>
          <w:numId w:val="1"/>
        </w:numPr>
        <w:spacing w:after="160" w:line="259" w:lineRule="auto"/>
        <w:rPr>
          <w:rFonts w:eastAsia="Arial" w:cs="Arial"/>
        </w:rPr>
      </w:pPr>
      <w:r w:rsidRPr="00396551">
        <w:rPr>
          <w:rFonts w:eastAsia="Arial" w:cs="Arial"/>
        </w:rPr>
        <w:t>Adaptive segment that includes only items that have no graphics</w:t>
      </w:r>
    </w:p>
    <w:p w14:paraId="2551371A" w14:textId="2C0C2CFC" w:rsidR="113E8AAA" w:rsidRPr="00396551" w:rsidRDefault="3712663A" w:rsidP="2E8F96F6">
      <w:pPr>
        <w:pStyle w:val="ListParagraph"/>
        <w:numPr>
          <w:ilvl w:val="0"/>
          <w:numId w:val="1"/>
        </w:numPr>
        <w:spacing w:after="160" w:line="259" w:lineRule="auto"/>
        <w:rPr>
          <w:rFonts w:eastAsia="Arial" w:cs="Arial"/>
        </w:rPr>
      </w:pPr>
      <w:r w:rsidRPr="00396551">
        <w:rPr>
          <w:rFonts w:eastAsia="Arial" w:cs="Arial"/>
        </w:rPr>
        <w:t>Fixed form segment that includes items with graphics</w:t>
      </w:r>
    </w:p>
    <w:p w14:paraId="54463316" w14:textId="1BE861DE" w:rsidR="113E8AAA" w:rsidRPr="00396551" w:rsidRDefault="3712663A" w:rsidP="2E8F96F6">
      <w:pPr>
        <w:pStyle w:val="ListParagraph"/>
        <w:numPr>
          <w:ilvl w:val="0"/>
          <w:numId w:val="1"/>
        </w:numPr>
        <w:spacing w:after="240" w:line="259" w:lineRule="auto"/>
        <w:rPr>
          <w:rFonts w:eastAsia="Arial" w:cs="Arial"/>
        </w:rPr>
      </w:pPr>
      <w:r w:rsidRPr="00396551">
        <w:rPr>
          <w:rFonts w:eastAsia="Arial" w:cs="Arial"/>
        </w:rPr>
        <w:t>Pre-embossed graphic supplement</w:t>
      </w:r>
    </w:p>
    <w:p w14:paraId="3C7413AF" w14:textId="54876689" w:rsidR="113E8AAA" w:rsidRPr="00396551" w:rsidRDefault="3712663A" w:rsidP="2E8F96F6">
      <w:pPr>
        <w:spacing w:after="240"/>
        <w:rPr>
          <w:rFonts w:eastAsia="Arial" w:cs="Arial"/>
        </w:rPr>
      </w:pPr>
      <w:r w:rsidRPr="00396551">
        <w:rPr>
          <w:rFonts w:eastAsia="Arial" w:cs="Arial"/>
        </w:rPr>
        <w:t>Currently, the braille HAT is only available for the Smarter Balanced Summative Assessment for mathematics. The braille HAT should provide access to an efficient online adaptive test that simplifies logistical burdens for educators and students. This online form serves as an alternative to the online adaptive and paper braille fixed-form options. The braille online HAT allows LEAs to order a set of preprinted embossed graphics for a student’s mathematics test in cases in which the student would not otherwise have access to an embossing printer that works with the Smarter Balanced mathematics assessment items. The student is then able to use the online TDS, including embedded accessibility resources, while also accessing the pre-embossed graphics.</w:t>
      </w:r>
    </w:p>
    <w:p w14:paraId="13A0F8DA" w14:textId="2E8A1411" w:rsidR="113E8AAA" w:rsidRPr="00396551" w:rsidRDefault="3712663A" w:rsidP="2E8F96F6">
      <w:pPr>
        <w:spacing w:after="240"/>
        <w:rPr>
          <w:rFonts w:eastAsia="Arial" w:cs="Arial"/>
        </w:rPr>
      </w:pPr>
      <w:r w:rsidRPr="00396551">
        <w:rPr>
          <w:rFonts w:eastAsia="Arial" w:cs="Arial"/>
        </w:rPr>
        <w:lastRenderedPageBreak/>
        <w:t>The submission must also describe a process to provide braille forms for the CAST for students who require a specialized form for the assessment.</w:t>
      </w:r>
      <w:r w:rsidRPr="00396551">
        <w:rPr>
          <w:rFonts w:eastAsia="Arial" w:cs="Arial"/>
          <w:u w:val="single"/>
        </w:rPr>
        <w:t xml:space="preserve"> </w:t>
      </w:r>
      <w:r w:rsidRPr="00396551">
        <w:rPr>
          <w:rFonts w:eastAsia="Arial" w:cs="Arial"/>
        </w:rPr>
        <w:t xml:space="preserve">At this time, the CAST is not an adaptive assessment; therefore, a HAT version is not necessary. If the CAST moves to a staged adaptive test during the course of this new contract, the </w:t>
      </w:r>
      <w:r w:rsidR="00241421" w:rsidRPr="00396551">
        <w:rPr>
          <w:rFonts w:eastAsia="Arial" w:cs="Arial"/>
        </w:rPr>
        <w:t>successful</w:t>
      </w:r>
      <w:r w:rsidR="666429BA" w:rsidRPr="00396551">
        <w:rPr>
          <w:rFonts w:eastAsia="Arial" w:cs="Arial"/>
        </w:rPr>
        <w:t xml:space="preserve"> bidder</w:t>
      </w:r>
      <w:r w:rsidRPr="00396551">
        <w:rPr>
          <w:rFonts w:eastAsia="Arial" w:cs="Arial"/>
        </w:rPr>
        <w:t xml:space="preserve"> is expected to provide a braille HAT option for CAST. </w:t>
      </w:r>
    </w:p>
    <w:p w14:paraId="6A6870F9" w14:textId="3EE9BEA0" w:rsidR="113E8AAA" w:rsidRPr="00396551" w:rsidRDefault="00EE4D12" w:rsidP="00AC09D0">
      <w:pPr>
        <w:pStyle w:val="Heading4"/>
      </w:pPr>
      <w:r w:rsidRPr="00396551">
        <w:t>7.</w:t>
      </w:r>
      <w:r w:rsidR="00C82646" w:rsidRPr="00396551">
        <w:t>4</w:t>
      </w:r>
      <w:r w:rsidR="3712663A" w:rsidRPr="00396551">
        <w:t>.</w:t>
      </w:r>
      <w:r w:rsidR="0057790D" w:rsidRPr="00396551">
        <w:t xml:space="preserve">11 </w:t>
      </w:r>
      <w:r w:rsidR="3712663A" w:rsidRPr="00396551">
        <w:t>Unlisted Resources</w:t>
      </w:r>
    </w:p>
    <w:p w14:paraId="2FCCD230" w14:textId="28CBB4A0" w:rsidR="113E8AAA" w:rsidRPr="00396551" w:rsidRDefault="3712663A" w:rsidP="2E8F96F6">
      <w:pPr>
        <w:spacing w:after="240"/>
        <w:rPr>
          <w:rFonts w:eastAsia="Arial" w:cs="Arial"/>
        </w:rPr>
      </w:pPr>
      <w:r w:rsidRPr="00396551">
        <w:rPr>
          <w:rFonts w:eastAsia="Arial" w:cs="Arial"/>
        </w:rPr>
        <w:t>Unlisted resources</w:t>
      </w:r>
      <w:r w:rsidRPr="00396551">
        <w:rPr>
          <w:rFonts w:eastAsia="Arial" w:cs="Arial"/>
          <w:b/>
        </w:rPr>
        <w:t xml:space="preserve"> </w:t>
      </w:r>
      <w:r w:rsidRPr="00396551">
        <w:rPr>
          <w:rFonts w:eastAsia="Arial" w:cs="Arial"/>
        </w:rPr>
        <w:t xml:space="preserve">are accessibility resources that a student regularly uses in the classroom for instruction and assessment that are not identified as allowed universal tools, designated supports, or accommodations. Unlisted resources shall be available if specified in the student’s IEP or Section 504 plan. </w:t>
      </w:r>
    </w:p>
    <w:p w14:paraId="5FF939E8" w14:textId="1F2D5277" w:rsidR="113E8AAA" w:rsidRPr="00396551" w:rsidRDefault="3712663A" w:rsidP="2E8F96F6">
      <w:pPr>
        <w:spacing w:after="240"/>
        <w:rPr>
          <w:rFonts w:eastAsia="Arial" w:cs="Arial"/>
        </w:rPr>
      </w:pPr>
      <w:r w:rsidRPr="00396551">
        <w:rPr>
          <w:rFonts w:eastAsia="Arial" w:cs="Arial"/>
        </w:rPr>
        <w:t xml:space="preserve">Unlisted resources that change the construct being measured by a CAASPP test invalidate the test score and result in a score that cannot be compared with other CAASPP results. CAASPP scores for students’ tests with unlisted resources that change the construct being measured by an assessment will not be counted as the student having participated in statewide testing (and thereby will impact the accountability participation rate indicator). Unlisted resources that change the construct being measured by an ELPAC test will result in the lowest obtainable scale score for the domain. An individual score report will still be generated for both CAASPP and ELPAC. The student’s CAASPP score report will be reported with a message indicating that it may not represent a student's ability. </w:t>
      </w:r>
    </w:p>
    <w:p w14:paraId="0C8164CE" w14:textId="3945A665" w:rsidR="113E8AAA" w:rsidRPr="00396551" w:rsidRDefault="3712663A" w:rsidP="2E8F96F6">
      <w:pPr>
        <w:spacing w:after="240"/>
        <w:rPr>
          <w:rFonts w:eastAsia="Arial" w:cs="Arial"/>
        </w:rPr>
      </w:pPr>
      <w:r w:rsidRPr="00396551">
        <w:rPr>
          <w:rFonts w:eastAsia="Arial" w:cs="Arial"/>
        </w:rPr>
        <w:t xml:space="preserve">This approach is consistent with the emphasis that the CDE has placed on the validity of assessment results coupled with access. </w:t>
      </w:r>
    </w:p>
    <w:p w14:paraId="5465A2DC" w14:textId="2CD41481" w:rsidR="113E8AAA" w:rsidRPr="00396551" w:rsidRDefault="3712663A" w:rsidP="2E8F96F6">
      <w:pPr>
        <w:spacing w:after="240"/>
        <w:rPr>
          <w:rFonts w:eastAsia="Arial" w:cs="Arial"/>
        </w:rPr>
      </w:pPr>
      <w:r w:rsidRPr="00396551">
        <w:rPr>
          <w:rFonts w:eastAsia="Arial" w:cs="Arial"/>
        </w:rPr>
        <w:t>The</w:t>
      </w:r>
      <w:r w:rsidR="7B22B9A6" w:rsidRPr="00396551">
        <w:rPr>
          <w:rFonts w:eastAsia="Arial" w:cs="Arial"/>
        </w:rPr>
        <w:t xml:space="preserve"> </w:t>
      </w:r>
      <w:r w:rsidRPr="00396551">
        <w:rPr>
          <w:rFonts w:eastAsia="Arial" w:cs="Arial"/>
        </w:rPr>
        <w:t xml:space="preserve">submission must describe the process for LEA CAASPP and ELPAC coordinators to securely submit, prior to the student’s first day of testing, electronic requests to the CDE for approval for the use of an unlisted resource. Requests must include: (1) LEA name, CDS code, and mailing address; (2) LEA coordinator’s name and contact information; (3) the LEA or site testing window, test, and grade; (4) the Statewide Student Identifier (SSID) for the student for whom the accessibility resource is requested; (5) the unlisted resource being requested; and (6) a description of the student’s need to be addressed by the unlisted resource. </w:t>
      </w:r>
    </w:p>
    <w:p w14:paraId="5EAE744F" w14:textId="76BC4BF0" w:rsidR="113E8AAA" w:rsidRPr="00396551" w:rsidRDefault="3712663A" w:rsidP="2E8F96F6">
      <w:pPr>
        <w:spacing w:after="240"/>
        <w:rPr>
          <w:rFonts w:eastAsia="Arial" w:cs="Arial"/>
        </w:rPr>
      </w:pPr>
      <w:r w:rsidRPr="00396551">
        <w:rPr>
          <w:rFonts w:eastAsia="Arial" w:cs="Arial"/>
        </w:rPr>
        <w:t xml:space="preserve">The process must include the </w:t>
      </w:r>
      <w:r w:rsidR="7B22B9A6" w:rsidRPr="00396551">
        <w:rPr>
          <w:rFonts w:eastAsia="Arial" w:cs="Arial"/>
        </w:rPr>
        <w:t>bidder</w:t>
      </w:r>
      <w:r w:rsidR="7DD39FEB" w:rsidRPr="00396551">
        <w:rPr>
          <w:rFonts w:eastAsia="Arial" w:cs="Arial"/>
        </w:rPr>
        <w:t>’s</w:t>
      </w:r>
      <w:r w:rsidRPr="00396551">
        <w:rPr>
          <w:rFonts w:eastAsia="Arial" w:cs="Arial"/>
        </w:rPr>
        <w:t xml:space="preserve"> provision of a log of requests and preparation of an annual report pertaining to the requests received for unlisted resources. The report of unlisted resources must include the requests for unlisted resources, sorted by assessment, and the CDE’s decisions. The portions of this report for E</w:t>
      </w:r>
      <w:r w:rsidR="4C269FD2" w:rsidRPr="00396551">
        <w:rPr>
          <w:rFonts w:eastAsia="Arial" w:cs="Arial"/>
        </w:rPr>
        <w:t>LA</w:t>
      </w:r>
      <w:r w:rsidRPr="00396551">
        <w:rPr>
          <w:rFonts w:eastAsia="Arial" w:cs="Arial"/>
        </w:rPr>
        <w:t>/liter</w:t>
      </w:r>
      <w:r w:rsidR="00227215" w:rsidRPr="00396551">
        <w:rPr>
          <w:rFonts w:eastAsia="Arial" w:cs="Arial"/>
        </w:rPr>
        <w:t>acy</w:t>
      </w:r>
      <w:r w:rsidRPr="00396551">
        <w:rPr>
          <w:rFonts w:eastAsia="Arial" w:cs="Arial"/>
        </w:rPr>
        <w:t xml:space="preserve"> and mathematics will be provided to Smarter Balanced for review to determine which, if any, unlisted resources may be added to the Smarter Balanced approved universal tool, designated support, or accommodation list(s) in the next feasible administration, and to the California Accessibility Resources Matrix, as applicable.</w:t>
      </w:r>
    </w:p>
    <w:p w14:paraId="2795A7A4" w14:textId="2FF74DE9" w:rsidR="113E8AAA" w:rsidRPr="00396551" w:rsidRDefault="3712663A" w:rsidP="2E8F96F6">
      <w:pPr>
        <w:spacing w:after="240"/>
        <w:rPr>
          <w:rFonts w:eastAsia="Arial" w:cs="Arial"/>
        </w:rPr>
      </w:pPr>
      <w:r w:rsidRPr="00396551">
        <w:rPr>
          <w:rFonts w:eastAsia="Arial" w:cs="Arial"/>
        </w:rPr>
        <w:t xml:space="preserve">The process must include the updating, by the </w:t>
      </w:r>
      <w:r w:rsidR="7B22B9A6" w:rsidRPr="00396551">
        <w:rPr>
          <w:rFonts w:eastAsia="Arial" w:cs="Arial"/>
        </w:rPr>
        <w:t>bidder</w:t>
      </w:r>
      <w:r w:rsidRPr="00396551">
        <w:rPr>
          <w:rFonts w:eastAsia="Arial" w:cs="Arial"/>
        </w:rPr>
        <w:t xml:space="preserve">, of the student accessibility tool for California and the Student Access Data File to include a field to capture the student’s use of an unlisted resource (Refer to </w:t>
      </w:r>
      <w:r w:rsidR="003C486D" w:rsidRPr="00396551">
        <w:rPr>
          <w:rFonts w:eastAsia="Arial" w:cs="Arial"/>
        </w:rPr>
        <w:t>RFS Section</w:t>
      </w:r>
      <w:r w:rsidRPr="00396551">
        <w:rPr>
          <w:rFonts w:eastAsia="Arial" w:cs="Arial"/>
        </w:rPr>
        <w:t xml:space="preserve"> </w:t>
      </w:r>
      <w:r w:rsidR="009B452E" w:rsidRPr="00396551">
        <w:rPr>
          <w:rFonts w:eastAsia="Arial" w:cs="Arial"/>
        </w:rPr>
        <w:t>7</w:t>
      </w:r>
      <w:r w:rsidRPr="00396551">
        <w:rPr>
          <w:rFonts w:eastAsia="Arial" w:cs="Arial"/>
        </w:rPr>
        <w:t>.2.4).</w:t>
      </w:r>
    </w:p>
    <w:p w14:paraId="1D4EE524" w14:textId="03D7233F" w:rsidR="00537458" w:rsidRPr="00396551" w:rsidRDefault="007578E0" w:rsidP="00AC09D0">
      <w:pPr>
        <w:pStyle w:val="Heading3"/>
      </w:pPr>
      <w:r w:rsidRPr="00396551">
        <w:lastRenderedPageBreak/>
        <w:t xml:space="preserve">7.5 </w:t>
      </w:r>
      <w:r w:rsidR="003B3F0C" w:rsidRPr="00396551">
        <w:t xml:space="preserve">TASK </w:t>
      </w:r>
      <w:r w:rsidR="00705C7D" w:rsidRPr="00396551">
        <w:t>5</w:t>
      </w:r>
      <w:r w:rsidR="003B3F0C" w:rsidRPr="00396551">
        <w:t xml:space="preserve"> – TEST ADMINISTRATION AND SECURITY</w:t>
      </w:r>
    </w:p>
    <w:p w14:paraId="6D2094CB" w14:textId="5ABFCE1C" w:rsidR="00D66129" w:rsidRPr="00396551" w:rsidRDefault="00D66129" w:rsidP="00AC09D0">
      <w:pPr>
        <w:pStyle w:val="Heading4"/>
      </w:pPr>
      <w:r w:rsidRPr="00396551">
        <w:t>REQUIREMENTS</w:t>
      </w:r>
    </w:p>
    <w:p w14:paraId="7AE6EDE0" w14:textId="77777777" w:rsidR="00CF42E0" w:rsidRPr="00396551" w:rsidRDefault="0A994F90" w:rsidP="00D06545">
      <w:pPr>
        <w:spacing w:after="240"/>
        <w:rPr>
          <w:rFonts w:eastAsia="Arial" w:cs="Arial"/>
        </w:rPr>
      </w:pPr>
      <w:r w:rsidRPr="00396551">
        <w:rPr>
          <w:rFonts w:cs="Arial"/>
        </w:rPr>
        <w:t xml:space="preserve">This section of the </w:t>
      </w:r>
      <w:r w:rsidR="00C30FD3" w:rsidRPr="00396551">
        <w:rPr>
          <w:rFonts w:cs="Arial"/>
        </w:rPr>
        <w:t xml:space="preserve">submission </w:t>
      </w:r>
      <w:r w:rsidRPr="00396551">
        <w:rPr>
          <w:rFonts w:cs="Arial"/>
        </w:rPr>
        <w:t xml:space="preserve">must acknowledge the bidder’s commitment to completing all the requirements specified below in Task </w:t>
      </w:r>
      <w:r w:rsidR="00D06545" w:rsidRPr="00396551">
        <w:rPr>
          <w:rFonts w:cs="Arial"/>
        </w:rPr>
        <w:t>5</w:t>
      </w:r>
      <w:r w:rsidRPr="00396551">
        <w:rPr>
          <w:rFonts w:cs="Arial"/>
        </w:rPr>
        <w:t xml:space="preserve"> and must provide a description of the approach and methodology by which the bidder will accomplish all the associated subtasks and activities. The </w:t>
      </w:r>
      <w:r w:rsidR="00C30FD3" w:rsidRPr="00396551">
        <w:rPr>
          <w:rFonts w:cs="Arial"/>
        </w:rPr>
        <w:t xml:space="preserve">submission </w:t>
      </w:r>
      <w:r w:rsidRPr="00396551">
        <w:rPr>
          <w:rFonts w:cs="Arial"/>
        </w:rPr>
        <w:t xml:space="preserve">must contain sufficient detail to convey the bidder’s knowledge of the subjects and skills necessary to successfully complete the project as stated in Task </w:t>
      </w:r>
      <w:r w:rsidR="00D06545" w:rsidRPr="00396551">
        <w:rPr>
          <w:rFonts w:cs="Arial"/>
        </w:rPr>
        <w:t>5</w:t>
      </w:r>
      <w:r w:rsidR="5D12FD5E" w:rsidRPr="00396551">
        <w:rPr>
          <w:rFonts w:cs="Arial"/>
        </w:rPr>
        <w:t>.</w:t>
      </w:r>
    </w:p>
    <w:p w14:paraId="7A15E31A" w14:textId="1377EDB5" w:rsidR="113E8AAA" w:rsidRPr="00396551" w:rsidRDefault="47D55D7E" w:rsidP="00D06545">
      <w:pPr>
        <w:spacing w:after="240"/>
        <w:rPr>
          <w:rFonts w:eastAsia="Arial" w:cs="Arial"/>
          <w:b/>
          <w:bCs/>
        </w:rPr>
      </w:pPr>
      <w:r w:rsidRPr="00396551">
        <w:t xml:space="preserve">The successful bidder must adhere to the Approval </w:t>
      </w:r>
      <w:r w:rsidR="00D06545" w:rsidRPr="00396551">
        <w:t>and Certification</w:t>
      </w:r>
      <w:r w:rsidRPr="00396551">
        <w:t xml:space="preserve"> Requirements as stated in </w:t>
      </w:r>
      <w:r w:rsidR="00D06545" w:rsidRPr="00396551">
        <w:t>RFS Section</w:t>
      </w:r>
      <w:r w:rsidRPr="00396551">
        <w:t xml:space="preserve"> </w:t>
      </w:r>
      <w:r w:rsidR="00151A61" w:rsidRPr="00396551">
        <w:t>7.1.</w:t>
      </w:r>
      <w:r w:rsidR="00D06545" w:rsidRPr="00396551">
        <w:t>6.A</w:t>
      </w:r>
      <w:r w:rsidRPr="00396551">
        <w:t xml:space="preserve"> for generating and delivering required reports/deliverables.</w:t>
      </w:r>
    </w:p>
    <w:p w14:paraId="463ACBA9" w14:textId="0B6D7B2E" w:rsidR="1A15A330" w:rsidRPr="00396551" w:rsidRDefault="004501EE" w:rsidP="00AC09D0">
      <w:pPr>
        <w:pStyle w:val="Heading4"/>
      </w:pPr>
      <w:r w:rsidRPr="00396551">
        <w:t>7</w:t>
      </w:r>
      <w:r w:rsidR="2582AB31" w:rsidRPr="00396551">
        <w:t>.</w:t>
      </w:r>
      <w:r w:rsidR="00705C7D" w:rsidRPr="00396551">
        <w:t>5</w:t>
      </w:r>
      <w:r w:rsidR="2582AB31" w:rsidRPr="00396551">
        <w:t>.1</w:t>
      </w:r>
      <w:r w:rsidR="00E72B86" w:rsidRPr="00396551">
        <w:t xml:space="preserve"> </w:t>
      </w:r>
      <w:r w:rsidR="2582AB31" w:rsidRPr="00396551">
        <w:t>Test Administration Requirements</w:t>
      </w:r>
    </w:p>
    <w:p w14:paraId="3CBA29BD" w14:textId="7F9F4A92" w:rsidR="1A15A330" w:rsidRPr="00396551" w:rsidRDefault="2582AB31" w:rsidP="007D2567">
      <w:pPr>
        <w:spacing w:after="240"/>
        <w:rPr>
          <w:rFonts w:eastAsia="Arial" w:cs="Arial"/>
        </w:rPr>
      </w:pPr>
      <w:r w:rsidRPr="00396551">
        <w:rPr>
          <w:rFonts w:eastAsia="Arial" w:cs="Arial"/>
        </w:rPr>
        <w:t>The submission must describe and demonstrate a process for producing and distributing to LEAs paper and electronic formats of test administration manuals and post-test guides. The submission must include a contingency plan to improve the California Assessment Delivery System with enhancements to support multiple test administration modes (i.e., in-person and remote) should the in-person computer-based administration mode not be a viable option, while ensuring accurate and valid results.</w:t>
      </w:r>
    </w:p>
    <w:p w14:paraId="567D47D2" w14:textId="2B065845" w:rsidR="1A15A330" w:rsidRPr="00396551" w:rsidRDefault="004501EE" w:rsidP="00AC09D0">
      <w:pPr>
        <w:pStyle w:val="Heading5"/>
      </w:pPr>
      <w:r w:rsidRPr="00396551">
        <w:t>7</w:t>
      </w:r>
      <w:r w:rsidR="2582AB31" w:rsidRPr="00396551">
        <w:t>.</w:t>
      </w:r>
      <w:r w:rsidR="00705C7D" w:rsidRPr="00396551">
        <w:t>5</w:t>
      </w:r>
      <w:r w:rsidR="2582AB31" w:rsidRPr="00396551">
        <w:t>.1.A Manuals and Context-Sensitive Help</w:t>
      </w:r>
    </w:p>
    <w:p w14:paraId="6457106D" w14:textId="60FCBB82" w:rsidR="113E8AAA" w:rsidRPr="00396551" w:rsidRDefault="2582AB31" w:rsidP="007A760E">
      <w:pPr>
        <w:spacing w:after="240"/>
        <w:rPr>
          <w:rFonts w:eastAsia="Arial" w:cs="Arial"/>
        </w:rPr>
      </w:pPr>
      <w:r w:rsidRPr="00396551">
        <w:rPr>
          <w:rFonts w:eastAsia="Arial" w:cs="Arial"/>
        </w:rPr>
        <w:t>The</w:t>
      </w:r>
      <w:r w:rsidR="3D108BD2" w:rsidRPr="00396551" w:rsidDel="004501EE">
        <w:rPr>
          <w:rFonts w:eastAsia="Arial" w:cs="Arial"/>
        </w:rPr>
        <w:t xml:space="preserve"> </w:t>
      </w:r>
      <w:r w:rsidR="00922612" w:rsidRPr="00396551">
        <w:rPr>
          <w:rFonts w:eastAsia="Arial" w:cs="Arial"/>
        </w:rPr>
        <w:t xml:space="preserve">submission must describe how the </w:t>
      </w:r>
      <w:r w:rsidR="3D108BD2" w:rsidRPr="00396551">
        <w:rPr>
          <w:rFonts w:eastAsia="Arial" w:cs="Arial"/>
        </w:rPr>
        <w:t>bidder</w:t>
      </w:r>
      <w:r w:rsidR="00922612" w:rsidRPr="00396551">
        <w:rPr>
          <w:rFonts w:eastAsia="Arial" w:cs="Arial"/>
        </w:rPr>
        <w:t xml:space="preserve"> will</w:t>
      </w:r>
      <w:r w:rsidRPr="00396551">
        <w:rPr>
          <w:rFonts w:eastAsia="Arial" w:cs="Arial"/>
        </w:rPr>
        <w:t xml:space="preserve"> produce high-quality manuals that provide California educators with the exact information needed in ways that are accurate and efficient. In addition, the </w:t>
      </w:r>
      <w:r w:rsidR="00922612" w:rsidRPr="00396551">
        <w:rPr>
          <w:rFonts w:eastAsia="Arial" w:cs="Arial"/>
        </w:rPr>
        <w:t>submission must describe how the</w:t>
      </w:r>
      <w:r w:rsidR="3D108BD2" w:rsidRPr="00396551" w:rsidDel="004501EE">
        <w:rPr>
          <w:rFonts w:eastAsia="Arial" w:cs="Arial"/>
        </w:rPr>
        <w:t xml:space="preserve"> </w:t>
      </w:r>
      <w:r w:rsidR="3D108BD2" w:rsidRPr="00396551">
        <w:rPr>
          <w:rFonts w:eastAsia="Arial" w:cs="Arial"/>
        </w:rPr>
        <w:t>bidder</w:t>
      </w:r>
      <w:r w:rsidR="00922612" w:rsidRPr="00396551">
        <w:rPr>
          <w:rFonts w:eastAsia="Arial" w:cs="Arial"/>
        </w:rPr>
        <w:t xml:space="preserve"> will</w:t>
      </w:r>
      <w:r w:rsidRPr="00396551">
        <w:rPr>
          <w:rFonts w:eastAsia="Arial" w:cs="Arial"/>
        </w:rPr>
        <w:t xml:space="preserve"> implement context-sensitive online help to provide the most appropriate test administration instructions to the user. Context-sensitive help offers guidance by providing specific information at the time the user is looking for help.</w:t>
      </w:r>
      <w:r w:rsidRPr="00396551">
        <w:rPr>
          <w:rFonts w:eastAsia="Arial" w:cs="Arial"/>
          <w:b/>
          <w:bCs/>
        </w:rPr>
        <w:t xml:space="preserve"> </w:t>
      </w:r>
      <w:r w:rsidRPr="00396551">
        <w:rPr>
          <w:rFonts w:eastAsia="Arial" w:cs="Arial"/>
        </w:rPr>
        <w:t xml:space="preserve">It contains small pieces of information the user needs to understand at that point; it is not meant to be read as a whole, as opposed to user manuals. </w:t>
      </w:r>
      <w:r w:rsidRPr="00396551">
        <w:rPr>
          <w:rFonts w:ascii="Helvetica" w:eastAsia="Helvetica" w:hAnsi="Helvetica" w:cs="Helvetica"/>
        </w:rPr>
        <w:t>It is important to note that context-sensitive help does not make user manuals obsolete. For training purposes, the</w:t>
      </w:r>
      <w:r w:rsidR="3D108BD2" w:rsidRPr="00396551">
        <w:rPr>
          <w:rFonts w:ascii="Helvetica" w:eastAsia="Helvetica" w:hAnsi="Helvetica" w:cs="Helvetica"/>
        </w:rPr>
        <w:t xml:space="preserve"> </w:t>
      </w:r>
      <w:r w:rsidR="00922612" w:rsidRPr="00396551">
        <w:rPr>
          <w:rFonts w:ascii="Helvetica" w:eastAsia="Helvetica" w:hAnsi="Helvetica" w:cs="Helvetica"/>
        </w:rPr>
        <w:t xml:space="preserve">submission must describe how the </w:t>
      </w:r>
      <w:r w:rsidR="3D108BD2" w:rsidRPr="00396551">
        <w:rPr>
          <w:rFonts w:ascii="Helvetica" w:eastAsia="Helvetica" w:hAnsi="Helvetica" w:cs="Helvetica"/>
        </w:rPr>
        <w:t>bidder</w:t>
      </w:r>
      <w:r w:rsidRPr="00396551">
        <w:rPr>
          <w:rFonts w:ascii="Helvetica" w:eastAsia="Helvetica" w:hAnsi="Helvetica" w:cs="Helvetica"/>
        </w:rPr>
        <w:t xml:space="preserve"> </w:t>
      </w:r>
      <w:r w:rsidR="00922612" w:rsidRPr="00396551">
        <w:rPr>
          <w:rFonts w:ascii="Helvetica" w:eastAsia="Helvetica" w:hAnsi="Helvetica" w:cs="Helvetica"/>
        </w:rPr>
        <w:t>will</w:t>
      </w:r>
      <w:r w:rsidRPr="00396551">
        <w:rPr>
          <w:rFonts w:ascii="Helvetica" w:eastAsia="Helvetica" w:hAnsi="Helvetica" w:cs="Helvetica"/>
        </w:rPr>
        <w:t xml:space="preserve"> provide detailed, step-by-step manuals with up-to-date system screenshots and explanations that will help the user gain a deeper understanding of the topic.</w:t>
      </w:r>
    </w:p>
    <w:p w14:paraId="5CF96606" w14:textId="31D9DF0F" w:rsidR="113E8AAA" w:rsidRPr="00396551" w:rsidRDefault="00705C7D" w:rsidP="00AC09D0">
      <w:pPr>
        <w:pStyle w:val="Heading6"/>
      </w:pPr>
      <w:r w:rsidRPr="00396551">
        <w:t xml:space="preserve">7.5.1.A.1 </w:t>
      </w:r>
      <w:r w:rsidR="2582AB31" w:rsidRPr="00396551">
        <w:t xml:space="preserve">Implementing Context-Sensitive Help </w:t>
      </w:r>
    </w:p>
    <w:p w14:paraId="5ECEA237" w14:textId="5F3F3021" w:rsidR="1A15A330" w:rsidRPr="00396551" w:rsidRDefault="2582AB31" w:rsidP="007A760E">
      <w:pPr>
        <w:spacing w:before="240"/>
        <w:rPr>
          <w:rFonts w:eastAsia="Arial" w:cs="Arial"/>
          <w:color w:val="000000" w:themeColor="text1"/>
        </w:rPr>
      </w:pPr>
      <w:r w:rsidRPr="00396551">
        <w:rPr>
          <w:rFonts w:eastAsia="Arial" w:cs="Arial"/>
        </w:rPr>
        <w:t xml:space="preserve">The </w:t>
      </w:r>
      <w:r w:rsidR="00DB1583"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DB1583" w:rsidRPr="00396551">
        <w:rPr>
          <w:rFonts w:eastAsia="Arial" w:cs="Arial"/>
        </w:rPr>
        <w:t xml:space="preserve">will </w:t>
      </w:r>
      <w:r w:rsidRPr="00396551">
        <w:rPr>
          <w:rFonts w:eastAsia="Arial" w:cs="Arial"/>
        </w:rPr>
        <w:t>develop and implement a user-friendly, visually appealing interface to support document help pages in the California Assessment Delivery System. The context-sensitive help must utilize the California Access Management System to configure role-based permissions to secure information (e.g., test administration instructions that include test questions). The context-sensitive help must directly utilize the information provided in the manuals and other test administration materials and must be presented to the user in the smallest, most precise possible piece of information. In addition, the</w:t>
      </w:r>
      <w:r w:rsidR="3D108BD2" w:rsidRPr="00396551">
        <w:rPr>
          <w:rFonts w:eastAsia="Arial" w:cs="Arial"/>
        </w:rPr>
        <w:t xml:space="preserve"> </w:t>
      </w:r>
      <w:r w:rsidR="00DB1583"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DB1583" w:rsidRPr="00396551">
        <w:rPr>
          <w:rFonts w:eastAsia="Arial" w:cs="Arial"/>
        </w:rPr>
        <w:t>will</w:t>
      </w:r>
      <w:r w:rsidRPr="00396551">
        <w:rPr>
          <w:rFonts w:eastAsia="Arial" w:cs="Arial"/>
        </w:rPr>
        <w:t xml:space="preserve"> include streaming videos, when available. </w:t>
      </w:r>
      <w:r w:rsidRPr="00396551">
        <w:rPr>
          <w:rFonts w:eastAsia="Arial" w:cs="Arial"/>
        </w:rPr>
        <w:lastRenderedPageBreak/>
        <w:t xml:space="preserve">For example, when a user selects a student’s test settings, the context-sensitive help must provide specific information about the test setting and, when available, provide a video about that test setting. The context-sensitive help also must provide direct access to the manuals posted at </w:t>
      </w:r>
      <w:hyperlink r:id="rId61" w:tooltip="CAASPP and ELPAC website">
        <w:r w:rsidRPr="0081276D">
          <w:rPr>
            <w:rStyle w:val="Hyperlink"/>
            <w:rFonts w:eastAsia="Arial" w:cs="Arial"/>
            <w:color w:val="0563C1"/>
          </w:rPr>
          <w:t>https://www.caaspp-elpac.org</w:t>
        </w:r>
      </w:hyperlink>
      <w:r w:rsidRPr="00396551">
        <w:rPr>
          <w:rFonts w:eastAsia="Arial" w:cs="Arial"/>
        </w:rPr>
        <w:t>.</w:t>
      </w:r>
    </w:p>
    <w:p w14:paraId="4DA27D40" w14:textId="2E3CB54F" w:rsidR="1A15A330" w:rsidRPr="00396551" w:rsidRDefault="003C18D0" w:rsidP="00AC09D0">
      <w:pPr>
        <w:pStyle w:val="Heading6"/>
      </w:pPr>
      <w:r w:rsidRPr="00396551">
        <w:t xml:space="preserve">7.5.1.A.2 </w:t>
      </w:r>
      <w:r w:rsidR="2582AB31" w:rsidRPr="00396551">
        <w:t xml:space="preserve">General Specifications for Developing Manuals </w:t>
      </w:r>
    </w:p>
    <w:p w14:paraId="27384762" w14:textId="5AA7A559" w:rsidR="113E8AAA" w:rsidRPr="00396551" w:rsidRDefault="2582AB31" w:rsidP="007A760E">
      <w:pPr>
        <w:spacing w:before="240" w:after="240"/>
        <w:rPr>
          <w:rFonts w:eastAsia="Arial" w:cs="Arial"/>
        </w:rPr>
      </w:pPr>
      <w:r w:rsidRPr="00396551">
        <w:rPr>
          <w:rFonts w:eastAsia="Arial" w:cs="Arial"/>
        </w:rPr>
        <w:t xml:space="preserve">The </w:t>
      </w:r>
      <w:r w:rsidR="00D717A4" w:rsidRPr="00396551">
        <w:rPr>
          <w:rFonts w:eastAsia="Arial" w:cs="Arial"/>
        </w:rPr>
        <w:t xml:space="preserve">submission must describe how the </w:t>
      </w:r>
      <w:r w:rsidR="3D108BD2" w:rsidRPr="00396551">
        <w:rPr>
          <w:rFonts w:eastAsia="Arial" w:cs="Arial"/>
        </w:rPr>
        <w:t>bidder</w:t>
      </w:r>
      <w:r w:rsidR="00D717A4" w:rsidRPr="00396551">
        <w:rPr>
          <w:rFonts w:eastAsia="Arial" w:cs="Arial"/>
        </w:rPr>
        <w:t xml:space="preserve"> will</w:t>
      </w:r>
      <w:r w:rsidRPr="00396551">
        <w:rPr>
          <w:rFonts w:eastAsia="Arial" w:cs="Arial"/>
        </w:rPr>
        <w:t xml:space="preserve"> conduct an intake meeting with the CDE prior to the start of the test administration cycle. This meeting must include discussion of all manuals and context-sensitive help and the proposed time frames of their releases. The</w:t>
      </w:r>
      <w:r w:rsidR="00862F0F" w:rsidRPr="00396551">
        <w:rPr>
          <w:rFonts w:eastAsia="Arial" w:cs="Arial"/>
        </w:rPr>
        <w:t xml:space="preserve"> submission must describe how the</w:t>
      </w:r>
      <w:r w:rsidR="3D108BD2" w:rsidRPr="00396551">
        <w:rPr>
          <w:rFonts w:eastAsia="Arial" w:cs="Arial"/>
        </w:rPr>
        <w:t xml:space="preserve"> bidder</w:t>
      </w:r>
      <w:r w:rsidRPr="00396551">
        <w:rPr>
          <w:rFonts w:eastAsia="Arial" w:cs="Arial"/>
        </w:rPr>
        <w:t xml:space="preserve"> </w:t>
      </w:r>
      <w:r w:rsidR="00862F0F" w:rsidRPr="00396551">
        <w:rPr>
          <w:rFonts w:eastAsia="Arial" w:cs="Arial"/>
        </w:rPr>
        <w:t>will</w:t>
      </w:r>
      <w:r w:rsidRPr="00396551">
        <w:rPr>
          <w:rFonts w:eastAsia="Arial" w:cs="Arial"/>
        </w:rPr>
        <w:t xml:space="preserve"> incorporate the guidelines from the intake meeting into the manual release plan and must deliver the manual release plan within 10 working days of the intake meeting for the CDE’s approval. The plan must allow sufficient time for a thorough review and approval of the manuals prior to their being posted or published. In addition, the </w:t>
      </w:r>
      <w:r w:rsidR="00862F0F" w:rsidRPr="00396551">
        <w:rPr>
          <w:rFonts w:eastAsia="Arial" w:cs="Arial"/>
        </w:rPr>
        <w:t xml:space="preserve">submission must describe how the </w:t>
      </w:r>
      <w:r w:rsidR="3D108BD2" w:rsidRPr="00396551">
        <w:rPr>
          <w:rFonts w:eastAsia="Arial" w:cs="Arial"/>
        </w:rPr>
        <w:t>bidder</w:t>
      </w:r>
      <w:r w:rsidR="00862F0F" w:rsidRPr="00396551">
        <w:rPr>
          <w:rFonts w:eastAsia="Arial" w:cs="Arial"/>
        </w:rPr>
        <w:t xml:space="preserve"> will</w:t>
      </w:r>
      <w:r w:rsidRPr="00396551">
        <w:rPr>
          <w:rFonts w:eastAsia="Arial" w:cs="Arial"/>
        </w:rPr>
        <w:t xml:space="preserve"> implement a process by which an editor will conduct inter-manual consistency checks to achieve consistent tone, language, and directions among the manuals. The production schedule for each manual will follow the </w:t>
      </w:r>
      <w:r w:rsidR="007728CE" w:rsidRPr="00396551">
        <w:rPr>
          <w:rFonts w:eastAsia="Arial" w:cs="Arial"/>
        </w:rPr>
        <w:t>Approval and Certification Process</w:t>
      </w:r>
      <w:r w:rsidRPr="00396551">
        <w:rPr>
          <w:rFonts w:eastAsia="Arial" w:cs="Arial"/>
        </w:rPr>
        <w:t xml:space="preserve"> in </w:t>
      </w:r>
      <w:r w:rsidR="003C486D" w:rsidRPr="00396551">
        <w:rPr>
          <w:rFonts w:eastAsia="Arial" w:cs="Arial"/>
        </w:rPr>
        <w:t>RFS Section</w:t>
      </w:r>
      <w:r w:rsidRPr="00396551">
        <w:rPr>
          <w:rFonts w:eastAsia="Arial" w:cs="Arial"/>
        </w:rPr>
        <w:t xml:space="preserve"> </w:t>
      </w:r>
      <w:r w:rsidR="001E779A" w:rsidRPr="00396551">
        <w:rPr>
          <w:rFonts w:eastAsia="Arial" w:cs="Arial"/>
        </w:rPr>
        <w:t>7.1.6</w:t>
      </w:r>
      <w:r w:rsidRPr="00396551">
        <w:rPr>
          <w:rFonts w:eastAsia="Arial" w:cs="Arial"/>
        </w:rPr>
        <w:t>.</w:t>
      </w:r>
      <w:r w:rsidR="007728CE" w:rsidRPr="00396551">
        <w:rPr>
          <w:rFonts w:eastAsia="Arial" w:cs="Arial"/>
        </w:rPr>
        <w:t>A.</w:t>
      </w:r>
    </w:p>
    <w:p w14:paraId="5EE42A4C" w14:textId="5F7FECD8" w:rsidR="113E8AAA" w:rsidRPr="00396551" w:rsidRDefault="008E7DAC" w:rsidP="00AC09D0">
      <w:pPr>
        <w:pStyle w:val="Heading6"/>
      </w:pPr>
      <w:r w:rsidRPr="00396551">
        <w:t xml:space="preserve">7.5.1.A.3 </w:t>
      </w:r>
      <w:r w:rsidR="2582AB31" w:rsidRPr="00396551">
        <w:t xml:space="preserve">Posting Manuals on CAASPP and ELPAC Website </w:t>
      </w:r>
    </w:p>
    <w:p w14:paraId="767F1A83" w14:textId="739A4F9B" w:rsidR="113E8AAA" w:rsidRPr="00396551" w:rsidRDefault="2582AB31" w:rsidP="007A760E">
      <w:pPr>
        <w:spacing w:before="240" w:after="240"/>
        <w:rPr>
          <w:rFonts w:eastAsia="Arial" w:cs="Arial"/>
        </w:rPr>
      </w:pPr>
      <w:r w:rsidRPr="00396551">
        <w:rPr>
          <w:rFonts w:eastAsia="Arial" w:cs="Arial"/>
        </w:rPr>
        <w:t>The</w:t>
      </w:r>
      <w:r w:rsidR="3D108BD2" w:rsidRPr="00396551">
        <w:rPr>
          <w:rFonts w:eastAsia="Arial" w:cs="Arial"/>
        </w:rPr>
        <w:t xml:space="preserve"> </w:t>
      </w:r>
      <w:r w:rsidR="00B17189"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B17189" w:rsidRPr="00396551">
        <w:rPr>
          <w:rFonts w:eastAsia="Arial" w:cs="Arial"/>
        </w:rPr>
        <w:t>will</w:t>
      </w:r>
      <w:r w:rsidRPr="00396551">
        <w:rPr>
          <w:rFonts w:eastAsia="Arial" w:cs="Arial"/>
        </w:rPr>
        <w:t xml:space="preserve"> convert all manuals to PDF or HTML files. </w:t>
      </w:r>
      <w:r w:rsidR="00B17189" w:rsidRPr="00396551">
        <w:rPr>
          <w:rFonts w:eastAsia="Arial" w:cs="Arial"/>
        </w:rPr>
        <w:t xml:space="preserve">The submission must describe how the bidder will </w:t>
      </w:r>
      <w:r w:rsidRPr="00396551">
        <w:rPr>
          <w:rFonts w:eastAsia="Arial" w:cs="Arial"/>
        </w:rPr>
        <w:t xml:space="preserve">update HTML versions of the manuals, as appropriate. The PDFs must include the appropriate accessibility tagging that meets </w:t>
      </w:r>
      <w:r w:rsidR="000F0548">
        <w:rPr>
          <w:rFonts w:eastAsia="Arial" w:cs="Arial"/>
        </w:rPr>
        <w:t xml:space="preserve">the </w:t>
      </w:r>
      <w:r w:rsidRPr="00396551">
        <w:rPr>
          <w:rFonts w:eastAsia="Arial" w:cs="Arial"/>
        </w:rPr>
        <w:t>CDE Web</w:t>
      </w:r>
      <w:r w:rsidR="000F0548">
        <w:rPr>
          <w:rFonts w:eastAsia="Arial" w:cs="Arial"/>
        </w:rPr>
        <w:t>, Document, and Accessibility</w:t>
      </w:r>
      <w:r w:rsidRPr="00396551">
        <w:rPr>
          <w:rFonts w:eastAsia="Arial" w:cs="Arial"/>
        </w:rPr>
        <w:t xml:space="preserve"> Standards</w:t>
      </w:r>
      <w:r w:rsidR="000F0548">
        <w:rPr>
          <w:rFonts w:eastAsia="Arial" w:cs="Arial"/>
        </w:rPr>
        <w:t xml:space="preserve"> found at </w:t>
      </w:r>
      <w:hyperlink r:id="rId62" w:tooltip="CDE Web, Document, and Accessibility Standards " w:history="1">
        <w:r w:rsidR="000F0548" w:rsidRPr="0081276D">
          <w:rPr>
            <w:rStyle w:val="Hyperlink"/>
            <w:rFonts w:cs="Arial"/>
            <w:color w:val="0563C1"/>
          </w:rPr>
          <w:t>https://www.cde.ca.gov/re/di/ws/webstandards.asp</w:t>
        </w:r>
      </w:hyperlink>
      <w:r w:rsidRPr="252E48D2">
        <w:rPr>
          <w:rFonts w:eastAsia="Arial" w:cs="Arial"/>
        </w:rPr>
        <w:t>.</w:t>
      </w:r>
      <w:r w:rsidRPr="00396551">
        <w:rPr>
          <w:rFonts w:eastAsia="Arial" w:cs="Arial"/>
        </w:rPr>
        <w:t xml:space="preserve"> </w:t>
      </w:r>
      <w:r w:rsidR="00B17189" w:rsidRPr="00396551">
        <w:rPr>
          <w:rFonts w:eastAsia="Arial" w:cs="Arial"/>
        </w:rPr>
        <w:t xml:space="preserve">The submission must describe how the bidder will </w:t>
      </w:r>
      <w:r w:rsidRPr="00396551">
        <w:rPr>
          <w:rFonts w:eastAsia="Arial" w:cs="Arial"/>
        </w:rPr>
        <w:t>post only nonsecure materials, or materials that have been edited to remove secure sections, at</w:t>
      </w:r>
      <w:r w:rsidR="00F33279">
        <w:rPr>
          <w:rFonts w:eastAsia="Arial" w:cs="Arial"/>
        </w:rPr>
        <w:t xml:space="preserve"> </w:t>
      </w:r>
      <w:hyperlink r:id="rId63" w:tooltip="CAASPP and ELPAC website" w:history="1">
        <w:r w:rsidR="00F33279" w:rsidRPr="0081276D">
          <w:rPr>
            <w:rStyle w:val="Hyperlink"/>
            <w:rFonts w:eastAsia="Arial" w:cs="Arial"/>
            <w:color w:val="0563C1"/>
          </w:rPr>
          <w:t>https://www.caaspp-elpac.org</w:t>
        </w:r>
      </w:hyperlink>
      <w:r w:rsidRPr="00B55C13">
        <w:rPr>
          <w:rFonts w:eastAsia="Arial" w:cs="Arial"/>
        </w:rPr>
        <w:t xml:space="preserve"> based </w:t>
      </w:r>
      <w:r w:rsidRPr="00396551">
        <w:rPr>
          <w:rFonts w:eastAsia="Arial" w:cs="Arial"/>
        </w:rPr>
        <w:t xml:space="preserve">on the timeline agreed upon by the CDE for the given administration. Secure manuals must be posted within the California Assessment Delivery System requiring logon credentials. </w:t>
      </w:r>
    </w:p>
    <w:p w14:paraId="1B66C27A" w14:textId="09459CD2" w:rsidR="1A15A330" w:rsidRPr="00396551" w:rsidRDefault="2582AB31" w:rsidP="007A760E">
      <w:pPr>
        <w:spacing w:before="240" w:after="240"/>
        <w:rPr>
          <w:rFonts w:eastAsia="Arial" w:cs="Arial"/>
        </w:rPr>
      </w:pPr>
      <w:r w:rsidRPr="00396551">
        <w:rPr>
          <w:rFonts w:eastAsia="Arial" w:cs="Arial"/>
        </w:rPr>
        <w:t xml:space="preserve">For Smarter Balanced and CAST assessments, printing and shipping of manuals is only required for paper and pencil test situations. The latest manuals are available on the CAASPP and ELPAC Manuals Library website at </w:t>
      </w:r>
      <w:hyperlink r:id="rId64" w:tooltip="CAASPP and ELPAC Manuals Library" w:history="1">
        <w:r w:rsidR="00F33279" w:rsidRPr="0081276D">
          <w:rPr>
            <w:rStyle w:val="Hyperlink"/>
            <w:rFonts w:eastAsia="Arial" w:cs="Arial"/>
            <w:color w:val="0563C1"/>
          </w:rPr>
          <w:t>https:/</w:t>
        </w:r>
        <w:bookmarkStart w:id="33" w:name="_Hlt212192377"/>
        <w:bookmarkStart w:id="34" w:name="_Hlt212192378"/>
        <w:r w:rsidR="00F33279" w:rsidRPr="0081276D">
          <w:rPr>
            <w:rStyle w:val="Hyperlink"/>
            <w:rFonts w:eastAsia="Arial" w:cs="Arial"/>
            <w:color w:val="0563C1"/>
          </w:rPr>
          <w:t>/</w:t>
        </w:r>
        <w:bookmarkEnd w:id="33"/>
        <w:bookmarkEnd w:id="34"/>
        <w:r w:rsidR="00F33279" w:rsidRPr="0081276D">
          <w:rPr>
            <w:rStyle w:val="Hyperlink"/>
            <w:rFonts w:eastAsia="Arial" w:cs="Arial"/>
            <w:color w:val="0563C1"/>
          </w:rPr>
          <w:t>ca-toms-help.ets.org/</w:t>
        </w:r>
      </w:hyperlink>
      <w:r w:rsidR="00537FC0" w:rsidRPr="00396551">
        <w:rPr>
          <w:rFonts w:eastAsia="Arial" w:cs="Arial"/>
        </w:rPr>
        <w:t>.</w:t>
      </w:r>
    </w:p>
    <w:p w14:paraId="1E8014EF" w14:textId="30961F5F" w:rsidR="008B3630" w:rsidRPr="00396551" w:rsidRDefault="00340EC9" w:rsidP="007A760E">
      <w:pPr>
        <w:spacing w:before="240" w:after="240"/>
        <w:rPr>
          <w:rFonts w:eastAsia="Arial" w:cs="Arial"/>
        </w:rPr>
      </w:pPr>
      <w:r w:rsidRPr="00396551">
        <w:rPr>
          <w:rFonts w:eastAsia="Arial" w:cs="Arial"/>
        </w:rPr>
        <w:t xml:space="preserve">The high-level descriptions of some manuals required of the bidder are provided </w:t>
      </w:r>
      <w:r w:rsidR="6270B05E" w:rsidRPr="252E48D2">
        <w:rPr>
          <w:rFonts w:eastAsia="Arial" w:cs="Arial"/>
        </w:rPr>
        <w:t>in RFS Table 15.</w:t>
      </w:r>
    </w:p>
    <w:p w14:paraId="39C0EA2B" w14:textId="6BC55619" w:rsidR="00AB56B4" w:rsidRPr="00396551" w:rsidRDefault="008B3630" w:rsidP="00537FC0">
      <w:pPr>
        <w:pStyle w:val="Caption"/>
        <w:spacing w:after="120"/>
        <w:rPr>
          <w:rFonts w:eastAsia="Arial" w:cs="Arial"/>
          <w:color w:val="auto"/>
        </w:rPr>
      </w:pPr>
      <w:bookmarkStart w:id="35" w:name="_Toc215259418"/>
      <w:r w:rsidRPr="00396551">
        <w:rPr>
          <w:color w:val="auto"/>
        </w:rPr>
        <w:t xml:space="preserve">Table </w:t>
      </w:r>
      <w:r w:rsidR="006F6D83" w:rsidRPr="00396551">
        <w:rPr>
          <w:color w:val="auto"/>
        </w:rPr>
        <w:fldChar w:fldCharType="begin"/>
      </w:r>
      <w:r w:rsidR="006F6D83" w:rsidRPr="00396551">
        <w:rPr>
          <w:color w:val="auto"/>
        </w:rPr>
        <w:instrText xml:space="preserve"> SEQ Table \* ARABIC </w:instrText>
      </w:r>
      <w:r w:rsidR="006F6D83" w:rsidRPr="00396551">
        <w:rPr>
          <w:color w:val="auto"/>
        </w:rPr>
        <w:fldChar w:fldCharType="separate"/>
      </w:r>
      <w:r w:rsidR="00E21A9C" w:rsidRPr="00396551">
        <w:rPr>
          <w:noProof/>
          <w:color w:val="auto"/>
        </w:rPr>
        <w:t>15</w:t>
      </w:r>
      <w:r w:rsidR="006F6D83" w:rsidRPr="00396551">
        <w:rPr>
          <w:noProof/>
          <w:color w:val="auto"/>
        </w:rPr>
        <w:fldChar w:fldCharType="end"/>
      </w:r>
      <w:r w:rsidRPr="00396551">
        <w:rPr>
          <w:color w:val="auto"/>
        </w:rPr>
        <w:t>. California Assessment System Manuals</w:t>
      </w:r>
      <w:bookmarkEnd w:id="35"/>
    </w:p>
    <w:tbl>
      <w:tblPr>
        <w:tblStyle w:val="TableGrid"/>
        <w:tblW w:w="1007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15. California Assessment System Manuals"/>
        <w:tblDescription w:val="Table 15 displays the California Assessment System Manuals"/>
      </w:tblPr>
      <w:tblGrid>
        <w:gridCol w:w="4740"/>
        <w:gridCol w:w="1460"/>
        <w:gridCol w:w="3870"/>
      </w:tblGrid>
      <w:tr w:rsidR="00316FD6" w:rsidRPr="00396551" w14:paraId="5E36A35C" w14:textId="77777777" w:rsidTr="00F026DD">
        <w:trPr>
          <w:cantSplit/>
          <w:trHeight w:val="300"/>
          <w:tblHeader/>
        </w:trPr>
        <w:tc>
          <w:tcPr>
            <w:tcW w:w="4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635FEBA" w14:textId="236A08B5" w:rsidR="113E8AAA" w:rsidRPr="00396551" w:rsidRDefault="113E8AAA" w:rsidP="00404929">
            <w:pPr>
              <w:pStyle w:val="TableParagraph"/>
              <w:spacing w:before="60" w:after="60"/>
              <w:ind w:right="58"/>
              <w:rPr>
                <w:rFonts w:eastAsia="Arial" w:cs="Arial"/>
              </w:rPr>
            </w:pPr>
            <w:r w:rsidRPr="00396551">
              <w:rPr>
                <w:rFonts w:ascii="Arial" w:eastAsia="Arial" w:hAnsi="Arial" w:cs="Arial"/>
                <w:b/>
                <w:bCs/>
              </w:rPr>
              <w:t>Manual</w:t>
            </w:r>
          </w:p>
        </w:tc>
        <w:tc>
          <w:tcPr>
            <w:tcW w:w="1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5407402" w14:textId="2FE4ACAC" w:rsidR="113E8AAA" w:rsidRPr="00396551" w:rsidRDefault="113E8AAA" w:rsidP="00404929">
            <w:pPr>
              <w:pStyle w:val="TableParagraph"/>
              <w:spacing w:before="60" w:after="60"/>
              <w:rPr>
                <w:rFonts w:eastAsia="Arial" w:cs="Arial"/>
              </w:rPr>
            </w:pPr>
            <w:r w:rsidRPr="00396551">
              <w:rPr>
                <w:rFonts w:ascii="Arial" w:eastAsia="Arial" w:hAnsi="Arial" w:cs="Arial"/>
                <w:b/>
                <w:bCs/>
              </w:rPr>
              <w:t>Format</w:t>
            </w:r>
          </w:p>
        </w:tc>
        <w:tc>
          <w:tcPr>
            <w:tcW w:w="3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6CB67E9" w14:textId="462DEE43" w:rsidR="113E8AAA" w:rsidRPr="00396551" w:rsidRDefault="113E8AAA" w:rsidP="00404929">
            <w:pPr>
              <w:pStyle w:val="TableParagraph"/>
              <w:spacing w:before="60" w:after="60"/>
              <w:rPr>
                <w:rFonts w:eastAsia="Arial" w:cs="Arial"/>
              </w:rPr>
            </w:pPr>
            <w:r w:rsidRPr="00396551">
              <w:rPr>
                <w:rFonts w:ascii="Arial" w:eastAsia="Arial" w:hAnsi="Arial" w:cs="Arial"/>
                <w:b/>
                <w:bCs/>
              </w:rPr>
              <w:t>Assessments Included</w:t>
            </w:r>
          </w:p>
        </w:tc>
      </w:tr>
      <w:tr w:rsidR="00316FD6" w:rsidRPr="00396551" w14:paraId="75BD2D95"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56161E" w14:textId="33AE7857" w:rsidR="113E8AAA" w:rsidRPr="00396551" w:rsidRDefault="113E8AAA" w:rsidP="00404929">
            <w:pPr>
              <w:pStyle w:val="TableParagraph"/>
              <w:spacing w:before="60" w:after="60"/>
              <w:ind w:right="58"/>
              <w:rPr>
                <w:rFonts w:eastAsia="Arial" w:cs="Arial"/>
              </w:rPr>
            </w:pPr>
            <w:r w:rsidRPr="00396551">
              <w:rPr>
                <w:rFonts w:ascii="Arial" w:eastAsia="Arial" w:hAnsi="Arial" w:cs="Arial"/>
              </w:rPr>
              <w:t>Accessibility Guide for the California Assessment System</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BB8566" w14:textId="3BD22EA9" w:rsidR="113E8AAA" w:rsidRPr="00396551" w:rsidRDefault="113E8AAA" w:rsidP="00404929">
            <w:pPr>
              <w:pStyle w:val="TableParagraph"/>
              <w:spacing w:before="60" w:after="60"/>
              <w:rPr>
                <w:rFonts w:eastAsia="Arial" w:cs="Arial"/>
              </w:rPr>
            </w:pPr>
            <w:r w:rsidRPr="00396551">
              <w:rPr>
                <w:rFonts w:ascii="Arial" w:eastAsia="Arial" w:hAnsi="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065F9" w14:textId="7B23E4DC" w:rsidR="113E8AAA" w:rsidRPr="00396551" w:rsidRDefault="113E8AAA" w:rsidP="00404929">
            <w:pPr>
              <w:pStyle w:val="TableParagraph"/>
              <w:spacing w:before="60" w:after="60"/>
              <w:rPr>
                <w:rFonts w:eastAsia="Arial" w:cs="Arial"/>
              </w:rPr>
            </w:pPr>
            <w:r w:rsidRPr="00396551">
              <w:rPr>
                <w:rFonts w:ascii="Arial" w:eastAsia="Arial" w:hAnsi="Arial" w:cs="Arial"/>
              </w:rPr>
              <w:t>All assessments</w:t>
            </w:r>
          </w:p>
        </w:tc>
      </w:tr>
      <w:tr w:rsidR="00316FD6" w:rsidRPr="00396551" w14:paraId="770C52B9"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2F080C" w14:textId="5A2138B2" w:rsidR="113E8AAA" w:rsidRPr="00396551" w:rsidRDefault="113E8AAA" w:rsidP="00404929">
            <w:pPr>
              <w:pStyle w:val="TableParagraph"/>
              <w:spacing w:before="60" w:after="60"/>
              <w:ind w:right="58"/>
              <w:rPr>
                <w:rFonts w:eastAsia="Arial" w:cs="Arial"/>
              </w:rPr>
            </w:pPr>
            <w:r w:rsidRPr="00396551">
              <w:rPr>
                <w:rFonts w:ascii="Arial" w:eastAsia="Arial" w:hAnsi="Arial" w:cs="Arial"/>
              </w:rPr>
              <w:t>Security Incidents and Appeals Procedure Guide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F9C1A3" w14:textId="03B0A924" w:rsidR="113E8AAA" w:rsidRPr="00396551" w:rsidRDefault="113E8AAA" w:rsidP="00404929">
            <w:pPr>
              <w:spacing w:before="60" w:after="6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5248FC" w14:textId="61EE78DF"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assessments</w:t>
            </w:r>
          </w:p>
        </w:tc>
      </w:tr>
      <w:tr w:rsidR="00316FD6" w:rsidRPr="00396551" w14:paraId="13987123"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A98F5E" w14:textId="19478FE7" w:rsidR="113E8AAA" w:rsidRPr="00396551" w:rsidRDefault="113E8AAA" w:rsidP="00404929">
            <w:pPr>
              <w:pStyle w:val="TableParagraph"/>
              <w:spacing w:before="60" w:after="60"/>
              <w:ind w:right="58"/>
              <w:rPr>
                <w:rFonts w:eastAsia="Arial" w:cs="Arial"/>
              </w:rPr>
            </w:pPr>
            <w:r w:rsidRPr="00396551">
              <w:rPr>
                <w:rFonts w:ascii="Arial" w:eastAsia="Arial" w:hAnsi="Arial" w:cs="Arial"/>
              </w:rPr>
              <w:lastRenderedPageBreak/>
              <w:t xml:space="preserve">Technical Specifications and Configuration Guide </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782AF0" w14:textId="681DA15B" w:rsidR="113E8AAA" w:rsidRPr="00396551" w:rsidRDefault="113E8AAA" w:rsidP="00404929">
            <w:pPr>
              <w:spacing w:before="60" w:after="6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767570" w14:textId="1FEBDC6D"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assessments</w:t>
            </w:r>
          </w:p>
        </w:tc>
      </w:tr>
      <w:tr w:rsidR="00316FD6" w:rsidRPr="00396551" w14:paraId="5BF14C7F"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61C12D" w14:textId="0FDC1AFB" w:rsidR="113E8AAA" w:rsidRPr="00396551" w:rsidRDefault="4220A794" w:rsidP="00404929">
            <w:pPr>
              <w:pStyle w:val="TableParagraph"/>
              <w:spacing w:before="60" w:after="60" w:line="259" w:lineRule="auto"/>
              <w:ind w:right="58"/>
            </w:pPr>
            <w:r w:rsidRPr="252E48D2">
              <w:rPr>
                <w:rFonts w:ascii="Arial" w:eastAsia="Arial" w:hAnsi="Arial" w:cs="Arial"/>
              </w:rPr>
              <w:t>CERS User Guide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EF03F0" w14:textId="5DD28970" w:rsidR="113E8AAA" w:rsidRPr="00396551" w:rsidRDefault="113E8AAA" w:rsidP="00404929">
            <w:pPr>
              <w:spacing w:before="60" w:after="6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ED041D" w14:textId="5E0AFA60"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assessments</w:t>
            </w:r>
          </w:p>
        </w:tc>
      </w:tr>
      <w:tr w:rsidR="252E48D2" w14:paraId="2554144B"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D9FCC" w14:textId="0721AE09" w:rsidR="6A7392F1" w:rsidRDefault="6A7392F1" w:rsidP="00404929">
            <w:pPr>
              <w:pStyle w:val="TableParagraph"/>
              <w:spacing w:before="60" w:after="60"/>
              <w:ind w:right="58"/>
              <w:rPr>
                <w:rFonts w:ascii="Arial" w:eastAsia="Arial" w:hAnsi="Arial" w:cs="Arial"/>
              </w:rPr>
            </w:pPr>
            <w:r w:rsidRPr="252E48D2">
              <w:rPr>
                <w:rFonts w:ascii="Arial" w:eastAsia="Arial" w:hAnsi="Arial" w:cs="Arial"/>
              </w:rPr>
              <w:t>CERS Interpretive Guide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08C333" w14:textId="5FCE1968" w:rsidR="6A7392F1" w:rsidRDefault="6A7392F1" w:rsidP="00404929">
            <w:pPr>
              <w:spacing w:before="60" w:after="60"/>
              <w:rPr>
                <w:rFonts w:eastAsia="Arial" w:cs="Arial"/>
              </w:rPr>
            </w:pPr>
            <w:r w:rsidRPr="252E48D2">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5B351F" w14:textId="0D894049" w:rsidR="6A7392F1" w:rsidRDefault="6A7392F1" w:rsidP="00404929">
            <w:pPr>
              <w:pStyle w:val="TableParagraph"/>
              <w:spacing w:before="60" w:after="60"/>
              <w:rPr>
                <w:rFonts w:ascii="Arial" w:eastAsia="Arial" w:hAnsi="Arial" w:cs="Arial"/>
              </w:rPr>
            </w:pPr>
            <w:r w:rsidRPr="252E48D2">
              <w:rPr>
                <w:rFonts w:ascii="Arial" w:eastAsia="Arial" w:hAnsi="Arial" w:cs="Arial"/>
              </w:rPr>
              <w:t>All Assessments</w:t>
            </w:r>
          </w:p>
        </w:tc>
      </w:tr>
      <w:tr w:rsidR="00316FD6" w:rsidRPr="00396551" w14:paraId="1DDB3DAC"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013949" w14:textId="7C7806AD" w:rsidR="113E8AAA" w:rsidRPr="00396551" w:rsidRDefault="113E8AAA" w:rsidP="00404929">
            <w:pPr>
              <w:pStyle w:val="TableParagraph"/>
              <w:spacing w:before="60" w:after="60"/>
              <w:ind w:right="58"/>
              <w:rPr>
                <w:rFonts w:eastAsia="Arial" w:cs="Arial"/>
              </w:rPr>
            </w:pPr>
            <w:r w:rsidRPr="00396551">
              <w:rPr>
                <w:rFonts w:ascii="Arial" w:eastAsia="Arial" w:hAnsi="Arial" w:cs="Arial"/>
              </w:rPr>
              <w:t>Completion Status User Guide and Roster Management for the California Assessment System</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2E221" w14:textId="299F7461" w:rsidR="113E8AAA" w:rsidRPr="00396551" w:rsidRDefault="113E8AAA" w:rsidP="00404929">
            <w:pPr>
              <w:spacing w:before="60" w:after="6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FB12E0" w14:textId="4584C763"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assessments</w:t>
            </w:r>
          </w:p>
        </w:tc>
      </w:tr>
      <w:tr w:rsidR="00316FD6" w:rsidRPr="00396551" w14:paraId="3E359DF0"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4C89E7" w14:textId="7DA50619" w:rsidR="113E8AAA" w:rsidRPr="00396551" w:rsidRDefault="113E8AAA" w:rsidP="00404929">
            <w:pPr>
              <w:pStyle w:val="TableParagraph"/>
              <w:spacing w:before="60" w:after="60"/>
              <w:ind w:right="58"/>
              <w:rPr>
                <w:rFonts w:eastAsia="Arial" w:cs="Arial"/>
              </w:rPr>
            </w:pPr>
            <w:r w:rsidRPr="00396551">
              <w:rPr>
                <w:rFonts w:ascii="Arial" w:eastAsia="Arial" w:hAnsi="Arial" w:cs="Arial"/>
              </w:rPr>
              <w:t>Test Administration Manual—CAASPP Online Assessments</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127E9F" w14:textId="05300611"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271C01" w14:textId="7C89F31B"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assessments</w:t>
            </w:r>
          </w:p>
        </w:tc>
      </w:tr>
      <w:tr w:rsidR="00316FD6" w:rsidRPr="00396551" w14:paraId="2DC7211C"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306A9" w14:textId="21FDD997" w:rsidR="113E8AAA" w:rsidRPr="00396551" w:rsidRDefault="113E8AAA" w:rsidP="00404929">
            <w:pPr>
              <w:pStyle w:val="TableParagraph"/>
              <w:spacing w:before="60" w:after="60"/>
              <w:ind w:right="58"/>
              <w:rPr>
                <w:rFonts w:eastAsia="Arial" w:cs="Arial"/>
              </w:rPr>
            </w:pPr>
            <w:r w:rsidRPr="00396551">
              <w:rPr>
                <w:rFonts w:ascii="Arial" w:eastAsia="Arial" w:hAnsi="Arial" w:cs="Arial"/>
              </w:rPr>
              <w:t>Smarter Balanced and CAST PPT Test Administration Manual (TAM) ELA/Mathematics</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3A5A2C" w14:textId="21EFABEC" w:rsidR="113E8AAA" w:rsidRPr="00396551" w:rsidRDefault="113E8AAA" w:rsidP="00404929">
            <w:pPr>
              <w:pStyle w:val="TableParagraph"/>
              <w:spacing w:before="60" w:after="60"/>
              <w:ind w:right="110"/>
              <w:rPr>
                <w:rFonts w:eastAsia="Arial" w:cs="Arial"/>
              </w:rPr>
            </w:pPr>
            <w:r w:rsidRPr="00396551">
              <w:rPr>
                <w:rFonts w:ascii="Arial" w:eastAsia="Arial" w:hAnsi="Arial" w:cs="Arial"/>
              </w:rPr>
              <w:t>PPT</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7C0E9B" w14:textId="101DF5D2"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Smarter Balanced Summative ELA and Mathematics and CAST</w:t>
            </w:r>
          </w:p>
        </w:tc>
      </w:tr>
      <w:tr w:rsidR="00316FD6" w:rsidRPr="00396551" w14:paraId="01E2A925"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482C5F" w14:textId="5BABB90D" w:rsidR="113E8AAA" w:rsidRPr="00396551" w:rsidRDefault="113E8AAA" w:rsidP="00404929">
            <w:pPr>
              <w:pStyle w:val="TableParagraph"/>
              <w:spacing w:before="60" w:after="60"/>
              <w:ind w:right="58"/>
              <w:rPr>
                <w:rFonts w:eastAsia="Arial" w:cs="Arial"/>
              </w:rPr>
            </w:pPr>
            <w:r w:rsidRPr="00396551">
              <w:rPr>
                <w:rFonts w:ascii="Arial" w:eastAsia="Arial" w:hAnsi="Arial" w:cs="Arial"/>
              </w:rPr>
              <w:t>Test Administration Planning Guides—CAA for Science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2528F" w14:textId="6E66DD9E"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2FCD9E" w14:textId="55147AD1" w:rsidR="113E8AAA" w:rsidRPr="00396551" w:rsidRDefault="113E8AAA" w:rsidP="00404929">
            <w:pPr>
              <w:pStyle w:val="TableParagraph"/>
              <w:spacing w:before="60" w:after="60" w:line="273" w:lineRule="exact"/>
              <w:ind w:hanging="4"/>
              <w:rPr>
                <w:rFonts w:eastAsia="Arial" w:cs="Arial"/>
              </w:rPr>
            </w:pPr>
            <w:r w:rsidRPr="00396551">
              <w:rPr>
                <w:rFonts w:ascii="Arial" w:eastAsia="Arial" w:hAnsi="Arial" w:cs="Arial"/>
              </w:rPr>
              <w:t>CAA for Science</w:t>
            </w:r>
          </w:p>
        </w:tc>
      </w:tr>
      <w:tr w:rsidR="00316FD6" w:rsidRPr="00396551" w14:paraId="314C4D3B"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5D0662" w14:textId="6741673C" w:rsidR="113E8AAA" w:rsidRPr="00396551" w:rsidRDefault="113E8AAA" w:rsidP="00404929">
            <w:pPr>
              <w:pStyle w:val="TableParagraph"/>
              <w:spacing w:before="60" w:after="60"/>
              <w:ind w:right="58"/>
              <w:rPr>
                <w:rFonts w:eastAsia="Arial" w:cs="Arial"/>
              </w:rPr>
            </w:pPr>
            <w:r w:rsidRPr="00396551">
              <w:rPr>
                <w:rFonts w:ascii="Arial" w:eastAsia="Arial" w:hAnsi="Arial" w:cs="Arial"/>
              </w:rPr>
              <w:t>CAA practice and training tests Directions for Administration (DFAs) for the CAAs</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FF0E5D" w14:textId="0DFD85D1"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DF2D1" w14:textId="23683974"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CAAs</w:t>
            </w:r>
          </w:p>
        </w:tc>
      </w:tr>
      <w:tr w:rsidR="00316FD6" w:rsidRPr="00396551" w14:paraId="6F010BBF"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0F2C44" w14:textId="7C6CBE34" w:rsidR="113E8AAA" w:rsidRPr="00396551" w:rsidRDefault="113E8AAA" w:rsidP="00404929">
            <w:pPr>
              <w:pStyle w:val="TableParagraph"/>
              <w:spacing w:before="60" w:after="60"/>
              <w:ind w:right="58"/>
              <w:rPr>
                <w:rFonts w:eastAsia="Arial" w:cs="Arial"/>
              </w:rPr>
            </w:pPr>
            <w:r w:rsidRPr="00396551">
              <w:rPr>
                <w:rFonts w:ascii="Arial" w:eastAsia="Arial" w:hAnsi="Arial" w:cs="Arial"/>
              </w:rPr>
              <w:t xml:space="preserve">DFAs (secure materials) and </w:t>
            </w:r>
            <w:r w:rsidR="004976DC" w:rsidRPr="00396551">
              <w:rPr>
                <w:rFonts w:ascii="Arial" w:eastAsia="Arial" w:hAnsi="Arial" w:cs="Arial"/>
                <w:i/>
              </w:rPr>
              <w:t>Preparing for Administration</w:t>
            </w:r>
            <w:r w:rsidR="004976DC" w:rsidRPr="00396551">
              <w:rPr>
                <w:rFonts w:ascii="Arial" w:eastAsia="Arial" w:hAnsi="Arial" w:cs="Arial"/>
                <w:i/>
                <w:iCs/>
              </w:rPr>
              <w:t>s</w:t>
            </w:r>
            <w:r w:rsidRPr="00396551">
              <w:rPr>
                <w:rFonts w:ascii="Arial" w:eastAsia="Arial" w:hAnsi="Arial" w:cs="Arial"/>
              </w:rPr>
              <w:t xml:space="preserve"> (not secure)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EF8833" w14:textId="757FE872"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EF6F0" w14:textId="619F0024"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All CAAs</w:t>
            </w:r>
          </w:p>
        </w:tc>
      </w:tr>
      <w:tr w:rsidR="00316FD6" w:rsidRPr="00396551" w14:paraId="5395221C"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553AA7" w14:textId="538DB96E" w:rsidR="113E8AAA" w:rsidRPr="00396551" w:rsidRDefault="113E8AAA" w:rsidP="00404929">
            <w:pPr>
              <w:pStyle w:val="TableParagraph"/>
              <w:spacing w:before="60" w:after="60" w:line="274" w:lineRule="exact"/>
              <w:ind w:right="58"/>
              <w:rPr>
                <w:rFonts w:eastAsia="Arial" w:cs="Arial"/>
              </w:rPr>
            </w:pPr>
            <w:r w:rsidRPr="00396551">
              <w:rPr>
                <w:rFonts w:ascii="Arial" w:eastAsia="Arial" w:hAnsi="Arial" w:cs="Arial"/>
              </w:rPr>
              <w:t>Interim Assessment User Guide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044A92" w14:textId="674D120F"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58759" w14:textId="2333F62F" w:rsidR="113E8AAA" w:rsidRPr="00396551" w:rsidRDefault="113E8AAA" w:rsidP="00404929">
            <w:pPr>
              <w:pStyle w:val="TableParagraph"/>
              <w:spacing w:before="60" w:after="60"/>
              <w:ind w:hanging="4"/>
              <w:rPr>
                <w:rFonts w:ascii="Arial" w:eastAsia="Arial" w:hAnsi="Arial" w:cs="Arial"/>
              </w:rPr>
            </w:pPr>
            <w:r w:rsidRPr="00396551">
              <w:rPr>
                <w:rFonts w:ascii="Arial" w:eastAsia="Arial" w:hAnsi="Arial" w:cs="Arial"/>
              </w:rPr>
              <w:t>Smarter Balanced</w:t>
            </w:r>
            <w:r w:rsidR="347D65EF" w:rsidRPr="252E48D2">
              <w:rPr>
                <w:rFonts w:ascii="Arial" w:eastAsia="Arial" w:hAnsi="Arial" w:cs="Arial"/>
              </w:rPr>
              <w:t>, CAST, and ELPAC</w:t>
            </w:r>
            <w:r w:rsidRPr="00396551">
              <w:rPr>
                <w:rFonts w:ascii="Arial" w:eastAsia="Arial" w:hAnsi="Arial" w:cs="Arial"/>
              </w:rPr>
              <w:t xml:space="preserve"> Interim Assessments</w:t>
            </w:r>
          </w:p>
        </w:tc>
      </w:tr>
      <w:tr w:rsidR="00316FD6" w:rsidRPr="00396551" w14:paraId="0EFAF165"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2C0A19" w14:textId="2B5ED137" w:rsidR="113E8AAA" w:rsidRPr="0034460F" w:rsidRDefault="113E8AAA" w:rsidP="00404929">
            <w:pPr>
              <w:pStyle w:val="TableParagraph"/>
              <w:spacing w:before="60" w:after="60"/>
              <w:ind w:right="58"/>
              <w:rPr>
                <w:rFonts w:eastAsia="Arial" w:cs="Arial"/>
              </w:rPr>
            </w:pPr>
            <w:r w:rsidRPr="0034460F">
              <w:rPr>
                <w:rFonts w:ascii="Arial" w:eastAsia="Arial" w:hAnsi="Arial" w:cs="Arial"/>
              </w:rPr>
              <w:t xml:space="preserve">CAASPP </w:t>
            </w:r>
            <w:r w:rsidR="5D639C2C" w:rsidRPr="0034460F">
              <w:rPr>
                <w:rFonts w:ascii="Arial" w:eastAsia="Arial" w:hAnsi="Arial" w:cs="Arial"/>
              </w:rPr>
              <w:t xml:space="preserve">and ELPAC </w:t>
            </w:r>
            <w:r w:rsidR="1E074298" w:rsidRPr="0034460F">
              <w:rPr>
                <w:rFonts w:ascii="Arial" w:eastAsia="Arial" w:hAnsi="Arial" w:cs="Arial"/>
              </w:rPr>
              <w:t>S</w:t>
            </w:r>
            <w:r w:rsidRPr="0034460F">
              <w:rPr>
                <w:rFonts w:ascii="Arial" w:eastAsia="Arial" w:hAnsi="Arial" w:cs="Arial"/>
              </w:rPr>
              <w:t>coring and Reporting Guide</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086A7F" w14:textId="5D276F29" w:rsidR="113E8AAA" w:rsidRPr="0034460F" w:rsidRDefault="113E8AAA" w:rsidP="00404929">
            <w:pPr>
              <w:spacing w:before="60" w:after="60"/>
              <w:ind w:right="110"/>
              <w:rPr>
                <w:rFonts w:eastAsia="Arial" w:cs="Arial"/>
              </w:rPr>
            </w:pPr>
            <w:r w:rsidRPr="0034460F">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00566" w14:textId="2D01AE29" w:rsidR="113E8AAA" w:rsidRPr="0034460F" w:rsidRDefault="113E8AAA" w:rsidP="00404929">
            <w:pPr>
              <w:pStyle w:val="TableParagraph"/>
              <w:spacing w:before="60" w:after="60"/>
              <w:rPr>
                <w:rFonts w:eastAsia="Arial" w:cs="Arial"/>
              </w:rPr>
            </w:pPr>
            <w:r w:rsidRPr="0034460F">
              <w:rPr>
                <w:rFonts w:ascii="Arial" w:eastAsia="Arial" w:hAnsi="Arial" w:cs="Arial"/>
              </w:rPr>
              <w:t>All CAASPP</w:t>
            </w:r>
            <w:r w:rsidR="4CA5013A" w:rsidRPr="0034460F">
              <w:rPr>
                <w:rFonts w:ascii="Arial" w:eastAsia="Arial" w:hAnsi="Arial" w:cs="Arial"/>
              </w:rPr>
              <w:t xml:space="preserve"> and ELPAC</w:t>
            </w:r>
            <w:r w:rsidR="00A05150">
              <w:rPr>
                <w:rFonts w:ascii="Arial" w:eastAsia="Arial" w:hAnsi="Arial" w:cs="Arial"/>
              </w:rPr>
              <w:t xml:space="preserve"> </w:t>
            </w:r>
            <w:r w:rsidRPr="0034460F">
              <w:rPr>
                <w:rFonts w:ascii="Arial" w:eastAsia="Arial" w:hAnsi="Arial" w:cs="Arial"/>
              </w:rPr>
              <w:t>assessments</w:t>
            </w:r>
          </w:p>
        </w:tc>
      </w:tr>
      <w:tr w:rsidR="00316FD6" w:rsidRPr="00396551" w14:paraId="55DEFC11"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A49F6F" w14:textId="74A17EA7" w:rsidR="113E8AAA" w:rsidRPr="0034460F" w:rsidRDefault="113E8AAA" w:rsidP="00404929">
            <w:pPr>
              <w:pStyle w:val="TableParagraph"/>
              <w:spacing w:before="60" w:after="60"/>
              <w:ind w:right="58"/>
              <w:rPr>
                <w:rFonts w:eastAsia="Arial" w:cs="Arial"/>
              </w:rPr>
            </w:pPr>
            <w:r w:rsidRPr="0034460F">
              <w:rPr>
                <w:rFonts w:ascii="Arial" w:eastAsia="Arial" w:hAnsi="Arial" w:cs="Arial"/>
              </w:rPr>
              <w:t>Summative and Initial ELPAC Online TAM</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4FA9D2" w14:textId="3E67E058" w:rsidR="113E8AAA" w:rsidRPr="0034460F" w:rsidRDefault="113E8AAA" w:rsidP="00404929">
            <w:pPr>
              <w:spacing w:before="60" w:after="60"/>
              <w:ind w:right="110"/>
              <w:rPr>
                <w:rFonts w:eastAsia="Arial" w:cs="Arial"/>
              </w:rPr>
            </w:pPr>
            <w:r w:rsidRPr="0034460F">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CD8771" w14:textId="23F1204A" w:rsidR="113E8AAA" w:rsidRPr="0034460F" w:rsidRDefault="113E8AAA" w:rsidP="00404929">
            <w:pPr>
              <w:pStyle w:val="TableParagraph"/>
              <w:spacing w:before="60" w:after="60"/>
              <w:ind w:hanging="4"/>
              <w:rPr>
                <w:rFonts w:eastAsia="Arial" w:cs="Arial"/>
              </w:rPr>
            </w:pPr>
            <w:r w:rsidRPr="0034460F">
              <w:rPr>
                <w:rFonts w:ascii="Arial" w:eastAsia="Arial" w:hAnsi="Arial" w:cs="Arial"/>
              </w:rPr>
              <w:t>Summative ELPAC and Initial ELPAC</w:t>
            </w:r>
          </w:p>
        </w:tc>
      </w:tr>
      <w:tr w:rsidR="00316FD6" w:rsidRPr="00396551" w14:paraId="1A16A483"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5B86F" w14:textId="14DB7353" w:rsidR="113E8AAA" w:rsidRPr="0034460F" w:rsidRDefault="113E8AAA" w:rsidP="00404929">
            <w:pPr>
              <w:pStyle w:val="TableParagraph"/>
              <w:spacing w:before="60" w:after="60"/>
              <w:ind w:right="58"/>
              <w:rPr>
                <w:rFonts w:eastAsia="Arial" w:cs="Arial"/>
              </w:rPr>
            </w:pPr>
            <w:r w:rsidRPr="0034460F">
              <w:rPr>
                <w:rFonts w:ascii="Arial" w:eastAsia="Arial" w:hAnsi="Arial" w:cs="Arial"/>
              </w:rPr>
              <w:t>Alternate ELPAC Online TAM</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1F21B3" w14:textId="0AD795F3" w:rsidR="113E8AAA" w:rsidRPr="0034460F" w:rsidRDefault="113E8AAA" w:rsidP="00404929">
            <w:pPr>
              <w:spacing w:before="60" w:after="60" w:line="259" w:lineRule="auto"/>
              <w:ind w:right="110"/>
              <w:rPr>
                <w:rFonts w:eastAsia="Arial" w:cs="Arial"/>
              </w:rPr>
            </w:pPr>
            <w:r w:rsidRPr="00B82B25">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AC2E77" w14:textId="13FBE053" w:rsidR="113E8AAA" w:rsidRPr="0034460F" w:rsidRDefault="113E8AAA" w:rsidP="00404929">
            <w:pPr>
              <w:pStyle w:val="TableParagraph"/>
              <w:spacing w:before="60" w:after="60"/>
              <w:ind w:hanging="4"/>
              <w:rPr>
                <w:rFonts w:eastAsia="Arial" w:cs="Arial"/>
              </w:rPr>
            </w:pPr>
            <w:r w:rsidRPr="0034460F">
              <w:rPr>
                <w:rFonts w:ascii="Arial" w:eastAsia="Arial" w:hAnsi="Arial" w:cs="Arial"/>
              </w:rPr>
              <w:t>Summative Alternate ELPAC and Initial Alternate ELPAC</w:t>
            </w:r>
          </w:p>
        </w:tc>
      </w:tr>
      <w:tr w:rsidR="00316FD6" w:rsidRPr="00396551" w14:paraId="5DEAF224"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A1A4B7" w14:textId="152ABCE1" w:rsidR="113E8AAA" w:rsidRPr="00396551" w:rsidRDefault="113E8AAA" w:rsidP="00404929">
            <w:pPr>
              <w:pStyle w:val="TableParagraph"/>
              <w:spacing w:before="60" w:after="60"/>
              <w:ind w:right="58"/>
              <w:rPr>
                <w:rFonts w:eastAsia="Arial" w:cs="Arial"/>
              </w:rPr>
            </w:pPr>
            <w:r w:rsidRPr="00396551">
              <w:rPr>
                <w:rFonts w:ascii="Arial" w:eastAsia="Arial" w:hAnsi="Arial" w:cs="Arial"/>
              </w:rPr>
              <w:t xml:space="preserve">Summative ELPAC </w:t>
            </w:r>
            <w:r w:rsidRPr="00396551">
              <w:br/>
            </w:r>
            <w:r w:rsidRPr="00396551">
              <w:rPr>
                <w:rFonts w:ascii="Arial" w:eastAsia="Arial" w:hAnsi="Arial" w:cs="Arial"/>
              </w:rPr>
              <w:t xml:space="preserve">Test Examiner’s Manual </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5F8AC" w14:textId="056C169F"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7FB117" w14:textId="03248A97"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Summative ELPAC</w:t>
            </w:r>
          </w:p>
        </w:tc>
      </w:tr>
      <w:tr w:rsidR="00316FD6" w:rsidRPr="00396551" w14:paraId="3CABB1F7"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BF08F" w14:textId="291CB592" w:rsidR="113E8AAA" w:rsidRPr="00396551" w:rsidRDefault="113E8AAA" w:rsidP="00404929">
            <w:pPr>
              <w:pStyle w:val="TableParagraph"/>
              <w:spacing w:before="60" w:after="60"/>
              <w:ind w:right="58"/>
              <w:rPr>
                <w:rFonts w:eastAsia="Arial" w:cs="Arial"/>
              </w:rPr>
            </w:pPr>
            <w:r w:rsidRPr="00396551">
              <w:rPr>
                <w:rFonts w:ascii="Arial" w:eastAsia="Arial" w:hAnsi="Arial" w:cs="Arial"/>
              </w:rPr>
              <w:t xml:space="preserve">Initial ELPAC </w:t>
            </w:r>
            <w:r w:rsidRPr="00396551">
              <w:br/>
            </w:r>
            <w:r w:rsidRPr="00396551">
              <w:rPr>
                <w:rFonts w:ascii="Arial" w:eastAsia="Arial" w:hAnsi="Arial" w:cs="Arial"/>
              </w:rPr>
              <w:t xml:space="preserve">Test Examiner’s Manual </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AA073E" w14:textId="21933FF4"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650E4" w14:textId="18CF1514"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Initial ELPAC Assessment</w:t>
            </w:r>
          </w:p>
        </w:tc>
      </w:tr>
      <w:tr w:rsidR="00316FD6" w:rsidRPr="00396551" w14:paraId="11D2A56A"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F5C40C" w14:textId="40D2EB1D" w:rsidR="113E8AAA" w:rsidRPr="00396551" w:rsidRDefault="113E8AAA" w:rsidP="00404929">
            <w:pPr>
              <w:pStyle w:val="TableParagraph"/>
              <w:spacing w:before="60" w:after="60"/>
              <w:ind w:right="58"/>
              <w:rPr>
                <w:rFonts w:eastAsia="Arial" w:cs="Arial"/>
              </w:rPr>
            </w:pPr>
            <w:r w:rsidRPr="00396551">
              <w:rPr>
                <w:rFonts w:ascii="Arial" w:eastAsia="Arial" w:hAnsi="Arial" w:cs="Arial"/>
              </w:rPr>
              <w:t xml:space="preserve">Alternate ELPAC practice and training tests </w:t>
            </w:r>
            <w:r w:rsidRPr="00396551">
              <w:br/>
            </w:r>
            <w:r w:rsidRPr="00396551">
              <w:rPr>
                <w:rFonts w:ascii="Arial" w:eastAsia="Arial" w:hAnsi="Arial" w:cs="Arial"/>
              </w:rPr>
              <w:t xml:space="preserve">DFAs for Alternate ELPAC </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64C24C" w14:textId="03E905C5"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32AC94" w14:textId="687BCDF4"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 xml:space="preserve">All Alternate ELPAC </w:t>
            </w:r>
          </w:p>
        </w:tc>
      </w:tr>
      <w:tr w:rsidR="00316FD6" w:rsidRPr="00396551" w14:paraId="5F0F98AF"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CB5882" w14:textId="5A6A80AA" w:rsidR="113E8AAA" w:rsidRPr="00396551" w:rsidRDefault="113E8AAA" w:rsidP="00404929">
            <w:pPr>
              <w:pStyle w:val="TableParagraph"/>
              <w:spacing w:before="60" w:after="60"/>
              <w:ind w:right="58"/>
              <w:rPr>
                <w:rFonts w:eastAsia="Arial" w:cs="Arial"/>
              </w:rPr>
            </w:pPr>
            <w:r w:rsidRPr="00396551">
              <w:rPr>
                <w:rFonts w:ascii="Arial" w:eastAsia="Arial" w:hAnsi="Arial" w:cs="Arial"/>
              </w:rPr>
              <w:t>DFAs—Initial Alternate ELPAC (secure materials)</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C3AD61" w14:textId="1A606321"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19CBA8" w14:textId="7F4216C2"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Initial Alternate ELPAC</w:t>
            </w:r>
          </w:p>
        </w:tc>
      </w:tr>
      <w:tr w:rsidR="113E8AAA" w:rsidRPr="00396551" w14:paraId="2899B9CD" w14:textId="77777777" w:rsidTr="00F026DD">
        <w:trPr>
          <w:cantSplit/>
          <w:trHeight w:val="300"/>
        </w:trPr>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0CA235" w14:textId="418D9299" w:rsidR="113E8AAA" w:rsidRPr="00396551" w:rsidRDefault="113E8AAA" w:rsidP="00404929">
            <w:pPr>
              <w:pStyle w:val="TableParagraph"/>
              <w:spacing w:before="60" w:after="60"/>
              <w:ind w:right="58"/>
              <w:rPr>
                <w:rFonts w:eastAsia="Arial" w:cs="Arial"/>
              </w:rPr>
            </w:pPr>
            <w:r w:rsidRPr="00396551">
              <w:rPr>
                <w:rFonts w:ascii="Arial" w:eastAsia="Arial" w:hAnsi="Arial" w:cs="Arial"/>
              </w:rPr>
              <w:lastRenderedPageBreak/>
              <w:t>DFAs—Summative Alternate ELPAC (secure materials)</w:t>
            </w:r>
          </w:p>
        </w:tc>
        <w:tc>
          <w:tcPr>
            <w:tcW w:w="1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AD2CDA" w14:textId="2845C265" w:rsidR="113E8AAA" w:rsidRPr="00396551" w:rsidRDefault="113E8AAA" w:rsidP="00404929">
            <w:pPr>
              <w:spacing w:before="60" w:after="60"/>
              <w:ind w:right="110"/>
              <w:rPr>
                <w:rFonts w:eastAsia="Arial" w:cs="Arial"/>
              </w:rPr>
            </w:pPr>
            <w:r w:rsidRPr="00396551">
              <w:rPr>
                <w:rFonts w:eastAsia="Arial" w:cs="Arial"/>
              </w:rPr>
              <w:t>Online</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DEC658" w14:textId="2670956D" w:rsidR="113E8AAA" w:rsidRPr="00396551" w:rsidRDefault="113E8AAA" w:rsidP="00404929">
            <w:pPr>
              <w:pStyle w:val="TableParagraph"/>
              <w:spacing w:before="60" w:after="60"/>
              <w:ind w:hanging="4"/>
              <w:rPr>
                <w:rFonts w:eastAsia="Arial" w:cs="Arial"/>
              </w:rPr>
            </w:pPr>
            <w:r w:rsidRPr="00396551">
              <w:rPr>
                <w:rFonts w:ascii="Arial" w:eastAsia="Arial" w:hAnsi="Arial" w:cs="Arial"/>
              </w:rPr>
              <w:t>Summative Alternate ELPAC</w:t>
            </w:r>
          </w:p>
        </w:tc>
      </w:tr>
    </w:tbl>
    <w:p w14:paraId="1884D436" w14:textId="358E6012" w:rsidR="113E8AAA" w:rsidRPr="00396551" w:rsidRDefault="113E8AAA" w:rsidP="2E8F96F6">
      <w:pPr>
        <w:rPr>
          <w:rFonts w:eastAsia="Arial" w:cs="Arial"/>
        </w:rPr>
      </w:pPr>
    </w:p>
    <w:p w14:paraId="0F1A0346" w14:textId="067C6C3C" w:rsidR="1A15A330" w:rsidRPr="00396551" w:rsidRDefault="2582AB31" w:rsidP="007A760E">
      <w:pPr>
        <w:pStyle w:val="ListParagraph"/>
        <w:numPr>
          <w:ilvl w:val="0"/>
          <w:numId w:val="39"/>
        </w:numPr>
        <w:spacing w:after="240"/>
        <w:contextualSpacing w:val="0"/>
        <w:rPr>
          <w:rFonts w:eastAsia="Arial" w:cs="Arial"/>
        </w:rPr>
      </w:pPr>
      <w:r w:rsidRPr="00396551">
        <w:rPr>
          <w:rFonts w:eastAsia="Arial" w:cs="Arial"/>
          <w:i/>
          <w:iCs/>
        </w:rPr>
        <w:t xml:space="preserve">Online Test Administration Manual. </w:t>
      </w:r>
      <w:r w:rsidRPr="00396551">
        <w:rPr>
          <w:rFonts w:eastAsia="Arial" w:cs="Arial"/>
        </w:rPr>
        <w:t xml:space="preserve">The </w:t>
      </w:r>
      <w:r w:rsidRPr="00396551">
        <w:rPr>
          <w:rFonts w:eastAsia="Arial" w:cs="Arial"/>
          <w:i/>
          <w:iCs/>
        </w:rPr>
        <w:t>Online TAM</w:t>
      </w:r>
      <w:r w:rsidRPr="00396551">
        <w:rPr>
          <w:rFonts w:eastAsia="Arial" w:cs="Arial"/>
        </w:rPr>
        <w:t xml:space="preserve"> must include instructions for all available online assessments, including the CAASPP summative assessments: Smarter Balanced Summative Assessments; CAAs for ELA, mathematics, and science; CAST; and CSA</w:t>
      </w:r>
      <w:r w:rsidR="26D409B4" w:rsidRPr="00396551">
        <w:rPr>
          <w:rFonts w:eastAsia="Arial" w:cs="Arial"/>
        </w:rPr>
        <w:t>; and the</w:t>
      </w:r>
      <w:r w:rsidRPr="00396551">
        <w:rPr>
          <w:rFonts w:eastAsia="Arial" w:cs="Arial"/>
        </w:rPr>
        <w:t xml:space="preserve"> ELPAC. The</w:t>
      </w:r>
      <w:r w:rsidR="3D108BD2" w:rsidRPr="00396551">
        <w:rPr>
          <w:rFonts w:eastAsia="Arial" w:cs="Arial"/>
        </w:rPr>
        <w:t xml:space="preserve"> </w:t>
      </w:r>
      <w:r w:rsidR="00705197" w:rsidRPr="00396551">
        <w:rPr>
          <w:rFonts w:eastAsia="Arial" w:cs="Arial"/>
        </w:rPr>
        <w:t xml:space="preserve">submission </w:t>
      </w:r>
      <w:r w:rsidRPr="00396551">
        <w:rPr>
          <w:rFonts w:eastAsia="Arial" w:cs="Arial"/>
        </w:rPr>
        <w:t xml:space="preserve">must </w:t>
      </w:r>
      <w:r w:rsidR="00E3491B" w:rsidRPr="00396551">
        <w:rPr>
          <w:rFonts w:eastAsia="Arial" w:cs="Arial"/>
        </w:rPr>
        <w:t xml:space="preserve">describe in </w:t>
      </w:r>
      <w:r w:rsidR="0032754F" w:rsidRPr="00396551">
        <w:rPr>
          <w:rFonts w:eastAsia="Arial" w:cs="Arial"/>
        </w:rPr>
        <w:t xml:space="preserve">detail how the bidder will </w:t>
      </w:r>
      <w:r w:rsidRPr="00396551">
        <w:rPr>
          <w:rFonts w:eastAsia="Arial" w:cs="Arial"/>
        </w:rPr>
        <w:t xml:space="preserve">ensure that for the TAM, California-specific revisions adhere to the Smarter Balanced test administration procedures and policies where appropriate. The following information must be included: </w:t>
      </w:r>
    </w:p>
    <w:p w14:paraId="2E6192A9" w14:textId="61ED1BC5" w:rsidR="1A15A330" w:rsidRPr="00396551" w:rsidRDefault="2582AB31" w:rsidP="007A760E">
      <w:pPr>
        <w:pStyle w:val="ListParagraph"/>
        <w:numPr>
          <w:ilvl w:val="0"/>
          <w:numId w:val="38"/>
        </w:numPr>
        <w:spacing w:after="240"/>
        <w:ind w:left="1440"/>
        <w:rPr>
          <w:rFonts w:eastAsia="Arial" w:cs="Arial"/>
        </w:rPr>
      </w:pPr>
      <w:r w:rsidRPr="00396551">
        <w:rPr>
          <w:rFonts w:eastAsia="Arial" w:cs="Arial"/>
        </w:rPr>
        <w:t>Assessment overview</w:t>
      </w:r>
    </w:p>
    <w:p w14:paraId="0AFC732B" w14:textId="617BF32D" w:rsidR="1A15A330" w:rsidRPr="00396551" w:rsidRDefault="2582AB31" w:rsidP="007A760E">
      <w:pPr>
        <w:pStyle w:val="ListParagraph"/>
        <w:numPr>
          <w:ilvl w:val="0"/>
          <w:numId w:val="38"/>
        </w:numPr>
        <w:spacing w:after="240"/>
        <w:ind w:left="1440"/>
        <w:rPr>
          <w:rFonts w:eastAsia="Arial" w:cs="Arial"/>
        </w:rPr>
      </w:pPr>
      <w:r w:rsidRPr="00396551">
        <w:rPr>
          <w:rFonts w:eastAsia="Arial" w:cs="Arial"/>
        </w:rPr>
        <w:t>Test administration resources</w:t>
      </w:r>
    </w:p>
    <w:p w14:paraId="54CC4F14" w14:textId="2ED91A54" w:rsidR="1A15A330" w:rsidRPr="00396551" w:rsidRDefault="2582AB31" w:rsidP="007A760E">
      <w:pPr>
        <w:pStyle w:val="ListParagraph"/>
        <w:numPr>
          <w:ilvl w:val="0"/>
          <w:numId w:val="38"/>
        </w:numPr>
        <w:spacing w:after="240"/>
        <w:ind w:left="1440"/>
        <w:rPr>
          <w:rFonts w:eastAsia="Arial" w:cs="Arial"/>
        </w:rPr>
      </w:pPr>
      <w:r w:rsidRPr="00396551">
        <w:rPr>
          <w:rFonts w:eastAsia="Arial" w:cs="Arial"/>
        </w:rPr>
        <w:t>Test security</w:t>
      </w:r>
    </w:p>
    <w:p w14:paraId="0014092E" w14:textId="4F30B2EC" w:rsidR="1A15A330" w:rsidRPr="00396551" w:rsidRDefault="2582AB31" w:rsidP="007A760E">
      <w:pPr>
        <w:pStyle w:val="ListParagraph"/>
        <w:numPr>
          <w:ilvl w:val="0"/>
          <w:numId w:val="38"/>
        </w:numPr>
        <w:spacing w:after="240"/>
        <w:ind w:left="1440"/>
        <w:rPr>
          <w:rFonts w:eastAsia="Arial" w:cs="Arial"/>
        </w:rPr>
      </w:pPr>
      <w:r w:rsidRPr="00396551">
        <w:rPr>
          <w:rFonts w:eastAsia="Arial" w:cs="Arial"/>
        </w:rPr>
        <w:t>Administration preparation and planning</w:t>
      </w:r>
    </w:p>
    <w:p w14:paraId="38E903B1" w14:textId="572F23EE" w:rsidR="1A15A330" w:rsidRPr="00396551" w:rsidRDefault="2582AB31" w:rsidP="007A760E">
      <w:pPr>
        <w:pStyle w:val="ListParagraph"/>
        <w:numPr>
          <w:ilvl w:val="0"/>
          <w:numId w:val="38"/>
        </w:numPr>
        <w:spacing w:after="240"/>
        <w:ind w:left="1440"/>
        <w:contextualSpacing w:val="0"/>
        <w:rPr>
          <w:rFonts w:eastAsia="Arial" w:cs="Arial"/>
        </w:rPr>
      </w:pPr>
      <w:r w:rsidRPr="00396551">
        <w:rPr>
          <w:rFonts w:eastAsia="Arial" w:cs="Arial"/>
        </w:rPr>
        <w:t xml:space="preserve">Administering summative assessments </w:t>
      </w:r>
    </w:p>
    <w:p w14:paraId="31F7715E" w14:textId="4C5E6097" w:rsidR="1A15A330" w:rsidRPr="00396551" w:rsidRDefault="2582AB31" w:rsidP="00AC09D0">
      <w:pPr>
        <w:pStyle w:val="ListParagraph"/>
        <w:numPr>
          <w:ilvl w:val="0"/>
          <w:numId w:val="39"/>
        </w:numPr>
        <w:spacing w:before="240" w:after="240"/>
        <w:contextualSpacing w:val="0"/>
        <w:rPr>
          <w:rFonts w:eastAsia="Arial" w:cs="Arial"/>
        </w:rPr>
      </w:pPr>
      <w:r w:rsidRPr="00396551">
        <w:rPr>
          <w:rFonts w:eastAsia="Arial" w:cs="Arial"/>
          <w:i/>
          <w:iCs/>
        </w:rPr>
        <w:t xml:space="preserve">Topic-Specific Guides and Manuals. </w:t>
      </w:r>
      <w:r w:rsidRPr="00396551">
        <w:rPr>
          <w:rFonts w:eastAsia="Arial" w:cs="Arial"/>
        </w:rPr>
        <w:t>Topic-specific manuals must include, but are not limited to, the following:</w:t>
      </w:r>
    </w:p>
    <w:p w14:paraId="74C6B966" w14:textId="236CFA03" w:rsidR="1A15A330" w:rsidRPr="00396551" w:rsidRDefault="2582AB31" w:rsidP="007A760E">
      <w:pPr>
        <w:pStyle w:val="ListParagraph"/>
        <w:numPr>
          <w:ilvl w:val="0"/>
          <w:numId w:val="37"/>
        </w:numPr>
        <w:spacing w:after="240"/>
        <w:ind w:left="1440"/>
        <w:rPr>
          <w:rFonts w:eastAsia="Arial" w:cs="Arial"/>
        </w:rPr>
      </w:pPr>
      <w:r w:rsidRPr="00396551">
        <w:rPr>
          <w:rFonts w:eastAsia="Arial" w:cs="Arial"/>
        </w:rPr>
        <w:t>Interim Assessment User Guide</w:t>
      </w:r>
    </w:p>
    <w:p w14:paraId="5C252D56" w14:textId="4369B8AC" w:rsidR="1A15A330" w:rsidRPr="00396551" w:rsidRDefault="2582AB31" w:rsidP="007A760E">
      <w:pPr>
        <w:pStyle w:val="ListParagraph"/>
        <w:numPr>
          <w:ilvl w:val="0"/>
          <w:numId w:val="37"/>
        </w:numPr>
        <w:spacing w:after="240"/>
        <w:ind w:left="1440"/>
        <w:rPr>
          <w:rFonts w:eastAsia="Arial" w:cs="Arial"/>
        </w:rPr>
      </w:pPr>
      <w:r w:rsidRPr="00396551">
        <w:rPr>
          <w:rFonts w:eastAsia="Arial" w:cs="Arial"/>
        </w:rPr>
        <w:t>Completion Status User Guide for CAASPP Testing</w:t>
      </w:r>
    </w:p>
    <w:p w14:paraId="6BB7D95A" w14:textId="23B351A8" w:rsidR="1A15A330" w:rsidRPr="00396551" w:rsidRDefault="2582AB31" w:rsidP="007A760E">
      <w:pPr>
        <w:pStyle w:val="ListParagraph"/>
        <w:numPr>
          <w:ilvl w:val="0"/>
          <w:numId w:val="37"/>
        </w:numPr>
        <w:spacing w:after="240"/>
        <w:ind w:left="1440"/>
        <w:rPr>
          <w:rFonts w:eastAsia="Arial" w:cs="Arial"/>
        </w:rPr>
      </w:pPr>
      <w:r w:rsidRPr="00396551">
        <w:rPr>
          <w:rFonts w:eastAsia="Arial" w:cs="Arial"/>
        </w:rPr>
        <w:t xml:space="preserve">Accessibility Guide for CAASPP Testing </w:t>
      </w:r>
    </w:p>
    <w:p w14:paraId="47BED476" w14:textId="378A586B" w:rsidR="1A15A330" w:rsidRPr="00396551" w:rsidRDefault="2582AB31" w:rsidP="007A760E">
      <w:pPr>
        <w:pStyle w:val="ListParagraph"/>
        <w:numPr>
          <w:ilvl w:val="0"/>
          <w:numId w:val="37"/>
        </w:numPr>
        <w:spacing w:after="240"/>
        <w:ind w:left="1440"/>
        <w:contextualSpacing w:val="0"/>
        <w:rPr>
          <w:rFonts w:eastAsia="Arial" w:cs="Arial"/>
        </w:rPr>
      </w:pPr>
      <w:r w:rsidRPr="00396551">
        <w:rPr>
          <w:rFonts w:eastAsia="Arial" w:cs="Arial"/>
        </w:rPr>
        <w:t>Security Incidents and Appeals Procedure Guide</w:t>
      </w:r>
    </w:p>
    <w:p w14:paraId="5BF21370" w14:textId="6F2B329F" w:rsidR="1A15A330" w:rsidRPr="00396551" w:rsidRDefault="2582AB31" w:rsidP="007A760E">
      <w:pPr>
        <w:pStyle w:val="ListParagraph"/>
        <w:numPr>
          <w:ilvl w:val="0"/>
          <w:numId w:val="39"/>
        </w:numPr>
        <w:spacing w:after="240"/>
        <w:rPr>
          <w:rFonts w:eastAsia="Arial" w:cs="Arial"/>
        </w:rPr>
      </w:pPr>
      <w:r w:rsidRPr="00396551">
        <w:rPr>
          <w:rFonts w:eastAsia="Arial" w:cs="Arial"/>
          <w:i/>
          <w:iCs/>
        </w:rPr>
        <w:t>Directions for Administration. DFAs</w:t>
      </w:r>
      <w:r w:rsidRPr="00396551">
        <w:rPr>
          <w:rFonts w:eastAsia="Arial" w:cs="Arial"/>
        </w:rPr>
        <w:t>,</w:t>
      </w:r>
      <w:r w:rsidRPr="00396551">
        <w:rPr>
          <w:rFonts w:eastAsia="Arial" w:cs="Arial"/>
          <w:i/>
          <w:iCs/>
        </w:rPr>
        <w:t xml:space="preserve"> </w:t>
      </w:r>
      <w:r w:rsidRPr="00396551">
        <w:rPr>
          <w:rFonts w:eastAsia="Arial" w:cs="Arial"/>
        </w:rPr>
        <w:t>or examiner’s manuals, must include the following:</w:t>
      </w:r>
    </w:p>
    <w:p w14:paraId="74569B46" w14:textId="071B5F93"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Overview of the assessment and the various test management, registration, and delivery systems</w:t>
      </w:r>
    </w:p>
    <w:p w14:paraId="2E3796B1" w14:textId="26599C23"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LEA coordinator responsibilities</w:t>
      </w:r>
    </w:p>
    <w:p w14:paraId="541A907E" w14:textId="72F6E246"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LEA responsibility and activity checklist</w:t>
      </w:r>
    </w:p>
    <w:p w14:paraId="1A3965E7" w14:textId="2C16CF9F"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Test site coordinator responsibility and activity checklist</w:t>
      </w:r>
    </w:p>
    <w:p w14:paraId="71CD17A1" w14:textId="5D4FA0E1"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Test administrator or examiner responsibility and activity checklist</w:t>
      </w:r>
    </w:p>
    <w:p w14:paraId="1125C118" w14:textId="7D94DBA3"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Appropriate processes for handling accessibility and accommodations for computer-based tests</w:t>
      </w:r>
    </w:p>
    <w:p w14:paraId="090C71FF" w14:textId="30897953"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t>Appropriate measures for protecting test security and confidentiality at the LEA level</w:t>
      </w:r>
    </w:p>
    <w:p w14:paraId="746178D7" w14:textId="08AD25E0" w:rsidR="1A15A330" w:rsidRPr="00396551" w:rsidRDefault="2582AB31" w:rsidP="00610125">
      <w:pPr>
        <w:pStyle w:val="Bullet1"/>
        <w:numPr>
          <w:ilvl w:val="0"/>
          <w:numId w:val="36"/>
        </w:numPr>
        <w:spacing w:after="240"/>
        <w:ind w:left="1440"/>
        <w:rPr>
          <w:rFonts w:eastAsia="Arial" w:cs="Arial"/>
        </w:rPr>
      </w:pPr>
      <w:r w:rsidRPr="00396551">
        <w:rPr>
          <w:rFonts w:ascii="Arial" w:eastAsia="Arial" w:hAnsi="Arial" w:cs="Arial"/>
        </w:rPr>
        <w:lastRenderedPageBreak/>
        <w:t>Estimated test duration charts for planning purposes and suggestions for LEA-level test scheduling</w:t>
      </w:r>
    </w:p>
    <w:p w14:paraId="70357547" w14:textId="46C74182" w:rsidR="1A15A330" w:rsidRPr="00396551" w:rsidRDefault="2582AB31" w:rsidP="00D06D68">
      <w:pPr>
        <w:pStyle w:val="Bullet1"/>
        <w:numPr>
          <w:ilvl w:val="0"/>
          <w:numId w:val="110"/>
        </w:numPr>
        <w:spacing w:after="240"/>
        <w:ind w:left="1440"/>
        <w:rPr>
          <w:rFonts w:eastAsia="Arial" w:cs="Arial"/>
        </w:rPr>
      </w:pPr>
      <w:r w:rsidRPr="00396551">
        <w:rPr>
          <w:rFonts w:ascii="Arial" w:eastAsia="Arial" w:hAnsi="Arial" w:cs="Arial"/>
        </w:rPr>
        <w:t>Appropriate processes for including special populations of students in testing</w:t>
      </w:r>
    </w:p>
    <w:p w14:paraId="66B32FF5" w14:textId="6549493C" w:rsidR="1A15A330" w:rsidRPr="00396551" w:rsidRDefault="2582AB31" w:rsidP="00D06D68">
      <w:pPr>
        <w:pStyle w:val="Bullet1"/>
        <w:numPr>
          <w:ilvl w:val="0"/>
          <w:numId w:val="110"/>
        </w:numPr>
        <w:spacing w:after="240"/>
        <w:ind w:left="1440"/>
        <w:rPr>
          <w:rFonts w:eastAsia="Arial" w:cs="Arial"/>
        </w:rPr>
      </w:pPr>
      <w:r w:rsidRPr="00396551">
        <w:rPr>
          <w:rFonts w:ascii="Arial" w:eastAsia="Arial" w:hAnsi="Arial" w:cs="Arial"/>
        </w:rPr>
        <w:t>Important dates leading up to, during, and after the testing window(s)</w:t>
      </w:r>
    </w:p>
    <w:p w14:paraId="1B39812E" w14:textId="1749D33A" w:rsidR="1A15A330" w:rsidRPr="00396551" w:rsidRDefault="2582AB31" w:rsidP="00D06D68">
      <w:pPr>
        <w:pStyle w:val="Bullet1"/>
        <w:numPr>
          <w:ilvl w:val="0"/>
          <w:numId w:val="110"/>
        </w:numPr>
        <w:spacing w:after="240"/>
        <w:ind w:left="1440"/>
        <w:rPr>
          <w:rFonts w:eastAsia="Arial" w:cs="Arial"/>
        </w:rPr>
      </w:pPr>
      <w:r w:rsidRPr="00396551">
        <w:rPr>
          <w:rFonts w:ascii="Arial" w:eastAsia="Arial" w:hAnsi="Arial" w:cs="Arial"/>
        </w:rPr>
        <w:t xml:space="preserve">Supplementary </w:t>
      </w:r>
      <w:r w:rsidRPr="00396551">
        <w:rPr>
          <w:rFonts w:ascii="Arial" w:eastAsia="Arial" w:hAnsi="Arial" w:cs="Arial"/>
          <w:i/>
          <w:iCs/>
        </w:rPr>
        <w:t xml:space="preserve">Preparing for Administration </w:t>
      </w:r>
      <w:r w:rsidRPr="00396551">
        <w:rPr>
          <w:rFonts w:ascii="Arial" w:eastAsia="Arial" w:hAnsi="Arial" w:cs="Arial"/>
        </w:rPr>
        <w:t>documents may provide non-secure materials for public posting that include some of the above information.</w:t>
      </w:r>
    </w:p>
    <w:p w14:paraId="328A4CB7" w14:textId="0CF39B1C" w:rsidR="002D12A6" w:rsidRPr="00396551" w:rsidRDefault="2582AB31" w:rsidP="00C63D62">
      <w:pPr>
        <w:pStyle w:val="ListParagraph"/>
        <w:numPr>
          <w:ilvl w:val="0"/>
          <w:numId w:val="39"/>
        </w:numPr>
        <w:spacing w:after="240"/>
        <w:rPr>
          <w:rFonts w:eastAsia="Arial" w:cs="Arial"/>
          <w:i/>
        </w:rPr>
      </w:pPr>
      <w:r w:rsidRPr="00396551">
        <w:rPr>
          <w:rFonts w:eastAsia="Arial" w:cs="Arial"/>
          <w:i/>
        </w:rPr>
        <w:t>Technical Specifications and Configuration Guide for Online Testing. This manual provides information to LEAs about the system requirements network, hardware, and secure browser configurations for running various testing applications used in CAASPP and ELPAC testing.</w:t>
      </w:r>
      <w:r w:rsidR="10DAC1F8" w:rsidRPr="252E48D2">
        <w:rPr>
          <w:rFonts w:eastAsia="Arial" w:cs="Arial"/>
          <w:i/>
          <w:iCs/>
        </w:rPr>
        <w:t xml:space="preserve"> </w:t>
      </w:r>
      <w:r w:rsidRPr="00396551">
        <w:rPr>
          <w:rFonts w:eastAsia="Arial" w:cs="Arial"/>
          <w:i/>
          <w:iCs/>
        </w:rPr>
        <w:t xml:space="preserve">Scoring and Reporting Guides. </w:t>
      </w:r>
      <w:r w:rsidRPr="00396551">
        <w:rPr>
          <w:rFonts w:eastAsia="Arial" w:cs="Arial"/>
          <w:i/>
        </w:rPr>
        <w:t xml:space="preserve">A </w:t>
      </w:r>
      <w:r w:rsidRPr="00396551">
        <w:rPr>
          <w:rFonts w:eastAsia="Arial" w:cs="Arial"/>
          <w:i/>
          <w:iCs/>
        </w:rPr>
        <w:t>CAASPP and ELPAC</w:t>
      </w:r>
      <w:r w:rsidR="4B848116" w:rsidRPr="00396551">
        <w:rPr>
          <w:rFonts w:eastAsia="Arial" w:cs="Arial"/>
          <w:i/>
          <w:iCs/>
        </w:rPr>
        <w:t xml:space="preserve"> </w:t>
      </w:r>
      <w:r w:rsidRPr="00396551">
        <w:rPr>
          <w:rFonts w:eastAsia="Arial" w:cs="Arial"/>
          <w:i/>
          <w:iCs/>
        </w:rPr>
        <w:t>Scoring and Reporting</w:t>
      </w:r>
      <w:r w:rsidRPr="00396551">
        <w:rPr>
          <w:rFonts w:eastAsia="Arial" w:cs="Arial"/>
          <w:i/>
        </w:rPr>
        <w:t xml:space="preserve"> </w:t>
      </w:r>
      <w:r w:rsidRPr="00396551">
        <w:rPr>
          <w:rFonts w:eastAsia="Arial" w:cs="Arial"/>
          <w:i/>
          <w:iCs/>
        </w:rPr>
        <w:t>Guide</w:t>
      </w:r>
      <w:r w:rsidRPr="00396551">
        <w:rPr>
          <w:rFonts w:eastAsia="Arial" w:cs="Arial"/>
          <w:i/>
        </w:rPr>
        <w:t xml:space="preserve"> must be developed each year to provide a single reference document for all reporting-related information, for all users. The </w:t>
      </w:r>
      <w:r w:rsidR="00184810" w:rsidRPr="00396551">
        <w:rPr>
          <w:rFonts w:eastAsia="Arial" w:cs="Arial"/>
          <w:i/>
        </w:rPr>
        <w:t xml:space="preserve">submission must ensure that the </w:t>
      </w:r>
      <w:r w:rsidRPr="00396551">
        <w:rPr>
          <w:rFonts w:eastAsia="Arial" w:cs="Arial"/>
          <w:i/>
        </w:rPr>
        <w:t>manual</w:t>
      </w:r>
      <w:r w:rsidR="00184810" w:rsidRPr="00396551">
        <w:rPr>
          <w:rFonts w:eastAsia="Arial" w:cs="Arial"/>
          <w:i/>
        </w:rPr>
        <w:t xml:space="preserve"> will </w:t>
      </w:r>
      <w:r w:rsidRPr="00396551">
        <w:rPr>
          <w:rFonts w:eastAsia="Arial" w:cs="Arial"/>
          <w:i/>
        </w:rPr>
        <w:t xml:space="preserve">provide an overview of the assessments, a description and guide to both online reporting tools and paper reports, information on how tests are scored, and guidelines for interpreting reports. </w:t>
      </w:r>
    </w:p>
    <w:p w14:paraId="440C857E" w14:textId="1C34D98A" w:rsidR="1A15A330" w:rsidRPr="00396551" w:rsidRDefault="2582AB31" w:rsidP="00384DE1">
      <w:pPr>
        <w:spacing w:after="240"/>
        <w:rPr>
          <w:rFonts w:eastAsia="Arial" w:cs="Arial"/>
        </w:rPr>
      </w:pPr>
      <w:r w:rsidRPr="00396551">
        <w:rPr>
          <w:rFonts w:eastAsia="Arial" w:cs="Arial"/>
        </w:rPr>
        <w:t>The</w:t>
      </w:r>
      <w:r w:rsidR="3D108BD2" w:rsidRPr="00396551">
        <w:rPr>
          <w:rFonts w:eastAsia="Arial" w:cs="Arial"/>
        </w:rPr>
        <w:t xml:space="preserve"> </w:t>
      </w:r>
      <w:r w:rsidR="00466BB1" w:rsidRPr="00396551">
        <w:rPr>
          <w:rFonts w:eastAsia="Arial" w:cs="Arial"/>
        </w:rPr>
        <w:t>submission</w:t>
      </w:r>
      <w:r w:rsidRPr="00396551">
        <w:rPr>
          <w:rFonts w:eastAsia="Arial" w:cs="Arial"/>
        </w:rPr>
        <w:t xml:space="preserve"> must include clear standards for interpreting the intended use of the test scores, clearly delimit the addressed population, and describe the constructs that the assessments should measure. The goal of this manual is to guide all CAASPP and ELPAC reporting stakeholders in understanding the scores provided, what they represent, and how they can be used to improve curricular programs in the schools.</w:t>
      </w:r>
      <w:r w:rsidRPr="00396551">
        <w:rPr>
          <w:rFonts w:eastAsia="Arial" w:cs="Arial"/>
          <w:i/>
          <w:iCs/>
        </w:rPr>
        <w:t xml:space="preserve"> </w:t>
      </w:r>
    </w:p>
    <w:p w14:paraId="313E52A4" w14:textId="2B3FBD53" w:rsidR="1A15A330" w:rsidRPr="00396551" w:rsidRDefault="00F77D94" w:rsidP="00AC09D0">
      <w:pPr>
        <w:pStyle w:val="Heading5"/>
      </w:pPr>
      <w:r w:rsidRPr="00396551">
        <w:t>7</w:t>
      </w:r>
      <w:r w:rsidR="2582AB31" w:rsidRPr="00396551">
        <w:t>.</w:t>
      </w:r>
      <w:r w:rsidR="003C18D0" w:rsidRPr="00396551">
        <w:t>5</w:t>
      </w:r>
      <w:r w:rsidR="2582AB31" w:rsidRPr="00396551">
        <w:t>.1.B</w:t>
      </w:r>
      <w:r w:rsidR="00665650" w:rsidRPr="00396551">
        <w:t xml:space="preserve"> </w:t>
      </w:r>
      <w:r w:rsidR="2582AB31" w:rsidRPr="00396551">
        <w:t>Post-Test Surveys</w:t>
      </w:r>
    </w:p>
    <w:p w14:paraId="76AB1BA0" w14:textId="6A8EED96" w:rsidR="1A15A330" w:rsidRPr="00396551" w:rsidRDefault="2582AB31" w:rsidP="2E8F96F6">
      <w:pPr>
        <w:tabs>
          <w:tab w:val="left" w:pos="360"/>
        </w:tabs>
        <w:spacing w:after="240"/>
        <w:rPr>
          <w:rFonts w:eastAsia="Arial" w:cs="Arial"/>
        </w:rPr>
      </w:pPr>
      <w:r w:rsidRPr="00396551">
        <w:rPr>
          <w:rFonts w:eastAsia="Arial" w:cs="Arial"/>
        </w:rPr>
        <w:t>The</w:t>
      </w:r>
      <w:r w:rsidR="3D108BD2" w:rsidRPr="00396551">
        <w:rPr>
          <w:rFonts w:eastAsia="Arial" w:cs="Arial"/>
        </w:rPr>
        <w:t xml:space="preserve"> </w:t>
      </w:r>
      <w:r w:rsidR="00466BB1"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466BB1" w:rsidRPr="00396551">
        <w:rPr>
          <w:rFonts w:eastAsia="Arial" w:cs="Arial"/>
        </w:rPr>
        <w:t>will</w:t>
      </w:r>
      <w:r w:rsidRPr="00396551">
        <w:rPr>
          <w:rFonts w:eastAsia="Arial" w:cs="Arial"/>
        </w:rPr>
        <w:t xml:space="preserve"> annually develop and release a post-test survey for the CAASPP and ELPAC to gather information from LEA coordinators, site coordinators</w:t>
      </w:r>
      <w:r w:rsidRPr="007454BB">
        <w:rPr>
          <w:rFonts w:eastAsia="Arial" w:cs="Arial"/>
        </w:rPr>
        <w:t>,</w:t>
      </w:r>
      <w:r w:rsidRPr="00396551">
        <w:rPr>
          <w:rFonts w:eastAsia="Arial" w:cs="Arial"/>
        </w:rPr>
        <w:t xml:space="preserve"> test administrators, test examiners, and other LEA staff working within the California Assessment Delivery System about test administration. The survey must be designed to identify areas of strength and areas for improvement, both immediate and long term, to ensure the success of test administration by LEAs. The survey must focus on areas of actionable improvement. It must be developed and administered on an online platform and must open each year by May and close by July. </w:t>
      </w:r>
    </w:p>
    <w:p w14:paraId="39E6EDCA" w14:textId="7890B52F" w:rsidR="1A15A330" w:rsidRPr="00396551" w:rsidRDefault="00466BB1" w:rsidP="2E8F96F6">
      <w:pPr>
        <w:spacing w:after="240"/>
        <w:rPr>
          <w:rFonts w:eastAsia="Arial" w:cs="Arial"/>
        </w:rPr>
      </w:pPr>
      <w:r w:rsidRPr="00396551">
        <w:rPr>
          <w:rFonts w:eastAsia="Arial" w:cs="Arial"/>
        </w:rPr>
        <w:t xml:space="preserve">The submission must describe how the bidder will </w:t>
      </w:r>
      <w:r w:rsidR="2582AB31" w:rsidRPr="00396551">
        <w:rPr>
          <w:rFonts w:eastAsia="Arial" w:cs="Arial"/>
        </w:rPr>
        <w:t xml:space="preserve">propose to the CDE how the information gathered from the annual post-test surveys will be used to inform the future development of test materials and training. The </w:t>
      </w:r>
      <w:r w:rsidRPr="00396551">
        <w:rPr>
          <w:rFonts w:eastAsia="Arial" w:cs="Arial"/>
        </w:rPr>
        <w:t>proposal</w:t>
      </w:r>
      <w:r w:rsidR="2582AB31" w:rsidRPr="00396551">
        <w:rPr>
          <w:rFonts w:eastAsia="Arial" w:cs="Arial"/>
        </w:rPr>
        <w:t xml:space="preserve"> will be subject to the CDE’s final approval for implementation. </w:t>
      </w:r>
    </w:p>
    <w:p w14:paraId="703CD6E6" w14:textId="23452CFF" w:rsidR="1A15A330" w:rsidRPr="00396551" w:rsidRDefault="00572FB9" w:rsidP="00AC09D0">
      <w:pPr>
        <w:pStyle w:val="Heading4"/>
      </w:pPr>
      <w:r w:rsidRPr="00396551">
        <w:t>7</w:t>
      </w:r>
      <w:r w:rsidR="2582AB31" w:rsidRPr="00396551">
        <w:t>.</w:t>
      </w:r>
      <w:r w:rsidR="003C18D0" w:rsidRPr="00396551">
        <w:t>5</w:t>
      </w:r>
      <w:r w:rsidR="2582AB31" w:rsidRPr="00396551">
        <w:t>.2</w:t>
      </w:r>
      <w:r w:rsidR="00AC09D0" w:rsidRPr="00396551">
        <w:t xml:space="preserve"> </w:t>
      </w:r>
      <w:r w:rsidR="2582AB31" w:rsidRPr="00396551">
        <w:t>Paper Tests</w:t>
      </w:r>
    </w:p>
    <w:p w14:paraId="55FB6687" w14:textId="14648ED8" w:rsidR="1A15A330" w:rsidRPr="00396551" w:rsidRDefault="2582AB31" w:rsidP="2E8F96F6">
      <w:pPr>
        <w:keepNext/>
        <w:spacing w:before="240" w:after="240"/>
        <w:rPr>
          <w:rFonts w:eastAsia="Arial" w:cs="Arial"/>
        </w:rPr>
      </w:pPr>
      <w:r w:rsidRPr="00396551">
        <w:rPr>
          <w:rFonts w:eastAsia="Arial" w:cs="Arial"/>
        </w:rPr>
        <w:t xml:space="preserve">The administration of paper–pencil tests will require systems for the delivery and collection of testing materials. Testing materials include answer books, test books (including braille and </w:t>
      </w:r>
      <w:r w:rsidRPr="00396551">
        <w:rPr>
          <w:rFonts w:eastAsia="Arial" w:cs="Arial"/>
        </w:rPr>
        <w:lastRenderedPageBreak/>
        <w:t>large print), test examiner’s manuals, and other materials necessary for the administration of tests. The</w:t>
      </w:r>
      <w:r w:rsidR="3D108BD2" w:rsidRPr="00396551">
        <w:rPr>
          <w:rFonts w:eastAsia="Arial" w:cs="Arial"/>
        </w:rPr>
        <w:t xml:space="preserve"> </w:t>
      </w:r>
      <w:r w:rsidR="00466BB1" w:rsidRPr="00396551">
        <w:rPr>
          <w:rFonts w:eastAsia="Arial" w:cs="Arial"/>
        </w:rPr>
        <w:t>submission</w:t>
      </w:r>
      <w:r w:rsidRPr="00396551">
        <w:rPr>
          <w:rFonts w:eastAsia="Arial" w:cs="Arial"/>
        </w:rPr>
        <w:t xml:space="preserve"> must describe, in sufficient detail, how the </w:t>
      </w:r>
      <w:r w:rsidR="3D108BD2" w:rsidRPr="00396551">
        <w:rPr>
          <w:rFonts w:eastAsia="Arial" w:cs="Arial"/>
        </w:rPr>
        <w:t>bidder</w:t>
      </w:r>
      <w:r w:rsidRPr="00396551">
        <w:rPr>
          <w:rFonts w:eastAsia="Arial" w:cs="Arial"/>
        </w:rPr>
        <w:t xml:space="preserve"> will:</w:t>
      </w:r>
    </w:p>
    <w:p w14:paraId="2AB8A34D" w14:textId="71B974A2" w:rsidR="1A15A330" w:rsidRPr="00396551" w:rsidRDefault="2582AB31" w:rsidP="001F0C35">
      <w:pPr>
        <w:pStyle w:val="ListParagraph"/>
        <w:numPr>
          <w:ilvl w:val="0"/>
          <w:numId w:val="34"/>
        </w:numPr>
        <w:spacing w:before="240" w:after="240"/>
        <w:contextualSpacing w:val="0"/>
        <w:rPr>
          <w:rFonts w:eastAsia="Arial" w:cs="Arial"/>
        </w:rPr>
      </w:pPr>
      <w:r w:rsidRPr="00396551">
        <w:rPr>
          <w:rFonts w:eastAsia="Arial" w:cs="Arial"/>
        </w:rPr>
        <w:t>Provide for the secure packaging and distribution of testing materials to LEAs via a secure courier or freight company in a time frame that will allow sites to receive materials 10 working days before the first day of testing.</w:t>
      </w:r>
    </w:p>
    <w:p w14:paraId="1D368878" w14:textId="51A60A6A" w:rsidR="1A15A330" w:rsidRPr="00396551" w:rsidRDefault="2582AB31" w:rsidP="001F0C35">
      <w:pPr>
        <w:pStyle w:val="ListParagraph"/>
        <w:numPr>
          <w:ilvl w:val="0"/>
          <w:numId w:val="34"/>
        </w:numPr>
        <w:spacing w:before="240" w:after="240"/>
        <w:contextualSpacing w:val="0"/>
        <w:rPr>
          <w:rFonts w:eastAsia="Arial" w:cs="Arial"/>
        </w:rPr>
      </w:pPr>
      <w:r w:rsidRPr="00396551">
        <w:rPr>
          <w:rFonts w:eastAsia="Arial" w:cs="Arial"/>
        </w:rPr>
        <w:t>Provide for the monthly collection of test materials via a secure courier or freight company no more than 10 working days after the last day of testing and return of the non-scannable materials to the contractor’s test processing center within 30 days of the last day of testing.</w:t>
      </w:r>
    </w:p>
    <w:p w14:paraId="35773736" w14:textId="2806C913" w:rsidR="1A15A330" w:rsidRPr="00396551" w:rsidRDefault="2582AB31" w:rsidP="001F0C35">
      <w:pPr>
        <w:pStyle w:val="ListParagraph"/>
        <w:numPr>
          <w:ilvl w:val="0"/>
          <w:numId w:val="34"/>
        </w:numPr>
        <w:tabs>
          <w:tab w:val="left" w:pos="720"/>
          <w:tab w:val="left" w:pos="1800"/>
        </w:tabs>
        <w:spacing w:before="240" w:after="240"/>
        <w:contextualSpacing w:val="0"/>
        <w:rPr>
          <w:rFonts w:eastAsia="Arial" w:cs="Arial"/>
        </w:rPr>
      </w:pPr>
      <w:r w:rsidRPr="00396551">
        <w:rPr>
          <w:rFonts w:eastAsia="Arial" w:cs="Arial"/>
        </w:rPr>
        <w:t xml:space="preserve">Follow, in detail, the procedures to ensure the regular collection of completed answer books from LEAs participating in the Initial ELPAC 10 percent read-behind during the Initial ELPAC window and all K–2 Summative ELPAC Writing answer books. The procedures must include a detailed description of the process to be used by LEA ELPAC coordinators to inventory all materials before shipping to the </w:t>
      </w:r>
      <w:r w:rsidR="3D108BD2" w:rsidRPr="00396551">
        <w:rPr>
          <w:rFonts w:eastAsia="Arial" w:cs="Arial"/>
        </w:rPr>
        <w:t>bidder</w:t>
      </w:r>
      <w:r w:rsidRPr="00396551">
        <w:rPr>
          <w:rFonts w:eastAsia="Arial" w:cs="Arial"/>
        </w:rPr>
        <w:t xml:space="preserve"> and a detailed description of the pickup and shipping procedures for all completed answer books. </w:t>
      </w:r>
      <w:r w:rsidR="00BE512F" w:rsidRPr="00396551">
        <w:rPr>
          <w:rFonts w:eastAsia="Arial" w:cs="Arial"/>
        </w:rPr>
        <w:t xml:space="preserve">The submission must describe how the bidder will </w:t>
      </w:r>
      <w:r w:rsidRPr="00396551">
        <w:rPr>
          <w:rFonts w:eastAsia="Arial" w:cs="Arial"/>
        </w:rPr>
        <w:t>produce pre-identification labels to ensure the accuracy of student demographics and ease of scanning.</w:t>
      </w:r>
    </w:p>
    <w:p w14:paraId="0FAB6169" w14:textId="5B84A234" w:rsidR="1A15A330" w:rsidRPr="00396551" w:rsidRDefault="2582AB31" w:rsidP="001F0C35">
      <w:pPr>
        <w:pStyle w:val="ListParagraph"/>
        <w:numPr>
          <w:ilvl w:val="0"/>
          <w:numId w:val="34"/>
        </w:numPr>
        <w:spacing w:before="240" w:after="240"/>
        <w:contextualSpacing w:val="0"/>
        <w:rPr>
          <w:rFonts w:eastAsia="Arial" w:cs="Arial"/>
        </w:rPr>
      </w:pPr>
      <w:r w:rsidRPr="00396551">
        <w:rPr>
          <w:rFonts w:eastAsia="Arial" w:cs="Arial"/>
        </w:rPr>
        <w:t xml:space="preserve">Use, during the first year of this contract, unused Initial and Summative ELPAC test materials provided by the previous testing contractor. </w:t>
      </w:r>
    </w:p>
    <w:p w14:paraId="072F1784" w14:textId="311669AE" w:rsidR="1A15A330" w:rsidRPr="00396551" w:rsidRDefault="2582AB31" w:rsidP="001F0C35">
      <w:pPr>
        <w:pStyle w:val="ListParagraph"/>
        <w:numPr>
          <w:ilvl w:val="0"/>
          <w:numId w:val="34"/>
        </w:numPr>
        <w:tabs>
          <w:tab w:val="left" w:pos="900"/>
        </w:tabs>
        <w:spacing w:before="240" w:after="240"/>
        <w:contextualSpacing w:val="0"/>
        <w:rPr>
          <w:rFonts w:eastAsia="Arial" w:cs="Arial"/>
        </w:rPr>
      </w:pPr>
      <w:r w:rsidRPr="00396551">
        <w:rPr>
          <w:rFonts w:eastAsia="Arial" w:cs="Arial"/>
        </w:rPr>
        <w:t xml:space="preserve">Develop a detailed process by which LEAs will return secure materials to the </w:t>
      </w:r>
      <w:r w:rsidR="3D108BD2" w:rsidRPr="00396551">
        <w:rPr>
          <w:rFonts w:eastAsia="Arial" w:cs="Arial"/>
        </w:rPr>
        <w:t>bidder</w:t>
      </w:r>
      <w:r w:rsidRPr="00396551">
        <w:rPr>
          <w:rFonts w:eastAsia="Arial" w:cs="Arial"/>
        </w:rPr>
        <w:t xml:space="preserve"> for secure destruction or destroy secure materials locally. The process must include an inventory control procedure for the </w:t>
      </w:r>
      <w:r w:rsidR="3D108BD2" w:rsidRPr="00396551">
        <w:rPr>
          <w:rFonts w:eastAsia="Arial" w:cs="Arial"/>
        </w:rPr>
        <w:t>bidder</w:t>
      </w:r>
      <w:r w:rsidRPr="00396551">
        <w:rPr>
          <w:rFonts w:eastAsia="Arial" w:cs="Arial"/>
        </w:rPr>
        <w:t xml:space="preserve"> to cross-reference LEAs’ test material orders with the number of test materials returned. The process must ensure the secure destruction of all remaining test materials and must include a communications plan to notify and follow up with any LEA that did not return all its secure materials for destruction. The plan must include a report to be prepared for the CDE at the end of each school year, with a list of all LEAs that failed to comply with the return of test materials for secure destruction.</w:t>
      </w:r>
    </w:p>
    <w:p w14:paraId="27AB877B" w14:textId="18DD1B75" w:rsidR="1A15A330" w:rsidRPr="00396551" w:rsidRDefault="00572FB9" w:rsidP="00AC09D0">
      <w:pPr>
        <w:pStyle w:val="Heading5"/>
      </w:pPr>
      <w:r w:rsidRPr="00396551">
        <w:t>7</w:t>
      </w:r>
      <w:r w:rsidR="2582AB31" w:rsidRPr="00396551">
        <w:t>.</w:t>
      </w:r>
      <w:r w:rsidR="003C18D0" w:rsidRPr="00396551">
        <w:t>5</w:t>
      </w:r>
      <w:r w:rsidR="2582AB31" w:rsidRPr="00396551">
        <w:t>.2.A</w:t>
      </w:r>
      <w:r w:rsidR="00665650" w:rsidRPr="00396551">
        <w:t xml:space="preserve"> </w:t>
      </w:r>
      <w:r w:rsidR="2582AB31" w:rsidRPr="00396551">
        <w:t xml:space="preserve">Inventorying and Tracking Secure ELPAC Test Materials </w:t>
      </w:r>
    </w:p>
    <w:p w14:paraId="36F6D1F0" w14:textId="05FF3B48" w:rsidR="1A15A330" w:rsidRPr="00396551" w:rsidRDefault="2582AB31" w:rsidP="2E8F96F6">
      <w:pPr>
        <w:tabs>
          <w:tab w:val="left" w:pos="810"/>
          <w:tab w:val="left" w:pos="1350"/>
        </w:tabs>
        <w:spacing w:before="240"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describe, in sufficient detail, the inventory control procedures that will be implemented to ensure that shipping errors are quickly detected and remedied. All shipments to and from LEAs must be secure and traceable. The procedure must describe the process in detail to ensure the accounting of all boxes of secure test materials, including test books and answer books shipped, is in place. Each box shipped must be uniquely numbered, including a total box count (e.g., Box </w:t>
      </w:r>
      <w:r w:rsidRPr="00396551">
        <w:rPr>
          <w:rFonts w:eastAsia="Arial" w:cs="Arial"/>
          <w:i/>
          <w:iCs/>
        </w:rPr>
        <w:t>n</w:t>
      </w:r>
      <w:r w:rsidRPr="00396551">
        <w:rPr>
          <w:rFonts w:eastAsia="Arial" w:cs="Arial"/>
        </w:rPr>
        <w:t xml:space="preserve"> of </w:t>
      </w:r>
      <w:r w:rsidRPr="00396551">
        <w:rPr>
          <w:rFonts w:eastAsia="Arial" w:cs="Arial"/>
          <w:i/>
          <w:iCs/>
        </w:rPr>
        <w:t>N</w:t>
      </w:r>
      <w:r w:rsidRPr="00396551">
        <w:rPr>
          <w:rFonts w:eastAsia="Arial" w:cs="Arial"/>
        </w:rPr>
        <w:t xml:space="preserve">). All shipping errors, including, but not limited to, missing boxes of test materials, must be reported to the CDE immediately. A search must be conducted to locate boxes not received at an LEA or at the </w:t>
      </w:r>
      <w:r w:rsidR="001D138E" w:rsidRPr="00396551">
        <w:rPr>
          <w:rFonts w:eastAsia="Arial" w:cs="Arial"/>
        </w:rPr>
        <w:t xml:space="preserve">successful </w:t>
      </w:r>
      <w:r w:rsidR="3D108BD2" w:rsidRPr="00396551">
        <w:rPr>
          <w:rFonts w:eastAsia="Arial" w:cs="Arial"/>
        </w:rPr>
        <w:t>bidder</w:t>
      </w:r>
      <w:r w:rsidRPr="00396551">
        <w:rPr>
          <w:rFonts w:eastAsia="Arial" w:cs="Arial"/>
        </w:rPr>
        <w:t>’s facilities. The process must ensure that a report describing a procedure for resolution is prepared and submitted to the CDE within five working days from the date of the shipping error.</w:t>
      </w:r>
    </w:p>
    <w:p w14:paraId="4D156667" w14:textId="067DAB45" w:rsidR="1A15A330" w:rsidRPr="00396551" w:rsidRDefault="2582AB31" w:rsidP="2E8F96F6">
      <w:pPr>
        <w:tabs>
          <w:tab w:val="left" w:pos="810"/>
          <w:tab w:val="left" w:pos="1170"/>
          <w:tab w:val="left" w:pos="1350"/>
          <w:tab w:val="left" w:pos="1800"/>
        </w:tabs>
        <w:spacing w:before="240" w:after="240"/>
        <w:rPr>
          <w:rFonts w:eastAsia="Arial" w:cs="Arial"/>
        </w:rPr>
      </w:pPr>
      <w:r w:rsidRPr="00396551">
        <w:rPr>
          <w:rFonts w:eastAsia="Arial" w:cs="Arial"/>
        </w:rPr>
        <w:lastRenderedPageBreak/>
        <w:t>The submission also must show, in detail, how a monthly retrieval of answer books from LEAs participating in the Initial ELPAC 10 percent read-behind and all K–2 Summative answer books will be implemented. These Initial ELPAC materials must be received from LEAs on a schedule determined by the CDE.</w:t>
      </w:r>
    </w:p>
    <w:p w14:paraId="7775D4E6" w14:textId="30621D40" w:rsidR="1A15A330" w:rsidRPr="00396551" w:rsidRDefault="00B36280" w:rsidP="00AC09D0">
      <w:pPr>
        <w:pStyle w:val="Heading5"/>
      </w:pPr>
      <w:r w:rsidRPr="00396551">
        <w:t>7</w:t>
      </w:r>
      <w:r w:rsidR="2582AB31" w:rsidRPr="00396551">
        <w:t>.</w:t>
      </w:r>
      <w:r w:rsidR="003C18D0" w:rsidRPr="00396551">
        <w:t>5</w:t>
      </w:r>
      <w:r w:rsidR="2582AB31" w:rsidRPr="00396551">
        <w:t>.2.B</w:t>
      </w:r>
      <w:r w:rsidR="00665650" w:rsidRPr="00396551">
        <w:t xml:space="preserve"> </w:t>
      </w:r>
      <w:r w:rsidR="2582AB31" w:rsidRPr="00396551">
        <w:t xml:space="preserve">ELPAC Excessive Ordering Prevention </w:t>
      </w:r>
    </w:p>
    <w:p w14:paraId="2353A29F" w14:textId="0A5C5CA6" w:rsidR="1A15A330" w:rsidRPr="00396551" w:rsidRDefault="2582AB31" w:rsidP="2E8F96F6">
      <w:pPr>
        <w:tabs>
          <w:tab w:val="left" w:pos="810"/>
          <w:tab w:val="left" w:pos="1170"/>
          <w:tab w:val="left" w:pos="1350"/>
          <w:tab w:val="left" w:pos="1800"/>
        </w:tabs>
        <w:spacing w:before="240"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describe in sufficient detail a process to minimize the excessive ordering of testing materials by LEAs, including special test versions. The process must specifically describe the steps that will be taken to reduce the volume of excess orders placed by any LEA. The process must describe how detailed auditable records of the number of tests ordered and scored for each LEA will be maintained and describe, in sufficient detail, the </w:t>
      </w:r>
      <w:r w:rsidR="3D108BD2" w:rsidRPr="00396551">
        <w:rPr>
          <w:rFonts w:eastAsia="Arial" w:cs="Arial"/>
        </w:rPr>
        <w:t>bidder</w:t>
      </w:r>
      <w:r w:rsidRPr="00396551">
        <w:rPr>
          <w:rFonts w:eastAsia="Arial" w:cs="Arial"/>
        </w:rPr>
        <w:t>’s responsibility for writing and implementing procedures to bill LEAs for excess orders of materials. The process also must ensure a means for providing the CDE with an annual report of all excessive order charges, by total amount billed and received and broken down by LEA, no later than August 15 of each year. The description must include an outreach and administration communication plan to minimize excessive ordering.</w:t>
      </w:r>
    </w:p>
    <w:p w14:paraId="6C39B360" w14:textId="3A181979" w:rsidR="1A15A330" w:rsidRPr="00396551" w:rsidRDefault="00B36280" w:rsidP="00AC09D0">
      <w:pPr>
        <w:pStyle w:val="Heading5"/>
      </w:pPr>
      <w:r w:rsidRPr="00396551">
        <w:t>7</w:t>
      </w:r>
      <w:r w:rsidR="2582AB31" w:rsidRPr="00396551">
        <w:t>.</w:t>
      </w:r>
      <w:r w:rsidR="003C18D0" w:rsidRPr="00396551">
        <w:t>5</w:t>
      </w:r>
      <w:r w:rsidR="2582AB31" w:rsidRPr="00396551">
        <w:t>.2.C</w:t>
      </w:r>
      <w:r w:rsidR="00665650" w:rsidRPr="00396551">
        <w:t xml:space="preserve"> </w:t>
      </w:r>
      <w:r w:rsidR="2582AB31" w:rsidRPr="00396551">
        <w:t>ELPAC Pre-Identification Label Process</w:t>
      </w:r>
    </w:p>
    <w:p w14:paraId="1E2BBC43" w14:textId="661735EA" w:rsidR="1A15A330" w:rsidRPr="00396551" w:rsidRDefault="2582AB31" w:rsidP="2E8F96F6">
      <w:pPr>
        <w:spacing w:before="240"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describe, in sufficient detail, the process for ensuring that pre-identification (Pre-ID) labels are provided to LEAs that submit answer books for scoring by the contractor. </w:t>
      </w:r>
      <w:r w:rsidR="003B2CB3" w:rsidRPr="00396551">
        <w:rPr>
          <w:rFonts w:eastAsia="Arial" w:cs="Arial"/>
        </w:rPr>
        <w:t xml:space="preserve">The submission must describe how the bidder will </w:t>
      </w:r>
      <w:r w:rsidRPr="00396551">
        <w:rPr>
          <w:rFonts w:eastAsia="Arial" w:cs="Arial"/>
        </w:rPr>
        <w:t xml:space="preserve">use CALPADS to populate the student demographic information on the Pre-ID labels. </w:t>
      </w:r>
    </w:p>
    <w:p w14:paraId="49DE2D29" w14:textId="4230A303" w:rsidR="1A15A330" w:rsidRPr="00396551" w:rsidRDefault="00896BEF" w:rsidP="00AC09D0">
      <w:pPr>
        <w:pStyle w:val="Heading5"/>
      </w:pPr>
      <w:r w:rsidRPr="00396551">
        <w:t>7</w:t>
      </w:r>
      <w:r w:rsidR="2582AB31" w:rsidRPr="00396551">
        <w:t>.</w:t>
      </w:r>
      <w:r w:rsidR="003C18D0" w:rsidRPr="00396551">
        <w:t>5</w:t>
      </w:r>
      <w:r w:rsidR="2582AB31" w:rsidRPr="00396551">
        <w:t>.2.D</w:t>
      </w:r>
      <w:r w:rsidR="00665650" w:rsidRPr="00396551">
        <w:t xml:space="preserve"> </w:t>
      </w:r>
      <w:r w:rsidR="2582AB31" w:rsidRPr="00396551">
        <w:t>Requests for Special Forms</w:t>
      </w:r>
    </w:p>
    <w:p w14:paraId="5EF9A30B" w14:textId="0EE8DAE0" w:rsidR="1A15A330" w:rsidRPr="00396551" w:rsidRDefault="00E66300" w:rsidP="2E8F96F6">
      <w:pPr>
        <w:spacing w:after="240"/>
        <w:rPr>
          <w:rFonts w:eastAsia="Arial" w:cs="Arial"/>
        </w:rPr>
      </w:pPr>
      <w:r w:rsidRPr="00396551">
        <w:rPr>
          <w:rFonts w:eastAsia="Arial" w:cs="Arial"/>
        </w:rPr>
        <w:t xml:space="preserve">The submission must describe how the bidder will </w:t>
      </w:r>
      <w:r w:rsidR="2582AB31" w:rsidRPr="00396551">
        <w:rPr>
          <w:rFonts w:eastAsia="Arial" w:cs="Arial"/>
        </w:rPr>
        <w:t>annually work with the CDE to collect information on LEAs that need to administer the special forms due to at least one of the following factors:</w:t>
      </w:r>
    </w:p>
    <w:p w14:paraId="64AAFD6F" w14:textId="17FD8A95" w:rsidR="1A15A330" w:rsidRPr="00396551" w:rsidRDefault="2582AB31" w:rsidP="00896BEF">
      <w:pPr>
        <w:pStyle w:val="ListParagraph"/>
        <w:numPr>
          <w:ilvl w:val="0"/>
          <w:numId w:val="33"/>
        </w:numPr>
        <w:spacing w:after="240"/>
        <w:contextualSpacing w:val="0"/>
        <w:rPr>
          <w:rFonts w:eastAsia="Arial" w:cs="Arial"/>
        </w:rPr>
      </w:pPr>
      <w:r w:rsidRPr="00396551">
        <w:rPr>
          <w:rFonts w:eastAsia="Arial" w:cs="Arial"/>
        </w:rPr>
        <w:t>ELPAC K–2 Writing (all eligible students)</w:t>
      </w:r>
    </w:p>
    <w:p w14:paraId="2EF75BA6" w14:textId="5C37F6A5" w:rsidR="1A15A330" w:rsidRPr="00396551" w:rsidRDefault="2582AB31" w:rsidP="00896BEF">
      <w:pPr>
        <w:pStyle w:val="ListParagraph"/>
        <w:numPr>
          <w:ilvl w:val="0"/>
          <w:numId w:val="33"/>
        </w:numPr>
        <w:spacing w:after="240"/>
        <w:contextualSpacing w:val="0"/>
        <w:rPr>
          <w:rFonts w:eastAsia="Arial" w:cs="Arial"/>
        </w:rPr>
      </w:pPr>
      <w:r w:rsidRPr="00396551">
        <w:rPr>
          <w:rFonts w:eastAsia="Arial" w:cs="Arial"/>
        </w:rPr>
        <w:t xml:space="preserve">Students with IEPs or Section 504 plans indicating the students cannot access the computer-based tests and require braille, large print, or regular print accommodations </w:t>
      </w:r>
    </w:p>
    <w:p w14:paraId="4F3C58CF" w14:textId="2FC8995A" w:rsidR="1A15A330" w:rsidRPr="00396551" w:rsidRDefault="2582AB31" w:rsidP="00896BEF">
      <w:pPr>
        <w:pStyle w:val="ListParagraph"/>
        <w:numPr>
          <w:ilvl w:val="0"/>
          <w:numId w:val="33"/>
        </w:numPr>
        <w:spacing w:after="240" w:line="256" w:lineRule="auto"/>
        <w:contextualSpacing w:val="0"/>
        <w:rPr>
          <w:rFonts w:eastAsia="Arial" w:cs="Arial"/>
        </w:rPr>
      </w:pPr>
      <w:r w:rsidRPr="00396551">
        <w:rPr>
          <w:rFonts w:eastAsia="Arial" w:cs="Arial"/>
        </w:rPr>
        <w:t xml:space="preserve">Schools </w:t>
      </w:r>
      <w:r w:rsidRPr="252E48D2">
        <w:rPr>
          <w:rFonts w:eastAsia="Arial" w:cs="Arial"/>
        </w:rPr>
        <w:t>experienc</w:t>
      </w:r>
      <w:r w:rsidR="7DEF3EE5" w:rsidRPr="252E48D2">
        <w:rPr>
          <w:rFonts w:eastAsia="Arial" w:cs="Arial"/>
        </w:rPr>
        <w:t>ing</w:t>
      </w:r>
      <w:r w:rsidRPr="00396551">
        <w:rPr>
          <w:rFonts w:eastAsia="Arial" w:cs="Arial"/>
        </w:rPr>
        <w:t xml:space="preserve"> unexpected, </w:t>
      </w:r>
      <w:r w:rsidR="0F480618" w:rsidRPr="252E48D2">
        <w:rPr>
          <w:rFonts w:eastAsia="Arial" w:cs="Arial"/>
        </w:rPr>
        <w:t>unexpected and prolonged</w:t>
      </w:r>
      <w:r w:rsidRPr="00396551">
        <w:rPr>
          <w:rFonts w:eastAsia="Arial" w:cs="Arial"/>
        </w:rPr>
        <w:t xml:space="preserve"> technology issues that are beyond the schools’ control that prevents online testing for an extended period</w:t>
      </w:r>
    </w:p>
    <w:p w14:paraId="40BD177F" w14:textId="2559F822" w:rsidR="1A15A330" w:rsidRPr="00396551" w:rsidRDefault="2582AB31" w:rsidP="2E8F96F6">
      <w:pPr>
        <w:spacing w:after="240"/>
        <w:rPr>
          <w:rFonts w:eastAsia="Arial" w:cs="Arial"/>
        </w:rPr>
      </w:pPr>
      <w:r w:rsidRPr="00396551">
        <w:rPr>
          <w:rFonts w:eastAsia="Arial" w:cs="Arial"/>
        </w:rPr>
        <w:t xml:space="preserve">During the annual update of LEA coordinators described in </w:t>
      </w:r>
      <w:r w:rsidR="003C486D" w:rsidRPr="00396551">
        <w:rPr>
          <w:rFonts w:eastAsia="Arial" w:cs="Arial"/>
        </w:rPr>
        <w:t>RFS Section</w:t>
      </w:r>
      <w:r w:rsidRPr="00396551">
        <w:rPr>
          <w:rFonts w:eastAsia="Arial" w:cs="Arial"/>
        </w:rPr>
        <w:t xml:space="preserve"> </w:t>
      </w:r>
      <w:r w:rsidR="00AE440D" w:rsidRPr="00396551">
        <w:rPr>
          <w:rFonts w:eastAsia="Arial" w:cs="Arial"/>
        </w:rPr>
        <w:t>7.</w:t>
      </w:r>
      <w:r w:rsidR="003B05DB" w:rsidRPr="00396551">
        <w:rPr>
          <w:rFonts w:eastAsia="Arial" w:cs="Arial"/>
        </w:rPr>
        <w:t>2</w:t>
      </w:r>
      <w:r w:rsidRPr="00396551">
        <w:rPr>
          <w:rFonts w:eastAsia="Arial" w:cs="Arial"/>
        </w:rPr>
        <w:t xml:space="preserve">.1, the </w:t>
      </w:r>
      <w:r w:rsidR="009A4F62" w:rsidRPr="00396551">
        <w:rPr>
          <w:rFonts w:eastAsia="Arial" w:cs="Arial"/>
        </w:rPr>
        <w:t xml:space="preserve">submission must describe how the </w:t>
      </w:r>
      <w:r w:rsidR="3D108BD2" w:rsidRPr="00396551">
        <w:rPr>
          <w:rFonts w:eastAsia="Arial" w:cs="Arial"/>
        </w:rPr>
        <w:t>bidder</w:t>
      </w:r>
      <w:r w:rsidR="009A4F62" w:rsidRPr="00396551">
        <w:rPr>
          <w:rFonts w:eastAsia="Arial" w:cs="Arial"/>
        </w:rPr>
        <w:t xml:space="preserve"> will</w:t>
      </w:r>
      <w:r w:rsidRPr="00396551">
        <w:rPr>
          <w:rFonts w:eastAsia="Arial" w:cs="Arial"/>
        </w:rPr>
        <w:t xml:space="preserve"> incorporate a request for CAASPP and ELPAC special forms survey, which must be released annually along with the Superintendent Designation Form, Security Affidavit, and Security Agreement. The</w:t>
      </w:r>
      <w:r w:rsidR="009A4F62" w:rsidRPr="00396551">
        <w:rPr>
          <w:rFonts w:eastAsia="Arial" w:cs="Arial"/>
        </w:rPr>
        <w:t xml:space="preserve"> submission must describe how the bidder will </w:t>
      </w:r>
      <w:r w:rsidRPr="00396551">
        <w:rPr>
          <w:rFonts w:eastAsia="Arial" w:cs="Arial"/>
        </w:rPr>
        <w:t xml:space="preserve">update and provide the request for CAASPP and ELPAC special forms survey to the CDE for the standard review and approval process described in </w:t>
      </w:r>
      <w:r w:rsidR="003C486D" w:rsidRPr="00396551">
        <w:rPr>
          <w:rFonts w:eastAsia="Arial" w:cs="Arial"/>
        </w:rPr>
        <w:t>RFS Section</w:t>
      </w:r>
      <w:r w:rsidRPr="00396551">
        <w:rPr>
          <w:rFonts w:eastAsia="Arial" w:cs="Arial"/>
        </w:rPr>
        <w:t xml:space="preserve"> </w:t>
      </w:r>
      <w:r w:rsidR="009D6CB0" w:rsidRPr="00396551">
        <w:rPr>
          <w:rFonts w:eastAsia="Arial" w:cs="Arial"/>
        </w:rPr>
        <w:t>7.1.6</w:t>
      </w:r>
      <w:r w:rsidRPr="00396551">
        <w:rPr>
          <w:rFonts w:eastAsia="Arial" w:cs="Arial"/>
        </w:rPr>
        <w:t>.</w:t>
      </w:r>
      <w:r w:rsidR="003B05DB" w:rsidRPr="00396551">
        <w:rPr>
          <w:rFonts w:eastAsia="Arial" w:cs="Arial"/>
        </w:rPr>
        <w:t>A.</w:t>
      </w:r>
    </w:p>
    <w:p w14:paraId="43B9138E" w14:textId="2ECA3941" w:rsidR="1A15A330" w:rsidRPr="00396551" w:rsidRDefault="009D6CB0" w:rsidP="00AC09D0">
      <w:pPr>
        <w:pStyle w:val="Heading4"/>
      </w:pPr>
      <w:r w:rsidRPr="00396551">
        <w:lastRenderedPageBreak/>
        <w:t>7</w:t>
      </w:r>
      <w:r w:rsidR="2582AB31" w:rsidRPr="00396551">
        <w:t>.</w:t>
      </w:r>
      <w:r w:rsidR="003C18D0" w:rsidRPr="00396551">
        <w:t>5</w:t>
      </w:r>
      <w:r w:rsidR="2582AB31" w:rsidRPr="00396551">
        <w:t>.3</w:t>
      </w:r>
      <w:r w:rsidR="00AC09D0" w:rsidRPr="00396551">
        <w:t xml:space="preserve"> </w:t>
      </w:r>
      <w:r w:rsidR="2582AB31" w:rsidRPr="00396551">
        <w:t>Computer-Based Tests</w:t>
      </w:r>
    </w:p>
    <w:p w14:paraId="32383992" w14:textId="49D311D0" w:rsidR="1A15A330" w:rsidRPr="00396551" w:rsidRDefault="2582AB31" w:rsidP="2E8F96F6">
      <w:pPr>
        <w:spacing w:before="240" w:after="240"/>
        <w:rPr>
          <w:rFonts w:eastAsia="Arial" w:cs="Arial"/>
        </w:rPr>
      </w:pPr>
      <w:r w:rsidRPr="00396551">
        <w:rPr>
          <w:rFonts w:eastAsia="Arial" w:cs="Arial"/>
        </w:rPr>
        <w:t xml:space="preserve">The submission must describe and demonstrate a comprehensive process to administer all CAASPP and ELPAC computer-based tests in </w:t>
      </w:r>
      <w:r w:rsidR="003C486D" w:rsidRPr="00396551">
        <w:rPr>
          <w:rFonts w:eastAsia="Arial" w:cs="Arial"/>
        </w:rPr>
        <w:t>RFS Section</w:t>
      </w:r>
      <w:r w:rsidRPr="00396551">
        <w:rPr>
          <w:rFonts w:eastAsia="Arial" w:cs="Arial"/>
        </w:rPr>
        <w:t xml:space="preserve"> </w:t>
      </w:r>
      <w:r w:rsidR="00095DE1" w:rsidRPr="00396551">
        <w:rPr>
          <w:rFonts w:eastAsia="Arial" w:cs="Arial"/>
        </w:rPr>
        <w:t>7</w:t>
      </w:r>
      <w:r w:rsidR="007F4E64" w:rsidRPr="00396551">
        <w:rPr>
          <w:rFonts w:eastAsia="Arial" w:cs="Arial"/>
        </w:rPr>
        <w:t>.</w:t>
      </w:r>
      <w:r w:rsidR="00095DE1" w:rsidRPr="00396551">
        <w:rPr>
          <w:rFonts w:eastAsia="Arial" w:cs="Arial"/>
        </w:rPr>
        <w:t>4.10.A.</w:t>
      </w:r>
      <w:r w:rsidRPr="00396551">
        <w:rPr>
          <w:rFonts w:eastAsia="Arial" w:cs="Arial"/>
        </w:rPr>
        <w:t xml:space="preserve"> The process must detail how the CAASPP and ELPAC systems will be portrayed and administered as a seamless, integrated system, inclusive of Smarter Balanced Assessments and non-Smarter Balanced summative assessments. </w:t>
      </w:r>
    </w:p>
    <w:p w14:paraId="22848A36" w14:textId="68DED6A3" w:rsidR="1A15A330" w:rsidRPr="00396551" w:rsidRDefault="00371879" w:rsidP="00AC09D0">
      <w:pPr>
        <w:pStyle w:val="Heading5"/>
      </w:pPr>
      <w:r w:rsidRPr="00396551">
        <w:t>7</w:t>
      </w:r>
      <w:r w:rsidR="2582AB31" w:rsidRPr="00396551">
        <w:t>.</w:t>
      </w:r>
      <w:r w:rsidR="003C18D0" w:rsidRPr="00396551">
        <w:t>5</w:t>
      </w:r>
      <w:r w:rsidR="2582AB31" w:rsidRPr="00396551">
        <w:t>.3.A</w:t>
      </w:r>
      <w:r w:rsidR="00665650" w:rsidRPr="00396551">
        <w:t xml:space="preserve"> </w:t>
      </w:r>
      <w:r w:rsidR="2582AB31" w:rsidRPr="00396551">
        <w:t xml:space="preserve">Interim Assessments </w:t>
      </w:r>
    </w:p>
    <w:p w14:paraId="20A4A9F0" w14:textId="7259EB49" w:rsidR="1A15A330" w:rsidRPr="00396551" w:rsidRDefault="2582AB31" w:rsidP="001F0C35">
      <w:pPr>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submission must describe and demonstrate a process to prepare K–12 educators to access and use the Smarter Balanced, CAST, and ELPAC Interim Assessments in a standardized manner and, to support classroom instruction, in a nonstandardized manner. The process also must prepare educators to conduct the hand scoring of constructed-response and performance task items, including providing and using an online hand scoring system. In addition, the plan must describe, in detail, how educators will be trained to interpret results from the interim assessments that are housed in CERS.</w:t>
      </w:r>
    </w:p>
    <w:p w14:paraId="2F33D404" w14:textId="18D82902" w:rsidR="113E8AAA" w:rsidRPr="00396551" w:rsidRDefault="2582AB31" w:rsidP="00D246BD">
      <w:pPr>
        <w:keepNext/>
        <w:spacing w:after="240"/>
        <w:rPr>
          <w:rFonts w:eastAsia="Arial" w:cs="Arial"/>
        </w:rPr>
      </w:pPr>
      <w:r w:rsidRPr="00396551">
        <w:rPr>
          <w:rFonts w:eastAsia="Arial" w:cs="Arial"/>
        </w:rPr>
        <w:t xml:space="preserve">The submission must build on the implementation of the interim assessments for LEAs, to include the following: </w:t>
      </w:r>
    </w:p>
    <w:p w14:paraId="745CBED8" w14:textId="05857D62" w:rsidR="1A15A330" w:rsidRPr="00396551" w:rsidRDefault="2582AB31" w:rsidP="00610125">
      <w:pPr>
        <w:pStyle w:val="Bullet1"/>
        <w:keepNext/>
        <w:numPr>
          <w:ilvl w:val="0"/>
          <w:numId w:val="35"/>
        </w:numPr>
        <w:rPr>
          <w:rFonts w:eastAsia="Arial" w:cs="Arial"/>
        </w:rPr>
      </w:pPr>
      <w:r w:rsidRPr="00396551">
        <w:rPr>
          <w:rFonts w:ascii="Arial" w:eastAsia="Arial" w:hAnsi="Arial" w:cs="Arial"/>
        </w:rPr>
        <w:t>Create the capacity to limit the number of testing opportunities.</w:t>
      </w:r>
    </w:p>
    <w:p w14:paraId="46D0C9EB" w14:textId="06FADDC8" w:rsidR="1A15A330" w:rsidRPr="00396551" w:rsidRDefault="2582AB31" w:rsidP="00610125">
      <w:pPr>
        <w:pStyle w:val="Bullet1"/>
        <w:numPr>
          <w:ilvl w:val="0"/>
          <w:numId w:val="35"/>
        </w:numPr>
        <w:rPr>
          <w:rFonts w:eastAsia="Arial" w:cs="Arial"/>
        </w:rPr>
      </w:pPr>
      <w:r w:rsidRPr="00396551">
        <w:rPr>
          <w:rFonts w:ascii="Arial" w:eastAsia="Arial" w:hAnsi="Arial" w:cs="Arial"/>
        </w:rPr>
        <w:t>Provide user-friendly educator access to all grade levels of the interim assessments.</w:t>
      </w:r>
    </w:p>
    <w:p w14:paraId="7617E290" w14:textId="263A672E" w:rsidR="1A15A330" w:rsidRPr="00396551" w:rsidRDefault="2582AB31" w:rsidP="00610125">
      <w:pPr>
        <w:pStyle w:val="Bullet1"/>
        <w:numPr>
          <w:ilvl w:val="0"/>
          <w:numId w:val="35"/>
        </w:numPr>
        <w:rPr>
          <w:rFonts w:eastAsia="Arial" w:cs="Arial"/>
        </w:rPr>
      </w:pPr>
      <w:r w:rsidRPr="00396551">
        <w:rPr>
          <w:rFonts w:ascii="Arial" w:eastAsia="Arial" w:hAnsi="Arial" w:cs="Arial"/>
        </w:rPr>
        <w:t xml:space="preserve">Develop visually distinct elements to differentiate the interim assessments from the summative assessments. </w:t>
      </w:r>
    </w:p>
    <w:p w14:paraId="1551C7E1" w14:textId="3D5CD80D" w:rsidR="1A15A330" w:rsidRPr="00396551" w:rsidRDefault="2582AB31" w:rsidP="00610125">
      <w:pPr>
        <w:pStyle w:val="Bullet1"/>
        <w:numPr>
          <w:ilvl w:val="0"/>
          <w:numId w:val="35"/>
        </w:numPr>
        <w:rPr>
          <w:rFonts w:eastAsia="Arial" w:cs="Arial"/>
        </w:rPr>
      </w:pPr>
      <w:r w:rsidRPr="00396551">
        <w:rPr>
          <w:rFonts w:ascii="Arial" w:eastAsia="Arial" w:hAnsi="Arial" w:cs="Arial"/>
        </w:rPr>
        <w:t>Provide educator access to and support for the Interim Assessment Viewing System.</w:t>
      </w:r>
    </w:p>
    <w:p w14:paraId="39C28E59" w14:textId="1F212B59" w:rsidR="1A15A330" w:rsidRPr="00396551" w:rsidRDefault="2582AB31" w:rsidP="00610125">
      <w:pPr>
        <w:pStyle w:val="Bullet1"/>
        <w:numPr>
          <w:ilvl w:val="0"/>
          <w:numId w:val="35"/>
        </w:numPr>
        <w:rPr>
          <w:rFonts w:eastAsia="Arial" w:cs="Arial"/>
        </w:rPr>
      </w:pPr>
      <w:r w:rsidRPr="00396551">
        <w:rPr>
          <w:rFonts w:ascii="Arial" w:eastAsia="Arial" w:hAnsi="Arial" w:cs="Arial"/>
        </w:rPr>
        <w:t>Develop and provide training for classroom teachers on the scoring of student responses to constructed-response and performance task items (e.g., workshops, videos).</w:t>
      </w:r>
    </w:p>
    <w:p w14:paraId="0C6B1B8C" w14:textId="0ADB0879" w:rsidR="1A15A330" w:rsidRPr="00396551" w:rsidRDefault="2582AB31" w:rsidP="00610125">
      <w:pPr>
        <w:pStyle w:val="Bullet1"/>
        <w:numPr>
          <w:ilvl w:val="0"/>
          <w:numId w:val="35"/>
        </w:numPr>
        <w:rPr>
          <w:rFonts w:eastAsia="Arial" w:cs="Arial"/>
        </w:rPr>
      </w:pPr>
      <w:r w:rsidRPr="00396551">
        <w:rPr>
          <w:rFonts w:ascii="Arial" w:eastAsia="Arial" w:hAnsi="Arial" w:cs="Arial"/>
        </w:rPr>
        <w:t>Develop and provide training on the accurate interpretation of scores and the effective use of interim assessment results, including the use of CERS to access results.</w:t>
      </w:r>
    </w:p>
    <w:p w14:paraId="72C6FC13" w14:textId="01E58AD7" w:rsidR="1A15A330" w:rsidRPr="00396551" w:rsidRDefault="2582AB31" w:rsidP="001F0C35">
      <w:pPr>
        <w:pStyle w:val="Bullet1"/>
        <w:numPr>
          <w:ilvl w:val="0"/>
          <w:numId w:val="35"/>
        </w:numPr>
        <w:spacing w:after="240"/>
        <w:rPr>
          <w:rFonts w:eastAsia="Arial" w:cs="Arial"/>
        </w:rPr>
      </w:pPr>
      <w:r w:rsidRPr="00396551">
        <w:rPr>
          <w:rFonts w:ascii="Arial" w:eastAsia="Arial" w:hAnsi="Arial" w:cs="Arial"/>
        </w:rPr>
        <w:t>Develop a process to report scores to the Smarter Balanced data warehouse for reporting purposes.</w:t>
      </w:r>
    </w:p>
    <w:p w14:paraId="61A8E5B6" w14:textId="20D63970" w:rsidR="113E8AAA" w:rsidRPr="00396551" w:rsidRDefault="2582AB31" w:rsidP="00262E9C">
      <w:pPr>
        <w:spacing w:after="240"/>
        <w:rPr>
          <w:rFonts w:eastAsia="Arial" w:cs="Arial"/>
        </w:rPr>
      </w:pPr>
      <w:r w:rsidRPr="00396551">
        <w:rPr>
          <w:rFonts w:eastAsia="Arial" w:cs="Arial"/>
        </w:rPr>
        <w:t>The</w:t>
      </w:r>
      <w:r w:rsidR="3D108BD2" w:rsidRPr="00396551">
        <w:rPr>
          <w:rFonts w:eastAsia="Arial" w:cs="Arial"/>
        </w:rPr>
        <w:t xml:space="preserve"> </w:t>
      </w:r>
      <w:r w:rsidR="009A4F62" w:rsidRPr="00396551">
        <w:rPr>
          <w:rFonts w:eastAsia="Arial" w:cs="Arial"/>
        </w:rPr>
        <w:t xml:space="preserve">submission must describe how the bidder will </w:t>
      </w:r>
      <w:r w:rsidRPr="00396551">
        <w:rPr>
          <w:rFonts w:eastAsia="Arial" w:cs="Arial"/>
        </w:rPr>
        <w:t xml:space="preserve">provide services that will incorporate access to the interim assessments through the </w:t>
      </w:r>
      <w:r w:rsidR="3EB70927" w:rsidRPr="00396551">
        <w:rPr>
          <w:rFonts w:eastAsia="Arial" w:cs="Arial"/>
        </w:rPr>
        <w:t>TDS</w:t>
      </w:r>
      <w:r w:rsidRPr="00396551">
        <w:rPr>
          <w:rFonts w:eastAsia="Arial" w:cs="Arial"/>
        </w:rPr>
        <w:t>. Access to the interim assessments must be available year-round and must be updated each year, by August 10. The</w:t>
      </w:r>
      <w:r w:rsidR="00F7195D" w:rsidRPr="00396551">
        <w:rPr>
          <w:rFonts w:eastAsia="Arial" w:cs="Arial"/>
        </w:rPr>
        <w:t xml:space="preserve"> submission must describe how the </w:t>
      </w:r>
      <w:r w:rsidRPr="00396551">
        <w:rPr>
          <w:rFonts w:eastAsia="Arial" w:cs="Arial"/>
        </w:rPr>
        <w:t xml:space="preserve">update </w:t>
      </w:r>
      <w:r w:rsidR="00F7195D" w:rsidRPr="00396551">
        <w:rPr>
          <w:rFonts w:eastAsia="Arial" w:cs="Arial"/>
        </w:rPr>
        <w:t>will</w:t>
      </w:r>
      <w:r w:rsidRPr="00396551">
        <w:rPr>
          <w:rFonts w:eastAsia="Arial" w:cs="Arial"/>
        </w:rPr>
        <w:t xml:space="preserve"> include materials provided by Smarter Balanced for the ELA and mathematics interim assessments, and any materials needed for the CAST and ELPAC Interim Assessments.</w:t>
      </w:r>
    </w:p>
    <w:p w14:paraId="047CE54C" w14:textId="1FAF867E" w:rsidR="113E8AAA" w:rsidRPr="00396551" w:rsidRDefault="2582AB31" w:rsidP="00262E9C">
      <w:pPr>
        <w:spacing w:after="240"/>
        <w:rPr>
          <w:rFonts w:eastAsia="Arial" w:cs="Arial"/>
        </w:rPr>
      </w:pPr>
      <w:r w:rsidRPr="00396551">
        <w:rPr>
          <w:rFonts w:eastAsia="Arial" w:cs="Arial"/>
        </w:rPr>
        <w:lastRenderedPageBreak/>
        <w:t>The interim assessments must share the same servers as the summative assessments. Approximately 6.2 million K–12 students will have access to the interim assessments. This estimate includes the students in grades three through eight and grade eleven who also must have access to the summative assessments. The</w:t>
      </w:r>
      <w:r w:rsidR="006A0FA0" w:rsidRPr="00396551">
        <w:rPr>
          <w:rFonts w:eastAsia="Arial" w:cs="Arial"/>
        </w:rPr>
        <w:t xml:space="preserve"> submission must describe how the bidder will</w:t>
      </w:r>
      <w:r w:rsidR="3D108BD2" w:rsidRPr="00396551">
        <w:rPr>
          <w:rFonts w:eastAsia="Arial" w:cs="Arial"/>
        </w:rPr>
        <w:t xml:space="preserve"> </w:t>
      </w:r>
      <w:r w:rsidRPr="00396551">
        <w:rPr>
          <w:rFonts w:eastAsia="Arial" w:cs="Arial"/>
        </w:rPr>
        <w:t xml:space="preserve">host a server infrastructure with sufficient bandwidth, hardware, and software to provide the interim assessments and tools to these students. It is estimated that more than 14 million interim assessments will be administered throughout California each school year. </w:t>
      </w:r>
    </w:p>
    <w:p w14:paraId="53E6C89C" w14:textId="0C2038D0" w:rsidR="1A15A330" w:rsidRPr="00396551" w:rsidRDefault="000447DE" w:rsidP="00AC09D0">
      <w:pPr>
        <w:pStyle w:val="Heading6"/>
      </w:pPr>
      <w:r w:rsidRPr="00396551">
        <w:t xml:space="preserve">7.5.3.A.1 </w:t>
      </w:r>
      <w:r w:rsidR="2582AB31" w:rsidRPr="00396551">
        <w:t>Training Educators in the Scoring of Student Responses to Constructed-Response Items</w:t>
      </w:r>
    </w:p>
    <w:p w14:paraId="1FAF7AB0" w14:textId="6D656ECD" w:rsidR="113E8AAA" w:rsidRPr="00396551" w:rsidRDefault="2582AB31" w:rsidP="00262E9C">
      <w:pPr>
        <w:spacing w:after="240"/>
        <w:rPr>
          <w:rFonts w:eastAsia="Arial" w:cs="Arial"/>
        </w:rPr>
      </w:pPr>
      <w:r w:rsidRPr="00396551">
        <w:rPr>
          <w:rFonts w:eastAsia="Arial" w:cs="Arial"/>
        </w:rPr>
        <w:t xml:space="preserve">As part of the plan to improve educators’ understanding and use of the CAASPP and ELPAC interim assessments, the </w:t>
      </w:r>
      <w:r w:rsidR="007D6219" w:rsidRPr="00396551">
        <w:rPr>
          <w:rFonts w:eastAsia="Arial" w:cs="Arial"/>
        </w:rPr>
        <w:t xml:space="preserve">submission must describe how the bidder will </w:t>
      </w:r>
      <w:r w:rsidRPr="00396551">
        <w:rPr>
          <w:rFonts w:eastAsia="Arial" w:cs="Arial"/>
        </w:rPr>
        <w:t xml:space="preserve">use its expertise and provide opportunities for classroom teachers and other LEA staff to learn how to accurately and reliably score student responses to constructed-response and performance task items. </w:t>
      </w:r>
      <w:r w:rsidR="00281E51" w:rsidRPr="00396551">
        <w:rPr>
          <w:rFonts w:eastAsia="Arial" w:cs="Arial"/>
        </w:rPr>
        <w:t xml:space="preserve">The submission must describe how the bidder will </w:t>
      </w:r>
      <w:r w:rsidRPr="00396551">
        <w:rPr>
          <w:rFonts w:eastAsia="Arial" w:cs="Arial"/>
        </w:rPr>
        <w:t>provide training for educators statewide, with multiple offerings for each training.</w:t>
      </w:r>
    </w:p>
    <w:p w14:paraId="3BD309B3" w14:textId="31DCCCF3" w:rsidR="113E8AAA" w:rsidRPr="00396551" w:rsidRDefault="000447DE" w:rsidP="00AC09D0">
      <w:pPr>
        <w:pStyle w:val="Heading6"/>
      </w:pPr>
      <w:r w:rsidRPr="00396551">
        <w:t>7.5.3.A.</w:t>
      </w:r>
      <w:r w:rsidR="03A3C46B" w:rsidRPr="00396551">
        <w:t>2</w:t>
      </w:r>
      <w:r w:rsidRPr="00396551">
        <w:t xml:space="preserve"> </w:t>
      </w:r>
      <w:r w:rsidR="2582AB31" w:rsidRPr="00396551">
        <w:t>Reporting Interim Assessment Scores to the Smarter Balanced Data Warehouse</w:t>
      </w:r>
    </w:p>
    <w:p w14:paraId="0412FD76" w14:textId="44E7D475" w:rsidR="113E8AAA" w:rsidRPr="00396551" w:rsidRDefault="003E51D7" w:rsidP="00262E9C">
      <w:pPr>
        <w:spacing w:after="240"/>
        <w:rPr>
          <w:rFonts w:eastAsia="Arial" w:cs="Arial"/>
        </w:rPr>
      </w:pPr>
      <w:r w:rsidRPr="00396551">
        <w:rPr>
          <w:rFonts w:eastAsia="Arial" w:cs="Arial"/>
        </w:rPr>
        <w:t>The s</w:t>
      </w:r>
      <w:r w:rsidR="002271AC" w:rsidRPr="00396551">
        <w:rPr>
          <w:rFonts w:eastAsia="Arial" w:cs="Arial"/>
        </w:rPr>
        <w:t>ubmission must describe how, f</w:t>
      </w:r>
      <w:r w:rsidR="2582AB31" w:rsidRPr="00396551">
        <w:rPr>
          <w:rFonts w:eastAsia="Arial" w:cs="Arial"/>
        </w:rPr>
        <w:t xml:space="preserve">ollowing the administration of an interim assessment, </w:t>
      </w:r>
      <w:r w:rsidR="00BF27FE" w:rsidRPr="00396551">
        <w:rPr>
          <w:rFonts w:eastAsia="Arial" w:cs="Arial"/>
        </w:rPr>
        <w:t xml:space="preserve">the bidder </w:t>
      </w:r>
      <w:r w:rsidR="002271AC" w:rsidRPr="00396551">
        <w:rPr>
          <w:rFonts w:eastAsia="Arial" w:cs="Arial"/>
        </w:rPr>
        <w:t>will</w:t>
      </w:r>
      <w:r w:rsidR="2582AB31" w:rsidRPr="00396551">
        <w:rPr>
          <w:rFonts w:eastAsia="Arial" w:cs="Arial"/>
        </w:rPr>
        <w:t xml:space="preserve"> securely transfer student demographic information and submitted interim assessments to the Smarter Balanced Data Warehouse for prompt reporting via CERS. Smarter Balanced implements a federated process for user authorizations</w:t>
      </w:r>
      <w:r w:rsidR="002042C8" w:rsidRPr="00396551">
        <w:rPr>
          <w:rFonts w:eastAsia="Arial" w:cs="Arial"/>
        </w:rPr>
        <w:t xml:space="preserve">. </w:t>
      </w:r>
      <w:r w:rsidR="001B5611" w:rsidRPr="00396551">
        <w:rPr>
          <w:rFonts w:eastAsia="Arial" w:cs="Arial"/>
        </w:rPr>
        <w:t xml:space="preserve">The submission must describe how </w:t>
      </w:r>
      <w:r w:rsidR="2582AB31" w:rsidRPr="00396551">
        <w:rPr>
          <w:rFonts w:eastAsia="Arial" w:cs="Arial"/>
        </w:rPr>
        <w:t xml:space="preserve">the </w:t>
      </w:r>
      <w:r w:rsidR="3D108BD2" w:rsidRPr="00396551">
        <w:rPr>
          <w:rFonts w:eastAsia="Arial" w:cs="Arial"/>
        </w:rPr>
        <w:t>bidder</w:t>
      </w:r>
      <w:r w:rsidR="001B5611" w:rsidRPr="00396551">
        <w:rPr>
          <w:rFonts w:eastAsia="Arial" w:cs="Arial"/>
        </w:rPr>
        <w:t xml:space="preserve"> will</w:t>
      </w:r>
      <w:r w:rsidR="2582AB31" w:rsidRPr="00396551">
        <w:rPr>
          <w:rFonts w:eastAsia="Arial" w:cs="Arial"/>
        </w:rPr>
        <w:t xml:space="preserve"> work with the California Access Management System to allow for single sign-on access to CERS to provide educators with seamless use of all components. </w:t>
      </w:r>
    </w:p>
    <w:p w14:paraId="6622EBF6" w14:textId="72C9EDBE" w:rsidR="1A15A330" w:rsidRPr="00396551" w:rsidRDefault="00593F16" w:rsidP="00AC09D0">
      <w:pPr>
        <w:pStyle w:val="Heading5"/>
      </w:pPr>
      <w:r w:rsidRPr="00396551">
        <w:t>7</w:t>
      </w:r>
      <w:r w:rsidR="2582AB31" w:rsidRPr="00396551">
        <w:t>.</w:t>
      </w:r>
      <w:r w:rsidR="00615FE3" w:rsidRPr="00396551">
        <w:t>5</w:t>
      </w:r>
      <w:r w:rsidR="2582AB31" w:rsidRPr="00396551">
        <w:t>.3.B</w:t>
      </w:r>
      <w:r w:rsidR="00665650" w:rsidRPr="00396551">
        <w:t xml:space="preserve"> </w:t>
      </w:r>
      <w:r w:rsidR="00B7519E" w:rsidRPr="00396551">
        <w:t xml:space="preserve">Test Security Incidents and </w:t>
      </w:r>
      <w:r w:rsidR="2582AB31" w:rsidRPr="00396551">
        <w:t>Appeals for Computer-Based Tests</w:t>
      </w:r>
    </w:p>
    <w:p w14:paraId="58DFD763" w14:textId="3ED4F3F6" w:rsidR="113E8AAA" w:rsidRPr="00396551" w:rsidRDefault="2582AB31" w:rsidP="00262E9C">
      <w:pPr>
        <w:keepNext/>
        <w:spacing w:after="240"/>
        <w:rPr>
          <w:rFonts w:eastAsia="Arial" w:cs="Arial"/>
        </w:rPr>
      </w:pPr>
      <w:r w:rsidRPr="00396551">
        <w:rPr>
          <w:rFonts w:eastAsia="Arial" w:cs="Arial"/>
        </w:rPr>
        <w:t xml:space="preserve">The </w:t>
      </w:r>
      <w:r w:rsidR="00A952F0" w:rsidRPr="00396551">
        <w:rPr>
          <w:rFonts w:eastAsia="Arial" w:cs="Arial"/>
        </w:rPr>
        <w:t xml:space="preserve">submission must describe in detail how the </w:t>
      </w:r>
      <w:r w:rsidR="00227215" w:rsidRPr="00396551">
        <w:rPr>
          <w:rFonts w:eastAsia="Arial" w:cs="Arial"/>
        </w:rPr>
        <w:t>TDS</w:t>
      </w:r>
      <w:r w:rsidRPr="00396551">
        <w:rPr>
          <w:rFonts w:eastAsia="Arial" w:cs="Arial"/>
        </w:rPr>
        <w:t xml:space="preserve"> </w:t>
      </w:r>
      <w:r w:rsidR="003A5FC1" w:rsidRPr="00396551">
        <w:rPr>
          <w:rFonts w:eastAsia="Arial" w:cs="Arial"/>
        </w:rPr>
        <w:t xml:space="preserve">will </w:t>
      </w:r>
      <w:r w:rsidRPr="00396551">
        <w:rPr>
          <w:rFonts w:eastAsia="Arial" w:cs="Arial"/>
        </w:rPr>
        <w:t>provide an online method through which LEA CAASPP and ELPAC coordinators can submit a test security incident report and generate the corresponding appeal(s) for computer-based tests within the CAASPP and ELPAC systems for a seamless flow of appeals and incident reporting. The system must handle all of the current irregularities, breaches, appeal types, and conditions required by the CDE and Smarter Balanced. The</w:t>
      </w:r>
      <w:r w:rsidR="3D108BD2" w:rsidRPr="00396551">
        <w:rPr>
          <w:rFonts w:eastAsia="Arial" w:cs="Arial"/>
        </w:rPr>
        <w:t xml:space="preserve"> </w:t>
      </w:r>
      <w:r w:rsidR="00AA6F5E"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AA6F5E" w:rsidRPr="00396551">
        <w:rPr>
          <w:rFonts w:eastAsia="Arial" w:cs="Arial"/>
        </w:rPr>
        <w:t>will</w:t>
      </w:r>
      <w:r w:rsidRPr="00396551">
        <w:rPr>
          <w:rFonts w:eastAsia="Arial" w:cs="Arial"/>
        </w:rPr>
        <w:t xml:space="preserve"> confirm the </w:t>
      </w:r>
      <w:r w:rsidR="00D211EF" w:rsidRPr="00396551">
        <w:rPr>
          <w:rFonts w:eastAsia="Arial" w:cs="Arial"/>
        </w:rPr>
        <w:t xml:space="preserve">test security incidents and </w:t>
      </w:r>
      <w:r w:rsidRPr="00396551">
        <w:rPr>
          <w:rFonts w:eastAsia="Arial" w:cs="Arial"/>
        </w:rPr>
        <w:t xml:space="preserve">appeal types and conditions for each administration during the annual planning meetings. </w:t>
      </w:r>
    </w:p>
    <w:p w14:paraId="56A064DD" w14:textId="061EAB55" w:rsidR="1A15A330" w:rsidRPr="00396551" w:rsidRDefault="0013343D" w:rsidP="00262E9C">
      <w:pPr>
        <w:spacing w:after="240"/>
        <w:rPr>
          <w:rFonts w:eastAsia="Arial" w:cs="Arial"/>
        </w:rPr>
      </w:pPr>
      <w:r w:rsidRPr="00396551">
        <w:rPr>
          <w:rFonts w:eastAsia="Arial" w:cs="Arial"/>
        </w:rPr>
        <w:t>The submission must describe how the bidder will provide a</w:t>
      </w:r>
      <w:r w:rsidR="2582AB31" w:rsidRPr="00396551">
        <w:rPr>
          <w:rFonts w:eastAsia="Arial" w:cs="Arial"/>
        </w:rPr>
        <w:t xml:space="preserve"> team of trained representatives, in conjunction with the CDE, </w:t>
      </w:r>
      <w:r w:rsidRPr="00396551">
        <w:rPr>
          <w:rFonts w:eastAsia="Arial" w:cs="Arial"/>
        </w:rPr>
        <w:t xml:space="preserve">to </w:t>
      </w:r>
      <w:r w:rsidR="2582AB31" w:rsidRPr="00396551">
        <w:rPr>
          <w:rFonts w:eastAsia="Arial" w:cs="Arial"/>
        </w:rPr>
        <w:t xml:space="preserve">be responsible for monitoring and processing cases, including associated appeals, via the incident and appeal system. The monitoring and processing of the outstanding appeals must take place throughout the day, Monday through Friday, during the test administration period. The designated team must review each request and approve or deny the appeal, within two working days of submission, based on the requirements documented for each type of appeal. </w:t>
      </w:r>
    </w:p>
    <w:p w14:paraId="41547C10" w14:textId="119EF778" w:rsidR="00383F72" w:rsidRPr="00396551" w:rsidRDefault="2582AB31" w:rsidP="00262E9C">
      <w:pPr>
        <w:keepNext/>
        <w:spacing w:before="240" w:after="240"/>
        <w:rPr>
          <w:rFonts w:eastAsia="Arial" w:cs="Arial"/>
        </w:rPr>
      </w:pPr>
      <w:r w:rsidRPr="00396551">
        <w:rPr>
          <w:rFonts w:eastAsia="Arial" w:cs="Arial"/>
        </w:rPr>
        <w:lastRenderedPageBreak/>
        <w:t>The</w:t>
      </w:r>
      <w:r w:rsidR="3D108BD2" w:rsidRPr="00396551">
        <w:rPr>
          <w:rFonts w:eastAsia="Arial" w:cs="Arial"/>
        </w:rPr>
        <w:t xml:space="preserve"> </w:t>
      </w:r>
      <w:r w:rsidR="00800BF0"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800BF0" w:rsidRPr="00396551">
        <w:rPr>
          <w:rFonts w:eastAsia="Arial" w:cs="Arial"/>
        </w:rPr>
        <w:t>will</w:t>
      </w:r>
      <w:r w:rsidRPr="00396551">
        <w:rPr>
          <w:rFonts w:eastAsia="Arial" w:cs="Arial"/>
        </w:rPr>
        <w:t xml:space="preserve"> work with the CDE on a mutually agreeable process for handling appeals authorized by 5 </w:t>
      </w:r>
      <w:r w:rsidRPr="00396551">
        <w:rPr>
          <w:rFonts w:eastAsia="Arial" w:cs="Arial"/>
          <w:i/>
          <w:iCs/>
        </w:rPr>
        <w:t>CCR</w:t>
      </w:r>
      <w:r w:rsidRPr="00396551">
        <w:rPr>
          <w:rFonts w:eastAsia="Arial" w:cs="Arial"/>
        </w:rPr>
        <w:t xml:space="preserve"> Section 860, review this information annually with the CDE, and include it as part of maintaining and updating the </w:t>
      </w:r>
      <w:r w:rsidRPr="00396551">
        <w:rPr>
          <w:rFonts w:eastAsia="Arial" w:cs="Arial"/>
          <w:i/>
          <w:iCs/>
        </w:rPr>
        <w:t>Security Incidents and Appeals Procedure Guide</w:t>
      </w:r>
      <w:r w:rsidRPr="00396551">
        <w:rPr>
          <w:rFonts w:eastAsia="Arial" w:cs="Arial"/>
        </w:rPr>
        <w:t>. The types of test security and administration issues that can occur and the appeal applicable to that issue can be found in the Security Incidents and Appeals Procedure Guide at</w:t>
      </w:r>
      <w:r w:rsidR="00D246BD">
        <w:rPr>
          <w:rFonts w:eastAsia="Arial" w:cs="Arial"/>
        </w:rPr>
        <w:t xml:space="preserve"> </w:t>
      </w:r>
      <w:hyperlink r:id="rId65" w:tooltip="Security Incidents and Appeals Procedure Guide" w:history="1">
        <w:r w:rsidR="00D246BD" w:rsidRPr="00D246BD">
          <w:rPr>
            <w:rStyle w:val="Hyperlink"/>
            <w:rFonts w:eastAsia="Arial" w:cs="Arial"/>
            <w:color w:val="0563C1"/>
          </w:rPr>
          <w:t>https://ca-toms-help.ets.org/stairs/overview/</w:t>
        </w:r>
      </w:hyperlink>
      <w:r w:rsidR="00D246BD">
        <w:rPr>
          <w:rFonts w:eastAsia="Arial" w:cs="Arial"/>
        </w:rPr>
        <w:t>.</w:t>
      </w:r>
    </w:p>
    <w:p w14:paraId="31865B4C" w14:textId="50235BB3" w:rsidR="113E8AAA" w:rsidRPr="00396551" w:rsidRDefault="2582AB31" w:rsidP="00262E9C">
      <w:pPr>
        <w:spacing w:after="240"/>
        <w:rPr>
          <w:rFonts w:eastAsia="Arial" w:cs="Arial"/>
        </w:rPr>
      </w:pPr>
      <w:r w:rsidRPr="00396551">
        <w:rPr>
          <w:rFonts w:eastAsia="Arial" w:cs="Arial"/>
        </w:rPr>
        <w:t>The</w:t>
      </w:r>
      <w:r w:rsidR="3D108BD2" w:rsidRPr="00396551">
        <w:rPr>
          <w:rFonts w:eastAsia="Arial" w:cs="Arial"/>
        </w:rPr>
        <w:t xml:space="preserve"> </w:t>
      </w:r>
      <w:r w:rsidR="00A667F1"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A667F1" w:rsidRPr="00396551">
        <w:rPr>
          <w:rFonts w:eastAsia="Arial" w:cs="Arial"/>
        </w:rPr>
        <w:t>will</w:t>
      </w:r>
      <w:r w:rsidRPr="00396551">
        <w:rPr>
          <w:rFonts w:eastAsia="Arial" w:cs="Arial"/>
        </w:rPr>
        <w:t xml:space="preserve"> report weekly on the status of all appeals, whether they are approved, rejected, or outstanding appeals that are still in the queue to be processed. The</w:t>
      </w:r>
      <w:r w:rsidR="3D108BD2" w:rsidRPr="00396551">
        <w:rPr>
          <w:rFonts w:eastAsia="Arial" w:cs="Arial"/>
        </w:rPr>
        <w:t xml:space="preserve"> bidder</w:t>
      </w:r>
      <w:r w:rsidRPr="00396551">
        <w:rPr>
          <w:rFonts w:eastAsia="Arial" w:cs="Arial"/>
        </w:rPr>
        <w:t xml:space="preserve"> must be prepared to report daily or on demand, as needed by the CDE.</w:t>
      </w:r>
    </w:p>
    <w:p w14:paraId="77391913" w14:textId="1B99DB02" w:rsidR="113E8AAA" w:rsidRPr="00396551" w:rsidRDefault="00A667F1" w:rsidP="00262E9C">
      <w:pPr>
        <w:spacing w:after="240"/>
        <w:rPr>
          <w:rFonts w:eastAsia="Arial" w:cs="Arial"/>
        </w:rPr>
      </w:pPr>
      <w:r w:rsidRPr="00396551">
        <w:rPr>
          <w:rFonts w:eastAsia="Arial" w:cs="Arial"/>
        </w:rPr>
        <w:t xml:space="preserve">The submission must describe how the bidder will </w:t>
      </w:r>
      <w:r w:rsidR="2582AB31" w:rsidRPr="00396551">
        <w:rPr>
          <w:rFonts w:eastAsia="Arial" w:cs="Arial"/>
        </w:rPr>
        <w:t xml:space="preserve">maintain a log of </w:t>
      </w:r>
      <w:r w:rsidR="007F7E4C" w:rsidRPr="00396551">
        <w:rPr>
          <w:rFonts w:eastAsia="Arial" w:cs="Arial"/>
        </w:rPr>
        <w:t xml:space="preserve">test security incidents and </w:t>
      </w:r>
      <w:r w:rsidR="2582AB31" w:rsidRPr="00396551">
        <w:rPr>
          <w:rFonts w:eastAsia="Arial" w:cs="Arial"/>
        </w:rPr>
        <w:t>appeals that includes at least the following data elements:</w:t>
      </w:r>
    </w:p>
    <w:p w14:paraId="50FCD041" w14:textId="454725F1"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 xml:space="preserve">Date of </w:t>
      </w:r>
      <w:r w:rsidR="007F7E4C" w:rsidRPr="00396551">
        <w:rPr>
          <w:rFonts w:ascii="Arial" w:eastAsia="Arial" w:hAnsi="Arial" w:cs="Arial"/>
        </w:rPr>
        <w:t>test security incident</w:t>
      </w:r>
    </w:p>
    <w:p w14:paraId="00E4446B" w14:textId="3D88A80E"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CDS code of the LEA and the school</w:t>
      </w:r>
    </w:p>
    <w:p w14:paraId="31339C61" w14:textId="1C35C310"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Name of LEA</w:t>
      </w:r>
    </w:p>
    <w:p w14:paraId="6D679C53" w14:textId="64BE0065"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Name of school</w:t>
      </w:r>
    </w:p>
    <w:p w14:paraId="4C51CC71" w14:textId="00D544C5"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Test name</w:t>
      </w:r>
    </w:p>
    <w:p w14:paraId="3DF7591D" w14:textId="693F921D"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SSID of impacted student</w:t>
      </w:r>
    </w:p>
    <w:p w14:paraId="47996D53" w14:textId="3FF2625A"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Grade level</w:t>
      </w:r>
    </w:p>
    <w:p w14:paraId="06A22F4F" w14:textId="3856235E"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Test type/domain</w:t>
      </w:r>
    </w:p>
    <w:p w14:paraId="11535116" w14:textId="6020A019"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Comments from the LEA</w:t>
      </w:r>
    </w:p>
    <w:p w14:paraId="41E9300A" w14:textId="2CAB199D"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Email of the approver and the submitter</w:t>
      </w:r>
    </w:p>
    <w:p w14:paraId="72C81748" w14:textId="4E407BB1"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Type of appeal</w:t>
      </w:r>
    </w:p>
    <w:p w14:paraId="12992FDD" w14:textId="6E849539" w:rsidR="1A15A330" w:rsidRPr="00396551" w:rsidRDefault="2582AB31" w:rsidP="003A1551">
      <w:pPr>
        <w:pStyle w:val="Bullet1"/>
        <w:numPr>
          <w:ilvl w:val="0"/>
          <w:numId w:val="35"/>
        </w:numPr>
        <w:spacing w:after="0"/>
        <w:rPr>
          <w:rFonts w:eastAsia="Arial" w:cs="Arial"/>
        </w:rPr>
      </w:pPr>
      <w:r w:rsidRPr="00396551">
        <w:rPr>
          <w:rFonts w:ascii="Arial" w:eastAsia="Arial" w:hAnsi="Arial" w:cs="Arial"/>
        </w:rPr>
        <w:t>Appeal decision</w:t>
      </w:r>
    </w:p>
    <w:p w14:paraId="1B25CB46" w14:textId="299DD7C5" w:rsidR="113E8AAA" w:rsidRPr="00396551" w:rsidRDefault="2582AB31" w:rsidP="003A1551">
      <w:pPr>
        <w:pStyle w:val="Bullet1"/>
        <w:numPr>
          <w:ilvl w:val="0"/>
          <w:numId w:val="35"/>
        </w:numPr>
        <w:spacing w:after="0"/>
        <w:rPr>
          <w:rFonts w:eastAsia="Arial" w:cs="Arial"/>
        </w:rPr>
      </w:pPr>
      <w:r w:rsidRPr="00396551">
        <w:rPr>
          <w:rFonts w:ascii="Arial" w:eastAsia="Arial" w:hAnsi="Arial" w:cs="Arial"/>
        </w:rPr>
        <w:t>Username of the submitter</w:t>
      </w:r>
    </w:p>
    <w:p w14:paraId="34BB908C" w14:textId="42DE15AE" w:rsidR="44429AA1" w:rsidRPr="00396551" w:rsidRDefault="00FA71D0" w:rsidP="00AC09D0">
      <w:pPr>
        <w:pStyle w:val="Heading4"/>
      </w:pPr>
      <w:r w:rsidRPr="00396551">
        <w:t>7.</w:t>
      </w:r>
      <w:r w:rsidR="00615FE3" w:rsidRPr="00396551">
        <w:t>5</w:t>
      </w:r>
      <w:r w:rsidR="779CCB31" w:rsidRPr="00396551">
        <w:t>.4</w:t>
      </w:r>
      <w:r w:rsidR="00AC09D0" w:rsidRPr="00396551">
        <w:t xml:space="preserve"> </w:t>
      </w:r>
      <w:r w:rsidR="779CCB31" w:rsidRPr="00396551">
        <w:t>Test Security Plan</w:t>
      </w:r>
      <w:r w:rsidR="3F26D1E2" w:rsidRPr="00396551">
        <w:t xml:space="preserve"> Requirements</w:t>
      </w:r>
    </w:p>
    <w:p w14:paraId="2689B58E" w14:textId="3668203D" w:rsidR="113E8AAA" w:rsidRPr="00396551" w:rsidRDefault="779CCB31" w:rsidP="00C55C65">
      <w:pPr>
        <w:spacing w:after="240"/>
        <w:rPr>
          <w:rFonts w:eastAsia="Arial" w:cs="Arial"/>
        </w:rPr>
      </w:pPr>
      <w:r w:rsidRPr="00396551">
        <w:rPr>
          <w:rFonts w:eastAsia="Arial" w:cs="Arial"/>
        </w:rPr>
        <w:t xml:space="preserve">The </w:t>
      </w:r>
      <w:r w:rsidR="00AB5AC5" w:rsidRPr="00396551">
        <w:rPr>
          <w:rFonts w:eastAsia="Arial" w:cs="Arial"/>
        </w:rPr>
        <w:t xml:space="preserve">submission must provide a </w:t>
      </w:r>
      <w:r w:rsidRPr="00396551">
        <w:rPr>
          <w:rFonts w:eastAsia="Arial" w:cs="Arial"/>
        </w:rPr>
        <w:t xml:space="preserve">detailed test security plan </w:t>
      </w:r>
      <w:r w:rsidR="00D3046C" w:rsidRPr="00396551">
        <w:rPr>
          <w:rFonts w:eastAsia="Arial" w:cs="Arial"/>
        </w:rPr>
        <w:t xml:space="preserve">which </w:t>
      </w:r>
      <w:r w:rsidRPr="00396551">
        <w:rPr>
          <w:rFonts w:eastAsia="Arial" w:cs="Arial"/>
        </w:rPr>
        <w:t>describe</w:t>
      </w:r>
      <w:r w:rsidR="00D3046C" w:rsidRPr="00396551">
        <w:rPr>
          <w:rFonts w:eastAsia="Arial" w:cs="Arial"/>
        </w:rPr>
        <w:t>s</w:t>
      </w:r>
      <w:r w:rsidRPr="00396551">
        <w:rPr>
          <w:rFonts w:eastAsia="Arial" w:cs="Arial"/>
        </w:rPr>
        <w:t xml:space="preserve"> the procedures that will be used to ensure the security of the following:</w:t>
      </w:r>
    </w:p>
    <w:p w14:paraId="3D5967D7" w14:textId="2BACFB7E"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Items under development and review</w:t>
      </w:r>
    </w:p>
    <w:p w14:paraId="069C95F4" w14:textId="37F37AAC"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Test development and construction</w:t>
      </w:r>
    </w:p>
    <w:p w14:paraId="3D62132D" w14:textId="7C56AC81"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Test administration, including pilot, field, and operational assessments</w:t>
      </w:r>
    </w:p>
    <w:p w14:paraId="2B2AD955" w14:textId="266E0561"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Document processing</w:t>
      </w:r>
    </w:p>
    <w:p w14:paraId="2619ABF8" w14:textId="1A4C9F83"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Handling and storage of materials (to and from LEAs)</w:t>
      </w:r>
    </w:p>
    <w:p w14:paraId="41B8FB61" w14:textId="6DE60D2C"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 xml:space="preserve">Test scoring and reporting </w:t>
      </w:r>
    </w:p>
    <w:p w14:paraId="18775CA7" w14:textId="5A5D4DA4"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t>Cloud-based data storage</w:t>
      </w:r>
    </w:p>
    <w:p w14:paraId="3CF2A521" w14:textId="74033763" w:rsidR="113E8AAA" w:rsidRPr="00396551" w:rsidRDefault="779CCB31" w:rsidP="00C55C65">
      <w:pPr>
        <w:pStyle w:val="ListParagraph"/>
        <w:numPr>
          <w:ilvl w:val="0"/>
          <w:numId w:val="32"/>
        </w:numPr>
        <w:spacing w:after="240"/>
        <w:contextualSpacing w:val="0"/>
        <w:rPr>
          <w:rFonts w:eastAsia="Arial" w:cs="Arial"/>
        </w:rPr>
      </w:pPr>
      <w:r w:rsidRPr="00396551">
        <w:rPr>
          <w:rFonts w:eastAsia="Arial" w:cs="Arial"/>
        </w:rPr>
        <w:lastRenderedPageBreak/>
        <w:t xml:space="preserve">All circumstances in which the security of tests and testing materials is required </w:t>
      </w:r>
    </w:p>
    <w:p w14:paraId="08C06AEF" w14:textId="0D8B1E25" w:rsidR="113E8AAA" w:rsidRPr="00396551" w:rsidRDefault="779CCB31" w:rsidP="00F15BA5">
      <w:pPr>
        <w:pStyle w:val="ListParagraph"/>
        <w:numPr>
          <w:ilvl w:val="0"/>
          <w:numId w:val="32"/>
        </w:numPr>
        <w:spacing w:after="240"/>
        <w:contextualSpacing w:val="0"/>
        <w:rPr>
          <w:rFonts w:eastAsia="Arial" w:cs="Arial"/>
        </w:rPr>
      </w:pPr>
      <w:r w:rsidRPr="00396551">
        <w:rPr>
          <w:rFonts w:eastAsia="Arial" w:cs="Arial"/>
        </w:rPr>
        <w:t>Special form processing, handling, and storage, including delivery and collection of materials to and from LEAs, and accounting for applicable test booklets and answer documents</w:t>
      </w:r>
    </w:p>
    <w:p w14:paraId="037E2605" w14:textId="19C66A16" w:rsidR="113E8AAA" w:rsidRPr="00396551" w:rsidRDefault="779CCB31" w:rsidP="00F15BA5">
      <w:pPr>
        <w:spacing w:after="240"/>
        <w:rPr>
          <w:rFonts w:eastAsia="Arial" w:cs="Arial"/>
        </w:rPr>
      </w:pPr>
      <w:r w:rsidRPr="00396551">
        <w:rPr>
          <w:rFonts w:eastAsia="Arial" w:cs="Arial"/>
        </w:rPr>
        <w:t>In addition, the</w:t>
      </w:r>
      <w:r w:rsidR="3D108BD2" w:rsidRPr="00396551">
        <w:rPr>
          <w:rFonts w:eastAsia="Arial" w:cs="Arial"/>
        </w:rPr>
        <w:t xml:space="preserve"> </w:t>
      </w:r>
      <w:r w:rsidR="00732273" w:rsidRPr="00396551">
        <w:rPr>
          <w:rFonts w:eastAsia="Arial" w:cs="Arial"/>
        </w:rPr>
        <w:t xml:space="preserve">submission </w:t>
      </w:r>
      <w:r w:rsidRPr="00396551">
        <w:rPr>
          <w:rFonts w:eastAsia="Arial" w:cs="Arial"/>
        </w:rPr>
        <w:t>must describe detailed procedures that ensure the security of electronic files of items, including item banks, and electronic files of test results data. The procedures must ensure that only authorized staff with direct responsibilities for the tests have access to test materials, including manuals and secure test documents. Individuals with allowed access to secure testing materials must sign a confidentiality agreement or test security agreement or affidavit as specified in CAASPP and ELPAC regulations.</w:t>
      </w:r>
    </w:p>
    <w:p w14:paraId="0C0C812A" w14:textId="7C0F45A1" w:rsidR="44429AA1" w:rsidRPr="00396551" w:rsidRDefault="00FA71D0" w:rsidP="00AC09D0">
      <w:pPr>
        <w:pStyle w:val="Heading5"/>
      </w:pPr>
      <w:r w:rsidRPr="00396551">
        <w:t>7.</w:t>
      </w:r>
      <w:r w:rsidR="00615FE3" w:rsidRPr="00396551">
        <w:t>5</w:t>
      </w:r>
      <w:r w:rsidR="779CCB31" w:rsidRPr="00396551">
        <w:t>.4.</w:t>
      </w:r>
      <w:r w:rsidR="00997D01" w:rsidRPr="00396551">
        <w:t>A</w:t>
      </w:r>
      <w:r w:rsidR="00615FE3" w:rsidRPr="00396551">
        <w:t xml:space="preserve"> </w:t>
      </w:r>
      <w:r w:rsidR="779CCB31" w:rsidRPr="00396551">
        <w:t>Test Administration Monitoring Plan</w:t>
      </w:r>
    </w:p>
    <w:p w14:paraId="0356F227" w14:textId="6B34A8A2" w:rsidR="44429AA1" w:rsidRPr="00396551" w:rsidRDefault="779CCB31" w:rsidP="2E8F96F6">
      <w:pPr>
        <w:rPr>
          <w:rFonts w:eastAsia="Arial" w:cs="Arial"/>
        </w:rPr>
      </w:pPr>
      <w:r w:rsidRPr="00396551">
        <w:rPr>
          <w:rFonts w:eastAsia="Arial" w:cs="Arial"/>
        </w:rPr>
        <w:t>Test security violations can impact the fairness of testing and the validity of results. To ensure the fairness and validity of the CAASPP and ELPAC, the</w:t>
      </w:r>
      <w:r w:rsidR="3D108BD2" w:rsidRPr="00396551">
        <w:rPr>
          <w:rFonts w:eastAsia="Arial" w:cs="Arial"/>
        </w:rPr>
        <w:t xml:space="preserve"> </w:t>
      </w:r>
      <w:r w:rsidR="00732273" w:rsidRPr="00396551">
        <w:rPr>
          <w:rFonts w:eastAsia="Arial" w:cs="Arial"/>
        </w:rPr>
        <w:t xml:space="preserve">submission </w:t>
      </w:r>
      <w:r w:rsidRPr="00396551">
        <w:rPr>
          <w:rFonts w:eastAsia="Arial" w:cs="Arial"/>
        </w:rPr>
        <w:t xml:space="preserve">must describe, in detail, the proposed process to prevent, identify, investigate, and resolve potential compromises for all CAASPP and ELPAC administrations. The annual test administration monitoring plan must describe, in detail, a procedure to search social media sites for images or content of test questions and secure test materials for all CAASPP and ELPAC initial, summative, and interim assessments. The process must include an electronic system that will track all security breaches and communicate any breaches to the CDE and Smarter Balanced, if applicable, in a timely manner. The process must indicate the manner by which, if secure test questions or materials are found online, the breach will be reported to the CDE within one working day. The process also must ensure that the electronic transmittal of personally identifiable information </w:t>
      </w:r>
      <w:r w:rsidR="00812A33" w:rsidRPr="00396551">
        <w:rPr>
          <w:rFonts w:eastAsia="Arial" w:cs="Arial"/>
        </w:rPr>
        <w:t xml:space="preserve">(PII) </w:t>
      </w:r>
      <w:r w:rsidRPr="00396551">
        <w:rPr>
          <w:rFonts w:eastAsia="Arial" w:cs="Arial"/>
        </w:rPr>
        <w:t>to the CDE and LEA is secure.</w:t>
      </w:r>
    </w:p>
    <w:p w14:paraId="32EEF2A6" w14:textId="7547BF63" w:rsidR="44429AA1" w:rsidRPr="00396551" w:rsidRDefault="779CCB31" w:rsidP="2E8F96F6">
      <w:pPr>
        <w:spacing w:before="240" w:after="240"/>
        <w:rPr>
          <w:rFonts w:eastAsia="Arial" w:cs="Arial"/>
        </w:rPr>
      </w:pPr>
      <w:r w:rsidRPr="00396551">
        <w:rPr>
          <w:rFonts w:eastAsia="Arial" w:cs="Arial"/>
        </w:rPr>
        <w:t xml:space="preserve">The </w:t>
      </w:r>
      <w:r w:rsidR="00803FBF" w:rsidRPr="00396551">
        <w:rPr>
          <w:rFonts w:eastAsia="Arial" w:cs="Arial"/>
        </w:rPr>
        <w:t xml:space="preserve">submission must provide a </w:t>
      </w:r>
      <w:r w:rsidRPr="00396551">
        <w:rPr>
          <w:rFonts w:eastAsia="Arial" w:cs="Arial"/>
        </w:rPr>
        <w:t>test administration monitoring plan</w:t>
      </w:r>
      <w:r w:rsidR="00803FBF" w:rsidRPr="00396551">
        <w:rPr>
          <w:rFonts w:eastAsia="Arial" w:cs="Arial"/>
        </w:rPr>
        <w:t xml:space="preserve"> </w:t>
      </w:r>
      <w:r w:rsidRPr="00396551">
        <w:rPr>
          <w:rFonts w:eastAsia="Arial" w:cs="Arial"/>
        </w:rPr>
        <w:t>detailing the process for the following:</w:t>
      </w:r>
    </w:p>
    <w:p w14:paraId="30900BA9" w14:textId="072BD70E" w:rsidR="44429AA1" w:rsidRPr="00396551" w:rsidRDefault="779CCB31" w:rsidP="000C41A2">
      <w:pPr>
        <w:pStyle w:val="ListParagraph"/>
        <w:numPr>
          <w:ilvl w:val="0"/>
          <w:numId w:val="31"/>
        </w:numPr>
        <w:spacing w:after="240"/>
        <w:contextualSpacing w:val="0"/>
        <w:rPr>
          <w:rFonts w:eastAsia="Arial" w:cs="Arial"/>
        </w:rPr>
      </w:pPr>
      <w:r w:rsidRPr="00396551">
        <w:rPr>
          <w:rFonts w:eastAsia="Arial" w:cs="Arial"/>
        </w:rPr>
        <w:t>Selecting test sites for audit</w:t>
      </w:r>
    </w:p>
    <w:p w14:paraId="3E41A0E8" w14:textId="1E8E8FD8" w:rsidR="44429AA1" w:rsidRPr="00396551" w:rsidRDefault="779CCB31" w:rsidP="000C41A2">
      <w:pPr>
        <w:pStyle w:val="ListParagraph"/>
        <w:numPr>
          <w:ilvl w:val="0"/>
          <w:numId w:val="31"/>
        </w:numPr>
        <w:spacing w:after="240"/>
        <w:contextualSpacing w:val="0"/>
        <w:rPr>
          <w:rFonts w:eastAsia="Arial" w:cs="Arial"/>
        </w:rPr>
      </w:pPr>
      <w:r w:rsidRPr="00396551">
        <w:rPr>
          <w:rFonts w:eastAsia="Arial" w:cs="Arial"/>
        </w:rPr>
        <w:t>Determining audit type (</w:t>
      </w:r>
      <w:r w:rsidR="5E362A48" w:rsidRPr="00396551">
        <w:rPr>
          <w:rFonts w:eastAsia="Arial" w:cs="Arial"/>
        </w:rPr>
        <w:t>online</w:t>
      </w:r>
      <w:r w:rsidR="00D814AE" w:rsidRPr="00396551">
        <w:rPr>
          <w:rFonts w:eastAsia="Arial" w:cs="Arial"/>
        </w:rPr>
        <w:t xml:space="preserve"> or in-person</w:t>
      </w:r>
      <w:r w:rsidRPr="00396551">
        <w:rPr>
          <w:rFonts w:eastAsia="Arial" w:cs="Arial"/>
        </w:rPr>
        <w:t>)</w:t>
      </w:r>
    </w:p>
    <w:p w14:paraId="1754BF3D" w14:textId="410592D9" w:rsidR="00A72E7B" w:rsidRPr="00396551" w:rsidRDefault="00573F55" w:rsidP="000C41A2">
      <w:pPr>
        <w:pStyle w:val="ListParagraph"/>
        <w:numPr>
          <w:ilvl w:val="0"/>
          <w:numId w:val="31"/>
        </w:numPr>
        <w:spacing w:after="240"/>
        <w:contextualSpacing w:val="0"/>
        <w:rPr>
          <w:rFonts w:eastAsia="Arial" w:cs="Arial"/>
        </w:rPr>
      </w:pPr>
      <w:r w:rsidRPr="00396551">
        <w:rPr>
          <w:rFonts w:eastAsia="Arial" w:cs="Arial"/>
        </w:rPr>
        <w:t>Creating</w:t>
      </w:r>
      <w:r w:rsidR="00A72E7B" w:rsidRPr="00396551">
        <w:rPr>
          <w:rFonts w:eastAsia="Arial" w:cs="Arial"/>
        </w:rPr>
        <w:t xml:space="preserve"> questions regarding pre-administration, administration, remote testing, security of materials, testing security and other topics</w:t>
      </w:r>
      <w:r w:rsidR="000D30D3" w:rsidRPr="00396551">
        <w:rPr>
          <w:rFonts w:eastAsia="Arial" w:cs="Arial"/>
        </w:rPr>
        <w:t xml:space="preserve"> to gain information on </w:t>
      </w:r>
      <w:r w:rsidR="009A28F8" w:rsidRPr="00396551">
        <w:rPr>
          <w:rFonts w:eastAsia="Arial" w:cs="Arial"/>
        </w:rPr>
        <w:t>how LEAs are preparing for testing and maintaining test security</w:t>
      </w:r>
    </w:p>
    <w:p w14:paraId="1FC1BCFA" w14:textId="44C7813A" w:rsidR="009A28F8" w:rsidRPr="00396551" w:rsidRDefault="009A28F8" w:rsidP="000C41A2">
      <w:pPr>
        <w:pStyle w:val="ListParagraph"/>
        <w:numPr>
          <w:ilvl w:val="0"/>
          <w:numId w:val="31"/>
        </w:numPr>
        <w:spacing w:after="240"/>
        <w:contextualSpacing w:val="0"/>
        <w:rPr>
          <w:rFonts w:eastAsia="Arial" w:cs="Arial"/>
        </w:rPr>
      </w:pPr>
      <w:r w:rsidRPr="00396551">
        <w:rPr>
          <w:rFonts w:eastAsia="Arial" w:cs="Arial"/>
        </w:rPr>
        <w:t xml:space="preserve">Reviewing the responses to the audit questions and </w:t>
      </w:r>
      <w:r w:rsidR="00C50416" w:rsidRPr="00396551">
        <w:rPr>
          <w:rFonts w:eastAsia="Arial" w:cs="Arial"/>
        </w:rPr>
        <w:t>identif</w:t>
      </w:r>
      <w:r w:rsidR="002210CC" w:rsidRPr="00396551">
        <w:rPr>
          <w:rFonts w:eastAsia="Arial" w:cs="Arial"/>
        </w:rPr>
        <w:t>ying</w:t>
      </w:r>
      <w:r w:rsidRPr="00396551">
        <w:rPr>
          <w:rFonts w:eastAsia="Arial" w:cs="Arial"/>
        </w:rPr>
        <w:t xml:space="preserve"> any discrepancies </w:t>
      </w:r>
      <w:r w:rsidR="002210CC" w:rsidRPr="00396551">
        <w:rPr>
          <w:rFonts w:eastAsia="Arial" w:cs="Arial"/>
        </w:rPr>
        <w:t>or possible test security issues</w:t>
      </w:r>
      <w:r w:rsidRPr="00396551">
        <w:rPr>
          <w:rFonts w:eastAsia="Arial" w:cs="Arial"/>
        </w:rPr>
        <w:t xml:space="preserve"> </w:t>
      </w:r>
    </w:p>
    <w:p w14:paraId="31B37843" w14:textId="71E3FE00" w:rsidR="00391E31" w:rsidRPr="00396551" w:rsidRDefault="00391E31" w:rsidP="000C41A2">
      <w:pPr>
        <w:pStyle w:val="ListParagraph"/>
        <w:numPr>
          <w:ilvl w:val="0"/>
          <w:numId w:val="31"/>
        </w:numPr>
        <w:spacing w:after="240"/>
        <w:contextualSpacing w:val="0"/>
        <w:rPr>
          <w:rFonts w:eastAsia="Arial" w:cs="Arial"/>
        </w:rPr>
      </w:pPr>
      <w:r w:rsidRPr="00396551">
        <w:rPr>
          <w:rFonts w:eastAsia="Arial" w:cs="Arial"/>
        </w:rPr>
        <w:t>Identifying LEAs that may have</w:t>
      </w:r>
      <w:r w:rsidR="00F337BF" w:rsidRPr="00396551">
        <w:rPr>
          <w:rFonts w:eastAsia="Arial" w:cs="Arial"/>
        </w:rPr>
        <w:t xml:space="preserve"> possible </w:t>
      </w:r>
      <w:r w:rsidR="00327EF2" w:rsidRPr="00396551">
        <w:rPr>
          <w:rFonts w:eastAsia="Arial" w:cs="Arial"/>
        </w:rPr>
        <w:t>test security</w:t>
      </w:r>
      <w:r w:rsidR="00F337BF" w:rsidRPr="00396551">
        <w:rPr>
          <w:rFonts w:eastAsia="Arial" w:cs="Arial"/>
        </w:rPr>
        <w:t xml:space="preserve"> issues and work with LEAs to correct and assist </w:t>
      </w:r>
      <w:r w:rsidR="00327EF2" w:rsidRPr="00396551">
        <w:rPr>
          <w:rFonts w:eastAsia="Arial" w:cs="Arial"/>
        </w:rPr>
        <w:t>with any</w:t>
      </w:r>
      <w:r w:rsidR="00F337BF" w:rsidRPr="00396551">
        <w:rPr>
          <w:rFonts w:eastAsia="Arial" w:cs="Arial"/>
        </w:rPr>
        <w:t xml:space="preserve"> issues</w:t>
      </w:r>
    </w:p>
    <w:p w14:paraId="2043FD72" w14:textId="388CD1CF" w:rsidR="44429AA1" w:rsidRPr="00396551" w:rsidRDefault="779CCB31" w:rsidP="000C41A2">
      <w:pPr>
        <w:numPr>
          <w:ilvl w:val="0"/>
          <w:numId w:val="31"/>
        </w:numPr>
        <w:spacing w:after="240"/>
        <w:rPr>
          <w:rFonts w:eastAsia="Arial" w:cs="Arial"/>
        </w:rPr>
      </w:pPr>
      <w:r w:rsidRPr="00396551">
        <w:rPr>
          <w:rFonts w:eastAsia="Arial" w:cs="Arial"/>
        </w:rPr>
        <w:t>Scheduling audits and LEA notification</w:t>
      </w:r>
      <w:r w:rsidR="0056229E" w:rsidRPr="00396551">
        <w:rPr>
          <w:rFonts w:eastAsia="Arial" w:cs="Arial"/>
        </w:rPr>
        <w:t xml:space="preserve"> </w:t>
      </w:r>
    </w:p>
    <w:p w14:paraId="0D131E29" w14:textId="348C7500" w:rsidR="113E8AAA" w:rsidRPr="00396551" w:rsidRDefault="779CCB31" w:rsidP="000C41A2">
      <w:pPr>
        <w:pStyle w:val="ListParagraph"/>
        <w:numPr>
          <w:ilvl w:val="0"/>
          <w:numId w:val="31"/>
        </w:numPr>
        <w:spacing w:after="240"/>
        <w:contextualSpacing w:val="0"/>
        <w:rPr>
          <w:rFonts w:eastAsia="Arial" w:cs="Arial"/>
        </w:rPr>
      </w:pPr>
      <w:r w:rsidRPr="00396551">
        <w:rPr>
          <w:rFonts w:eastAsia="Arial" w:cs="Arial"/>
        </w:rPr>
        <w:lastRenderedPageBreak/>
        <w:t>Creating a communication confirming completion</w:t>
      </w:r>
      <w:r w:rsidR="00F730D9" w:rsidRPr="00396551">
        <w:rPr>
          <w:rFonts w:eastAsia="Arial" w:cs="Arial"/>
        </w:rPr>
        <w:t xml:space="preserve"> of the audit</w:t>
      </w:r>
    </w:p>
    <w:p w14:paraId="0E523907" w14:textId="2C6B9CC8" w:rsidR="44429AA1" w:rsidRPr="00396551" w:rsidRDefault="779CCB31" w:rsidP="00F15BA5">
      <w:pPr>
        <w:spacing w:after="240"/>
        <w:rPr>
          <w:rFonts w:eastAsia="Arial" w:cs="Arial"/>
        </w:rPr>
      </w:pPr>
      <w:r w:rsidRPr="00396551">
        <w:rPr>
          <w:rFonts w:eastAsia="Arial" w:cs="Arial"/>
        </w:rPr>
        <w:t xml:space="preserve">The monitoring plan must also include the process for obtaining the CDE’s approval of proposed test site audits, process for notifying sites for audit </w:t>
      </w:r>
      <w:r w:rsidR="00643AD9" w:rsidRPr="00396551">
        <w:rPr>
          <w:rFonts w:eastAsia="Arial" w:cs="Arial"/>
        </w:rPr>
        <w:t>how LEAs are to complete the audit process.</w:t>
      </w:r>
      <w:r w:rsidRPr="00396551">
        <w:rPr>
          <w:rFonts w:eastAsia="Arial" w:cs="Arial"/>
        </w:rPr>
        <w:t xml:space="preserve"> The LEA superintendent </w:t>
      </w:r>
      <w:r w:rsidR="00D3635E" w:rsidRPr="00396551">
        <w:rPr>
          <w:rFonts w:eastAsia="Arial" w:cs="Arial"/>
        </w:rPr>
        <w:t>and</w:t>
      </w:r>
      <w:r w:rsidR="00B50EE7" w:rsidRPr="00396551">
        <w:rPr>
          <w:rFonts w:eastAsia="Arial" w:cs="Arial"/>
        </w:rPr>
        <w:t xml:space="preserve"> LEA Coordinator</w:t>
      </w:r>
      <w:r w:rsidRPr="00396551">
        <w:rPr>
          <w:rFonts w:eastAsia="Arial" w:cs="Arial"/>
        </w:rPr>
        <w:t xml:space="preserve"> must be </w:t>
      </w:r>
      <w:r w:rsidR="00D3635E" w:rsidRPr="00396551">
        <w:rPr>
          <w:rFonts w:eastAsia="Arial" w:cs="Arial"/>
        </w:rPr>
        <w:t>informed of the audit</w:t>
      </w:r>
      <w:r w:rsidRPr="00396551">
        <w:rPr>
          <w:rFonts w:eastAsia="Arial" w:cs="Arial"/>
        </w:rPr>
        <w:t xml:space="preserve"> </w:t>
      </w:r>
      <w:r w:rsidR="002A7651" w:rsidRPr="00396551">
        <w:rPr>
          <w:rFonts w:eastAsia="Arial" w:cs="Arial"/>
        </w:rPr>
        <w:t>10</w:t>
      </w:r>
      <w:r w:rsidRPr="00396551">
        <w:rPr>
          <w:rFonts w:eastAsia="Arial" w:cs="Arial"/>
        </w:rPr>
        <w:t xml:space="preserve"> working days in advance of </w:t>
      </w:r>
      <w:r w:rsidR="00C71952" w:rsidRPr="00396551">
        <w:rPr>
          <w:rFonts w:eastAsia="Arial" w:cs="Arial"/>
        </w:rPr>
        <w:t>an</w:t>
      </w:r>
      <w:r w:rsidRPr="00396551">
        <w:rPr>
          <w:rFonts w:eastAsia="Arial" w:cs="Arial"/>
        </w:rPr>
        <w:t xml:space="preserve"> </w:t>
      </w:r>
      <w:r w:rsidR="00643AD9" w:rsidRPr="00396551">
        <w:rPr>
          <w:rFonts w:eastAsia="Arial" w:cs="Arial"/>
        </w:rPr>
        <w:t>audit</w:t>
      </w:r>
      <w:r w:rsidR="00DF0CFC" w:rsidRPr="00396551">
        <w:rPr>
          <w:rFonts w:eastAsia="Arial" w:cs="Arial"/>
        </w:rPr>
        <w:t>.</w:t>
      </w:r>
    </w:p>
    <w:p w14:paraId="3B49E13B" w14:textId="55485B95" w:rsidR="44429AA1" w:rsidRPr="00396551" w:rsidRDefault="00DF782B" w:rsidP="00AC09D0">
      <w:pPr>
        <w:pStyle w:val="Heading5"/>
      </w:pPr>
      <w:r w:rsidRPr="00396551">
        <w:t xml:space="preserve">7.5.4.B </w:t>
      </w:r>
      <w:r w:rsidR="779CCB31" w:rsidRPr="00396551">
        <w:t>Test Administration Monitoring Instruments</w:t>
      </w:r>
    </w:p>
    <w:p w14:paraId="7C6C521E" w14:textId="61A501C9" w:rsidR="113E8AAA" w:rsidRPr="00396551" w:rsidRDefault="779CCB31" w:rsidP="00F15BA5">
      <w:pPr>
        <w:tabs>
          <w:tab w:val="left" w:pos="630"/>
          <w:tab w:val="left" w:pos="990"/>
        </w:tabs>
        <w:spacing w:after="240"/>
        <w:rPr>
          <w:rFonts w:eastAsia="Arial" w:cs="Arial"/>
        </w:rPr>
      </w:pPr>
      <w:r w:rsidRPr="00396551">
        <w:rPr>
          <w:rFonts w:eastAsia="Arial" w:cs="Arial"/>
        </w:rPr>
        <w:t>The</w:t>
      </w:r>
      <w:r w:rsidR="3D108BD2" w:rsidRPr="00396551">
        <w:rPr>
          <w:rFonts w:eastAsia="Arial" w:cs="Arial"/>
        </w:rPr>
        <w:t xml:space="preserve"> </w:t>
      </w:r>
      <w:r w:rsidR="000110EA" w:rsidRPr="00396551">
        <w:rPr>
          <w:rFonts w:eastAsia="Arial" w:cs="Arial"/>
        </w:rPr>
        <w:t xml:space="preserve">submission must include a </w:t>
      </w:r>
      <w:r w:rsidRPr="00396551">
        <w:rPr>
          <w:rFonts w:eastAsia="Arial" w:cs="Arial"/>
        </w:rPr>
        <w:t xml:space="preserve">monitoring plan </w:t>
      </w:r>
      <w:r w:rsidR="000110EA" w:rsidRPr="00396551">
        <w:rPr>
          <w:rFonts w:eastAsia="Arial" w:cs="Arial"/>
        </w:rPr>
        <w:t xml:space="preserve">which </w:t>
      </w:r>
      <w:r w:rsidRPr="00396551">
        <w:rPr>
          <w:rFonts w:eastAsia="Arial" w:cs="Arial"/>
        </w:rPr>
        <w:t>provide</w:t>
      </w:r>
      <w:r w:rsidR="000110EA" w:rsidRPr="00396551">
        <w:rPr>
          <w:rFonts w:eastAsia="Arial" w:cs="Arial"/>
        </w:rPr>
        <w:t>s</w:t>
      </w:r>
      <w:r w:rsidRPr="00396551">
        <w:rPr>
          <w:rFonts w:eastAsia="Arial" w:cs="Arial"/>
        </w:rPr>
        <w:t xml:space="preserve"> the development of two </w:t>
      </w:r>
      <w:r w:rsidR="007A6E00" w:rsidRPr="00396551">
        <w:rPr>
          <w:rFonts w:eastAsia="Arial" w:cs="Arial"/>
        </w:rPr>
        <w:t>instruments</w:t>
      </w:r>
      <w:r w:rsidRPr="00396551">
        <w:rPr>
          <w:rFonts w:eastAsia="Arial" w:cs="Arial"/>
        </w:rPr>
        <w:t xml:space="preserve"> designed to prepare LEAs for successful and secure administration of all CAASPP and ELPAC assessments, both of which are to be updated annually:</w:t>
      </w:r>
    </w:p>
    <w:p w14:paraId="2AFCEFAE" w14:textId="76BB4A21" w:rsidR="113E8AAA" w:rsidRPr="00396551" w:rsidRDefault="005B5DCD" w:rsidP="00524F3D">
      <w:pPr>
        <w:pStyle w:val="ListParagraph"/>
        <w:numPr>
          <w:ilvl w:val="0"/>
          <w:numId w:val="30"/>
        </w:numPr>
        <w:spacing w:after="240"/>
        <w:contextualSpacing w:val="0"/>
        <w:rPr>
          <w:rFonts w:eastAsia="Arial" w:cs="Arial"/>
        </w:rPr>
      </w:pPr>
      <w:r w:rsidRPr="00396551">
        <w:rPr>
          <w:rFonts w:eastAsia="Arial" w:cs="Arial"/>
        </w:rPr>
        <w:t xml:space="preserve">Contractor monitoring </w:t>
      </w:r>
      <w:r w:rsidR="779CCB31" w:rsidRPr="00396551">
        <w:rPr>
          <w:rFonts w:eastAsia="Arial" w:cs="Arial"/>
        </w:rPr>
        <w:t>instrument(s) specific to each of the CAASPP and ELPAC</w:t>
      </w:r>
      <w:r w:rsidR="0085130A" w:rsidRPr="00396551">
        <w:rPr>
          <w:rFonts w:eastAsia="Arial" w:cs="Arial"/>
        </w:rPr>
        <w:t xml:space="preserve"> assessments</w:t>
      </w:r>
      <w:r w:rsidR="779CCB31" w:rsidRPr="00396551">
        <w:rPr>
          <w:rFonts w:eastAsia="Arial" w:cs="Arial"/>
        </w:rPr>
        <w:t>. The plan must include a description of how the instrument(s) will be implemented by auditors.</w:t>
      </w:r>
    </w:p>
    <w:p w14:paraId="1B21E6DB" w14:textId="2E11DD4D" w:rsidR="113E8AAA" w:rsidRPr="00396551" w:rsidRDefault="779CCB31" w:rsidP="397C1881">
      <w:pPr>
        <w:pStyle w:val="ListParagraph"/>
        <w:numPr>
          <w:ilvl w:val="0"/>
          <w:numId w:val="30"/>
        </w:numPr>
        <w:tabs>
          <w:tab w:val="left" w:pos="720"/>
          <w:tab w:val="left" w:pos="990"/>
        </w:tabs>
        <w:spacing w:after="240"/>
        <w:rPr>
          <w:rFonts w:eastAsia="Arial" w:cs="Arial"/>
        </w:rPr>
      </w:pPr>
      <w:r w:rsidRPr="00396551">
        <w:rPr>
          <w:rFonts w:eastAsia="Arial" w:cs="Arial"/>
        </w:rPr>
        <w:t xml:space="preserve">Self-monitoring instrument(s) for LEAs’ use that complement the content of the monitoring instrument(s) for use by auditors. The </w:t>
      </w:r>
      <w:r w:rsidR="00232A25" w:rsidRPr="00396551">
        <w:t>submission</w:t>
      </w:r>
      <w:r w:rsidRPr="00396551">
        <w:rPr>
          <w:rFonts w:eastAsia="Arial" w:cs="Arial"/>
        </w:rPr>
        <w:t xml:space="preserve"> must include details for the development and distribution of the proposed instrument(s).</w:t>
      </w:r>
    </w:p>
    <w:p w14:paraId="447B5741" w14:textId="153B476A" w:rsidR="113E8AAA" w:rsidRPr="00396551" w:rsidRDefault="779CCB31" w:rsidP="00524F3D">
      <w:pPr>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monitoring plan must include as deliverables the following two annual reports:</w:t>
      </w:r>
    </w:p>
    <w:p w14:paraId="56218154" w14:textId="31197A1C" w:rsidR="44429AA1" w:rsidRPr="00396551" w:rsidRDefault="779CCB31" w:rsidP="0020711D">
      <w:pPr>
        <w:pStyle w:val="ListParagraph"/>
        <w:numPr>
          <w:ilvl w:val="0"/>
          <w:numId w:val="29"/>
        </w:numPr>
        <w:tabs>
          <w:tab w:val="left" w:pos="990"/>
        </w:tabs>
        <w:spacing w:after="240"/>
        <w:contextualSpacing w:val="0"/>
        <w:rPr>
          <w:rFonts w:eastAsia="Arial" w:cs="Arial"/>
        </w:rPr>
      </w:pPr>
      <w:r w:rsidRPr="00396551">
        <w:rPr>
          <w:rFonts w:eastAsia="Arial" w:cs="Arial"/>
        </w:rPr>
        <w:t>Test Administration Monitoring Report, which must include details on the content, means, frequency of reporting monitoring activities, a timeline for the audit results report back to the LEA, and an outline of the contents to be included in the audit results report.</w:t>
      </w:r>
    </w:p>
    <w:p w14:paraId="103CBAD2" w14:textId="65BCFBA0" w:rsidR="44429AA1" w:rsidRPr="00396551" w:rsidRDefault="779CCB31" w:rsidP="00F15BA5">
      <w:pPr>
        <w:pStyle w:val="ListParagraph"/>
        <w:numPr>
          <w:ilvl w:val="0"/>
          <w:numId w:val="29"/>
        </w:numPr>
        <w:tabs>
          <w:tab w:val="left" w:pos="990"/>
        </w:tabs>
        <w:spacing w:after="240"/>
        <w:contextualSpacing w:val="0"/>
        <w:rPr>
          <w:rFonts w:eastAsia="Arial" w:cs="Arial"/>
        </w:rPr>
      </w:pPr>
      <w:r w:rsidRPr="00396551">
        <w:rPr>
          <w:rFonts w:eastAsia="Arial" w:cs="Arial"/>
        </w:rPr>
        <w:t>Test Administration Monitoring Summary Report, which must describe the detailed information and analysis of all monitoring activities and be provided within one month of the end of the academic year.</w:t>
      </w:r>
      <w:r w:rsidR="225C2DE7" w:rsidRPr="00396551">
        <w:rPr>
          <w:rFonts w:eastAsia="Arial" w:cs="Arial"/>
        </w:rPr>
        <w:t xml:space="preserve"> This report must also include a final summary of findings with suggestions for any improvements in LEA trainings and communications, as well as improvements for the auditing program; and a list of any LEA or school that should be audited again in the following year.</w:t>
      </w:r>
    </w:p>
    <w:p w14:paraId="64F6DFA8" w14:textId="08ABC849" w:rsidR="44429AA1" w:rsidRPr="00396551" w:rsidRDefault="00C072E4" w:rsidP="00AC09D0">
      <w:pPr>
        <w:pStyle w:val="Heading5"/>
      </w:pPr>
      <w:r w:rsidRPr="00396551">
        <w:t>7.</w:t>
      </w:r>
      <w:r w:rsidR="00615FE3" w:rsidRPr="00396551">
        <w:t>5</w:t>
      </w:r>
      <w:r w:rsidR="779CCB31" w:rsidRPr="00396551">
        <w:t>.4.</w:t>
      </w:r>
      <w:r w:rsidR="00DF782B" w:rsidRPr="00396551">
        <w:t>C</w:t>
      </w:r>
      <w:r w:rsidR="00615FE3" w:rsidRPr="00396551">
        <w:t xml:space="preserve"> </w:t>
      </w:r>
      <w:r w:rsidR="779CCB31" w:rsidRPr="00396551">
        <w:t>Test Administration Monitor Training</w:t>
      </w:r>
    </w:p>
    <w:p w14:paraId="3A6B48C0" w14:textId="0419A7C8" w:rsidR="113E8AAA" w:rsidRPr="00396551" w:rsidRDefault="779CCB31" w:rsidP="00F15BA5">
      <w:pPr>
        <w:tabs>
          <w:tab w:val="left" w:pos="630"/>
          <w:tab w:val="left" w:pos="99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monitoring plan must set forth the processes to be followed for employing and training monitors and auditors. The monitoring plan must provide descriptions of how the monitors are employed and how quality training is provided to them prior to their interactions with LEA staff. </w:t>
      </w:r>
    </w:p>
    <w:p w14:paraId="12A06652" w14:textId="6CD9EFD7" w:rsidR="113E8AAA" w:rsidRPr="00396551" w:rsidRDefault="779CCB31" w:rsidP="00F15BA5">
      <w:pPr>
        <w:tabs>
          <w:tab w:val="left" w:pos="630"/>
          <w:tab w:val="left" w:pos="990"/>
        </w:tabs>
        <w:spacing w:after="240"/>
        <w:rPr>
          <w:rFonts w:eastAsia="Arial" w:cs="Arial"/>
        </w:rPr>
      </w:pPr>
      <w:r w:rsidRPr="00396551">
        <w:rPr>
          <w:rFonts w:eastAsia="Arial" w:cs="Arial"/>
        </w:rPr>
        <w:t xml:space="preserve">Auditors hired to monitor the security of the CAASPP and ELPAC must have a clear criminal background and a clear California Live Scan report on file and must possess appropriate identification prior to any monitoring visits. </w:t>
      </w:r>
      <w:r w:rsidR="02E47450" w:rsidRPr="00396551">
        <w:rPr>
          <w:rFonts w:eastAsia="Arial" w:cs="Arial"/>
        </w:rPr>
        <w:t>In addition, they must have an assessment administrative background</w:t>
      </w:r>
      <w:r w:rsidR="00BB7FAC" w:rsidRPr="00396551">
        <w:rPr>
          <w:rFonts w:eastAsia="Arial" w:cs="Arial"/>
        </w:rPr>
        <w:t xml:space="preserve"> or </w:t>
      </w:r>
      <w:r w:rsidR="00071E4E" w:rsidRPr="00396551">
        <w:rPr>
          <w:rFonts w:eastAsia="Arial" w:cs="Arial"/>
        </w:rPr>
        <w:t>have administered the CAASPP or ELPAC</w:t>
      </w:r>
      <w:r w:rsidR="02E47450" w:rsidRPr="00396551">
        <w:rPr>
          <w:rFonts w:eastAsia="Arial" w:cs="Arial"/>
        </w:rPr>
        <w:t xml:space="preserve">. </w:t>
      </w:r>
      <w:r w:rsidRPr="00396551">
        <w:rPr>
          <w:rFonts w:eastAsia="Arial" w:cs="Arial"/>
        </w:rPr>
        <w:t xml:space="preserve">The annually updated plan must indicate the method for recruitment and hiring, mode of training, and the measurement tool used to confirm that auditors are prepared to represent the CDE as an assessment monitor. </w:t>
      </w:r>
    </w:p>
    <w:p w14:paraId="4CB2A543" w14:textId="1D277AB6" w:rsidR="113E8AAA" w:rsidRPr="00396551" w:rsidRDefault="779CCB31" w:rsidP="00F15BA5">
      <w:pPr>
        <w:tabs>
          <w:tab w:val="left" w:pos="630"/>
          <w:tab w:val="left" w:pos="990"/>
        </w:tabs>
        <w:spacing w:after="240"/>
        <w:rPr>
          <w:rFonts w:eastAsia="Arial" w:cs="Arial"/>
        </w:rPr>
      </w:pPr>
      <w:r w:rsidRPr="00396551">
        <w:rPr>
          <w:rFonts w:eastAsia="Arial" w:cs="Arial"/>
        </w:rPr>
        <w:lastRenderedPageBreak/>
        <w:t>The</w:t>
      </w:r>
      <w:r w:rsidR="3D108BD2" w:rsidRPr="00396551">
        <w:rPr>
          <w:rFonts w:eastAsia="Arial" w:cs="Arial"/>
        </w:rPr>
        <w:t xml:space="preserve"> </w:t>
      </w:r>
      <w:r w:rsidRPr="00396551">
        <w:rPr>
          <w:rFonts w:eastAsia="Arial" w:cs="Arial"/>
        </w:rPr>
        <w:t>submission must include proposed training materials (e.g., PowerPoint, handbook, questionnaires) and any developed training evaluation materials to be delivered annually for CDE approval prior to recruiting.</w:t>
      </w:r>
    </w:p>
    <w:p w14:paraId="7C468FC1" w14:textId="01408798" w:rsidR="113E8AAA" w:rsidRPr="00396551" w:rsidRDefault="003F37F4" w:rsidP="00AC09D0">
      <w:pPr>
        <w:pStyle w:val="Heading5"/>
      </w:pPr>
      <w:r w:rsidRPr="00396551">
        <w:t>7</w:t>
      </w:r>
      <w:r w:rsidR="779CCB31" w:rsidRPr="00396551">
        <w:t>.</w:t>
      </w:r>
      <w:r w:rsidR="00615FE3" w:rsidRPr="00396551">
        <w:t>5</w:t>
      </w:r>
      <w:r w:rsidR="779CCB31" w:rsidRPr="00396551">
        <w:t>.4.</w:t>
      </w:r>
      <w:r w:rsidR="00DF782B" w:rsidRPr="00396551">
        <w:t>D</w:t>
      </w:r>
      <w:r w:rsidR="00615FE3" w:rsidRPr="00396551">
        <w:t xml:space="preserve"> </w:t>
      </w:r>
      <w:r w:rsidR="779CCB31" w:rsidRPr="00396551">
        <w:t>Investigating Security Breaches</w:t>
      </w:r>
    </w:p>
    <w:p w14:paraId="0B88BF25" w14:textId="72E7631C" w:rsidR="113E8AAA" w:rsidRPr="00396551" w:rsidRDefault="779CCB31" w:rsidP="00F15BA5">
      <w:pPr>
        <w:spacing w:after="240"/>
        <w:rPr>
          <w:rFonts w:eastAsia="Arial" w:cs="Arial"/>
        </w:rPr>
      </w:pPr>
      <w:r w:rsidRPr="00396551">
        <w:rPr>
          <w:rFonts w:eastAsia="Arial" w:cs="Arial"/>
        </w:rPr>
        <w:t xml:space="preserve">A security breach is anything that may compromise the test. Security breaches have external implications for the </w:t>
      </w:r>
      <w:r w:rsidR="00FF35E4" w:rsidRPr="00396551">
        <w:rPr>
          <w:rFonts w:eastAsia="Arial" w:cs="Arial"/>
        </w:rPr>
        <w:t xml:space="preserve">State </w:t>
      </w:r>
      <w:r w:rsidRPr="00396551">
        <w:rPr>
          <w:rFonts w:eastAsia="Arial" w:cs="Arial"/>
        </w:rPr>
        <w:t>and may result in a CDE decision to remove the test item(s) from the available secure item bank. The</w:t>
      </w:r>
      <w:r w:rsidR="3D108BD2" w:rsidRPr="00396551">
        <w:rPr>
          <w:rFonts w:eastAsia="Arial" w:cs="Arial"/>
        </w:rPr>
        <w:t xml:space="preserve"> </w:t>
      </w:r>
      <w:r w:rsidR="00732273" w:rsidRPr="00396551">
        <w:rPr>
          <w:rFonts w:eastAsia="Arial" w:cs="Arial"/>
        </w:rPr>
        <w:t xml:space="preserve">submission </w:t>
      </w:r>
      <w:r w:rsidRPr="00396551">
        <w:rPr>
          <w:rFonts w:eastAsia="Arial" w:cs="Arial"/>
        </w:rPr>
        <w:t>must describe, in detail, the procedure for conducting investigations of security breaches.</w:t>
      </w:r>
    </w:p>
    <w:p w14:paraId="58771B65" w14:textId="32A85002" w:rsidR="113E8AAA" w:rsidRPr="00396551" w:rsidRDefault="779CCB31" w:rsidP="00F15BA5">
      <w:pPr>
        <w:spacing w:after="240"/>
        <w:rPr>
          <w:rFonts w:eastAsia="Arial" w:cs="Arial"/>
        </w:rPr>
      </w:pPr>
      <w:r w:rsidRPr="00396551">
        <w:rPr>
          <w:rFonts w:eastAsia="Arial" w:cs="Arial"/>
        </w:rPr>
        <w:t>Examples of security breaches include the following:</w:t>
      </w:r>
    </w:p>
    <w:p w14:paraId="4D5F9A84" w14:textId="465FE3B0" w:rsidR="44429AA1" w:rsidRPr="00396551" w:rsidRDefault="779CCB31" w:rsidP="003F37F4">
      <w:pPr>
        <w:pStyle w:val="ListParagraph"/>
        <w:numPr>
          <w:ilvl w:val="0"/>
          <w:numId w:val="28"/>
        </w:numPr>
        <w:spacing w:after="240"/>
        <w:contextualSpacing w:val="0"/>
        <w:rPr>
          <w:rFonts w:eastAsia="Arial" w:cs="Arial"/>
        </w:rPr>
      </w:pPr>
      <w:r w:rsidRPr="00396551">
        <w:rPr>
          <w:rFonts w:eastAsia="Arial" w:cs="Arial"/>
        </w:rPr>
        <w:t>Students, or any individuals with access to testing materials, removing test materials from testing locations by any means, including through the use of electronic devices</w:t>
      </w:r>
    </w:p>
    <w:p w14:paraId="00A8D5AE" w14:textId="24691B84" w:rsidR="44429AA1" w:rsidRPr="00396551" w:rsidRDefault="779CCB31" w:rsidP="003F37F4">
      <w:pPr>
        <w:pStyle w:val="ListParagraph"/>
        <w:numPr>
          <w:ilvl w:val="0"/>
          <w:numId w:val="28"/>
        </w:numPr>
        <w:spacing w:after="240"/>
        <w:contextualSpacing w:val="0"/>
        <w:rPr>
          <w:rFonts w:eastAsia="Arial" w:cs="Arial"/>
        </w:rPr>
      </w:pPr>
      <w:r w:rsidRPr="00396551">
        <w:rPr>
          <w:rFonts w:eastAsia="Arial" w:cs="Arial"/>
        </w:rPr>
        <w:t>Posting test images on social media websites</w:t>
      </w:r>
    </w:p>
    <w:p w14:paraId="1434D27F" w14:textId="2AB6189D" w:rsidR="44429AA1" w:rsidRPr="00396551" w:rsidRDefault="779CCB31" w:rsidP="003F37F4">
      <w:pPr>
        <w:pStyle w:val="ListParagraph"/>
        <w:numPr>
          <w:ilvl w:val="0"/>
          <w:numId w:val="28"/>
        </w:numPr>
        <w:spacing w:after="240"/>
        <w:contextualSpacing w:val="0"/>
        <w:rPr>
          <w:rFonts w:eastAsia="Arial" w:cs="Arial"/>
        </w:rPr>
      </w:pPr>
      <w:r w:rsidRPr="00396551">
        <w:rPr>
          <w:rFonts w:eastAsia="Arial" w:cs="Arial"/>
        </w:rPr>
        <w:t>Test examiners sharing test questions</w:t>
      </w:r>
    </w:p>
    <w:p w14:paraId="08F68FCF" w14:textId="17B8832F" w:rsidR="44429AA1" w:rsidRPr="00396551" w:rsidRDefault="779CCB31" w:rsidP="003F37F4">
      <w:pPr>
        <w:pStyle w:val="ListParagraph"/>
        <w:numPr>
          <w:ilvl w:val="0"/>
          <w:numId w:val="28"/>
        </w:numPr>
        <w:spacing w:after="240"/>
        <w:contextualSpacing w:val="0"/>
        <w:rPr>
          <w:rFonts w:eastAsia="Arial" w:cs="Arial"/>
        </w:rPr>
      </w:pPr>
      <w:r w:rsidRPr="00396551">
        <w:rPr>
          <w:rFonts w:eastAsia="Arial" w:cs="Arial"/>
        </w:rPr>
        <w:t>Losing secure paper-pencil test materials</w:t>
      </w:r>
    </w:p>
    <w:p w14:paraId="1B4574F0" w14:textId="7D48A2F1" w:rsidR="113E8AAA" w:rsidRPr="00396551" w:rsidRDefault="779CCB31" w:rsidP="0009659F">
      <w:pPr>
        <w:spacing w:after="240"/>
        <w:rPr>
          <w:rFonts w:eastAsia="Arial" w:cs="Arial"/>
        </w:rPr>
      </w:pPr>
      <w:r w:rsidRPr="00396551">
        <w:rPr>
          <w:rFonts w:eastAsia="Arial" w:cs="Arial"/>
        </w:rPr>
        <w:t>The plan’s approach and methodology must include the following guidelines:</w:t>
      </w:r>
    </w:p>
    <w:p w14:paraId="0EE9C988" w14:textId="4EC3490E" w:rsidR="44429AA1" w:rsidRPr="00396551" w:rsidRDefault="779CCB31" w:rsidP="00D67827">
      <w:pPr>
        <w:pStyle w:val="ListParagraph"/>
        <w:numPr>
          <w:ilvl w:val="0"/>
          <w:numId w:val="27"/>
        </w:numPr>
        <w:tabs>
          <w:tab w:val="left" w:pos="630"/>
          <w:tab w:val="left" w:pos="1080"/>
        </w:tabs>
        <w:spacing w:after="240"/>
        <w:ind w:left="720"/>
        <w:contextualSpacing w:val="0"/>
        <w:rPr>
          <w:rFonts w:eastAsia="Arial" w:cs="Arial"/>
        </w:rPr>
      </w:pPr>
      <w:r w:rsidRPr="00396551">
        <w:rPr>
          <w:rFonts w:eastAsia="Arial" w:cs="Arial"/>
        </w:rPr>
        <w:t xml:space="preserve">After discovering a breach, the LEA must investigate the security risk and alert the CDE immediately as specified in CAASPP and ELPAC regulations. </w:t>
      </w:r>
    </w:p>
    <w:p w14:paraId="08186BD1" w14:textId="63363732" w:rsidR="44429AA1" w:rsidRPr="00396551" w:rsidRDefault="00915AD1" w:rsidP="00D67827">
      <w:pPr>
        <w:pStyle w:val="ListParagraph"/>
        <w:numPr>
          <w:ilvl w:val="0"/>
          <w:numId w:val="27"/>
        </w:numPr>
        <w:tabs>
          <w:tab w:val="left" w:pos="630"/>
          <w:tab w:val="left" w:pos="1080"/>
        </w:tabs>
        <w:spacing w:after="240"/>
        <w:ind w:left="720"/>
        <w:contextualSpacing w:val="0"/>
        <w:rPr>
          <w:rFonts w:eastAsia="Arial" w:cs="Arial"/>
        </w:rPr>
      </w:pPr>
      <w:r w:rsidRPr="00396551">
        <w:rPr>
          <w:rFonts w:eastAsia="Arial" w:cs="Arial"/>
        </w:rPr>
        <w:t>The submission must acknowledge that, i</w:t>
      </w:r>
      <w:r w:rsidR="779CCB31" w:rsidRPr="00396551">
        <w:rPr>
          <w:rFonts w:eastAsia="Arial" w:cs="Arial"/>
        </w:rPr>
        <w:t xml:space="preserve">f the breach involves the Smarter Balanced summative or interim assessments, the </w:t>
      </w:r>
      <w:r w:rsidR="3D108BD2" w:rsidRPr="00396551">
        <w:rPr>
          <w:rFonts w:eastAsia="Arial" w:cs="Arial"/>
        </w:rPr>
        <w:t>bidder</w:t>
      </w:r>
      <w:r w:rsidR="779CCB31" w:rsidRPr="00396551">
        <w:rPr>
          <w:rFonts w:eastAsia="Arial" w:cs="Arial"/>
        </w:rPr>
        <w:t xml:space="preserve"> </w:t>
      </w:r>
      <w:r w:rsidRPr="00396551">
        <w:rPr>
          <w:rFonts w:eastAsia="Arial" w:cs="Arial"/>
        </w:rPr>
        <w:t xml:space="preserve">will </w:t>
      </w:r>
      <w:r w:rsidR="779CCB31" w:rsidRPr="00396551">
        <w:rPr>
          <w:rFonts w:eastAsia="Arial" w:cs="Arial"/>
        </w:rPr>
        <w:t xml:space="preserve">alert the designated Smarter Balanced staff and follow up with a written notification. Smarter Balanced will contact the CDE and assist the CDE and the </w:t>
      </w:r>
      <w:r w:rsidR="3D108BD2" w:rsidRPr="00396551">
        <w:rPr>
          <w:rFonts w:eastAsia="Arial" w:cs="Arial"/>
        </w:rPr>
        <w:t>bidder</w:t>
      </w:r>
      <w:r w:rsidR="779CCB31" w:rsidRPr="00396551">
        <w:rPr>
          <w:rFonts w:eastAsia="Arial" w:cs="Arial"/>
        </w:rPr>
        <w:t xml:space="preserve"> in mitigating the risk.</w:t>
      </w:r>
    </w:p>
    <w:p w14:paraId="1A28F211" w14:textId="263D87A1" w:rsidR="44429AA1" w:rsidRPr="00396551" w:rsidRDefault="00915AD1" w:rsidP="00D67827">
      <w:pPr>
        <w:pStyle w:val="ListParagraph"/>
        <w:numPr>
          <w:ilvl w:val="0"/>
          <w:numId w:val="27"/>
        </w:numPr>
        <w:tabs>
          <w:tab w:val="left" w:pos="630"/>
          <w:tab w:val="left" w:pos="1080"/>
        </w:tabs>
        <w:spacing w:after="240"/>
        <w:ind w:left="720"/>
        <w:contextualSpacing w:val="0"/>
        <w:rPr>
          <w:rFonts w:eastAsia="Arial" w:cs="Arial"/>
        </w:rPr>
      </w:pPr>
      <w:r w:rsidRPr="00396551">
        <w:rPr>
          <w:rFonts w:eastAsia="Arial" w:cs="Arial"/>
        </w:rPr>
        <w:t>The submission must acknowledge that, i</w:t>
      </w:r>
      <w:r w:rsidR="779CCB31" w:rsidRPr="00396551">
        <w:rPr>
          <w:rFonts w:eastAsia="Arial" w:cs="Arial"/>
        </w:rPr>
        <w:t xml:space="preserve">f the breach involves non-Smarter Balanced computer-based summative tests or the ELPAC computer-based tests, the </w:t>
      </w:r>
      <w:r w:rsidR="3D108BD2" w:rsidRPr="00396551">
        <w:rPr>
          <w:rFonts w:eastAsia="Arial" w:cs="Arial"/>
        </w:rPr>
        <w:t>bidder</w:t>
      </w:r>
      <w:r w:rsidR="779CCB31" w:rsidRPr="00396551">
        <w:rPr>
          <w:rFonts w:eastAsia="Arial" w:cs="Arial"/>
        </w:rPr>
        <w:t xml:space="preserve"> </w:t>
      </w:r>
      <w:r w:rsidRPr="00396551">
        <w:rPr>
          <w:rFonts w:eastAsia="Arial" w:cs="Arial"/>
        </w:rPr>
        <w:t xml:space="preserve">will </w:t>
      </w:r>
      <w:r w:rsidR="779CCB31" w:rsidRPr="00396551">
        <w:rPr>
          <w:rFonts w:eastAsia="Arial" w:cs="Arial"/>
        </w:rPr>
        <w:t>describe the breach, the impact of the breach, and the proposed resolution of the breach.</w:t>
      </w:r>
    </w:p>
    <w:p w14:paraId="53084967" w14:textId="64C6376F" w:rsidR="44429AA1" w:rsidRPr="00396551" w:rsidRDefault="779CCB31" w:rsidP="00D67827">
      <w:pPr>
        <w:pStyle w:val="ListParagraph"/>
        <w:numPr>
          <w:ilvl w:val="0"/>
          <w:numId w:val="27"/>
        </w:numPr>
        <w:tabs>
          <w:tab w:val="left" w:pos="630"/>
          <w:tab w:val="left" w:pos="1080"/>
        </w:tabs>
        <w:spacing w:after="240"/>
        <w:ind w:left="720"/>
        <w:contextualSpacing w:val="0"/>
        <w:rPr>
          <w:rFonts w:eastAsia="Arial" w:cs="Arial"/>
        </w:rPr>
      </w:pPr>
      <w:r w:rsidRPr="00396551">
        <w:rPr>
          <w:rFonts w:eastAsia="Arial" w:cs="Arial"/>
        </w:rPr>
        <w:t>The</w:t>
      </w:r>
      <w:r w:rsidR="3D108BD2" w:rsidRPr="00396551">
        <w:rPr>
          <w:rFonts w:eastAsia="Arial" w:cs="Arial"/>
        </w:rPr>
        <w:t xml:space="preserve"> </w:t>
      </w:r>
      <w:r w:rsidR="00915AD1" w:rsidRPr="00396551">
        <w:rPr>
          <w:rFonts w:eastAsia="Arial" w:cs="Arial"/>
        </w:rPr>
        <w:t xml:space="preserve">submission must </w:t>
      </w:r>
      <w:r w:rsidR="00926EBC" w:rsidRPr="00396551">
        <w:rPr>
          <w:rFonts w:eastAsia="Arial" w:cs="Arial"/>
        </w:rPr>
        <w:t xml:space="preserve">describe how the </w:t>
      </w:r>
      <w:r w:rsidR="3D108BD2" w:rsidRPr="00396551">
        <w:rPr>
          <w:rFonts w:eastAsia="Arial" w:cs="Arial"/>
        </w:rPr>
        <w:t>bidder</w:t>
      </w:r>
      <w:r w:rsidRPr="00396551">
        <w:rPr>
          <w:rFonts w:eastAsia="Arial" w:cs="Arial"/>
        </w:rPr>
        <w:t xml:space="preserve"> </w:t>
      </w:r>
      <w:r w:rsidR="00926EBC" w:rsidRPr="00396551">
        <w:rPr>
          <w:rFonts w:eastAsia="Arial" w:cs="Arial"/>
        </w:rPr>
        <w:t>will</w:t>
      </w:r>
      <w:r w:rsidRPr="00396551">
        <w:rPr>
          <w:rFonts w:eastAsia="Arial" w:cs="Arial"/>
        </w:rPr>
        <w:t xml:space="preserve"> investigate after the breach, which may require a site visit. </w:t>
      </w:r>
    </w:p>
    <w:p w14:paraId="7FB327B4" w14:textId="785CACD4" w:rsidR="44429AA1" w:rsidRPr="00396551" w:rsidRDefault="779CCB31" w:rsidP="00D67827">
      <w:pPr>
        <w:pStyle w:val="ListParagraph"/>
        <w:numPr>
          <w:ilvl w:val="0"/>
          <w:numId w:val="27"/>
        </w:numPr>
        <w:tabs>
          <w:tab w:val="left" w:pos="630"/>
          <w:tab w:val="left" w:pos="1080"/>
        </w:tabs>
        <w:spacing w:after="240"/>
        <w:ind w:left="720"/>
        <w:contextualSpacing w:val="0"/>
        <w:rPr>
          <w:rFonts w:eastAsia="Arial" w:cs="Arial"/>
        </w:rPr>
      </w:pPr>
      <w:r w:rsidRPr="00396551">
        <w:rPr>
          <w:rFonts w:eastAsia="Arial" w:cs="Arial"/>
        </w:rPr>
        <w:t>The</w:t>
      </w:r>
      <w:r w:rsidR="3D108BD2" w:rsidRPr="00396551">
        <w:rPr>
          <w:rFonts w:eastAsia="Arial" w:cs="Arial"/>
        </w:rPr>
        <w:t xml:space="preserve"> bidder</w:t>
      </w:r>
      <w:r w:rsidRPr="00396551">
        <w:rPr>
          <w:rFonts w:eastAsia="Arial" w:cs="Arial"/>
        </w:rPr>
        <w:t>’s approach to work with the LEAs to mitigate security breach issues (e.g., removing social media postings).</w:t>
      </w:r>
    </w:p>
    <w:p w14:paraId="45F4CFF1" w14:textId="0E065DC6" w:rsidR="113E8AAA" w:rsidRPr="00396551" w:rsidRDefault="779CCB31" w:rsidP="00F15BA5">
      <w:pPr>
        <w:tabs>
          <w:tab w:val="left" w:pos="630"/>
          <w:tab w:val="left" w:pos="1080"/>
        </w:tabs>
        <w:spacing w:after="240"/>
        <w:rPr>
          <w:rFonts w:eastAsia="Arial" w:cs="Arial"/>
        </w:rPr>
      </w:pPr>
      <w:r w:rsidRPr="00396551">
        <w:rPr>
          <w:rFonts w:eastAsia="Arial" w:cs="Arial"/>
        </w:rPr>
        <w:t xml:space="preserve">Within 10 working days of having received initial reporting of the breach, the </w:t>
      </w:r>
      <w:r w:rsidR="008A55BA" w:rsidRPr="00396551">
        <w:rPr>
          <w:rFonts w:eastAsia="Arial" w:cs="Arial"/>
        </w:rPr>
        <w:t xml:space="preserve">selected </w:t>
      </w:r>
      <w:r w:rsidR="3D108BD2" w:rsidRPr="00396551">
        <w:rPr>
          <w:rFonts w:eastAsia="Arial" w:cs="Arial"/>
        </w:rPr>
        <w:t>bidder</w:t>
      </w:r>
      <w:r w:rsidRPr="00396551">
        <w:rPr>
          <w:rFonts w:eastAsia="Arial" w:cs="Arial"/>
        </w:rPr>
        <w:t xml:space="preserve"> must provide a detailed report to the CDE regarding the investigation timeline, communications, and events that resulted in resolution of the breach. All breaches and </w:t>
      </w:r>
      <w:r w:rsidRPr="00396551">
        <w:rPr>
          <w:rFonts w:eastAsia="Arial" w:cs="Arial"/>
        </w:rPr>
        <w:lastRenderedPageBreak/>
        <w:t xml:space="preserve">mitigation efforts must also be described in an end of year </w:t>
      </w:r>
      <w:r w:rsidR="399CF15E" w:rsidRPr="00396551">
        <w:rPr>
          <w:rFonts w:eastAsia="Arial" w:cs="Arial"/>
        </w:rPr>
        <w:t xml:space="preserve">Test Administration Monitoring </w:t>
      </w:r>
      <w:r w:rsidR="34B77C82" w:rsidRPr="00396551">
        <w:rPr>
          <w:rFonts w:eastAsia="Arial" w:cs="Arial"/>
        </w:rPr>
        <w:t xml:space="preserve">Summary </w:t>
      </w:r>
      <w:r w:rsidR="399CF15E" w:rsidRPr="00396551">
        <w:rPr>
          <w:rFonts w:eastAsia="Arial" w:cs="Arial"/>
        </w:rPr>
        <w:t>Report</w:t>
      </w:r>
      <w:r w:rsidRPr="00396551">
        <w:rPr>
          <w:rFonts w:eastAsia="Arial" w:cs="Arial"/>
        </w:rPr>
        <w:t>.</w:t>
      </w:r>
    </w:p>
    <w:p w14:paraId="387E6BAF" w14:textId="68A1F90D" w:rsidR="44429AA1" w:rsidRPr="00396551" w:rsidRDefault="00940311" w:rsidP="00AC09D0">
      <w:pPr>
        <w:pStyle w:val="Heading5"/>
      </w:pPr>
      <w:r w:rsidRPr="00396551">
        <w:t>7</w:t>
      </w:r>
      <w:r w:rsidR="779CCB31" w:rsidRPr="00396551">
        <w:t>.</w:t>
      </w:r>
      <w:r w:rsidR="00615FE3" w:rsidRPr="00396551">
        <w:t>5</w:t>
      </w:r>
      <w:r w:rsidR="779CCB31" w:rsidRPr="00396551">
        <w:t>.4.</w:t>
      </w:r>
      <w:r w:rsidR="00DF782B" w:rsidRPr="00396551">
        <w:t>E</w:t>
      </w:r>
      <w:r w:rsidR="00615FE3" w:rsidRPr="00396551">
        <w:t xml:space="preserve"> </w:t>
      </w:r>
      <w:r w:rsidR="779CCB31" w:rsidRPr="00396551">
        <w:t>Security Log</w:t>
      </w:r>
    </w:p>
    <w:p w14:paraId="4D733954" w14:textId="228F9037" w:rsidR="113E8AAA" w:rsidRPr="00396551" w:rsidRDefault="779CCB31" w:rsidP="00F15BA5">
      <w:pPr>
        <w:tabs>
          <w:tab w:val="left" w:pos="630"/>
          <w:tab w:val="left" w:pos="1080"/>
        </w:tabs>
        <w:spacing w:after="240"/>
        <w:rPr>
          <w:rFonts w:eastAsia="Arial" w:cs="Arial"/>
        </w:rPr>
      </w:pPr>
      <w:r w:rsidRPr="00396551">
        <w:rPr>
          <w:rFonts w:eastAsia="Arial" w:cs="Arial"/>
        </w:rPr>
        <w:t>The</w:t>
      </w:r>
      <w:r w:rsidR="3D108BD2" w:rsidRPr="00396551">
        <w:rPr>
          <w:rFonts w:eastAsia="Arial" w:cs="Arial"/>
        </w:rPr>
        <w:t xml:space="preserve"> </w:t>
      </w:r>
      <w:r w:rsidR="00926EBC" w:rsidRPr="00396551">
        <w:rPr>
          <w:rFonts w:eastAsia="Arial" w:cs="Arial"/>
        </w:rPr>
        <w:t xml:space="preserve">submission must </w:t>
      </w:r>
      <w:r w:rsidR="00794F79" w:rsidRPr="00396551">
        <w:rPr>
          <w:rFonts w:eastAsia="Arial" w:cs="Arial"/>
        </w:rPr>
        <w:t xml:space="preserve">describe how the </w:t>
      </w:r>
      <w:r w:rsidR="3D108BD2" w:rsidRPr="00396551">
        <w:rPr>
          <w:rFonts w:eastAsia="Arial" w:cs="Arial"/>
        </w:rPr>
        <w:t>bidder</w:t>
      </w:r>
      <w:r w:rsidRPr="00396551">
        <w:rPr>
          <w:rFonts w:eastAsia="Arial" w:cs="Arial"/>
        </w:rPr>
        <w:t xml:space="preserve"> </w:t>
      </w:r>
      <w:r w:rsidR="00794F79" w:rsidRPr="00396551">
        <w:rPr>
          <w:rFonts w:eastAsia="Arial" w:cs="Arial"/>
        </w:rPr>
        <w:t>will</w:t>
      </w:r>
      <w:r w:rsidRPr="00396551">
        <w:rPr>
          <w:rFonts w:eastAsia="Arial" w:cs="Arial"/>
        </w:rPr>
        <w:t xml:space="preserve"> establish a shared access location to maintain a log of all security notifications and status. The plan must describe the critical details of a security investigation that will be logged. </w:t>
      </w:r>
    </w:p>
    <w:p w14:paraId="0F35AB56" w14:textId="3BE770C4" w:rsidR="113E8AAA" w:rsidRPr="00396551" w:rsidRDefault="779CCB31" w:rsidP="00F15BA5">
      <w:pPr>
        <w:tabs>
          <w:tab w:val="left" w:pos="630"/>
          <w:tab w:val="left" w:pos="1080"/>
        </w:tabs>
        <w:spacing w:after="240"/>
        <w:rPr>
          <w:rFonts w:eastAsia="Arial" w:cs="Arial"/>
        </w:rPr>
      </w:pPr>
      <w:r w:rsidRPr="00396551">
        <w:rPr>
          <w:rFonts w:eastAsia="Arial" w:cs="Arial"/>
        </w:rPr>
        <w:t>The</w:t>
      </w:r>
      <w:r w:rsidR="3D108BD2" w:rsidRPr="00396551">
        <w:rPr>
          <w:rFonts w:eastAsia="Arial" w:cs="Arial"/>
        </w:rPr>
        <w:t xml:space="preserve"> bidder</w:t>
      </w:r>
      <w:r w:rsidRPr="00396551">
        <w:rPr>
          <w:rFonts w:eastAsia="Arial" w:cs="Arial"/>
        </w:rPr>
        <w:t>’s plan for investigating security breaches also must include as deliverables the following reports:</w:t>
      </w:r>
    </w:p>
    <w:p w14:paraId="48436826" w14:textId="653C266D" w:rsidR="44429AA1" w:rsidRPr="00396551" w:rsidRDefault="779CCB31" w:rsidP="00F15BA5">
      <w:pPr>
        <w:pStyle w:val="ListParagraph"/>
        <w:numPr>
          <w:ilvl w:val="0"/>
          <w:numId w:val="26"/>
        </w:numPr>
        <w:spacing w:after="240"/>
        <w:contextualSpacing w:val="0"/>
        <w:rPr>
          <w:rFonts w:eastAsia="Arial" w:cs="Arial"/>
        </w:rPr>
      </w:pPr>
      <w:r w:rsidRPr="00396551">
        <w:rPr>
          <w:rFonts w:eastAsia="Arial" w:cs="Arial"/>
        </w:rPr>
        <w:t>Security Update Reports, which are weekly reports to provide communication regarding high-level information on active security investigations to the CDE.</w:t>
      </w:r>
    </w:p>
    <w:p w14:paraId="43B4868A" w14:textId="5285A912" w:rsidR="00AC09D0" w:rsidRPr="00F33279" w:rsidRDefault="779CCB31" w:rsidP="00F15BA5">
      <w:pPr>
        <w:pStyle w:val="ListParagraph"/>
        <w:numPr>
          <w:ilvl w:val="0"/>
          <w:numId w:val="26"/>
        </w:numPr>
        <w:tabs>
          <w:tab w:val="left" w:pos="990"/>
        </w:tabs>
        <w:spacing w:after="240"/>
        <w:contextualSpacing w:val="0"/>
        <w:rPr>
          <w:rFonts w:eastAsia="Arial" w:cs="Arial"/>
        </w:rPr>
      </w:pPr>
      <w:r w:rsidRPr="00396551">
        <w:rPr>
          <w:rFonts w:eastAsia="Arial" w:cs="Arial"/>
        </w:rPr>
        <w:t xml:space="preserve">Summary Security Report, which is an annual </w:t>
      </w:r>
      <w:r w:rsidRPr="00F33279">
        <w:rPr>
          <w:rFonts w:eastAsia="Arial" w:cs="Arial"/>
        </w:rPr>
        <w:t>report to the CDE describing the detailed information and analysis of all security breaches.</w:t>
      </w:r>
      <w:r w:rsidR="00AC09D0" w:rsidRPr="00F33279">
        <w:rPr>
          <w:rFonts w:eastAsia="Arial" w:cs="Arial"/>
        </w:rPr>
        <w:br w:type="page"/>
      </w:r>
    </w:p>
    <w:p w14:paraId="6E5C2184" w14:textId="2B3DB2A0" w:rsidR="00537458" w:rsidRPr="00396551" w:rsidRDefault="00A97A14" w:rsidP="00AC09D0">
      <w:pPr>
        <w:pStyle w:val="Heading3"/>
      </w:pPr>
      <w:r w:rsidRPr="00396551">
        <w:lastRenderedPageBreak/>
        <w:t xml:space="preserve">7.6 </w:t>
      </w:r>
      <w:r w:rsidR="003B3F0C" w:rsidRPr="00396551">
        <w:t xml:space="preserve">TASK </w:t>
      </w:r>
      <w:r w:rsidRPr="00396551">
        <w:t>6</w:t>
      </w:r>
      <w:r w:rsidR="003B3F0C" w:rsidRPr="00396551">
        <w:t xml:space="preserve"> – SCORING AND REPORTING</w:t>
      </w:r>
    </w:p>
    <w:p w14:paraId="643BBA67" w14:textId="16B2A6E1" w:rsidR="00D66129" w:rsidRPr="00396551" w:rsidRDefault="00D66129" w:rsidP="00AC09D0">
      <w:pPr>
        <w:pStyle w:val="Heading4"/>
        <w:rPr>
          <w:rFonts w:cs="Arial"/>
        </w:rPr>
      </w:pPr>
      <w:r w:rsidRPr="00396551">
        <w:t>REQUIREMENTS</w:t>
      </w:r>
    </w:p>
    <w:p w14:paraId="0995C39F" w14:textId="68B3F723" w:rsidR="0A994F90" w:rsidRPr="00396551" w:rsidRDefault="47D55D7E" w:rsidP="28C4EA07">
      <w:pPr>
        <w:spacing w:after="240"/>
        <w:rPr>
          <w:rFonts w:eastAsia="Arial" w:cs="Arial"/>
        </w:rPr>
      </w:pPr>
      <w:r w:rsidRPr="00396551">
        <w:rPr>
          <w:rFonts w:cs="Arial"/>
        </w:rPr>
        <w:t xml:space="preserve">This section of the </w:t>
      </w:r>
      <w:r w:rsidR="00C30FD3" w:rsidRPr="00396551">
        <w:rPr>
          <w:rFonts w:cs="Arial"/>
        </w:rPr>
        <w:t xml:space="preserve">submission </w:t>
      </w:r>
      <w:r w:rsidRPr="00396551">
        <w:rPr>
          <w:rFonts w:cs="Arial"/>
        </w:rPr>
        <w:t xml:space="preserve">must acknowledge the bidder’s commitment to completing all the requirements specified below in Task </w:t>
      </w:r>
      <w:r w:rsidR="00D35194" w:rsidRPr="00396551">
        <w:rPr>
          <w:rFonts w:cs="Arial"/>
        </w:rPr>
        <w:t>6</w:t>
      </w:r>
      <w:r w:rsidRPr="00396551">
        <w:rPr>
          <w:rFonts w:cs="Arial"/>
        </w:rPr>
        <w:t xml:space="preserve"> and must provide a description of the approach and methodology by which the bidder will accomplish all the associated subtasks and activities. The </w:t>
      </w:r>
      <w:r w:rsidR="00C30FD3" w:rsidRPr="00396551">
        <w:rPr>
          <w:rFonts w:cs="Arial"/>
        </w:rPr>
        <w:t xml:space="preserve">submission </w:t>
      </w:r>
      <w:r w:rsidRPr="00396551">
        <w:rPr>
          <w:rFonts w:cs="Arial"/>
        </w:rPr>
        <w:t xml:space="preserve">must contain sufficient detail to convey the bidder’s knowledge of the subjects and skills necessary to successfully complete the project as stated in Task </w:t>
      </w:r>
      <w:r w:rsidR="00D35194" w:rsidRPr="00396551">
        <w:rPr>
          <w:rFonts w:cs="Arial"/>
        </w:rPr>
        <w:t>6</w:t>
      </w:r>
      <w:r w:rsidRPr="00396551">
        <w:rPr>
          <w:rFonts w:cs="Arial"/>
        </w:rPr>
        <w:t>.</w:t>
      </w:r>
    </w:p>
    <w:p w14:paraId="1CAFC01C" w14:textId="2EEF7323" w:rsidR="0A994F90" w:rsidRPr="00396551" w:rsidRDefault="47D55D7E" w:rsidP="113E8AAA">
      <w:pPr>
        <w:spacing w:after="240"/>
      </w:pPr>
      <w:r w:rsidRPr="00396551">
        <w:t xml:space="preserve">The successful bidder must adhere to the CDE </w:t>
      </w:r>
      <w:r w:rsidR="00873CF5" w:rsidRPr="00396551">
        <w:t>a</w:t>
      </w:r>
      <w:r w:rsidRPr="00396551">
        <w:t xml:space="preserve">pproval </w:t>
      </w:r>
      <w:r w:rsidR="00873CF5" w:rsidRPr="00396551">
        <w:t>r</w:t>
      </w:r>
      <w:r w:rsidRPr="00396551">
        <w:t>equirements</w:t>
      </w:r>
      <w:r w:rsidR="00B869F1" w:rsidRPr="00396551">
        <w:t>,</w:t>
      </w:r>
      <w:r w:rsidRPr="00396551">
        <w:t xml:space="preserve"> as stated in </w:t>
      </w:r>
      <w:r w:rsidR="00976786" w:rsidRPr="00396551">
        <w:t>RFS Section</w:t>
      </w:r>
      <w:r w:rsidRPr="00396551">
        <w:t xml:space="preserve"> </w:t>
      </w:r>
      <w:r w:rsidR="00E32C31" w:rsidRPr="00396551">
        <w:t>7.</w:t>
      </w:r>
      <w:r w:rsidRPr="00396551">
        <w:t>1.</w:t>
      </w:r>
      <w:r w:rsidR="007F14DE" w:rsidRPr="00396551">
        <w:t>6</w:t>
      </w:r>
      <w:r w:rsidR="00B869F1" w:rsidRPr="00396551">
        <w:t>,</w:t>
      </w:r>
      <w:r w:rsidR="00E32C31" w:rsidRPr="00396551">
        <w:t xml:space="preserve"> </w:t>
      </w:r>
      <w:r w:rsidRPr="00396551">
        <w:t>for generating and delivering required reports/deliverables.</w:t>
      </w:r>
    </w:p>
    <w:p w14:paraId="4352EFEC" w14:textId="6F4089E1" w:rsidR="7AB77631" w:rsidRPr="00396551" w:rsidRDefault="00926AAC" w:rsidP="00AC09D0">
      <w:pPr>
        <w:pStyle w:val="Heading4"/>
      </w:pPr>
      <w:r w:rsidRPr="00396551">
        <w:t>7</w:t>
      </w:r>
      <w:r w:rsidR="7AB77631" w:rsidRPr="00396551">
        <w:t>.</w:t>
      </w:r>
      <w:r w:rsidR="00A97A14" w:rsidRPr="00396551">
        <w:t>6</w:t>
      </w:r>
      <w:r w:rsidR="7AB77631" w:rsidRPr="00396551">
        <w:t>.1</w:t>
      </w:r>
      <w:r w:rsidR="003C7BCC" w:rsidRPr="00396551">
        <w:t xml:space="preserve"> </w:t>
      </w:r>
      <w:r w:rsidR="7AB77631" w:rsidRPr="00396551">
        <w:t>Scoring</w:t>
      </w:r>
    </w:p>
    <w:p w14:paraId="71983B7F" w14:textId="585990F5" w:rsidR="7AB77631" w:rsidRPr="00396551" w:rsidRDefault="7AB77631" w:rsidP="2E8F96F6">
      <w:pPr>
        <w:keepNext/>
        <w:spacing w:before="240" w:after="240"/>
        <w:rPr>
          <w:rFonts w:eastAsia="Arial" w:cs="Arial"/>
        </w:rPr>
      </w:pPr>
      <w:r w:rsidRPr="00396551">
        <w:rPr>
          <w:rFonts w:eastAsia="Arial" w:cs="Arial"/>
        </w:rPr>
        <w:t xml:space="preserve">Depending on the test item format, tests may be scored by means of deterministic scoring (machine scoring), hand scoring, or AI scoring. Refer to </w:t>
      </w:r>
      <w:r w:rsidR="003C7BCC" w:rsidRPr="00396551">
        <w:rPr>
          <w:rFonts w:eastAsia="Arial" w:cs="Arial"/>
        </w:rPr>
        <w:t xml:space="preserve">RFS </w:t>
      </w:r>
      <w:r w:rsidRPr="00396551">
        <w:rPr>
          <w:rFonts w:eastAsia="Arial" w:cs="Arial"/>
        </w:rPr>
        <w:t xml:space="preserve">Appendix </w:t>
      </w:r>
      <w:r w:rsidR="00B82D0C" w:rsidRPr="00396551">
        <w:rPr>
          <w:rFonts w:eastAsia="Arial" w:cs="Arial"/>
        </w:rPr>
        <w:t>C</w:t>
      </w:r>
      <w:r w:rsidRPr="00396551">
        <w:rPr>
          <w:rFonts w:eastAsia="Arial" w:cs="Arial"/>
        </w:rPr>
        <w:t xml:space="preserve"> for the </w:t>
      </w:r>
      <w:r w:rsidR="2B5EBC8D" w:rsidRPr="252E48D2">
        <w:rPr>
          <w:rFonts w:eastAsia="Arial" w:cs="Arial"/>
        </w:rPr>
        <w:t>item</w:t>
      </w:r>
      <w:r w:rsidRPr="00396551">
        <w:rPr>
          <w:rFonts w:eastAsia="Arial" w:cs="Arial"/>
        </w:rPr>
        <w:t xml:space="preserve"> types within each assessment of the California Assessment System. The submission must describe the scoring process used for Smarter Balanced, non-Smarter Balanced (CAST; </w:t>
      </w:r>
      <w:r w:rsidR="00F9142B" w:rsidRPr="00396551">
        <w:rPr>
          <w:rFonts w:eastAsia="Arial" w:cs="Arial"/>
        </w:rPr>
        <w:t xml:space="preserve">the </w:t>
      </w:r>
      <w:r w:rsidRPr="00396551">
        <w:rPr>
          <w:rFonts w:eastAsia="Arial" w:cs="Arial"/>
        </w:rPr>
        <w:t>CAAs for ELA, mathematics, and science</w:t>
      </w:r>
      <w:r w:rsidR="00F9142B" w:rsidRPr="00396551">
        <w:rPr>
          <w:rFonts w:eastAsia="Arial" w:cs="Arial"/>
        </w:rPr>
        <w:t>; the CSA; and the</w:t>
      </w:r>
      <w:r w:rsidRPr="00396551">
        <w:rPr>
          <w:rFonts w:eastAsia="Arial" w:cs="Arial"/>
        </w:rPr>
        <w:t xml:space="preserve"> ELPAC</w:t>
      </w:r>
      <w:r w:rsidR="00DC687C" w:rsidRPr="00396551">
        <w:rPr>
          <w:rFonts w:eastAsia="Arial" w:cs="Arial"/>
        </w:rPr>
        <w:t xml:space="preserve">, </w:t>
      </w:r>
      <w:r w:rsidR="00F9142B" w:rsidRPr="00396551">
        <w:rPr>
          <w:rFonts w:eastAsia="Arial" w:cs="Arial"/>
        </w:rPr>
        <w:t>including the</w:t>
      </w:r>
      <w:r w:rsidRPr="00396551">
        <w:rPr>
          <w:rFonts w:eastAsia="Arial" w:cs="Arial"/>
        </w:rPr>
        <w:t xml:space="preserve"> Initial, Summative, and Alternate</w:t>
      </w:r>
      <w:r w:rsidR="00F9142B" w:rsidRPr="00396551">
        <w:rPr>
          <w:rFonts w:eastAsia="Arial" w:cs="Arial"/>
        </w:rPr>
        <w:t>).</w:t>
      </w:r>
      <w:r w:rsidRPr="00396551">
        <w:rPr>
          <w:rFonts w:eastAsia="Arial" w:cs="Arial"/>
        </w:rPr>
        <w:t xml:space="preserve"> computer-based tests and paper-pencil tests. This includes both summative and interim assessments for CAASPP and ELPAC. </w:t>
      </w:r>
    </w:p>
    <w:p w14:paraId="693F899D" w14:textId="4C34211B" w:rsidR="7AB77631" w:rsidRPr="00396551" w:rsidRDefault="00926AAC" w:rsidP="00AC09D0">
      <w:pPr>
        <w:pStyle w:val="Heading5"/>
      </w:pPr>
      <w:r w:rsidRPr="00396551">
        <w:t>7</w:t>
      </w:r>
      <w:r w:rsidR="7AB77631" w:rsidRPr="00396551">
        <w:t>.</w:t>
      </w:r>
      <w:r w:rsidR="00A97A14" w:rsidRPr="00396551">
        <w:t>6</w:t>
      </w:r>
      <w:r w:rsidR="7AB77631" w:rsidRPr="00396551">
        <w:t>.1.A</w:t>
      </w:r>
      <w:r w:rsidR="003C7BCC" w:rsidRPr="00396551">
        <w:t xml:space="preserve"> </w:t>
      </w:r>
      <w:r w:rsidR="7AB77631" w:rsidRPr="00396551">
        <w:t>Methods of Scoring</w:t>
      </w:r>
    </w:p>
    <w:p w14:paraId="6740B469" w14:textId="32F9731F" w:rsidR="7AB77631" w:rsidRPr="00396551" w:rsidRDefault="7AB77631" w:rsidP="0009659F">
      <w:pPr>
        <w:keepNext/>
        <w:spacing w:before="240" w:after="240"/>
        <w:rPr>
          <w:rFonts w:eastAsia="Arial" w:cs="Arial"/>
        </w:rPr>
      </w:pPr>
      <w:r w:rsidRPr="00396551">
        <w:rPr>
          <w:rFonts w:eastAsia="Arial" w:cs="Arial"/>
        </w:rPr>
        <w:t xml:space="preserve">The submission must describe methods and processes for scoring items in the California Assessment System (exclusive of the </w:t>
      </w:r>
      <w:r w:rsidR="44C581BD" w:rsidRPr="252E48D2">
        <w:rPr>
          <w:rFonts w:eastAsia="Arial" w:cs="Arial"/>
        </w:rPr>
        <w:t>i</w:t>
      </w:r>
      <w:r w:rsidR="485D5C56" w:rsidRPr="252E48D2">
        <w:rPr>
          <w:rFonts w:eastAsia="Arial" w:cs="Arial"/>
        </w:rPr>
        <w:t xml:space="preserve">nterim </w:t>
      </w:r>
      <w:r w:rsidR="60183705" w:rsidRPr="252E48D2">
        <w:rPr>
          <w:rFonts w:eastAsia="Arial" w:cs="Arial"/>
        </w:rPr>
        <w:t>a</w:t>
      </w:r>
      <w:r w:rsidR="485D5C56" w:rsidRPr="252E48D2">
        <w:rPr>
          <w:rFonts w:eastAsia="Arial" w:cs="Arial"/>
        </w:rPr>
        <w:t>ssessment</w:t>
      </w:r>
      <w:r w:rsidRPr="00396551">
        <w:rPr>
          <w:rFonts w:eastAsia="Arial" w:cs="Arial"/>
        </w:rPr>
        <w:t xml:space="preserve"> performance tasks and constructed-response items</w:t>
      </w:r>
      <w:r w:rsidR="4A8C0DA0" w:rsidRPr="252E48D2">
        <w:rPr>
          <w:rFonts w:eastAsia="Arial" w:cs="Arial"/>
        </w:rPr>
        <w:t>, which are scored locally</w:t>
      </w:r>
      <w:r w:rsidR="485D5C56" w:rsidRPr="252E48D2">
        <w:rPr>
          <w:rFonts w:eastAsia="Arial" w:cs="Arial"/>
        </w:rPr>
        <w:t>).</w:t>
      </w:r>
      <w:r w:rsidRPr="00396551">
        <w:rPr>
          <w:rFonts w:eastAsia="Arial" w:cs="Arial"/>
        </w:rPr>
        <w:t xml:space="preserve"> Items can be scored in three ways:</w:t>
      </w:r>
    </w:p>
    <w:p w14:paraId="239C6CA0" w14:textId="51A30176" w:rsidR="7AB77631" w:rsidRPr="00396551" w:rsidRDefault="7AB77631" w:rsidP="00926AAC">
      <w:pPr>
        <w:pStyle w:val="ListParagraph"/>
        <w:numPr>
          <w:ilvl w:val="0"/>
          <w:numId w:val="12"/>
        </w:numPr>
        <w:tabs>
          <w:tab w:val="left" w:pos="720"/>
        </w:tabs>
        <w:spacing w:after="240"/>
        <w:contextualSpacing w:val="0"/>
        <w:rPr>
          <w:rFonts w:eastAsia="Arial" w:cs="Arial"/>
        </w:rPr>
      </w:pPr>
      <w:r w:rsidRPr="00396551">
        <w:rPr>
          <w:rFonts w:eastAsia="Arial" w:cs="Arial"/>
          <w:b/>
        </w:rPr>
        <w:t>Deterministic or machine scoring</w:t>
      </w:r>
      <w:r w:rsidRPr="00396551">
        <w:rPr>
          <w:rFonts w:eastAsia="Arial" w:cs="Arial"/>
        </w:rPr>
        <w:t xml:space="preserve"> is used for test items that have an unambiguous definition of correctness that can be determined by an algorithm. Deterministic scoring applied to selected-response items, such as multiple-choice items, is a recognized application, but it can also be applied to a subset of constructed-response items, to which the answer is a mathematical formula, a number, a manipulation of an on-screen item, a keyword, and so forth. </w:t>
      </w:r>
    </w:p>
    <w:p w14:paraId="0FB5FFAF" w14:textId="1ED0A9ED" w:rsidR="7AB77631" w:rsidRPr="00396551" w:rsidRDefault="7AB77631" w:rsidP="00926AAC">
      <w:pPr>
        <w:pStyle w:val="ListParagraph"/>
        <w:numPr>
          <w:ilvl w:val="0"/>
          <w:numId w:val="12"/>
        </w:numPr>
        <w:tabs>
          <w:tab w:val="left" w:pos="720"/>
        </w:tabs>
        <w:spacing w:after="240"/>
        <w:contextualSpacing w:val="0"/>
        <w:rPr>
          <w:rFonts w:eastAsia="Arial" w:cs="Arial"/>
        </w:rPr>
      </w:pPr>
      <w:r w:rsidRPr="00396551">
        <w:rPr>
          <w:rFonts w:eastAsia="Arial" w:cs="Arial"/>
          <w:b/>
        </w:rPr>
        <w:t>Hand scoring</w:t>
      </w:r>
      <w:r w:rsidRPr="00396551">
        <w:rPr>
          <w:rFonts w:eastAsia="Arial" w:cs="Arial"/>
        </w:rPr>
        <w:t xml:space="preserve"> is for items that require human application of a rubric to assign the score.</w:t>
      </w:r>
    </w:p>
    <w:p w14:paraId="38015A7E" w14:textId="080EE4CE" w:rsidR="7AB77631" w:rsidRPr="00396551" w:rsidRDefault="00D61846" w:rsidP="00926AAC">
      <w:pPr>
        <w:pStyle w:val="ListParagraph"/>
        <w:numPr>
          <w:ilvl w:val="0"/>
          <w:numId w:val="12"/>
        </w:numPr>
        <w:tabs>
          <w:tab w:val="left" w:pos="720"/>
        </w:tabs>
        <w:spacing w:after="240"/>
        <w:contextualSpacing w:val="0"/>
        <w:rPr>
          <w:rFonts w:eastAsia="Arial" w:cs="Arial"/>
        </w:rPr>
      </w:pPr>
      <w:r w:rsidRPr="00396551">
        <w:rPr>
          <w:rFonts w:eastAsia="Arial" w:cs="Arial"/>
          <w:b/>
        </w:rPr>
        <w:t>AI</w:t>
      </w:r>
      <w:r w:rsidR="7AB77631" w:rsidRPr="00396551">
        <w:rPr>
          <w:rFonts w:eastAsia="Arial" w:cs="Arial"/>
          <w:b/>
        </w:rPr>
        <w:t xml:space="preserve"> scoring</w:t>
      </w:r>
      <w:r w:rsidR="7AB77631" w:rsidRPr="00396551">
        <w:rPr>
          <w:rFonts w:eastAsia="Arial" w:cs="Arial"/>
        </w:rPr>
        <w:t xml:space="preserve"> uses statistical methods, usually from a sampling of hand-scored responses, to assign the score.</w:t>
      </w:r>
    </w:p>
    <w:p w14:paraId="3243656C" w14:textId="39C4A493" w:rsidR="2E8F96F6" w:rsidRPr="00396551" w:rsidRDefault="00926AAC" w:rsidP="0009659F">
      <w:pPr>
        <w:pStyle w:val="Heading6"/>
        <w:tabs>
          <w:tab w:val="left" w:pos="1260"/>
        </w:tabs>
        <w:spacing w:line="259" w:lineRule="auto"/>
        <w:rPr>
          <w:rFonts w:eastAsia="Arial" w:cs="Arial"/>
        </w:rPr>
      </w:pPr>
      <w:r w:rsidRPr="00396551">
        <w:rPr>
          <w:rFonts w:eastAsia="Arial" w:cs="Arial"/>
        </w:rPr>
        <w:t>7</w:t>
      </w:r>
      <w:r w:rsidR="7AB77631" w:rsidRPr="00396551">
        <w:rPr>
          <w:rFonts w:eastAsia="Arial" w:cs="Arial"/>
        </w:rPr>
        <w:t>.</w:t>
      </w:r>
      <w:r w:rsidR="00A97A14" w:rsidRPr="00396551">
        <w:rPr>
          <w:rFonts w:eastAsia="Arial" w:cs="Arial"/>
        </w:rPr>
        <w:t>6</w:t>
      </w:r>
      <w:r w:rsidR="7AB77631" w:rsidRPr="00396551">
        <w:rPr>
          <w:rFonts w:eastAsia="Arial" w:cs="Arial"/>
        </w:rPr>
        <w:t>.1.A.1</w:t>
      </w:r>
      <w:r w:rsidR="003C7BCC" w:rsidRPr="00396551">
        <w:t xml:space="preserve"> </w:t>
      </w:r>
      <w:r w:rsidR="7AB77631" w:rsidRPr="00396551">
        <w:rPr>
          <w:rFonts w:eastAsia="Arial" w:cs="Arial"/>
        </w:rPr>
        <w:t>Deterministic or Machine Scoring</w:t>
      </w:r>
    </w:p>
    <w:p w14:paraId="50B1F85B" w14:textId="23E362BF" w:rsidR="2E8F96F6" w:rsidRPr="00396551" w:rsidRDefault="7AB77631" w:rsidP="0009659F">
      <w:pPr>
        <w:tabs>
          <w:tab w:val="left" w:pos="1170"/>
        </w:tabs>
        <w:spacing w:after="240"/>
        <w:rPr>
          <w:rFonts w:eastAsia="Arial" w:cs="Arial"/>
        </w:rPr>
      </w:pPr>
      <w:r w:rsidRPr="00396551">
        <w:rPr>
          <w:rFonts w:eastAsia="Arial" w:cs="Arial"/>
        </w:rPr>
        <w:t xml:space="preserve">The submission must describe a process for the machine scoring of CAASPP items (inclusive of summative and interim assessments) and ELPAC items (inclusive of Initial, Summative, and </w:t>
      </w:r>
      <w:r w:rsidRPr="00396551">
        <w:rPr>
          <w:rFonts w:eastAsia="Arial" w:cs="Arial"/>
        </w:rPr>
        <w:lastRenderedPageBreak/>
        <w:t xml:space="preserve">Alternate assessments, as well as interim assessments). The submission must include discussion of procedures used to ensure the accuracy of scoring processes. </w:t>
      </w:r>
    </w:p>
    <w:p w14:paraId="59FB5B61" w14:textId="4861BE1B" w:rsidR="2E8F96F6" w:rsidRPr="00396551" w:rsidRDefault="005A60AC" w:rsidP="0009659F">
      <w:pPr>
        <w:pStyle w:val="Heading6"/>
        <w:rPr>
          <w:rFonts w:eastAsia="Arial" w:cs="Arial"/>
        </w:rPr>
      </w:pPr>
      <w:r w:rsidRPr="00396551">
        <w:t xml:space="preserve">7.6.1.A.2 </w:t>
      </w:r>
      <w:r w:rsidR="7AB77631" w:rsidRPr="00396551">
        <w:t>Summative and Initial ELPAC Paper</w:t>
      </w:r>
      <w:r w:rsidR="7AB77631" w:rsidRPr="00396551">
        <w:rPr>
          <w:rFonts w:eastAsia="Arial" w:cs="Arial"/>
          <w:b w:val="0"/>
        </w:rPr>
        <w:t xml:space="preserve"> </w:t>
      </w:r>
      <w:r w:rsidR="7AB77631" w:rsidRPr="00396551">
        <w:rPr>
          <w:rFonts w:eastAsia="Arial" w:cs="Arial"/>
        </w:rPr>
        <w:t>Form Scanning and Scoring Process</w:t>
      </w:r>
    </w:p>
    <w:p w14:paraId="39D05F55" w14:textId="01B4D9D3" w:rsidR="2E8F96F6" w:rsidRPr="00396551" w:rsidRDefault="7AB77631" w:rsidP="0009659F">
      <w:pPr>
        <w:tabs>
          <w:tab w:val="left" w:pos="1260"/>
        </w:tabs>
        <w:spacing w:after="240"/>
        <w:rPr>
          <w:rFonts w:eastAsia="Arial" w:cs="Arial"/>
        </w:rPr>
      </w:pPr>
      <w:r w:rsidRPr="00396551">
        <w:rPr>
          <w:rFonts w:eastAsia="Arial" w:cs="Arial"/>
        </w:rPr>
        <w:t>The submission must describe the type of equipment, appropriate location, and security procedures that will be used for the scanning of both Summative and Initial ELPAC answer books and the scoring of student responses. The description must include a scanning system that must comply with the ISO 27000 series of standards and that fully meets state and federal requirements for privacy and student confidentiality.</w:t>
      </w:r>
    </w:p>
    <w:p w14:paraId="3A9DE323" w14:textId="0BC32916" w:rsidR="2E8F96F6" w:rsidRPr="00396551" w:rsidRDefault="7AB77631" w:rsidP="00F15BA5">
      <w:pPr>
        <w:spacing w:after="240"/>
        <w:rPr>
          <w:rFonts w:eastAsia="Arial" w:cs="Arial"/>
        </w:rPr>
      </w:pPr>
      <w:r w:rsidRPr="00396551">
        <w:rPr>
          <w:rFonts w:eastAsia="Arial" w:cs="Arial"/>
        </w:rPr>
        <w:t>The submission must describe in sufficient detail a test scanning system that is able to:</w:t>
      </w:r>
    </w:p>
    <w:p w14:paraId="07BFF7F2" w14:textId="200ED6C1" w:rsidR="2E8F96F6" w:rsidRPr="00396551" w:rsidRDefault="7AB77631" w:rsidP="0009659F">
      <w:pPr>
        <w:pStyle w:val="ListParagraph"/>
        <w:numPr>
          <w:ilvl w:val="0"/>
          <w:numId w:val="11"/>
        </w:numPr>
        <w:tabs>
          <w:tab w:val="left" w:pos="1080"/>
        </w:tabs>
        <w:spacing w:after="240"/>
        <w:contextualSpacing w:val="0"/>
        <w:rPr>
          <w:rFonts w:eastAsia="Arial" w:cs="Arial"/>
        </w:rPr>
      </w:pPr>
      <w:r w:rsidRPr="00396551">
        <w:rPr>
          <w:rFonts w:eastAsia="Arial" w:cs="Arial"/>
        </w:rPr>
        <w:t>Electronically scan answer books and store multiple-choice responses.</w:t>
      </w:r>
    </w:p>
    <w:p w14:paraId="0ADE98A6" w14:textId="77451F57" w:rsidR="2E8F96F6" w:rsidRPr="00396551" w:rsidRDefault="7AB77631" w:rsidP="0009659F">
      <w:pPr>
        <w:pStyle w:val="ListParagraph"/>
        <w:numPr>
          <w:ilvl w:val="0"/>
          <w:numId w:val="11"/>
        </w:numPr>
        <w:tabs>
          <w:tab w:val="left" w:pos="1080"/>
        </w:tabs>
        <w:spacing w:after="240"/>
        <w:contextualSpacing w:val="0"/>
        <w:rPr>
          <w:rFonts w:eastAsia="Arial" w:cs="Arial"/>
        </w:rPr>
      </w:pPr>
      <w:r w:rsidRPr="00396551">
        <w:rPr>
          <w:rFonts w:eastAsia="Arial" w:cs="Arial"/>
        </w:rPr>
        <w:t>Electronically scan answer books and store responses to constructed-response items for review by trained scorers.</w:t>
      </w:r>
    </w:p>
    <w:p w14:paraId="5B996E27" w14:textId="6BEFF4F7" w:rsidR="2E8F96F6" w:rsidRPr="00396551" w:rsidRDefault="7AB77631" w:rsidP="0009659F">
      <w:pPr>
        <w:tabs>
          <w:tab w:val="left" w:pos="1620"/>
        </w:tabs>
        <w:spacing w:after="240"/>
        <w:rPr>
          <w:rFonts w:eastAsia="Arial" w:cs="Arial"/>
        </w:rPr>
      </w:pPr>
      <w:r w:rsidRPr="00396551">
        <w:rPr>
          <w:rFonts w:eastAsia="Arial" w:cs="Arial"/>
        </w:rPr>
        <w:t xml:space="preserve">The submission must describe in sufficient detail how the </w:t>
      </w:r>
      <w:r w:rsidR="3D108BD2" w:rsidRPr="00396551">
        <w:rPr>
          <w:rFonts w:eastAsia="Arial" w:cs="Arial"/>
        </w:rPr>
        <w:t>bidder</w:t>
      </w:r>
      <w:r w:rsidRPr="00396551">
        <w:rPr>
          <w:rFonts w:eastAsia="Arial" w:cs="Arial"/>
        </w:rPr>
        <w:t xml:space="preserve"> will score the student responses to generate scale scores and identify students’ proficiency level on the basis of performance-level cut scores approved by the SBE. </w:t>
      </w:r>
    </w:p>
    <w:p w14:paraId="0EAA902C" w14:textId="653973B9" w:rsidR="2E8F96F6" w:rsidRPr="00396551" w:rsidRDefault="00926AAC" w:rsidP="0009659F">
      <w:pPr>
        <w:pStyle w:val="Heading6"/>
        <w:tabs>
          <w:tab w:val="left" w:pos="1260"/>
        </w:tabs>
        <w:spacing w:line="259" w:lineRule="auto"/>
        <w:rPr>
          <w:rFonts w:eastAsia="Arial" w:cs="Arial"/>
        </w:rPr>
      </w:pPr>
      <w:r w:rsidRPr="00396551">
        <w:rPr>
          <w:rFonts w:eastAsia="Arial" w:cs="Arial"/>
        </w:rPr>
        <w:t>7</w:t>
      </w:r>
      <w:r w:rsidR="7AB77631" w:rsidRPr="00396551">
        <w:rPr>
          <w:rFonts w:eastAsia="Arial" w:cs="Arial"/>
        </w:rPr>
        <w:t>.</w:t>
      </w:r>
      <w:r w:rsidR="00A97A14" w:rsidRPr="00396551">
        <w:rPr>
          <w:rFonts w:eastAsia="Arial" w:cs="Arial"/>
        </w:rPr>
        <w:t>6</w:t>
      </w:r>
      <w:r w:rsidR="7AB77631" w:rsidRPr="00396551">
        <w:rPr>
          <w:rFonts w:eastAsia="Arial" w:cs="Arial"/>
        </w:rPr>
        <w:t>.1.A.</w:t>
      </w:r>
      <w:r w:rsidR="005A60AC" w:rsidRPr="00396551">
        <w:rPr>
          <w:rFonts w:eastAsia="Arial" w:cs="Arial"/>
        </w:rPr>
        <w:t>3</w:t>
      </w:r>
      <w:r w:rsidR="003C7BCC" w:rsidRPr="00396551">
        <w:t xml:space="preserve"> </w:t>
      </w:r>
      <w:r w:rsidR="7AB77631" w:rsidRPr="00396551">
        <w:rPr>
          <w:rFonts w:eastAsia="Arial" w:cs="Arial"/>
        </w:rPr>
        <w:t xml:space="preserve">Hand Scoring or Artificial Intelligence Scoring </w:t>
      </w:r>
    </w:p>
    <w:p w14:paraId="62BB50C7" w14:textId="2BCB7283" w:rsidR="7AB77631" w:rsidRPr="00396551" w:rsidRDefault="7AB77631" w:rsidP="00F15BA5">
      <w:pPr>
        <w:spacing w:after="240"/>
        <w:rPr>
          <w:rFonts w:eastAsia="Arial" w:cs="Arial"/>
        </w:rPr>
      </w:pPr>
      <w:r w:rsidRPr="00396551">
        <w:rPr>
          <w:rFonts w:eastAsia="Arial" w:cs="Arial"/>
        </w:rPr>
        <w:t xml:space="preserve">The </w:t>
      </w:r>
      <w:r w:rsidR="002D0986" w:rsidRPr="00396551">
        <w:rPr>
          <w:rFonts w:eastAsia="Arial" w:cs="Arial"/>
        </w:rPr>
        <w:t xml:space="preserve">submission must acknowledge that the </w:t>
      </w:r>
      <w:r w:rsidRPr="00396551">
        <w:rPr>
          <w:rFonts w:eastAsia="Arial" w:cs="Arial"/>
        </w:rPr>
        <w:t xml:space="preserve">summative assessment for each testing program has a subset of constructed-response items that require hand scoring. For all CAASPP and ELPAC items requiring hand scoring, the submission must provide details on how the </w:t>
      </w:r>
      <w:r w:rsidR="3D108BD2" w:rsidRPr="00396551">
        <w:rPr>
          <w:rFonts w:eastAsia="Arial" w:cs="Arial"/>
        </w:rPr>
        <w:t>bidder</w:t>
      </w:r>
      <w:r w:rsidRPr="00396551">
        <w:rPr>
          <w:rFonts w:eastAsia="Arial" w:cs="Arial"/>
        </w:rPr>
        <w:t xml:space="preserve"> will ensure that the following criteria will be met:</w:t>
      </w:r>
    </w:p>
    <w:p w14:paraId="6B3D8911" w14:textId="5A812E0B"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 xml:space="preserve">Prioritize recruitment and compensation for California educators.  </w:t>
      </w:r>
    </w:p>
    <w:p w14:paraId="76D49102" w14:textId="50C17CF3"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 xml:space="preserve">Participation of California educators is required and will comprise the majority of those selected. </w:t>
      </w:r>
    </w:p>
    <w:p w14:paraId="2CC56C5B" w14:textId="3864DD37"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All hand scorers (i.e., raters) must possess, at a minimum, an undergraduate college degree.</w:t>
      </w:r>
    </w:p>
    <w:p w14:paraId="5FA949EE" w14:textId="38AB58E0"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All hand scorers must reside in the United States.</w:t>
      </w:r>
    </w:p>
    <w:p w14:paraId="58F78DDE" w14:textId="71B3EBA7"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Technically sound methods of training and qualifying hand scorers, consistent with Smarter Balanced and CDE protocols, must be used.</w:t>
      </w:r>
    </w:p>
    <w:p w14:paraId="5786D741" w14:textId="2D688FC3"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 xml:space="preserve">Unless otherwise specified, the monitoring of hand scoring processes must include a second scoring of at least 10 percent of performance tasks and constructed-response items as part of the process of monitoring hand scoring reliability. Where ratings of first and second scorers do not agree, a third scorer should score the item for adjudication </w:t>
      </w:r>
      <w:r w:rsidRPr="00396551">
        <w:rPr>
          <w:rFonts w:eastAsia="Arial" w:cs="Arial"/>
        </w:rPr>
        <w:lastRenderedPageBreak/>
        <w:t xml:space="preserve">purposes. </w:t>
      </w:r>
      <w:r w:rsidR="00165FB1" w:rsidRPr="00396551">
        <w:rPr>
          <w:rFonts w:eastAsia="Arial" w:cs="Arial"/>
        </w:rPr>
        <w:t>“</w:t>
      </w:r>
      <w:r w:rsidRPr="00396551">
        <w:rPr>
          <w:rFonts w:eastAsia="Arial" w:cs="Arial"/>
        </w:rPr>
        <w:t>Do not agree</w:t>
      </w:r>
      <w:r w:rsidR="00165FB1" w:rsidRPr="00396551">
        <w:rPr>
          <w:rFonts w:eastAsia="Arial" w:cs="Arial"/>
        </w:rPr>
        <w:t>”</w:t>
      </w:r>
      <w:r w:rsidRPr="00396551">
        <w:rPr>
          <w:rFonts w:eastAsia="Arial" w:cs="Arial"/>
        </w:rPr>
        <w:t xml:space="preserve"> means two scores are more than one score point apart (i.e., nonadjacent).</w:t>
      </w:r>
    </w:p>
    <w:p w14:paraId="03392D29" w14:textId="07E6E9C5"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Ongoing checks and controls for scorer error must be performed.</w:t>
      </w:r>
    </w:p>
    <w:p w14:paraId="14D63289" w14:textId="647DFA0A"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A secure, web-based distributed-scoring system to facilitate hand scoring must be provided.</w:t>
      </w:r>
    </w:p>
    <w:p w14:paraId="70E83E10" w14:textId="3DBE3814"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 xml:space="preserve">All training materials for all hand scoring activities must be prepared and provided to the CDE for review per </w:t>
      </w:r>
      <w:r w:rsidR="00DA7881" w:rsidRPr="00396551">
        <w:rPr>
          <w:rFonts w:eastAsia="Arial" w:cs="Arial"/>
        </w:rPr>
        <w:t>RFS Section</w:t>
      </w:r>
      <w:r w:rsidRPr="00396551">
        <w:rPr>
          <w:rFonts w:eastAsia="Arial" w:cs="Arial"/>
        </w:rPr>
        <w:t xml:space="preserve"> </w:t>
      </w:r>
      <w:r w:rsidR="009D6CB0" w:rsidRPr="00396551">
        <w:rPr>
          <w:rFonts w:eastAsia="Arial" w:cs="Arial"/>
        </w:rPr>
        <w:t>7.1.6</w:t>
      </w:r>
      <w:r w:rsidRPr="00396551">
        <w:rPr>
          <w:rFonts w:eastAsia="Arial" w:cs="Arial"/>
        </w:rPr>
        <w:t>. (Smarter Balanced hand scoring training materials must be adapted from materials developed by the Smarter Balanced Assessment Consortium.)</w:t>
      </w:r>
    </w:p>
    <w:p w14:paraId="1765D2C1" w14:textId="722C4789"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Weekly scoring reports must be provided to the CDE that document hand scoring inter-rater reliability (item level and scorer level with exact, adjacent, and non-adjacent rates); check-set (training) results; third scoring results; reports on item score-point frequencies by item and scorer (including non-scorable codes); item-level reports with mean scores; and rater drift data.</w:t>
      </w:r>
    </w:p>
    <w:p w14:paraId="0511ACC9" w14:textId="2AACADB1"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 xml:space="preserve">For extended and brief writing responses, a process must be in place to detect, flag, and address student writing that indicates the student is in danger or distress. An “alert” flag must be assigned to these responses. The different types of alerts shall be: suicide; criminal activity; alcohol or drug use; extreme depression; violence; rape, sexual, or physical abuse; self-harm or intent to harm others; and neglect. The process must include the procedures to be used to notify LEA and school staff if the response indicates any of these alert conditions. The submission must describe this process in detail. </w:t>
      </w:r>
    </w:p>
    <w:p w14:paraId="49B75685" w14:textId="623FCC1D"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Item condition codes (e.g., alerts, non-scorable, off topic) must be in place that are consistent with specifications and codes specified by Smarter Balanced and the CDE.</w:t>
      </w:r>
    </w:p>
    <w:p w14:paraId="36AA2A6A" w14:textId="18D3037E" w:rsidR="7AB77631" w:rsidRPr="00396551" w:rsidRDefault="7AB77631" w:rsidP="001454A0">
      <w:pPr>
        <w:pStyle w:val="ListParagraph"/>
        <w:numPr>
          <w:ilvl w:val="0"/>
          <w:numId w:val="10"/>
        </w:numPr>
        <w:spacing w:after="240"/>
        <w:ind w:left="720"/>
        <w:contextualSpacing w:val="0"/>
        <w:rPr>
          <w:rFonts w:eastAsia="Arial" w:cs="Arial"/>
        </w:rPr>
      </w:pPr>
      <w:r w:rsidRPr="00396551">
        <w:rPr>
          <w:rFonts w:eastAsia="Arial" w:cs="Arial"/>
        </w:rPr>
        <w:t>Alerts should be provided for operational and field test extended and brief items (even though the contractor is responsible only for scoring operational items) to ensure that any student who describes an emergent crisis has an increased likelihood of receiving assistance.</w:t>
      </w:r>
    </w:p>
    <w:p w14:paraId="2289DCB1" w14:textId="2B295CEF" w:rsidR="7AB77631" w:rsidRPr="00396551" w:rsidRDefault="7AB77631" w:rsidP="00383F72">
      <w:pPr>
        <w:pStyle w:val="ListParagraph"/>
        <w:numPr>
          <w:ilvl w:val="0"/>
          <w:numId w:val="10"/>
        </w:numPr>
        <w:tabs>
          <w:tab w:val="left" w:pos="630"/>
        </w:tabs>
        <w:spacing w:after="240"/>
        <w:ind w:left="720"/>
        <w:contextualSpacing w:val="0"/>
        <w:rPr>
          <w:rFonts w:eastAsia="Arial" w:cs="Arial"/>
        </w:rPr>
      </w:pPr>
      <w:r w:rsidRPr="00396551">
        <w:rPr>
          <w:rFonts w:eastAsia="Arial" w:cs="Arial"/>
        </w:rPr>
        <w:t xml:space="preserve">If proposing the use of AI scoring, the following must be provided: </w:t>
      </w:r>
    </w:p>
    <w:p w14:paraId="78C6E649" w14:textId="779A6EAE" w:rsidR="7AB77631" w:rsidRPr="00396551" w:rsidRDefault="7AB77631" w:rsidP="00383F72">
      <w:pPr>
        <w:pStyle w:val="ListParagraph"/>
        <w:numPr>
          <w:ilvl w:val="0"/>
          <w:numId w:val="9"/>
        </w:numPr>
        <w:tabs>
          <w:tab w:val="left" w:pos="630"/>
        </w:tabs>
        <w:spacing w:after="240"/>
        <w:ind w:left="1440"/>
        <w:contextualSpacing w:val="0"/>
        <w:rPr>
          <w:rFonts w:eastAsia="Arial" w:cs="Arial"/>
        </w:rPr>
      </w:pPr>
      <w:r w:rsidRPr="00396551">
        <w:rPr>
          <w:rFonts w:eastAsia="Arial" w:cs="Arial"/>
        </w:rPr>
        <w:t xml:space="preserve">AI scoring method (e.g., AI single score of record, AI scoring used for the second reading for human scorers, hand scoring used to validate AI) </w:t>
      </w:r>
    </w:p>
    <w:p w14:paraId="3A0C6B3C" w14:textId="75EEFDFD" w:rsidR="7AB77631" w:rsidRPr="00396551" w:rsidRDefault="7AB77631" w:rsidP="00383F72">
      <w:pPr>
        <w:pStyle w:val="ListParagraph"/>
        <w:numPr>
          <w:ilvl w:val="0"/>
          <w:numId w:val="9"/>
        </w:numPr>
        <w:tabs>
          <w:tab w:val="left" w:pos="630"/>
        </w:tabs>
        <w:spacing w:after="240"/>
        <w:ind w:left="1440"/>
        <w:contextualSpacing w:val="0"/>
        <w:rPr>
          <w:rFonts w:eastAsia="Arial" w:cs="Arial"/>
        </w:rPr>
      </w:pPr>
      <w:r w:rsidRPr="00396551">
        <w:rPr>
          <w:rFonts w:eastAsia="Arial" w:cs="Arial"/>
        </w:rPr>
        <w:t xml:space="preserve">Filtering process (i.e., business rules for filtering/flagging “gamed” responses) </w:t>
      </w:r>
    </w:p>
    <w:p w14:paraId="310E7EB5" w14:textId="24A68BD2" w:rsidR="7AB77631" w:rsidRPr="00396551" w:rsidRDefault="7AB77631" w:rsidP="00383F72">
      <w:pPr>
        <w:pStyle w:val="ListParagraph"/>
        <w:numPr>
          <w:ilvl w:val="0"/>
          <w:numId w:val="9"/>
        </w:numPr>
        <w:tabs>
          <w:tab w:val="left" w:pos="630"/>
        </w:tabs>
        <w:spacing w:after="240"/>
        <w:ind w:left="1440"/>
        <w:contextualSpacing w:val="0"/>
        <w:rPr>
          <w:rFonts w:eastAsia="Arial" w:cs="Arial"/>
        </w:rPr>
      </w:pPr>
      <w:r w:rsidRPr="00396551">
        <w:rPr>
          <w:rFonts w:eastAsia="Arial" w:cs="Arial"/>
        </w:rPr>
        <w:t xml:space="preserve">Modeling process (describe how the operational scoring model was developed) </w:t>
      </w:r>
    </w:p>
    <w:p w14:paraId="0CCAD81A" w14:textId="4CD22956" w:rsidR="7AB77631" w:rsidRPr="00396551" w:rsidRDefault="7AB77631" w:rsidP="00383F72">
      <w:pPr>
        <w:pStyle w:val="ListParagraph"/>
        <w:numPr>
          <w:ilvl w:val="0"/>
          <w:numId w:val="9"/>
        </w:numPr>
        <w:tabs>
          <w:tab w:val="left" w:pos="630"/>
        </w:tabs>
        <w:spacing w:after="240"/>
        <w:ind w:left="1440"/>
        <w:contextualSpacing w:val="0"/>
        <w:rPr>
          <w:rFonts w:eastAsia="Arial" w:cs="Arial"/>
        </w:rPr>
      </w:pPr>
      <w:r w:rsidRPr="00396551">
        <w:rPr>
          <w:rFonts w:eastAsia="Arial" w:cs="Arial"/>
        </w:rPr>
        <w:t xml:space="preserve">Framework for evaluating the correct functioning of the scoring model </w:t>
      </w:r>
    </w:p>
    <w:p w14:paraId="65632B36" w14:textId="0338430F" w:rsidR="7AB77631" w:rsidRPr="00396551" w:rsidRDefault="7AB77631" w:rsidP="00383F72">
      <w:pPr>
        <w:pStyle w:val="ListParagraph"/>
        <w:numPr>
          <w:ilvl w:val="0"/>
          <w:numId w:val="9"/>
        </w:numPr>
        <w:tabs>
          <w:tab w:val="left" w:pos="630"/>
        </w:tabs>
        <w:spacing w:after="240"/>
        <w:ind w:left="1440"/>
        <w:contextualSpacing w:val="0"/>
        <w:rPr>
          <w:rFonts w:eastAsia="Arial" w:cs="Arial"/>
        </w:rPr>
      </w:pPr>
      <w:r w:rsidRPr="00396551">
        <w:rPr>
          <w:rFonts w:eastAsia="Arial" w:cs="Arial"/>
        </w:rPr>
        <w:lastRenderedPageBreak/>
        <w:t>Scoring process (e.g., percent of items monitored by humans; resolution of discrepant reads between human and automated system, including condition code, alert, and “gamed” papers; detection of alert, “gamed” or condition code papers).</w:t>
      </w:r>
    </w:p>
    <w:p w14:paraId="68471AF1" w14:textId="4044591F" w:rsidR="7AB77631" w:rsidRPr="00396551" w:rsidRDefault="7AB77631" w:rsidP="00383F72">
      <w:pPr>
        <w:pStyle w:val="ListParagraph"/>
        <w:numPr>
          <w:ilvl w:val="0"/>
          <w:numId w:val="9"/>
        </w:numPr>
        <w:tabs>
          <w:tab w:val="left" w:pos="630"/>
        </w:tabs>
        <w:spacing w:after="240"/>
        <w:ind w:left="1440"/>
        <w:contextualSpacing w:val="0"/>
        <w:rPr>
          <w:rFonts w:eastAsia="Arial" w:cs="Arial"/>
        </w:rPr>
      </w:pPr>
      <w:r w:rsidRPr="00396551">
        <w:rPr>
          <w:rFonts w:eastAsia="Arial" w:cs="Arial"/>
        </w:rPr>
        <w:t xml:space="preserve">Evidence regarding the degree to which the AI models have been validated for use on responses provided by students in traditionally underrepresented or specialized groups (e.g. ELs, </w:t>
      </w:r>
      <w:r w:rsidR="007C79EA" w:rsidRPr="00396551">
        <w:rPr>
          <w:rFonts w:eastAsia="Arial" w:cs="Arial"/>
        </w:rPr>
        <w:t>students with disabilities</w:t>
      </w:r>
      <w:r w:rsidRPr="00396551">
        <w:rPr>
          <w:rFonts w:eastAsia="Arial" w:cs="Arial"/>
        </w:rPr>
        <w:t>, Spanish language responses)</w:t>
      </w:r>
    </w:p>
    <w:p w14:paraId="4AF8C79E" w14:textId="5FC27845" w:rsidR="2E8F96F6" w:rsidRPr="00396551" w:rsidRDefault="00532CD0" w:rsidP="00621812">
      <w:pPr>
        <w:pStyle w:val="Heading6"/>
        <w:rPr>
          <w:rFonts w:eastAsia="Arial" w:cs="Arial"/>
        </w:rPr>
      </w:pPr>
      <w:r w:rsidRPr="00396551">
        <w:t xml:space="preserve">7.6.1.A.4 </w:t>
      </w:r>
      <w:r w:rsidR="7AB77631" w:rsidRPr="00396551">
        <w:t>Smarter Balanced Summative Assessments</w:t>
      </w:r>
    </w:p>
    <w:p w14:paraId="3CDC875D" w14:textId="6199F70D" w:rsidR="5B731F9D" w:rsidRPr="00396551" w:rsidRDefault="7AB77631" w:rsidP="54148966">
      <w:pPr>
        <w:tabs>
          <w:tab w:val="left" w:pos="630"/>
        </w:tabs>
        <w:spacing w:after="240"/>
        <w:rPr>
          <w:rFonts w:eastAsia="Arial" w:cs="Arial"/>
        </w:rPr>
      </w:pPr>
      <w:r w:rsidRPr="00396551">
        <w:rPr>
          <w:rFonts w:eastAsia="Arial" w:cs="Arial"/>
        </w:rPr>
        <w:t xml:space="preserve">The submission must describe a process for scoring Smarter Balanced performance tasks and constructed-response items and clearly distinguish any differences in Smarter Balanced and non-Smarter Balanced hand scoring processes and procedures. The process must ensure and describe in detail how the </w:t>
      </w:r>
      <w:r w:rsidR="3D108BD2" w:rsidRPr="00396551">
        <w:rPr>
          <w:rFonts w:eastAsia="Arial" w:cs="Arial"/>
        </w:rPr>
        <w:t>bidder</w:t>
      </w:r>
      <w:r w:rsidRPr="00396551">
        <w:rPr>
          <w:rFonts w:eastAsia="Arial" w:cs="Arial"/>
        </w:rPr>
        <w:t xml:space="preserve"> will conduct the handling of computer adaptive tests, which contain a wide variety of items that may be for hand scoring. Refer to </w:t>
      </w:r>
      <w:r w:rsidR="00110BD9" w:rsidRPr="00396551">
        <w:rPr>
          <w:rFonts w:eastAsia="Arial" w:cs="Arial"/>
        </w:rPr>
        <w:t>RFS</w:t>
      </w:r>
      <w:r w:rsidRPr="00396551">
        <w:rPr>
          <w:rFonts w:eastAsia="Arial" w:cs="Arial"/>
        </w:rPr>
        <w:t xml:space="preserve"> </w:t>
      </w:r>
      <w:r w:rsidR="0014624C" w:rsidRPr="00396551">
        <w:rPr>
          <w:rFonts w:eastAsia="Arial" w:cs="Arial"/>
        </w:rPr>
        <w:t>T</w:t>
      </w:r>
      <w:r w:rsidRPr="00396551">
        <w:rPr>
          <w:rFonts w:eastAsia="Arial" w:cs="Arial"/>
        </w:rPr>
        <w:t xml:space="preserve">able </w:t>
      </w:r>
      <w:r w:rsidR="00A31822" w:rsidRPr="00396551">
        <w:rPr>
          <w:rFonts w:eastAsia="Arial" w:cs="Arial"/>
        </w:rPr>
        <w:t>16</w:t>
      </w:r>
      <w:r w:rsidRPr="00396551">
        <w:rPr>
          <w:rFonts w:eastAsia="Arial" w:cs="Arial"/>
        </w:rPr>
        <w:t xml:space="preserve"> and </w:t>
      </w:r>
      <w:r w:rsidR="0014624C" w:rsidRPr="00396551">
        <w:rPr>
          <w:rFonts w:eastAsia="Arial" w:cs="Arial"/>
        </w:rPr>
        <w:t xml:space="preserve">Table </w:t>
      </w:r>
      <w:r w:rsidR="00A31822" w:rsidRPr="00396551">
        <w:rPr>
          <w:rFonts w:eastAsia="Arial" w:cs="Arial"/>
        </w:rPr>
        <w:t>17</w:t>
      </w:r>
      <w:r w:rsidRPr="00396551">
        <w:rPr>
          <w:rFonts w:eastAsia="Arial" w:cs="Arial"/>
        </w:rPr>
        <w:t xml:space="preserve"> for the estimated number of constructed-response items eligible for hand scoring. For Smarter Balanced assessments, the entire pool of hand scored items will be available for each administration with the possibility that each hand scored item may be administered to at least one student during each statewide administration.</w:t>
      </w:r>
    </w:p>
    <w:p w14:paraId="666C7286" w14:textId="77777777" w:rsidR="7AB77631" w:rsidRPr="00396551" w:rsidRDefault="7AB77631" w:rsidP="2E8F96F6">
      <w:pPr>
        <w:tabs>
          <w:tab w:val="left" w:pos="630"/>
        </w:tabs>
        <w:spacing w:after="240"/>
        <w:rPr>
          <w:rFonts w:eastAsia="Arial" w:cs="Arial"/>
        </w:rPr>
      </w:pPr>
      <w:r w:rsidRPr="00396551">
        <w:rPr>
          <w:rFonts w:eastAsia="Arial" w:cs="Arial"/>
        </w:rPr>
        <w:t xml:space="preserve">For Smarter Balanced items, most training may be accomplished by task-model training instead of by item; however, some item-level training is required. Refer to RFS </w:t>
      </w:r>
      <w:r w:rsidR="00CF680B" w:rsidRPr="00396551">
        <w:rPr>
          <w:rFonts w:eastAsia="Arial" w:cs="Arial"/>
        </w:rPr>
        <w:t>T</w:t>
      </w:r>
      <w:r w:rsidRPr="00396551">
        <w:rPr>
          <w:rFonts w:eastAsia="Arial" w:cs="Arial"/>
        </w:rPr>
        <w:t xml:space="preserve">able </w:t>
      </w:r>
      <w:r w:rsidR="00A31822" w:rsidRPr="00396551">
        <w:rPr>
          <w:rFonts w:eastAsia="Arial" w:cs="Arial"/>
        </w:rPr>
        <w:t>18</w:t>
      </w:r>
      <w:r w:rsidRPr="00396551">
        <w:rPr>
          <w:rFonts w:eastAsia="Arial" w:cs="Arial"/>
        </w:rPr>
        <w:t xml:space="preserve"> for the task models for ELA items. For mathematics, Smarter Balanced will provide anchor items and training sets for the task models. Smarter Balanced will provide item-specific rubrics and item-specific validation sets for all mathematics items. The hand scoring process must describe in detail how the </w:t>
      </w:r>
      <w:r w:rsidR="3D108BD2" w:rsidRPr="00396551">
        <w:rPr>
          <w:rFonts w:eastAsia="Arial" w:cs="Arial"/>
        </w:rPr>
        <w:t>bidder</w:t>
      </w:r>
      <w:r w:rsidRPr="00396551">
        <w:rPr>
          <w:rFonts w:eastAsia="Arial" w:cs="Arial"/>
        </w:rPr>
        <w:t xml:space="preserve"> will conduct scoring qualifications at the item level and how the scorer will check for scorer errors and scorer drift, inclusive of Smarter Balanced items.</w:t>
      </w:r>
    </w:p>
    <w:p w14:paraId="21502A24" w14:textId="1BE62028" w:rsidR="7AB77631" w:rsidRPr="00396551" w:rsidRDefault="7AB77631" w:rsidP="00DA588A">
      <w:pPr>
        <w:tabs>
          <w:tab w:val="left" w:pos="630"/>
        </w:tabs>
        <w:spacing w:after="240"/>
        <w:rPr>
          <w:rFonts w:eastAsia="Arial" w:cs="Arial"/>
        </w:rPr>
      </w:pPr>
      <w:r w:rsidRPr="00396551">
        <w:rPr>
          <w:rFonts w:eastAsia="Arial" w:cs="Arial"/>
        </w:rPr>
        <w:t>Each student will be administered five short-answer (SA) text response items and one Writing Extended Response (WER or essay) item that will require hand scoring on the ELA assessment and up to four items requiring hand scoring on the mathematics performance task assessment, depending on grade.</w:t>
      </w:r>
    </w:p>
    <w:p w14:paraId="609B9B9E" w14:textId="31FC0E44" w:rsidR="006F6D83" w:rsidRPr="00396551" w:rsidRDefault="006F6D83" w:rsidP="00537FC0">
      <w:pPr>
        <w:pStyle w:val="Caption"/>
        <w:spacing w:after="120"/>
        <w:rPr>
          <w:rFonts w:eastAsia="Arial" w:cs="Arial"/>
          <w:color w:val="auto"/>
        </w:rPr>
      </w:pPr>
      <w:bookmarkStart w:id="36" w:name="_Toc215259419"/>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16</w:t>
      </w:r>
      <w:r w:rsidRPr="00396551">
        <w:rPr>
          <w:noProof/>
          <w:color w:val="auto"/>
        </w:rPr>
        <w:fldChar w:fldCharType="end"/>
      </w:r>
      <w:r w:rsidRPr="00396551">
        <w:rPr>
          <w:color w:val="auto"/>
        </w:rPr>
        <w:t>. Estimated Constructed-</w:t>
      </w:r>
      <w:r w:rsidR="002C7E34">
        <w:rPr>
          <w:color w:val="auto"/>
        </w:rPr>
        <w:t>R</w:t>
      </w:r>
      <w:r w:rsidRPr="00396551">
        <w:rPr>
          <w:color w:val="auto"/>
        </w:rPr>
        <w:t>esponse Item Counts for Smarter Balanced Summative ELA Assessments</w:t>
      </w:r>
      <w:bookmarkEnd w:id="36"/>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16. Estimated Constructed-Response Item Counts for Smarter Balanced Summative ELA Assessments"/>
        <w:tblDescription w:val="Table 16 displays the Estimated Constructed-Response Item Counts for Smarter Balanced Summative ELA Assessments"/>
      </w:tblPr>
      <w:tblGrid>
        <w:gridCol w:w="2145"/>
        <w:gridCol w:w="2340"/>
        <w:gridCol w:w="2610"/>
        <w:gridCol w:w="2340"/>
      </w:tblGrid>
      <w:tr w:rsidR="00316FD6" w:rsidRPr="00396551" w14:paraId="2CBAC99A" w14:textId="77777777" w:rsidTr="00003255">
        <w:trPr>
          <w:cantSplit/>
          <w:trHeight w:val="300"/>
          <w:tblHeader/>
        </w:trPr>
        <w:tc>
          <w:tcPr>
            <w:tcW w:w="2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6BEAA0" w14:textId="2C50B041" w:rsidR="2E8F96F6" w:rsidRPr="00396551" w:rsidRDefault="2E8F96F6" w:rsidP="00D96BEE">
            <w:pPr>
              <w:spacing w:before="60" w:after="60"/>
              <w:jc w:val="center"/>
              <w:rPr>
                <w:rFonts w:eastAsia="Arial" w:cs="Arial"/>
              </w:rPr>
            </w:pPr>
            <w:r w:rsidRPr="00396551">
              <w:rPr>
                <w:rFonts w:eastAsia="Arial" w:cs="Arial"/>
                <w:b/>
              </w:rPr>
              <w:t>Grade</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497A39E" w14:textId="08ED0256" w:rsidR="2E8F96F6" w:rsidRPr="00396551" w:rsidRDefault="2E8F96F6" w:rsidP="00D96BEE">
            <w:pPr>
              <w:spacing w:before="60" w:after="60"/>
              <w:jc w:val="center"/>
              <w:rPr>
                <w:rFonts w:eastAsia="Arial" w:cs="Arial"/>
              </w:rPr>
            </w:pPr>
            <w:r w:rsidRPr="00396551">
              <w:rPr>
                <w:rFonts w:eastAsia="Arial" w:cs="Arial"/>
                <w:b/>
              </w:rPr>
              <w:t>ELA SA Items</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DDF0DFB" w14:textId="6E27BBAA" w:rsidR="2E8F96F6" w:rsidRPr="00396551" w:rsidRDefault="2E8F96F6" w:rsidP="00D96BEE">
            <w:pPr>
              <w:spacing w:before="60" w:after="60"/>
              <w:jc w:val="center"/>
              <w:rPr>
                <w:rFonts w:eastAsia="Arial" w:cs="Arial"/>
              </w:rPr>
            </w:pPr>
            <w:r w:rsidRPr="00396551">
              <w:rPr>
                <w:rFonts w:eastAsia="Arial" w:cs="Arial"/>
                <w:b/>
              </w:rPr>
              <w:t>ELA WER Items</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483990A" w14:textId="6BE1EE09" w:rsidR="2E8F96F6" w:rsidRPr="00396551" w:rsidRDefault="2E8F96F6" w:rsidP="00D96BEE">
            <w:pPr>
              <w:spacing w:before="60" w:after="60"/>
              <w:jc w:val="center"/>
              <w:rPr>
                <w:rFonts w:eastAsia="Arial" w:cs="Arial"/>
              </w:rPr>
            </w:pPr>
            <w:r w:rsidRPr="00396551">
              <w:rPr>
                <w:rFonts w:eastAsia="Arial" w:cs="Arial"/>
                <w:b/>
              </w:rPr>
              <w:t>ELA Total</w:t>
            </w:r>
          </w:p>
        </w:tc>
      </w:tr>
      <w:tr w:rsidR="00316FD6" w:rsidRPr="00396551" w14:paraId="5C53D809"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54A7BB7D" w14:textId="61823FF0" w:rsidR="2E8F96F6" w:rsidRPr="00396551" w:rsidRDefault="2E8F96F6" w:rsidP="00D96BEE">
            <w:pPr>
              <w:spacing w:before="60" w:after="60"/>
              <w:jc w:val="center"/>
              <w:rPr>
                <w:rFonts w:eastAsia="Arial" w:cs="Arial"/>
              </w:rPr>
            </w:pPr>
            <w:r w:rsidRPr="00396551">
              <w:rPr>
                <w:rFonts w:eastAsia="Arial" w:cs="Arial"/>
              </w:rPr>
              <w:t>3</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3DC09BD0" w14:textId="1126BA0F" w:rsidR="2E8F96F6" w:rsidRPr="00396551" w:rsidRDefault="00F534C5" w:rsidP="00D96BEE">
            <w:pPr>
              <w:spacing w:before="60" w:after="60"/>
              <w:jc w:val="center"/>
              <w:rPr>
                <w:rFonts w:eastAsia="Arial" w:cs="Arial"/>
              </w:rPr>
            </w:pPr>
            <w:r w:rsidRPr="00396551">
              <w:rPr>
                <w:rFonts w:eastAsia="Arial" w:cs="Arial"/>
              </w:rPr>
              <w:t>54</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9741D80" w14:textId="5E1D6EE9" w:rsidR="2E8F96F6" w:rsidRPr="00396551" w:rsidRDefault="00F534C5" w:rsidP="00D96BEE">
            <w:pPr>
              <w:spacing w:before="60" w:after="60"/>
              <w:jc w:val="center"/>
              <w:rPr>
                <w:rFonts w:eastAsia="Arial" w:cs="Arial"/>
              </w:rPr>
            </w:pPr>
            <w:r w:rsidRPr="00396551">
              <w:rPr>
                <w:rFonts w:eastAsia="Arial" w:cs="Arial"/>
              </w:rPr>
              <w:t>48</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37809E47" w14:textId="008D4E0E" w:rsidR="2E8F96F6" w:rsidRPr="00396551" w:rsidRDefault="00F534C5" w:rsidP="00D96BEE">
            <w:pPr>
              <w:spacing w:before="60" w:after="60"/>
              <w:jc w:val="center"/>
              <w:rPr>
                <w:rFonts w:eastAsia="Arial" w:cs="Arial"/>
              </w:rPr>
            </w:pPr>
            <w:r w:rsidRPr="00396551">
              <w:rPr>
                <w:rFonts w:eastAsia="Arial" w:cs="Arial"/>
              </w:rPr>
              <w:t>102</w:t>
            </w:r>
          </w:p>
        </w:tc>
      </w:tr>
      <w:tr w:rsidR="00316FD6" w:rsidRPr="00396551" w14:paraId="057C70EC"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3EE310E6" w14:textId="0CC3DE20" w:rsidR="2E8F96F6" w:rsidRPr="00396551" w:rsidRDefault="2E8F96F6" w:rsidP="00D96BEE">
            <w:pPr>
              <w:spacing w:before="60" w:after="60"/>
              <w:jc w:val="center"/>
              <w:rPr>
                <w:rFonts w:eastAsia="Arial" w:cs="Arial"/>
              </w:rPr>
            </w:pPr>
            <w:r w:rsidRPr="00396551">
              <w:rPr>
                <w:rFonts w:eastAsia="Arial" w:cs="Arial"/>
              </w:rPr>
              <w:t>4</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ED3C2AF" w14:textId="3F21A630" w:rsidR="2E8F96F6" w:rsidRPr="00396551" w:rsidRDefault="00F534C5" w:rsidP="00D96BEE">
            <w:pPr>
              <w:spacing w:before="60" w:after="60"/>
              <w:jc w:val="center"/>
              <w:rPr>
                <w:rFonts w:eastAsia="Arial" w:cs="Arial"/>
              </w:rPr>
            </w:pPr>
            <w:r w:rsidRPr="00396551">
              <w:rPr>
                <w:rFonts w:eastAsia="Arial" w:cs="Arial"/>
              </w:rPr>
              <w:t>58</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329935C" w14:textId="7D24C532" w:rsidR="2E8F96F6" w:rsidRPr="00396551" w:rsidRDefault="00F534C5" w:rsidP="00D96BEE">
            <w:pPr>
              <w:spacing w:before="60" w:after="60"/>
              <w:jc w:val="center"/>
              <w:rPr>
                <w:rFonts w:eastAsia="Arial" w:cs="Arial"/>
              </w:rPr>
            </w:pPr>
            <w:r w:rsidRPr="00396551">
              <w:rPr>
                <w:rFonts w:eastAsia="Arial" w:cs="Arial"/>
              </w:rPr>
              <w:t>49</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F9B4288" w14:textId="3069BFC5" w:rsidR="2E8F96F6" w:rsidRPr="00396551" w:rsidRDefault="00F534C5" w:rsidP="00D96BEE">
            <w:pPr>
              <w:spacing w:before="60" w:after="60"/>
              <w:jc w:val="center"/>
              <w:rPr>
                <w:rFonts w:eastAsia="Arial" w:cs="Arial"/>
              </w:rPr>
            </w:pPr>
            <w:r w:rsidRPr="00396551">
              <w:rPr>
                <w:rFonts w:eastAsia="Arial" w:cs="Arial"/>
              </w:rPr>
              <w:t>107</w:t>
            </w:r>
          </w:p>
        </w:tc>
      </w:tr>
      <w:tr w:rsidR="00316FD6" w:rsidRPr="00396551" w14:paraId="5515E618"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61A3C04B" w14:textId="26CC35FA" w:rsidR="2E8F96F6" w:rsidRPr="00396551" w:rsidRDefault="2E8F96F6" w:rsidP="00D96BEE">
            <w:pPr>
              <w:spacing w:before="60" w:after="60"/>
              <w:jc w:val="center"/>
              <w:rPr>
                <w:rFonts w:eastAsia="Arial" w:cs="Arial"/>
              </w:rPr>
            </w:pPr>
            <w:r w:rsidRPr="00396551">
              <w:rPr>
                <w:rFonts w:eastAsia="Arial" w:cs="Arial"/>
              </w:rPr>
              <w:t>5</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619B095" w14:textId="358F9B34" w:rsidR="2E8F96F6" w:rsidRPr="00396551" w:rsidRDefault="00F1017D" w:rsidP="00D96BEE">
            <w:pPr>
              <w:spacing w:before="60" w:after="60"/>
              <w:jc w:val="center"/>
              <w:rPr>
                <w:rFonts w:eastAsia="Arial" w:cs="Arial"/>
              </w:rPr>
            </w:pPr>
            <w:r w:rsidRPr="00396551">
              <w:rPr>
                <w:rFonts w:eastAsia="Arial" w:cs="Arial"/>
              </w:rPr>
              <w:t>65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1D174D2" w14:textId="0423EDE5" w:rsidR="2E8F96F6" w:rsidRPr="00396551" w:rsidRDefault="00A67014" w:rsidP="00D96BEE">
            <w:pPr>
              <w:spacing w:before="60" w:after="60"/>
              <w:jc w:val="center"/>
              <w:rPr>
                <w:rFonts w:eastAsia="Arial" w:cs="Arial"/>
              </w:rPr>
            </w:pPr>
            <w:r w:rsidRPr="00396551">
              <w:rPr>
                <w:rFonts w:eastAsia="Arial" w:cs="Arial"/>
              </w:rPr>
              <w:t>57</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AADDDDE" w14:textId="0C54B1F3" w:rsidR="2E8F96F6" w:rsidRPr="00396551" w:rsidRDefault="00A67014" w:rsidP="00D96BEE">
            <w:pPr>
              <w:spacing w:before="60" w:after="60"/>
              <w:jc w:val="center"/>
              <w:rPr>
                <w:rFonts w:eastAsia="Arial" w:cs="Arial"/>
              </w:rPr>
            </w:pPr>
            <w:r w:rsidRPr="00396551">
              <w:rPr>
                <w:rFonts w:eastAsia="Arial" w:cs="Arial"/>
              </w:rPr>
              <w:t>122</w:t>
            </w:r>
          </w:p>
        </w:tc>
      </w:tr>
      <w:tr w:rsidR="00316FD6" w:rsidRPr="00396551" w14:paraId="3A0B6DD5"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43260648" w14:textId="79BCD57E" w:rsidR="2E8F96F6" w:rsidRPr="00396551" w:rsidRDefault="2E8F96F6" w:rsidP="00D96BEE">
            <w:pPr>
              <w:spacing w:before="60" w:after="60"/>
              <w:jc w:val="center"/>
              <w:rPr>
                <w:rFonts w:eastAsia="Arial" w:cs="Arial"/>
              </w:rPr>
            </w:pPr>
            <w:r w:rsidRPr="00396551">
              <w:rPr>
                <w:rFonts w:eastAsia="Arial" w:cs="Arial"/>
              </w:rPr>
              <w:t>6</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E56AEAB" w14:textId="55681B1A" w:rsidR="2E8F96F6" w:rsidRPr="00396551" w:rsidRDefault="00A67014" w:rsidP="00D96BEE">
            <w:pPr>
              <w:spacing w:before="60" w:after="60"/>
              <w:jc w:val="center"/>
              <w:rPr>
                <w:rFonts w:eastAsia="Arial" w:cs="Arial"/>
              </w:rPr>
            </w:pPr>
            <w:r w:rsidRPr="00396551">
              <w:rPr>
                <w:rFonts w:eastAsia="Arial" w:cs="Arial"/>
              </w:rPr>
              <w:t>239</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64B02C73" w14:textId="6198735A" w:rsidR="2E8F96F6" w:rsidRPr="00396551" w:rsidRDefault="00A67014" w:rsidP="00D96BEE">
            <w:pPr>
              <w:spacing w:before="60" w:after="60"/>
              <w:jc w:val="center"/>
              <w:rPr>
                <w:rFonts w:eastAsia="Arial" w:cs="Arial"/>
              </w:rPr>
            </w:pPr>
            <w:r w:rsidRPr="00396551">
              <w:rPr>
                <w:rFonts w:eastAsia="Arial" w:cs="Arial"/>
              </w:rPr>
              <w:t>48</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6A0267E" w14:textId="69E593D8" w:rsidR="2E8F96F6" w:rsidRPr="00396551" w:rsidRDefault="000631BC" w:rsidP="00D96BEE">
            <w:pPr>
              <w:spacing w:before="60" w:after="60"/>
              <w:jc w:val="center"/>
              <w:rPr>
                <w:rFonts w:eastAsia="Arial" w:cs="Arial"/>
              </w:rPr>
            </w:pPr>
            <w:r w:rsidRPr="00396551">
              <w:rPr>
                <w:rFonts w:eastAsia="Arial" w:cs="Arial"/>
              </w:rPr>
              <w:t>287</w:t>
            </w:r>
          </w:p>
        </w:tc>
      </w:tr>
      <w:tr w:rsidR="00316FD6" w:rsidRPr="00396551" w14:paraId="0C3053C7"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16F6A727" w14:textId="1EC5D11A" w:rsidR="2E8F96F6" w:rsidRPr="00396551" w:rsidRDefault="2E8F96F6" w:rsidP="00D96BEE">
            <w:pPr>
              <w:spacing w:before="60" w:after="60"/>
              <w:jc w:val="center"/>
              <w:rPr>
                <w:rFonts w:eastAsia="Arial" w:cs="Arial"/>
              </w:rPr>
            </w:pPr>
            <w:r w:rsidRPr="00396551">
              <w:rPr>
                <w:rFonts w:eastAsia="Arial" w:cs="Arial"/>
              </w:rPr>
              <w:t>7</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5F66FB2" w14:textId="2D02E6A3" w:rsidR="2E8F96F6" w:rsidRPr="00396551" w:rsidRDefault="00F65C06" w:rsidP="00D96BEE">
            <w:pPr>
              <w:spacing w:before="60" w:after="60"/>
              <w:jc w:val="center"/>
              <w:rPr>
                <w:rFonts w:eastAsia="Arial" w:cs="Arial"/>
              </w:rPr>
            </w:pPr>
            <w:r w:rsidRPr="00396551">
              <w:rPr>
                <w:rFonts w:eastAsia="Arial" w:cs="Arial"/>
              </w:rPr>
              <w:t>275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2CC758D0" w14:textId="14C27E0D" w:rsidR="2E8F96F6" w:rsidRPr="00396551" w:rsidRDefault="00F65C06" w:rsidP="00D96BEE">
            <w:pPr>
              <w:spacing w:before="60" w:after="60"/>
              <w:jc w:val="center"/>
              <w:rPr>
                <w:rFonts w:eastAsia="Arial" w:cs="Arial"/>
              </w:rPr>
            </w:pPr>
            <w:r w:rsidRPr="00396551">
              <w:rPr>
                <w:rFonts w:eastAsia="Arial" w:cs="Arial"/>
              </w:rPr>
              <w:t>56</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A80FE43" w14:textId="500E8191" w:rsidR="2E8F96F6" w:rsidRPr="00396551" w:rsidRDefault="00F65C06" w:rsidP="00D96BEE">
            <w:pPr>
              <w:spacing w:before="60" w:after="60"/>
              <w:jc w:val="center"/>
              <w:rPr>
                <w:rFonts w:eastAsia="Arial" w:cs="Arial"/>
              </w:rPr>
            </w:pPr>
            <w:r w:rsidRPr="00396551">
              <w:rPr>
                <w:rFonts w:eastAsia="Arial" w:cs="Arial"/>
              </w:rPr>
              <w:t>331</w:t>
            </w:r>
          </w:p>
        </w:tc>
      </w:tr>
      <w:tr w:rsidR="00316FD6" w:rsidRPr="00396551" w14:paraId="4A1830F8"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267B9E0E" w14:textId="27E5871E" w:rsidR="2E8F96F6" w:rsidRPr="00396551" w:rsidRDefault="2E8F96F6" w:rsidP="00D96BEE">
            <w:pPr>
              <w:spacing w:before="60" w:after="60"/>
              <w:jc w:val="center"/>
              <w:rPr>
                <w:rFonts w:eastAsia="Arial" w:cs="Arial"/>
              </w:rPr>
            </w:pPr>
            <w:r w:rsidRPr="00396551">
              <w:rPr>
                <w:rFonts w:eastAsia="Arial" w:cs="Arial"/>
              </w:rPr>
              <w:lastRenderedPageBreak/>
              <w:t>8</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2BBBACA" w14:textId="0114C385" w:rsidR="2E8F96F6" w:rsidRPr="00396551" w:rsidRDefault="000D3116" w:rsidP="00D96BEE">
            <w:pPr>
              <w:spacing w:before="60" w:after="60"/>
              <w:jc w:val="center"/>
              <w:rPr>
                <w:rFonts w:eastAsia="Arial" w:cs="Arial"/>
              </w:rPr>
            </w:pPr>
            <w:r w:rsidRPr="00396551">
              <w:rPr>
                <w:rFonts w:eastAsia="Arial" w:cs="Arial"/>
              </w:rPr>
              <w:t>261</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1491A9CD" w14:textId="3C5DE6F4" w:rsidR="2E8F96F6" w:rsidRPr="00396551" w:rsidRDefault="000D3116" w:rsidP="00D96BEE">
            <w:pPr>
              <w:spacing w:before="60" w:after="60"/>
              <w:jc w:val="center"/>
              <w:rPr>
                <w:rFonts w:eastAsia="Arial" w:cs="Arial"/>
              </w:rPr>
            </w:pPr>
            <w:r w:rsidRPr="00396551">
              <w:rPr>
                <w:rFonts w:eastAsia="Arial" w:cs="Arial"/>
              </w:rPr>
              <w:t>55</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A501F2E" w14:textId="6A4FA577" w:rsidR="2E8F96F6" w:rsidRPr="00396551" w:rsidRDefault="000D3116" w:rsidP="00D96BEE">
            <w:pPr>
              <w:spacing w:before="60" w:after="60"/>
              <w:jc w:val="center"/>
              <w:rPr>
                <w:rFonts w:eastAsia="Arial" w:cs="Arial"/>
              </w:rPr>
            </w:pPr>
            <w:r w:rsidRPr="00396551">
              <w:rPr>
                <w:rFonts w:eastAsia="Arial" w:cs="Arial"/>
              </w:rPr>
              <w:t>316</w:t>
            </w:r>
          </w:p>
        </w:tc>
      </w:tr>
      <w:tr w:rsidR="00316FD6" w:rsidRPr="00396551" w14:paraId="7DF61277"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5324CE10" w14:textId="38903C19" w:rsidR="2E8F96F6" w:rsidRPr="00396551" w:rsidRDefault="2E8F96F6" w:rsidP="00D96BEE">
            <w:pPr>
              <w:spacing w:before="60" w:after="60"/>
              <w:jc w:val="center"/>
              <w:rPr>
                <w:rFonts w:eastAsia="Arial" w:cs="Arial"/>
              </w:rPr>
            </w:pPr>
            <w:r w:rsidRPr="00396551">
              <w:rPr>
                <w:rFonts w:eastAsia="Arial" w:cs="Arial"/>
              </w:rPr>
              <w:t>11</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E83F164" w14:textId="27E4CBD3" w:rsidR="2E8F96F6" w:rsidRPr="00396551" w:rsidRDefault="00372941" w:rsidP="00D96BEE">
            <w:pPr>
              <w:spacing w:before="60" w:after="60"/>
              <w:jc w:val="center"/>
              <w:rPr>
                <w:rFonts w:eastAsia="Arial" w:cs="Arial"/>
              </w:rPr>
            </w:pPr>
            <w:r w:rsidRPr="00396551">
              <w:rPr>
                <w:rFonts w:eastAsia="Arial" w:cs="Arial"/>
              </w:rPr>
              <w:t>326</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9D8135F" w14:textId="1FF3C9D7" w:rsidR="2E8F96F6" w:rsidRPr="00396551" w:rsidRDefault="00372941" w:rsidP="00D96BEE">
            <w:pPr>
              <w:spacing w:before="60" w:after="60"/>
              <w:jc w:val="center"/>
              <w:rPr>
                <w:rFonts w:eastAsia="Arial" w:cs="Arial"/>
              </w:rPr>
            </w:pPr>
            <w:r w:rsidRPr="00396551">
              <w:rPr>
                <w:rFonts w:eastAsia="Arial" w:cs="Arial"/>
              </w:rPr>
              <w:t>51</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317D7DD" w14:textId="4A424D16" w:rsidR="2E8F96F6" w:rsidRPr="00396551" w:rsidRDefault="00372941" w:rsidP="00D96BEE">
            <w:pPr>
              <w:spacing w:before="60" w:after="60"/>
              <w:jc w:val="center"/>
              <w:rPr>
                <w:rFonts w:eastAsia="Arial" w:cs="Arial"/>
              </w:rPr>
            </w:pPr>
            <w:r w:rsidRPr="00396551">
              <w:rPr>
                <w:rFonts w:eastAsia="Arial" w:cs="Arial"/>
              </w:rPr>
              <w:t>377</w:t>
            </w:r>
          </w:p>
        </w:tc>
      </w:tr>
      <w:tr w:rsidR="00316FD6" w:rsidRPr="00396551" w14:paraId="0D8FE575" w14:textId="77777777" w:rsidTr="00003255">
        <w:trPr>
          <w:cantSplit/>
          <w:trHeight w:val="30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50FE167C" w14:textId="4074C4B5" w:rsidR="2E8F96F6" w:rsidRPr="00396551" w:rsidRDefault="2E8F96F6" w:rsidP="00D96BEE">
            <w:pPr>
              <w:spacing w:before="60" w:after="60"/>
              <w:jc w:val="center"/>
              <w:rPr>
                <w:rFonts w:eastAsia="Arial" w:cs="Arial"/>
              </w:rPr>
            </w:pPr>
            <w:r w:rsidRPr="00396551">
              <w:rPr>
                <w:rFonts w:eastAsia="Arial" w:cs="Arial"/>
              </w:rPr>
              <w:t>Grand total</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9E996EA" w14:textId="606DBCCB" w:rsidR="2E8F96F6" w:rsidRPr="00396551" w:rsidRDefault="009B1E49" w:rsidP="00D96BEE">
            <w:pPr>
              <w:spacing w:before="60" w:after="60"/>
              <w:jc w:val="center"/>
              <w:rPr>
                <w:rFonts w:eastAsia="Arial" w:cs="Arial"/>
              </w:rPr>
            </w:pPr>
            <w:r w:rsidRPr="00396551">
              <w:rPr>
                <w:rFonts w:eastAsia="Arial" w:cs="Arial"/>
              </w:rPr>
              <w:t>1278</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tcPr>
          <w:p w14:paraId="4EF082C8" w14:textId="02106CF4" w:rsidR="2E8F96F6" w:rsidRPr="00396551" w:rsidRDefault="009B1E49" w:rsidP="00D96BEE">
            <w:pPr>
              <w:spacing w:before="60" w:after="60"/>
              <w:jc w:val="center"/>
              <w:rPr>
                <w:rFonts w:eastAsia="Arial" w:cs="Arial"/>
              </w:rPr>
            </w:pPr>
            <w:r w:rsidRPr="00396551">
              <w:rPr>
                <w:rFonts w:eastAsia="Arial" w:cs="Arial"/>
              </w:rPr>
              <w:t>364</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3F309D1" w14:textId="37B78982" w:rsidR="2E8F96F6" w:rsidRPr="00396551" w:rsidRDefault="00717D9F" w:rsidP="00D96BEE">
            <w:pPr>
              <w:spacing w:before="60" w:after="60"/>
              <w:jc w:val="center"/>
              <w:rPr>
                <w:rFonts w:eastAsia="Arial" w:cs="Arial"/>
              </w:rPr>
            </w:pPr>
            <w:r w:rsidRPr="00396551">
              <w:rPr>
                <w:rFonts w:eastAsia="Arial" w:cs="Arial"/>
              </w:rPr>
              <w:t>1642</w:t>
            </w:r>
          </w:p>
        </w:tc>
      </w:tr>
    </w:tbl>
    <w:p w14:paraId="7C1365DD" w14:textId="282B0273" w:rsidR="2E8F96F6" w:rsidRPr="00396551" w:rsidRDefault="006F6D83" w:rsidP="00537FC0">
      <w:pPr>
        <w:pStyle w:val="Caption"/>
        <w:spacing w:before="360" w:after="120"/>
        <w:rPr>
          <w:rFonts w:eastAsia="Arial" w:cs="Arial"/>
          <w:color w:val="auto"/>
        </w:rPr>
      </w:pPr>
      <w:bookmarkStart w:id="37" w:name="_Toc215259420"/>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17</w:t>
      </w:r>
      <w:r w:rsidRPr="00396551">
        <w:rPr>
          <w:noProof/>
          <w:color w:val="auto"/>
        </w:rPr>
        <w:fldChar w:fldCharType="end"/>
      </w:r>
      <w:r w:rsidRPr="00396551">
        <w:rPr>
          <w:color w:val="auto"/>
        </w:rPr>
        <w:t>. Estimated Constructed-</w:t>
      </w:r>
      <w:r w:rsidR="002C7E34">
        <w:rPr>
          <w:color w:val="auto"/>
        </w:rPr>
        <w:t>R</w:t>
      </w:r>
      <w:r w:rsidRPr="00396551">
        <w:rPr>
          <w:color w:val="auto"/>
        </w:rPr>
        <w:t>esponse Item Counts for Smarter Balanced Summative Mathematics Assessments</w:t>
      </w:r>
      <w:bookmarkEnd w:id="37"/>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17. Estimated Constructed-Response Item Counts for Smarter Balanced Summative Mathematics Assessments"/>
        <w:tblDescription w:val="Table 17 displays the Estimated Constructed-Response Item Counts for Smarter Balanced Summative Mathematics Assessments"/>
      </w:tblPr>
      <w:tblGrid>
        <w:gridCol w:w="1785"/>
        <w:gridCol w:w="905"/>
        <w:gridCol w:w="900"/>
        <w:gridCol w:w="1075"/>
        <w:gridCol w:w="990"/>
        <w:gridCol w:w="990"/>
        <w:gridCol w:w="1620"/>
      </w:tblGrid>
      <w:tr w:rsidR="00316FD6" w:rsidRPr="00396551" w14:paraId="30AB1BB4" w14:textId="77777777" w:rsidTr="00F026DD">
        <w:trPr>
          <w:cantSplit/>
          <w:trHeight w:val="300"/>
          <w:tblHeader/>
        </w:trPr>
        <w:tc>
          <w:tcPr>
            <w:tcW w:w="1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5330984" w14:textId="4B9A6C46" w:rsidR="2E8F96F6" w:rsidRPr="00396551" w:rsidRDefault="2E8F96F6" w:rsidP="00D96BEE">
            <w:pPr>
              <w:spacing w:before="60" w:after="60"/>
              <w:jc w:val="center"/>
              <w:rPr>
                <w:rFonts w:eastAsia="Arial" w:cs="Arial"/>
              </w:rPr>
            </w:pPr>
            <w:r w:rsidRPr="00396551">
              <w:rPr>
                <w:rFonts w:eastAsia="Arial" w:cs="Arial"/>
                <w:b/>
              </w:rPr>
              <w:t>Grade</w:t>
            </w:r>
          </w:p>
        </w:tc>
        <w:tc>
          <w:tcPr>
            <w:tcW w:w="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E92DCA4" w14:textId="23AAE3A8" w:rsidR="2E8F96F6" w:rsidRPr="00396551" w:rsidRDefault="2E8F96F6" w:rsidP="00D96BEE">
            <w:pPr>
              <w:spacing w:before="60" w:after="60"/>
              <w:jc w:val="center"/>
              <w:rPr>
                <w:rFonts w:eastAsia="Arial" w:cs="Arial"/>
                <w:sz w:val="19"/>
                <w:szCs w:val="19"/>
              </w:rPr>
            </w:pPr>
            <w:r w:rsidRPr="00396551">
              <w:rPr>
                <w:rFonts w:eastAsia="Arial" w:cs="Arial"/>
                <w:b/>
              </w:rPr>
              <w:t>Math EQ</w:t>
            </w:r>
            <w:r w:rsidRPr="00396551">
              <w:rPr>
                <w:rFonts w:eastAsia="Arial" w:cs="Arial"/>
                <w:b/>
                <w:vertAlign w:val="superscript"/>
              </w:rPr>
              <w:t>1</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D43AC32" w14:textId="27D39F96" w:rsidR="2E8F96F6" w:rsidRPr="00396551" w:rsidRDefault="2E8F96F6" w:rsidP="00D96BEE">
            <w:pPr>
              <w:spacing w:before="60" w:after="60"/>
              <w:jc w:val="center"/>
              <w:rPr>
                <w:rFonts w:eastAsia="Arial" w:cs="Arial"/>
                <w:sz w:val="19"/>
                <w:szCs w:val="19"/>
              </w:rPr>
            </w:pPr>
            <w:r w:rsidRPr="00396551">
              <w:rPr>
                <w:rFonts w:eastAsia="Arial" w:cs="Arial"/>
                <w:b/>
              </w:rPr>
              <w:t xml:space="preserve">Math </w:t>
            </w:r>
            <w:r w:rsidR="0097046D" w:rsidRPr="00396551">
              <w:rPr>
                <w:rFonts w:eastAsia="Arial" w:cs="Arial"/>
                <w:b/>
              </w:rPr>
              <w:t>GI</w:t>
            </w:r>
            <w:r w:rsidR="00123EC2" w:rsidRPr="00396551">
              <w:rPr>
                <w:rFonts w:eastAsia="Arial" w:cs="Arial"/>
                <w:b/>
                <w:vertAlign w:val="superscript"/>
              </w:rPr>
              <w:t>2</w:t>
            </w:r>
          </w:p>
        </w:tc>
        <w:tc>
          <w:tcPr>
            <w:tcW w:w="1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99CF563" w14:textId="32EB996F" w:rsidR="2E8F96F6" w:rsidRPr="00396551" w:rsidRDefault="2E8F96F6" w:rsidP="00D96BEE">
            <w:pPr>
              <w:spacing w:before="60" w:after="60"/>
              <w:jc w:val="center"/>
              <w:rPr>
                <w:rFonts w:eastAsia="Arial" w:cs="Arial"/>
                <w:sz w:val="19"/>
                <w:szCs w:val="19"/>
              </w:rPr>
            </w:pPr>
            <w:r w:rsidRPr="00396551">
              <w:rPr>
                <w:rFonts w:eastAsia="Arial" w:cs="Arial"/>
                <w:b/>
              </w:rPr>
              <w:t xml:space="preserve">Math </w:t>
            </w:r>
            <w:r w:rsidR="0097046D" w:rsidRPr="00396551">
              <w:rPr>
                <w:rFonts w:eastAsia="Arial" w:cs="Arial"/>
                <w:b/>
              </w:rPr>
              <w:t>MI</w:t>
            </w:r>
            <w:r w:rsidR="00123EC2" w:rsidRPr="00396551">
              <w:rPr>
                <w:rFonts w:eastAsia="Arial" w:cs="Arial"/>
                <w:b/>
                <w:vertAlign w:val="superscript"/>
              </w:rPr>
              <w:t>3</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389D79C" w14:textId="67E3D4B2" w:rsidR="2E8F96F6" w:rsidRPr="00396551" w:rsidRDefault="2E8F96F6" w:rsidP="00D96BEE">
            <w:pPr>
              <w:spacing w:before="60" w:after="60"/>
              <w:jc w:val="center"/>
              <w:rPr>
                <w:rFonts w:eastAsia="Arial" w:cs="Arial"/>
                <w:sz w:val="19"/>
                <w:szCs w:val="19"/>
              </w:rPr>
            </w:pPr>
            <w:r w:rsidRPr="00396551">
              <w:rPr>
                <w:rFonts w:eastAsia="Arial" w:cs="Arial"/>
                <w:b/>
              </w:rPr>
              <w:t xml:space="preserve">Math </w:t>
            </w:r>
            <w:r w:rsidR="0097046D" w:rsidRPr="00396551">
              <w:rPr>
                <w:rFonts w:eastAsia="Arial" w:cs="Arial"/>
                <w:b/>
              </w:rPr>
              <w:t>SA</w:t>
            </w:r>
            <w:r w:rsidR="00123EC2" w:rsidRPr="00396551">
              <w:rPr>
                <w:rFonts w:eastAsia="Arial" w:cs="Arial"/>
                <w:b/>
                <w:vertAlign w:val="superscript"/>
              </w:rPr>
              <w:t>4</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88D2A07" w14:textId="60F1CC9F" w:rsidR="2E8F96F6" w:rsidRPr="00396551" w:rsidRDefault="2E8F96F6" w:rsidP="00D96BEE">
            <w:pPr>
              <w:spacing w:before="60" w:after="60"/>
              <w:jc w:val="center"/>
              <w:rPr>
                <w:rFonts w:eastAsia="Arial" w:cs="Arial"/>
                <w:sz w:val="19"/>
                <w:szCs w:val="19"/>
              </w:rPr>
            </w:pPr>
            <w:r w:rsidRPr="00396551">
              <w:rPr>
                <w:rFonts w:eastAsia="Arial" w:cs="Arial"/>
                <w:b/>
              </w:rPr>
              <w:t xml:space="preserve">Math </w:t>
            </w:r>
            <w:r w:rsidR="0097046D" w:rsidRPr="00396551">
              <w:rPr>
                <w:rFonts w:eastAsia="Arial" w:cs="Arial"/>
                <w:b/>
              </w:rPr>
              <w:t>TI</w:t>
            </w:r>
            <w:r w:rsidR="00123EC2" w:rsidRPr="00396551">
              <w:rPr>
                <w:rFonts w:eastAsia="Arial" w:cs="Arial"/>
                <w:b/>
                <w:vertAlign w:val="superscript"/>
              </w:rPr>
              <w:t>5</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053CCF1" w14:textId="2B4F111E" w:rsidR="2E8F96F6" w:rsidRPr="00396551" w:rsidRDefault="2E8F96F6" w:rsidP="00D96BEE">
            <w:pPr>
              <w:spacing w:before="60" w:after="60"/>
              <w:jc w:val="center"/>
              <w:rPr>
                <w:rFonts w:eastAsia="Arial" w:cs="Arial"/>
              </w:rPr>
            </w:pPr>
            <w:r w:rsidRPr="00396551">
              <w:rPr>
                <w:rFonts w:eastAsia="Arial" w:cs="Arial"/>
                <w:b/>
              </w:rPr>
              <w:t>Math Total</w:t>
            </w:r>
          </w:p>
        </w:tc>
      </w:tr>
      <w:tr w:rsidR="00316FD6" w:rsidRPr="00396551" w14:paraId="4238B78F"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3AC9A8" w14:textId="4A3144EC" w:rsidR="2E8F96F6" w:rsidRPr="00396551" w:rsidRDefault="2E8F96F6" w:rsidP="00D96BEE">
            <w:pPr>
              <w:spacing w:before="60" w:after="60"/>
              <w:jc w:val="center"/>
              <w:rPr>
                <w:rFonts w:eastAsia="Arial" w:cs="Arial"/>
              </w:rPr>
            </w:pPr>
            <w:r w:rsidRPr="00396551">
              <w:rPr>
                <w:rFonts w:eastAsia="Arial" w:cs="Arial"/>
              </w:rPr>
              <w:t>3</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D49700" w14:textId="0FCA6394" w:rsidR="2E8F96F6" w:rsidRPr="00396551" w:rsidRDefault="0097046D" w:rsidP="00D96BEE">
            <w:pPr>
              <w:spacing w:before="60" w:after="60"/>
              <w:jc w:val="center"/>
              <w:rPr>
                <w:rFonts w:eastAsia="Arial" w:cs="Arial"/>
              </w:rPr>
            </w:pPr>
            <w:r w:rsidRPr="00396551">
              <w:rPr>
                <w:rFonts w:eastAsia="Arial" w:cs="Arial"/>
              </w:rPr>
              <w:t>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4B7BE" w14:textId="110D7EA0" w:rsidR="2E8F96F6" w:rsidRPr="00396551" w:rsidRDefault="0097046D" w:rsidP="00D96BEE">
            <w:pPr>
              <w:spacing w:before="60" w:after="60"/>
              <w:jc w:val="center"/>
              <w:rPr>
                <w:rFonts w:eastAsia="Arial" w:cs="Arial"/>
              </w:rPr>
            </w:pPr>
            <w:r w:rsidRPr="00396551">
              <w:rPr>
                <w:rFonts w:eastAsia="Arial" w:cs="Arial"/>
              </w:rPr>
              <w:t>3</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9E4FE3" w14:textId="74F5A7F4" w:rsidR="2E8F96F6" w:rsidRPr="00396551" w:rsidRDefault="0097046D" w:rsidP="00D96BEE">
            <w:pPr>
              <w:spacing w:before="60" w:after="60"/>
              <w:jc w:val="center"/>
              <w:rPr>
                <w:rFonts w:eastAsia="Arial" w:cs="Arial"/>
              </w:rPr>
            </w:pPr>
            <w:r w:rsidRPr="00396551">
              <w:rPr>
                <w:rFonts w:eastAsia="Arial" w:cs="Arial"/>
              </w:rPr>
              <w:t>2</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FFD236" w14:textId="171D3A01" w:rsidR="2E8F96F6" w:rsidRPr="00396551" w:rsidRDefault="0097046D" w:rsidP="00D96BEE">
            <w:pPr>
              <w:spacing w:before="60" w:after="60"/>
              <w:jc w:val="center"/>
              <w:rPr>
                <w:rFonts w:eastAsia="Arial" w:cs="Arial"/>
              </w:rPr>
            </w:pPr>
            <w:r w:rsidRPr="00396551">
              <w:rPr>
                <w:rFonts w:eastAsia="Arial" w:cs="Arial"/>
              </w:rPr>
              <w:t>94</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310105" w14:textId="323C7469" w:rsidR="2E8F96F6" w:rsidRPr="00396551" w:rsidRDefault="0097046D" w:rsidP="00D96BEE">
            <w:pPr>
              <w:spacing w:before="60" w:after="60"/>
              <w:jc w:val="center"/>
              <w:rPr>
                <w:rFonts w:eastAsia="Arial" w:cs="Arial"/>
              </w:rPr>
            </w:pPr>
            <w:r w:rsidRPr="00396551">
              <w:rPr>
                <w:rFonts w:eastAsia="Arial" w:cs="Arial"/>
              </w:rPr>
              <w:t>16</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FF76B4" w14:textId="0AE2805E" w:rsidR="2E8F96F6" w:rsidRPr="00396551" w:rsidRDefault="0097046D" w:rsidP="00D96BEE">
            <w:pPr>
              <w:spacing w:before="60" w:after="60"/>
              <w:jc w:val="center"/>
              <w:rPr>
                <w:rFonts w:eastAsia="Arial" w:cs="Arial"/>
              </w:rPr>
            </w:pPr>
            <w:r w:rsidRPr="00396551">
              <w:rPr>
                <w:rFonts w:eastAsia="Arial" w:cs="Arial"/>
              </w:rPr>
              <w:t>117</w:t>
            </w:r>
          </w:p>
        </w:tc>
      </w:tr>
      <w:tr w:rsidR="00316FD6" w:rsidRPr="00396551" w14:paraId="24165CAD"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E47C34" w14:textId="5ED5CCEE" w:rsidR="2E8F96F6" w:rsidRPr="00396551" w:rsidRDefault="2E8F96F6" w:rsidP="00D96BEE">
            <w:pPr>
              <w:spacing w:before="60" w:after="60"/>
              <w:jc w:val="center"/>
              <w:rPr>
                <w:rFonts w:eastAsia="Arial" w:cs="Arial"/>
              </w:rPr>
            </w:pPr>
            <w:r w:rsidRPr="00396551">
              <w:rPr>
                <w:rFonts w:eastAsia="Arial" w:cs="Arial"/>
              </w:rPr>
              <w:t>4</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43A568" w14:textId="042960C1" w:rsidR="2E8F96F6" w:rsidRPr="00396551" w:rsidRDefault="0097046D" w:rsidP="00D96BEE">
            <w:pPr>
              <w:spacing w:before="60" w:after="60"/>
              <w:jc w:val="center"/>
              <w:rPr>
                <w:rFonts w:eastAsia="Arial" w:cs="Arial"/>
              </w:rPr>
            </w:pPr>
            <w:r w:rsidRPr="00396551">
              <w:rPr>
                <w:rFonts w:eastAsia="Arial" w:cs="Arial"/>
              </w:rPr>
              <w:t>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8D6B70" w14:textId="41743C67" w:rsidR="2E8F96F6" w:rsidRPr="00396551" w:rsidRDefault="0097046D" w:rsidP="00D96BEE">
            <w:pPr>
              <w:spacing w:before="60" w:after="60"/>
              <w:jc w:val="center"/>
              <w:rPr>
                <w:rFonts w:eastAsia="Arial" w:cs="Arial"/>
              </w:rPr>
            </w:pPr>
            <w:r w:rsidRPr="00396551">
              <w:rPr>
                <w:rFonts w:eastAsia="Arial" w:cs="Arial"/>
              </w:rPr>
              <w:t>4</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8E2885" w14:textId="0A0E69E2" w:rsidR="2E8F96F6" w:rsidRPr="00396551" w:rsidRDefault="00A3253C" w:rsidP="00D96BEE">
            <w:pPr>
              <w:spacing w:before="60" w:after="60"/>
              <w:jc w:val="center"/>
              <w:rPr>
                <w:rFonts w:eastAsia="Arial" w:cs="Arial"/>
              </w:rPr>
            </w:pPr>
            <w:r>
              <w:rPr>
                <w:rFonts w:eastAsia="Arial" w:cs="Arial"/>
              </w:rPr>
              <w:t>N/A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E29836" w14:textId="7F2F3427" w:rsidR="2E8F96F6" w:rsidRPr="00396551" w:rsidRDefault="0097046D" w:rsidP="00D96BEE">
            <w:pPr>
              <w:spacing w:before="60" w:after="60"/>
              <w:jc w:val="center"/>
              <w:rPr>
                <w:rFonts w:eastAsia="Arial" w:cs="Arial"/>
              </w:rPr>
            </w:pPr>
            <w:r w:rsidRPr="00396551">
              <w:rPr>
                <w:rFonts w:eastAsia="Arial" w:cs="Arial"/>
              </w:rPr>
              <w:t>104</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09911D" w14:textId="6C044BDD" w:rsidR="2E8F96F6" w:rsidRPr="00396551" w:rsidRDefault="0097046D" w:rsidP="00D96BEE">
            <w:pPr>
              <w:spacing w:before="60" w:after="60"/>
              <w:jc w:val="center"/>
              <w:rPr>
                <w:rFonts w:eastAsia="Arial" w:cs="Arial"/>
              </w:rPr>
            </w:pPr>
            <w:r w:rsidRPr="00396551">
              <w:rPr>
                <w:rFonts w:eastAsia="Arial" w:cs="Arial"/>
              </w:rPr>
              <w:t>11</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B4619" w14:textId="282EAFF9" w:rsidR="2E8F96F6" w:rsidRPr="00396551" w:rsidRDefault="0097046D" w:rsidP="00D96BEE">
            <w:pPr>
              <w:spacing w:before="60" w:after="60"/>
              <w:jc w:val="center"/>
              <w:rPr>
                <w:rFonts w:eastAsia="Arial" w:cs="Arial"/>
              </w:rPr>
            </w:pPr>
            <w:r w:rsidRPr="00396551">
              <w:rPr>
                <w:rFonts w:eastAsia="Arial" w:cs="Arial"/>
              </w:rPr>
              <w:t>122</w:t>
            </w:r>
          </w:p>
        </w:tc>
      </w:tr>
      <w:tr w:rsidR="00316FD6" w:rsidRPr="00396551" w14:paraId="182808FC"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B9CBE" w14:textId="211A592C" w:rsidR="2E8F96F6" w:rsidRPr="00396551" w:rsidRDefault="2E8F96F6" w:rsidP="00D96BEE">
            <w:pPr>
              <w:spacing w:before="60" w:after="60"/>
              <w:jc w:val="center"/>
              <w:rPr>
                <w:rFonts w:eastAsia="Arial" w:cs="Arial"/>
              </w:rPr>
            </w:pPr>
            <w:r w:rsidRPr="00396551">
              <w:rPr>
                <w:rFonts w:eastAsia="Arial" w:cs="Arial"/>
              </w:rPr>
              <w:t>5</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06492" w14:textId="5F3A770B" w:rsidR="2E8F96F6" w:rsidRPr="00396551" w:rsidRDefault="0097046D" w:rsidP="00D96BEE">
            <w:pPr>
              <w:spacing w:before="60" w:after="60"/>
              <w:jc w:val="center"/>
              <w:rPr>
                <w:rFonts w:eastAsia="Arial" w:cs="Arial"/>
              </w:rPr>
            </w:pPr>
            <w:r w:rsidRPr="00396551">
              <w:rPr>
                <w:rFonts w:eastAsia="Arial" w:cs="Arial"/>
              </w:rPr>
              <w:t>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43B353" w14:textId="5BABBF36" w:rsidR="2E8F96F6" w:rsidRPr="00396551" w:rsidRDefault="0097046D" w:rsidP="00D96BEE">
            <w:pPr>
              <w:spacing w:before="60" w:after="60"/>
              <w:jc w:val="center"/>
              <w:rPr>
                <w:rFonts w:eastAsia="Arial" w:cs="Arial"/>
              </w:rPr>
            </w:pPr>
            <w:r w:rsidRPr="00396551">
              <w:rPr>
                <w:rFonts w:eastAsia="Arial" w:cs="Arial"/>
              </w:rPr>
              <w:t>1</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1EB1EDF9" w14:textId="3AE3E077" w:rsidR="2E8F96F6" w:rsidRPr="00396551" w:rsidRDefault="00A3253C" w:rsidP="00D96BEE">
            <w:pPr>
              <w:spacing w:before="60" w:after="60"/>
              <w:jc w:val="center"/>
              <w:rPr>
                <w:rFonts w:eastAsia="Arial" w:cs="Arial"/>
              </w:rPr>
            </w:pPr>
            <w:r w:rsidRPr="00FB13BD">
              <w:rPr>
                <w:rFonts w:eastAsia="Arial" w:cs="Arial"/>
              </w:rPr>
              <w:t>N/A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EC7D6F" w14:textId="6DFCDAC7" w:rsidR="2E8F96F6" w:rsidRPr="00396551" w:rsidRDefault="0097046D" w:rsidP="00D96BEE">
            <w:pPr>
              <w:spacing w:before="60" w:after="60"/>
              <w:jc w:val="center"/>
              <w:rPr>
                <w:rFonts w:eastAsia="Arial" w:cs="Arial"/>
              </w:rPr>
            </w:pPr>
            <w:r w:rsidRPr="00396551">
              <w:rPr>
                <w:rFonts w:eastAsia="Arial" w:cs="Arial"/>
              </w:rPr>
              <w:t>121</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7545D8" w14:textId="0282B1A9" w:rsidR="2E8F96F6" w:rsidRPr="00396551" w:rsidRDefault="0097046D" w:rsidP="00D96BEE">
            <w:pPr>
              <w:spacing w:before="60" w:after="60"/>
              <w:jc w:val="center"/>
              <w:rPr>
                <w:rFonts w:eastAsia="Arial" w:cs="Arial"/>
              </w:rPr>
            </w:pPr>
            <w:r w:rsidRPr="00396551">
              <w:rPr>
                <w:rFonts w:eastAsia="Arial" w:cs="Arial"/>
              </w:rPr>
              <w:t>15</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5DB2DC" w14:textId="2B7881C9" w:rsidR="2E8F96F6" w:rsidRPr="00396551" w:rsidRDefault="0097046D" w:rsidP="00D96BEE">
            <w:pPr>
              <w:spacing w:before="60" w:after="60"/>
              <w:jc w:val="center"/>
              <w:rPr>
                <w:rFonts w:eastAsia="Arial" w:cs="Arial"/>
              </w:rPr>
            </w:pPr>
            <w:r w:rsidRPr="00396551">
              <w:rPr>
                <w:rFonts w:eastAsia="Arial" w:cs="Arial"/>
              </w:rPr>
              <w:t>146</w:t>
            </w:r>
          </w:p>
        </w:tc>
      </w:tr>
      <w:tr w:rsidR="00316FD6" w:rsidRPr="00396551" w14:paraId="154BA053"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B6E5E" w14:textId="286C7329" w:rsidR="2E8F96F6" w:rsidRPr="00396551" w:rsidRDefault="2E8F96F6" w:rsidP="00D96BEE">
            <w:pPr>
              <w:spacing w:before="60" w:after="60"/>
              <w:jc w:val="center"/>
              <w:rPr>
                <w:rFonts w:eastAsia="Arial" w:cs="Arial"/>
              </w:rPr>
            </w:pPr>
            <w:r w:rsidRPr="00396551">
              <w:rPr>
                <w:rFonts w:eastAsia="Arial" w:cs="Arial"/>
              </w:rPr>
              <w:t>6</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3DE09F" w14:textId="382D5CE4" w:rsidR="2E8F96F6" w:rsidRPr="00396551" w:rsidRDefault="0097046D" w:rsidP="00D96BEE">
            <w:pPr>
              <w:spacing w:before="60" w:after="60"/>
              <w:jc w:val="center"/>
              <w:rPr>
                <w:rFonts w:eastAsia="Arial" w:cs="Arial"/>
              </w:rPr>
            </w:pPr>
            <w:r w:rsidRPr="00396551">
              <w:rPr>
                <w:rFonts w:eastAsia="Arial" w:cs="Arial"/>
              </w:rPr>
              <w:t>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C14ADB" w14:textId="373AA892" w:rsidR="2E8F96F6" w:rsidRPr="00396551" w:rsidRDefault="0097046D" w:rsidP="00D96BEE">
            <w:pPr>
              <w:spacing w:before="60" w:after="60"/>
              <w:jc w:val="center"/>
              <w:rPr>
                <w:rFonts w:eastAsia="Arial" w:cs="Arial"/>
              </w:rPr>
            </w:pPr>
            <w:r w:rsidRPr="00396551">
              <w:rPr>
                <w:rFonts w:eastAsia="Arial" w:cs="Arial"/>
              </w:rPr>
              <w:t>2</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0258CFD9" w14:textId="5327112B" w:rsidR="2E8F96F6" w:rsidRPr="00396551" w:rsidRDefault="00A3253C" w:rsidP="00D96BEE">
            <w:pPr>
              <w:spacing w:before="60" w:after="60"/>
              <w:jc w:val="center"/>
              <w:rPr>
                <w:rFonts w:eastAsia="Arial" w:cs="Arial"/>
              </w:rPr>
            </w:pPr>
            <w:r w:rsidRPr="00FB13BD">
              <w:rPr>
                <w:rFonts w:eastAsia="Arial" w:cs="Arial"/>
              </w:rPr>
              <w:t>N/A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7B359E" w14:textId="47E24A86" w:rsidR="2E8F96F6" w:rsidRPr="00396551" w:rsidRDefault="0097046D" w:rsidP="00D96BEE">
            <w:pPr>
              <w:spacing w:before="60" w:after="60"/>
              <w:jc w:val="center"/>
              <w:rPr>
                <w:rFonts w:eastAsia="Arial" w:cs="Arial"/>
              </w:rPr>
            </w:pPr>
            <w:r w:rsidRPr="00396551">
              <w:rPr>
                <w:rFonts w:eastAsia="Arial" w:cs="Arial"/>
              </w:rPr>
              <w:t>91</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2EDBF4" w14:textId="1A274EAA" w:rsidR="2E8F96F6" w:rsidRPr="00396551" w:rsidRDefault="0097046D" w:rsidP="00D96BEE">
            <w:pPr>
              <w:spacing w:before="60" w:after="60"/>
              <w:jc w:val="center"/>
              <w:rPr>
                <w:rFonts w:eastAsia="Arial" w:cs="Arial"/>
              </w:rPr>
            </w:pPr>
            <w:r w:rsidRPr="00396551">
              <w:rPr>
                <w:rFonts w:eastAsia="Arial" w:cs="Arial"/>
              </w:rPr>
              <w:t>14</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8D505B" w14:textId="227FAAEC" w:rsidR="2E8F96F6" w:rsidRPr="00396551" w:rsidRDefault="0097046D" w:rsidP="00D96BEE">
            <w:pPr>
              <w:spacing w:before="60" w:after="60"/>
              <w:jc w:val="center"/>
              <w:rPr>
                <w:rFonts w:eastAsia="Arial" w:cs="Arial"/>
              </w:rPr>
            </w:pPr>
            <w:r w:rsidRPr="00396551">
              <w:rPr>
                <w:rFonts w:eastAsia="Arial" w:cs="Arial"/>
              </w:rPr>
              <w:t>116</w:t>
            </w:r>
          </w:p>
        </w:tc>
      </w:tr>
      <w:tr w:rsidR="00316FD6" w:rsidRPr="00396551" w14:paraId="78FB9226"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8433F8" w14:textId="1DA68166" w:rsidR="2E8F96F6" w:rsidRPr="00396551" w:rsidRDefault="2E8F96F6" w:rsidP="00D96BEE">
            <w:pPr>
              <w:spacing w:before="60" w:after="60"/>
              <w:jc w:val="center"/>
              <w:rPr>
                <w:rFonts w:eastAsia="Arial" w:cs="Arial"/>
              </w:rPr>
            </w:pPr>
            <w:r w:rsidRPr="00396551">
              <w:rPr>
                <w:rFonts w:eastAsia="Arial" w:cs="Arial"/>
              </w:rPr>
              <w:t>7</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F9CB6" w14:textId="6828EFEC" w:rsidR="2E8F96F6" w:rsidRPr="00396551" w:rsidRDefault="0097046D" w:rsidP="00D96BEE">
            <w:pPr>
              <w:spacing w:before="60" w:after="60"/>
              <w:jc w:val="center"/>
              <w:rPr>
                <w:rFonts w:eastAsia="Arial" w:cs="Arial"/>
              </w:rPr>
            </w:pPr>
            <w:r w:rsidRPr="00396551">
              <w:rPr>
                <w:rFonts w:eastAsia="Arial" w:cs="Arial"/>
              </w:rPr>
              <w:t>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286D9B" w14:textId="6C91E8B3" w:rsidR="2E8F96F6" w:rsidRPr="00396551" w:rsidRDefault="0097046D" w:rsidP="00D96BEE">
            <w:pPr>
              <w:spacing w:before="60" w:after="60"/>
              <w:jc w:val="center"/>
              <w:rPr>
                <w:rFonts w:eastAsia="Arial" w:cs="Arial"/>
              </w:rPr>
            </w:pPr>
            <w:r w:rsidRPr="00396551">
              <w:rPr>
                <w:rFonts w:eastAsia="Arial" w:cs="Arial"/>
              </w:rPr>
              <w:t>11</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4BD44145" w14:textId="1CCA7398" w:rsidR="2E8F96F6" w:rsidRPr="00396551" w:rsidRDefault="00A3253C" w:rsidP="00D96BEE">
            <w:pPr>
              <w:spacing w:before="60" w:after="60"/>
              <w:jc w:val="center"/>
              <w:rPr>
                <w:rFonts w:eastAsia="Arial" w:cs="Arial"/>
              </w:rPr>
            </w:pPr>
            <w:r w:rsidRPr="00FB13BD">
              <w:rPr>
                <w:rFonts w:eastAsia="Arial" w:cs="Arial"/>
              </w:rPr>
              <w:t>N/A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E0748" w14:textId="2A8D4D9F" w:rsidR="2E8F96F6" w:rsidRPr="00396551" w:rsidRDefault="00AD2343" w:rsidP="00D96BEE">
            <w:pPr>
              <w:spacing w:before="60" w:after="60"/>
              <w:jc w:val="center"/>
              <w:rPr>
                <w:rFonts w:eastAsia="Arial" w:cs="Arial"/>
              </w:rPr>
            </w:pPr>
            <w:r w:rsidRPr="00396551">
              <w:rPr>
                <w:rFonts w:eastAsia="Arial" w:cs="Arial"/>
              </w:rPr>
              <w:t>68</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FE867" w14:textId="489A0EE8" w:rsidR="2E8F96F6" w:rsidRPr="00396551" w:rsidRDefault="009C4B8A" w:rsidP="00D96BEE">
            <w:pPr>
              <w:spacing w:before="60" w:after="60"/>
              <w:jc w:val="center"/>
              <w:rPr>
                <w:rFonts w:eastAsia="Arial" w:cs="Arial"/>
              </w:rPr>
            </w:pPr>
            <w:r w:rsidRPr="00396551">
              <w:rPr>
                <w:rFonts w:eastAsia="Arial" w:cs="Arial"/>
              </w:rPr>
              <w:t>8</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79F196" w14:textId="125C333A" w:rsidR="2E8F96F6" w:rsidRPr="00396551" w:rsidRDefault="009C4B8A" w:rsidP="00D96BEE">
            <w:pPr>
              <w:spacing w:before="60" w:after="60"/>
              <w:jc w:val="center"/>
              <w:rPr>
                <w:rFonts w:eastAsia="Arial" w:cs="Arial"/>
              </w:rPr>
            </w:pPr>
            <w:r w:rsidRPr="00396551">
              <w:rPr>
                <w:rFonts w:eastAsia="Arial" w:cs="Arial"/>
              </w:rPr>
              <w:t>96</w:t>
            </w:r>
          </w:p>
        </w:tc>
      </w:tr>
      <w:tr w:rsidR="00316FD6" w:rsidRPr="00396551" w14:paraId="3C5BBBC7"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FB9F3" w14:textId="333D529F" w:rsidR="2E8F96F6" w:rsidRPr="00396551" w:rsidRDefault="2E8F96F6" w:rsidP="00D96BEE">
            <w:pPr>
              <w:spacing w:before="60" w:after="60"/>
              <w:jc w:val="center"/>
              <w:rPr>
                <w:rFonts w:eastAsia="Arial" w:cs="Arial"/>
              </w:rPr>
            </w:pPr>
            <w:r w:rsidRPr="00396551">
              <w:rPr>
                <w:rFonts w:eastAsia="Arial" w:cs="Arial"/>
              </w:rPr>
              <w:t>8</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C1DA75" w14:textId="5C61AB5E" w:rsidR="2E8F96F6" w:rsidRPr="00396551" w:rsidRDefault="00B93989" w:rsidP="00D96BEE">
            <w:pPr>
              <w:spacing w:before="60" w:after="60"/>
              <w:jc w:val="center"/>
              <w:rPr>
                <w:rFonts w:eastAsia="Arial" w:cs="Arial"/>
              </w:rPr>
            </w:pPr>
            <w:r w:rsidRPr="00396551">
              <w:rPr>
                <w:rFonts w:eastAsia="Arial" w:cs="Arial"/>
              </w:rPr>
              <w:t>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F13EC4" w14:textId="55C03166" w:rsidR="2E8F96F6" w:rsidRPr="00396551" w:rsidRDefault="00B93989" w:rsidP="00D96BEE">
            <w:pPr>
              <w:spacing w:before="60" w:after="60"/>
              <w:jc w:val="center"/>
              <w:rPr>
                <w:rFonts w:eastAsia="Arial" w:cs="Arial"/>
              </w:rPr>
            </w:pPr>
            <w:r w:rsidRPr="00396551">
              <w:rPr>
                <w:rFonts w:eastAsia="Arial" w:cs="Arial"/>
              </w:rPr>
              <w:t>13</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528D35BD" w14:textId="1DC140F3" w:rsidR="2E8F96F6" w:rsidRPr="00396551" w:rsidRDefault="00A3253C" w:rsidP="00D96BEE">
            <w:pPr>
              <w:spacing w:before="60" w:after="60"/>
              <w:jc w:val="center"/>
              <w:rPr>
                <w:rFonts w:eastAsia="Arial" w:cs="Arial"/>
              </w:rPr>
            </w:pPr>
            <w:r w:rsidRPr="00FB13BD">
              <w:rPr>
                <w:rFonts w:eastAsia="Arial" w:cs="Arial"/>
              </w:rPr>
              <w:t>N/A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738B5A" w14:textId="49F98EDA" w:rsidR="2E8F96F6" w:rsidRPr="00396551" w:rsidRDefault="00B93989" w:rsidP="00D96BEE">
            <w:pPr>
              <w:spacing w:before="60" w:after="60"/>
              <w:jc w:val="center"/>
              <w:rPr>
                <w:rFonts w:eastAsia="Arial" w:cs="Arial"/>
              </w:rPr>
            </w:pPr>
            <w:r w:rsidRPr="00396551">
              <w:rPr>
                <w:rFonts w:eastAsia="Arial" w:cs="Arial"/>
              </w:rPr>
              <w:t>86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FDB8B" w14:textId="568446B1" w:rsidR="2E8F96F6" w:rsidRPr="00396551" w:rsidRDefault="00B93989" w:rsidP="00D96BEE">
            <w:pPr>
              <w:spacing w:before="60" w:after="60"/>
              <w:jc w:val="center"/>
              <w:rPr>
                <w:rFonts w:eastAsia="Arial" w:cs="Arial"/>
              </w:rPr>
            </w:pPr>
            <w:r w:rsidRPr="00396551">
              <w:rPr>
                <w:rFonts w:eastAsia="Arial" w:cs="Arial"/>
              </w:rPr>
              <w:t>2</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5C6FB" w14:textId="7B0F863D" w:rsidR="2E8F96F6" w:rsidRPr="00396551" w:rsidRDefault="00B93989" w:rsidP="00D96BEE">
            <w:pPr>
              <w:spacing w:before="60" w:after="60"/>
              <w:jc w:val="center"/>
              <w:rPr>
                <w:rFonts w:eastAsia="Arial" w:cs="Arial"/>
              </w:rPr>
            </w:pPr>
            <w:r w:rsidRPr="00396551">
              <w:rPr>
                <w:rFonts w:eastAsia="Arial" w:cs="Arial"/>
              </w:rPr>
              <w:t>119</w:t>
            </w:r>
          </w:p>
        </w:tc>
      </w:tr>
      <w:tr w:rsidR="00316FD6" w:rsidRPr="00396551" w14:paraId="227F1ACE"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AD844A" w14:textId="7D2436F0" w:rsidR="2E8F96F6" w:rsidRPr="00396551" w:rsidRDefault="2E8F96F6" w:rsidP="00D96BEE">
            <w:pPr>
              <w:spacing w:before="60" w:after="60"/>
              <w:jc w:val="center"/>
              <w:rPr>
                <w:rFonts w:eastAsia="Arial" w:cs="Arial"/>
              </w:rPr>
            </w:pPr>
            <w:r w:rsidRPr="00396551">
              <w:rPr>
                <w:rFonts w:eastAsia="Arial" w:cs="Arial"/>
              </w:rPr>
              <w:t>11</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0337D" w14:textId="2EF97823" w:rsidR="2E8F96F6" w:rsidRPr="00396551" w:rsidRDefault="00B93989" w:rsidP="00D96BEE">
            <w:pPr>
              <w:spacing w:before="60" w:after="60"/>
              <w:jc w:val="center"/>
              <w:rPr>
                <w:rFonts w:eastAsia="Arial" w:cs="Arial"/>
              </w:rPr>
            </w:pPr>
            <w:r w:rsidRPr="00396551">
              <w:rPr>
                <w:rFonts w:eastAsia="Arial" w:cs="Arial"/>
              </w:rPr>
              <w:t>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2CE26E" w14:textId="0849335A" w:rsidR="2E8F96F6" w:rsidRPr="00396551" w:rsidRDefault="00B93989" w:rsidP="00D96BEE">
            <w:pPr>
              <w:spacing w:before="60" w:after="60"/>
              <w:jc w:val="center"/>
              <w:rPr>
                <w:rFonts w:eastAsia="Arial" w:cs="Arial"/>
              </w:rPr>
            </w:pPr>
            <w:r w:rsidRPr="00396551">
              <w:rPr>
                <w:rFonts w:eastAsia="Arial" w:cs="Arial"/>
              </w:rPr>
              <w:t>16</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tcPr>
          <w:p w14:paraId="14889EC1" w14:textId="19E55CA2" w:rsidR="2E8F96F6" w:rsidRPr="00396551" w:rsidRDefault="00A3253C" w:rsidP="00D96BEE">
            <w:pPr>
              <w:spacing w:before="60" w:after="60"/>
              <w:jc w:val="center"/>
              <w:rPr>
                <w:rFonts w:eastAsia="Arial" w:cs="Arial"/>
              </w:rPr>
            </w:pPr>
            <w:r w:rsidRPr="00FB13BD">
              <w:rPr>
                <w:rFonts w:eastAsia="Arial" w:cs="Arial"/>
              </w:rPr>
              <w:t>N/A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32CD2" w14:textId="05E5448A" w:rsidR="2E8F96F6" w:rsidRPr="00396551" w:rsidRDefault="00B93989" w:rsidP="00D96BEE">
            <w:pPr>
              <w:spacing w:before="60" w:after="60"/>
              <w:jc w:val="center"/>
              <w:rPr>
                <w:rFonts w:eastAsia="Arial" w:cs="Arial"/>
              </w:rPr>
            </w:pPr>
            <w:r w:rsidRPr="00396551">
              <w:rPr>
                <w:rFonts w:eastAsia="Arial" w:cs="Arial"/>
              </w:rPr>
              <w:t>92</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47BCE4" w14:textId="02359EF7" w:rsidR="2E8F96F6" w:rsidRPr="00396551" w:rsidRDefault="00B93989" w:rsidP="00D96BEE">
            <w:pPr>
              <w:spacing w:before="60" w:after="60"/>
              <w:jc w:val="center"/>
              <w:rPr>
                <w:rFonts w:eastAsia="Arial" w:cs="Arial"/>
              </w:rPr>
            </w:pPr>
            <w:r w:rsidRPr="00396551">
              <w:rPr>
                <w:rFonts w:eastAsia="Arial" w:cs="Arial"/>
              </w:rPr>
              <w:t>4</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6D9AF8" w14:textId="0EEF352C" w:rsidR="2E8F96F6" w:rsidRPr="00396551" w:rsidRDefault="00B93989" w:rsidP="00D96BEE">
            <w:pPr>
              <w:spacing w:before="60" w:after="60"/>
              <w:jc w:val="center"/>
              <w:rPr>
                <w:rFonts w:eastAsia="Arial" w:cs="Arial"/>
              </w:rPr>
            </w:pPr>
            <w:r w:rsidRPr="00396551">
              <w:rPr>
                <w:rFonts w:eastAsia="Arial" w:cs="Arial"/>
              </w:rPr>
              <w:t>135</w:t>
            </w:r>
          </w:p>
        </w:tc>
      </w:tr>
      <w:tr w:rsidR="00316FD6" w:rsidRPr="00396551" w14:paraId="6B8638EB" w14:textId="77777777" w:rsidTr="00F026DD">
        <w:trPr>
          <w:cantSplit/>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4FB68" w14:textId="4C9DF518" w:rsidR="2E8F96F6" w:rsidRPr="00396551" w:rsidRDefault="2E8F96F6" w:rsidP="00D96BEE">
            <w:pPr>
              <w:spacing w:before="60" w:after="60"/>
              <w:jc w:val="center"/>
              <w:rPr>
                <w:rFonts w:eastAsia="Arial" w:cs="Arial"/>
              </w:rPr>
            </w:pPr>
            <w:r w:rsidRPr="00396551">
              <w:rPr>
                <w:rFonts w:eastAsia="Arial" w:cs="Arial"/>
              </w:rPr>
              <w:t>Grand total</w:t>
            </w:r>
          </w:p>
        </w:tc>
        <w:tc>
          <w:tcPr>
            <w:tcW w:w="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4199DA" w14:textId="264EEB61" w:rsidR="2E8F96F6" w:rsidRPr="00396551" w:rsidRDefault="00B93989" w:rsidP="00D96BEE">
            <w:pPr>
              <w:spacing w:before="60" w:after="60"/>
              <w:jc w:val="center"/>
              <w:rPr>
                <w:rFonts w:eastAsia="Arial" w:cs="Arial"/>
              </w:rPr>
            </w:pPr>
            <w:r w:rsidRPr="00396551">
              <w:rPr>
                <w:rFonts w:eastAsia="Arial" w:cs="Arial"/>
              </w:rPr>
              <w:t>73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DA6909" w14:textId="14ABBE16" w:rsidR="2E8F96F6" w:rsidRPr="00396551" w:rsidRDefault="00B93989" w:rsidP="00D96BEE">
            <w:pPr>
              <w:spacing w:before="60" w:after="60"/>
              <w:jc w:val="center"/>
              <w:rPr>
                <w:rFonts w:eastAsia="Arial" w:cs="Arial"/>
              </w:rPr>
            </w:pPr>
            <w:r w:rsidRPr="00396551">
              <w:rPr>
                <w:rFonts w:eastAsia="Arial" w:cs="Arial"/>
              </w:rPr>
              <w:t>50</w:t>
            </w:r>
          </w:p>
        </w:tc>
        <w:tc>
          <w:tcPr>
            <w:tcW w:w="10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20A84B" w14:textId="012750A6" w:rsidR="2E8F96F6" w:rsidRPr="00396551" w:rsidRDefault="00B93989" w:rsidP="00D96BEE">
            <w:pPr>
              <w:spacing w:before="60" w:after="60"/>
              <w:jc w:val="center"/>
              <w:rPr>
                <w:rFonts w:eastAsia="Arial" w:cs="Arial"/>
              </w:rPr>
            </w:pPr>
            <w:r w:rsidRPr="00396551">
              <w:rPr>
                <w:rFonts w:eastAsia="Arial" w:cs="Arial"/>
              </w:rPr>
              <w:t>2</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61D451" w14:textId="421FAF5A" w:rsidR="2E8F96F6" w:rsidRPr="00396551" w:rsidRDefault="00B93989" w:rsidP="00D96BEE">
            <w:pPr>
              <w:spacing w:before="60" w:after="60"/>
              <w:jc w:val="center"/>
              <w:rPr>
                <w:rFonts w:eastAsia="Arial" w:cs="Arial"/>
              </w:rPr>
            </w:pPr>
            <w:r w:rsidRPr="00396551">
              <w:rPr>
                <w:rFonts w:eastAsia="Arial" w:cs="Arial"/>
              </w:rPr>
              <w:t>656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FB9653" w14:textId="665FFF6E" w:rsidR="2E8F96F6" w:rsidRPr="00396551" w:rsidRDefault="00B93989" w:rsidP="00D96BEE">
            <w:pPr>
              <w:spacing w:before="60" w:after="60"/>
              <w:jc w:val="center"/>
              <w:rPr>
                <w:rFonts w:eastAsia="Arial" w:cs="Arial"/>
              </w:rPr>
            </w:pPr>
            <w:r w:rsidRPr="00396551">
              <w:rPr>
                <w:rFonts w:eastAsia="Arial" w:cs="Arial"/>
              </w:rPr>
              <w:t>70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37A3F7" w14:textId="346A4F39" w:rsidR="2E8F96F6" w:rsidRPr="00396551" w:rsidRDefault="00B93989" w:rsidP="00D96BEE">
            <w:pPr>
              <w:spacing w:before="60" w:after="60"/>
              <w:jc w:val="center"/>
              <w:rPr>
                <w:rFonts w:eastAsia="Arial" w:cs="Arial"/>
              </w:rPr>
            </w:pPr>
            <w:r w:rsidRPr="00396551">
              <w:rPr>
                <w:rFonts w:eastAsia="Arial" w:cs="Arial"/>
              </w:rPr>
              <w:t>851</w:t>
            </w:r>
          </w:p>
        </w:tc>
      </w:tr>
    </w:tbl>
    <w:p w14:paraId="3ECCC614" w14:textId="2D586B56" w:rsidR="7AB77631" w:rsidRPr="00396551" w:rsidRDefault="7AB77631" w:rsidP="2E8F96F6">
      <w:pPr>
        <w:spacing w:before="60"/>
        <w:rPr>
          <w:rFonts w:eastAsia="Arial" w:cs="Arial"/>
        </w:rPr>
      </w:pPr>
      <w:r w:rsidRPr="00396551">
        <w:rPr>
          <w:rFonts w:eastAsia="Arial" w:cs="Arial"/>
          <w:vertAlign w:val="superscript"/>
        </w:rPr>
        <w:t>1</w:t>
      </w:r>
      <w:r w:rsidRPr="00396551">
        <w:rPr>
          <w:rFonts w:eastAsia="Arial" w:cs="Arial"/>
        </w:rPr>
        <w:t>Math EQ = equation response</w:t>
      </w:r>
    </w:p>
    <w:p w14:paraId="6758B015" w14:textId="361AB336" w:rsidR="7AB77631" w:rsidRPr="00396551" w:rsidRDefault="7AB77631" w:rsidP="2E8F96F6">
      <w:pPr>
        <w:rPr>
          <w:rFonts w:eastAsia="Arial" w:cs="Arial"/>
        </w:rPr>
      </w:pPr>
      <w:r w:rsidRPr="00396551">
        <w:rPr>
          <w:rFonts w:eastAsia="Arial" w:cs="Arial"/>
          <w:vertAlign w:val="superscript"/>
        </w:rPr>
        <w:t>2</w:t>
      </w:r>
      <w:r w:rsidRPr="00396551">
        <w:rPr>
          <w:rFonts w:eastAsia="Arial" w:cs="Arial"/>
        </w:rPr>
        <w:t>Math GI = grid item response</w:t>
      </w:r>
    </w:p>
    <w:p w14:paraId="60932A07" w14:textId="7B09D9C4" w:rsidR="7AB77631" w:rsidRPr="00396551" w:rsidRDefault="00123EC2" w:rsidP="2E8F96F6">
      <w:pPr>
        <w:rPr>
          <w:rFonts w:eastAsia="Arial" w:cs="Arial"/>
        </w:rPr>
      </w:pPr>
      <w:r w:rsidRPr="00396551">
        <w:rPr>
          <w:rFonts w:eastAsia="Arial" w:cs="Arial"/>
          <w:vertAlign w:val="superscript"/>
        </w:rPr>
        <w:t>3</w:t>
      </w:r>
      <w:r w:rsidR="7AB77631" w:rsidRPr="00396551">
        <w:rPr>
          <w:rFonts w:eastAsia="Arial" w:cs="Arial"/>
        </w:rPr>
        <w:t>Math MI = match interaction</w:t>
      </w:r>
    </w:p>
    <w:p w14:paraId="6FC9A84C" w14:textId="4B9F44E3" w:rsidR="7AB77631" w:rsidRPr="00396551" w:rsidRDefault="00123EC2" w:rsidP="2E8F96F6">
      <w:pPr>
        <w:rPr>
          <w:rFonts w:eastAsia="Arial" w:cs="Arial"/>
        </w:rPr>
      </w:pPr>
      <w:r w:rsidRPr="00396551">
        <w:rPr>
          <w:rFonts w:eastAsia="Arial" w:cs="Arial"/>
          <w:vertAlign w:val="superscript"/>
        </w:rPr>
        <w:t>4</w:t>
      </w:r>
      <w:r w:rsidR="7AB77631" w:rsidRPr="00396551">
        <w:rPr>
          <w:rFonts w:eastAsia="Arial" w:cs="Arial"/>
        </w:rPr>
        <w:t>Math SA = short-answer text response</w:t>
      </w:r>
    </w:p>
    <w:p w14:paraId="33D1BF05" w14:textId="651A43F8" w:rsidR="7AB77631" w:rsidRPr="00396551" w:rsidRDefault="00123EC2" w:rsidP="2E8F96F6">
      <w:pPr>
        <w:rPr>
          <w:rFonts w:eastAsia="Arial" w:cs="Arial"/>
        </w:rPr>
      </w:pPr>
      <w:r w:rsidRPr="00396551">
        <w:rPr>
          <w:rFonts w:eastAsia="Arial" w:cs="Arial"/>
          <w:vertAlign w:val="superscript"/>
        </w:rPr>
        <w:t>5</w:t>
      </w:r>
      <w:r w:rsidR="7AB77631" w:rsidRPr="00396551">
        <w:rPr>
          <w:rFonts w:eastAsia="Arial" w:cs="Arial"/>
        </w:rPr>
        <w:t>Math TI = table interaction</w:t>
      </w:r>
    </w:p>
    <w:p w14:paraId="21853380" w14:textId="54AF4662" w:rsidR="2E8F96F6" w:rsidRPr="00396551" w:rsidRDefault="006F6D83" w:rsidP="00537FC0">
      <w:pPr>
        <w:pStyle w:val="Caption"/>
        <w:spacing w:before="360" w:after="120"/>
        <w:rPr>
          <w:rFonts w:eastAsia="Arial" w:cs="Arial"/>
          <w:color w:val="auto"/>
        </w:rPr>
      </w:pPr>
      <w:bookmarkStart w:id="38" w:name="_Toc215259421"/>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18</w:t>
      </w:r>
      <w:r w:rsidRPr="00396551">
        <w:rPr>
          <w:noProof/>
          <w:color w:val="auto"/>
        </w:rPr>
        <w:fldChar w:fldCharType="end"/>
      </w:r>
      <w:r w:rsidRPr="00396551">
        <w:rPr>
          <w:color w:val="auto"/>
        </w:rPr>
        <w:t xml:space="preserve">. Smarter Balanced </w:t>
      </w:r>
      <w:r w:rsidR="0571E107" w:rsidRPr="252E48D2">
        <w:rPr>
          <w:color w:val="auto"/>
        </w:rPr>
        <w:t>Item Type</w:t>
      </w:r>
      <w:r w:rsidR="3509CBD1" w:rsidRPr="252E48D2">
        <w:rPr>
          <w:color w:val="auto"/>
        </w:rPr>
        <w:t>s</w:t>
      </w:r>
      <w:r w:rsidRPr="00396551">
        <w:rPr>
          <w:color w:val="auto"/>
        </w:rPr>
        <w:t xml:space="preserve"> for ELA Constructed-</w:t>
      </w:r>
      <w:r w:rsidR="002C7E34">
        <w:rPr>
          <w:color w:val="auto"/>
        </w:rPr>
        <w:t>R</w:t>
      </w:r>
      <w:r w:rsidRPr="00396551">
        <w:rPr>
          <w:color w:val="auto"/>
        </w:rPr>
        <w:t>esponse and Performance Task Items</w:t>
      </w:r>
      <w:bookmarkEnd w:id="38"/>
    </w:p>
    <w:tbl>
      <w:tblPr>
        <w:tblStyle w:val="TableGridLight"/>
        <w:tblW w:w="98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18. Smarter Balanced Item Types for ELA Constructed-Response and Performance Task Items"/>
        <w:tblDescription w:val="Table 18 displays Smarter Balanced Item Types for ELA Constructed-Response and Performance Task Items"/>
      </w:tblPr>
      <w:tblGrid>
        <w:gridCol w:w="1995"/>
        <w:gridCol w:w="7815"/>
      </w:tblGrid>
      <w:tr w:rsidR="00316FD6" w:rsidRPr="00396551" w14:paraId="65AEE3AE" w14:textId="77777777" w:rsidTr="009505D0">
        <w:trPr>
          <w:cantSplit/>
          <w:trHeight w:val="300"/>
          <w:tblHeader/>
        </w:trPr>
        <w:tc>
          <w:tcPr>
            <w:tcW w:w="1995" w:type="dxa"/>
            <w:shd w:val="clear" w:color="auto" w:fill="D9D9D9" w:themeFill="background1" w:themeFillShade="D9"/>
          </w:tcPr>
          <w:p w14:paraId="5B1E7520" w14:textId="7B1DDDF2" w:rsidR="2E8F96F6" w:rsidRPr="00396551" w:rsidRDefault="2E8F96F6" w:rsidP="00D96BEE">
            <w:pPr>
              <w:spacing w:before="60" w:after="60"/>
              <w:jc w:val="center"/>
              <w:rPr>
                <w:rFonts w:eastAsia="Arial" w:cs="Arial"/>
              </w:rPr>
            </w:pPr>
            <w:r w:rsidRPr="00396551">
              <w:rPr>
                <w:rFonts w:eastAsia="Arial" w:cs="Arial"/>
                <w:b/>
              </w:rPr>
              <w:t>Item Type</w:t>
            </w:r>
          </w:p>
        </w:tc>
        <w:tc>
          <w:tcPr>
            <w:tcW w:w="7815" w:type="dxa"/>
            <w:shd w:val="clear" w:color="auto" w:fill="D9D9D9" w:themeFill="background1" w:themeFillShade="D9"/>
          </w:tcPr>
          <w:p w14:paraId="200E45BE" w14:textId="7BBC94B1" w:rsidR="2E8F96F6" w:rsidRPr="00396551" w:rsidRDefault="2E8F96F6" w:rsidP="00D96BEE">
            <w:pPr>
              <w:spacing w:before="60" w:after="60"/>
              <w:jc w:val="center"/>
              <w:rPr>
                <w:rFonts w:eastAsia="Arial" w:cs="Arial"/>
              </w:rPr>
            </w:pPr>
            <w:r w:rsidRPr="00396551">
              <w:rPr>
                <w:rFonts w:eastAsia="Arial" w:cs="Arial"/>
                <w:b/>
              </w:rPr>
              <w:t>Subcategories</w:t>
            </w:r>
          </w:p>
        </w:tc>
      </w:tr>
      <w:tr w:rsidR="00316FD6" w:rsidRPr="00396551" w14:paraId="37009EEE" w14:textId="77777777" w:rsidTr="009505D0">
        <w:trPr>
          <w:cantSplit/>
          <w:trHeight w:val="300"/>
        </w:trPr>
        <w:tc>
          <w:tcPr>
            <w:tcW w:w="1995" w:type="dxa"/>
          </w:tcPr>
          <w:p w14:paraId="304C35EE" w14:textId="2FA5FE48" w:rsidR="2E8F96F6" w:rsidRPr="00396551" w:rsidRDefault="2E8F96F6" w:rsidP="007D5E7F">
            <w:pPr>
              <w:spacing w:before="60" w:after="60"/>
              <w:rPr>
                <w:rFonts w:eastAsia="Arial" w:cs="Arial"/>
              </w:rPr>
            </w:pPr>
            <w:r w:rsidRPr="00396551">
              <w:rPr>
                <w:rFonts w:eastAsia="Arial" w:cs="Arial"/>
              </w:rPr>
              <w:t xml:space="preserve">Claim 1 Reading (Computer adaptive test Short Text) </w:t>
            </w:r>
          </w:p>
        </w:tc>
        <w:tc>
          <w:tcPr>
            <w:tcW w:w="7815" w:type="dxa"/>
          </w:tcPr>
          <w:p w14:paraId="4274AB56" w14:textId="3B5CCF7B" w:rsidR="2E8F96F6" w:rsidRPr="00396551" w:rsidRDefault="2E8F96F6" w:rsidP="00D96BEE">
            <w:pPr>
              <w:spacing w:before="60" w:after="60"/>
              <w:rPr>
                <w:rFonts w:eastAsia="Arial" w:cs="Arial"/>
              </w:rPr>
            </w:pPr>
            <w:r w:rsidRPr="00396551">
              <w:rPr>
                <w:rFonts w:eastAsia="Arial" w:cs="Arial"/>
              </w:rPr>
              <w:t xml:space="preserve">Training will occur at the grade-band level for the following subcategories: </w:t>
            </w:r>
          </w:p>
          <w:p w14:paraId="4B416386" w14:textId="0C4FD9F0" w:rsidR="2E8F96F6" w:rsidRPr="00396551" w:rsidRDefault="2E8F96F6" w:rsidP="00D96BEE">
            <w:pPr>
              <w:spacing w:before="60" w:after="60"/>
              <w:ind w:left="250"/>
              <w:rPr>
                <w:rFonts w:eastAsia="Arial" w:cs="Arial"/>
              </w:rPr>
            </w:pPr>
            <w:r w:rsidRPr="00396551">
              <w:rPr>
                <w:rFonts w:eastAsia="Arial" w:cs="Arial"/>
              </w:rPr>
              <w:t xml:space="preserve">1. Target 2 (Central Idea, Literary) </w:t>
            </w:r>
          </w:p>
          <w:p w14:paraId="4D509743" w14:textId="78D14252" w:rsidR="2E8F96F6" w:rsidRPr="00396551" w:rsidRDefault="2E8F96F6" w:rsidP="00D96BEE">
            <w:pPr>
              <w:spacing w:before="60" w:after="60"/>
              <w:ind w:left="250"/>
              <w:rPr>
                <w:rFonts w:eastAsia="Arial" w:cs="Arial"/>
              </w:rPr>
            </w:pPr>
            <w:r w:rsidRPr="00396551">
              <w:rPr>
                <w:rFonts w:eastAsia="Arial" w:cs="Arial"/>
              </w:rPr>
              <w:t xml:space="preserve">2. Target 9 (Central Idea, Informational) </w:t>
            </w:r>
          </w:p>
          <w:p w14:paraId="46EC91F5" w14:textId="22C29CE4" w:rsidR="2E8F96F6" w:rsidRPr="00396551" w:rsidRDefault="2E8F96F6" w:rsidP="00D96BEE">
            <w:pPr>
              <w:spacing w:before="60" w:after="60"/>
              <w:ind w:left="250"/>
              <w:rPr>
                <w:rFonts w:eastAsia="Arial" w:cs="Arial"/>
              </w:rPr>
            </w:pPr>
            <w:r w:rsidRPr="00396551">
              <w:rPr>
                <w:rFonts w:eastAsia="Arial" w:cs="Arial"/>
              </w:rPr>
              <w:t xml:space="preserve">3. Target 4 (Inference/evidence, Literary) </w:t>
            </w:r>
          </w:p>
          <w:p w14:paraId="656E78A2" w14:textId="5319327C" w:rsidR="2E8F96F6" w:rsidRPr="00396551" w:rsidRDefault="2E8F96F6" w:rsidP="00D96BEE">
            <w:pPr>
              <w:spacing w:before="60" w:after="60"/>
              <w:ind w:left="250"/>
              <w:rPr>
                <w:rFonts w:eastAsia="Arial" w:cs="Arial"/>
              </w:rPr>
            </w:pPr>
            <w:r w:rsidRPr="00396551">
              <w:rPr>
                <w:rFonts w:eastAsia="Arial" w:cs="Arial"/>
              </w:rPr>
              <w:t xml:space="preserve">4. Target 11 (Inference/evidence, Informational) </w:t>
            </w:r>
          </w:p>
        </w:tc>
      </w:tr>
      <w:tr w:rsidR="00316FD6" w:rsidRPr="00396551" w14:paraId="772ED54B" w14:textId="77777777" w:rsidTr="009505D0">
        <w:trPr>
          <w:cantSplit/>
          <w:trHeight w:val="300"/>
        </w:trPr>
        <w:tc>
          <w:tcPr>
            <w:tcW w:w="1995" w:type="dxa"/>
          </w:tcPr>
          <w:p w14:paraId="2E8861CD" w14:textId="7093063E" w:rsidR="2E8F96F6" w:rsidRPr="00396551" w:rsidRDefault="2E8F96F6" w:rsidP="00D96BEE">
            <w:pPr>
              <w:spacing w:before="60" w:after="60"/>
              <w:rPr>
                <w:rFonts w:eastAsia="Arial" w:cs="Arial"/>
              </w:rPr>
            </w:pPr>
            <w:r w:rsidRPr="00396551">
              <w:rPr>
                <w:rFonts w:eastAsia="Arial" w:cs="Arial"/>
              </w:rPr>
              <w:lastRenderedPageBreak/>
              <w:t>Claim 2 Brief Writes</w:t>
            </w:r>
          </w:p>
          <w:p w14:paraId="553C29E4" w14:textId="69F17E9C" w:rsidR="2E8F96F6" w:rsidRPr="00396551" w:rsidRDefault="2E8F96F6" w:rsidP="00D96BEE">
            <w:pPr>
              <w:spacing w:before="60" w:after="60"/>
              <w:rPr>
                <w:rFonts w:eastAsia="Arial" w:cs="Arial"/>
              </w:rPr>
            </w:pPr>
            <w:r w:rsidRPr="00396551">
              <w:rPr>
                <w:rFonts w:eastAsia="Arial" w:cs="Arial"/>
              </w:rPr>
              <w:t>(Computer adaptive test Short Text)</w:t>
            </w:r>
          </w:p>
        </w:tc>
        <w:tc>
          <w:tcPr>
            <w:tcW w:w="7815" w:type="dxa"/>
          </w:tcPr>
          <w:p w14:paraId="341F1C99" w14:textId="53635954" w:rsidR="2E8F96F6" w:rsidRPr="00396551" w:rsidRDefault="2E8F96F6" w:rsidP="00D96BEE">
            <w:pPr>
              <w:spacing w:before="60" w:after="60"/>
              <w:rPr>
                <w:rFonts w:eastAsia="Arial" w:cs="Arial"/>
              </w:rPr>
            </w:pPr>
            <w:r w:rsidRPr="00396551">
              <w:rPr>
                <w:rFonts w:eastAsia="Arial" w:cs="Arial"/>
              </w:rPr>
              <w:t>Training will occur at the grade-band level for the following subcategories:</w:t>
            </w:r>
          </w:p>
          <w:p w14:paraId="64293771" w14:textId="31693F6A" w:rsidR="2E8F96F6" w:rsidRPr="00396551" w:rsidRDefault="2E8F96F6" w:rsidP="00D96BEE">
            <w:pPr>
              <w:spacing w:before="60" w:after="60"/>
              <w:ind w:left="245"/>
              <w:rPr>
                <w:rFonts w:eastAsia="Arial" w:cs="Arial"/>
              </w:rPr>
            </w:pPr>
            <w:r w:rsidRPr="00396551">
              <w:rPr>
                <w:rFonts w:eastAsia="Arial" w:cs="Arial"/>
              </w:rPr>
              <w:t xml:space="preserve">1. Target 1a. Narrative </w:t>
            </w:r>
          </w:p>
          <w:p w14:paraId="58142744" w14:textId="422A18E1" w:rsidR="2E8F96F6" w:rsidRPr="00396551" w:rsidRDefault="2E8F96F6" w:rsidP="00D96BEE">
            <w:pPr>
              <w:spacing w:before="60" w:after="60"/>
              <w:ind w:left="610" w:firstLine="180"/>
              <w:rPr>
                <w:rFonts w:eastAsia="Arial" w:cs="Arial"/>
              </w:rPr>
            </w:pPr>
            <w:r w:rsidRPr="00396551">
              <w:rPr>
                <w:rFonts w:eastAsia="Arial" w:cs="Arial"/>
              </w:rPr>
              <w:t xml:space="preserve">a. Organization, Opening </w:t>
            </w:r>
          </w:p>
          <w:p w14:paraId="4D3C6504" w14:textId="2141BF6B" w:rsidR="2E8F96F6" w:rsidRPr="00396551" w:rsidRDefault="2E8F96F6" w:rsidP="00D96BEE">
            <w:pPr>
              <w:spacing w:before="60" w:after="60"/>
              <w:ind w:left="610" w:firstLine="180"/>
              <w:rPr>
                <w:rFonts w:eastAsia="Arial" w:cs="Arial"/>
              </w:rPr>
            </w:pPr>
            <w:r w:rsidRPr="00396551">
              <w:rPr>
                <w:rFonts w:eastAsia="Arial" w:cs="Arial"/>
              </w:rPr>
              <w:t>b. Organization, Conclusion</w:t>
            </w:r>
          </w:p>
          <w:p w14:paraId="22C2404E" w14:textId="76769F03" w:rsidR="2E8F96F6" w:rsidRPr="00396551" w:rsidRDefault="2E8F96F6" w:rsidP="00D96BEE">
            <w:pPr>
              <w:spacing w:before="60" w:after="60"/>
              <w:ind w:left="605" w:firstLine="187"/>
              <w:rPr>
                <w:rFonts w:eastAsia="Arial" w:cs="Arial"/>
              </w:rPr>
            </w:pPr>
            <w:r w:rsidRPr="00396551">
              <w:rPr>
                <w:rFonts w:eastAsia="Arial" w:cs="Arial"/>
              </w:rPr>
              <w:t xml:space="preserve">c. Elaboration </w:t>
            </w:r>
          </w:p>
          <w:p w14:paraId="16148159" w14:textId="22394F19" w:rsidR="2E8F96F6" w:rsidRPr="00396551" w:rsidRDefault="2E8F96F6" w:rsidP="00D96BEE">
            <w:pPr>
              <w:spacing w:before="60" w:after="60"/>
              <w:ind w:left="245"/>
              <w:rPr>
                <w:rFonts w:eastAsia="Arial" w:cs="Arial"/>
              </w:rPr>
            </w:pPr>
            <w:r w:rsidRPr="00396551">
              <w:rPr>
                <w:rFonts w:eastAsia="Arial" w:cs="Arial"/>
              </w:rPr>
              <w:t xml:space="preserve">2. Target 3a. Informational—Explanatory </w:t>
            </w:r>
          </w:p>
          <w:p w14:paraId="4EC0789A" w14:textId="02147BD9" w:rsidR="2E8F96F6" w:rsidRPr="00396551" w:rsidRDefault="2E8F96F6" w:rsidP="00D96BEE">
            <w:pPr>
              <w:spacing w:before="60" w:after="60"/>
              <w:ind w:left="970" w:hanging="180"/>
              <w:rPr>
                <w:rFonts w:eastAsia="Arial" w:cs="Arial"/>
              </w:rPr>
            </w:pPr>
            <w:r w:rsidRPr="00396551">
              <w:rPr>
                <w:rFonts w:eastAsia="Arial" w:cs="Arial"/>
              </w:rPr>
              <w:t xml:space="preserve">a. Organization, Introduction </w:t>
            </w:r>
          </w:p>
          <w:p w14:paraId="7303CF51" w14:textId="12E1E595" w:rsidR="2E8F96F6" w:rsidRPr="00396551" w:rsidRDefault="2E8F96F6" w:rsidP="00D96BEE">
            <w:pPr>
              <w:spacing w:before="60" w:after="60"/>
              <w:ind w:left="970" w:hanging="180"/>
              <w:rPr>
                <w:rFonts w:eastAsia="Arial" w:cs="Arial"/>
              </w:rPr>
            </w:pPr>
            <w:r w:rsidRPr="00396551">
              <w:rPr>
                <w:rFonts w:eastAsia="Arial" w:cs="Arial"/>
              </w:rPr>
              <w:t xml:space="preserve">b. Organization, Conclusion </w:t>
            </w:r>
          </w:p>
          <w:p w14:paraId="55138D95" w14:textId="04A6E676" w:rsidR="2E8F96F6" w:rsidRPr="00396551" w:rsidRDefault="2E8F96F6" w:rsidP="00D96BEE">
            <w:pPr>
              <w:spacing w:before="60" w:after="60"/>
              <w:ind w:left="979" w:hanging="187"/>
              <w:rPr>
                <w:rFonts w:eastAsia="Arial" w:cs="Arial"/>
              </w:rPr>
            </w:pPr>
            <w:r w:rsidRPr="00396551">
              <w:rPr>
                <w:rFonts w:eastAsia="Arial" w:cs="Arial"/>
              </w:rPr>
              <w:t xml:space="preserve">c. Elaboration </w:t>
            </w:r>
          </w:p>
          <w:p w14:paraId="1E14A861" w14:textId="2E4032B5" w:rsidR="2E8F96F6" w:rsidRPr="00396551" w:rsidRDefault="2E8F96F6" w:rsidP="00D96BEE">
            <w:pPr>
              <w:spacing w:before="60" w:after="60"/>
              <w:ind w:left="245"/>
              <w:rPr>
                <w:rFonts w:eastAsia="Arial" w:cs="Arial"/>
              </w:rPr>
            </w:pPr>
            <w:r w:rsidRPr="00396551">
              <w:rPr>
                <w:rFonts w:eastAsia="Arial" w:cs="Arial"/>
              </w:rPr>
              <w:t xml:space="preserve">3. Target 6a. Opinion—Argumentative </w:t>
            </w:r>
          </w:p>
          <w:p w14:paraId="617BFB97" w14:textId="78F0381F" w:rsidR="2E8F96F6" w:rsidRPr="00396551" w:rsidRDefault="2E8F96F6" w:rsidP="00D96BEE">
            <w:pPr>
              <w:spacing w:before="60" w:after="60"/>
              <w:ind w:left="790"/>
              <w:rPr>
                <w:rFonts w:eastAsia="Arial" w:cs="Arial"/>
              </w:rPr>
            </w:pPr>
            <w:r w:rsidRPr="00396551">
              <w:rPr>
                <w:rFonts w:eastAsia="Arial" w:cs="Arial"/>
              </w:rPr>
              <w:t xml:space="preserve">a. Organization, Introduction </w:t>
            </w:r>
          </w:p>
          <w:p w14:paraId="357BA997" w14:textId="221BDA67" w:rsidR="2E8F96F6" w:rsidRPr="00396551" w:rsidRDefault="2E8F96F6" w:rsidP="00D96BEE">
            <w:pPr>
              <w:spacing w:before="60" w:after="60"/>
              <w:ind w:left="790"/>
              <w:rPr>
                <w:rFonts w:eastAsia="Arial" w:cs="Arial"/>
              </w:rPr>
            </w:pPr>
            <w:r w:rsidRPr="00396551">
              <w:rPr>
                <w:rFonts w:eastAsia="Arial" w:cs="Arial"/>
              </w:rPr>
              <w:t xml:space="preserve">b. Organization, Conclusion </w:t>
            </w:r>
          </w:p>
          <w:p w14:paraId="206D465B" w14:textId="13EC72C5" w:rsidR="2E8F96F6" w:rsidRPr="00396551" w:rsidRDefault="2E8F96F6" w:rsidP="00D96BEE">
            <w:pPr>
              <w:spacing w:before="60" w:after="60"/>
              <w:ind w:left="790"/>
              <w:rPr>
                <w:rFonts w:eastAsia="Arial" w:cs="Arial"/>
              </w:rPr>
            </w:pPr>
            <w:r w:rsidRPr="00396551">
              <w:rPr>
                <w:rFonts w:eastAsia="Arial" w:cs="Arial"/>
              </w:rPr>
              <w:t xml:space="preserve">c. Elaboration </w:t>
            </w:r>
          </w:p>
        </w:tc>
      </w:tr>
      <w:tr w:rsidR="00316FD6" w:rsidRPr="00396551" w14:paraId="1C293DB8" w14:textId="77777777" w:rsidTr="009505D0">
        <w:trPr>
          <w:cantSplit/>
          <w:trHeight w:val="300"/>
        </w:trPr>
        <w:tc>
          <w:tcPr>
            <w:tcW w:w="1995" w:type="dxa"/>
          </w:tcPr>
          <w:p w14:paraId="34C78DFB" w14:textId="0E18D6B4" w:rsidR="2E8F96F6" w:rsidRPr="00396551" w:rsidRDefault="2E8F96F6" w:rsidP="00D96BEE">
            <w:pPr>
              <w:spacing w:before="60" w:after="60"/>
              <w:rPr>
                <w:rFonts w:eastAsia="Arial" w:cs="Arial"/>
              </w:rPr>
            </w:pPr>
            <w:r w:rsidRPr="00396551">
              <w:rPr>
                <w:rFonts w:eastAsia="Arial" w:cs="Arial"/>
              </w:rPr>
              <w:t>Claim 4 Research (Performance Task Short Text)</w:t>
            </w:r>
          </w:p>
        </w:tc>
        <w:tc>
          <w:tcPr>
            <w:tcW w:w="7815" w:type="dxa"/>
          </w:tcPr>
          <w:p w14:paraId="07040555" w14:textId="5489D63C" w:rsidR="2E8F96F6" w:rsidRPr="00396551" w:rsidRDefault="2E8F96F6" w:rsidP="00D96BEE">
            <w:pPr>
              <w:spacing w:before="60" w:after="60"/>
              <w:rPr>
                <w:rFonts w:eastAsia="Arial" w:cs="Arial"/>
              </w:rPr>
            </w:pPr>
            <w:r w:rsidRPr="00396551">
              <w:rPr>
                <w:rFonts w:eastAsia="Arial" w:cs="Arial"/>
              </w:rPr>
              <w:t xml:space="preserve">Training will occur at the grade-band level for the following subcategories: </w:t>
            </w:r>
          </w:p>
          <w:p w14:paraId="00843061" w14:textId="755B3756" w:rsidR="2E8F96F6" w:rsidRPr="00396551" w:rsidRDefault="2E8F96F6" w:rsidP="00D96BEE">
            <w:pPr>
              <w:spacing w:before="60" w:after="60"/>
              <w:ind w:left="250"/>
              <w:rPr>
                <w:rFonts w:eastAsia="Arial" w:cs="Arial"/>
              </w:rPr>
            </w:pPr>
            <w:r w:rsidRPr="00396551">
              <w:rPr>
                <w:rFonts w:eastAsia="Arial" w:cs="Arial"/>
              </w:rPr>
              <w:t xml:space="preserve">1. Target 2 (Interpret and Integrate Information) </w:t>
            </w:r>
          </w:p>
          <w:p w14:paraId="06888FC1" w14:textId="6DC6D870" w:rsidR="2E8F96F6" w:rsidRPr="00396551" w:rsidRDefault="2E8F96F6" w:rsidP="00D96BEE">
            <w:pPr>
              <w:spacing w:before="60" w:after="60"/>
              <w:ind w:left="250"/>
              <w:rPr>
                <w:rFonts w:eastAsia="Arial" w:cs="Arial"/>
              </w:rPr>
            </w:pPr>
            <w:r w:rsidRPr="00396551">
              <w:rPr>
                <w:rFonts w:eastAsia="Arial" w:cs="Arial"/>
              </w:rPr>
              <w:t xml:space="preserve">2. Target 3 (Evaluate Information/Sources) </w:t>
            </w:r>
          </w:p>
          <w:p w14:paraId="22515BDE" w14:textId="18E9990E" w:rsidR="2E8F96F6" w:rsidRPr="00396551" w:rsidRDefault="2E8F96F6" w:rsidP="00D96BEE">
            <w:pPr>
              <w:spacing w:before="60" w:after="60"/>
              <w:ind w:left="250"/>
              <w:rPr>
                <w:rFonts w:eastAsia="Arial" w:cs="Arial"/>
              </w:rPr>
            </w:pPr>
            <w:r w:rsidRPr="00396551">
              <w:rPr>
                <w:rFonts w:eastAsia="Arial" w:cs="Arial"/>
              </w:rPr>
              <w:t xml:space="preserve">3. Target 4 (Use Evidence) </w:t>
            </w:r>
          </w:p>
        </w:tc>
      </w:tr>
    </w:tbl>
    <w:p w14:paraId="3C7A3A75" w14:textId="37C07E6E" w:rsidR="2E8F96F6" w:rsidRPr="00396551" w:rsidRDefault="2E8F96F6" w:rsidP="2E8F96F6">
      <w:pPr>
        <w:spacing w:after="58"/>
        <w:rPr>
          <w:rFonts w:eastAsia="Arial" w:cs="Arial"/>
        </w:rPr>
      </w:pPr>
    </w:p>
    <w:p w14:paraId="5F188504" w14:textId="50AC5553" w:rsidR="7AB77631" w:rsidRPr="00396551" w:rsidRDefault="009574E9" w:rsidP="009574E9">
      <w:pPr>
        <w:pStyle w:val="Heading6"/>
        <w:rPr>
          <w:rFonts w:eastAsia="Arial" w:cs="Arial"/>
        </w:rPr>
      </w:pPr>
      <w:r w:rsidRPr="00396551">
        <w:t xml:space="preserve">7.6.1.A.5 </w:t>
      </w:r>
      <w:r w:rsidR="7AB77631" w:rsidRPr="00396551">
        <w:t xml:space="preserve">California Science Test </w:t>
      </w:r>
    </w:p>
    <w:p w14:paraId="795D26FB" w14:textId="2566DF6E" w:rsidR="7AB77631" w:rsidRPr="00396551" w:rsidRDefault="7AB77631" w:rsidP="008C2866">
      <w:pPr>
        <w:tabs>
          <w:tab w:val="left" w:pos="1170"/>
        </w:tabs>
        <w:spacing w:before="240" w:after="240"/>
        <w:rPr>
          <w:rFonts w:eastAsia="Arial" w:cs="Arial"/>
        </w:rPr>
      </w:pPr>
      <w:r w:rsidRPr="00396551">
        <w:rPr>
          <w:rFonts w:eastAsia="Arial" w:cs="Arial"/>
        </w:rPr>
        <w:t xml:space="preserve">The submission must describe in sufficient detail a process for hand scoring the CAST </w:t>
      </w:r>
      <w:r w:rsidR="57150A0D" w:rsidRPr="00396551">
        <w:rPr>
          <w:rFonts w:eastAsia="Arial" w:cs="Arial"/>
        </w:rPr>
        <w:t xml:space="preserve">CR </w:t>
      </w:r>
      <w:r w:rsidRPr="00396551">
        <w:rPr>
          <w:rFonts w:eastAsia="Arial" w:cs="Arial"/>
        </w:rPr>
        <w:t xml:space="preserve">items. The submission also must describe how the </w:t>
      </w:r>
      <w:r w:rsidR="3D108BD2" w:rsidRPr="00396551">
        <w:rPr>
          <w:rFonts w:eastAsia="Arial" w:cs="Arial"/>
        </w:rPr>
        <w:t>bidder</w:t>
      </w:r>
      <w:r w:rsidRPr="00396551">
        <w:rPr>
          <w:rFonts w:eastAsia="Arial" w:cs="Arial"/>
        </w:rPr>
        <w:t xml:space="preserve"> will conduct range finding meetings</w:t>
      </w:r>
      <w:r w:rsidR="06B07531" w:rsidRPr="00396551">
        <w:rPr>
          <w:rFonts w:eastAsia="Arial" w:cs="Arial"/>
        </w:rPr>
        <w:t xml:space="preserve"> for field test </w:t>
      </w:r>
      <w:r w:rsidR="7E6BD467" w:rsidRPr="00396551">
        <w:rPr>
          <w:rFonts w:eastAsia="Arial" w:cs="Arial"/>
        </w:rPr>
        <w:t>CRs</w:t>
      </w:r>
      <w:r w:rsidRPr="00396551">
        <w:rPr>
          <w:rFonts w:eastAsia="Arial" w:cs="Arial"/>
        </w:rPr>
        <w:t xml:space="preserve">. Refer to </w:t>
      </w:r>
      <w:r w:rsidR="00DA7881" w:rsidRPr="00396551">
        <w:rPr>
          <w:rFonts w:eastAsia="Arial" w:cs="Arial"/>
        </w:rPr>
        <w:t>RFS Section</w:t>
      </w:r>
      <w:r w:rsidRPr="00396551">
        <w:rPr>
          <w:rFonts w:eastAsia="Arial" w:cs="Arial"/>
        </w:rPr>
        <w:t xml:space="preserve"> </w:t>
      </w:r>
      <w:r w:rsidR="0046364C" w:rsidRPr="00396551">
        <w:rPr>
          <w:rFonts w:eastAsia="Arial" w:cs="Arial"/>
        </w:rPr>
        <w:t>7</w:t>
      </w:r>
      <w:r w:rsidRPr="00396551">
        <w:rPr>
          <w:rFonts w:eastAsia="Arial" w:cs="Arial"/>
        </w:rPr>
        <w:t>.</w:t>
      </w:r>
      <w:r w:rsidR="00A97A14" w:rsidRPr="00396551">
        <w:rPr>
          <w:rFonts w:eastAsia="Arial" w:cs="Arial"/>
        </w:rPr>
        <w:t>6</w:t>
      </w:r>
      <w:r w:rsidRPr="00396551">
        <w:rPr>
          <w:rFonts w:eastAsia="Arial" w:cs="Arial"/>
        </w:rPr>
        <w:t>.1.A.</w:t>
      </w:r>
      <w:r w:rsidR="00333206" w:rsidRPr="00396551">
        <w:rPr>
          <w:rFonts w:eastAsia="Arial" w:cs="Arial"/>
        </w:rPr>
        <w:t>9</w:t>
      </w:r>
      <w:r w:rsidRPr="00396551">
        <w:rPr>
          <w:rFonts w:eastAsia="Arial" w:cs="Arial"/>
        </w:rPr>
        <w:t>.</w:t>
      </w:r>
    </w:p>
    <w:p w14:paraId="07712AE9" w14:textId="769658B9" w:rsidR="7AB77631" w:rsidRPr="00396551" w:rsidRDefault="7AB77631" w:rsidP="008C2866">
      <w:pPr>
        <w:tabs>
          <w:tab w:val="left" w:pos="1170"/>
        </w:tabs>
        <w:spacing w:before="240" w:after="240"/>
        <w:rPr>
          <w:rFonts w:eastAsia="Arial" w:cs="Arial"/>
        </w:rPr>
      </w:pPr>
      <w:r w:rsidRPr="00396551">
        <w:rPr>
          <w:rFonts w:eastAsia="Arial" w:cs="Arial"/>
        </w:rPr>
        <w:t xml:space="preserve">Refer to </w:t>
      </w:r>
      <w:r w:rsidR="00D9619E" w:rsidRPr="00396551">
        <w:rPr>
          <w:rFonts w:eastAsia="Arial" w:cs="Arial"/>
        </w:rPr>
        <w:t>RFS T</w:t>
      </w:r>
      <w:r w:rsidRPr="00396551">
        <w:rPr>
          <w:rFonts w:eastAsia="Arial" w:cs="Arial"/>
        </w:rPr>
        <w:t xml:space="preserve">able </w:t>
      </w:r>
      <w:r w:rsidR="00B7680C" w:rsidRPr="00396551">
        <w:rPr>
          <w:rFonts w:eastAsia="Arial" w:cs="Arial"/>
        </w:rPr>
        <w:t>19</w:t>
      </w:r>
      <w:r w:rsidRPr="00396551">
        <w:rPr>
          <w:rFonts w:eastAsia="Arial" w:cs="Arial"/>
        </w:rPr>
        <w:t xml:space="preserve"> for the estimated number of operational and field test constructed-response item counts annually administered for the CAST. Refer to </w:t>
      </w:r>
      <w:r w:rsidR="00D9619E" w:rsidRPr="00396551">
        <w:rPr>
          <w:rFonts w:eastAsia="Arial" w:cs="Arial"/>
        </w:rPr>
        <w:t>RFS T</w:t>
      </w:r>
      <w:r w:rsidRPr="00396551">
        <w:rPr>
          <w:rFonts w:eastAsia="Arial" w:cs="Arial"/>
        </w:rPr>
        <w:t xml:space="preserve">able </w:t>
      </w:r>
      <w:r w:rsidR="00B7680C" w:rsidRPr="00396551">
        <w:rPr>
          <w:rFonts w:eastAsia="Arial" w:cs="Arial"/>
        </w:rPr>
        <w:t>20</w:t>
      </w:r>
      <w:r w:rsidRPr="00396551">
        <w:rPr>
          <w:rFonts w:eastAsia="Arial" w:cs="Arial"/>
        </w:rPr>
        <w:t xml:space="preserve"> for the estimated machine and </w:t>
      </w:r>
      <w:r w:rsidR="3045FD27" w:rsidRPr="252E48D2">
        <w:rPr>
          <w:rFonts w:eastAsia="Arial" w:cs="Arial"/>
        </w:rPr>
        <w:t xml:space="preserve">hand-scored </w:t>
      </w:r>
      <w:r w:rsidRPr="00396551">
        <w:rPr>
          <w:rFonts w:eastAsia="Arial" w:cs="Arial"/>
        </w:rPr>
        <w:t>constructed-response item counts for a CAST form. The entire pool of hand scored items will be available for each administration, with the possibility that each hand scored item may be administered to at least one student during each statewide administration.</w:t>
      </w:r>
    </w:p>
    <w:p w14:paraId="1D8B2C48" w14:textId="4DA77104" w:rsidR="006F6D83" w:rsidRPr="00396551" w:rsidRDefault="006F6D83" w:rsidP="00537FC0">
      <w:pPr>
        <w:pStyle w:val="Caption"/>
        <w:spacing w:after="120"/>
        <w:rPr>
          <w:rFonts w:eastAsia="Arial" w:cs="Arial"/>
          <w:color w:val="auto"/>
        </w:rPr>
      </w:pPr>
      <w:bookmarkStart w:id="39" w:name="_Toc215259422"/>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19</w:t>
      </w:r>
      <w:r w:rsidRPr="00396551">
        <w:rPr>
          <w:noProof/>
          <w:color w:val="auto"/>
        </w:rPr>
        <w:fldChar w:fldCharType="end"/>
      </w:r>
      <w:r w:rsidRPr="00396551">
        <w:rPr>
          <w:color w:val="auto"/>
        </w:rPr>
        <w:t>. Estimated Constructed-</w:t>
      </w:r>
      <w:r w:rsidR="002C7E34">
        <w:rPr>
          <w:color w:val="auto"/>
        </w:rPr>
        <w:t>R</w:t>
      </w:r>
      <w:r w:rsidRPr="00396551">
        <w:rPr>
          <w:color w:val="auto"/>
        </w:rPr>
        <w:t>esponse Item Counts for CAST</w:t>
      </w:r>
      <w:bookmarkEnd w:id="39"/>
    </w:p>
    <w:tbl>
      <w:tblPr>
        <w:tblStyle w:val="TableGrid"/>
        <w:tblW w:w="998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19. Estimated Constructed-Response Item Counts for CAST"/>
        <w:tblDescription w:val="Table 19 displays the Estimated Constructed-Response Item Counts for CAST"/>
      </w:tblPr>
      <w:tblGrid>
        <w:gridCol w:w="2330"/>
        <w:gridCol w:w="2610"/>
        <w:gridCol w:w="2520"/>
        <w:gridCol w:w="2520"/>
      </w:tblGrid>
      <w:tr w:rsidR="00316FD6" w:rsidRPr="00396551" w14:paraId="187814FE" w14:textId="77777777" w:rsidTr="00F026DD">
        <w:trPr>
          <w:cantSplit/>
          <w:trHeight w:val="300"/>
          <w:tblHeader/>
        </w:trPr>
        <w:tc>
          <w:tcPr>
            <w:tcW w:w="23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ED99EEC" w14:textId="512DB844" w:rsidR="2E8F96F6" w:rsidRPr="00396551" w:rsidRDefault="2E8F96F6" w:rsidP="00D96BEE">
            <w:pPr>
              <w:spacing w:before="60" w:after="60"/>
              <w:jc w:val="center"/>
              <w:rPr>
                <w:rFonts w:eastAsia="Arial" w:cs="Arial"/>
              </w:rPr>
            </w:pPr>
            <w:r w:rsidRPr="00396551">
              <w:rPr>
                <w:rFonts w:eastAsia="Arial" w:cs="Arial"/>
                <w:b/>
              </w:rPr>
              <w:t>Grade</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6214B09" w14:textId="6B500823" w:rsidR="2E8F96F6" w:rsidRPr="00396551" w:rsidRDefault="2E8F96F6" w:rsidP="00D96BEE">
            <w:pPr>
              <w:spacing w:before="60" w:after="60"/>
              <w:jc w:val="center"/>
              <w:rPr>
                <w:rFonts w:eastAsia="Arial" w:cs="Arial"/>
              </w:rPr>
            </w:pPr>
            <w:r w:rsidRPr="00396551">
              <w:rPr>
                <w:rFonts w:eastAsia="Arial" w:cs="Arial"/>
                <w:b/>
              </w:rPr>
              <w:t>Operational CRs</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730CD29" w14:textId="79542A94" w:rsidR="2E8F96F6" w:rsidRPr="00396551" w:rsidRDefault="2E8F96F6" w:rsidP="00D96BEE">
            <w:pPr>
              <w:spacing w:before="60" w:after="60"/>
              <w:jc w:val="center"/>
              <w:rPr>
                <w:rFonts w:eastAsia="Arial" w:cs="Arial"/>
              </w:rPr>
            </w:pPr>
            <w:r w:rsidRPr="00396551">
              <w:rPr>
                <w:rFonts w:eastAsia="Arial" w:cs="Arial"/>
                <w:b/>
              </w:rPr>
              <w:t>Field Test CRs</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4466946" w14:textId="71102573" w:rsidR="2E8F96F6" w:rsidRPr="00396551" w:rsidRDefault="2E8F96F6" w:rsidP="00D96BEE">
            <w:pPr>
              <w:spacing w:before="60" w:after="60"/>
              <w:jc w:val="center"/>
              <w:rPr>
                <w:rFonts w:eastAsia="Arial" w:cs="Arial"/>
              </w:rPr>
            </w:pPr>
            <w:r w:rsidRPr="00396551">
              <w:rPr>
                <w:rFonts w:eastAsia="Arial" w:cs="Arial"/>
                <w:b/>
              </w:rPr>
              <w:t>Total</w:t>
            </w:r>
          </w:p>
        </w:tc>
      </w:tr>
      <w:tr w:rsidR="00316FD6" w:rsidRPr="00396551" w14:paraId="672ECD37" w14:textId="77777777" w:rsidTr="00F026DD">
        <w:trPr>
          <w:cantSplit/>
          <w:trHeight w:val="300"/>
        </w:trPr>
        <w:tc>
          <w:tcPr>
            <w:tcW w:w="2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A7101" w14:textId="09CCBFEA" w:rsidR="2E8F96F6" w:rsidRPr="00396551" w:rsidRDefault="2E8F96F6" w:rsidP="00D96BEE">
            <w:pPr>
              <w:spacing w:before="60" w:after="60"/>
              <w:ind w:right="-20"/>
              <w:jc w:val="center"/>
              <w:rPr>
                <w:rFonts w:eastAsia="Arial" w:cs="Arial"/>
              </w:rPr>
            </w:pPr>
            <w:r w:rsidRPr="00396551">
              <w:rPr>
                <w:rFonts w:eastAsia="Arial" w:cs="Arial"/>
              </w:rPr>
              <w:t>5</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60489E" w14:textId="77851147" w:rsidR="2E8F96F6" w:rsidRPr="00396551" w:rsidRDefault="0160367A" w:rsidP="00D96BEE">
            <w:pPr>
              <w:spacing w:before="60" w:after="60"/>
              <w:jc w:val="center"/>
              <w:rPr>
                <w:rFonts w:eastAsia="Arial" w:cs="Arial"/>
              </w:rPr>
            </w:pPr>
            <w:r w:rsidRPr="00396551">
              <w:rPr>
                <w:rFonts w:eastAsia="Arial" w:cs="Arial"/>
              </w:rPr>
              <w:t>8</w:t>
            </w:r>
            <w:r w:rsidR="2E8F96F6" w:rsidRPr="00396551">
              <w:rPr>
                <w:rFonts w:eastAsia="Arial" w:cs="Arial"/>
              </w:rPr>
              <w:t xml:space="preserve"> to </w:t>
            </w:r>
            <w:r w:rsidR="334B09EF" w:rsidRPr="00396551">
              <w:rPr>
                <w:rFonts w:eastAsia="Arial" w:cs="Arial"/>
              </w:rPr>
              <w:t>10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A873E" w14:textId="46F4D3FE" w:rsidR="2E8F96F6" w:rsidRPr="00396551" w:rsidRDefault="52D268EC" w:rsidP="00D96BEE">
            <w:pPr>
              <w:spacing w:before="60" w:after="60"/>
              <w:jc w:val="center"/>
              <w:rPr>
                <w:rFonts w:eastAsia="Arial" w:cs="Arial"/>
              </w:rPr>
            </w:pPr>
            <w:r w:rsidRPr="00396551">
              <w:rPr>
                <w:rFonts w:eastAsia="Arial" w:cs="Arial"/>
              </w:rPr>
              <w:t>13</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C7AA22" w14:textId="39759336" w:rsidR="2E8F96F6" w:rsidRPr="00396551" w:rsidRDefault="38B8A3A6" w:rsidP="00D96BEE">
            <w:pPr>
              <w:spacing w:before="60" w:after="60"/>
              <w:jc w:val="center"/>
              <w:rPr>
                <w:rFonts w:eastAsia="Arial" w:cs="Arial"/>
              </w:rPr>
            </w:pPr>
            <w:r w:rsidRPr="00396551">
              <w:rPr>
                <w:rFonts w:eastAsia="Arial" w:cs="Arial"/>
              </w:rPr>
              <w:t xml:space="preserve">21 </w:t>
            </w:r>
            <w:r w:rsidR="2E8F96F6" w:rsidRPr="00396551">
              <w:rPr>
                <w:rFonts w:eastAsia="Arial" w:cs="Arial"/>
              </w:rPr>
              <w:t>to 34</w:t>
            </w:r>
          </w:p>
        </w:tc>
      </w:tr>
      <w:tr w:rsidR="00316FD6" w:rsidRPr="00396551" w14:paraId="3E6A5C82" w14:textId="77777777" w:rsidTr="00F026DD">
        <w:trPr>
          <w:cantSplit/>
          <w:trHeight w:val="300"/>
        </w:trPr>
        <w:tc>
          <w:tcPr>
            <w:tcW w:w="2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43590" w14:textId="01B71D11" w:rsidR="2E8F96F6" w:rsidRPr="00396551" w:rsidRDefault="2E8F96F6" w:rsidP="00D96BEE">
            <w:pPr>
              <w:spacing w:before="60" w:after="60"/>
              <w:ind w:right="-20"/>
              <w:jc w:val="center"/>
              <w:rPr>
                <w:rFonts w:eastAsia="Arial" w:cs="Arial"/>
              </w:rPr>
            </w:pPr>
            <w:r w:rsidRPr="00396551">
              <w:rPr>
                <w:rFonts w:eastAsia="Arial" w:cs="Arial"/>
              </w:rPr>
              <w:t>8</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07A282" w14:textId="249C7A95" w:rsidR="2E8F96F6" w:rsidRPr="00396551" w:rsidRDefault="7E5A5B61" w:rsidP="00D96BEE">
            <w:pPr>
              <w:spacing w:before="60" w:after="60"/>
              <w:jc w:val="center"/>
              <w:rPr>
                <w:rFonts w:eastAsia="Arial" w:cs="Arial"/>
              </w:rPr>
            </w:pPr>
            <w:r w:rsidRPr="00396551">
              <w:rPr>
                <w:rFonts w:eastAsia="Arial" w:cs="Arial"/>
              </w:rPr>
              <w:t>8</w:t>
            </w:r>
            <w:r w:rsidR="2E8F96F6" w:rsidRPr="00396551">
              <w:rPr>
                <w:rFonts w:eastAsia="Arial" w:cs="Arial"/>
              </w:rPr>
              <w:t xml:space="preserve"> to </w:t>
            </w:r>
            <w:r w:rsidR="58084BA4" w:rsidRPr="00396551">
              <w:rPr>
                <w:rFonts w:eastAsia="Arial" w:cs="Arial"/>
              </w:rPr>
              <w:t>10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A1D1E" w14:textId="22177EEC" w:rsidR="2E8F96F6" w:rsidRPr="00396551" w:rsidRDefault="76DAB6EA" w:rsidP="00D96BEE">
            <w:pPr>
              <w:spacing w:before="60" w:after="60"/>
              <w:jc w:val="center"/>
              <w:rPr>
                <w:rFonts w:eastAsia="Arial" w:cs="Arial"/>
              </w:rPr>
            </w:pPr>
            <w:r w:rsidRPr="00396551">
              <w:rPr>
                <w:rFonts w:eastAsia="Arial" w:cs="Arial"/>
              </w:rPr>
              <w:t>11</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1C685D" w14:textId="7A6CE093" w:rsidR="2E8F96F6" w:rsidRPr="00396551" w:rsidRDefault="2E8F96F6" w:rsidP="00D96BEE">
            <w:pPr>
              <w:spacing w:before="60" w:after="60"/>
              <w:jc w:val="center"/>
              <w:rPr>
                <w:rFonts w:eastAsia="Arial" w:cs="Arial"/>
              </w:rPr>
            </w:pPr>
            <w:r w:rsidRPr="00396551">
              <w:rPr>
                <w:rFonts w:eastAsia="Arial" w:cs="Arial"/>
              </w:rPr>
              <w:t xml:space="preserve"> </w:t>
            </w:r>
            <w:r w:rsidR="52CEF020" w:rsidRPr="00396551">
              <w:rPr>
                <w:rFonts w:eastAsia="Arial" w:cs="Arial"/>
              </w:rPr>
              <w:t xml:space="preserve">21 </w:t>
            </w:r>
            <w:r w:rsidRPr="00396551">
              <w:rPr>
                <w:rFonts w:eastAsia="Arial" w:cs="Arial"/>
              </w:rPr>
              <w:t>to 34</w:t>
            </w:r>
          </w:p>
        </w:tc>
      </w:tr>
      <w:tr w:rsidR="00316FD6" w:rsidRPr="00396551" w14:paraId="269E2500" w14:textId="77777777" w:rsidTr="00F026DD">
        <w:trPr>
          <w:cantSplit/>
          <w:trHeight w:val="300"/>
        </w:trPr>
        <w:tc>
          <w:tcPr>
            <w:tcW w:w="2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870C86" w14:textId="5CED7B04" w:rsidR="2E8F96F6" w:rsidRPr="00396551" w:rsidRDefault="2E8F96F6" w:rsidP="00D96BEE">
            <w:pPr>
              <w:spacing w:before="60" w:after="60"/>
              <w:ind w:right="-20"/>
              <w:jc w:val="center"/>
              <w:rPr>
                <w:rFonts w:eastAsia="Arial" w:cs="Arial"/>
              </w:rPr>
            </w:pPr>
            <w:r w:rsidRPr="00396551">
              <w:rPr>
                <w:rFonts w:eastAsia="Arial" w:cs="Arial"/>
              </w:rPr>
              <w:t>High school</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FE31C0" w14:textId="47D818AE" w:rsidR="2E8F96F6" w:rsidRPr="00396551" w:rsidRDefault="61434899" w:rsidP="00D96BEE">
            <w:pPr>
              <w:spacing w:before="60" w:after="60"/>
              <w:jc w:val="center"/>
              <w:rPr>
                <w:rFonts w:eastAsia="Arial" w:cs="Arial"/>
              </w:rPr>
            </w:pPr>
            <w:r w:rsidRPr="00396551">
              <w:rPr>
                <w:rFonts w:eastAsia="Arial" w:cs="Arial"/>
              </w:rPr>
              <w:t>8</w:t>
            </w:r>
            <w:r w:rsidR="2E8F96F6" w:rsidRPr="00396551">
              <w:rPr>
                <w:rFonts w:eastAsia="Arial" w:cs="Arial"/>
              </w:rPr>
              <w:t xml:space="preserve"> to </w:t>
            </w:r>
            <w:r w:rsidR="222AA1FC" w:rsidRPr="00396551">
              <w:rPr>
                <w:rFonts w:eastAsia="Arial" w:cs="Arial"/>
              </w:rPr>
              <w:t>10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74FC93" w14:textId="4837A8DF" w:rsidR="2E8F96F6" w:rsidRPr="00396551" w:rsidRDefault="00E12016" w:rsidP="00D96BEE">
            <w:pPr>
              <w:spacing w:before="60" w:after="60"/>
              <w:jc w:val="center"/>
              <w:rPr>
                <w:rFonts w:eastAsia="Arial" w:cs="Arial"/>
              </w:rPr>
            </w:pPr>
            <w:r w:rsidRPr="00396551">
              <w:rPr>
                <w:rFonts w:eastAsia="Arial" w:cs="Arial"/>
              </w:rPr>
              <w:t>9</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1D3FF4" w14:textId="1A564ECD" w:rsidR="2E8F96F6" w:rsidRPr="00396551" w:rsidRDefault="2E8F96F6" w:rsidP="00D96BEE">
            <w:pPr>
              <w:spacing w:before="60" w:after="60"/>
              <w:jc w:val="center"/>
              <w:rPr>
                <w:rFonts w:eastAsia="Arial" w:cs="Arial"/>
              </w:rPr>
            </w:pPr>
            <w:r w:rsidRPr="00396551">
              <w:rPr>
                <w:rFonts w:eastAsia="Arial" w:cs="Arial"/>
              </w:rPr>
              <w:t xml:space="preserve"> </w:t>
            </w:r>
            <w:r w:rsidR="6BBF4BAD" w:rsidRPr="00396551">
              <w:rPr>
                <w:rFonts w:eastAsia="Arial" w:cs="Arial"/>
              </w:rPr>
              <w:t xml:space="preserve">21 </w:t>
            </w:r>
            <w:r w:rsidRPr="00396551">
              <w:rPr>
                <w:rFonts w:eastAsia="Arial" w:cs="Arial"/>
              </w:rPr>
              <w:t>to 34</w:t>
            </w:r>
          </w:p>
        </w:tc>
      </w:tr>
      <w:tr w:rsidR="2E8F96F6" w:rsidRPr="00396551" w14:paraId="1496B019" w14:textId="77777777" w:rsidTr="00F026DD">
        <w:trPr>
          <w:cantSplit/>
          <w:trHeight w:val="300"/>
        </w:trPr>
        <w:tc>
          <w:tcPr>
            <w:tcW w:w="2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324A62" w14:textId="48E500F2" w:rsidR="2E8F96F6" w:rsidRPr="00396551" w:rsidRDefault="2E8F96F6" w:rsidP="00D96BEE">
            <w:pPr>
              <w:spacing w:before="60" w:after="60"/>
              <w:ind w:right="-20"/>
              <w:jc w:val="center"/>
              <w:rPr>
                <w:rFonts w:eastAsia="Arial" w:cs="Arial"/>
              </w:rPr>
            </w:pPr>
            <w:r w:rsidRPr="00396551">
              <w:rPr>
                <w:rFonts w:eastAsia="Arial" w:cs="Arial"/>
              </w:rPr>
              <w:lastRenderedPageBreak/>
              <w:t>Total</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AEAAD" w14:textId="06209733" w:rsidR="2E8F96F6" w:rsidRPr="00396551" w:rsidRDefault="0AC4EA2D" w:rsidP="00D96BEE">
            <w:pPr>
              <w:spacing w:before="60" w:after="60"/>
              <w:jc w:val="center"/>
              <w:rPr>
                <w:rFonts w:eastAsia="Arial" w:cs="Arial"/>
              </w:rPr>
            </w:pPr>
            <w:r w:rsidRPr="00396551">
              <w:rPr>
                <w:rFonts w:eastAsia="Arial" w:cs="Arial"/>
              </w:rPr>
              <w:t>24</w:t>
            </w:r>
            <w:r w:rsidR="2E8F96F6" w:rsidRPr="00396551">
              <w:rPr>
                <w:rFonts w:eastAsia="Arial" w:cs="Arial"/>
              </w:rPr>
              <w:t xml:space="preserve"> to </w:t>
            </w:r>
            <w:r w:rsidR="3227CFBC" w:rsidRPr="00396551">
              <w:rPr>
                <w:rFonts w:eastAsia="Arial" w:cs="Arial"/>
              </w:rPr>
              <w:t>30</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18B724" w14:textId="2B553135" w:rsidR="2E8F96F6" w:rsidRPr="00396551" w:rsidRDefault="071CB5B3" w:rsidP="00D96BEE">
            <w:pPr>
              <w:spacing w:before="60" w:after="60"/>
              <w:jc w:val="center"/>
              <w:rPr>
                <w:rFonts w:eastAsia="Arial" w:cs="Arial"/>
              </w:rPr>
            </w:pPr>
            <w:r w:rsidRPr="00396551">
              <w:rPr>
                <w:rFonts w:eastAsia="Arial" w:cs="Arial"/>
              </w:rPr>
              <w:t>33</w:t>
            </w:r>
          </w:p>
        </w:tc>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C40E3" w14:textId="7E4D8223" w:rsidR="2E8F96F6" w:rsidRPr="00396551" w:rsidRDefault="2E8F96F6" w:rsidP="00D96BEE">
            <w:pPr>
              <w:spacing w:before="60" w:after="60"/>
              <w:jc w:val="center"/>
              <w:rPr>
                <w:rFonts w:eastAsia="Arial" w:cs="Arial"/>
              </w:rPr>
            </w:pPr>
            <w:r w:rsidRPr="00396551">
              <w:rPr>
                <w:rFonts w:eastAsia="Arial" w:cs="Arial"/>
              </w:rPr>
              <w:t>6</w:t>
            </w:r>
            <w:r w:rsidR="003F9F34" w:rsidRPr="00396551">
              <w:rPr>
                <w:rFonts w:eastAsia="Arial" w:cs="Arial"/>
              </w:rPr>
              <w:t>3</w:t>
            </w:r>
            <w:r w:rsidRPr="00396551">
              <w:rPr>
                <w:rFonts w:eastAsia="Arial" w:cs="Arial"/>
              </w:rPr>
              <w:t xml:space="preserve"> to 102</w:t>
            </w:r>
          </w:p>
        </w:tc>
      </w:tr>
    </w:tbl>
    <w:p w14:paraId="12FEBEB3" w14:textId="42982416" w:rsidR="006F6D83" w:rsidRPr="00396551" w:rsidRDefault="006F6D83" w:rsidP="00D96BEE">
      <w:pPr>
        <w:pStyle w:val="Caption"/>
        <w:keepNext/>
        <w:spacing w:before="360" w:after="120"/>
        <w:rPr>
          <w:color w:val="auto"/>
        </w:rPr>
      </w:pPr>
      <w:bookmarkStart w:id="40" w:name="_Toc215259423"/>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20</w:t>
      </w:r>
      <w:r w:rsidRPr="00396551">
        <w:rPr>
          <w:noProof/>
          <w:color w:val="auto"/>
        </w:rPr>
        <w:fldChar w:fldCharType="end"/>
      </w:r>
      <w:r w:rsidRPr="00396551">
        <w:rPr>
          <w:color w:val="auto"/>
        </w:rPr>
        <w:t xml:space="preserve">. Estimated </w:t>
      </w:r>
      <w:r w:rsidR="7EB667E7" w:rsidRPr="252E48D2">
        <w:rPr>
          <w:color w:val="auto"/>
        </w:rPr>
        <w:t>Machine-</w:t>
      </w:r>
      <w:r w:rsidR="002C7E34">
        <w:rPr>
          <w:color w:val="auto"/>
        </w:rPr>
        <w:t>S</w:t>
      </w:r>
      <w:r w:rsidR="7EB667E7" w:rsidRPr="252E48D2">
        <w:rPr>
          <w:color w:val="auto"/>
        </w:rPr>
        <w:t>cored</w:t>
      </w:r>
      <w:r w:rsidRPr="00396551">
        <w:rPr>
          <w:color w:val="auto"/>
        </w:rPr>
        <w:t xml:space="preserve"> and </w:t>
      </w:r>
      <w:r w:rsidR="7EB667E7" w:rsidRPr="252E48D2">
        <w:rPr>
          <w:color w:val="auto"/>
        </w:rPr>
        <w:t>Hand-</w:t>
      </w:r>
      <w:r w:rsidR="002C7E34">
        <w:rPr>
          <w:color w:val="auto"/>
        </w:rPr>
        <w:t>S</w:t>
      </w:r>
      <w:r w:rsidR="7EB667E7" w:rsidRPr="252E48D2">
        <w:rPr>
          <w:color w:val="auto"/>
        </w:rPr>
        <w:t>cored</w:t>
      </w:r>
      <w:r w:rsidRPr="00396551">
        <w:rPr>
          <w:color w:val="auto"/>
        </w:rPr>
        <w:t xml:space="preserve"> Item Counts for a CAST Form</w:t>
      </w:r>
      <w:bookmarkEnd w:id="40"/>
    </w:p>
    <w:tbl>
      <w:tblPr>
        <w:tblStyle w:val="TableGrid"/>
        <w:tblW w:w="9975"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Caption w:val="Table 20. Estimated Machine-Scored and Hand-Scored Item Counts for a CAST Form"/>
        <w:tblDescription w:val="Table 20 displays the Estimated Machine-Scored and Hand-Scored Item Counts for a CAST Form"/>
      </w:tblPr>
      <w:tblGrid>
        <w:gridCol w:w="1785"/>
        <w:gridCol w:w="8190"/>
      </w:tblGrid>
      <w:tr w:rsidR="00316FD6" w:rsidRPr="00396551" w14:paraId="7E6621D0" w14:textId="77777777" w:rsidTr="00F026DD">
        <w:trPr>
          <w:cantSplit/>
          <w:trHeight w:val="300"/>
          <w:tblHeader/>
        </w:trPr>
        <w:tc>
          <w:tcPr>
            <w:tcW w:w="1785" w:type="dxa"/>
            <w:shd w:val="clear" w:color="auto" w:fill="D9D9D9" w:themeFill="background1" w:themeFillShade="D9"/>
            <w:tcMar>
              <w:top w:w="75" w:type="dxa"/>
              <w:left w:w="105" w:type="dxa"/>
              <w:bottom w:w="75" w:type="dxa"/>
              <w:right w:w="105" w:type="dxa"/>
            </w:tcMar>
          </w:tcPr>
          <w:p w14:paraId="2D12AA33" w14:textId="5F2E86F1" w:rsidR="2E8F96F6" w:rsidRPr="00396551" w:rsidRDefault="2E8F96F6" w:rsidP="2E8F96F6">
            <w:pPr>
              <w:jc w:val="center"/>
              <w:rPr>
                <w:rFonts w:eastAsia="Arial" w:cs="Arial"/>
              </w:rPr>
            </w:pPr>
            <w:r w:rsidRPr="00396551">
              <w:rPr>
                <w:rFonts w:eastAsia="Arial" w:cs="Arial"/>
                <w:b/>
              </w:rPr>
              <w:t>Assessment</w:t>
            </w:r>
          </w:p>
        </w:tc>
        <w:tc>
          <w:tcPr>
            <w:tcW w:w="8190" w:type="dxa"/>
            <w:shd w:val="clear" w:color="auto" w:fill="D9D9D9" w:themeFill="background1" w:themeFillShade="D9"/>
            <w:tcMar>
              <w:top w:w="75" w:type="dxa"/>
              <w:left w:w="105" w:type="dxa"/>
              <w:bottom w:w="75" w:type="dxa"/>
              <w:right w:w="105" w:type="dxa"/>
            </w:tcMar>
          </w:tcPr>
          <w:p w14:paraId="6507A233" w14:textId="7F02C539" w:rsidR="2E8F96F6" w:rsidRPr="00396551" w:rsidRDefault="2E8F96F6" w:rsidP="2E8F96F6">
            <w:pPr>
              <w:jc w:val="center"/>
              <w:rPr>
                <w:rFonts w:eastAsia="Arial" w:cs="Arial"/>
              </w:rPr>
            </w:pPr>
            <w:r w:rsidRPr="00396551">
              <w:rPr>
                <w:rFonts w:eastAsia="Arial" w:cs="Arial"/>
                <w:b/>
              </w:rPr>
              <w:t>Item Counts</w:t>
            </w:r>
          </w:p>
        </w:tc>
      </w:tr>
      <w:tr w:rsidR="00316FD6" w:rsidRPr="00396551" w14:paraId="29DBCB83" w14:textId="77777777" w:rsidTr="00F026DD">
        <w:trPr>
          <w:cantSplit/>
          <w:trHeight w:val="300"/>
        </w:trPr>
        <w:tc>
          <w:tcPr>
            <w:tcW w:w="1785" w:type="dxa"/>
            <w:tcMar>
              <w:top w:w="75" w:type="dxa"/>
              <w:left w:w="105" w:type="dxa"/>
              <w:bottom w:w="75" w:type="dxa"/>
              <w:right w:w="105" w:type="dxa"/>
            </w:tcMar>
          </w:tcPr>
          <w:p w14:paraId="25902C00" w14:textId="78EAB1AD" w:rsidR="2E8F96F6" w:rsidRPr="00396551" w:rsidRDefault="2E8F96F6" w:rsidP="2E8F96F6">
            <w:pPr>
              <w:jc w:val="center"/>
              <w:rPr>
                <w:rFonts w:eastAsia="Arial" w:cs="Arial"/>
              </w:rPr>
            </w:pPr>
            <w:r w:rsidRPr="00396551">
              <w:rPr>
                <w:rFonts w:eastAsia="Arial" w:cs="Arial"/>
                <w:lang w:val="en"/>
              </w:rPr>
              <w:t>Machine scored</w:t>
            </w:r>
          </w:p>
        </w:tc>
        <w:tc>
          <w:tcPr>
            <w:tcW w:w="8190" w:type="dxa"/>
            <w:tcMar>
              <w:top w:w="75" w:type="dxa"/>
              <w:left w:w="105" w:type="dxa"/>
              <w:bottom w:w="75" w:type="dxa"/>
              <w:right w:w="105" w:type="dxa"/>
            </w:tcMar>
          </w:tcPr>
          <w:p w14:paraId="0BAE6E04" w14:textId="21F7089B" w:rsidR="2E8F96F6" w:rsidRPr="00396551" w:rsidRDefault="2D458DF9" w:rsidP="11F0D0F9">
            <w:pPr>
              <w:spacing w:after="60" w:line="259" w:lineRule="auto"/>
              <w:rPr>
                <w:rFonts w:eastAsia="Arial" w:cs="Arial"/>
              </w:rPr>
            </w:pPr>
            <w:r w:rsidRPr="00396551">
              <w:rPr>
                <w:rFonts w:eastAsia="Arial" w:cs="Arial"/>
                <w:lang w:val="en"/>
              </w:rPr>
              <w:t>Discrete</w:t>
            </w:r>
            <w:r w:rsidR="2E8F96F6" w:rsidRPr="00396551">
              <w:rPr>
                <w:rFonts w:eastAsia="Arial" w:cs="Arial"/>
                <w:lang w:val="en"/>
              </w:rPr>
              <w:t xml:space="preserve"> = 26 </w:t>
            </w:r>
            <w:r w:rsidR="05D2352F" w:rsidRPr="00396551">
              <w:rPr>
                <w:rFonts w:eastAsia="Arial" w:cs="Arial"/>
                <w:lang w:val="en"/>
              </w:rPr>
              <w:t xml:space="preserve">items </w:t>
            </w:r>
            <w:r w:rsidR="2E8F96F6" w:rsidRPr="00396551">
              <w:rPr>
                <w:rFonts w:eastAsia="Arial" w:cs="Arial"/>
                <w:lang w:val="en"/>
              </w:rPr>
              <w:t xml:space="preserve">for grade five, 28 </w:t>
            </w:r>
            <w:r w:rsidR="781564C6" w:rsidRPr="00396551">
              <w:rPr>
                <w:rFonts w:eastAsia="Arial" w:cs="Arial"/>
                <w:lang w:val="en"/>
              </w:rPr>
              <w:t xml:space="preserve">items </w:t>
            </w:r>
            <w:r w:rsidR="2E8F96F6" w:rsidRPr="00396551">
              <w:rPr>
                <w:rFonts w:eastAsia="Arial" w:cs="Arial"/>
                <w:lang w:val="en"/>
              </w:rPr>
              <w:t xml:space="preserve">for grade eight, and 32 </w:t>
            </w:r>
            <w:r w:rsidR="0EC3BAAA" w:rsidRPr="00396551">
              <w:rPr>
                <w:rFonts w:eastAsia="Arial" w:cs="Arial"/>
                <w:lang w:val="en"/>
              </w:rPr>
              <w:t xml:space="preserve">items </w:t>
            </w:r>
            <w:r w:rsidR="771FF6B2" w:rsidRPr="00396551">
              <w:rPr>
                <w:rFonts w:eastAsia="Arial" w:cs="Arial"/>
                <w:lang w:val="en"/>
              </w:rPr>
              <w:t>for</w:t>
            </w:r>
            <w:r w:rsidR="2E8F96F6" w:rsidRPr="00396551">
              <w:rPr>
                <w:rFonts w:eastAsia="Arial" w:cs="Arial"/>
                <w:lang w:val="en"/>
              </w:rPr>
              <w:t xml:space="preserve"> high school</w:t>
            </w:r>
          </w:p>
          <w:p w14:paraId="628AFAF1" w14:textId="570125B5" w:rsidR="2E8F96F6" w:rsidRPr="00396551" w:rsidRDefault="2E8F96F6" w:rsidP="2E8F96F6">
            <w:pPr>
              <w:spacing w:after="60"/>
              <w:rPr>
                <w:rFonts w:eastAsia="Arial" w:cs="Arial"/>
              </w:rPr>
            </w:pPr>
            <w:r w:rsidRPr="00396551">
              <w:rPr>
                <w:rFonts w:eastAsia="Arial" w:cs="Arial"/>
                <w:lang w:val="en"/>
              </w:rPr>
              <w:t xml:space="preserve">3 PTs = 12-18 items for </w:t>
            </w:r>
            <w:r w:rsidR="679DB0CE" w:rsidRPr="00396551">
              <w:rPr>
                <w:rFonts w:eastAsia="Arial" w:cs="Arial"/>
                <w:lang w:val="en"/>
              </w:rPr>
              <w:t xml:space="preserve">each </w:t>
            </w:r>
            <w:r w:rsidRPr="00396551">
              <w:rPr>
                <w:rFonts w:eastAsia="Arial" w:cs="Arial"/>
                <w:lang w:val="en"/>
              </w:rPr>
              <w:t>grade</w:t>
            </w:r>
          </w:p>
          <w:p w14:paraId="2551B39E" w14:textId="72533F2E" w:rsidR="2E8F96F6" w:rsidRPr="00396551" w:rsidRDefault="2E8F96F6" w:rsidP="003104E3">
            <w:pPr>
              <w:spacing w:line="259" w:lineRule="auto"/>
              <w:rPr>
                <w:rFonts w:eastAsia="Arial" w:cs="Arial"/>
              </w:rPr>
            </w:pPr>
            <w:r w:rsidRPr="00396551">
              <w:rPr>
                <w:rFonts w:eastAsia="Arial" w:cs="Arial"/>
                <w:lang w:val="en"/>
              </w:rPr>
              <w:t xml:space="preserve">Field test = 6 </w:t>
            </w:r>
            <w:r w:rsidR="32E0CE14" w:rsidRPr="00396551">
              <w:rPr>
                <w:rFonts w:eastAsia="Arial" w:cs="Arial"/>
                <w:lang w:val="en"/>
              </w:rPr>
              <w:t>discrete</w:t>
            </w:r>
            <w:r w:rsidRPr="00396551">
              <w:rPr>
                <w:rFonts w:eastAsia="Arial" w:cs="Arial"/>
                <w:lang w:val="en"/>
              </w:rPr>
              <w:t xml:space="preserve"> </w:t>
            </w:r>
            <w:r w:rsidR="32E0CE14" w:rsidRPr="00396551">
              <w:rPr>
                <w:rFonts w:eastAsia="Arial" w:cs="Arial"/>
                <w:lang w:val="en"/>
              </w:rPr>
              <w:t>items</w:t>
            </w:r>
            <w:r w:rsidRPr="00396551">
              <w:rPr>
                <w:rFonts w:eastAsia="Arial" w:cs="Arial"/>
                <w:lang w:val="en"/>
              </w:rPr>
              <w:t xml:space="preserve"> or 1 PT = </w:t>
            </w:r>
            <w:r w:rsidR="0E346316" w:rsidRPr="00396551">
              <w:rPr>
                <w:rFonts w:eastAsia="Arial" w:cs="Arial"/>
                <w:lang w:val="en"/>
              </w:rPr>
              <w:t>4-5</w:t>
            </w:r>
            <w:r w:rsidRPr="00396551">
              <w:rPr>
                <w:rFonts w:eastAsia="Arial" w:cs="Arial"/>
                <w:lang w:val="en"/>
              </w:rPr>
              <w:t xml:space="preserve"> items</w:t>
            </w:r>
            <w:r w:rsidR="2023D235" w:rsidRPr="00396551">
              <w:rPr>
                <w:rFonts w:eastAsia="Arial" w:cs="Arial"/>
                <w:lang w:val="en"/>
              </w:rPr>
              <w:t xml:space="preserve"> for each grade</w:t>
            </w:r>
          </w:p>
        </w:tc>
      </w:tr>
      <w:tr w:rsidR="2E8F96F6" w:rsidRPr="00396551" w14:paraId="1F55A392" w14:textId="77777777" w:rsidTr="00F026DD">
        <w:trPr>
          <w:cantSplit/>
          <w:trHeight w:val="300"/>
        </w:trPr>
        <w:tc>
          <w:tcPr>
            <w:tcW w:w="1785" w:type="dxa"/>
            <w:tcMar>
              <w:top w:w="75" w:type="dxa"/>
              <w:left w:w="105" w:type="dxa"/>
              <w:bottom w:w="75" w:type="dxa"/>
              <w:right w:w="105" w:type="dxa"/>
            </w:tcMar>
          </w:tcPr>
          <w:p w14:paraId="11BC03E6" w14:textId="24787B99" w:rsidR="2E8F96F6" w:rsidRPr="00396551" w:rsidRDefault="005444F2" w:rsidP="2E8F96F6">
            <w:pPr>
              <w:jc w:val="center"/>
              <w:rPr>
                <w:rFonts w:eastAsia="Arial" w:cs="Arial"/>
              </w:rPr>
            </w:pPr>
            <w:r w:rsidRPr="00396551">
              <w:rPr>
                <w:rFonts w:eastAsia="Arial" w:cs="Arial"/>
              </w:rPr>
              <w:t>Hand</w:t>
            </w:r>
            <w:r w:rsidR="00F06E2F" w:rsidRPr="00396551">
              <w:rPr>
                <w:rFonts w:eastAsia="Arial" w:cs="Arial"/>
              </w:rPr>
              <w:t xml:space="preserve"> scored</w:t>
            </w:r>
          </w:p>
        </w:tc>
        <w:tc>
          <w:tcPr>
            <w:tcW w:w="8190" w:type="dxa"/>
            <w:tcMar>
              <w:top w:w="75" w:type="dxa"/>
              <w:left w:w="105" w:type="dxa"/>
              <w:bottom w:w="75" w:type="dxa"/>
              <w:right w:w="105" w:type="dxa"/>
            </w:tcMar>
          </w:tcPr>
          <w:p w14:paraId="63D4D7E2" w14:textId="4836729C" w:rsidR="2E8F96F6" w:rsidRPr="00396551" w:rsidRDefault="2E8F96F6" w:rsidP="2E8F96F6">
            <w:pPr>
              <w:spacing w:after="60"/>
              <w:rPr>
                <w:rFonts w:eastAsia="Arial" w:cs="Arial"/>
              </w:rPr>
            </w:pPr>
            <w:r w:rsidRPr="00396551">
              <w:rPr>
                <w:rFonts w:eastAsia="Arial" w:cs="Arial"/>
                <w:lang w:val="en"/>
              </w:rPr>
              <w:t>All grades = 9</w:t>
            </w:r>
            <w:r w:rsidR="00F06E2F" w:rsidRPr="00396551">
              <w:rPr>
                <w:rFonts w:eastAsia="Arial" w:cs="Arial"/>
                <w:lang w:val="en"/>
              </w:rPr>
              <w:t>-</w:t>
            </w:r>
            <w:r w:rsidRPr="00396551">
              <w:rPr>
                <w:rFonts w:eastAsia="Arial" w:cs="Arial"/>
                <w:lang w:val="en"/>
              </w:rPr>
              <w:t xml:space="preserve">13 </w:t>
            </w:r>
            <w:r w:rsidR="005964C3" w:rsidRPr="00396551">
              <w:rPr>
                <w:rFonts w:eastAsia="Arial" w:cs="Arial"/>
                <w:lang w:val="en"/>
              </w:rPr>
              <w:t>each</w:t>
            </w:r>
          </w:p>
        </w:tc>
      </w:tr>
    </w:tbl>
    <w:p w14:paraId="28BDB5B7" w14:textId="7668CF46" w:rsidR="2E8F96F6" w:rsidRPr="00396551" w:rsidRDefault="2E8F96F6" w:rsidP="2E8F96F6">
      <w:pPr>
        <w:tabs>
          <w:tab w:val="num" w:pos="720"/>
        </w:tabs>
        <w:rPr>
          <w:rFonts w:eastAsia="Arial" w:cs="Arial"/>
        </w:rPr>
      </w:pPr>
    </w:p>
    <w:p w14:paraId="2947739E" w14:textId="3A45EBE0" w:rsidR="7AB77631" w:rsidRPr="00396551" w:rsidRDefault="008D031F" w:rsidP="008D031F">
      <w:pPr>
        <w:pStyle w:val="Heading6"/>
        <w:rPr>
          <w:rFonts w:eastAsia="Arial" w:cs="Arial"/>
        </w:rPr>
      </w:pPr>
      <w:r w:rsidRPr="00396551">
        <w:t xml:space="preserve">7.6.1.A.6 </w:t>
      </w:r>
      <w:r w:rsidR="7AB77631" w:rsidRPr="00396551">
        <w:t xml:space="preserve">California Spanish Assessment </w:t>
      </w:r>
    </w:p>
    <w:p w14:paraId="76A11802" w14:textId="16D7E2F8" w:rsidR="7AB77631" w:rsidRPr="00396551" w:rsidRDefault="00CB10FF" w:rsidP="008C2866">
      <w:pPr>
        <w:tabs>
          <w:tab w:val="left" w:pos="1170"/>
        </w:tabs>
        <w:spacing w:before="240" w:after="240"/>
        <w:rPr>
          <w:rFonts w:eastAsia="Arial" w:cs="Arial"/>
        </w:rPr>
      </w:pPr>
      <w:r w:rsidRPr="00396551">
        <w:rPr>
          <w:rFonts w:eastAsia="Arial" w:cs="Arial"/>
        </w:rPr>
        <w:t>T</w:t>
      </w:r>
      <w:r w:rsidR="7AB77631" w:rsidRPr="00396551">
        <w:rPr>
          <w:rFonts w:eastAsia="Arial" w:cs="Arial"/>
        </w:rPr>
        <w:t xml:space="preserve">he submission must describe in sufficient detail a process for the hand scoring of CSA constructed-response items. The submission also must describe how the </w:t>
      </w:r>
      <w:r w:rsidR="3D108BD2" w:rsidRPr="00396551">
        <w:rPr>
          <w:rFonts w:eastAsia="Arial" w:cs="Arial"/>
        </w:rPr>
        <w:t>bidder</w:t>
      </w:r>
      <w:r w:rsidR="7AB77631" w:rsidRPr="00396551">
        <w:rPr>
          <w:rFonts w:eastAsia="Arial" w:cs="Arial"/>
        </w:rPr>
        <w:t xml:space="preserve"> will conduct range finding meetings. Refer to </w:t>
      </w:r>
      <w:r w:rsidR="00DA7881" w:rsidRPr="00396551">
        <w:rPr>
          <w:rFonts w:eastAsia="Arial" w:cs="Arial"/>
        </w:rPr>
        <w:t xml:space="preserve">RFS Section </w:t>
      </w:r>
      <w:r w:rsidR="00DE087D" w:rsidRPr="00396551">
        <w:rPr>
          <w:rFonts w:eastAsia="Arial" w:cs="Arial"/>
        </w:rPr>
        <w:t>7</w:t>
      </w:r>
      <w:r w:rsidR="00A97A14" w:rsidRPr="00396551">
        <w:rPr>
          <w:rFonts w:eastAsia="Arial" w:cs="Arial"/>
        </w:rPr>
        <w:t>.6</w:t>
      </w:r>
      <w:r w:rsidR="7AB77631" w:rsidRPr="00396551">
        <w:rPr>
          <w:rFonts w:eastAsia="Arial" w:cs="Arial"/>
        </w:rPr>
        <w:t>.1.A.</w:t>
      </w:r>
      <w:r w:rsidR="001E616C" w:rsidRPr="00396551">
        <w:rPr>
          <w:rFonts w:eastAsia="Arial" w:cs="Arial"/>
        </w:rPr>
        <w:t>9</w:t>
      </w:r>
      <w:r w:rsidR="7AB77631" w:rsidRPr="00396551">
        <w:rPr>
          <w:rFonts w:eastAsia="Arial" w:cs="Arial"/>
        </w:rPr>
        <w:t xml:space="preserve">. </w:t>
      </w:r>
    </w:p>
    <w:p w14:paraId="35453F51" w14:textId="673BCA85" w:rsidR="7AB77631" w:rsidRPr="00396551" w:rsidRDefault="7AB77631" w:rsidP="008C2866">
      <w:pPr>
        <w:tabs>
          <w:tab w:val="left" w:pos="1170"/>
        </w:tabs>
        <w:spacing w:before="240" w:after="240"/>
        <w:rPr>
          <w:rFonts w:eastAsia="Arial" w:cs="Arial"/>
        </w:rPr>
      </w:pPr>
      <w:r w:rsidRPr="00396551">
        <w:rPr>
          <w:rFonts w:eastAsia="Arial" w:cs="Arial"/>
        </w:rPr>
        <w:t xml:space="preserve">Refer to </w:t>
      </w:r>
      <w:r w:rsidR="005F340A" w:rsidRPr="00396551">
        <w:rPr>
          <w:rFonts w:eastAsia="Arial" w:cs="Arial"/>
        </w:rPr>
        <w:t>RFS T</w:t>
      </w:r>
      <w:r w:rsidRPr="00396551">
        <w:rPr>
          <w:rFonts w:eastAsia="Arial" w:cs="Arial"/>
        </w:rPr>
        <w:t xml:space="preserve">able </w:t>
      </w:r>
      <w:r w:rsidR="00B7680C" w:rsidRPr="00396551">
        <w:rPr>
          <w:rFonts w:eastAsia="Arial" w:cs="Arial"/>
        </w:rPr>
        <w:t>21</w:t>
      </w:r>
      <w:r w:rsidRPr="00396551">
        <w:rPr>
          <w:rFonts w:eastAsia="Arial" w:cs="Arial"/>
        </w:rPr>
        <w:t xml:space="preserve"> for the current machine scored item counts for the CSA and </w:t>
      </w:r>
      <w:r w:rsidR="37B39732" w:rsidRPr="252E48D2">
        <w:rPr>
          <w:rFonts w:eastAsia="Arial" w:cs="Arial"/>
        </w:rPr>
        <w:t>hand-scored</w:t>
      </w:r>
      <w:r w:rsidR="485D5C56" w:rsidRPr="252E48D2">
        <w:rPr>
          <w:rFonts w:eastAsia="Arial" w:cs="Arial"/>
        </w:rPr>
        <w:t xml:space="preserve"> </w:t>
      </w:r>
      <w:r w:rsidRPr="00396551">
        <w:rPr>
          <w:rFonts w:eastAsia="Arial" w:cs="Arial"/>
        </w:rPr>
        <w:t xml:space="preserve">constructed-response item counts for the CSA. </w:t>
      </w:r>
    </w:p>
    <w:p w14:paraId="67A2E958" w14:textId="358AEB0E" w:rsidR="006F6D83" w:rsidRPr="00396551" w:rsidRDefault="006F6D83" w:rsidP="00D96BEE">
      <w:pPr>
        <w:pStyle w:val="Caption"/>
        <w:spacing w:before="240" w:after="120"/>
        <w:rPr>
          <w:rFonts w:eastAsia="Arial" w:cs="Arial"/>
          <w:color w:val="auto"/>
        </w:rPr>
      </w:pPr>
      <w:bookmarkStart w:id="41" w:name="_Toc215259424"/>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21</w:t>
      </w:r>
      <w:r w:rsidRPr="00396551">
        <w:rPr>
          <w:noProof/>
          <w:color w:val="auto"/>
        </w:rPr>
        <w:fldChar w:fldCharType="end"/>
      </w:r>
      <w:r w:rsidRPr="00396551">
        <w:rPr>
          <w:color w:val="auto"/>
        </w:rPr>
        <w:t xml:space="preserve">. Machine Scored and </w:t>
      </w:r>
      <w:r w:rsidR="37F4C6C2" w:rsidRPr="252E48D2">
        <w:rPr>
          <w:color w:val="auto"/>
        </w:rPr>
        <w:t>Hand-</w:t>
      </w:r>
      <w:r w:rsidR="002C7E34">
        <w:rPr>
          <w:color w:val="auto"/>
        </w:rPr>
        <w:t>S</w:t>
      </w:r>
      <w:r w:rsidR="37F4C6C2" w:rsidRPr="252E48D2">
        <w:rPr>
          <w:color w:val="auto"/>
        </w:rPr>
        <w:t>cored</w:t>
      </w:r>
      <w:r w:rsidRPr="00396551">
        <w:rPr>
          <w:color w:val="auto"/>
        </w:rPr>
        <w:t xml:space="preserve"> Item Counts for the CSA</w:t>
      </w:r>
      <w:bookmarkEnd w:id="41"/>
    </w:p>
    <w:tbl>
      <w:tblPr>
        <w:tblStyle w:val="TableGrid"/>
        <w:tblW w:w="10065"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Caption w:val="Table 21. Machine Scored and Hand-Scored Item Counts for the CSA"/>
        <w:tblDescription w:val="Table 21 displays the Machine Scored and Hand-Scored Item Counts for the CSA"/>
      </w:tblPr>
      <w:tblGrid>
        <w:gridCol w:w="2310"/>
        <w:gridCol w:w="7755"/>
      </w:tblGrid>
      <w:tr w:rsidR="00316FD6" w:rsidRPr="00396551" w14:paraId="694835C0" w14:textId="77777777" w:rsidTr="00F026DD">
        <w:trPr>
          <w:cantSplit/>
          <w:trHeight w:val="300"/>
          <w:tblHeader/>
        </w:trPr>
        <w:tc>
          <w:tcPr>
            <w:tcW w:w="2310" w:type="dxa"/>
            <w:shd w:val="clear" w:color="auto" w:fill="D9D9D9" w:themeFill="background1" w:themeFillShade="D9"/>
            <w:tcMar>
              <w:top w:w="75" w:type="dxa"/>
              <w:left w:w="105" w:type="dxa"/>
              <w:bottom w:w="75" w:type="dxa"/>
              <w:right w:w="105" w:type="dxa"/>
            </w:tcMar>
          </w:tcPr>
          <w:p w14:paraId="32F795E6" w14:textId="2B16EEB5" w:rsidR="2E8F96F6" w:rsidRPr="00396551" w:rsidRDefault="2E8F96F6" w:rsidP="2E8F96F6">
            <w:pPr>
              <w:spacing w:line="259" w:lineRule="auto"/>
              <w:jc w:val="center"/>
              <w:rPr>
                <w:rFonts w:eastAsia="Arial" w:cs="Arial"/>
              </w:rPr>
            </w:pPr>
            <w:r w:rsidRPr="00396551">
              <w:rPr>
                <w:rFonts w:eastAsia="Arial" w:cs="Arial"/>
                <w:b/>
              </w:rPr>
              <w:t>Method</w:t>
            </w:r>
          </w:p>
        </w:tc>
        <w:tc>
          <w:tcPr>
            <w:tcW w:w="7755" w:type="dxa"/>
            <w:shd w:val="clear" w:color="auto" w:fill="D9D9D9" w:themeFill="background1" w:themeFillShade="D9"/>
            <w:tcMar>
              <w:top w:w="75" w:type="dxa"/>
              <w:left w:w="105" w:type="dxa"/>
              <w:bottom w:w="75" w:type="dxa"/>
              <w:right w:w="105" w:type="dxa"/>
            </w:tcMar>
          </w:tcPr>
          <w:p w14:paraId="635C4147" w14:textId="3745702D" w:rsidR="2E8F96F6" w:rsidRPr="00396551" w:rsidRDefault="2E8F96F6" w:rsidP="2E8F96F6">
            <w:pPr>
              <w:jc w:val="center"/>
              <w:rPr>
                <w:rFonts w:eastAsia="Arial" w:cs="Arial"/>
              </w:rPr>
            </w:pPr>
            <w:r w:rsidRPr="00396551">
              <w:rPr>
                <w:rFonts w:eastAsia="Arial" w:cs="Arial"/>
                <w:b/>
              </w:rPr>
              <w:t>Item Counts</w:t>
            </w:r>
          </w:p>
        </w:tc>
      </w:tr>
      <w:tr w:rsidR="00316FD6" w:rsidRPr="00396551" w14:paraId="4117DAD1" w14:textId="77777777" w:rsidTr="00F026DD">
        <w:trPr>
          <w:cantSplit/>
          <w:trHeight w:val="300"/>
        </w:trPr>
        <w:tc>
          <w:tcPr>
            <w:tcW w:w="2310" w:type="dxa"/>
            <w:tcMar>
              <w:top w:w="75" w:type="dxa"/>
              <w:left w:w="105" w:type="dxa"/>
              <w:bottom w:w="75" w:type="dxa"/>
              <w:right w:w="105" w:type="dxa"/>
            </w:tcMar>
          </w:tcPr>
          <w:p w14:paraId="37BBC6DE" w14:textId="03146E3A" w:rsidR="2E8F96F6" w:rsidRPr="00396551" w:rsidRDefault="2E8F96F6" w:rsidP="2E8F96F6">
            <w:pPr>
              <w:spacing w:line="259" w:lineRule="auto"/>
              <w:jc w:val="center"/>
              <w:rPr>
                <w:rFonts w:eastAsia="Arial" w:cs="Arial"/>
              </w:rPr>
            </w:pPr>
            <w:r w:rsidRPr="00396551">
              <w:rPr>
                <w:rFonts w:eastAsia="Arial" w:cs="Arial"/>
                <w:lang w:val="en"/>
              </w:rPr>
              <w:t>Machine scored</w:t>
            </w:r>
          </w:p>
        </w:tc>
        <w:tc>
          <w:tcPr>
            <w:tcW w:w="7755" w:type="dxa"/>
            <w:tcMar>
              <w:top w:w="75" w:type="dxa"/>
              <w:left w:w="105" w:type="dxa"/>
              <w:bottom w:w="75" w:type="dxa"/>
              <w:right w:w="105" w:type="dxa"/>
            </w:tcMar>
          </w:tcPr>
          <w:p w14:paraId="683ACB1E" w14:textId="30B0CF98" w:rsidR="2E8F96F6" w:rsidRPr="00396551" w:rsidRDefault="2E8F96F6" w:rsidP="2E8F96F6">
            <w:pPr>
              <w:spacing w:after="60"/>
              <w:rPr>
                <w:rFonts w:eastAsia="Arial" w:cs="Arial"/>
              </w:rPr>
            </w:pPr>
            <w:r w:rsidRPr="00396551">
              <w:rPr>
                <w:rFonts w:eastAsia="Arial" w:cs="Arial"/>
              </w:rPr>
              <w:t>Grades 3 through 8 = 47 MC items</w:t>
            </w:r>
          </w:p>
          <w:p w14:paraId="4C38B508" w14:textId="746A5800" w:rsidR="2E8F96F6" w:rsidRPr="00396551" w:rsidRDefault="2E8F96F6" w:rsidP="2E8F96F6">
            <w:pPr>
              <w:rPr>
                <w:rFonts w:eastAsia="Arial" w:cs="Arial"/>
              </w:rPr>
            </w:pPr>
            <w:r w:rsidRPr="00396551">
              <w:rPr>
                <w:rFonts w:eastAsia="Arial" w:cs="Arial"/>
                <w:lang w:val="en"/>
              </w:rPr>
              <w:t>High school = 47 items</w:t>
            </w:r>
          </w:p>
        </w:tc>
      </w:tr>
      <w:tr w:rsidR="2E8F96F6" w:rsidRPr="00396551" w14:paraId="71513AB2" w14:textId="77777777" w:rsidTr="00F026DD">
        <w:trPr>
          <w:cantSplit/>
          <w:trHeight w:val="300"/>
        </w:trPr>
        <w:tc>
          <w:tcPr>
            <w:tcW w:w="2310" w:type="dxa"/>
            <w:tcMar>
              <w:top w:w="75" w:type="dxa"/>
              <w:left w:w="105" w:type="dxa"/>
              <w:bottom w:w="75" w:type="dxa"/>
              <w:right w:w="105" w:type="dxa"/>
            </w:tcMar>
          </w:tcPr>
          <w:p w14:paraId="306937D2" w14:textId="78E42B4C" w:rsidR="2E8F96F6" w:rsidRPr="00396551" w:rsidRDefault="2E8F96F6" w:rsidP="2E8F96F6">
            <w:pPr>
              <w:spacing w:line="259" w:lineRule="auto"/>
              <w:jc w:val="center"/>
              <w:rPr>
                <w:rFonts w:eastAsia="Arial" w:cs="Arial"/>
              </w:rPr>
            </w:pPr>
            <w:r w:rsidRPr="00396551">
              <w:rPr>
                <w:rFonts w:eastAsia="Arial" w:cs="Arial"/>
                <w:lang w:val="en"/>
              </w:rPr>
              <w:t>Constructed response</w:t>
            </w:r>
          </w:p>
        </w:tc>
        <w:tc>
          <w:tcPr>
            <w:tcW w:w="7755" w:type="dxa"/>
            <w:tcMar>
              <w:top w:w="75" w:type="dxa"/>
              <w:left w:w="105" w:type="dxa"/>
              <w:bottom w:w="75" w:type="dxa"/>
              <w:right w:w="105" w:type="dxa"/>
            </w:tcMar>
          </w:tcPr>
          <w:p w14:paraId="1E04BB22" w14:textId="0DFCAFCD" w:rsidR="2E8F96F6" w:rsidRPr="00396551" w:rsidRDefault="2E8F96F6" w:rsidP="2E8F96F6">
            <w:pPr>
              <w:spacing w:after="60"/>
              <w:rPr>
                <w:rFonts w:eastAsia="Arial" w:cs="Arial"/>
              </w:rPr>
            </w:pPr>
            <w:r w:rsidRPr="00396551">
              <w:rPr>
                <w:rFonts w:eastAsia="Arial" w:cs="Arial"/>
                <w:lang w:val="en"/>
              </w:rPr>
              <w:t xml:space="preserve">Grades 3 through 8 = 1 CR by </w:t>
            </w:r>
            <w:r w:rsidR="3D108BD2" w:rsidRPr="00396551">
              <w:rPr>
                <w:rFonts w:eastAsia="Arial" w:cs="Arial"/>
                <w:lang w:val="en"/>
              </w:rPr>
              <w:t>bidder</w:t>
            </w:r>
          </w:p>
          <w:p w14:paraId="1342B872" w14:textId="340D60E2" w:rsidR="2E8F96F6" w:rsidRPr="00396551" w:rsidRDefault="2E8F96F6" w:rsidP="2E8F96F6">
            <w:pPr>
              <w:rPr>
                <w:rFonts w:eastAsia="Arial" w:cs="Arial"/>
              </w:rPr>
            </w:pPr>
            <w:r w:rsidRPr="00396551">
              <w:rPr>
                <w:rFonts w:eastAsia="Arial" w:cs="Arial"/>
                <w:lang w:val="en"/>
              </w:rPr>
              <w:t xml:space="preserve">High school = 9 CR by </w:t>
            </w:r>
            <w:r w:rsidR="3D108BD2" w:rsidRPr="00396551">
              <w:rPr>
                <w:rFonts w:eastAsia="Arial" w:cs="Arial"/>
                <w:lang w:val="en"/>
              </w:rPr>
              <w:t>bidder</w:t>
            </w:r>
          </w:p>
        </w:tc>
      </w:tr>
    </w:tbl>
    <w:p w14:paraId="4F3C0618" w14:textId="3A7ED143" w:rsidR="2E8F96F6" w:rsidRPr="00396551" w:rsidRDefault="2E8F96F6" w:rsidP="2E8F96F6">
      <w:pPr>
        <w:rPr>
          <w:rFonts w:eastAsia="Arial" w:cs="Arial"/>
        </w:rPr>
      </w:pPr>
    </w:p>
    <w:p w14:paraId="492F6D01" w14:textId="2FA958C6" w:rsidR="2E8F96F6" w:rsidRPr="00396551" w:rsidRDefault="008D031F" w:rsidP="00621812">
      <w:pPr>
        <w:pStyle w:val="Heading6"/>
        <w:rPr>
          <w:rFonts w:eastAsia="Arial" w:cs="Arial"/>
        </w:rPr>
      </w:pPr>
      <w:r w:rsidRPr="00396551">
        <w:rPr>
          <w:rStyle w:val="normaltextrun"/>
          <w:rFonts w:ascii="Arial" w:eastAsiaTheme="majorEastAsia" w:hAnsi="Arial" w:cstheme="majorBidi"/>
          <w:sz w:val="24"/>
          <w:szCs w:val="24"/>
        </w:rPr>
        <w:t xml:space="preserve">7.6.1.A.7 </w:t>
      </w:r>
      <w:r w:rsidR="7AB77631" w:rsidRPr="00396551">
        <w:rPr>
          <w:rStyle w:val="normaltextrun"/>
          <w:rFonts w:ascii="Arial" w:eastAsiaTheme="majorEastAsia" w:hAnsi="Arial" w:cstheme="majorBidi"/>
          <w:sz w:val="24"/>
          <w:szCs w:val="24"/>
        </w:rPr>
        <w:t>ELPAC Writing and Speaking Domains</w:t>
      </w:r>
    </w:p>
    <w:p w14:paraId="600ED356" w14:textId="2226AC76" w:rsidR="2E8F96F6" w:rsidRPr="00396551" w:rsidRDefault="7AB77631" w:rsidP="00621812">
      <w:pPr>
        <w:spacing w:after="240"/>
        <w:rPr>
          <w:rFonts w:eastAsia="Arial" w:cs="Arial"/>
        </w:rPr>
      </w:pPr>
      <w:r w:rsidRPr="00396551">
        <w:rPr>
          <w:rFonts w:eastAsia="Arial" w:cs="Arial"/>
        </w:rPr>
        <w:t xml:space="preserve">The submission must describe in sufficient detail a process for scoring the ELPAC Writing and Speaking domains. Refer to </w:t>
      </w:r>
      <w:r w:rsidR="005F340A" w:rsidRPr="00396551">
        <w:rPr>
          <w:rFonts w:eastAsia="Arial" w:cs="Arial"/>
        </w:rPr>
        <w:t xml:space="preserve">RFS </w:t>
      </w:r>
      <w:r w:rsidR="41857368" w:rsidRPr="252E48D2">
        <w:rPr>
          <w:rFonts w:eastAsia="Arial" w:cs="Arial"/>
        </w:rPr>
        <w:t>t</w:t>
      </w:r>
      <w:r w:rsidR="485D5C56" w:rsidRPr="252E48D2">
        <w:rPr>
          <w:rFonts w:eastAsia="Arial" w:cs="Arial"/>
        </w:rPr>
        <w:t>able</w:t>
      </w:r>
      <w:r w:rsidR="00F00A94">
        <w:rPr>
          <w:rFonts w:eastAsia="Arial" w:cs="Arial"/>
        </w:rPr>
        <w:t>s</w:t>
      </w:r>
      <w:r w:rsidRPr="00396551">
        <w:rPr>
          <w:rFonts w:eastAsia="Arial" w:cs="Arial"/>
        </w:rPr>
        <w:t xml:space="preserve"> </w:t>
      </w:r>
      <w:r w:rsidR="003039F6" w:rsidRPr="00396551">
        <w:rPr>
          <w:rFonts w:eastAsia="Arial" w:cs="Arial"/>
        </w:rPr>
        <w:t>22</w:t>
      </w:r>
      <w:r w:rsidRPr="00396551">
        <w:rPr>
          <w:rFonts w:eastAsia="Arial" w:cs="Arial"/>
        </w:rPr>
        <w:t xml:space="preserve"> </w:t>
      </w:r>
      <w:r w:rsidR="1B553FF4" w:rsidRPr="252E48D2">
        <w:rPr>
          <w:rFonts w:eastAsia="Arial" w:cs="Arial"/>
        </w:rPr>
        <w:t>through 25</w:t>
      </w:r>
      <w:r w:rsidRPr="00396551">
        <w:rPr>
          <w:rFonts w:eastAsia="Arial" w:cs="Arial"/>
        </w:rPr>
        <w:t xml:space="preserve"> for the estimated number of </w:t>
      </w:r>
      <w:r w:rsidR="78E7DF4F" w:rsidRPr="252E48D2">
        <w:rPr>
          <w:rFonts w:eastAsia="Arial" w:cs="Arial"/>
        </w:rPr>
        <w:t xml:space="preserve">speaking and </w:t>
      </w:r>
      <w:r w:rsidRPr="00396551">
        <w:rPr>
          <w:rFonts w:eastAsia="Arial" w:cs="Arial"/>
        </w:rPr>
        <w:t xml:space="preserve">writing </w:t>
      </w:r>
      <w:r w:rsidR="60EA172B" w:rsidRPr="252E48D2">
        <w:rPr>
          <w:rFonts w:eastAsia="Arial" w:cs="Arial"/>
        </w:rPr>
        <w:t>domain constructed-response</w:t>
      </w:r>
      <w:r w:rsidR="485D5C56" w:rsidRPr="252E48D2">
        <w:rPr>
          <w:rFonts w:eastAsia="Arial" w:cs="Arial"/>
        </w:rPr>
        <w:t xml:space="preserve"> </w:t>
      </w:r>
      <w:r w:rsidRPr="00396551">
        <w:rPr>
          <w:rFonts w:eastAsia="Arial" w:cs="Arial"/>
        </w:rPr>
        <w:t>items for hand scoring. The entire pool of hand-scored items will be available for each administration with the possibility that each hand-scored item may be administered to at least one student during each statewide administration.</w:t>
      </w:r>
    </w:p>
    <w:p w14:paraId="28D7704B" w14:textId="22BF0D10" w:rsidR="006F6D83" w:rsidRPr="00396551" w:rsidRDefault="006F6D83" w:rsidP="00C962A3">
      <w:pPr>
        <w:pStyle w:val="Caption"/>
        <w:keepNext/>
        <w:spacing w:before="240" w:after="120"/>
        <w:rPr>
          <w:rFonts w:eastAsia="Arial" w:cs="Arial"/>
          <w:color w:val="auto"/>
        </w:rPr>
      </w:pPr>
      <w:bookmarkStart w:id="42" w:name="_Toc215259425"/>
      <w:r w:rsidRPr="00396551">
        <w:rPr>
          <w:color w:val="auto"/>
        </w:rPr>
        <w:lastRenderedPageBreak/>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22</w:t>
      </w:r>
      <w:r w:rsidRPr="00396551">
        <w:rPr>
          <w:noProof/>
          <w:color w:val="auto"/>
        </w:rPr>
        <w:fldChar w:fldCharType="end"/>
      </w:r>
      <w:r w:rsidRPr="00396551">
        <w:rPr>
          <w:color w:val="auto"/>
        </w:rPr>
        <w:t>. Estimated Constructed-</w:t>
      </w:r>
      <w:r w:rsidR="002C7E34">
        <w:rPr>
          <w:color w:val="auto"/>
        </w:rPr>
        <w:t>R</w:t>
      </w:r>
      <w:r w:rsidR="3509CBD1" w:rsidRPr="252E48D2">
        <w:rPr>
          <w:color w:val="auto"/>
        </w:rPr>
        <w:t>esponse</w:t>
      </w:r>
      <w:r w:rsidRPr="00396551">
        <w:rPr>
          <w:color w:val="auto"/>
        </w:rPr>
        <w:t xml:space="preserve"> Item Counts for Summative ELPAC Writing Domain</w:t>
      </w:r>
      <w:bookmarkEnd w:id="42"/>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22. Estimated Constructed-Response Item Counts for Summative ELPAC Writing Domain"/>
        <w:tblDescription w:val="Table 22 displays the Estimated Constructed-Response Item Counts for Summative ELPAC Writing Domain"/>
      </w:tblPr>
      <w:tblGrid>
        <w:gridCol w:w="3180"/>
        <w:gridCol w:w="2820"/>
      </w:tblGrid>
      <w:tr w:rsidR="00316FD6" w:rsidRPr="00396551" w14:paraId="39B278C8"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A85E41" w14:textId="3393A58F" w:rsidR="2E8F96F6" w:rsidRPr="00396551" w:rsidRDefault="2E8F96F6" w:rsidP="00085373">
            <w:pPr>
              <w:keepNext/>
              <w:spacing w:before="60" w:after="60"/>
              <w:jc w:val="center"/>
              <w:rPr>
                <w:rFonts w:eastAsia="Arial" w:cs="Arial"/>
              </w:rPr>
            </w:pPr>
            <w:r w:rsidRPr="00396551">
              <w:rPr>
                <w:rFonts w:eastAsia="Arial" w:cs="Arial"/>
                <w:b/>
              </w:rPr>
              <w:t>Summative Grade(s)</w:t>
            </w:r>
          </w:p>
        </w:tc>
        <w:tc>
          <w:tcPr>
            <w:tcW w:w="2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38795E1" w14:textId="619C9D97" w:rsidR="2E8F96F6" w:rsidRPr="00396551" w:rsidRDefault="7A1DCC64" w:rsidP="00085373">
            <w:pPr>
              <w:keepNext/>
              <w:spacing w:before="60" w:after="60"/>
              <w:jc w:val="center"/>
              <w:rPr>
                <w:rFonts w:eastAsia="Arial" w:cs="Arial"/>
              </w:rPr>
            </w:pPr>
            <w:r w:rsidRPr="00396551">
              <w:rPr>
                <w:rFonts w:eastAsia="Arial" w:cs="Arial"/>
                <w:b/>
                <w:bCs/>
              </w:rPr>
              <w:t xml:space="preserve">Summative </w:t>
            </w:r>
            <w:r w:rsidR="2E8F96F6" w:rsidRPr="00396551">
              <w:br/>
            </w:r>
            <w:r w:rsidRPr="00396551">
              <w:rPr>
                <w:rFonts w:eastAsia="Arial" w:cs="Arial"/>
                <w:b/>
                <w:bCs/>
              </w:rPr>
              <w:t xml:space="preserve">Writing </w:t>
            </w:r>
            <w:r w:rsidR="2A2A9394" w:rsidRPr="252E48D2">
              <w:rPr>
                <w:rFonts w:eastAsia="Arial" w:cs="Arial"/>
                <w:b/>
                <w:bCs/>
              </w:rPr>
              <w:t>Constructed-</w:t>
            </w:r>
            <w:r w:rsidR="002C7E34">
              <w:rPr>
                <w:rFonts w:eastAsia="Arial" w:cs="Arial"/>
                <w:b/>
                <w:bCs/>
              </w:rPr>
              <w:t>R</w:t>
            </w:r>
            <w:r w:rsidR="7E1263D1" w:rsidRPr="252E48D2">
              <w:rPr>
                <w:rFonts w:eastAsia="Arial" w:cs="Arial"/>
                <w:b/>
                <w:bCs/>
              </w:rPr>
              <w:t>esponse</w:t>
            </w:r>
            <w:r w:rsidR="2A2A9394" w:rsidRPr="252E48D2">
              <w:rPr>
                <w:rFonts w:eastAsia="Arial" w:cs="Arial"/>
                <w:b/>
                <w:bCs/>
              </w:rPr>
              <w:t xml:space="preserve"> </w:t>
            </w:r>
            <w:r w:rsidRPr="00396551">
              <w:rPr>
                <w:rFonts w:eastAsia="Arial" w:cs="Arial"/>
                <w:b/>
                <w:bCs/>
              </w:rPr>
              <w:t>Items</w:t>
            </w:r>
          </w:p>
        </w:tc>
      </w:tr>
      <w:tr w:rsidR="00316FD6" w:rsidRPr="00396551" w14:paraId="2A7EBCD2"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3E3AE8EC" w14:textId="4CF87394" w:rsidR="2E8F96F6" w:rsidRPr="00396551" w:rsidRDefault="2E8F96F6" w:rsidP="00085373">
            <w:pPr>
              <w:spacing w:before="60" w:after="60"/>
              <w:rPr>
                <w:rFonts w:eastAsia="Arial" w:cs="Arial"/>
              </w:rPr>
            </w:pPr>
            <w:r w:rsidRPr="00396551">
              <w:rPr>
                <w:rFonts w:eastAsia="Arial" w:cs="Arial"/>
              </w:rPr>
              <w:t>Kindergarten</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6C15F9C1" w14:textId="0AE31E9A" w:rsidR="2E8F96F6" w:rsidRPr="00396551" w:rsidRDefault="2E8F96F6" w:rsidP="00085373">
            <w:pPr>
              <w:spacing w:before="60" w:after="60"/>
              <w:jc w:val="center"/>
              <w:rPr>
                <w:rFonts w:eastAsia="Arial" w:cs="Arial"/>
              </w:rPr>
            </w:pPr>
            <w:r w:rsidRPr="00396551">
              <w:rPr>
                <w:rFonts w:eastAsia="Arial" w:cs="Arial"/>
              </w:rPr>
              <w:t>8</w:t>
            </w:r>
          </w:p>
        </w:tc>
      </w:tr>
      <w:tr w:rsidR="00316FD6" w:rsidRPr="00396551" w14:paraId="4A20A1B4"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79E69DC1" w14:textId="1CFE1676" w:rsidR="2E8F96F6" w:rsidRPr="00396551" w:rsidRDefault="2E8F96F6" w:rsidP="00085373">
            <w:pPr>
              <w:spacing w:before="60" w:after="60"/>
              <w:rPr>
                <w:rFonts w:eastAsia="Arial" w:cs="Arial"/>
              </w:rPr>
            </w:pPr>
            <w:r w:rsidRPr="00396551">
              <w:rPr>
                <w:rFonts w:eastAsia="Arial" w:cs="Arial"/>
              </w:rPr>
              <w:t>Grade 1</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314B8277" w14:textId="60580137" w:rsidR="2E8F96F6" w:rsidRPr="00396551" w:rsidRDefault="2E8F96F6" w:rsidP="00085373">
            <w:pPr>
              <w:spacing w:before="60" w:after="60"/>
              <w:jc w:val="center"/>
              <w:rPr>
                <w:rFonts w:eastAsia="Arial" w:cs="Arial"/>
              </w:rPr>
            </w:pPr>
            <w:r w:rsidRPr="00396551">
              <w:rPr>
                <w:rFonts w:eastAsia="Arial" w:cs="Arial"/>
              </w:rPr>
              <w:t>7</w:t>
            </w:r>
          </w:p>
        </w:tc>
      </w:tr>
      <w:tr w:rsidR="00316FD6" w:rsidRPr="00396551" w14:paraId="5B192676"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75EB696D" w14:textId="773DF9D6" w:rsidR="2E8F96F6" w:rsidRPr="00396551" w:rsidRDefault="2E8F96F6" w:rsidP="00085373">
            <w:pPr>
              <w:spacing w:before="60" w:after="60"/>
              <w:rPr>
                <w:rFonts w:eastAsia="Arial" w:cs="Arial"/>
              </w:rPr>
            </w:pPr>
            <w:r w:rsidRPr="00396551">
              <w:rPr>
                <w:rFonts w:eastAsia="Arial" w:cs="Arial"/>
              </w:rPr>
              <w:t>Grade 2</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372C09C9" w14:textId="7656121B" w:rsidR="2E8F96F6" w:rsidRPr="00396551" w:rsidRDefault="2E8F96F6" w:rsidP="00085373">
            <w:pPr>
              <w:spacing w:before="60" w:after="60"/>
              <w:jc w:val="center"/>
              <w:rPr>
                <w:rFonts w:eastAsia="Arial" w:cs="Arial"/>
              </w:rPr>
            </w:pPr>
            <w:r w:rsidRPr="00396551">
              <w:rPr>
                <w:rFonts w:eastAsia="Arial" w:cs="Arial"/>
              </w:rPr>
              <w:t>7</w:t>
            </w:r>
          </w:p>
        </w:tc>
      </w:tr>
      <w:tr w:rsidR="00316FD6" w:rsidRPr="00396551" w14:paraId="0B269F35"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1EF884C7" w14:textId="52DB6BD1" w:rsidR="2E8F96F6" w:rsidRPr="00396551" w:rsidRDefault="2E8F96F6" w:rsidP="00085373">
            <w:pPr>
              <w:spacing w:before="60" w:after="60"/>
              <w:rPr>
                <w:rFonts w:eastAsia="Arial" w:cs="Arial"/>
              </w:rPr>
            </w:pPr>
            <w:r w:rsidRPr="00396551">
              <w:rPr>
                <w:rFonts w:eastAsia="Arial" w:cs="Arial"/>
              </w:rPr>
              <w:t>Grades 3–5</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11061874" w14:textId="3994E2C7" w:rsidR="2E8F96F6" w:rsidRPr="00396551" w:rsidRDefault="2E8F96F6" w:rsidP="00085373">
            <w:pPr>
              <w:spacing w:before="60" w:after="60"/>
              <w:jc w:val="center"/>
              <w:rPr>
                <w:rFonts w:eastAsia="Arial" w:cs="Arial"/>
              </w:rPr>
            </w:pPr>
            <w:r w:rsidRPr="00396551">
              <w:rPr>
                <w:rFonts w:eastAsia="Arial" w:cs="Arial"/>
              </w:rPr>
              <w:t>6</w:t>
            </w:r>
          </w:p>
        </w:tc>
      </w:tr>
      <w:tr w:rsidR="00316FD6" w:rsidRPr="00396551" w14:paraId="524D4E05"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3A0B677D" w14:textId="2A1A6A26" w:rsidR="2E8F96F6" w:rsidRPr="00396551" w:rsidRDefault="2E8F96F6" w:rsidP="00085373">
            <w:pPr>
              <w:spacing w:before="60" w:after="60"/>
              <w:rPr>
                <w:rFonts w:eastAsia="Arial" w:cs="Arial"/>
              </w:rPr>
            </w:pPr>
            <w:r w:rsidRPr="00396551">
              <w:rPr>
                <w:rFonts w:eastAsia="Arial" w:cs="Arial"/>
              </w:rPr>
              <w:t>Grades 6–8</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0F372E83" w14:textId="5EE4FF27" w:rsidR="2E8F96F6" w:rsidRPr="00396551" w:rsidRDefault="2E8F96F6" w:rsidP="00085373">
            <w:pPr>
              <w:spacing w:before="60" w:after="60"/>
              <w:jc w:val="center"/>
              <w:rPr>
                <w:rFonts w:eastAsia="Arial" w:cs="Arial"/>
              </w:rPr>
            </w:pPr>
            <w:r w:rsidRPr="00396551">
              <w:rPr>
                <w:rFonts w:eastAsia="Arial" w:cs="Arial"/>
              </w:rPr>
              <w:t>6</w:t>
            </w:r>
          </w:p>
        </w:tc>
      </w:tr>
      <w:tr w:rsidR="00316FD6" w:rsidRPr="00396551" w14:paraId="5720DF1C"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699CF42F" w14:textId="6097BCA6" w:rsidR="2E8F96F6" w:rsidRPr="00396551" w:rsidRDefault="2E8F96F6" w:rsidP="00085373">
            <w:pPr>
              <w:spacing w:before="60" w:after="60"/>
              <w:rPr>
                <w:rFonts w:eastAsia="Arial" w:cs="Arial"/>
              </w:rPr>
            </w:pPr>
            <w:r w:rsidRPr="00396551">
              <w:rPr>
                <w:rFonts w:eastAsia="Arial" w:cs="Arial"/>
              </w:rPr>
              <w:t>Grades 9–10</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2D04A8BC" w14:textId="5CDED3BE" w:rsidR="2E8F96F6" w:rsidRPr="00396551" w:rsidRDefault="2E8F96F6" w:rsidP="00085373">
            <w:pPr>
              <w:spacing w:before="60" w:after="60"/>
              <w:jc w:val="center"/>
              <w:rPr>
                <w:rFonts w:eastAsia="Arial" w:cs="Arial"/>
              </w:rPr>
            </w:pPr>
            <w:r w:rsidRPr="00396551">
              <w:rPr>
                <w:rFonts w:eastAsia="Arial" w:cs="Arial"/>
              </w:rPr>
              <w:t>6</w:t>
            </w:r>
          </w:p>
        </w:tc>
      </w:tr>
      <w:tr w:rsidR="00316FD6" w:rsidRPr="00396551" w14:paraId="2C65BB52"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728F29ED" w14:textId="71A3F9B4" w:rsidR="2E8F96F6" w:rsidRPr="00396551" w:rsidRDefault="2E8F96F6" w:rsidP="00085373">
            <w:pPr>
              <w:spacing w:before="60" w:after="60"/>
              <w:rPr>
                <w:rFonts w:eastAsia="Arial" w:cs="Arial"/>
              </w:rPr>
            </w:pPr>
            <w:r w:rsidRPr="00396551">
              <w:rPr>
                <w:rFonts w:eastAsia="Arial" w:cs="Arial"/>
              </w:rPr>
              <w:t>Grades 11–12</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09530572" w14:textId="0B3C5856" w:rsidR="2E8F96F6" w:rsidRPr="00396551" w:rsidRDefault="2E8F96F6" w:rsidP="00085373">
            <w:pPr>
              <w:spacing w:before="60" w:after="60"/>
              <w:jc w:val="center"/>
              <w:rPr>
                <w:rFonts w:eastAsia="Arial" w:cs="Arial"/>
              </w:rPr>
            </w:pPr>
            <w:r w:rsidRPr="00396551">
              <w:rPr>
                <w:rFonts w:eastAsia="Arial" w:cs="Arial"/>
              </w:rPr>
              <w:t>6</w:t>
            </w:r>
          </w:p>
        </w:tc>
      </w:tr>
      <w:tr w:rsidR="00316FD6" w:rsidRPr="00396551" w14:paraId="69ADBD25"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30B32DA9" w14:textId="41B27954" w:rsidR="2E8F96F6" w:rsidRPr="00396551" w:rsidRDefault="2E8F96F6" w:rsidP="00085373">
            <w:pPr>
              <w:spacing w:before="60" w:after="60"/>
              <w:rPr>
                <w:rFonts w:eastAsia="Arial" w:cs="Arial"/>
              </w:rPr>
            </w:pPr>
            <w:r w:rsidRPr="00396551">
              <w:rPr>
                <w:rFonts w:eastAsia="Arial" w:cs="Arial"/>
              </w:rPr>
              <w:t>Total</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53E9577F" w14:textId="7FC3E7A3" w:rsidR="2E8F96F6" w:rsidRPr="00396551" w:rsidRDefault="2E8F96F6" w:rsidP="00085373">
            <w:pPr>
              <w:spacing w:before="60" w:after="60"/>
              <w:jc w:val="center"/>
              <w:rPr>
                <w:rFonts w:eastAsia="Arial" w:cs="Arial"/>
              </w:rPr>
            </w:pPr>
            <w:r w:rsidRPr="00396551">
              <w:rPr>
                <w:rFonts w:eastAsia="Arial" w:cs="Arial"/>
              </w:rPr>
              <w:t>46</w:t>
            </w:r>
          </w:p>
        </w:tc>
      </w:tr>
    </w:tbl>
    <w:p w14:paraId="38F56C1D" w14:textId="23E6701F" w:rsidR="2E8F96F6" w:rsidRPr="00396551" w:rsidRDefault="006F6D83" w:rsidP="00C962A3">
      <w:pPr>
        <w:pStyle w:val="Caption"/>
        <w:spacing w:before="360" w:after="120"/>
        <w:rPr>
          <w:color w:val="auto"/>
        </w:rPr>
      </w:pPr>
      <w:bookmarkStart w:id="43" w:name="_Toc215259426"/>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23</w:t>
      </w:r>
      <w:r w:rsidRPr="00396551">
        <w:rPr>
          <w:noProof/>
          <w:color w:val="auto"/>
        </w:rPr>
        <w:fldChar w:fldCharType="end"/>
      </w:r>
      <w:r w:rsidRPr="00396551">
        <w:rPr>
          <w:color w:val="auto"/>
        </w:rPr>
        <w:t xml:space="preserve">. Number of </w:t>
      </w:r>
      <w:r w:rsidR="730C1387" w:rsidRPr="252E48D2">
        <w:rPr>
          <w:color w:val="auto"/>
        </w:rPr>
        <w:t>Constructed-</w:t>
      </w:r>
      <w:r w:rsidR="002C7E34">
        <w:rPr>
          <w:color w:val="auto"/>
        </w:rPr>
        <w:t>R</w:t>
      </w:r>
      <w:r w:rsidR="730C1387" w:rsidRPr="252E48D2">
        <w:rPr>
          <w:color w:val="auto"/>
        </w:rPr>
        <w:t xml:space="preserve">esponse </w:t>
      </w:r>
      <w:r w:rsidRPr="00396551">
        <w:rPr>
          <w:color w:val="auto"/>
        </w:rPr>
        <w:t>Items Administered in the 2024–25 Summative ELPAC</w:t>
      </w:r>
      <w:r w:rsidR="0C2E4C20" w:rsidRPr="252E48D2">
        <w:rPr>
          <w:color w:val="auto"/>
        </w:rPr>
        <w:t xml:space="preserve"> Speaking Domain</w:t>
      </w:r>
      <w:bookmarkEnd w:id="43"/>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Table 23. Number of Constructed-Response Items Administered in the 2024–25 Summative ELPAC Speaking Domain"/>
        <w:tblDescription w:val="Table 23 displays the Number of Constructed-Response Items Administered in the 2024–25 Summative ELPAC Speaking Domain"/>
      </w:tblPr>
      <w:tblGrid>
        <w:gridCol w:w="2010"/>
        <w:gridCol w:w="2302"/>
        <w:gridCol w:w="2430"/>
        <w:gridCol w:w="2520"/>
      </w:tblGrid>
      <w:tr w:rsidR="00316FD6" w:rsidRPr="00396551" w14:paraId="0616E7C2"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840B7BB" w14:textId="525E7845" w:rsidR="2E8F96F6" w:rsidRPr="00396551" w:rsidRDefault="2E8F96F6" w:rsidP="001C68DC">
            <w:pPr>
              <w:spacing w:before="60" w:after="60"/>
              <w:jc w:val="center"/>
              <w:rPr>
                <w:rFonts w:eastAsia="Arial" w:cs="Arial"/>
              </w:rPr>
            </w:pPr>
            <w:r w:rsidRPr="00396551">
              <w:rPr>
                <w:rFonts w:eastAsia="Arial" w:cs="Arial"/>
                <w:b/>
              </w:rPr>
              <w:t>Grade or Grade Span</w:t>
            </w:r>
          </w:p>
        </w:tc>
        <w:tc>
          <w:tcPr>
            <w:tcW w:w="23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3E7CF5F" w14:textId="51B89EA4" w:rsidR="2E8F96F6" w:rsidRPr="00396551" w:rsidRDefault="2E8F96F6" w:rsidP="00085373">
            <w:pPr>
              <w:spacing w:before="60" w:after="60"/>
              <w:jc w:val="center"/>
              <w:rPr>
                <w:rFonts w:eastAsia="Arial" w:cs="Arial"/>
              </w:rPr>
            </w:pPr>
            <w:r w:rsidRPr="00396551">
              <w:rPr>
                <w:rFonts w:eastAsia="Arial" w:cs="Arial"/>
                <w:b/>
              </w:rPr>
              <w:t xml:space="preserve">Summative ELPAC Operational </w:t>
            </w:r>
            <w:r w:rsidR="550B05BC" w:rsidRPr="252E48D2">
              <w:rPr>
                <w:rFonts w:eastAsia="Arial" w:cs="Arial"/>
                <w:b/>
                <w:bCs/>
              </w:rPr>
              <w:t>Constructed-</w:t>
            </w:r>
            <w:r w:rsidR="002C7E34">
              <w:rPr>
                <w:rFonts w:eastAsia="Arial" w:cs="Arial"/>
                <w:b/>
                <w:bCs/>
              </w:rPr>
              <w:t>R</w:t>
            </w:r>
            <w:r w:rsidR="550B05BC" w:rsidRPr="252E48D2">
              <w:rPr>
                <w:rFonts w:eastAsia="Arial" w:cs="Arial"/>
                <w:b/>
                <w:bCs/>
              </w:rPr>
              <w:t>esponse</w:t>
            </w:r>
            <w:r w:rsidR="4C28EF1F" w:rsidRPr="252E48D2">
              <w:rPr>
                <w:rFonts w:eastAsia="Arial" w:cs="Arial"/>
                <w:b/>
                <w:bCs/>
              </w:rPr>
              <w:t xml:space="preserve"> </w:t>
            </w:r>
            <w:r w:rsidRPr="00396551">
              <w:rPr>
                <w:rFonts w:eastAsia="Arial" w:cs="Arial"/>
                <w:b/>
              </w:rPr>
              <w:t>Items</w:t>
            </w:r>
          </w:p>
        </w:tc>
        <w:tc>
          <w:tcPr>
            <w:tcW w:w="24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D4E01F2" w14:textId="39775AA0" w:rsidR="2E8F96F6" w:rsidRPr="00396551" w:rsidRDefault="2E8F96F6" w:rsidP="00085373">
            <w:pPr>
              <w:spacing w:before="60" w:after="60"/>
              <w:jc w:val="center"/>
              <w:rPr>
                <w:rFonts w:eastAsia="Arial" w:cs="Arial"/>
              </w:rPr>
            </w:pPr>
            <w:r w:rsidRPr="00396551">
              <w:rPr>
                <w:rFonts w:eastAsia="Arial" w:cs="Arial"/>
                <w:b/>
              </w:rPr>
              <w:t xml:space="preserve">Summative ELPAC Field Test </w:t>
            </w:r>
            <w:r w:rsidR="0BE45C78" w:rsidRPr="252E48D2">
              <w:rPr>
                <w:rFonts w:eastAsia="Arial" w:cs="Arial"/>
                <w:b/>
                <w:bCs/>
              </w:rPr>
              <w:t>Constructed-</w:t>
            </w:r>
            <w:r w:rsidR="002C7E34">
              <w:rPr>
                <w:rFonts w:eastAsia="Arial" w:cs="Arial"/>
                <w:b/>
                <w:bCs/>
              </w:rPr>
              <w:t>R</w:t>
            </w:r>
            <w:r w:rsidR="0BE45C78" w:rsidRPr="252E48D2">
              <w:rPr>
                <w:rFonts w:eastAsia="Arial" w:cs="Arial"/>
                <w:b/>
                <w:bCs/>
              </w:rPr>
              <w:t xml:space="preserve">esponse </w:t>
            </w:r>
            <w:r w:rsidRPr="00396551">
              <w:rPr>
                <w:rFonts w:eastAsia="Arial" w:cs="Arial"/>
                <w:b/>
              </w:rPr>
              <w:t>Items</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E518CAF" w14:textId="70049EB8" w:rsidR="2E8F96F6" w:rsidRPr="00396551" w:rsidRDefault="2E8F96F6" w:rsidP="00085373">
            <w:pPr>
              <w:spacing w:before="60" w:after="60"/>
              <w:jc w:val="center"/>
              <w:rPr>
                <w:rFonts w:eastAsia="Arial" w:cs="Arial"/>
              </w:rPr>
            </w:pPr>
            <w:r w:rsidRPr="00396551">
              <w:rPr>
                <w:rFonts w:eastAsia="Arial" w:cs="Arial"/>
                <w:b/>
              </w:rPr>
              <w:t xml:space="preserve">Total </w:t>
            </w:r>
            <w:r w:rsidR="69DE377B" w:rsidRPr="252E48D2">
              <w:rPr>
                <w:rFonts w:eastAsia="Arial" w:cs="Arial"/>
                <w:b/>
                <w:bCs/>
              </w:rPr>
              <w:t>Constructed-</w:t>
            </w:r>
            <w:r w:rsidR="002C7E34">
              <w:rPr>
                <w:rFonts w:eastAsia="Arial" w:cs="Arial"/>
                <w:b/>
                <w:bCs/>
              </w:rPr>
              <w:t>R</w:t>
            </w:r>
            <w:r w:rsidR="69DE377B" w:rsidRPr="252E48D2">
              <w:rPr>
                <w:rFonts w:eastAsia="Arial" w:cs="Arial"/>
                <w:b/>
                <w:bCs/>
              </w:rPr>
              <w:t>esponse</w:t>
            </w:r>
            <w:r w:rsidR="4C28EF1F" w:rsidRPr="252E48D2">
              <w:rPr>
                <w:rFonts w:eastAsia="Arial" w:cs="Arial"/>
                <w:b/>
                <w:bCs/>
              </w:rPr>
              <w:t xml:space="preserve"> </w:t>
            </w:r>
            <w:r w:rsidRPr="00396551">
              <w:rPr>
                <w:rFonts w:eastAsia="Arial" w:cs="Arial"/>
                <w:b/>
              </w:rPr>
              <w:t>Items for Summative ELPAC</w:t>
            </w:r>
          </w:p>
        </w:tc>
      </w:tr>
      <w:tr w:rsidR="00316FD6" w:rsidRPr="00396551" w14:paraId="3F2A19C0"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8B79D" w14:textId="6B1D5479" w:rsidR="2E8F96F6" w:rsidRPr="00085373" w:rsidRDefault="2E8F96F6" w:rsidP="00085373">
            <w:pPr>
              <w:spacing w:before="60" w:after="60"/>
              <w:rPr>
                <w:rFonts w:eastAsia="Arial" w:cs="Arial"/>
                <w:bCs/>
              </w:rPr>
            </w:pPr>
            <w:r w:rsidRPr="00085373">
              <w:rPr>
                <w:rFonts w:eastAsia="Arial" w:cs="Arial"/>
                <w:bCs/>
              </w:rPr>
              <w:t>K</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607370C" w14:textId="0CC18853" w:rsidR="2E8F96F6" w:rsidRPr="00396551" w:rsidRDefault="2E8F96F6" w:rsidP="00085373">
            <w:pPr>
              <w:spacing w:before="60" w:after="60"/>
              <w:jc w:val="center"/>
              <w:rPr>
                <w:rFonts w:eastAsia="Arial" w:cs="Arial"/>
              </w:rPr>
            </w:pPr>
            <w:r w:rsidRPr="00396551">
              <w:rPr>
                <w:rFonts w:eastAsia="Arial" w:cs="Arial"/>
              </w:rPr>
              <w:t>9</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9AF90F" w14:textId="58E21CDE" w:rsidR="2E8F96F6" w:rsidRPr="00396551" w:rsidRDefault="7FBEF9BA" w:rsidP="00085373">
            <w:pPr>
              <w:spacing w:before="60" w:after="60" w:line="259" w:lineRule="auto"/>
              <w:jc w:val="center"/>
              <w:rPr>
                <w:rFonts w:eastAsia="Arial" w:cs="Arial"/>
              </w:rPr>
            </w:pPr>
            <w:r w:rsidRPr="00396551">
              <w:rPr>
                <w:rFonts w:eastAsia="Arial" w:cs="Arial"/>
              </w:rPr>
              <w:t>8</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6E9B10" w14:textId="757A60E4" w:rsidR="2E8F96F6" w:rsidRPr="00396551" w:rsidRDefault="30073281" w:rsidP="00085373">
            <w:pPr>
              <w:spacing w:before="60" w:after="60"/>
              <w:jc w:val="center"/>
              <w:rPr>
                <w:rFonts w:eastAsia="Arial" w:cs="Arial"/>
              </w:rPr>
            </w:pPr>
            <w:r w:rsidRPr="00396551">
              <w:rPr>
                <w:rFonts w:eastAsia="Arial" w:cs="Arial"/>
              </w:rPr>
              <w:t>17</w:t>
            </w:r>
          </w:p>
        </w:tc>
      </w:tr>
      <w:tr w:rsidR="00316FD6" w:rsidRPr="00396551" w14:paraId="3465532E"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B30ED9" w14:textId="4ACB80DD" w:rsidR="2E8F96F6" w:rsidRPr="00085373" w:rsidRDefault="2E8F96F6" w:rsidP="00085373">
            <w:pPr>
              <w:spacing w:before="60" w:after="60"/>
              <w:rPr>
                <w:rFonts w:eastAsia="Arial" w:cs="Arial"/>
                <w:bCs/>
              </w:rPr>
            </w:pPr>
            <w:r w:rsidRPr="00085373">
              <w:rPr>
                <w:rFonts w:eastAsia="Arial" w:cs="Arial"/>
                <w:bCs/>
              </w:rPr>
              <w:t>1</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9348C99" w14:textId="1E12B0D9" w:rsidR="2E8F96F6" w:rsidRPr="00396551" w:rsidRDefault="2E8F96F6" w:rsidP="00085373">
            <w:pPr>
              <w:spacing w:before="60" w:after="60"/>
              <w:jc w:val="center"/>
              <w:rPr>
                <w:rFonts w:eastAsia="Arial" w:cs="Arial"/>
              </w:rPr>
            </w:pPr>
            <w:r w:rsidRPr="00396551">
              <w:rPr>
                <w:rFonts w:eastAsia="Arial" w:cs="Arial"/>
              </w:rPr>
              <w:t>9</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94838AE" w14:textId="72E3F3E0" w:rsidR="2E8F96F6" w:rsidRPr="00396551" w:rsidRDefault="22F11C2B" w:rsidP="00085373">
            <w:pPr>
              <w:spacing w:before="60" w:after="60" w:line="259" w:lineRule="auto"/>
              <w:jc w:val="center"/>
              <w:rPr>
                <w:rFonts w:eastAsia="Arial" w:cs="Arial"/>
              </w:rPr>
            </w:pPr>
            <w:r w:rsidRPr="00396551">
              <w:rPr>
                <w:rFonts w:eastAsia="Arial" w:cs="Arial"/>
              </w:rPr>
              <w:t>8</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A632DC2" w14:textId="2E0FCBB1" w:rsidR="2E8F96F6" w:rsidRPr="00396551" w:rsidRDefault="36CEFFA2" w:rsidP="00085373">
            <w:pPr>
              <w:spacing w:before="60" w:after="60"/>
              <w:jc w:val="center"/>
              <w:rPr>
                <w:rFonts w:eastAsia="Arial" w:cs="Arial"/>
              </w:rPr>
            </w:pPr>
            <w:r w:rsidRPr="00396551">
              <w:rPr>
                <w:rFonts w:eastAsia="Arial" w:cs="Arial"/>
              </w:rPr>
              <w:t>17</w:t>
            </w:r>
          </w:p>
        </w:tc>
      </w:tr>
      <w:tr w:rsidR="00316FD6" w:rsidRPr="00396551" w14:paraId="4A795882"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6B7DB3" w14:textId="70F98A93" w:rsidR="2E8F96F6" w:rsidRPr="00085373" w:rsidRDefault="2E8F96F6" w:rsidP="00085373">
            <w:pPr>
              <w:spacing w:before="60" w:after="60"/>
              <w:rPr>
                <w:rFonts w:eastAsia="Arial" w:cs="Arial"/>
                <w:bCs/>
              </w:rPr>
            </w:pPr>
            <w:r w:rsidRPr="00085373">
              <w:rPr>
                <w:rFonts w:eastAsia="Arial" w:cs="Arial"/>
                <w:bCs/>
              </w:rPr>
              <w:t>2</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3E57417" w14:textId="296F7A33" w:rsidR="2E8F96F6" w:rsidRPr="00396551" w:rsidRDefault="2E8F96F6" w:rsidP="00085373">
            <w:pPr>
              <w:spacing w:before="60" w:after="60"/>
              <w:jc w:val="center"/>
              <w:rPr>
                <w:rFonts w:eastAsia="Arial" w:cs="Arial"/>
              </w:rPr>
            </w:pPr>
            <w:r w:rsidRPr="00396551">
              <w:rPr>
                <w:rFonts w:eastAsia="Arial" w:cs="Arial"/>
              </w:rPr>
              <w:t>12</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8E72D0" w14:textId="2F060DC2" w:rsidR="2E8F96F6" w:rsidRPr="00396551" w:rsidRDefault="44091F15" w:rsidP="00085373">
            <w:pPr>
              <w:spacing w:before="60" w:after="60"/>
              <w:jc w:val="center"/>
              <w:rPr>
                <w:rFonts w:eastAsia="Arial" w:cs="Arial"/>
              </w:rPr>
            </w:pPr>
            <w:r w:rsidRPr="00396551">
              <w:rPr>
                <w:rFonts w:eastAsia="Arial" w:cs="Arial"/>
              </w:rPr>
              <w:t>12</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A6F2A1" w14:textId="164A97C2" w:rsidR="2E8F96F6" w:rsidRPr="00396551" w:rsidRDefault="1CC213CC" w:rsidP="00085373">
            <w:pPr>
              <w:spacing w:before="60" w:after="60"/>
              <w:jc w:val="center"/>
              <w:rPr>
                <w:rFonts w:eastAsia="Arial" w:cs="Arial"/>
              </w:rPr>
            </w:pPr>
            <w:r w:rsidRPr="00396551">
              <w:rPr>
                <w:rFonts w:eastAsia="Arial" w:cs="Arial"/>
              </w:rPr>
              <w:t>24</w:t>
            </w:r>
          </w:p>
        </w:tc>
      </w:tr>
      <w:tr w:rsidR="00316FD6" w:rsidRPr="00396551" w14:paraId="06DE00F2"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6162DE" w14:textId="159F7B23" w:rsidR="2E8F96F6" w:rsidRPr="00085373" w:rsidRDefault="7A1DCC64" w:rsidP="00085373">
            <w:pPr>
              <w:spacing w:before="60" w:after="60" w:line="259" w:lineRule="auto"/>
              <w:rPr>
                <w:rFonts w:eastAsia="Arial" w:cs="Arial"/>
                <w:bCs/>
              </w:rPr>
            </w:pPr>
            <w:r w:rsidRPr="00085373">
              <w:rPr>
                <w:rFonts w:eastAsia="Arial" w:cs="Arial"/>
                <w:bCs/>
              </w:rPr>
              <w:t>3–5</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9E74AFA" w14:textId="5C679C46" w:rsidR="2E8F96F6" w:rsidRPr="00396551" w:rsidRDefault="2E8F96F6" w:rsidP="00085373">
            <w:pPr>
              <w:spacing w:before="60" w:after="60"/>
              <w:jc w:val="center"/>
              <w:rPr>
                <w:rFonts w:eastAsia="Arial" w:cs="Arial"/>
              </w:rPr>
            </w:pPr>
            <w:r w:rsidRPr="00396551">
              <w:rPr>
                <w:rFonts w:eastAsia="Arial" w:cs="Arial"/>
              </w:rPr>
              <w:t>12</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DCDE8F6" w14:textId="46AC9D81" w:rsidR="2E8F96F6" w:rsidRPr="00396551" w:rsidRDefault="0C879822" w:rsidP="00085373">
            <w:pPr>
              <w:spacing w:before="60" w:after="60"/>
              <w:jc w:val="center"/>
              <w:rPr>
                <w:rFonts w:eastAsia="Arial" w:cs="Arial"/>
              </w:rPr>
            </w:pPr>
            <w:r w:rsidRPr="00396551">
              <w:rPr>
                <w:rFonts w:eastAsia="Arial" w:cs="Arial"/>
              </w:rPr>
              <w:t>12</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4B299A4" w14:textId="67234842" w:rsidR="2E8F96F6" w:rsidRPr="00396551" w:rsidRDefault="6AAFE515" w:rsidP="00085373">
            <w:pPr>
              <w:spacing w:before="60" w:after="60"/>
              <w:jc w:val="center"/>
              <w:rPr>
                <w:rFonts w:eastAsia="Arial" w:cs="Arial"/>
              </w:rPr>
            </w:pPr>
            <w:r w:rsidRPr="00396551">
              <w:rPr>
                <w:rFonts w:eastAsia="Arial" w:cs="Arial"/>
              </w:rPr>
              <w:t>24</w:t>
            </w:r>
          </w:p>
        </w:tc>
      </w:tr>
      <w:tr w:rsidR="00316FD6" w:rsidRPr="00396551" w14:paraId="135F75C0"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1D4DAFD" w14:textId="3ED7B6F1" w:rsidR="2E8F96F6" w:rsidRPr="00085373" w:rsidRDefault="7A1DCC64" w:rsidP="00085373">
            <w:pPr>
              <w:spacing w:before="60" w:after="60" w:line="259" w:lineRule="auto"/>
              <w:rPr>
                <w:rFonts w:eastAsia="Arial" w:cs="Arial"/>
                <w:bCs/>
              </w:rPr>
            </w:pPr>
            <w:r w:rsidRPr="00085373">
              <w:rPr>
                <w:rFonts w:eastAsia="Arial" w:cs="Arial"/>
                <w:bCs/>
              </w:rPr>
              <w:t>6–8</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E1CE3FF" w14:textId="10F2991B" w:rsidR="2E8F96F6" w:rsidRPr="00396551" w:rsidRDefault="2E8F96F6" w:rsidP="00085373">
            <w:pPr>
              <w:spacing w:before="60" w:after="60"/>
              <w:jc w:val="center"/>
              <w:rPr>
                <w:rFonts w:eastAsia="Arial" w:cs="Arial"/>
              </w:rPr>
            </w:pPr>
            <w:r w:rsidRPr="00396551">
              <w:rPr>
                <w:rFonts w:eastAsia="Arial" w:cs="Arial"/>
              </w:rPr>
              <w:t>12</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9A3DEE" w14:textId="4F98097B" w:rsidR="2E8F96F6" w:rsidRPr="00396551" w:rsidRDefault="19BBE74D" w:rsidP="00085373">
            <w:pPr>
              <w:spacing w:before="60" w:after="60"/>
              <w:jc w:val="center"/>
              <w:rPr>
                <w:rFonts w:eastAsia="Arial" w:cs="Arial"/>
              </w:rPr>
            </w:pPr>
            <w:r w:rsidRPr="00396551">
              <w:rPr>
                <w:rFonts w:eastAsia="Arial" w:cs="Arial"/>
              </w:rPr>
              <w:t>12</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3828FA4" w14:textId="16B0970B" w:rsidR="2E8F96F6" w:rsidRPr="00396551" w:rsidRDefault="2DCFA220" w:rsidP="00085373">
            <w:pPr>
              <w:spacing w:before="60" w:after="60" w:line="259" w:lineRule="auto"/>
              <w:jc w:val="center"/>
              <w:rPr>
                <w:rFonts w:eastAsia="Arial" w:cs="Arial"/>
              </w:rPr>
            </w:pPr>
            <w:r w:rsidRPr="00396551">
              <w:rPr>
                <w:rFonts w:eastAsia="Arial" w:cs="Arial"/>
              </w:rPr>
              <w:t>24</w:t>
            </w:r>
          </w:p>
        </w:tc>
      </w:tr>
      <w:tr w:rsidR="00316FD6" w:rsidRPr="00396551" w14:paraId="26BC0C67"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11164EF" w14:textId="641C36F8" w:rsidR="2E8F96F6" w:rsidRPr="00085373" w:rsidRDefault="7A1DCC64" w:rsidP="00085373">
            <w:pPr>
              <w:spacing w:before="60" w:after="60" w:line="259" w:lineRule="auto"/>
              <w:rPr>
                <w:rFonts w:eastAsia="Arial" w:cs="Arial"/>
                <w:bCs/>
              </w:rPr>
            </w:pPr>
            <w:r w:rsidRPr="00085373">
              <w:rPr>
                <w:rFonts w:eastAsia="Arial" w:cs="Arial"/>
                <w:bCs/>
              </w:rPr>
              <w:t>9–10</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CED910A" w14:textId="25F3966D" w:rsidR="2E8F96F6" w:rsidRPr="00396551" w:rsidRDefault="2E8F96F6" w:rsidP="00085373">
            <w:pPr>
              <w:spacing w:before="60" w:after="60"/>
              <w:jc w:val="center"/>
              <w:rPr>
                <w:rFonts w:eastAsia="Arial" w:cs="Arial"/>
              </w:rPr>
            </w:pPr>
            <w:r w:rsidRPr="00396551">
              <w:rPr>
                <w:rFonts w:eastAsia="Arial" w:cs="Arial"/>
              </w:rPr>
              <w:t>12</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0DE6D5" w14:textId="0F9F2EEE" w:rsidR="2E8F96F6" w:rsidRPr="00396551" w:rsidRDefault="5626AF9A" w:rsidP="00085373">
            <w:pPr>
              <w:spacing w:before="60" w:after="60"/>
              <w:jc w:val="center"/>
              <w:rPr>
                <w:rFonts w:eastAsia="Arial" w:cs="Arial"/>
              </w:rPr>
            </w:pPr>
            <w:r w:rsidRPr="00396551">
              <w:rPr>
                <w:rFonts w:eastAsia="Arial" w:cs="Arial"/>
              </w:rPr>
              <w:t>12</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058C0F" w14:textId="68D82132" w:rsidR="2E8F96F6" w:rsidRPr="00396551" w:rsidRDefault="6FD048A5" w:rsidP="00085373">
            <w:pPr>
              <w:spacing w:before="60" w:after="60" w:line="259" w:lineRule="auto"/>
              <w:jc w:val="center"/>
              <w:rPr>
                <w:rFonts w:eastAsia="Arial" w:cs="Arial"/>
              </w:rPr>
            </w:pPr>
            <w:r w:rsidRPr="00396551">
              <w:rPr>
                <w:rFonts w:eastAsia="Arial" w:cs="Arial"/>
              </w:rPr>
              <w:t>24</w:t>
            </w:r>
          </w:p>
        </w:tc>
      </w:tr>
      <w:tr w:rsidR="00316FD6" w:rsidRPr="00396551" w14:paraId="68F9B2BA"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11DDDB1" w14:textId="03FFAFDC" w:rsidR="2E8F96F6" w:rsidRPr="00085373" w:rsidRDefault="7A1DCC64" w:rsidP="00085373">
            <w:pPr>
              <w:spacing w:before="60" w:after="60" w:line="259" w:lineRule="auto"/>
              <w:rPr>
                <w:rFonts w:eastAsia="Arial" w:cs="Arial"/>
                <w:bCs/>
              </w:rPr>
            </w:pPr>
            <w:r w:rsidRPr="00085373">
              <w:rPr>
                <w:rFonts w:eastAsia="Arial" w:cs="Arial"/>
                <w:bCs/>
              </w:rPr>
              <w:t>11–12</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3B7D93" w14:textId="23DB984F" w:rsidR="2E8F96F6" w:rsidRPr="00396551" w:rsidRDefault="2E8F96F6" w:rsidP="00085373">
            <w:pPr>
              <w:spacing w:before="60" w:after="60"/>
              <w:jc w:val="center"/>
              <w:rPr>
                <w:rFonts w:eastAsia="Arial" w:cs="Arial"/>
              </w:rPr>
            </w:pPr>
            <w:r w:rsidRPr="00396551">
              <w:rPr>
                <w:rFonts w:eastAsia="Arial" w:cs="Arial"/>
              </w:rPr>
              <w:t>12</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B5B5C5" w14:textId="467E78F8" w:rsidR="2E8F96F6" w:rsidRPr="00396551" w:rsidRDefault="201105DC" w:rsidP="00085373">
            <w:pPr>
              <w:spacing w:before="60" w:after="60"/>
              <w:jc w:val="center"/>
              <w:rPr>
                <w:rFonts w:eastAsia="Arial" w:cs="Arial"/>
              </w:rPr>
            </w:pPr>
            <w:r w:rsidRPr="00396551">
              <w:rPr>
                <w:rFonts w:eastAsia="Arial" w:cs="Arial"/>
              </w:rPr>
              <w:t>12</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0DE63F0" w14:textId="7CF39AF5" w:rsidR="2E8F96F6" w:rsidRPr="00396551" w:rsidRDefault="7DE97A17" w:rsidP="00085373">
            <w:pPr>
              <w:spacing w:before="60" w:after="60"/>
              <w:jc w:val="center"/>
              <w:rPr>
                <w:rFonts w:eastAsia="Arial" w:cs="Arial"/>
              </w:rPr>
            </w:pPr>
            <w:r w:rsidRPr="00396551">
              <w:rPr>
                <w:rFonts w:eastAsia="Arial" w:cs="Arial"/>
              </w:rPr>
              <w:t>24</w:t>
            </w:r>
          </w:p>
        </w:tc>
      </w:tr>
      <w:tr w:rsidR="00316FD6" w:rsidRPr="00396551" w14:paraId="3BE0D4EB"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AD120C" w14:textId="72607F85" w:rsidR="2E8F96F6" w:rsidRPr="00085373" w:rsidRDefault="7A1DCC64" w:rsidP="00085373">
            <w:pPr>
              <w:spacing w:before="60" w:after="60" w:line="259" w:lineRule="auto"/>
              <w:rPr>
                <w:rFonts w:eastAsia="Arial" w:cs="Arial"/>
              </w:rPr>
            </w:pPr>
            <w:r w:rsidRPr="00085373">
              <w:rPr>
                <w:rFonts w:eastAsia="Arial" w:cs="Arial"/>
              </w:rPr>
              <w:t>Total</w:t>
            </w:r>
          </w:p>
        </w:tc>
        <w:tc>
          <w:tcPr>
            <w:tcW w:w="230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C3DF9E" w14:textId="0602CA2A" w:rsidR="2E8F96F6" w:rsidRPr="00085373" w:rsidRDefault="2E8F96F6" w:rsidP="00085373">
            <w:pPr>
              <w:spacing w:before="60" w:after="60"/>
              <w:jc w:val="center"/>
              <w:rPr>
                <w:rFonts w:eastAsia="Arial" w:cs="Arial"/>
              </w:rPr>
            </w:pPr>
            <w:r w:rsidRPr="00085373">
              <w:rPr>
                <w:rFonts w:eastAsia="Arial" w:cs="Arial"/>
              </w:rPr>
              <w:t>78</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4655DD1" w14:textId="288C932E" w:rsidR="2E8F96F6" w:rsidRPr="00085373" w:rsidRDefault="7197C405" w:rsidP="00085373">
            <w:pPr>
              <w:spacing w:before="60" w:after="60"/>
              <w:jc w:val="center"/>
              <w:rPr>
                <w:rFonts w:eastAsia="Arial" w:cs="Arial"/>
              </w:rPr>
            </w:pPr>
            <w:r w:rsidRPr="00085373">
              <w:rPr>
                <w:rFonts w:eastAsia="Arial" w:cs="Arial"/>
              </w:rPr>
              <w:t>76</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B5AF22" w14:textId="33F70E06" w:rsidR="2E8F96F6" w:rsidRPr="00085373" w:rsidRDefault="03E49753" w:rsidP="00085373">
            <w:pPr>
              <w:spacing w:before="60" w:after="60" w:line="259" w:lineRule="auto"/>
              <w:jc w:val="center"/>
              <w:rPr>
                <w:rFonts w:eastAsia="Arial" w:cs="Arial"/>
              </w:rPr>
            </w:pPr>
            <w:r w:rsidRPr="00085373">
              <w:rPr>
                <w:rFonts w:eastAsia="Arial" w:cs="Arial"/>
              </w:rPr>
              <w:t>154</w:t>
            </w:r>
          </w:p>
        </w:tc>
      </w:tr>
    </w:tbl>
    <w:p w14:paraId="3449375A" w14:textId="6C76FB9C" w:rsidR="2E8F96F6" w:rsidRPr="00396551" w:rsidRDefault="006F6D83" w:rsidP="00085373">
      <w:pPr>
        <w:pStyle w:val="Caption"/>
        <w:keepNext/>
        <w:spacing w:before="360" w:after="120"/>
        <w:rPr>
          <w:rFonts w:eastAsia="Arial" w:cs="Arial"/>
          <w:color w:val="auto"/>
        </w:rPr>
      </w:pPr>
      <w:bookmarkStart w:id="44" w:name="_Toc215259427"/>
      <w:r w:rsidRPr="00396551">
        <w:rPr>
          <w:color w:val="auto"/>
        </w:rPr>
        <w:lastRenderedPageBreak/>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24</w:t>
      </w:r>
      <w:r w:rsidRPr="00396551">
        <w:rPr>
          <w:noProof/>
          <w:color w:val="auto"/>
        </w:rPr>
        <w:fldChar w:fldCharType="end"/>
      </w:r>
      <w:r w:rsidRPr="00396551">
        <w:rPr>
          <w:color w:val="auto"/>
        </w:rPr>
        <w:t>. Estimated Constructed-</w:t>
      </w:r>
      <w:r w:rsidR="002C7E34">
        <w:rPr>
          <w:color w:val="auto"/>
        </w:rPr>
        <w:t>R</w:t>
      </w:r>
      <w:r w:rsidRPr="00396551">
        <w:rPr>
          <w:color w:val="auto"/>
        </w:rPr>
        <w:t>esponse Item Counts for Initial ELPAC Writing Domain</w:t>
      </w:r>
      <w:bookmarkEnd w:id="44"/>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24. Estimated Constructed-Response Item Counts for Initial ELPAC Writing Domain"/>
        <w:tblDescription w:val="Table 24 displays the Estimated Constructed-Response Item Counts for Initial ELPAC Writing Domain"/>
      </w:tblPr>
      <w:tblGrid>
        <w:gridCol w:w="3180"/>
        <w:gridCol w:w="2820"/>
      </w:tblGrid>
      <w:tr w:rsidR="00316FD6" w:rsidRPr="00396551" w14:paraId="6FD1615F"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A8DFC6E" w14:textId="7ECA1F9B" w:rsidR="2E8F96F6" w:rsidRPr="00396551" w:rsidRDefault="2E8F96F6" w:rsidP="00085373">
            <w:pPr>
              <w:keepNext/>
              <w:spacing w:before="60" w:after="60"/>
              <w:jc w:val="center"/>
              <w:rPr>
                <w:rFonts w:eastAsia="Arial" w:cs="Arial"/>
              </w:rPr>
            </w:pPr>
            <w:r w:rsidRPr="00396551">
              <w:rPr>
                <w:rFonts w:eastAsia="Arial" w:cs="Arial"/>
                <w:b/>
              </w:rPr>
              <w:t>Initial Grade(s)</w:t>
            </w:r>
          </w:p>
        </w:tc>
        <w:tc>
          <w:tcPr>
            <w:tcW w:w="2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95903F1" w14:textId="65E19849" w:rsidR="2E8F96F6" w:rsidRPr="00396551" w:rsidRDefault="2E8F96F6" w:rsidP="00085373">
            <w:pPr>
              <w:keepNext/>
              <w:spacing w:before="60" w:after="60"/>
              <w:jc w:val="center"/>
              <w:rPr>
                <w:rFonts w:eastAsia="Arial" w:cs="Arial"/>
              </w:rPr>
            </w:pPr>
            <w:r w:rsidRPr="00396551">
              <w:rPr>
                <w:rFonts w:eastAsia="Arial" w:cs="Arial"/>
                <w:b/>
              </w:rPr>
              <w:t xml:space="preserve">Initial </w:t>
            </w:r>
            <w:r w:rsidRPr="00396551">
              <w:br/>
            </w:r>
            <w:r w:rsidRPr="00396551">
              <w:rPr>
                <w:rFonts w:eastAsia="Arial" w:cs="Arial"/>
                <w:b/>
              </w:rPr>
              <w:t xml:space="preserve">Writing </w:t>
            </w:r>
            <w:r w:rsidR="2BD26176" w:rsidRPr="252E48D2">
              <w:rPr>
                <w:rFonts w:eastAsia="Arial" w:cs="Arial"/>
                <w:b/>
                <w:bCs/>
              </w:rPr>
              <w:t>Constructed-</w:t>
            </w:r>
            <w:r w:rsidR="002C7E34">
              <w:rPr>
                <w:rFonts w:eastAsia="Arial" w:cs="Arial"/>
                <w:b/>
                <w:bCs/>
              </w:rPr>
              <w:t>R</w:t>
            </w:r>
            <w:r w:rsidR="2BD26176" w:rsidRPr="252E48D2">
              <w:rPr>
                <w:rFonts w:eastAsia="Arial" w:cs="Arial"/>
                <w:b/>
                <w:bCs/>
              </w:rPr>
              <w:t xml:space="preserve">esponse </w:t>
            </w:r>
            <w:r w:rsidRPr="00396551">
              <w:rPr>
                <w:rFonts w:eastAsia="Arial" w:cs="Arial"/>
                <w:b/>
              </w:rPr>
              <w:t>Items</w:t>
            </w:r>
          </w:p>
        </w:tc>
      </w:tr>
      <w:tr w:rsidR="00316FD6" w:rsidRPr="00396551" w14:paraId="69B73AD0"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316BE5E3" w14:textId="3D1DD54E" w:rsidR="2E8F96F6" w:rsidRPr="00396551" w:rsidRDefault="2E8F96F6" w:rsidP="00085373">
            <w:pPr>
              <w:spacing w:before="60" w:after="60"/>
              <w:rPr>
                <w:rFonts w:eastAsia="Arial" w:cs="Arial"/>
              </w:rPr>
            </w:pPr>
            <w:r w:rsidRPr="00396551">
              <w:rPr>
                <w:rFonts w:eastAsia="Arial" w:cs="Arial"/>
              </w:rPr>
              <w:t>Kindergarten</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22564E1F" w14:textId="0A37D12C" w:rsidR="2E8F96F6" w:rsidRPr="00396551" w:rsidRDefault="2E8F96F6" w:rsidP="00085373">
            <w:pPr>
              <w:spacing w:before="60" w:after="60"/>
              <w:jc w:val="center"/>
              <w:rPr>
                <w:rFonts w:eastAsia="Arial" w:cs="Arial"/>
              </w:rPr>
            </w:pPr>
            <w:r w:rsidRPr="00396551">
              <w:rPr>
                <w:rFonts w:eastAsia="Arial" w:cs="Arial"/>
              </w:rPr>
              <w:t>8</w:t>
            </w:r>
          </w:p>
        </w:tc>
      </w:tr>
      <w:tr w:rsidR="00316FD6" w:rsidRPr="00396551" w14:paraId="7C1566F4"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5250A9A3" w14:textId="067DA5DA" w:rsidR="2E8F96F6" w:rsidRPr="00396551" w:rsidRDefault="2E8F96F6" w:rsidP="00085373">
            <w:pPr>
              <w:spacing w:before="60" w:after="60"/>
              <w:rPr>
                <w:rFonts w:eastAsia="Arial" w:cs="Arial"/>
              </w:rPr>
            </w:pPr>
            <w:r w:rsidRPr="00396551">
              <w:rPr>
                <w:rFonts w:eastAsia="Arial" w:cs="Arial"/>
              </w:rPr>
              <w:t>Grade 1</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24F48FC0" w14:textId="10A86512" w:rsidR="2E8F96F6" w:rsidRPr="00396551" w:rsidRDefault="2E8F96F6" w:rsidP="00085373">
            <w:pPr>
              <w:spacing w:before="60" w:after="60"/>
              <w:jc w:val="center"/>
              <w:rPr>
                <w:rFonts w:eastAsia="Arial" w:cs="Arial"/>
              </w:rPr>
            </w:pPr>
            <w:r w:rsidRPr="00396551">
              <w:rPr>
                <w:rFonts w:eastAsia="Arial" w:cs="Arial"/>
              </w:rPr>
              <w:t>8</w:t>
            </w:r>
          </w:p>
        </w:tc>
      </w:tr>
      <w:tr w:rsidR="00316FD6" w:rsidRPr="00396551" w14:paraId="7A6FEDDF"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38B8F44F" w14:textId="244CB69D" w:rsidR="2E8F96F6" w:rsidRPr="00396551" w:rsidRDefault="2E8F96F6" w:rsidP="00085373">
            <w:pPr>
              <w:spacing w:before="60" w:after="60"/>
              <w:rPr>
                <w:rFonts w:eastAsia="Arial" w:cs="Arial"/>
              </w:rPr>
            </w:pPr>
            <w:r w:rsidRPr="00396551">
              <w:rPr>
                <w:rFonts w:eastAsia="Arial" w:cs="Arial"/>
              </w:rPr>
              <w:t>Grade 2</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6B406421" w14:textId="6D8F7983" w:rsidR="2E8F96F6" w:rsidRPr="00396551" w:rsidRDefault="2E8F96F6" w:rsidP="00085373">
            <w:pPr>
              <w:spacing w:before="60" w:after="60"/>
              <w:jc w:val="center"/>
              <w:rPr>
                <w:rFonts w:eastAsia="Arial" w:cs="Arial"/>
              </w:rPr>
            </w:pPr>
            <w:r w:rsidRPr="00396551">
              <w:rPr>
                <w:rFonts w:eastAsia="Arial" w:cs="Arial"/>
              </w:rPr>
              <w:t>6</w:t>
            </w:r>
          </w:p>
        </w:tc>
      </w:tr>
      <w:tr w:rsidR="00316FD6" w:rsidRPr="00396551" w14:paraId="7833F2FC"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1C4C8646" w14:textId="46B64E31" w:rsidR="2E8F96F6" w:rsidRPr="00396551" w:rsidRDefault="2E8F96F6" w:rsidP="00085373">
            <w:pPr>
              <w:spacing w:before="60" w:after="60"/>
              <w:rPr>
                <w:rFonts w:eastAsia="Arial" w:cs="Arial"/>
              </w:rPr>
            </w:pPr>
            <w:r w:rsidRPr="00396551">
              <w:rPr>
                <w:rFonts w:eastAsia="Arial" w:cs="Arial"/>
              </w:rPr>
              <w:t>Grades 3–5</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17D8EFB8" w14:textId="1F9505C4" w:rsidR="2E8F96F6" w:rsidRPr="00396551" w:rsidRDefault="2E8F96F6" w:rsidP="00085373">
            <w:pPr>
              <w:spacing w:before="60" w:after="60"/>
              <w:jc w:val="center"/>
              <w:rPr>
                <w:rFonts w:eastAsia="Arial" w:cs="Arial"/>
              </w:rPr>
            </w:pPr>
            <w:r w:rsidRPr="00396551">
              <w:rPr>
                <w:rFonts w:eastAsia="Arial" w:cs="Arial"/>
              </w:rPr>
              <w:t>5</w:t>
            </w:r>
          </w:p>
        </w:tc>
      </w:tr>
      <w:tr w:rsidR="00316FD6" w:rsidRPr="00396551" w14:paraId="2A178551"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7C5F14F2" w14:textId="1485DE6D" w:rsidR="2E8F96F6" w:rsidRPr="00396551" w:rsidRDefault="2E8F96F6" w:rsidP="00085373">
            <w:pPr>
              <w:spacing w:before="60" w:after="60"/>
              <w:rPr>
                <w:rFonts w:eastAsia="Arial" w:cs="Arial"/>
              </w:rPr>
            </w:pPr>
            <w:r w:rsidRPr="00396551">
              <w:rPr>
                <w:rFonts w:eastAsia="Arial" w:cs="Arial"/>
              </w:rPr>
              <w:t>Grades 6–8</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264867FD" w14:textId="7ACB5E1D" w:rsidR="2E8F96F6" w:rsidRPr="00396551" w:rsidRDefault="2E8F96F6" w:rsidP="00085373">
            <w:pPr>
              <w:spacing w:before="60" w:after="60"/>
              <w:jc w:val="center"/>
              <w:rPr>
                <w:rFonts w:eastAsia="Arial" w:cs="Arial"/>
              </w:rPr>
            </w:pPr>
            <w:r w:rsidRPr="00396551">
              <w:rPr>
                <w:rFonts w:eastAsia="Arial" w:cs="Arial"/>
              </w:rPr>
              <w:t>2</w:t>
            </w:r>
          </w:p>
        </w:tc>
      </w:tr>
      <w:tr w:rsidR="00316FD6" w:rsidRPr="00396551" w14:paraId="13432283"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04B78783" w14:textId="1351D0A1" w:rsidR="2E8F96F6" w:rsidRPr="00396551" w:rsidRDefault="2E8F96F6" w:rsidP="00085373">
            <w:pPr>
              <w:spacing w:before="60" w:after="60"/>
              <w:rPr>
                <w:rFonts w:eastAsia="Arial" w:cs="Arial"/>
              </w:rPr>
            </w:pPr>
            <w:r w:rsidRPr="00396551">
              <w:rPr>
                <w:rFonts w:eastAsia="Arial" w:cs="Arial"/>
              </w:rPr>
              <w:t>Grades 9–12</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3BCDB396" w14:textId="4C493610" w:rsidR="2E8F96F6" w:rsidRPr="00396551" w:rsidRDefault="2E8F96F6" w:rsidP="00085373">
            <w:pPr>
              <w:spacing w:before="60" w:after="60"/>
              <w:jc w:val="center"/>
              <w:rPr>
                <w:rFonts w:eastAsia="Arial" w:cs="Arial"/>
              </w:rPr>
            </w:pPr>
            <w:r w:rsidRPr="00396551">
              <w:rPr>
                <w:rFonts w:eastAsia="Arial" w:cs="Arial"/>
              </w:rPr>
              <w:t>2</w:t>
            </w:r>
          </w:p>
        </w:tc>
      </w:tr>
      <w:tr w:rsidR="2E8F96F6" w:rsidRPr="00396551" w14:paraId="0F7B676D" w14:textId="77777777" w:rsidTr="00F026DD">
        <w:trPr>
          <w:cantSplit/>
          <w:trHeight w:val="300"/>
          <w:tblHeader/>
        </w:trPr>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70F7702E" w14:textId="6F754557" w:rsidR="2E8F96F6" w:rsidRPr="00396551" w:rsidRDefault="2E8F96F6" w:rsidP="00085373">
            <w:pPr>
              <w:spacing w:before="60" w:after="60"/>
              <w:rPr>
                <w:rFonts w:eastAsia="Arial" w:cs="Arial"/>
              </w:rPr>
            </w:pPr>
            <w:r w:rsidRPr="00396551">
              <w:rPr>
                <w:rFonts w:eastAsia="Arial" w:cs="Arial"/>
              </w:rPr>
              <w:t>Total</w:t>
            </w:r>
          </w:p>
        </w:tc>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4F5CC4FA" w14:textId="6C5CA872" w:rsidR="2E8F96F6" w:rsidRPr="00396551" w:rsidRDefault="2E8F96F6" w:rsidP="00085373">
            <w:pPr>
              <w:spacing w:before="60" w:after="60"/>
              <w:jc w:val="center"/>
              <w:rPr>
                <w:rFonts w:eastAsia="Arial" w:cs="Arial"/>
              </w:rPr>
            </w:pPr>
            <w:r w:rsidRPr="00396551">
              <w:rPr>
                <w:rFonts w:eastAsia="Arial" w:cs="Arial"/>
              </w:rPr>
              <w:t>31</w:t>
            </w:r>
          </w:p>
        </w:tc>
      </w:tr>
    </w:tbl>
    <w:p w14:paraId="172F3D95" w14:textId="2DD7148F" w:rsidR="2E8F96F6" w:rsidRPr="00396551" w:rsidRDefault="006F6D83" w:rsidP="00C962A3">
      <w:pPr>
        <w:pStyle w:val="Caption"/>
        <w:keepNext/>
        <w:spacing w:before="360" w:after="120"/>
        <w:rPr>
          <w:color w:val="auto"/>
        </w:rPr>
      </w:pPr>
      <w:bookmarkStart w:id="45" w:name="_Toc215259428"/>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25</w:t>
      </w:r>
      <w:r w:rsidRPr="00396551">
        <w:rPr>
          <w:noProof/>
          <w:color w:val="auto"/>
        </w:rPr>
        <w:fldChar w:fldCharType="end"/>
      </w:r>
      <w:r w:rsidRPr="00396551">
        <w:rPr>
          <w:color w:val="auto"/>
        </w:rPr>
        <w:t xml:space="preserve">. Number of </w:t>
      </w:r>
      <w:r w:rsidR="203A37B7" w:rsidRPr="252E48D2">
        <w:rPr>
          <w:color w:val="auto"/>
        </w:rPr>
        <w:t>Constructed-</w:t>
      </w:r>
      <w:r w:rsidR="00F6445D">
        <w:rPr>
          <w:color w:val="auto"/>
        </w:rPr>
        <w:t>R</w:t>
      </w:r>
      <w:r w:rsidR="203A37B7" w:rsidRPr="252E48D2">
        <w:rPr>
          <w:color w:val="auto"/>
        </w:rPr>
        <w:t>esponse</w:t>
      </w:r>
      <w:r w:rsidR="3509CBD1" w:rsidRPr="252E48D2">
        <w:rPr>
          <w:color w:val="auto"/>
        </w:rPr>
        <w:t xml:space="preserve"> </w:t>
      </w:r>
      <w:r w:rsidRPr="00396551">
        <w:rPr>
          <w:color w:val="auto"/>
        </w:rPr>
        <w:t>Items Administered in the 2024–25 Initial ELPAC</w:t>
      </w:r>
      <w:r w:rsidR="5B5AB235" w:rsidRPr="252E48D2">
        <w:rPr>
          <w:color w:val="auto"/>
        </w:rPr>
        <w:t xml:space="preserve"> Speaking Domain</w:t>
      </w:r>
      <w:bookmarkEnd w:id="45"/>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Table 25. Number of Constructed-Response Items Administered in the 2024–25 Initial ELPAC Speaking Domain"/>
        <w:tblDescription w:val="Table 25 displays the Number of Constructed-Response Items Administered in the 2024–25 Initial ELPAC Speaking Domain"/>
      </w:tblPr>
      <w:tblGrid>
        <w:gridCol w:w="2010"/>
        <w:gridCol w:w="2212"/>
        <w:gridCol w:w="2430"/>
        <w:gridCol w:w="2520"/>
      </w:tblGrid>
      <w:tr w:rsidR="00316FD6" w:rsidRPr="00396551" w14:paraId="5AACDBA6"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657D12D" w14:textId="0236B094" w:rsidR="2E8F96F6" w:rsidRPr="00396551" w:rsidRDefault="2E8F96F6" w:rsidP="001C68DC">
            <w:pPr>
              <w:spacing w:before="60" w:after="60"/>
              <w:jc w:val="center"/>
              <w:rPr>
                <w:rFonts w:eastAsia="Arial" w:cs="Arial"/>
              </w:rPr>
            </w:pPr>
            <w:r w:rsidRPr="00396551">
              <w:rPr>
                <w:rFonts w:eastAsia="Arial" w:cs="Arial"/>
                <w:b/>
              </w:rPr>
              <w:t>Grade or Grade Span</w:t>
            </w:r>
          </w:p>
        </w:tc>
        <w:tc>
          <w:tcPr>
            <w:tcW w:w="22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3879F7C" w14:textId="2F4AB255" w:rsidR="2E8F96F6" w:rsidRPr="00396551" w:rsidRDefault="2E8F96F6" w:rsidP="00085373">
            <w:pPr>
              <w:spacing w:before="60" w:after="60"/>
              <w:jc w:val="center"/>
              <w:rPr>
                <w:rFonts w:eastAsia="Arial" w:cs="Arial"/>
              </w:rPr>
            </w:pPr>
            <w:r w:rsidRPr="00396551">
              <w:rPr>
                <w:rFonts w:eastAsia="Arial" w:cs="Arial"/>
                <w:b/>
              </w:rPr>
              <w:t xml:space="preserve">Initial ELPAC Operational </w:t>
            </w:r>
            <w:r w:rsidR="08523B4E" w:rsidRPr="252E48D2">
              <w:rPr>
                <w:rFonts w:eastAsia="Arial" w:cs="Arial"/>
                <w:b/>
                <w:bCs/>
              </w:rPr>
              <w:t>Constructed-</w:t>
            </w:r>
            <w:r w:rsidR="00085373">
              <w:rPr>
                <w:rFonts w:eastAsia="Arial" w:cs="Arial"/>
                <w:b/>
                <w:bCs/>
              </w:rPr>
              <w:t>R</w:t>
            </w:r>
            <w:r w:rsidR="08523B4E" w:rsidRPr="252E48D2">
              <w:rPr>
                <w:rFonts w:eastAsia="Arial" w:cs="Arial"/>
                <w:b/>
                <w:bCs/>
              </w:rPr>
              <w:t>esponse</w:t>
            </w:r>
            <w:r w:rsidR="4C28EF1F" w:rsidRPr="252E48D2">
              <w:rPr>
                <w:rFonts w:eastAsia="Arial" w:cs="Arial"/>
                <w:b/>
                <w:bCs/>
              </w:rPr>
              <w:t xml:space="preserve"> </w:t>
            </w:r>
            <w:r w:rsidRPr="00396551">
              <w:rPr>
                <w:rFonts w:eastAsia="Arial" w:cs="Arial"/>
                <w:b/>
              </w:rPr>
              <w:t>Items</w:t>
            </w:r>
          </w:p>
        </w:tc>
        <w:tc>
          <w:tcPr>
            <w:tcW w:w="24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45697C9" w14:textId="494E6BCE" w:rsidR="2E8F96F6" w:rsidRPr="00396551" w:rsidRDefault="2E8F96F6" w:rsidP="00085373">
            <w:pPr>
              <w:spacing w:before="60" w:after="60"/>
              <w:jc w:val="center"/>
              <w:rPr>
                <w:rFonts w:eastAsia="Arial" w:cs="Arial"/>
              </w:rPr>
            </w:pPr>
            <w:r w:rsidRPr="00396551">
              <w:rPr>
                <w:rFonts w:eastAsia="Arial" w:cs="Arial"/>
                <w:b/>
              </w:rPr>
              <w:t xml:space="preserve">Initial ELPAC Field Test </w:t>
            </w:r>
            <w:r w:rsidR="0DE5C07F" w:rsidRPr="252E48D2">
              <w:rPr>
                <w:rFonts w:eastAsia="Arial" w:cs="Arial"/>
                <w:b/>
                <w:bCs/>
              </w:rPr>
              <w:t>Constructed-</w:t>
            </w:r>
            <w:r w:rsidR="00085373">
              <w:rPr>
                <w:rFonts w:eastAsia="Arial" w:cs="Arial"/>
                <w:b/>
                <w:bCs/>
              </w:rPr>
              <w:t>R</w:t>
            </w:r>
            <w:r w:rsidR="0DE5C07F" w:rsidRPr="252E48D2">
              <w:rPr>
                <w:rFonts w:eastAsia="Arial" w:cs="Arial"/>
                <w:b/>
                <w:bCs/>
              </w:rPr>
              <w:t>esponse</w:t>
            </w:r>
            <w:r w:rsidR="4C28EF1F" w:rsidRPr="252E48D2">
              <w:rPr>
                <w:rFonts w:eastAsia="Arial" w:cs="Arial"/>
                <w:b/>
                <w:bCs/>
              </w:rPr>
              <w:t xml:space="preserve"> </w:t>
            </w:r>
            <w:r w:rsidRPr="00396551">
              <w:rPr>
                <w:rFonts w:eastAsia="Arial" w:cs="Arial"/>
                <w:b/>
              </w:rPr>
              <w:t>Items</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E770456" w14:textId="42259FC9" w:rsidR="2E8F96F6" w:rsidRPr="00396551" w:rsidRDefault="7A1DCC64" w:rsidP="00085373">
            <w:pPr>
              <w:spacing w:before="60" w:after="60"/>
              <w:jc w:val="center"/>
              <w:rPr>
                <w:rFonts w:eastAsia="Arial" w:cs="Arial"/>
              </w:rPr>
            </w:pPr>
            <w:r w:rsidRPr="00396551">
              <w:rPr>
                <w:rFonts w:eastAsia="Arial" w:cs="Arial"/>
                <w:b/>
                <w:bCs/>
              </w:rPr>
              <w:t xml:space="preserve">Total </w:t>
            </w:r>
            <w:r w:rsidR="4DABAAC7" w:rsidRPr="252E48D2">
              <w:rPr>
                <w:rFonts w:eastAsia="Arial" w:cs="Arial"/>
                <w:b/>
                <w:bCs/>
              </w:rPr>
              <w:t>Constructed-</w:t>
            </w:r>
            <w:r w:rsidR="00085373">
              <w:rPr>
                <w:rFonts w:eastAsia="Arial" w:cs="Arial"/>
                <w:b/>
                <w:bCs/>
              </w:rPr>
              <w:t>R</w:t>
            </w:r>
            <w:r w:rsidR="4DABAAC7" w:rsidRPr="252E48D2">
              <w:rPr>
                <w:rFonts w:eastAsia="Arial" w:cs="Arial"/>
                <w:b/>
                <w:bCs/>
              </w:rPr>
              <w:t xml:space="preserve">esponse </w:t>
            </w:r>
            <w:r w:rsidRPr="00396551">
              <w:rPr>
                <w:rFonts w:eastAsia="Arial" w:cs="Arial"/>
                <w:b/>
                <w:bCs/>
              </w:rPr>
              <w:t>Items for Initial ELPAC</w:t>
            </w:r>
          </w:p>
        </w:tc>
      </w:tr>
      <w:tr w:rsidR="00316FD6" w:rsidRPr="00396551" w14:paraId="1F0B24A9"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DBC5424" w14:textId="5B155E9E" w:rsidR="2E8F96F6" w:rsidRPr="00085373" w:rsidRDefault="2E8F96F6" w:rsidP="00085373">
            <w:pPr>
              <w:spacing w:before="60" w:after="60"/>
              <w:rPr>
                <w:rFonts w:eastAsia="Arial" w:cs="Arial"/>
                <w:bCs/>
              </w:rPr>
            </w:pPr>
            <w:r w:rsidRPr="00085373">
              <w:rPr>
                <w:rFonts w:eastAsia="Arial" w:cs="Arial"/>
                <w:bCs/>
              </w:rPr>
              <w:t>K</w:t>
            </w:r>
          </w:p>
        </w:tc>
        <w:tc>
          <w:tcPr>
            <w:tcW w:w="221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8EAB263" w14:textId="1086EA37" w:rsidR="2E8F96F6" w:rsidRPr="00396551" w:rsidRDefault="2E8F96F6" w:rsidP="00085373">
            <w:pPr>
              <w:spacing w:before="60" w:after="60"/>
              <w:jc w:val="center"/>
              <w:rPr>
                <w:rFonts w:eastAsia="Arial" w:cs="Arial"/>
              </w:rPr>
            </w:pPr>
            <w:r w:rsidRPr="00396551">
              <w:rPr>
                <w:rFonts w:eastAsia="Arial" w:cs="Arial"/>
              </w:rPr>
              <w:t>8</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468613" w14:textId="6F73C073" w:rsidR="2E8F96F6" w:rsidRPr="00396551" w:rsidRDefault="35637BDB" w:rsidP="00085373">
            <w:pPr>
              <w:spacing w:before="60" w:after="60"/>
              <w:jc w:val="center"/>
              <w:rPr>
                <w:rFonts w:eastAsia="Arial" w:cs="Arial"/>
              </w:rPr>
            </w:pPr>
            <w:r w:rsidRPr="00396551">
              <w:rPr>
                <w:rFonts w:eastAsia="Arial" w:cs="Arial"/>
              </w:rPr>
              <w:t>1</w:t>
            </w:r>
            <w:r w:rsidR="0D7E14EA" w:rsidRPr="00396551">
              <w:rPr>
                <w:rFonts w:eastAsia="Arial" w:cs="Arial"/>
              </w:rPr>
              <w:t>4</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2F2D05" w14:textId="436F9903" w:rsidR="2E8F96F6" w:rsidRPr="00396551" w:rsidRDefault="6C93842F" w:rsidP="00085373">
            <w:pPr>
              <w:spacing w:before="60" w:after="60" w:line="259" w:lineRule="auto"/>
              <w:jc w:val="center"/>
              <w:rPr>
                <w:rFonts w:eastAsia="Arial" w:cs="Arial"/>
              </w:rPr>
            </w:pPr>
            <w:r w:rsidRPr="00396551">
              <w:rPr>
                <w:rFonts w:eastAsia="Arial" w:cs="Arial"/>
              </w:rPr>
              <w:t>23</w:t>
            </w:r>
          </w:p>
        </w:tc>
      </w:tr>
      <w:tr w:rsidR="00316FD6" w:rsidRPr="00396551" w14:paraId="4819201B"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6157A8D" w14:textId="0CE058C2" w:rsidR="2E8F96F6" w:rsidRPr="00085373" w:rsidRDefault="1425183C" w:rsidP="00085373">
            <w:pPr>
              <w:spacing w:before="60" w:after="60" w:line="259" w:lineRule="auto"/>
              <w:rPr>
                <w:rFonts w:eastAsia="Arial" w:cs="Arial"/>
                <w:bCs/>
              </w:rPr>
            </w:pPr>
            <w:r w:rsidRPr="00085373">
              <w:rPr>
                <w:rFonts w:eastAsia="Arial" w:cs="Arial"/>
                <w:bCs/>
              </w:rPr>
              <w:t>1</w:t>
            </w:r>
          </w:p>
        </w:tc>
        <w:tc>
          <w:tcPr>
            <w:tcW w:w="221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2540E5B" w14:textId="2AC498F8" w:rsidR="2E8F96F6" w:rsidRPr="00396551" w:rsidRDefault="2E8F96F6" w:rsidP="00085373">
            <w:pPr>
              <w:spacing w:before="60" w:after="60"/>
              <w:jc w:val="center"/>
              <w:rPr>
                <w:rFonts w:eastAsia="Arial" w:cs="Arial"/>
              </w:rPr>
            </w:pPr>
            <w:r w:rsidRPr="00396551">
              <w:rPr>
                <w:rFonts w:eastAsia="Arial" w:cs="Arial"/>
              </w:rPr>
              <w:t>8</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9B121B" w14:textId="6C1E183C" w:rsidR="2E8F96F6" w:rsidRPr="00396551" w:rsidRDefault="6BDA575D" w:rsidP="00085373">
            <w:pPr>
              <w:spacing w:before="60" w:after="60"/>
              <w:jc w:val="center"/>
              <w:rPr>
                <w:rFonts w:eastAsia="Arial" w:cs="Arial"/>
              </w:rPr>
            </w:pPr>
            <w:r w:rsidRPr="00396551">
              <w:rPr>
                <w:rFonts w:eastAsia="Arial" w:cs="Arial"/>
              </w:rPr>
              <w:t>1</w:t>
            </w:r>
            <w:r w:rsidR="1D72DE6B" w:rsidRPr="00396551">
              <w:rPr>
                <w:rFonts w:eastAsia="Arial" w:cs="Arial"/>
              </w:rPr>
              <w:t>5</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76E6FFD" w14:textId="1D63E254" w:rsidR="2E8F96F6" w:rsidRPr="00396551" w:rsidRDefault="2C2C5D50" w:rsidP="00085373">
            <w:pPr>
              <w:spacing w:before="60" w:after="60"/>
              <w:jc w:val="center"/>
              <w:rPr>
                <w:rFonts w:eastAsia="Arial" w:cs="Arial"/>
              </w:rPr>
            </w:pPr>
            <w:r w:rsidRPr="00396551">
              <w:rPr>
                <w:rFonts w:eastAsia="Arial" w:cs="Arial"/>
              </w:rPr>
              <w:t>22</w:t>
            </w:r>
          </w:p>
        </w:tc>
      </w:tr>
      <w:tr w:rsidR="00316FD6" w:rsidRPr="00396551" w14:paraId="69FBF97D"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C3704E0" w14:textId="5FA9B167" w:rsidR="2E8F96F6" w:rsidRPr="00085373" w:rsidRDefault="2E8F96F6" w:rsidP="00085373">
            <w:pPr>
              <w:spacing w:before="60" w:after="60"/>
              <w:rPr>
                <w:rFonts w:eastAsia="Arial" w:cs="Arial"/>
                <w:bCs/>
              </w:rPr>
            </w:pPr>
            <w:r w:rsidRPr="00085373">
              <w:rPr>
                <w:rFonts w:eastAsia="Arial" w:cs="Arial"/>
                <w:bCs/>
              </w:rPr>
              <w:t>2</w:t>
            </w:r>
          </w:p>
        </w:tc>
        <w:tc>
          <w:tcPr>
            <w:tcW w:w="221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9E41C9" w14:textId="79631F52" w:rsidR="2E8F96F6" w:rsidRPr="00396551" w:rsidRDefault="2E8F96F6" w:rsidP="00085373">
            <w:pPr>
              <w:spacing w:before="60" w:after="60"/>
              <w:jc w:val="center"/>
              <w:rPr>
                <w:rFonts w:eastAsia="Arial" w:cs="Arial"/>
              </w:rPr>
            </w:pPr>
            <w:r w:rsidRPr="00396551">
              <w:rPr>
                <w:rFonts w:eastAsia="Arial" w:cs="Arial"/>
              </w:rPr>
              <w:t>8</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FAD5C7" w14:textId="3555535A" w:rsidR="2E8F96F6" w:rsidRPr="00396551" w:rsidRDefault="1184134B" w:rsidP="00085373">
            <w:pPr>
              <w:spacing w:before="60" w:after="60"/>
              <w:jc w:val="center"/>
              <w:rPr>
                <w:rFonts w:eastAsia="Arial" w:cs="Arial"/>
              </w:rPr>
            </w:pPr>
            <w:r w:rsidRPr="00396551">
              <w:rPr>
                <w:rFonts w:eastAsia="Arial" w:cs="Arial"/>
              </w:rPr>
              <w:t>14</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25930E6" w14:textId="5CF536BF" w:rsidR="2E8F96F6" w:rsidRPr="00396551" w:rsidRDefault="28DEE2A4" w:rsidP="00085373">
            <w:pPr>
              <w:spacing w:before="60" w:after="60"/>
              <w:jc w:val="center"/>
              <w:rPr>
                <w:rFonts w:eastAsia="Arial" w:cs="Arial"/>
              </w:rPr>
            </w:pPr>
            <w:r w:rsidRPr="00396551">
              <w:rPr>
                <w:rFonts w:eastAsia="Arial" w:cs="Arial"/>
              </w:rPr>
              <w:t>22</w:t>
            </w:r>
          </w:p>
        </w:tc>
      </w:tr>
      <w:tr w:rsidR="00316FD6" w:rsidRPr="00396551" w14:paraId="45C296FD" w14:textId="77777777" w:rsidTr="00F026DD">
        <w:trPr>
          <w:cantSplit/>
          <w:trHeight w:val="300"/>
          <w:tblHeader/>
        </w:trPr>
        <w:tc>
          <w:tcPr>
            <w:tcW w:w="2010"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230C51E" w14:textId="1C3D8580" w:rsidR="2E8F96F6" w:rsidRPr="00085373" w:rsidRDefault="2E8F96F6" w:rsidP="00085373">
            <w:pPr>
              <w:spacing w:before="60" w:after="60"/>
              <w:rPr>
                <w:rFonts w:eastAsia="Arial" w:cs="Arial"/>
                <w:bCs/>
              </w:rPr>
            </w:pPr>
            <w:r w:rsidRPr="00085373">
              <w:rPr>
                <w:rFonts w:eastAsia="Arial" w:cs="Arial"/>
                <w:bCs/>
              </w:rPr>
              <w:t>3–5</w:t>
            </w:r>
          </w:p>
        </w:tc>
        <w:tc>
          <w:tcPr>
            <w:tcW w:w="2212"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C35BE1B" w14:textId="61A87BF7" w:rsidR="2E8F96F6" w:rsidRPr="00396551" w:rsidRDefault="2E8F96F6" w:rsidP="00085373">
            <w:pPr>
              <w:spacing w:before="60" w:after="60"/>
              <w:jc w:val="center"/>
              <w:rPr>
                <w:rFonts w:eastAsia="Arial" w:cs="Arial"/>
              </w:rPr>
            </w:pPr>
            <w:r w:rsidRPr="00396551">
              <w:rPr>
                <w:rFonts w:eastAsia="Arial" w:cs="Arial"/>
              </w:rPr>
              <w:t>9</w:t>
            </w:r>
          </w:p>
        </w:tc>
        <w:tc>
          <w:tcPr>
            <w:tcW w:w="2430"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F9EFC2" w14:textId="00F173BF" w:rsidR="2E8F96F6" w:rsidRPr="00396551" w:rsidRDefault="4334B2E3" w:rsidP="00085373">
            <w:pPr>
              <w:spacing w:before="60" w:after="60"/>
              <w:jc w:val="center"/>
              <w:rPr>
                <w:rFonts w:eastAsia="Arial" w:cs="Arial"/>
              </w:rPr>
            </w:pPr>
            <w:r w:rsidRPr="00396551">
              <w:rPr>
                <w:rFonts w:eastAsia="Arial" w:cs="Arial"/>
              </w:rPr>
              <w:t>1</w:t>
            </w:r>
            <w:r w:rsidR="1DD2D04A" w:rsidRPr="00396551">
              <w:rPr>
                <w:rFonts w:eastAsia="Arial" w:cs="Arial"/>
              </w:rPr>
              <w:t>4</w:t>
            </w:r>
          </w:p>
        </w:tc>
        <w:tc>
          <w:tcPr>
            <w:tcW w:w="2520"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BE20C0" w14:textId="7F2CA960" w:rsidR="2E8F96F6" w:rsidRPr="00396551" w:rsidRDefault="12C2BB1E" w:rsidP="00085373">
            <w:pPr>
              <w:spacing w:before="60" w:after="60"/>
              <w:jc w:val="center"/>
              <w:rPr>
                <w:rFonts w:eastAsia="Arial" w:cs="Arial"/>
              </w:rPr>
            </w:pPr>
            <w:r w:rsidRPr="00396551">
              <w:rPr>
                <w:rFonts w:eastAsia="Arial" w:cs="Arial"/>
              </w:rPr>
              <w:t>24</w:t>
            </w:r>
          </w:p>
        </w:tc>
      </w:tr>
      <w:tr w:rsidR="00316FD6" w:rsidRPr="00396551" w14:paraId="6FDDA003"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C3F7A11" w14:textId="2B7B36D2" w:rsidR="2E8F96F6" w:rsidRPr="00085373" w:rsidRDefault="2E8F96F6" w:rsidP="00085373">
            <w:pPr>
              <w:spacing w:before="60" w:after="60"/>
              <w:rPr>
                <w:rFonts w:eastAsia="Arial" w:cs="Arial"/>
                <w:bCs/>
              </w:rPr>
            </w:pPr>
            <w:r w:rsidRPr="00085373">
              <w:rPr>
                <w:rFonts w:eastAsia="Arial" w:cs="Arial"/>
                <w:bCs/>
              </w:rPr>
              <w:t>6–8</w:t>
            </w:r>
          </w:p>
        </w:tc>
        <w:tc>
          <w:tcPr>
            <w:tcW w:w="221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3185DA" w14:textId="63188501" w:rsidR="2E8F96F6" w:rsidRPr="00396551" w:rsidRDefault="2E8F96F6" w:rsidP="00085373">
            <w:pPr>
              <w:spacing w:before="60" w:after="60"/>
              <w:jc w:val="center"/>
              <w:rPr>
                <w:rFonts w:eastAsia="Arial" w:cs="Arial"/>
              </w:rPr>
            </w:pPr>
            <w:r w:rsidRPr="00396551">
              <w:rPr>
                <w:rFonts w:eastAsia="Arial" w:cs="Arial"/>
              </w:rPr>
              <w:t>9</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846EAF" w14:textId="105861D1" w:rsidR="2E8F96F6" w:rsidRPr="00396551" w:rsidRDefault="721D2432" w:rsidP="00085373">
            <w:pPr>
              <w:spacing w:before="60" w:after="60"/>
              <w:jc w:val="center"/>
              <w:rPr>
                <w:rFonts w:eastAsia="Arial" w:cs="Arial"/>
              </w:rPr>
            </w:pPr>
            <w:r w:rsidRPr="00396551">
              <w:rPr>
                <w:rFonts w:eastAsia="Arial" w:cs="Arial"/>
              </w:rPr>
              <w:t>1</w:t>
            </w:r>
            <w:r w:rsidR="2A2F8A38" w:rsidRPr="00396551">
              <w:rPr>
                <w:rFonts w:eastAsia="Arial" w:cs="Arial"/>
              </w:rPr>
              <w:t>5</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D42723D" w14:textId="712AA9D7" w:rsidR="2E8F96F6" w:rsidRPr="00396551" w:rsidRDefault="0D5E456F" w:rsidP="00085373">
            <w:pPr>
              <w:spacing w:before="60" w:after="60"/>
              <w:jc w:val="center"/>
              <w:rPr>
                <w:rFonts w:eastAsia="Arial" w:cs="Arial"/>
              </w:rPr>
            </w:pPr>
            <w:r w:rsidRPr="00396551">
              <w:rPr>
                <w:rFonts w:eastAsia="Arial" w:cs="Arial"/>
              </w:rPr>
              <w:t>23</w:t>
            </w:r>
          </w:p>
        </w:tc>
      </w:tr>
      <w:tr w:rsidR="00316FD6" w:rsidRPr="00396551" w14:paraId="51C4EEF8"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F6F2C6" w14:textId="50F55D96" w:rsidR="2E8F96F6" w:rsidRPr="00085373" w:rsidRDefault="7A1DCC64" w:rsidP="00085373">
            <w:pPr>
              <w:spacing w:before="60" w:after="60"/>
              <w:rPr>
                <w:rFonts w:eastAsia="Arial" w:cs="Arial"/>
                <w:bCs/>
              </w:rPr>
            </w:pPr>
            <w:r w:rsidRPr="00085373">
              <w:rPr>
                <w:rFonts w:eastAsia="Arial" w:cs="Arial"/>
                <w:bCs/>
              </w:rPr>
              <w:t>9–1</w:t>
            </w:r>
            <w:r w:rsidR="1EBBE6B7" w:rsidRPr="00085373">
              <w:rPr>
                <w:rFonts w:eastAsia="Arial" w:cs="Arial"/>
                <w:bCs/>
              </w:rPr>
              <w:t>2</w:t>
            </w:r>
          </w:p>
        </w:tc>
        <w:tc>
          <w:tcPr>
            <w:tcW w:w="221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4AFF627" w14:textId="7AEE6D71" w:rsidR="2E8F96F6" w:rsidRPr="00396551" w:rsidRDefault="2E8F96F6" w:rsidP="00085373">
            <w:pPr>
              <w:spacing w:before="60" w:after="60"/>
              <w:jc w:val="center"/>
              <w:rPr>
                <w:rFonts w:eastAsia="Arial" w:cs="Arial"/>
              </w:rPr>
            </w:pPr>
            <w:r w:rsidRPr="00396551">
              <w:rPr>
                <w:rFonts w:eastAsia="Arial" w:cs="Arial"/>
              </w:rPr>
              <w:t>9</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74FB19" w14:textId="4C10867C" w:rsidR="2E8F96F6" w:rsidRPr="00396551" w:rsidRDefault="5ACFCE56" w:rsidP="00085373">
            <w:pPr>
              <w:spacing w:before="60" w:after="60"/>
              <w:jc w:val="center"/>
              <w:rPr>
                <w:rFonts w:eastAsia="Arial" w:cs="Arial"/>
              </w:rPr>
            </w:pPr>
            <w:r w:rsidRPr="00396551">
              <w:rPr>
                <w:rFonts w:eastAsia="Arial" w:cs="Arial"/>
              </w:rPr>
              <w:t>1</w:t>
            </w:r>
            <w:r w:rsidR="27BB35BF" w:rsidRPr="00396551">
              <w:rPr>
                <w:rFonts w:eastAsia="Arial" w:cs="Arial"/>
              </w:rPr>
              <w:t>4</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F6EB4D" w14:textId="0D2797B3" w:rsidR="2E8F96F6" w:rsidRPr="00396551" w:rsidRDefault="16F860AB" w:rsidP="00085373">
            <w:pPr>
              <w:spacing w:before="60" w:after="60"/>
              <w:jc w:val="center"/>
              <w:rPr>
                <w:rFonts w:eastAsia="Arial" w:cs="Arial"/>
              </w:rPr>
            </w:pPr>
            <w:r w:rsidRPr="00396551">
              <w:rPr>
                <w:rFonts w:eastAsia="Arial" w:cs="Arial"/>
              </w:rPr>
              <w:t>24</w:t>
            </w:r>
          </w:p>
        </w:tc>
      </w:tr>
      <w:tr w:rsidR="00316FD6" w:rsidRPr="00396551" w14:paraId="05A4370D" w14:textId="77777777" w:rsidTr="00F026DD">
        <w:trPr>
          <w:cantSplit/>
          <w:trHeight w:val="300"/>
          <w:tblHeader/>
        </w:trPr>
        <w:tc>
          <w:tcPr>
            <w:tcW w:w="20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308E0B" w14:textId="589D6C51" w:rsidR="2E8F96F6" w:rsidRPr="00085373" w:rsidRDefault="2E8F96F6" w:rsidP="00085373">
            <w:pPr>
              <w:spacing w:before="60" w:after="60"/>
              <w:rPr>
                <w:rFonts w:eastAsia="Arial" w:cs="Arial"/>
                <w:bCs/>
              </w:rPr>
            </w:pPr>
            <w:r w:rsidRPr="00085373">
              <w:rPr>
                <w:rFonts w:eastAsia="Arial" w:cs="Arial"/>
                <w:bCs/>
              </w:rPr>
              <w:t>Total</w:t>
            </w:r>
          </w:p>
        </w:tc>
        <w:tc>
          <w:tcPr>
            <w:tcW w:w="221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449CA7" w14:textId="05FC58F7" w:rsidR="2E8F96F6" w:rsidRPr="00085373" w:rsidRDefault="2E8F96F6" w:rsidP="00085373">
            <w:pPr>
              <w:spacing w:before="60" w:after="60"/>
              <w:jc w:val="center"/>
              <w:rPr>
                <w:rFonts w:eastAsia="Arial" w:cs="Arial"/>
                <w:bCs/>
              </w:rPr>
            </w:pPr>
            <w:r w:rsidRPr="00085373">
              <w:rPr>
                <w:rFonts w:eastAsia="Arial" w:cs="Arial"/>
                <w:bCs/>
              </w:rPr>
              <w:t>51</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25F59E" w14:textId="5A8441CE" w:rsidR="2E8F96F6" w:rsidRPr="00085373" w:rsidRDefault="4171BC41" w:rsidP="00085373">
            <w:pPr>
              <w:spacing w:before="60" w:after="60"/>
              <w:jc w:val="center"/>
              <w:rPr>
                <w:rFonts w:eastAsia="Arial" w:cs="Arial"/>
                <w:bCs/>
              </w:rPr>
            </w:pPr>
            <w:r w:rsidRPr="00085373">
              <w:rPr>
                <w:rFonts w:eastAsia="Arial" w:cs="Arial"/>
                <w:bCs/>
              </w:rPr>
              <w:t>86</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CC59B8" w14:textId="0D0FCCAA" w:rsidR="2E8F96F6" w:rsidRPr="00085373" w:rsidRDefault="71AB61AC" w:rsidP="00085373">
            <w:pPr>
              <w:spacing w:before="60" w:after="60"/>
              <w:jc w:val="center"/>
              <w:rPr>
                <w:rFonts w:eastAsia="Arial" w:cs="Arial"/>
                <w:bCs/>
              </w:rPr>
            </w:pPr>
            <w:r w:rsidRPr="00085373">
              <w:rPr>
                <w:rFonts w:eastAsia="Arial" w:cs="Arial"/>
                <w:bCs/>
              </w:rPr>
              <w:t>137</w:t>
            </w:r>
          </w:p>
        </w:tc>
      </w:tr>
    </w:tbl>
    <w:p w14:paraId="71AB1804" w14:textId="11A4DA9B" w:rsidR="36FA5188" w:rsidRPr="00396551" w:rsidRDefault="00970A18" w:rsidP="00085373">
      <w:pPr>
        <w:pStyle w:val="Heading6"/>
        <w:spacing w:before="360"/>
        <w:rPr>
          <w:rFonts w:eastAsia="Arial" w:cs="Arial"/>
        </w:rPr>
      </w:pPr>
      <w:r w:rsidRPr="00396551">
        <w:t xml:space="preserve">7.6.1.A.8 </w:t>
      </w:r>
      <w:r w:rsidR="36FA5188" w:rsidRPr="00396551">
        <w:t xml:space="preserve">California Alternate Assessment for ELA and Alternate ELPAC </w:t>
      </w:r>
    </w:p>
    <w:p w14:paraId="030D095B" w14:textId="06069C62" w:rsidR="36FA5188" w:rsidRPr="00396551" w:rsidRDefault="79B0A383" w:rsidP="252E48D2">
      <w:pPr>
        <w:tabs>
          <w:tab w:val="left" w:pos="1170"/>
        </w:tabs>
        <w:spacing w:before="240" w:after="240"/>
        <w:rPr>
          <w:rFonts w:eastAsia="Arial" w:cs="Arial"/>
        </w:rPr>
      </w:pPr>
      <w:r w:rsidRPr="252E48D2">
        <w:rPr>
          <w:rFonts w:eastAsia="Arial" w:cs="Arial"/>
        </w:rPr>
        <w:t xml:space="preserve">The </w:t>
      </w:r>
      <w:r w:rsidR="36FA5188" w:rsidRPr="00396551">
        <w:rPr>
          <w:rFonts w:eastAsia="Arial" w:cs="Arial"/>
        </w:rPr>
        <w:t xml:space="preserve">CAA for ELA and Alternate ELPAC have rubric-scored items that are scored locally by test examiners, who then enter the student scores into the scoring system. </w:t>
      </w:r>
      <w:r w:rsidR="39E3ACF2" w:rsidRPr="252E48D2">
        <w:rPr>
          <w:rFonts w:eastAsia="Arial" w:cs="Arial"/>
        </w:rPr>
        <w:t>RFS tables 26 and 27 provide the approximate number of rubric-scored items on each of these assessments.</w:t>
      </w:r>
    </w:p>
    <w:p w14:paraId="123BA64C" w14:textId="4C3E7A50" w:rsidR="36FA5188" w:rsidRPr="00396551" w:rsidRDefault="36FA5188" w:rsidP="007F4E64">
      <w:pPr>
        <w:tabs>
          <w:tab w:val="left" w:pos="1170"/>
        </w:tabs>
        <w:spacing w:before="240" w:after="240"/>
        <w:rPr>
          <w:rFonts w:eastAsia="Arial" w:cs="Arial"/>
        </w:rPr>
      </w:pPr>
      <w:r w:rsidRPr="00396551">
        <w:rPr>
          <w:rFonts w:eastAsia="Arial" w:cs="Arial"/>
        </w:rPr>
        <w:t>Approximately 20 percent of LEAs will be chosen annually for a second scoring of these items, to be conducted by a different trained test examiner. The</w:t>
      </w:r>
      <w:r w:rsidR="3D108BD2" w:rsidRPr="00396551">
        <w:rPr>
          <w:rFonts w:eastAsia="Arial" w:cs="Arial"/>
        </w:rPr>
        <w:t xml:space="preserve"> </w:t>
      </w:r>
      <w:r w:rsidR="00794F79" w:rsidRPr="00396551">
        <w:rPr>
          <w:rFonts w:eastAsia="Arial" w:cs="Arial"/>
        </w:rPr>
        <w:t xml:space="preserve">submission must describe how the </w:t>
      </w:r>
      <w:r w:rsidR="3D108BD2" w:rsidRPr="00396551">
        <w:rPr>
          <w:rFonts w:eastAsia="Arial" w:cs="Arial"/>
        </w:rPr>
        <w:t>bidder</w:t>
      </w:r>
      <w:r w:rsidRPr="00396551">
        <w:rPr>
          <w:rFonts w:eastAsia="Arial" w:cs="Arial"/>
        </w:rPr>
        <w:t xml:space="preserve"> </w:t>
      </w:r>
      <w:r w:rsidR="00794F79" w:rsidRPr="00396551">
        <w:rPr>
          <w:rFonts w:eastAsia="Arial" w:cs="Arial"/>
        </w:rPr>
        <w:t>will</w:t>
      </w:r>
      <w:r w:rsidRPr="00396551">
        <w:rPr>
          <w:rFonts w:eastAsia="Arial" w:cs="Arial"/>
        </w:rPr>
        <w:t xml:space="preserve"> put in place the capability to gather and compare the submitted scores for analysis and future training opportunities.</w:t>
      </w:r>
    </w:p>
    <w:p w14:paraId="125EF4CA" w14:textId="348F9247" w:rsidR="006F6D83" w:rsidRPr="00396551" w:rsidRDefault="006F6D83" w:rsidP="00C962A3">
      <w:pPr>
        <w:pStyle w:val="Caption"/>
        <w:spacing w:before="240" w:after="120"/>
        <w:rPr>
          <w:rFonts w:eastAsia="Arial" w:cs="Arial"/>
          <w:color w:val="auto"/>
        </w:rPr>
      </w:pPr>
      <w:bookmarkStart w:id="46" w:name="_Toc215259429"/>
      <w:r w:rsidRPr="00396551">
        <w:rPr>
          <w:color w:val="auto"/>
        </w:rPr>
        <w:lastRenderedPageBreak/>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26</w:t>
      </w:r>
      <w:r w:rsidRPr="00396551">
        <w:rPr>
          <w:noProof/>
          <w:color w:val="auto"/>
        </w:rPr>
        <w:fldChar w:fldCharType="end"/>
      </w:r>
      <w:r w:rsidRPr="00396551">
        <w:rPr>
          <w:color w:val="auto"/>
        </w:rPr>
        <w:t xml:space="preserve">. Estimated </w:t>
      </w:r>
      <w:r w:rsidR="59BFB792" w:rsidRPr="252E48D2">
        <w:rPr>
          <w:color w:val="auto"/>
        </w:rPr>
        <w:t>Rubric-</w:t>
      </w:r>
      <w:r w:rsidR="00F204CF">
        <w:rPr>
          <w:color w:val="auto"/>
        </w:rPr>
        <w:t>S</w:t>
      </w:r>
      <w:r w:rsidR="59BFB792" w:rsidRPr="252E48D2">
        <w:rPr>
          <w:color w:val="auto"/>
        </w:rPr>
        <w:t>cored</w:t>
      </w:r>
      <w:r w:rsidRPr="00396551">
        <w:rPr>
          <w:color w:val="auto"/>
        </w:rPr>
        <w:t xml:space="preserve"> Item Counts for the Alternate ELPAC</w:t>
      </w:r>
      <w:bookmarkEnd w:id="46"/>
    </w:p>
    <w:tbl>
      <w:tblPr>
        <w:tblStyle w:val="TableGrid"/>
        <w:tblW w:w="989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Caption w:val="Table 26. Estimated Rubric-Scored Item Counts for the Alternate ELPAC"/>
        <w:tblDescription w:val="Table 26 displays the Estimated Rubric-Scored Item Counts for the Alternate ELPAC"/>
      </w:tblPr>
      <w:tblGrid>
        <w:gridCol w:w="2265"/>
        <w:gridCol w:w="7625"/>
      </w:tblGrid>
      <w:tr w:rsidR="00316FD6" w:rsidRPr="00396551" w14:paraId="28A64349" w14:textId="77777777" w:rsidTr="00F026DD">
        <w:trPr>
          <w:cantSplit/>
          <w:trHeight w:val="300"/>
          <w:tblHeader/>
        </w:trPr>
        <w:tc>
          <w:tcPr>
            <w:tcW w:w="2265" w:type="dxa"/>
            <w:shd w:val="clear" w:color="auto" w:fill="D9D9D9" w:themeFill="background1" w:themeFillShade="D9"/>
            <w:tcMar>
              <w:left w:w="105" w:type="dxa"/>
              <w:right w:w="105" w:type="dxa"/>
            </w:tcMar>
            <w:vAlign w:val="center"/>
          </w:tcPr>
          <w:p w14:paraId="3841C014" w14:textId="74EC0C6E" w:rsidR="2E8F96F6" w:rsidRPr="00396551" w:rsidRDefault="2E8F96F6" w:rsidP="00085373">
            <w:pPr>
              <w:spacing w:before="60" w:after="60"/>
              <w:jc w:val="center"/>
              <w:rPr>
                <w:rFonts w:eastAsia="Arial" w:cs="Arial"/>
              </w:rPr>
            </w:pPr>
            <w:r w:rsidRPr="00396551">
              <w:rPr>
                <w:rFonts w:eastAsia="Arial" w:cs="Arial"/>
                <w:b/>
              </w:rPr>
              <w:t>Assessment</w:t>
            </w:r>
          </w:p>
        </w:tc>
        <w:tc>
          <w:tcPr>
            <w:tcW w:w="7625" w:type="dxa"/>
            <w:shd w:val="clear" w:color="auto" w:fill="D9D9D9" w:themeFill="background1" w:themeFillShade="D9"/>
            <w:tcMar>
              <w:left w:w="105" w:type="dxa"/>
              <w:right w:w="105" w:type="dxa"/>
            </w:tcMar>
            <w:vAlign w:val="center"/>
          </w:tcPr>
          <w:p w14:paraId="352F53B0" w14:textId="075B57EC" w:rsidR="2E8F96F6" w:rsidRPr="00396551" w:rsidRDefault="2E8F96F6" w:rsidP="00085373">
            <w:pPr>
              <w:spacing w:before="60" w:after="60"/>
              <w:jc w:val="center"/>
              <w:rPr>
                <w:rFonts w:eastAsia="Arial" w:cs="Arial"/>
              </w:rPr>
            </w:pPr>
            <w:r w:rsidRPr="00396551">
              <w:rPr>
                <w:rFonts w:eastAsia="Arial" w:cs="Arial"/>
                <w:b/>
              </w:rPr>
              <w:t>Item Counts</w:t>
            </w:r>
          </w:p>
        </w:tc>
      </w:tr>
      <w:tr w:rsidR="00316FD6" w:rsidRPr="00396551" w14:paraId="333C7307" w14:textId="77777777" w:rsidTr="00F026DD">
        <w:trPr>
          <w:cantSplit/>
          <w:trHeight w:val="300"/>
          <w:tblHeader/>
        </w:trPr>
        <w:tc>
          <w:tcPr>
            <w:tcW w:w="2265" w:type="dxa"/>
            <w:tcMar>
              <w:left w:w="105" w:type="dxa"/>
              <w:right w:w="105" w:type="dxa"/>
            </w:tcMar>
            <w:vAlign w:val="center"/>
          </w:tcPr>
          <w:p w14:paraId="3FD61711" w14:textId="1608DD47" w:rsidR="2E8F96F6" w:rsidRPr="00396551" w:rsidRDefault="2E8F96F6" w:rsidP="00085373">
            <w:pPr>
              <w:spacing w:before="60" w:after="60"/>
              <w:rPr>
                <w:rFonts w:eastAsia="Arial" w:cs="Arial"/>
              </w:rPr>
            </w:pPr>
            <w:r w:rsidRPr="00396551">
              <w:rPr>
                <w:rFonts w:eastAsia="Arial" w:cs="Arial"/>
                <w:lang w:val="en"/>
              </w:rPr>
              <w:t>Alternate ELPAC</w:t>
            </w:r>
          </w:p>
        </w:tc>
        <w:tc>
          <w:tcPr>
            <w:tcW w:w="7625" w:type="dxa"/>
            <w:tcMar>
              <w:left w:w="105" w:type="dxa"/>
              <w:right w:w="105" w:type="dxa"/>
            </w:tcMar>
            <w:vAlign w:val="center"/>
          </w:tcPr>
          <w:p w14:paraId="12BF8450" w14:textId="3A6F8A56" w:rsidR="2E8F96F6" w:rsidRPr="00396551" w:rsidRDefault="2E8F96F6" w:rsidP="00085373">
            <w:pPr>
              <w:spacing w:before="60" w:after="60"/>
              <w:rPr>
                <w:rFonts w:eastAsia="Arial" w:cs="Arial"/>
              </w:rPr>
            </w:pPr>
            <w:r w:rsidRPr="00396551">
              <w:rPr>
                <w:rFonts w:eastAsia="Arial" w:cs="Arial"/>
                <w:lang w:val="en"/>
              </w:rPr>
              <w:t>Each grade level/grade span test will have approximately 7-10 rubric-scored items on the operational test which includes field test items.</w:t>
            </w:r>
          </w:p>
        </w:tc>
      </w:tr>
    </w:tbl>
    <w:p w14:paraId="4CCEF826" w14:textId="3BF548C0" w:rsidR="2E8F96F6" w:rsidRPr="00396551" w:rsidRDefault="006F6D83" w:rsidP="00C962A3">
      <w:pPr>
        <w:pStyle w:val="Caption"/>
        <w:spacing w:before="360" w:after="120"/>
        <w:rPr>
          <w:rFonts w:eastAsia="Arial" w:cs="Arial"/>
          <w:color w:val="auto"/>
        </w:rPr>
      </w:pPr>
      <w:bookmarkStart w:id="47" w:name="_Toc215259430"/>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27</w:t>
      </w:r>
      <w:r w:rsidRPr="00396551">
        <w:rPr>
          <w:noProof/>
          <w:color w:val="auto"/>
        </w:rPr>
        <w:fldChar w:fldCharType="end"/>
      </w:r>
      <w:r w:rsidRPr="00396551">
        <w:rPr>
          <w:color w:val="auto"/>
        </w:rPr>
        <w:t xml:space="preserve">. Estimated </w:t>
      </w:r>
      <w:r w:rsidR="05E6236B" w:rsidRPr="252E48D2">
        <w:rPr>
          <w:color w:val="auto"/>
        </w:rPr>
        <w:t>Rubric-</w:t>
      </w:r>
      <w:r w:rsidR="00F204CF">
        <w:rPr>
          <w:color w:val="auto"/>
        </w:rPr>
        <w:t>S</w:t>
      </w:r>
      <w:r w:rsidR="05E6236B" w:rsidRPr="252E48D2">
        <w:rPr>
          <w:color w:val="auto"/>
        </w:rPr>
        <w:t>cored</w:t>
      </w:r>
      <w:r w:rsidRPr="00396551">
        <w:rPr>
          <w:color w:val="auto"/>
        </w:rPr>
        <w:t xml:space="preserve"> Item Counts for the CAA for ELA</w:t>
      </w:r>
      <w:bookmarkEnd w:id="47"/>
    </w:p>
    <w:tbl>
      <w:tblPr>
        <w:tblStyle w:val="TableGrid"/>
        <w:tblW w:w="9890"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Caption w:val="Table 27. Estimated Rubric-Scored Item Counts for the CAA for ELA"/>
        <w:tblDescription w:val="Table 27 displays the Estimated Rubric-Scored Item Counts for the CAA for ELA"/>
      </w:tblPr>
      <w:tblGrid>
        <w:gridCol w:w="2265"/>
        <w:gridCol w:w="7625"/>
      </w:tblGrid>
      <w:tr w:rsidR="00316FD6" w:rsidRPr="00396551" w14:paraId="14ED2D21" w14:textId="77777777" w:rsidTr="00F026DD">
        <w:trPr>
          <w:cantSplit/>
          <w:trHeight w:val="300"/>
          <w:tblHeader/>
        </w:trPr>
        <w:tc>
          <w:tcPr>
            <w:tcW w:w="2265" w:type="dxa"/>
            <w:shd w:val="clear" w:color="auto" w:fill="D9D9D9" w:themeFill="background1" w:themeFillShade="D9"/>
            <w:tcMar>
              <w:left w:w="105" w:type="dxa"/>
              <w:right w:w="105" w:type="dxa"/>
            </w:tcMar>
            <w:vAlign w:val="center"/>
          </w:tcPr>
          <w:p w14:paraId="37697661" w14:textId="743C74CB" w:rsidR="2E8F96F6" w:rsidRPr="00396551" w:rsidRDefault="2E8F96F6" w:rsidP="00085373">
            <w:pPr>
              <w:spacing w:before="60" w:after="60"/>
              <w:jc w:val="center"/>
              <w:rPr>
                <w:rFonts w:eastAsia="Arial" w:cs="Arial"/>
              </w:rPr>
            </w:pPr>
            <w:r w:rsidRPr="00396551">
              <w:rPr>
                <w:rFonts w:eastAsia="Arial" w:cs="Arial"/>
                <w:b/>
              </w:rPr>
              <w:t>Assessment</w:t>
            </w:r>
          </w:p>
        </w:tc>
        <w:tc>
          <w:tcPr>
            <w:tcW w:w="7625" w:type="dxa"/>
            <w:shd w:val="clear" w:color="auto" w:fill="D9D9D9" w:themeFill="background1" w:themeFillShade="D9"/>
            <w:tcMar>
              <w:left w:w="105" w:type="dxa"/>
              <w:right w:w="105" w:type="dxa"/>
            </w:tcMar>
            <w:vAlign w:val="center"/>
          </w:tcPr>
          <w:p w14:paraId="58455CF9" w14:textId="60EE5289" w:rsidR="2E8F96F6" w:rsidRPr="00396551" w:rsidRDefault="2E8F96F6" w:rsidP="00085373">
            <w:pPr>
              <w:spacing w:before="60" w:after="60"/>
              <w:jc w:val="center"/>
              <w:rPr>
                <w:rFonts w:eastAsia="Arial" w:cs="Arial"/>
              </w:rPr>
            </w:pPr>
            <w:r w:rsidRPr="00396551">
              <w:rPr>
                <w:rFonts w:eastAsia="Arial" w:cs="Arial"/>
                <w:b/>
              </w:rPr>
              <w:t>Item Counts</w:t>
            </w:r>
          </w:p>
        </w:tc>
      </w:tr>
      <w:tr w:rsidR="2E8F96F6" w:rsidRPr="00396551" w14:paraId="40BECDA1" w14:textId="77777777" w:rsidTr="00F026DD">
        <w:trPr>
          <w:cantSplit/>
          <w:trHeight w:val="300"/>
          <w:tblHeader/>
        </w:trPr>
        <w:tc>
          <w:tcPr>
            <w:tcW w:w="2265" w:type="dxa"/>
            <w:tcMar>
              <w:left w:w="105" w:type="dxa"/>
              <w:right w:w="105" w:type="dxa"/>
            </w:tcMar>
            <w:vAlign w:val="center"/>
          </w:tcPr>
          <w:p w14:paraId="5B9582A7" w14:textId="3CDE2CFA" w:rsidR="2E8F96F6" w:rsidRPr="00396551" w:rsidRDefault="2E8F96F6" w:rsidP="00085373">
            <w:pPr>
              <w:spacing w:before="60" w:after="60"/>
              <w:rPr>
                <w:rFonts w:eastAsia="Arial" w:cs="Arial"/>
              </w:rPr>
            </w:pPr>
            <w:r w:rsidRPr="00396551">
              <w:rPr>
                <w:rFonts w:eastAsia="Arial" w:cs="Arial"/>
                <w:lang w:val="en"/>
              </w:rPr>
              <w:t>CAA for ELA</w:t>
            </w:r>
          </w:p>
        </w:tc>
        <w:tc>
          <w:tcPr>
            <w:tcW w:w="7625" w:type="dxa"/>
            <w:tcMar>
              <w:left w:w="105" w:type="dxa"/>
              <w:right w:w="105" w:type="dxa"/>
            </w:tcMar>
            <w:vAlign w:val="center"/>
          </w:tcPr>
          <w:p w14:paraId="7820B422" w14:textId="08FE5901" w:rsidR="2E8F96F6" w:rsidRPr="00396551" w:rsidRDefault="2E8F96F6" w:rsidP="00085373">
            <w:pPr>
              <w:spacing w:before="60" w:after="60" w:line="259" w:lineRule="auto"/>
              <w:rPr>
                <w:rFonts w:eastAsia="Arial" w:cs="Arial"/>
              </w:rPr>
            </w:pPr>
            <w:r w:rsidRPr="00396551">
              <w:rPr>
                <w:rFonts w:eastAsia="Arial" w:cs="Arial"/>
                <w:lang w:val="en"/>
              </w:rPr>
              <w:t>T</w:t>
            </w:r>
            <w:r w:rsidRPr="00396551">
              <w:rPr>
                <w:rFonts w:eastAsia="Arial" w:cs="Arial"/>
              </w:rPr>
              <w:t>est</w:t>
            </w:r>
            <w:r w:rsidRPr="00396551">
              <w:rPr>
                <w:rFonts w:eastAsia="Arial" w:cs="Arial"/>
                <w:lang w:val="en"/>
              </w:rPr>
              <w:t>s</w:t>
            </w:r>
            <w:r w:rsidRPr="00396551">
              <w:rPr>
                <w:rFonts w:eastAsia="Arial" w:cs="Arial"/>
              </w:rPr>
              <w:t xml:space="preserve"> </w:t>
            </w:r>
            <w:r w:rsidRPr="00396551">
              <w:rPr>
                <w:rFonts w:eastAsia="Arial" w:cs="Arial"/>
                <w:lang w:val="en"/>
              </w:rPr>
              <w:t xml:space="preserve">for grades 6–8 and 11 </w:t>
            </w:r>
            <w:r w:rsidRPr="00396551">
              <w:rPr>
                <w:rFonts w:eastAsia="Arial" w:cs="Arial"/>
              </w:rPr>
              <w:t>will have approximately 2</w:t>
            </w:r>
            <w:r w:rsidR="00F204CF">
              <w:rPr>
                <w:rFonts w:eastAsia="Arial" w:cs="Arial"/>
              </w:rPr>
              <w:t>-</w:t>
            </w:r>
            <w:r w:rsidRPr="00396551">
              <w:rPr>
                <w:rFonts w:eastAsia="Arial" w:cs="Arial"/>
              </w:rPr>
              <w:t>3 rubric-scored items on the operational test which includes field test items.</w:t>
            </w:r>
          </w:p>
        </w:tc>
      </w:tr>
    </w:tbl>
    <w:p w14:paraId="7D02E080" w14:textId="765AF111" w:rsidR="2E8F96F6" w:rsidRPr="00396551" w:rsidRDefault="2E8F96F6" w:rsidP="2E8F96F6">
      <w:pPr>
        <w:rPr>
          <w:rFonts w:eastAsia="Arial" w:cs="Arial"/>
        </w:rPr>
      </w:pPr>
    </w:p>
    <w:p w14:paraId="0CDE82F5" w14:textId="15020E54" w:rsidR="006F6D83" w:rsidRPr="00396551" w:rsidRDefault="36FA5188" w:rsidP="002F5DB0">
      <w:pPr>
        <w:spacing w:after="240"/>
        <w:rPr>
          <w:rFonts w:eastAsia="Arial" w:cs="Arial"/>
        </w:rPr>
      </w:pPr>
      <w:r w:rsidRPr="00396551">
        <w:rPr>
          <w:rFonts w:eastAsia="Arial" w:cs="Arial"/>
        </w:rPr>
        <w:t>The submission must also describe and demonstrate a process and procedure to ensure that the minimum agreement rates consistent with industry standards are maintained as well as the ability to meet more stringent agreement rates for scoring accuracy as determined by the CDE.</w:t>
      </w:r>
    </w:p>
    <w:p w14:paraId="1E30748B" w14:textId="608E2079" w:rsidR="2E8F96F6" w:rsidRPr="00396551" w:rsidRDefault="006F6D83" w:rsidP="00C962A3">
      <w:pPr>
        <w:pStyle w:val="Caption"/>
        <w:keepNext/>
        <w:spacing w:before="360" w:after="120"/>
        <w:rPr>
          <w:rFonts w:eastAsia="Arial" w:cs="Arial"/>
          <w:color w:val="auto"/>
        </w:rPr>
      </w:pPr>
      <w:bookmarkStart w:id="48" w:name="_Toc215259431"/>
      <w:r w:rsidRPr="00396551">
        <w:rPr>
          <w:color w:val="auto"/>
        </w:rPr>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00E21A9C" w:rsidRPr="00396551">
        <w:rPr>
          <w:noProof/>
          <w:color w:val="auto"/>
        </w:rPr>
        <w:t>28</w:t>
      </w:r>
      <w:r w:rsidRPr="00396551">
        <w:rPr>
          <w:noProof/>
          <w:color w:val="auto"/>
        </w:rPr>
        <w:fldChar w:fldCharType="end"/>
      </w:r>
      <w:r w:rsidRPr="00396551">
        <w:rPr>
          <w:color w:val="auto"/>
        </w:rPr>
        <w:t xml:space="preserve">. </w:t>
      </w:r>
      <w:r w:rsidR="5D34F046" w:rsidRPr="252E48D2">
        <w:rPr>
          <w:color w:val="auto"/>
        </w:rPr>
        <w:t>Minimum</w:t>
      </w:r>
      <w:r w:rsidRPr="00396551">
        <w:rPr>
          <w:color w:val="auto"/>
        </w:rPr>
        <w:t xml:space="preserve"> Exact Agreement Rates for the California Assessment System</w:t>
      </w:r>
      <w:bookmarkEnd w:id="48"/>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Caption w:val="Table 28. Minimum Exact Agreement Rates for the California Assessment System"/>
        <w:tblDescription w:val="Table 28 displays the Minimum Exact Agreement Rates for the California Assessment System"/>
      </w:tblPr>
      <w:tblGrid>
        <w:gridCol w:w="7370"/>
        <w:gridCol w:w="2380"/>
      </w:tblGrid>
      <w:tr w:rsidR="00316FD6" w:rsidRPr="00396551" w14:paraId="76FD5014" w14:textId="77777777" w:rsidTr="00F026DD">
        <w:trPr>
          <w:cantSplit/>
          <w:trHeight w:val="300"/>
          <w:tblHeader/>
        </w:trPr>
        <w:tc>
          <w:tcPr>
            <w:tcW w:w="7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CCFB69" w14:textId="15666A81" w:rsidR="2E8F96F6" w:rsidRPr="00396551" w:rsidRDefault="2E8F96F6" w:rsidP="00085373">
            <w:pPr>
              <w:spacing w:before="60" w:after="60"/>
              <w:jc w:val="center"/>
              <w:rPr>
                <w:rFonts w:eastAsia="Arial" w:cs="Arial"/>
              </w:rPr>
            </w:pPr>
            <w:r w:rsidRPr="00396551">
              <w:rPr>
                <w:rFonts w:eastAsia="Arial" w:cs="Arial"/>
                <w:b/>
              </w:rPr>
              <w:t xml:space="preserve">Score Point Range and Constructed-Response </w:t>
            </w:r>
            <w:r w:rsidRPr="00396551">
              <w:br/>
            </w:r>
            <w:r w:rsidRPr="00396551">
              <w:rPr>
                <w:rFonts w:eastAsia="Arial" w:cs="Arial"/>
                <w:b/>
              </w:rPr>
              <w:t>Item Types or Traits</w:t>
            </w:r>
          </w:p>
        </w:tc>
        <w:tc>
          <w:tcPr>
            <w:tcW w:w="23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F51E9F3" w14:textId="36472D9C" w:rsidR="2E8F96F6" w:rsidRPr="00396551" w:rsidRDefault="2E8F96F6" w:rsidP="00085373">
            <w:pPr>
              <w:spacing w:before="60" w:after="60"/>
              <w:jc w:val="center"/>
              <w:rPr>
                <w:rFonts w:eastAsia="Arial" w:cs="Arial"/>
              </w:rPr>
            </w:pPr>
            <w:r w:rsidRPr="00396551">
              <w:rPr>
                <w:rFonts w:eastAsia="Arial" w:cs="Arial"/>
                <w:b/>
              </w:rPr>
              <w:t xml:space="preserve">Percent Exact Agreement </w:t>
            </w:r>
          </w:p>
        </w:tc>
      </w:tr>
      <w:tr w:rsidR="00316FD6" w:rsidRPr="00396551" w14:paraId="3DAAE00C" w14:textId="77777777" w:rsidTr="00F026DD">
        <w:trPr>
          <w:cantSplit/>
          <w:trHeight w:val="300"/>
          <w:tblHeader/>
        </w:trPr>
        <w:tc>
          <w:tcPr>
            <w:tcW w:w="7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469219" w14:textId="3D3210EF" w:rsidR="2E8F96F6" w:rsidRPr="00396551" w:rsidRDefault="2E8F96F6" w:rsidP="00085373">
            <w:pPr>
              <w:spacing w:before="60" w:after="60"/>
              <w:rPr>
                <w:rFonts w:eastAsia="Arial" w:cs="Arial"/>
              </w:rPr>
            </w:pPr>
            <w:r w:rsidRPr="00396551">
              <w:rPr>
                <w:rFonts w:eastAsia="Arial" w:cs="Arial"/>
              </w:rPr>
              <w:t>0–1 short text, fill-in tables</w:t>
            </w:r>
          </w:p>
        </w:tc>
        <w:tc>
          <w:tcPr>
            <w:tcW w:w="23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C123D8" w14:textId="093452B0" w:rsidR="2E8F96F6" w:rsidRPr="00396551" w:rsidRDefault="2E8F96F6" w:rsidP="00085373">
            <w:pPr>
              <w:spacing w:before="60" w:after="60"/>
              <w:jc w:val="center"/>
              <w:rPr>
                <w:rFonts w:eastAsia="Arial" w:cs="Arial"/>
              </w:rPr>
            </w:pPr>
            <w:r w:rsidRPr="00396551">
              <w:rPr>
                <w:rFonts w:eastAsia="Arial" w:cs="Arial"/>
              </w:rPr>
              <w:t>90%</w:t>
            </w:r>
          </w:p>
        </w:tc>
      </w:tr>
      <w:tr w:rsidR="00316FD6" w:rsidRPr="00396551" w14:paraId="6E0A8D4A" w14:textId="77777777" w:rsidTr="00F026DD">
        <w:trPr>
          <w:cantSplit/>
          <w:trHeight w:val="300"/>
          <w:tblHeader/>
        </w:trPr>
        <w:tc>
          <w:tcPr>
            <w:tcW w:w="7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D2D494" w14:textId="42466044" w:rsidR="2E8F96F6" w:rsidRPr="00396551" w:rsidRDefault="2E8F96F6" w:rsidP="00085373">
            <w:pPr>
              <w:spacing w:before="60" w:after="60"/>
              <w:rPr>
                <w:rFonts w:eastAsia="Arial" w:cs="Arial"/>
              </w:rPr>
            </w:pPr>
            <w:r w:rsidRPr="00396551">
              <w:rPr>
                <w:rFonts w:eastAsia="Arial" w:cs="Arial"/>
              </w:rPr>
              <w:t>0–2 short text, fill-in tables Writing Conventions trait</w:t>
            </w:r>
          </w:p>
        </w:tc>
        <w:tc>
          <w:tcPr>
            <w:tcW w:w="23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6E8865" w14:textId="51CBFDED" w:rsidR="2E8F96F6" w:rsidRPr="00396551" w:rsidRDefault="2E8F96F6" w:rsidP="00085373">
            <w:pPr>
              <w:spacing w:before="60" w:after="60"/>
              <w:jc w:val="center"/>
              <w:rPr>
                <w:rFonts w:eastAsia="Arial" w:cs="Arial"/>
              </w:rPr>
            </w:pPr>
            <w:r w:rsidRPr="00396551">
              <w:rPr>
                <w:rFonts w:eastAsia="Arial" w:cs="Arial"/>
              </w:rPr>
              <w:t>80%</w:t>
            </w:r>
          </w:p>
        </w:tc>
      </w:tr>
      <w:tr w:rsidR="00316FD6" w:rsidRPr="00396551" w14:paraId="6CD27C7F" w14:textId="77777777" w:rsidTr="00F026DD">
        <w:trPr>
          <w:cantSplit/>
          <w:trHeight w:val="300"/>
          <w:tblHeader/>
        </w:trPr>
        <w:tc>
          <w:tcPr>
            <w:tcW w:w="7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6E2D52" w14:textId="66010ECC" w:rsidR="2E8F96F6" w:rsidRPr="00396551" w:rsidRDefault="2E8F96F6" w:rsidP="00085373">
            <w:pPr>
              <w:spacing w:before="60" w:after="60"/>
              <w:rPr>
                <w:rFonts w:eastAsia="Arial" w:cs="Arial"/>
              </w:rPr>
            </w:pPr>
            <w:r w:rsidRPr="00396551">
              <w:rPr>
                <w:rFonts w:eastAsia="Arial" w:cs="Arial"/>
              </w:rPr>
              <w:t>0–3 short text, fill-in tables</w:t>
            </w:r>
          </w:p>
        </w:tc>
        <w:tc>
          <w:tcPr>
            <w:tcW w:w="23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6635D" w14:textId="7F66C5B4" w:rsidR="2E8F96F6" w:rsidRPr="00396551" w:rsidRDefault="2E8F96F6" w:rsidP="00085373">
            <w:pPr>
              <w:spacing w:before="60" w:after="60"/>
              <w:jc w:val="center"/>
              <w:rPr>
                <w:rFonts w:eastAsia="Arial" w:cs="Arial"/>
              </w:rPr>
            </w:pPr>
            <w:r w:rsidRPr="00396551">
              <w:rPr>
                <w:rFonts w:eastAsia="Arial" w:cs="Arial"/>
              </w:rPr>
              <w:t>80%</w:t>
            </w:r>
          </w:p>
        </w:tc>
      </w:tr>
      <w:tr w:rsidR="00316FD6" w:rsidRPr="00396551" w14:paraId="04662F0E" w14:textId="77777777" w:rsidTr="00F026DD">
        <w:trPr>
          <w:cantSplit/>
          <w:trHeight w:val="300"/>
          <w:tblHeader/>
        </w:trPr>
        <w:tc>
          <w:tcPr>
            <w:tcW w:w="7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74A1C8" w14:textId="258E896D" w:rsidR="2E8F96F6" w:rsidRPr="00396551" w:rsidRDefault="2E8F96F6" w:rsidP="00085373">
            <w:pPr>
              <w:spacing w:before="60" w:after="60"/>
              <w:rPr>
                <w:rFonts w:eastAsia="Arial" w:cs="Arial"/>
              </w:rPr>
            </w:pPr>
            <w:r w:rsidRPr="00396551">
              <w:rPr>
                <w:rFonts w:eastAsia="Arial" w:cs="Arial"/>
              </w:rPr>
              <w:t>0–4 short text, Writing traits 1 and 2</w:t>
            </w:r>
          </w:p>
        </w:tc>
        <w:tc>
          <w:tcPr>
            <w:tcW w:w="23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5766D" w14:textId="3287B493" w:rsidR="2E8F96F6" w:rsidRPr="00396551" w:rsidRDefault="2E8F96F6" w:rsidP="00085373">
            <w:pPr>
              <w:spacing w:before="60" w:after="60"/>
              <w:jc w:val="center"/>
              <w:rPr>
                <w:rFonts w:eastAsia="Arial" w:cs="Arial"/>
              </w:rPr>
            </w:pPr>
            <w:r w:rsidRPr="00396551">
              <w:rPr>
                <w:rFonts w:eastAsia="Arial" w:cs="Arial"/>
              </w:rPr>
              <w:t>70%</w:t>
            </w:r>
          </w:p>
        </w:tc>
      </w:tr>
    </w:tbl>
    <w:p w14:paraId="72145A16" w14:textId="6EC4BF2D" w:rsidR="36FA5188" w:rsidRPr="00396551" w:rsidRDefault="36FA5188" w:rsidP="2E8F96F6">
      <w:pPr>
        <w:spacing w:before="240" w:after="240"/>
        <w:rPr>
          <w:rFonts w:eastAsia="Arial" w:cs="Arial"/>
        </w:rPr>
      </w:pPr>
      <w:r w:rsidRPr="00396551">
        <w:rPr>
          <w:rFonts w:eastAsia="Arial" w:cs="Arial"/>
        </w:rPr>
        <w:t>If the item types proposed in the submission differ from those in the table, the submission must propose minimum exact agreement rates that are consistent with industry standards.</w:t>
      </w:r>
    </w:p>
    <w:p w14:paraId="3BC68C2E" w14:textId="4863AD46" w:rsidR="2E8F96F6" w:rsidRPr="00396551" w:rsidRDefault="00812314" w:rsidP="009B2BB0">
      <w:pPr>
        <w:pStyle w:val="Heading6"/>
        <w:rPr>
          <w:rFonts w:eastAsia="Arial" w:cs="Arial"/>
        </w:rPr>
      </w:pPr>
      <w:r w:rsidRPr="00396551">
        <w:t xml:space="preserve">7.6.1.A.9 </w:t>
      </w:r>
      <w:r w:rsidR="36FA5188" w:rsidRPr="00396551">
        <w:t>Range Finding</w:t>
      </w:r>
    </w:p>
    <w:p w14:paraId="3F64E3F0" w14:textId="57E4FBA8" w:rsidR="2E8F96F6" w:rsidRPr="00396551" w:rsidRDefault="36FA5188" w:rsidP="009B2BB0">
      <w:pPr>
        <w:tabs>
          <w:tab w:val="num" w:pos="1260"/>
        </w:tabs>
        <w:spacing w:after="240"/>
        <w:rPr>
          <w:rFonts w:eastAsia="Arial" w:cs="Arial"/>
        </w:rPr>
      </w:pPr>
      <w:r w:rsidRPr="00396551">
        <w:rPr>
          <w:rFonts w:eastAsia="Arial" w:cs="Arial"/>
        </w:rPr>
        <w:t>The submission also must describe how the</w:t>
      </w:r>
      <w:r w:rsidR="3D108BD2" w:rsidRPr="00396551">
        <w:rPr>
          <w:rFonts w:eastAsia="Arial" w:cs="Arial"/>
        </w:rPr>
        <w:t xml:space="preserve"> bidder</w:t>
      </w:r>
      <w:r w:rsidRPr="00396551">
        <w:rPr>
          <w:rFonts w:eastAsia="Arial" w:cs="Arial"/>
        </w:rPr>
        <w:t xml:space="preserve"> will ensure that range finding will be conducted to identify student responses that can be used as anchor sample responses (i.e., student responses representing the full range of each rubric score point), training sample responses (i.e., additional pre-scored student responses available to local scorers for practice), calibration sample responses (i.e., student responses used for the calibration of scorers), and validation sample response (i.e., student responses used for periodic evaluation of raters during a scoring session) for all California assessment programs. The description also must include the following:</w:t>
      </w:r>
    </w:p>
    <w:p w14:paraId="2ABCFEC2" w14:textId="6C79179E" w:rsidR="36FA5188" w:rsidRPr="00396551" w:rsidRDefault="36FA5188" w:rsidP="000502B8">
      <w:pPr>
        <w:pStyle w:val="ListParagraph"/>
        <w:numPr>
          <w:ilvl w:val="1"/>
          <w:numId w:val="8"/>
        </w:numPr>
        <w:tabs>
          <w:tab w:val="left" w:pos="1620"/>
        </w:tabs>
        <w:spacing w:after="240"/>
        <w:ind w:left="720"/>
        <w:contextualSpacing w:val="0"/>
        <w:rPr>
          <w:rFonts w:eastAsia="Arial" w:cs="Arial"/>
        </w:rPr>
      </w:pPr>
      <w:r w:rsidRPr="00396551">
        <w:rPr>
          <w:rFonts w:eastAsia="Arial" w:cs="Arial"/>
          <w:i/>
        </w:rPr>
        <w:t>Training materials for range finding meetings</w:t>
      </w:r>
      <w:r w:rsidRPr="00396551">
        <w:rPr>
          <w:rFonts w:eastAsia="Arial" w:cs="Arial"/>
        </w:rPr>
        <w:t xml:space="preserve">. The submission must ensure and acknowledge the </w:t>
      </w:r>
      <w:r w:rsidR="3D108BD2" w:rsidRPr="00396551">
        <w:rPr>
          <w:rFonts w:eastAsia="Arial" w:cs="Arial"/>
        </w:rPr>
        <w:t>bidder</w:t>
      </w:r>
      <w:r w:rsidRPr="00396551">
        <w:rPr>
          <w:rFonts w:eastAsia="Arial" w:cs="Arial"/>
        </w:rPr>
        <w:t>’s commitment to prepare and provide the necessary range finding training tasks and materials, including but not limited to, the following:</w:t>
      </w:r>
    </w:p>
    <w:p w14:paraId="384DF7EE" w14:textId="1F8462DE" w:rsidR="36FA5188" w:rsidRPr="00396551" w:rsidRDefault="36FA5188" w:rsidP="000502B8">
      <w:pPr>
        <w:pStyle w:val="ListParagraph"/>
        <w:numPr>
          <w:ilvl w:val="0"/>
          <w:numId w:val="7"/>
        </w:numPr>
        <w:tabs>
          <w:tab w:val="left" w:pos="1440"/>
        </w:tabs>
        <w:spacing w:after="240"/>
        <w:ind w:left="1440"/>
        <w:contextualSpacing w:val="0"/>
        <w:rPr>
          <w:rFonts w:eastAsia="Arial" w:cs="Arial"/>
        </w:rPr>
      </w:pPr>
      <w:r w:rsidRPr="00396551">
        <w:rPr>
          <w:rFonts w:eastAsia="Arial" w:cs="Arial"/>
        </w:rPr>
        <w:lastRenderedPageBreak/>
        <w:t xml:space="preserve">Guidelines for the anchor selection process </w:t>
      </w:r>
    </w:p>
    <w:p w14:paraId="4C3888B2" w14:textId="70C746A2" w:rsidR="36FA5188" w:rsidRPr="00396551" w:rsidRDefault="36FA5188" w:rsidP="000502B8">
      <w:pPr>
        <w:pStyle w:val="ListParagraph"/>
        <w:numPr>
          <w:ilvl w:val="0"/>
          <w:numId w:val="7"/>
        </w:numPr>
        <w:tabs>
          <w:tab w:val="left" w:pos="1440"/>
        </w:tabs>
        <w:spacing w:after="240"/>
        <w:ind w:left="1440"/>
        <w:contextualSpacing w:val="0"/>
        <w:rPr>
          <w:rFonts w:eastAsia="Arial" w:cs="Arial"/>
        </w:rPr>
      </w:pPr>
      <w:r w:rsidRPr="00396551">
        <w:rPr>
          <w:rFonts w:eastAsia="Arial" w:cs="Arial"/>
        </w:rPr>
        <w:t xml:space="preserve">Development of training materials </w:t>
      </w:r>
    </w:p>
    <w:p w14:paraId="1EFFD257" w14:textId="2FE5773D" w:rsidR="36FA5188" w:rsidRPr="00396551" w:rsidRDefault="36FA5188" w:rsidP="000502B8">
      <w:pPr>
        <w:pStyle w:val="ListParagraph"/>
        <w:numPr>
          <w:ilvl w:val="0"/>
          <w:numId w:val="6"/>
        </w:numPr>
        <w:tabs>
          <w:tab w:val="left" w:pos="1440"/>
        </w:tabs>
        <w:spacing w:after="240"/>
        <w:ind w:left="1440"/>
        <w:contextualSpacing w:val="0"/>
        <w:rPr>
          <w:rFonts w:eastAsia="Arial" w:cs="Arial"/>
        </w:rPr>
      </w:pPr>
      <w:r w:rsidRPr="00396551">
        <w:rPr>
          <w:rFonts w:eastAsia="Arial" w:cs="Arial"/>
        </w:rPr>
        <w:t>Training materials, prompts, scoring rubrics, score recording methodology, and student responses</w:t>
      </w:r>
    </w:p>
    <w:p w14:paraId="016D78D4" w14:textId="35305FC7" w:rsidR="36FA5188" w:rsidRPr="00396551" w:rsidRDefault="36FA5188" w:rsidP="000502B8">
      <w:pPr>
        <w:pStyle w:val="ListParagraph"/>
        <w:numPr>
          <w:ilvl w:val="1"/>
          <w:numId w:val="8"/>
        </w:numPr>
        <w:tabs>
          <w:tab w:val="left" w:pos="720"/>
        </w:tabs>
        <w:spacing w:after="240"/>
        <w:ind w:left="720"/>
        <w:contextualSpacing w:val="0"/>
        <w:rPr>
          <w:rFonts w:eastAsia="Arial" w:cs="Arial"/>
        </w:rPr>
      </w:pPr>
      <w:r w:rsidRPr="00396551">
        <w:rPr>
          <w:rFonts w:eastAsia="Arial" w:cs="Arial"/>
          <w:i/>
        </w:rPr>
        <w:t>Procedures for range finding meetings</w:t>
      </w:r>
      <w:r w:rsidRPr="00396551">
        <w:rPr>
          <w:rFonts w:eastAsia="Arial" w:cs="Arial"/>
        </w:rPr>
        <w:t xml:space="preserve">. </w:t>
      </w:r>
      <w:r w:rsidR="003C64AA" w:rsidRPr="00396551">
        <w:rPr>
          <w:rFonts w:eastAsia="Arial" w:cs="Arial"/>
        </w:rPr>
        <w:t>The submission must d</w:t>
      </w:r>
      <w:r w:rsidRPr="00396551">
        <w:rPr>
          <w:rFonts w:eastAsia="Arial" w:cs="Arial"/>
        </w:rPr>
        <w:t>escribe in sufficient detail the procedures for conducting virtual range finding meetings, including, but not limited to, recruitment, schedule, facilitation, overall logistics, and meeting logistics. The procedures must ensure that the range finding meetings will include, for each assessed grade level, four to six participants who are California educators with experience scoring constructed-response items. Participants must review and score student responses for the purpose of recommending anchor, training, calibration, and validation responses for each assessed grade and score point. The meetings must be scheduled to allow the CDE staff to attend. The submission must acknowledge and ensure that the</w:t>
      </w:r>
      <w:r w:rsidR="3D108BD2" w:rsidRPr="00396551">
        <w:rPr>
          <w:rFonts w:eastAsia="Arial" w:cs="Arial"/>
        </w:rPr>
        <w:t xml:space="preserve"> bidder</w:t>
      </w:r>
      <w:r w:rsidRPr="00396551">
        <w:rPr>
          <w:rFonts w:eastAsia="Arial" w:cs="Arial"/>
        </w:rPr>
        <w:t xml:space="preserve"> will be responsible for all costs related to the range finding meetings.</w:t>
      </w:r>
    </w:p>
    <w:p w14:paraId="7A55D22A" w14:textId="61BD34E0" w:rsidR="2E8F96F6" w:rsidRPr="00396551" w:rsidRDefault="36FA5188" w:rsidP="00274EE5">
      <w:pPr>
        <w:tabs>
          <w:tab w:val="num" w:pos="2520"/>
        </w:tabs>
        <w:spacing w:after="240"/>
        <w:rPr>
          <w:rFonts w:eastAsia="Arial" w:cs="Arial"/>
        </w:rPr>
      </w:pPr>
      <w:r w:rsidRPr="00396551">
        <w:rPr>
          <w:rFonts w:eastAsia="Arial" w:cs="Arial"/>
        </w:rPr>
        <w:t xml:space="preserve">To ensure that all constructed-response items are scored consistently and reliably, the submission must include details of the processes and materials that will be used in (1) the pre-scoring of items; and (2) the educators’ range finding meetings. The range-finding meetings must occur in advance of scoring and mutually agreed upon schedule for each assessment program. </w:t>
      </w:r>
    </w:p>
    <w:p w14:paraId="72083614" w14:textId="0D8A00F1" w:rsidR="2E8F96F6" w:rsidRPr="00396551" w:rsidRDefault="36FA5188" w:rsidP="00274EE5">
      <w:pPr>
        <w:tabs>
          <w:tab w:val="num" w:pos="720"/>
        </w:tabs>
        <w:spacing w:after="240"/>
        <w:rPr>
          <w:rFonts w:eastAsia="Arial" w:cs="Arial"/>
        </w:rPr>
      </w:pPr>
      <w:r w:rsidRPr="00396551">
        <w:rPr>
          <w:rFonts w:eastAsia="Arial" w:cs="Arial"/>
        </w:rPr>
        <w:t>The</w:t>
      </w:r>
      <w:r w:rsidR="3D108BD2" w:rsidRPr="00396551">
        <w:rPr>
          <w:rFonts w:eastAsia="Arial" w:cs="Arial"/>
        </w:rPr>
        <w:t xml:space="preserve"> </w:t>
      </w:r>
      <w:r w:rsidR="00FF1947" w:rsidRPr="00396551">
        <w:rPr>
          <w:rFonts w:eastAsia="Arial" w:cs="Arial"/>
        </w:rPr>
        <w:t xml:space="preserve">submission must </w:t>
      </w:r>
      <w:r w:rsidR="00E07D25" w:rsidRPr="00396551">
        <w:rPr>
          <w:rFonts w:eastAsia="Arial" w:cs="Arial"/>
        </w:rPr>
        <w:t>acknowledge</w:t>
      </w:r>
      <w:r w:rsidR="00661815" w:rsidRPr="00396551">
        <w:rPr>
          <w:rFonts w:eastAsia="Arial" w:cs="Arial"/>
        </w:rPr>
        <w:t xml:space="preserve"> </w:t>
      </w:r>
      <w:r w:rsidR="00FF1947" w:rsidRPr="00396551">
        <w:rPr>
          <w:rFonts w:eastAsia="Arial" w:cs="Arial"/>
        </w:rPr>
        <w:t>that the</w:t>
      </w:r>
      <w:r w:rsidR="005F54E9" w:rsidRPr="00396551">
        <w:rPr>
          <w:rFonts w:eastAsia="Arial" w:cs="Arial"/>
        </w:rPr>
        <w:t xml:space="preserve"> </w:t>
      </w:r>
      <w:r w:rsidR="3D108BD2" w:rsidRPr="00396551">
        <w:rPr>
          <w:rFonts w:eastAsia="Arial" w:cs="Arial"/>
        </w:rPr>
        <w:t>bidder</w:t>
      </w:r>
      <w:r w:rsidRPr="00396551">
        <w:rPr>
          <w:rFonts w:eastAsia="Arial" w:cs="Arial"/>
        </w:rPr>
        <w:t xml:space="preserve">’s staff </w:t>
      </w:r>
      <w:r w:rsidR="00FF1947" w:rsidRPr="00396551">
        <w:rPr>
          <w:rFonts w:eastAsia="Arial" w:cs="Arial"/>
        </w:rPr>
        <w:t>will</w:t>
      </w:r>
      <w:r w:rsidRPr="00396551">
        <w:rPr>
          <w:rFonts w:eastAsia="Arial" w:cs="Arial"/>
        </w:rPr>
        <w:t xml:space="preserve"> participate in the range finding meetings as facilitators, not scorers, ensuring that the process will lead to a fair, accurate, and reliable scoring of constructed-response items. Each facilitator will lead a small-group discussion among participants until consensus is reached on the score of each item.</w:t>
      </w:r>
    </w:p>
    <w:p w14:paraId="1B524A50" w14:textId="032B1C54" w:rsidR="36FA5188" w:rsidRPr="00396551" w:rsidRDefault="00324CB0" w:rsidP="008F42D9">
      <w:pPr>
        <w:pStyle w:val="Heading5"/>
      </w:pPr>
      <w:r w:rsidRPr="00396551">
        <w:t>7</w:t>
      </w:r>
      <w:r w:rsidR="36FA5188" w:rsidRPr="00396551">
        <w:t>.</w:t>
      </w:r>
      <w:r w:rsidR="00A97A14" w:rsidRPr="00396551">
        <w:t>6</w:t>
      </w:r>
      <w:r w:rsidR="36FA5188" w:rsidRPr="00396551">
        <w:t>.1.B</w:t>
      </w:r>
      <w:r w:rsidR="00812314" w:rsidRPr="00396551">
        <w:t xml:space="preserve"> </w:t>
      </w:r>
      <w:r w:rsidR="36FA5188" w:rsidRPr="00396551">
        <w:t xml:space="preserve">Local Scoring </w:t>
      </w:r>
    </w:p>
    <w:p w14:paraId="7E9E5331" w14:textId="5C03546E" w:rsidR="36FA5188" w:rsidRPr="00396551" w:rsidRDefault="36FA5188" w:rsidP="2E8F96F6">
      <w:pPr>
        <w:spacing w:after="240"/>
        <w:rPr>
          <w:rFonts w:eastAsia="Arial" w:cs="Arial"/>
        </w:rPr>
      </w:pPr>
      <w:r w:rsidRPr="00396551">
        <w:rPr>
          <w:rFonts w:eastAsia="Arial" w:cs="Arial"/>
        </w:rPr>
        <w:t>The assessments that require local scoring are the Smarter Balanced, CAST, and ELPAC Interim Assessments and the Initial and Summative ELPAC. For the Initial ELPAC, the writing and speaking domains are locally scored. For the Summative ELPAC, the speaking domain is locally scored.</w:t>
      </w:r>
    </w:p>
    <w:p w14:paraId="52D8FB67" w14:textId="04D63EB8" w:rsidR="36FA5188" w:rsidRPr="00396551" w:rsidRDefault="36FA5188" w:rsidP="2E8F96F6">
      <w:pPr>
        <w:spacing w:after="240"/>
        <w:rPr>
          <w:rFonts w:eastAsia="Arial" w:cs="Arial"/>
        </w:rPr>
      </w:pPr>
      <w:r w:rsidRPr="00396551">
        <w:rPr>
          <w:rFonts w:eastAsia="Arial" w:cs="Arial"/>
        </w:rPr>
        <w:t>While the scoring of these performance tasks and constructed-response items is the responsibility of LEA staff, the submission must describe a process to facilitate LEAs’ use of a hand scoring system for the local scoring of performance tasks and constructed-response items (e.g., training materials, directions, tools).</w:t>
      </w:r>
    </w:p>
    <w:p w14:paraId="1545E95F" w14:textId="65B9E4FA" w:rsidR="2E8F96F6" w:rsidRPr="00396551" w:rsidRDefault="00812314" w:rsidP="008F42D9">
      <w:pPr>
        <w:pStyle w:val="Heading6"/>
      </w:pPr>
      <w:r w:rsidRPr="00396551">
        <w:t>7.6.1.B.</w:t>
      </w:r>
      <w:r w:rsidR="00145280" w:rsidRPr="00396551">
        <w:t>1</w:t>
      </w:r>
      <w:r w:rsidRPr="00396551">
        <w:t xml:space="preserve"> </w:t>
      </w:r>
      <w:r w:rsidR="36FA5188" w:rsidRPr="00396551">
        <w:t>Read-Behind Analyses and Comparison Report for the Initial ELPAC</w:t>
      </w:r>
    </w:p>
    <w:p w14:paraId="66CB74F4" w14:textId="3CD9718D" w:rsidR="2E8F96F6" w:rsidRPr="00396551" w:rsidRDefault="36FA5188" w:rsidP="006629A0">
      <w:pPr>
        <w:spacing w:after="240"/>
        <w:rPr>
          <w:rFonts w:eastAsia="Arial" w:cs="Arial"/>
        </w:rPr>
      </w:pPr>
      <w:r w:rsidRPr="00396551">
        <w:rPr>
          <w:rFonts w:eastAsia="Arial" w:cs="Arial"/>
        </w:rPr>
        <w:t xml:space="preserve">For the computer-based Initial ELPAC, the local scores of student responses to all items result in official scores. LEAs will provide the official scores to parents/guardians within 30 days of a student’s enrollment in a California public school; however, the </w:t>
      </w:r>
      <w:r w:rsidR="00D97558" w:rsidRPr="00396551">
        <w:rPr>
          <w:rFonts w:eastAsia="Arial" w:cs="Arial"/>
        </w:rPr>
        <w:t xml:space="preserve">submission must </w:t>
      </w:r>
      <w:r w:rsidR="00FB7081" w:rsidRPr="00396551">
        <w:rPr>
          <w:rFonts w:eastAsia="Arial" w:cs="Arial"/>
        </w:rPr>
        <w:t xml:space="preserve">describe how </w:t>
      </w:r>
      <w:r w:rsidR="00D97558" w:rsidRPr="00396551">
        <w:rPr>
          <w:rFonts w:eastAsia="Arial" w:cs="Arial"/>
        </w:rPr>
        <w:t xml:space="preserve">the </w:t>
      </w:r>
      <w:r w:rsidR="3D108BD2" w:rsidRPr="00396551">
        <w:rPr>
          <w:rFonts w:eastAsia="Arial" w:cs="Arial"/>
        </w:rPr>
        <w:t>bidder</w:t>
      </w:r>
      <w:r w:rsidRPr="00396551">
        <w:rPr>
          <w:rFonts w:eastAsia="Arial" w:cs="Arial"/>
        </w:rPr>
        <w:t xml:space="preserve"> </w:t>
      </w:r>
      <w:r w:rsidR="00D97558" w:rsidRPr="00396551">
        <w:rPr>
          <w:rFonts w:eastAsia="Arial" w:cs="Arial"/>
        </w:rPr>
        <w:t>will</w:t>
      </w:r>
      <w:r w:rsidRPr="00396551">
        <w:rPr>
          <w:rFonts w:eastAsia="Arial" w:cs="Arial"/>
        </w:rPr>
        <w:t xml:space="preserve"> ensure that 10 percent of LEAs, as approved by the CDE, return all of their </w:t>
      </w:r>
      <w:r w:rsidRPr="00396551">
        <w:rPr>
          <w:rFonts w:eastAsia="Arial" w:cs="Arial"/>
        </w:rPr>
        <w:lastRenderedPageBreak/>
        <w:t>answer books for scanning and read-behind analyses. The</w:t>
      </w:r>
      <w:r w:rsidR="3D108BD2" w:rsidRPr="00396551">
        <w:rPr>
          <w:rFonts w:eastAsia="Arial" w:cs="Arial"/>
        </w:rPr>
        <w:t xml:space="preserve"> </w:t>
      </w:r>
      <w:r w:rsidRPr="00396551">
        <w:rPr>
          <w:rFonts w:eastAsia="Arial" w:cs="Arial"/>
        </w:rPr>
        <w:t>submission must describe in detail the procedures to scan and score the Initial ELPAC Answer Books returned for the purpose of producing item statistics for analysis. In addition, the</w:t>
      </w:r>
      <w:r w:rsidR="3D108BD2" w:rsidRPr="00396551">
        <w:rPr>
          <w:rFonts w:eastAsia="Arial" w:cs="Arial"/>
        </w:rPr>
        <w:t xml:space="preserve"> </w:t>
      </w:r>
      <w:r w:rsidR="00FB7081" w:rsidRPr="00396551">
        <w:rPr>
          <w:rFonts w:eastAsia="Arial" w:cs="Arial"/>
        </w:rPr>
        <w:t xml:space="preserve">submission must describe how the </w:t>
      </w:r>
      <w:r w:rsidR="3D108BD2" w:rsidRPr="00396551">
        <w:rPr>
          <w:rFonts w:eastAsia="Arial" w:cs="Arial"/>
        </w:rPr>
        <w:t>bidder</w:t>
      </w:r>
      <w:r w:rsidR="00FB7081" w:rsidRPr="00396551">
        <w:rPr>
          <w:rFonts w:eastAsia="Arial" w:cs="Arial"/>
        </w:rPr>
        <w:t xml:space="preserve"> will</w:t>
      </w:r>
      <w:r w:rsidRPr="00396551">
        <w:rPr>
          <w:rFonts w:eastAsia="Arial" w:cs="Arial"/>
        </w:rPr>
        <w:t xml:space="preserve"> produce a comparison report that identifies discrepancies between the scores on the 10 percent read-behinds and each LEA’s corresponding scores in the TDS. The comparison report will be used to improve training and assist LEAs in identifying areas for improved administration. The read-behind analyses are only for the Writing domain. For training purposes only, the Speaking and Writing domain scores are bubbled into the back of the Answer Book and are scanned and compared.</w:t>
      </w:r>
    </w:p>
    <w:p w14:paraId="601CE7FE" w14:textId="1528ECA0" w:rsidR="2E8F96F6" w:rsidRPr="00396551" w:rsidRDefault="00145280" w:rsidP="008F4127">
      <w:pPr>
        <w:pStyle w:val="Heading6"/>
        <w:rPr>
          <w:rFonts w:eastAsia="Arial" w:cs="Arial"/>
        </w:rPr>
      </w:pPr>
      <w:r w:rsidRPr="00396551">
        <w:t xml:space="preserve">7.6.1.B.2 </w:t>
      </w:r>
      <w:r w:rsidR="36FA5188" w:rsidRPr="00396551">
        <w:t>Local Scoring Training and Materials for the Initial and Summative ELPAC</w:t>
      </w:r>
    </w:p>
    <w:p w14:paraId="6C4E436F" w14:textId="568C684C" w:rsidR="36FA5188" w:rsidRPr="00396551" w:rsidRDefault="36FA5188" w:rsidP="00316D51">
      <w:pPr>
        <w:spacing w:after="240"/>
        <w:rPr>
          <w:rFonts w:eastAsia="Arial" w:cs="Arial"/>
        </w:rPr>
      </w:pPr>
      <w:r w:rsidRPr="00396551">
        <w:rPr>
          <w:rFonts w:eastAsia="Arial" w:cs="Arial"/>
        </w:rPr>
        <w:t>The submission also must describe in sufficient detail the procedures and materials that will be developed for LEAs to locally score the Initial and Summative ELPAC. Materials must include, but are not limited to, specific instructions that allow LEAs to score locally, scoring rubrics, anchor samples, instructions for completing the demographic information, and performance level descriptors. All official scoring will require the use of CDE-approved rubrics to ensure the standardization of scores. The submission must ensure that LEAs will be provided with materials and procedures for calculating results and scale scores electronically. Refer to</w:t>
      </w:r>
      <w:r w:rsidR="00880B89" w:rsidRPr="00396551">
        <w:rPr>
          <w:rFonts w:eastAsia="Arial" w:cs="Arial"/>
        </w:rPr>
        <w:t xml:space="preserve"> RFS</w:t>
      </w:r>
      <w:r w:rsidRPr="00396551">
        <w:rPr>
          <w:rFonts w:eastAsia="Arial" w:cs="Arial"/>
        </w:rPr>
        <w:t xml:space="preserve"> Tables </w:t>
      </w:r>
      <w:r w:rsidR="00B95CF0" w:rsidRPr="00396551">
        <w:rPr>
          <w:rFonts w:eastAsia="Arial" w:cs="Arial"/>
        </w:rPr>
        <w:t>22</w:t>
      </w:r>
      <w:r w:rsidRPr="00396551">
        <w:rPr>
          <w:rFonts w:eastAsia="Arial" w:cs="Arial"/>
        </w:rPr>
        <w:t xml:space="preserve">, </w:t>
      </w:r>
      <w:r w:rsidR="00B95CF0" w:rsidRPr="00396551">
        <w:rPr>
          <w:rFonts w:eastAsia="Arial" w:cs="Arial"/>
        </w:rPr>
        <w:t>23</w:t>
      </w:r>
      <w:r w:rsidRPr="00396551">
        <w:rPr>
          <w:rFonts w:eastAsia="Arial" w:cs="Arial"/>
        </w:rPr>
        <w:t xml:space="preserve">, </w:t>
      </w:r>
      <w:r w:rsidR="008A64CD" w:rsidRPr="00396551">
        <w:rPr>
          <w:rFonts w:eastAsia="Arial" w:cs="Arial"/>
        </w:rPr>
        <w:t>24</w:t>
      </w:r>
      <w:r w:rsidRPr="00396551">
        <w:rPr>
          <w:rFonts w:eastAsia="Arial" w:cs="Arial"/>
        </w:rPr>
        <w:t xml:space="preserve">, and </w:t>
      </w:r>
      <w:r w:rsidR="008A64CD" w:rsidRPr="00396551">
        <w:rPr>
          <w:rFonts w:eastAsia="Arial" w:cs="Arial"/>
        </w:rPr>
        <w:t>25</w:t>
      </w:r>
      <w:r w:rsidRPr="00396551">
        <w:rPr>
          <w:rFonts w:eastAsia="Arial" w:cs="Arial"/>
        </w:rPr>
        <w:t xml:space="preserve"> for more information.</w:t>
      </w:r>
    </w:p>
    <w:p w14:paraId="41A5B2DD" w14:textId="7F2E2DDE" w:rsidR="36FA5188" w:rsidRPr="00396551" w:rsidRDefault="00634211" w:rsidP="008F42D9">
      <w:pPr>
        <w:pStyle w:val="Heading5"/>
      </w:pPr>
      <w:r w:rsidRPr="00396551">
        <w:t>7</w:t>
      </w:r>
      <w:r w:rsidR="36FA5188" w:rsidRPr="00396551">
        <w:t>.</w:t>
      </w:r>
      <w:r w:rsidR="00A97A14" w:rsidRPr="00396551">
        <w:t>6</w:t>
      </w:r>
      <w:r w:rsidR="36FA5188" w:rsidRPr="00396551">
        <w:t>.1.C</w:t>
      </w:r>
      <w:r w:rsidR="00145280" w:rsidRPr="00396551">
        <w:t xml:space="preserve"> </w:t>
      </w:r>
      <w:r w:rsidR="36FA5188" w:rsidRPr="00396551">
        <w:t>Cumulative Scores</w:t>
      </w:r>
    </w:p>
    <w:p w14:paraId="2F82E5D6" w14:textId="614CD83C" w:rsidR="2E8F96F6" w:rsidRPr="00396551" w:rsidRDefault="36FA5188" w:rsidP="006629A0">
      <w:pPr>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submission must describe and demonstrate a process for incorporating machine scoring, hand scoring, AI scoring, and local scoring into a cumulative score for each student.</w:t>
      </w:r>
    </w:p>
    <w:p w14:paraId="6CDF2F9B" w14:textId="3FD60761" w:rsidR="2E8F96F6" w:rsidRPr="00396551" w:rsidRDefault="36FA5188" w:rsidP="00316D51">
      <w:pPr>
        <w:spacing w:after="240"/>
        <w:rPr>
          <w:rFonts w:eastAsia="Arial" w:cs="Arial"/>
        </w:rPr>
      </w:pPr>
      <w:r w:rsidRPr="00396551">
        <w:rPr>
          <w:rFonts w:eastAsia="Arial" w:cs="Arial"/>
        </w:rPr>
        <w:t>For the CAA for Science, the three operational embedded performance tasks are equally weighted and the scores from the individual performance tasks are summed together to arrive at an overall raw score. This overall raw score is then converted to an equated scale score.</w:t>
      </w:r>
    </w:p>
    <w:p w14:paraId="32C8538A" w14:textId="093D661B" w:rsidR="36FA5188" w:rsidRPr="00396551" w:rsidRDefault="00634211" w:rsidP="008F42D9">
      <w:pPr>
        <w:pStyle w:val="Heading4"/>
      </w:pPr>
      <w:r w:rsidRPr="00396551">
        <w:t>7</w:t>
      </w:r>
      <w:r w:rsidR="36FA5188" w:rsidRPr="00396551">
        <w:t>.</w:t>
      </w:r>
      <w:r w:rsidR="00A97A14" w:rsidRPr="00396551">
        <w:t>6</w:t>
      </w:r>
      <w:r w:rsidR="36FA5188" w:rsidRPr="00396551">
        <w:t>.2</w:t>
      </w:r>
      <w:r w:rsidR="008F42D9" w:rsidRPr="00396551">
        <w:t xml:space="preserve"> </w:t>
      </w:r>
      <w:r w:rsidR="36FA5188" w:rsidRPr="00396551">
        <w:t xml:space="preserve">Analysis of Test Results </w:t>
      </w:r>
    </w:p>
    <w:p w14:paraId="407277A5" w14:textId="156419C4" w:rsidR="36FA5188" w:rsidRPr="00396551" w:rsidRDefault="36FA5188" w:rsidP="00C11373">
      <w:pPr>
        <w:tabs>
          <w:tab w:val="num" w:pos="198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submission must describe a process for analyzing the performance of all the assessments of the California Assessment System. The</w:t>
      </w:r>
      <w:r w:rsidR="3D108BD2" w:rsidRPr="00396551">
        <w:rPr>
          <w:rFonts w:eastAsia="Arial" w:cs="Arial"/>
        </w:rPr>
        <w:t xml:space="preserve"> </w:t>
      </w:r>
      <w:r w:rsidR="00636BDC" w:rsidRPr="00396551">
        <w:rPr>
          <w:rFonts w:eastAsia="Arial" w:cs="Arial"/>
        </w:rPr>
        <w:t xml:space="preserve">submission must acknowledge that the </w:t>
      </w:r>
      <w:r w:rsidR="3D108BD2" w:rsidRPr="00396551">
        <w:rPr>
          <w:rFonts w:eastAsia="Arial" w:cs="Arial"/>
        </w:rPr>
        <w:t>bidder</w:t>
      </w:r>
      <w:r w:rsidRPr="00396551">
        <w:rPr>
          <w:rFonts w:eastAsia="Arial" w:cs="Arial"/>
        </w:rPr>
        <w:t xml:space="preserve"> </w:t>
      </w:r>
      <w:r w:rsidR="00636BDC" w:rsidRPr="00396551">
        <w:rPr>
          <w:rFonts w:eastAsia="Arial" w:cs="Arial"/>
        </w:rPr>
        <w:t>will</w:t>
      </w:r>
      <w:r w:rsidRPr="00396551">
        <w:rPr>
          <w:rFonts w:eastAsia="Arial" w:cs="Arial"/>
        </w:rPr>
        <w:t xml:space="preserve"> use publicly available software for all item and test analyses to allow for replication by the CDE and to ease the transition to the next contractor. </w:t>
      </w:r>
      <w:r w:rsidR="00051E54" w:rsidRPr="00396551">
        <w:rPr>
          <w:rFonts w:eastAsia="Arial" w:cs="Arial"/>
        </w:rPr>
        <w:t>T</w:t>
      </w:r>
      <w:r w:rsidR="00636BDC" w:rsidRPr="00396551">
        <w:rPr>
          <w:rFonts w:eastAsia="Arial" w:cs="Arial"/>
        </w:rPr>
        <w:t>he submission must acknowledge that the</w:t>
      </w:r>
      <w:r w:rsidR="3D108BD2" w:rsidRPr="00396551">
        <w:rPr>
          <w:rFonts w:eastAsia="Arial" w:cs="Arial"/>
        </w:rPr>
        <w:t xml:space="preserve"> bidder</w:t>
      </w:r>
      <w:r w:rsidRPr="00396551">
        <w:rPr>
          <w:rFonts w:eastAsia="Arial" w:cs="Arial"/>
        </w:rPr>
        <w:t xml:space="preserve"> </w:t>
      </w:r>
      <w:r w:rsidR="00636BDC" w:rsidRPr="00396551">
        <w:rPr>
          <w:rFonts w:eastAsia="Arial" w:cs="Arial"/>
        </w:rPr>
        <w:t>will</w:t>
      </w:r>
      <w:r w:rsidRPr="00396551">
        <w:rPr>
          <w:rFonts w:eastAsia="Arial" w:cs="Arial"/>
        </w:rPr>
        <w:t xml:space="preserve"> not use any software that is not available to the general public for conducting</w:t>
      </w:r>
      <w:r w:rsidR="00C11373">
        <w:rPr>
          <w:rFonts w:eastAsia="Arial" w:cs="Arial"/>
        </w:rPr>
        <w:t xml:space="preserve"> </w:t>
      </w:r>
      <w:r w:rsidRPr="00396551">
        <w:rPr>
          <w:rFonts w:eastAsia="Arial" w:cs="Arial"/>
        </w:rPr>
        <w:t xml:space="preserve">statistical analyses. Results of all specified analyses must be included in each annual technical report for the year in which the assessment is administered (refer to </w:t>
      </w:r>
      <w:r w:rsidR="00DA7881" w:rsidRPr="00396551">
        <w:rPr>
          <w:rFonts w:eastAsia="Arial" w:cs="Arial"/>
        </w:rPr>
        <w:t>RFS Section</w:t>
      </w:r>
      <w:r w:rsidRPr="00396551">
        <w:rPr>
          <w:rFonts w:eastAsia="Arial" w:cs="Arial"/>
        </w:rPr>
        <w:t xml:space="preserve"> </w:t>
      </w:r>
      <w:r w:rsidR="0059393E" w:rsidRPr="00396551">
        <w:rPr>
          <w:rFonts w:eastAsia="Arial" w:cs="Arial"/>
        </w:rPr>
        <w:t>7</w:t>
      </w:r>
      <w:r w:rsidRPr="00396551">
        <w:rPr>
          <w:rFonts w:eastAsia="Arial" w:cs="Arial"/>
        </w:rPr>
        <w:t>.</w:t>
      </w:r>
      <w:r w:rsidR="000A512B" w:rsidRPr="00396551">
        <w:rPr>
          <w:rFonts w:eastAsia="Arial" w:cs="Arial"/>
        </w:rPr>
        <w:t>6</w:t>
      </w:r>
      <w:r w:rsidR="00756781" w:rsidRPr="00396551">
        <w:rPr>
          <w:rFonts w:eastAsia="Arial" w:cs="Arial"/>
        </w:rPr>
        <w:t>.</w:t>
      </w:r>
      <w:r w:rsidR="006C00E5" w:rsidRPr="00396551">
        <w:rPr>
          <w:rFonts w:eastAsia="Arial" w:cs="Arial"/>
        </w:rPr>
        <w:t>7</w:t>
      </w:r>
      <w:r w:rsidRPr="00396551">
        <w:rPr>
          <w:rFonts w:eastAsia="Arial" w:cs="Arial"/>
        </w:rPr>
        <w:t>).</w:t>
      </w:r>
    </w:p>
    <w:p w14:paraId="1EAED0BE" w14:textId="602BE2AF" w:rsidR="36FA5188" w:rsidRPr="00396551" w:rsidRDefault="00634211" w:rsidP="00C11373">
      <w:pPr>
        <w:pStyle w:val="Heading5"/>
        <w:keepNext w:val="0"/>
      </w:pPr>
      <w:r w:rsidRPr="00396551">
        <w:t>7</w:t>
      </w:r>
      <w:r w:rsidR="36FA5188" w:rsidRPr="00396551">
        <w:t>.</w:t>
      </w:r>
      <w:r w:rsidR="00A97A14" w:rsidRPr="00396551">
        <w:t>6</w:t>
      </w:r>
      <w:r w:rsidR="36FA5188" w:rsidRPr="00396551">
        <w:t>.2.A Item, Calibration, Equating, Scaling, and Test Analyses</w:t>
      </w:r>
    </w:p>
    <w:p w14:paraId="52C43BB8" w14:textId="7E4E4D81" w:rsidR="2E8F96F6" w:rsidRPr="00396551" w:rsidRDefault="36FA5188" w:rsidP="00C11373">
      <w:pPr>
        <w:tabs>
          <w:tab w:val="num" w:pos="198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describe in detail the analyses that will be conducted on an annual basis following the completion of the California Assessment System, excluding the Smarter Balanced assessments. </w:t>
      </w:r>
    </w:p>
    <w:p w14:paraId="582FBCCF" w14:textId="0D2688F2" w:rsidR="2E8F96F6" w:rsidRPr="00396551" w:rsidRDefault="00000EC0" w:rsidP="006629A0">
      <w:pPr>
        <w:keepNext/>
        <w:tabs>
          <w:tab w:val="num" w:pos="1980"/>
        </w:tabs>
        <w:spacing w:after="240"/>
        <w:rPr>
          <w:rFonts w:eastAsia="Arial" w:cs="Arial"/>
        </w:rPr>
      </w:pPr>
      <w:r w:rsidRPr="00396551">
        <w:rPr>
          <w:rFonts w:eastAsia="Arial" w:cs="Arial"/>
        </w:rPr>
        <w:lastRenderedPageBreak/>
        <w:t>The submission must describe the bidder’s t</w:t>
      </w:r>
      <w:r w:rsidR="36FA5188" w:rsidRPr="00396551">
        <w:rPr>
          <w:rFonts w:eastAsia="Arial" w:cs="Arial"/>
        </w:rPr>
        <w:t xml:space="preserve">est analysis procedures </w:t>
      </w:r>
      <w:r w:rsidRPr="00396551">
        <w:rPr>
          <w:rFonts w:eastAsia="Arial" w:cs="Arial"/>
        </w:rPr>
        <w:t xml:space="preserve">which </w:t>
      </w:r>
      <w:r w:rsidR="36FA5188" w:rsidRPr="00396551">
        <w:rPr>
          <w:rFonts w:eastAsia="Arial" w:cs="Arial"/>
        </w:rPr>
        <w:t>include the analysis of equating and scaling procedures to ensure the stability of reporting scales over time. Analyses will include comparisons of test characteristic curves (TCCs) from one year to another. For multistaged tests (CAA for ELA and CAA for Math), the TCCs and test information functions should be produced for each stage of the test and overall information function and compared to prior administrations to assess equating procedures. Analysis of tests that utilize a continuous scale across grade levels (Initial and Summative ELPAC) must include analyses designed to assess the consistency of the scale from one administration to another.</w:t>
      </w:r>
    </w:p>
    <w:p w14:paraId="5F4595B4" w14:textId="014964BE" w:rsidR="2E8F96F6" w:rsidRPr="00396551" w:rsidRDefault="36FA5188" w:rsidP="008F4127">
      <w:pPr>
        <w:keepNext/>
        <w:tabs>
          <w:tab w:val="num" w:pos="1980"/>
        </w:tabs>
        <w:spacing w:after="240"/>
        <w:rPr>
          <w:rFonts w:eastAsia="Arial" w:cs="Arial"/>
        </w:rPr>
      </w:pPr>
      <w:r w:rsidRPr="00396551">
        <w:rPr>
          <w:rFonts w:eastAsia="Arial" w:cs="Arial"/>
        </w:rPr>
        <w:t>At a minimum,</w:t>
      </w:r>
      <w:r w:rsidR="00000EC0" w:rsidRPr="00396551">
        <w:rPr>
          <w:rFonts w:eastAsia="Arial" w:cs="Arial"/>
        </w:rPr>
        <w:t xml:space="preserve"> the submission must include</w:t>
      </w:r>
      <w:r w:rsidRPr="00396551">
        <w:rPr>
          <w:rFonts w:eastAsia="Arial" w:cs="Arial"/>
        </w:rPr>
        <w:t xml:space="preserve"> item analyses </w:t>
      </w:r>
      <w:r w:rsidR="00000EC0" w:rsidRPr="00396551">
        <w:rPr>
          <w:rFonts w:eastAsia="Arial" w:cs="Arial"/>
        </w:rPr>
        <w:t xml:space="preserve">which </w:t>
      </w:r>
      <w:r w:rsidRPr="00396551">
        <w:rPr>
          <w:rFonts w:eastAsia="Arial" w:cs="Arial"/>
        </w:rPr>
        <w:t>provide the following summary data for each test item presented to a student:</w:t>
      </w:r>
    </w:p>
    <w:p w14:paraId="545662F1" w14:textId="787D48FC"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Number of examinees presented with the item</w:t>
      </w:r>
    </w:p>
    <w:p w14:paraId="29C366A0" w14:textId="4FF9EA76"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Total number of examinees responding per item</w:t>
      </w:r>
    </w:p>
    <w:p w14:paraId="36BBED44" w14:textId="188FD60D"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Results by grade level and grade span</w:t>
      </w:r>
    </w:p>
    <w:p w14:paraId="66EADCA5" w14:textId="4286C7F6"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Average, minimum, and maximum amount of time taken (as warranted) to respond to the item</w:t>
      </w:r>
    </w:p>
    <w:p w14:paraId="3B0A706E" w14:textId="1B6994D2"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Average, minimum, and maximum latency prior to presentation of the item</w:t>
      </w:r>
    </w:p>
    <w:p w14:paraId="56ABC8CD" w14:textId="183781D6"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Classical item analysis: (1) the number and proportion of examinees selecting each correct response as well as number and proportion of examinees selecting each incorrect response option (distractor) for the multiple-choice items; (2) the proportion of examinees receiving each score point for constructed-response items; and (3) the point-biserial or polyserial correlation between all answer choices and their respective total-test-scores.</w:t>
      </w:r>
    </w:p>
    <w:p w14:paraId="0DA68FBC" w14:textId="07E267E8"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Item-response theory (IRT) item analysis: (1) item difficulty (location) and discrimination (slope) parameters for all items (e.g., dichotomous multiple-choice, dichotomous constructed-response, and polytomous items); and (2) step parameters for polytomous items. For one-parameter logistic (Rasch) models, it is assumed that all item discrimination parameters equal unity and need not be reported.</w:t>
      </w:r>
    </w:p>
    <w:p w14:paraId="18E26FEE" w14:textId="1876D473"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Item fit statistics for the IRT model</w:t>
      </w:r>
    </w:p>
    <w:p w14:paraId="59C15D70" w14:textId="52D8B29B"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DIF analyses using both Mantel-Haenszel and standardized mean difference procedures for gender and other variables</w:t>
      </w:r>
    </w:p>
    <w:p w14:paraId="53B6BDA2" w14:textId="77777777"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Other analyses to evaluate the quality of items and reports, including appropriate statistics for the Writing and performance tasks (e.g., average item score of rubric scored items on Writing and Speaking domains)</w:t>
      </w:r>
    </w:p>
    <w:p w14:paraId="5274D913" w14:textId="36B48FA5"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Classical item difficulties (p-values), biserial, and point-biserial correlation coefficients</w:t>
      </w:r>
    </w:p>
    <w:p w14:paraId="248EFD9D" w14:textId="3BD20D72"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lastRenderedPageBreak/>
        <w:t>IRT item difficulties (b-parameters), item fit statistics, and test characteristic curves</w:t>
      </w:r>
    </w:p>
    <w:p w14:paraId="3331F701" w14:textId="584BC5F6"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For pre-equated forms, or re-used test forms, cross plots of item difficulties as estimated for pretest and post-test</w:t>
      </w:r>
    </w:p>
    <w:p w14:paraId="72E80520" w14:textId="568D9489"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As appropriate, raw score to scale score conversion tables with frequencies (distribution of student raw scores) and conditional standard errors of measurement</w:t>
      </w:r>
    </w:p>
    <w:p w14:paraId="31B559EA" w14:textId="78234EB2" w:rsidR="36FA5188" w:rsidRPr="00396551" w:rsidRDefault="00634211" w:rsidP="008F42D9">
      <w:pPr>
        <w:pStyle w:val="Heading5"/>
      </w:pPr>
      <w:r w:rsidRPr="00396551">
        <w:t>7</w:t>
      </w:r>
      <w:r w:rsidR="36FA5188" w:rsidRPr="00396551">
        <w:t>.</w:t>
      </w:r>
      <w:r w:rsidR="00A97A14" w:rsidRPr="00396551">
        <w:t>6</w:t>
      </w:r>
      <w:r w:rsidR="36FA5188" w:rsidRPr="00396551">
        <w:t>.2.B</w:t>
      </w:r>
      <w:r w:rsidR="003B3BA9" w:rsidRPr="00396551">
        <w:t xml:space="preserve"> </w:t>
      </w:r>
      <w:r w:rsidR="36FA5188" w:rsidRPr="00396551">
        <w:t>Summary Analyses</w:t>
      </w:r>
    </w:p>
    <w:p w14:paraId="06B37F0A" w14:textId="1150C00D" w:rsidR="2E8F96F6" w:rsidRPr="00396551" w:rsidRDefault="36FA5188" w:rsidP="008F4127">
      <w:pPr>
        <w:tabs>
          <w:tab w:val="num" w:pos="198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describe in detail a summary analysis process that provides evidence of test score validity and test score accuracy. The process must specify that the </w:t>
      </w:r>
      <w:r w:rsidR="3D108BD2" w:rsidRPr="00396551">
        <w:rPr>
          <w:rFonts w:eastAsia="Arial" w:cs="Arial"/>
        </w:rPr>
        <w:t>bidder</w:t>
      </w:r>
      <w:r w:rsidRPr="00396551">
        <w:rPr>
          <w:rFonts w:eastAsia="Arial" w:cs="Arial"/>
        </w:rPr>
        <w:t xml:space="preserve"> shall conduct the following analyses for each computer-based assessment, and the results must be presented in a tabular or graphical format:</w:t>
      </w:r>
    </w:p>
    <w:p w14:paraId="70661A35" w14:textId="723816DC"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Frequency distribution of test scores for all test takers, by grade level</w:t>
      </w:r>
    </w:p>
    <w:p w14:paraId="0C1116B4" w14:textId="74F81999"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Frequency distribution of test scores for all test takers, by subgroups within each grade</w:t>
      </w:r>
    </w:p>
    <w:p w14:paraId="5AA969AF" w14:textId="439E6285"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Indices of item completion rates</w:t>
      </w:r>
    </w:p>
    <w:p w14:paraId="45F2A575" w14:textId="30BBC143"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 xml:space="preserve">Descriptive statistics, including the mean, standard deviation, minimum, and maximum for the total score, performance task score, and each domain or claim score </w:t>
      </w:r>
    </w:p>
    <w:p w14:paraId="2EDDEA84" w14:textId="565283B7"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Mean proportion correct and mean biserial and point-biserial correlations for each domain or claim score</w:t>
      </w:r>
    </w:p>
    <w:p w14:paraId="2F20DF1A" w14:textId="79E3D3C5"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For variable-length assessments, maximum, minimum, and average number of items presented to students</w:t>
      </w:r>
    </w:p>
    <w:p w14:paraId="1DB25752" w14:textId="2C0764FF"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Maximum, minimum, and average time taken (as warranted) to complete the assessment</w:t>
      </w:r>
    </w:p>
    <w:p w14:paraId="295A0EA0" w14:textId="551A37AA"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Analysis of subgroup size changes at the LEA level of more than 10 percent from one year to the next</w:t>
      </w:r>
    </w:p>
    <w:p w14:paraId="4759FCB7" w14:textId="60A10AD6"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Measures of accuracy, including internal consistency measures (reliability coefficients), standard errors of measurement, and misclassification probabilities for each domain score</w:t>
      </w:r>
    </w:p>
    <w:p w14:paraId="4B27E0F0" w14:textId="2AD31139"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DIF analyses using both Mantel-Haenszel and standardized mean difference procedures for gender and other variables</w:t>
      </w:r>
    </w:p>
    <w:p w14:paraId="3EF65A18" w14:textId="5776C32D" w:rsidR="36FA5188" w:rsidRPr="00396551" w:rsidRDefault="36FA5188" w:rsidP="00C962A3">
      <w:pPr>
        <w:pStyle w:val="ListParagraph"/>
        <w:numPr>
          <w:ilvl w:val="0"/>
          <w:numId w:val="5"/>
        </w:numPr>
        <w:spacing w:after="240"/>
        <w:contextualSpacing w:val="0"/>
        <w:rPr>
          <w:rFonts w:eastAsia="Arial" w:cs="Arial"/>
        </w:rPr>
      </w:pPr>
      <w:r w:rsidRPr="00396551">
        <w:rPr>
          <w:rFonts w:eastAsia="Arial" w:cs="Arial"/>
        </w:rPr>
        <w:t xml:space="preserve">Other analyses to evaluate the quality of items and scores, including appropriate statistics for the constructed-response items </w:t>
      </w:r>
    </w:p>
    <w:p w14:paraId="28CAF0FC" w14:textId="784019E6" w:rsidR="36FA5188" w:rsidRPr="00396551" w:rsidRDefault="00EC3E67" w:rsidP="008F4127">
      <w:pPr>
        <w:pStyle w:val="Heading6"/>
        <w:ind w:left="1080" w:hanging="1080"/>
        <w:rPr>
          <w:rFonts w:eastAsia="Arial" w:cs="Arial"/>
        </w:rPr>
      </w:pPr>
      <w:r w:rsidRPr="00396551">
        <w:lastRenderedPageBreak/>
        <w:t xml:space="preserve">7.6.2.B.1 </w:t>
      </w:r>
      <w:r w:rsidR="36FA5188" w:rsidRPr="00396551">
        <w:t>Smarter Balanced and Non-Smarter Balanced Online Summative Assessments</w:t>
      </w:r>
    </w:p>
    <w:p w14:paraId="18873668" w14:textId="6AC2CD98" w:rsidR="2E8F96F6" w:rsidRPr="00396551" w:rsidRDefault="36FA5188" w:rsidP="006629A0">
      <w:pPr>
        <w:tabs>
          <w:tab w:val="left" w:pos="720"/>
          <w:tab w:val="left" w:pos="108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submission must include a detailed process for analyzing the performance of the assessments and assessment system. The summary analyses to be completed include: (1) item utilization rates analyses; (2) item response times; (3) latency of item presentation; (4) summary analyses of test score distributions; and (5) additional analyses to improve the interpretation and utility of test scores.</w:t>
      </w:r>
    </w:p>
    <w:p w14:paraId="28919FE1" w14:textId="1EF49E3F" w:rsidR="2E8F96F6" w:rsidRPr="00396551" w:rsidRDefault="36FA5188" w:rsidP="006629A0">
      <w:pPr>
        <w:tabs>
          <w:tab w:val="left" w:pos="720"/>
          <w:tab w:val="left" w:pos="1080"/>
        </w:tabs>
        <w:spacing w:after="240"/>
        <w:rPr>
          <w:rFonts w:eastAsia="Arial" w:cs="Arial"/>
        </w:rPr>
      </w:pPr>
      <w:r w:rsidRPr="00396551">
        <w:rPr>
          <w:rFonts w:eastAsia="Arial" w:cs="Arial"/>
        </w:rPr>
        <w:t>For the Initial and Summative ELPAC, the analyses must be conducted by composite and overall score. For the Alternate ELPAC, a minimum analysis will include the overall score due to the integrated domains with further analyses on receptive and expressive outcomes after three full administrations.</w:t>
      </w:r>
    </w:p>
    <w:p w14:paraId="019CC420" w14:textId="030EFC9C" w:rsidR="2E8F96F6" w:rsidRPr="00396551" w:rsidRDefault="00EC3E67" w:rsidP="008F4127">
      <w:pPr>
        <w:pStyle w:val="Heading6"/>
        <w:rPr>
          <w:rFonts w:eastAsia="Arial" w:cs="Arial"/>
        </w:rPr>
      </w:pPr>
      <w:r w:rsidRPr="00396551">
        <w:t xml:space="preserve">7.6.2.B.2 </w:t>
      </w:r>
      <w:r w:rsidR="36FA5188" w:rsidRPr="00396551">
        <w:t>Evidence of Test Score Reliability and Validity</w:t>
      </w:r>
    </w:p>
    <w:p w14:paraId="5E990685" w14:textId="7B1B3E51" w:rsidR="2E8F96F6" w:rsidRPr="00396551" w:rsidRDefault="36FA5188" w:rsidP="008F4127">
      <w:pPr>
        <w:keepNext/>
        <w:tabs>
          <w:tab w:val="left" w:pos="90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submission must describe in sufficient detail the procedures that will be used to assess the reliability and validity of the scores produced by the Initial and Summative Alternate ELPAC. Analyses for each assessment must include the following:</w:t>
      </w:r>
    </w:p>
    <w:p w14:paraId="64EF0602" w14:textId="6B6AB2E5" w:rsidR="36FA5188" w:rsidRPr="00396551" w:rsidRDefault="36FA5188" w:rsidP="00C05C4E">
      <w:pPr>
        <w:pStyle w:val="ListParagraph"/>
        <w:numPr>
          <w:ilvl w:val="0"/>
          <w:numId w:val="4"/>
        </w:numPr>
        <w:spacing w:after="240"/>
        <w:ind w:left="720"/>
        <w:contextualSpacing w:val="0"/>
        <w:rPr>
          <w:rFonts w:eastAsia="Arial" w:cs="Arial"/>
        </w:rPr>
      </w:pPr>
      <w:r w:rsidRPr="00396551">
        <w:rPr>
          <w:rFonts w:eastAsia="Arial" w:cs="Arial"/>
        </w:rPr>
        <w:t xml:space="preserve">Overall internal consistency and reliability of the assessment </w:t>
      </w:r>
    </w:p>
    <w:p w14:paraId="206C0FF0" w14:textId="0FBDC308" w:rsidR="36FA5188" w:rsidRPr="00396551" w:rsidRDefault="36FA5188" w:rsidP="00C05C4E">
      <w:pPr>
        <w:pStyle w:val="ListParagraph"/>
        <w:numPr>
          <w:ilvl w:val="0"/>
          <w:numId w:val="4"/>
        </w:numPr>
        <w:spacing w:after="240"/>
        <w:ind w:left="720" w:hanging="348"/>
        <w:contextualSpacing w:val="0"/>
        <w:rPr>
          <w:rFonts w:eastAsia="Arial" w:cs="Arial"/>
        </w:rPr>
      </w:pPr>
      <w:r w:rsidRPr="00396551">
        <w:rPr>
          <w:rFonts w:eastAsia="Arial" w:cs="Arial"/>
        </w:rPr>
        <w:t xml:space="preserve">Standard errors of measurement and conditional standard errors of measurement for the assessment </w:t>
      </w:r>
    </w:p>
    <w:p w14:paraId="66BDF308" w14:textId="6A8FEB50" w:rsidR="36FA5188" w:rsidRPr="00396551" w:rsidRDefault="36FA5188" w:rsidP="00C05C4E">
      <w:pPr>
        <w:pStyle w:val="ListParagraph"/>
        <w:numPr>
          <w:ilvl w:val="0"/>
          <w:numId w:val="4"/>
        </w:numPr>
        <w:spacing w:after="240"/>
        <w:ind w:left="720"/>
        <w:contextualSpacing w:val="0"/>
        <w:rPr>
          <w:rFonts w:eastAsia="Arial" w:cs="Arial"/>
        </w:rPr>
      </w:pPr>
      <w:r w:rsidRPr="00396551">
        <w:rPr>
          <w:rFonts w:eastAsia="Arial" w:cs="Arial"/>
        </w:rPr>
        <w:t>Rater consistency and reliability for hand-scored items</w:t>
      </w:r>
    </w:p>
    <w:p w14:paraId="1E314442" w14:textId="309ED30F" w:rsidR="36FA5188" w:rsidRPr="00396551" w:rsidRDefault="36FA5188" w:rsidP="00C05C4E">
      <w:pPr>
        <w:pStyle w:val="ListParagraph"/>
        <w:numPr>
          <w:ilvl w:val="0"/>
          <w:numId w:val="4"/>
        </w:numPr>
        <w:spacing w:after="240"/>
        <w:ind w:left="720"/>
        <w:contextualSpacing w:val="0"/>
        <w:rPr>
          <w:rFonts w:eastAsia="Arial" w:cs="Arial"/>
        </w:rPr>
      </w:pPr>
      <w:r w:rsidRPr="00396551">
        <w:rPr>
          <w:rFonts w:eastAsia="Arial" w:cs="Arial"/>
        </w:rPr>
        <w:t xml:space="preserve">Analysis of classification consistency and accuracy </w:t>
      </w:r>
    </w:p>
    <w:p w14:paraId="484D6F40" w14:textId="009A648A" w:rsidR="36FA5188" w:rsidRPr="00396551" w:rsidRDefault="36FA5188" w:rsidP="00C05C4E">
      <w:pPr>
        <w:pStyle w:val="ListParagraph"/>
        <w:numPr>
          <w:ilvl w:val="0"/>
          <w:numId w:val="4"/>
        </w:numPr>
        <w:spacing w:after="240"/>
        <w:ind w:left="720"/>
        <w:contextualSpacing w:val="0"/>
        <w:rPr>
          <w:rFonts w:eastAsia="Arial" w:cs="Arial"/>
        </w:rPr>
      </w:pPr>
      <w:r w:rsidRPr="00396551">
        <w:rPr>
          <w:rFonts w:eastAsia="Arial" w:cs="Arial"/>
        </w:rPr>
        <w:t>Item difficulty by person ability (Wright Map)</w:t>
      </w:r>
    </w:p>
    <w:p w14:paraId="50AF9A8D" w14:textId="51D3F9C6" w:rsidR="36FA5188" w:rsidRPr="00396551" w:rsidRDefault="36FA5188" w:rsidP="00C05C4E">
      <w:pPr>
        <w:pStyle w:val="ListParagraph"/>
        <w:numPr>
          <w:ilvl w:val="0"/>
          <w:numId w:val="4"/>
        </w:numPr>
        <w:spacing w:after="240"/>
        <w:ind w:left="720"/>
        <w:contextualSpacing w:val="0"/>
        <w:rPr>
          <w:rFonts w:eastAsia="Arial" w:cs="Arial"/>
        </w:rPr>
      </w:pPr>
      <w:r w:rsidRPr="00396551">
        <w:rPr>
          <w:rFonts w:eastAsia="Arial" w:cs="Arial"/>
        </w:rPr>
        <w:t>Intercorrelations among domain scores</w:t>
      </w:r>
    </w:p>
    <w:p w14:paraId="2297F4FA" w14:textId="12DC0669" w:rsidR="00C05C4E" w:rsidRPr="00396551" w:rsidRDefault="00C05C4E" w:rsidP="00C05C4E">
      <w:pPr>
        <w:pStyle w:val="ListParagraph"/>
        <w:numPr>
          <w:ilvl w:val="0"/>
          <w:numId w:val="4"/>
        </w:numPr>
        <w:spacing w:after="240"/>
        <w:ind w:left="720"/>
        <w:contextualSpacing w:val="0"/>
        <w:rPr>
          <w:rFonts w:eastAsia="Arial" w:cs="Arial"/>
        </w:rPr>
      </w:pPr>
      <w:r w:rsidRPr="00396551">
        <w:rPr>
          <w:rFonts w:eastAsia="Arial" w:cs="Arial"/>
        </w:rPr>
        <w:t xml:space="preserve">Threshold </w:t>
      </w:r>
      <w:r w:rsidR="00C306AE" w:rsidRPr="00396551">
        <w:rPr>
          <w:rFonts w:eastAsia="Arial" w:cs="Arial"/>
        </w:rPr>
        <w:t xml:space="preserve">validation study </w:t>
      </w:r>
    </w:p>
    <w:p w14:paraId="2FA1F46B" w14:textId="48B7AB2D" w:rsidR="36FA5188" w:rsidRPr="00396551" w:rsidRDefault="00634211" w:rsidP="008976A9">
      <w:pPr>
        <w:pStyle w:val="Heading5"/>
      </w:pPr>
      <w:r w:rsidRPr="00396551">
        <w:t>7</w:t>
      </w:r>
      <w:r w:rsidR="36FA5188" w:rsidRPr="00396551">
        <w:t>.</w:t>
      </w:r>
      <w:r w:rsidR="00A97A14" w:rsidRPr="00396551">
        <w:t>6</w:t>
      </w:r>
      <w:r w:rsidR="36FA5188" w:rsidRPr="00396551">
        <w:t>.2.C</w:t>
      </w:r>
      <w:r w:rsidR="00FC32E0" w:rsidRPr="00396551">
        <w:t xml:space="preserve"> </w:t>
      </w:r>
      <w:r w:rsidR="36FA5188" w:rsidRPr="00396551">
        <w:t xml:space="preserve">Replication of Analyses </w:t>
      </w:r>
    </w:p>
    <w:p w14:paraId="746332FA" w14:textId="048E0038" w:rsidR="36FA5188" w:rsidRPr="00396551" w:rsidRDefault="36FA5188" w:rsidP="2E8F96F6">
      <w:pPr>
        <w:tabs>
          <w:tab w:val="left" w:pos="1080"/>
        </w:tabs>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w:t>
      </w:r>
      <w:r w:rsidR="00130803" w:rsidRPr="00396551">
        <w:rPr>
          <w:rFonts w:eastAsia="Arial" w:cs="Arial"/>
        </w:rPr>
        <w:t xml:space="preserve">acknowledge </w:t>
      </w:r>
      <w:r w:rsidRPr="00396551">
        <w:rPr>
          <w:rFonts w:eastAsia="Arial" w:cs="Arial"/>
        </w:rPr>
        <w:t xml:space="preserve">that the </w:t>
      </w:r>
      <w:r w:rsidR="3D108BD2" w:rsidRPr="00396551">
        <w:rPr>
          <w:rFonts w:eastAsia="Arial" w:cs="Arial"/>
        </w:rPr>
        <w:t>bidder</w:t>
      </w:r>
      <w:r w:rsidRPr="00396551">
        <w:rPr>
          <w:rFonts w:eastAsia="Arial" w:cs="Arial"/>
        </w:rPr>
        <w:t xml:space="preserve"> will provide all documentation and data needed for replication/auditing to the CDE within 10 working days of a request</w:t>
      </w:r>
      <w:r w:rsidR="000D4357" w:rsidRPr="00396551">
        <w:rPr>
          <w:rFonts w:eastAsia="Arial" w:cs="Arial"/>
        </w:rPr>
        <w:t xml:space="preserve">. </w:t>
      </w:r>
      <w:r w:rsidR="005D7216" w:rsidRPr="00396551">
        <w:rPr>
          <w:rFonts w:eastAsia="Arial" w:cs="Arial"/>
        </w:rPr>
        <w:t xml:space="preserve">The submission must </w:t>
      </w:r>
      <w:r w:rsidR="0061633B" w:rsidRPr="00396551">
        <w:rPr>
          <w:rFonts w:eastAsia="Arial" w:cs="Arial"/>
        </w:rPr>
        <w:t>acknowledge that the</w:t>
      </w:r>
      <w:r w:rsidR="00B07ADC" w:rsidRPr="00396551">
        <w:rPr>
          <w:rFonts w:eastAsia="Arial" w:cs="Arial"/>
        </w:rPr>
        <w:t xml:space="preserve"> bidder will</w:t>
      </w:r>
      <w:r w:rsidR="00DE08CA" w:rsidRPr="00396551">
        <w:rPr>
          <w:rFonts w:eastAsia="Arial" w:cs="Arial"/>
        </w:rPr>
        <w:t xml:space="preserve"> be</w:t>
      </w:r>
      <w:r w:rsidRPr="00396551">
        <w:rPr>
          <w:rFonts w:eastAsia="Arial" w:cs="Arial"/>
        </w:rPr>
        <w:t xml:space="preserve"> prepared to consult with the CDE on the replication of analyses.</w:t>
      </w:r>
    </w:p>
    <w:p w14:paraId="2FFA81A0" w14:textId="021F5B5D" w:rsidR="36FA5188" w:rsidRPr="00396551" w:rsidRDefault="0061633B" w:rsidP="2E8F96F6">
      <w:pPr>
        <w:spacing w:before="240" w:after="240"/>
        <w:rPr>
          <w:rFonts w:eastAsia="Arial" w:cs="Arial"/>
        </w:rPr>
      </w:pPr>
      <w:r w:rsidRPr="00396551">
        <w:rPr>
          <w:rFonts w:eastAsia="Arial" w:cs="Arial"/>
        </w:rPr>
        <w:t>The submission must acknowledge that s</w:t>
      </w:r>
      <w:r w:rsidR="36FA5188" w:rsidRPr="00396551">
        <w:rPr>
          <w:rFonts w:eastAsia="Arial" w:cs="Arial"/>
        </w:rPr>
        <w:t xml:space="preserve">tudent data files for use in replicating item and summary analyses </w:t>
      </w:r>
      <w:r w:rsidRPr="00396551">
        <w:rPr>
          <w:rFonts w:eastAsia="Arial" w:cs="Arial"/>
        </w:rPr>
        <w:t xml:space="preserve">will </w:t>
      </w:r>
      <w:r w:rsidR="36FA5188" w:rsidRPr="00396551">
        <w:rPr>
          <w:rFonts w:eastAsia="Arial" w:cs="Arial"/>
        </w:rPr>
        <w:t>be provided to the CDE in the format specified by the CDE. Formats for replication files will generally be either caret delimited or fixed length files depending on the analyses to be conducted. The files must include the following:</w:t>
      </w:r>
    </w:p>
    <w:p w14:paraId="11AF05D0" w14:textId="7F9283C9" w:rsidR="36FA5188" w:rsidRPr="00396551" w:rsidRDefault="004C440D" w:rsidP="00500386">
      <w:pPr>
        <w:pStyle w:val="ListParagraph"/>
        <w:numPr>
          <w:ilvl w:val="0"/>
          <w:numId w:val="5"/>
        </w:numPr>
        <w:spacing w:after="240"/>
        <w:contextualSpacing w:val="0"/>
        <w:rPr>
          <w:rFonts w:eastAsia="Arial" w:cs="Arial"/>
        </w:rPr>
      </w:pPr>
      <w:r w:rsidRPr="00396551">
        <w:rPr>
          <w:rFonts w:eastAsia="Arial" w:cs="Arial"/>
        </w:rPr>
        <w:t xml:space="preserve">SSID </w:t>
      </w:r>
      <w:r w:rsidR="36FA5188" w:rsidRPr="00396551">
        <w:rPr>
          <w:rFonts w:eastAsia="Arial" w:cs="Arial"/>
        </w:rPr>
        <w:t xml:space="preserve">number </w:t>
      </w:r>
    </w:p>
    <w:p w14:paraId="1EF341CA" w14:textId="44A3F31E" w:rsidR="36FA5188" w:rsidRPr="00396551" w:rsidRDefault="36FA5188" w:rsidP="00C306AE">
      <w:pPr>
        <w:pStyle w:val="ListParagraph"/>
        <w:numPr>
          <w:ilvl w:val="0"/>
          <w:numId w:val="5"/>
        </w:numPr>
        <w:spacing w:after="240"/>
        <w:contextualSpacing w:val="0"/>
        <w:rPr>
          <w:rFonts w:eastAsia="Arial" w:cs="Arial"/>
        </w:rPr>
      </w:pPr>
      <w:r w:rsidRPr="00396551">
        <w:rPr>
          <w:rFonts w:eastAsia="Arial" w:cs="Arial"/>
        </w:rPr>
        <w:lastRenderedPageBreak/>
        <w:t>Student demographic information</w:t>
      </w:r>
    </w:p>
    <w:p w14:paraId="08C8B5EF" w14:textId="5323EF00" w:rsidR="36FA5188" w:rsidRPr="00396551" w:rsidRDefault="36FA5188" w:rsidP="00C306AE">
      <w:pPr>
        <w:pStyle w:val="ListParagraph"/>
        <w:numPr>
          <w:ilvl w:val="0"/>
          <w:numId w:val="5"/>
        </w:numPr>
        <w:spacing w:after="240"/>
        <w:contextualSpacing w:val="0"/>
        <w:rPr>
          <w:rFonts w:eastAsia="Arial" w:cs="Arial"/>
        </w:rPr>
      </w:pPr>
      <w:r w:rsidRPr="00396551">
        <w:rPr>
          <w:rFonts w:eastAsia="Arial" w:cs="Arial"/>
        </w:rPr>
        <w:t>Information on supports or accommodations assigned and used</w:t>
      </w:r>
    </w:p>
    <w:p w14:paraId="75A131EF" w14:textId="7609253D" w:rsidR="36FA5188" w:rsidRPr="00396551" w:rsidRDefault="36FA5188" w:rsidP="00C306AE">
      <w:pPr>
        <w:pStyle w:val="ListParagraph"/>
        <w:numPr>
          <w:ilvl w:val="0"/>
          <w:numId w:val="5"/>
        </w:numPr>
        <w:spacing w:after="240"/>
        <w:contextualSpacing w:val="0"/>
        <w:rPr>
          <w:rFonts w:eastAsia="Arial" w:cs="Arial"/>
        </w:rPr>
      </w:pPr>
      <w:r w:rsidRPr="00396551">
        <w:rPr>
          <w:rFonts w:eastAsia="Arial" w:cs="Arial"/>
        </w:rPr>
        <w:t>Test results, including computer adaptive test score, performance task score, and claim scores for the Smarter Balanced Assessments</w:t>
      </w:r>
    </w:p>
    <w:p w14:paraId="052E3CFB" w14:textId="44822787" w:rsidR="36FA5188" w:rsidRPr="00396551" w:rsidRDefault="36FA5188" w:rsidP="00C306AE">
      <w:pPr>
        <w:pStyle w:val="ListParagraph"/>
        <w:numPr>
          <w:ilvl w:val="0"/>
          <w:numId w:val="5"/>
        </w:numPr>
        <w:spacing w:after="240"/>
        <w:contextualSpacing w:val="0"/>
        <w:rPr>
          <w:rFonts w:eastAsia="Arial" w:cs="Arial"/>
        </w:rPr>
      </w:pPr>
      <w:r w:rsidRPr="00396551">
        <w:rPr>
          <w:rFonts w:eastAsia="Arial" w:cs="Arial"/>
        </w:rPr>
        <w:t xml:space="preserve">Overall scores for the CAAs for ELA, mathematics, and science </w:t>
      </w:r>
    </w:p>
    <w:p w14:paraId="4CA8CD6B" w14:textId="28A4ADED" w:rsidR="36FA5188" w:rsidRPr="00396551" w:rsidRDefault="36FA5188" w:rsidP="00C306AE">
      <w:pPr>
        <w:pStyle w:val="ListParagraph"/>
        <w:numPr>
          <w:ilvl w:val="0"/>
          <w:numId w:val="5"/>
        </w:numPr>
        <w:spacing w:after="240"/>
        <w:contextualSpacing w:val="0"/>
        <w:rPr>
          <w:rFonts w:eastAsia="Arial" w:cs="Arial"/>
        </w:rPr>
      </w:pPr>
      <w:r w:rsidRPr="00396551">
        <w:rPr>
          <w:rFonts w:eastAsia="Arial" w:cs="Arial"/>
        </w:rPr>
        <w:t>Overall scores and science domain scores for the CAST</w:t>
      </w:r>
    </w:p>
    <w:p w14:paraId="02A08ABC" w14:textId="1A35B072" w:rsidR="36FA5188" w:rsidRPr="00396551" w:rsidRDefault="36FA5188" w:rsidP="006629A0">
      <w:pPr>
        <w:pStyle w:val="ListParagraph"/>
        <w:numPr>
          <w:ilvl w:val="0"/>
          <w:numId w:val="5"/>
        </w:numPr>
        <w:spacing w:after="240"/>
        <w:contextualSpacing w:val="0"/>
        <w:rPr>
          <w:rFonts w:eastAsia="Arial" w:cs="Arial"/>
        </w:rPr>
      </w:pPr>
      <w:r w:rsidRPr="00396551">
        <w:rPr>
          <w:rFonts w:eastAsia="Arial" w:cs="Arial"/>
        </w:rPr>
        <w:t>Overall scores, composite scores, and domain performance levels for the CSA</w:t>
      </w:r>
    </w:p>
    <w:p w14:paraId="312A668F" w14:textId="6E126535" w:rsidR="36FA5188" w:rsidRPr="00396551" w:rsidRDefault="7611361D" w:rsidP="006629A0">
      <w:pPr>
        <w:pStyle w:val="ListParagraph"/>
        <w:numPr>
          <w:ilvl w:val="0"/>
          <w:numId w:val="5"/>
        </w:numPr>
        <w:spacing w:after="240"/>
        <w:contextualSpacing w:val="0"/>
        <w:rPr>
          <w:rFonts w:eastAsia="Arial" w:cs="Arial"/>
        </w:rPr>
      </w:pPr>
      <w:r w:rsidRPr="00396551">
        <w:rPr>
          <w:rFonts w:eastAsia="Arial" w:cs="Arial"/>
        </w:rPr>
        <w:t>T</w:t>
      </w:r>
      <w:r w:rsidR="36FA5188" w:rsidRPr="00396551">
        <w:rPr>
          <w:rFonts w:eastAsia="Arial" w:cs="Arial"/>
        </w:rPr>
        <w:t>est results</w:t>
      </w:r>
      <w:r w:rsidR="36FA5188" w:rsidRPr="00396551">
        <w:rPr>
          <w:rFonts w:eastAsia="Arial" w:cs="Arial"/>
          <w:u w:val="single"/>
        </w:rPr>
        <w:t>,</w:t>
      </w:r>
      <w:r w:rsidR="36FA5188" w:rsidRPr="00396551">
        <w:rPr>
          <w:rFonts w:eastAsia="Arial" w:cs="Arial"/>
        </w:rPr>
        <w:t xml:space="preserve"> including overall scale score, oral language scale score, written language scale score, and domain performance levels, </w:t>
      </w:r>
      <w:r w:rsidR="2BEE8A42" w:rsidRPr="00396551">
        <w:rPr>
          <w:rFonts w:eastAsia="Arial" w:cs="Arial"/>
        </w:rPr>
        <w:t xml:space="preserve">for ELPAC </w:t>
      </w:r>
      <w:r w:rsidR="36FA5188" w:rsidRPr="00396551">
        <w:rPr>
          <w:rFonts w:eastAsia="Arial" w:cs="Arial"/>
        </w:rPr>
        <w:t>where applicable</w:t>
      </w:r>
    </w:p>
    <w:p w14:paraId="2012E491" w14:textId="23B79355" w:rsidR="36FA5188" w:rsidRPr="00396551" w:rsidRDefault="36FA5188" w:rsidP="00C306AE">
      <w:pPr>
        <w:pStyle w:val="ListParagraph"/>
        <w:numPr>
          <w:ilvl w:val="0"/>
          <w:numId w:val="5"/>
        </w:numPr>
        <w:spacing w:after="240"/>
        <w:contextualSpacing w:val="0"/>
        <w:rPr>
          <w:rFonts w:eastAsia="Arial" w:cs="Arial"/>
        </w:rPr>
      </w:pPr>
      <w:r w:rsidRPr="00396551">
        <w:rPr>
          <w:rFonts w:eastAsia="Arial" w:cs="Arial"/>
        </w:rPr>
        <w:t xml:space="preserve">Identification of each item the student responded to, the student’s response, time to answer, and latency between items </w:t>
      </w:r>
    </w:p>
    <w:p w14:paraId="51CE68FB" w14:textId="5A44EC4A" w:rsidR="36FA5188" w:rsidRPr="00396551" w:rsidRDefault="11FE6354" w:rsidP="006629A0">
      <w:pPr>
        <w:pStyle w:val="ListParagraph"/>
        <w:numPr>
          <w:ilvl w:val="0"/>
          <w:numId w:val="5"/>
        </w:numPr>
        <w:spacing w:after="240"/>
        <w:contextualSpacing w:val="0"/>
        <w:rPr>
          <w:rFonts w:eastAsia="Arial" w:cs="Arial"/>
        </w:rPr>
      </w:pPr>
      <w:r w:rsidRPr="00396551">
        <w:rPr>
          <w:rFonts w:eastAsia="Arial" w:cs="Arial"/>
        </w:rPr>
        <w:t>A</w:t>
      </w:r>
      <w:r w:rsidR="36FA5188" w:rsidRPr="00396551">
        <w:rPr>
          <w:rFonts w:eastAsia="Arial" w:cs="Arial"/>
        </w:rPr>
        <w:t>n explanation of how theta scores are converted into scale scores.</w:t>
      </w:r>
    </w:p>
    <w:p w14:paraId="20033572" w14:textId="13A42B96" w:rsidR="008E33FD" w:rsidRPr="00396551" w:rsidRDefault="36FA5188" w:rsidP="006629A0">
      <w:pPr>
        <w:spacing w:after="240"/>
        <w:rPr>
          <w:rFonts w:eastAsia="Arial" w:cs="Arial"/>
        </w:rPr>
      </w:pPr>
      <w:r w:rsidRPr="00396551">
        <w:rPr>
          <w:rFonts w:eastAsia="Arial" w:cs="Arial"/>
        </w:rPr>
        <w:t xml:space="preserve">The submission must also ensure that the </w:t>
      </w:r>
      <w:r w:rsidR="3D108BD2" w:rsidRPr="00396551">
        <w:rPr>
          <w:rFonts w:eastAsia="Arial" w:cs="Arial"/>
        </w:rPr>
        <w:t>bidder</w:t>
      </w:r>
      <w:r w:rsidRPr="00396551">
        <w:rPr>
          <w:rFonts w:eastAsia="Arial" w:cs="Arial"/>
        </w:rPr>
        <w:t xml:space="preserve"> will provide annual summative data files to the CDE containing raw scores, scale scores, sub-scores, and response vectors for each student along with all test administration and demographic data to be </w:t>
      </w:r>
      <w:r w:rsidR="00DF07BE" w:rsidRPr="00396551">
        <w:rPr>
          <w:rFonts w:eastAsia="Arial" w:cs="Arial"/>
        </w:rPr>
        <w:t>used</w:t>
      </w:r>
      <w:r w:rsidRPr="00396551">
        <w:rPr>
          <w:rFonts w:eastAsia="Arial" w:cs="Arial"/>
        </w:rPr>
        <w:t xml:space="preserve"> in the replication of item analyses and test characteristics.</w:t>
      </w:r>
    </w:p>
    <w:p w14:paraId="7CE95A11" w14:textId="4E564A65" w:rsidR="079AA2C6" w:rsidRPr="00396551" w:rsidRDefault="00C306AE" w:rsidP="008976A9">
      <w:pPr>
        <w:pStyle w:val="Heading4"/>
      </w:pPr>
      <w:r w:rsidRPr="00396551">
        <w:t>7</w:t>
      </w:r>
      <w:r w:rsidR="079AA2C6" w:rsidRPr="00396551">
        <w:t>.</w:t>
      </w:r>
      <w:r w:rsidR="00A97A14" w:rsidRPr="00396551">
        <w:t>6</w:t>
      </w:r>
      <w:r w:rsidR="079AA2C6" w:rsidRPr="00396551">
        <w:t>.</w:t>
      </w:r>
      <w:r w:rsidR="00A43C59" w:rsidRPr="00396551">
        <w:t>3</w:t>
      </w:r>
      <w:r w:rsidR="008976A9" w:rsidRPr="00396551">
        <w:t xml:space="preserve"> </w:t>
      </w:r>
      <w:r w:rsidR="079AA2C6" w:rsidRPr="00396551">
        <w:t xml:space="preserve">Reporting </w:t>
      </w:r>
      <w:r w:rsidR="211A1320" w:rsidRPr="00396551">
        <w:t xml:space="preserve">Results </w:t>
      </w:r>
      <w:r w:rsidR="079AA2C6" w:rsidRPr="00396551">
        <w:t>to Local Educational Agencies</w:t>
      </w:r>
    </w:p>
    <w:p w14:paraId="2ECB4361" w14:textId="4CC207E5" w:rsidR="2E8F96F6" w:rsidRPr="00396551" w:rsidRDefault="079AA2C6" w:rsidP="006629A0">
      <w:pPr>
        <w:tabs>
          <w:tab w:val="left" w:pos="720"/>
        </w:tabs>
        <w:spacing w:after="240"/>
        <w:rPr>
          <w:rFonts w:eastAsia="Arial" w:cs="Arial"/>
        </w:rPr>
      </w:pPr>
      <w:r w:rsidRPr="00396551">
        <w:rPr>
          <w:rFonts w:eastAsia="Arial" w:cs="Arial"/>
        </w:rPr>
        <w:t>The submission must describe and demonstrate a process for a system that provides timely student and aggregate results to LEAs. The process must clearly describe when each of the various California Assessment System reports must be provided to the LEAs and must describe a system that is able to accomplish the following:</w:t>
      </w:r>
    </w:p>
    <w:p w14:paraId="107CF15F" w14:textId="2129B9C3" w:rsidR="079AA2C6" w:rsidRPr="00396551" w:rsidRDefault="079AA2C6" w:rsidP="008E33FD">
      <w:pPr>
        <w:pStyle w:val="ListParagraph"/>
        <w:numPr>
          <w:ilvl w:val="3"/>
          <w:numId w:val="3"/>
        </w:numPr>
        <w:spacing w:after="240"/>
        <w:ind w:left="720"/>
        <w:contextualSpacing w:val="0"/>
        <w:rPr>
          <w:rFonts w:eastAsia="Arial" w:cs="Arial"/>
        </w:rPr>
      </w:pPr>
      <w:r w:rsidRPr="00396551">
        <w:rPr>
          <w:rFonts w:eastAsia="Arial" w:cs="Arial"/>
        </w:rPr>
        <w:t>Integrate online summative student test data with demographic data from student registration information to produce individual and aggregate started/completion reports on a daily basis</w:t>
      </w:r>
    </w:p>
    <w:p w14:paraId="18D91BD7" w14:textId="58C83060" w:rsidR="079AA2C6" w:rsidRPr="00396551" w:rsidRDefault="079AA2C6" w:rsidP="008E33FD">
      <w:pPr>
        <w:pStyle w:val="ListParagraph"/>
        <w:numPr>
          <w:ilvl w:val="3"/>
          <w:numId w:val="3"/>
        </w:numPr>
        <w:spacing w:after="240"/>
        <w:ind w:left="720"/>
        <w:contextualSpacing w:val="0"/>
        <w:rPr>
          <w:rFonts w:eastAsia="Arial" w:cs="Arial"/>
        </w:rPr>
      </w:pPr>
      <w:r w:rsidRPr="00396551">
        <w:rPr>
          <w:rFonts w:eastAsia="Arial" w:cs="Arial"/>
        </w:rPr>
        <w:t>Produce student roster reports of individual student results that can be downloaded or printed by the LEA for its use</w:t>
      </w:r>
    </w:p>
    <w:p w14:paraId="7980E21C" w14:textId="44CB22F0" w:rsidR="079AA2C6" w:rsidRPr="00396551" w:rsidRDefault="079AA2C6" w:rsidP="008E33FD">
      <w:pPr>
        <w:pStyle w:val="ListParagraph"/>
        <w:numPr>
          <w:ilvl w:val="3"/>
          <w:numId w:val="3"/>
        </w:numPr>
        <w:spacing w:after="240"/>
        <w:ind w:left="720"/>
        <w:contextualSpacing w:val="0"/>
        <w:rPr>
          <w:rFonts w:eastAsia="Arial" w:cs="Arial"/>
        </w:rPr>
      </w:pPr>
      <w:r w:rsidRPr="00396551">
        <w:rPr>
          <w:rFonts w:eastAsia="Arial" w:cs="Arial"/>
        </w:rPr>
        <w:t>Provide, by content area, the Smarter Balanced summative individual student results to LEAs</w:t>
      </w:r>
      <w:r w:rsidR="009E6E85" w:rsidRPr="00396551">
        <w:rPr>
          <w:rFonts w:eastAsia="Arial" w:cs="Arial"/>
        </w:rPr>
        <w:t xml:space="preserve"> via CERS</w:t>
      </w:r>
      <w:r w:rsidRPr="00396551">
        <w:rPr>
          <w:rFonts w:eastAsia="Arial" w:cs="Arial"/>
        </w:rPr>
        <w:t>. On average, individual student results must be delivered to the LEAs within three weeks, with a maximum of four weeks from the time the student completes all components (</w:t>
      </w:r>
      <w:r w:rsidR="1952AC81" w:rsidRPr="00396551">
        <w:rPr>
          <w:rFonts w:eastAsia="Arial" w:cs="Arial"/>
        </w:rPr>
        <w:t>CAT</w:t>
      </w:r>
      <w:r w:rsidRPr="00396551">
        <w:rPr>
          <w:rFonts w:eastAsia="Arial" w:cs="Arial"/>
        </w:rPr>
        <w:t xml:space="preserve"> and </w:t>
      </w:r>
      <w:r w:rsidR="381F7F84" w:rsidRPr="00396551">
        <w:rPr>
          <w:rFonts w:eastAsia="Arial" w:cs="Arial"/>
        </w:rPr>
        <w:t>PT</w:t>
      </w:r>
      <w:r w:rsidRPr="00396551">
        <w:rPr>
          <w:rFonts w:eastAsia="Arial" w:cs="Arial"/>
        </w:rPr>
        <w:t>) of the test</w:t>
      </w:r>
    </w:p>
    <w:p w14:paraId="4D5F9978" w14:textId="400831FF" w:rsidR="079AA2C6" w:rsidRPr="00396551" w:rsidRDefault="079AA2C6" w:rsidP="008E33FD">
      <w:pPr>
        <w:pStyle w:val="ListParagraph"/>
        <w:numPr>
          <w:ilvl w:val="3"/>
          <w:numId w:val="3"/>
        </w:numPr>
        <w:spacing w:after="240"/>
        <w:ind w:left="720"/>
        <w:contextualSpacing w:val="0"/>
        <w:rPr>
          <w:rFonts w:eastAsia="Arial" w:cs="Arial"/>
        </w:rPr>
      </w:pPr>
      <w:r w:rsidRPr="00396551">
        <w:rPr>
          <w:rFonts w:eastAsia="Arial" w:cs="Arial"/>
        </w:rPr>
        <w:t>Provide, by content area, the non-Smarter Balanced computer-based summative individual student results to LEAs</w:t>
      </w:r>
      <w:r w:rsidR="009E6E85" w:rsidRPr="00396551">
        <w:rPr>
          <w:rFonts w:eastAsia="Arial" w:cs="Arial"/>
        </w:rPr>
        <w:t xml:space="preserve"> via CERS</w:t>
      </w:r>
      <w:r w:rsidRPr="00396551">
        <w:rPr>
          <w:rFonts w:eastAsia="Arial" w:cs="Arial"/>
        </w:rPr>
        <w:t xml:space="preserve">. On average, individual student results </w:t>
      </w:r>
      <w:r w:rsidRPr="00396551">
        <w:rPr>
          <w:rFonts w:eastAsia="Arial" w:cs="Arial"/>
        </w:rPr>
        <w:lastRenderedPageBreak/>
        <w:t>must be delivered to the LEAs within three weeks, with a maximum of four weeks from the time the student completes all components (computer-based test, performance tasks, and/or domains) of the test</w:t>
      </w:r>
    </w:p>
    <w:p w14:paraId="403B7278" w14:textId="4E409AE5" w:rsidR="079AA2C6" w:rsidRPr="00396551" w:rsidRDefault="079AA2C6" w:rsidP="008E33FD">
      <w:pPr>
        <w:pStyle w:val="ListParagraph"/>
        <w:numPr>
          <w:ilvl w:val="3"/>
          <w:numId w:val="3"/>
        </w:numPr>
        <w:spacing w:after="240"/>
        <w:ind w:left="720"/>
        <w:contextualSpacing w:val="0"/>
        <w:rPr>
          <w:rFonts w:eastAsia="Arial" w:cs="Arial"/>
        </w:rPr>
      </w:pPr>
      <w:r w:rsidRPr="00396551">
        <w:rPr>
          <w:rFonts w:eastAsia="Arial" w:cs="Arial"/>
        </w:rPr>
        <w:t xml:space="preserve">Provide LEAs access to customized aggregate reporting </w:t>
      </w:r>
      <w:r w:rsidR="00063895" w:rsidRPr="00396551">
        <w:rPr>
          <w:rFonts w:eastAsia="Arial" w:cs="Arial"/>
        </w:rPr>
        <w:t>via CERS</w:t>
      </w:r>
      <w:r w:rsidRPr="00396551">
        <w:rPr>
          <w:rFonts w:eastAsia="Arial" w:cs="Arial"/>
        </w:rPr>
        <w:t>, allowing for the analysis of school- and LEA-level results. The content and format of reports are to be specified and approved by the CDE and must include a means for filtering any entity’s results to display the data for currently enrolled students</w:t>
      </w:r>
      <w:r w:rsidR="05B68D17" w:rsidRPr="252E48D2">
        <w:rPr>
          <w:rFonts w:eastAsia="Arial" w:cs="Arial"/>
        </w:rPr>
        <w:t xml:space="preserve">, including </w:t>
      </w:r>
      <w:r w:rsidRPr="00396551">
        <w:rPr>
          <w:rFonts w:eastAsia="Arial" w:cs="Arial"/>
        </w:rPr>
        <w:t xml:space="preserve">students </w:t>
      </w:r>
      <w:r w:rsidR="05B68D17" w:rsidRPr="252E48D2">
        <w:rPr>
          <w:rFonts w:eastAsia="Arial" w:cs="Arial"/>
        </w:rPr>
        <w:t xml:space="preserve">who tested outside of </w:t>
      </w:r>
      <w:r w:rsidRPr="00396551">
        <w:rPr>
          <w:rFonts w:eastAsia="Arial" w:cs="Arial"/>
        </w:rPr>
        <w:t xml:space="preserve">the </w:t>
      </w:r>
      <w:r w:rsidR="05B68D17" w:rsidRPr="252E48D2">
        <w:rPr>
          <w:rFonts w:eastAsia="Arial" w:cs="Arial"/>
        </w:rPr>
        <w:t>school or LEA</w:t>
      </w:r>
    </w:p>
    <w:p w14:paraId="529DD4F3" w14:textId="07DFA659" w:rsidR="079AA2C6" w:rsidRPr="00396551" w:rsidRDefault="079AA2C6" w:rsidP="008E33FD">
      <w:pPr>
        <w:pStyle w:val="ListParagraph"/>
        <w:numPr>
          <w:ilvl w:val="3"/>
          <w:numId w:val="3"/>
        </w:numPr>
        <w:spacing w:after="240"/>
        <w:ind w:left="720"/>
        <w:contextualSpacing w:val="0"/>
        <w:rPr>
          <w:rFonts w:eastAsia="Arial" w:cs="Arial"/>
        </w:rPr>
      </w:pPr>
      <w:r w:rsidRPr="00396551">
        <w:rPr>
          <w:rFonts w:eastAsia="Arial" w:cs="Arial"/>
        </w:rPr>
        <w:t>Provide</w:t>
      </w:r>
      <w:r w:rsidR="00C962A3" w:rsidRPr="00396551">
        <w:rPr>
          <w:rFonts w:eastAsia="Arial" w:cs="Arial"/>
        </w:rPr>
        <w:t xml:space="preserve"> </w:t>
      </w:r>
      <w:r w:rsidRPr="00396551">
        <w:rPr>
          <w:rFonts w:eastAsia="Arial" w:cs="Arial"/>
        </w:rPr>
        <w:t xml:space="preserve">all operational assessments, electronic Student Score Reports (SSRs) (one for the parent/guardian, one for the school) that convey the overall individual student performance to LEAs. Provide electronic media files that report the overall individual student performance. The files must allow LEAs to </w:t>
      </w:r>
      <w:r w:rsidR="00747BB1" w:rsidRPr="00396551">
        <w:rPr>
          <w:rFonts w:eastAsia="Arial" w:cs="Arial"/>
        </w:rPr>
        <w:t xml:space="preserve">transmit reports to their Student Information System and </w:t>
      </w:r>
      <w:r w:rsidRPr="00396551">
        <w:rPr>
          <w:rFonts w:eastAsia="Arial" w:cs="Arial"/>
        </w:rPr>
        <w:t>download and print out PDFs of the student reports. The content and format of student reports is to be specified and approved by the CDE.</w:t>
      </w:r>
    </w:p>
    <w:p w14:paraId="7EE669A7" w14:textId="51AA7B62" w:rsidR="2E8F96F6" w:rsidRPr="00396551" w:rsidRDefault="079AA2C6" w:rsidP="00C479D6">
      <w:pPr>
        <w:spacing w:after="240"/>
        <w:rPr>
          <w:rFonts w:eastAsia="Arial" w:cs="Arial"/>
        </w:rPr>
      </w:pPr>
      <w:r w:rsidRPr="00396551">
        <w:rPr>
          <w:rFonts w:eastAsia="Arial" w:cs="Arial"/>
        </w:rPr>
        <w:t xml:space="preserve">The submission must include a description of the reporting of </w:t>
      </w:r>
      <w:r w:rsidR="00A260B4" w:rsidRPr="00396551">
        <w:rPr>
          <w:rFonts w:eastAsia="Arial" w:cs="Arial"/>
        </w:rPr>
        <w:t xml:space="preserve">CAASPP and ELPAC </w:t>
      </w:r>
      <w:r w:rsidRPr="00396551">
        <w:rPr>
          <w:rFonts w:eastAsia="Arial" w:cs="Arial"/>
        </w:rPr>
        <w:t>interim assessment results to the CDE and LEAs</w:t>
      </w:r>
      <w:r w:rsidR="00BD458B" w:rsidRPr="00396551">
        <w:rPr>
          <w:rFonts w:eastAsia="Arial" w:cs="Arial"/>
        </w:rPr>
        <w:t xml:space="preserve"> via CERS</w:t>
      </w:r>
      <w:r w:rsidRPr="00396551">
        <w:rPr>
          <w:rFonts w:eastAsia="Arial" w:cs="Arial"/>
        </w:rPr>
        <w:t>. Results from the CAST and ELPAC Interim Assessments</w:t>
      </w:r>
      <w:r w:rsidR="0046F44A" w:rsidRPr="00396551">
        <w:rPr>
          <w:rFonts w:eastAsia="Arial" w:cs="Arial"/>
        </w:rPr>
        <w:t xml:space="preserve"> </w:t>
      </w:r>
      <w:r w:rsidRPr="00396551">
        <w:rPr>
          <w:rFonts w:eastAsia="Arial" w:cs="Arial"/>
        </w:rPr>
        <w:t xml:space="preserve">must be reported using procedures similar to the Smarter Balanced Interim Assessments. </w:t>
      </w:r>
    </w:p>
    <w:p w14:paraId="1E8E6B61" w14:textId="73B4C9F4" w:rsidR="079AA2C6" w:rsidRPr="00396551" w:rsidRDefault="00AD0606" w:rsidP="00316D51">
      <w:pPr>
        <w:spacing w:after="240"/>
        <w:rPr>
          <w:rFonts w:eastAsia="Arial" w:cs="Arial"/>
        </w:rPr>
      </w:pPr>
      <w:r w:rsidRPr="00396551">
        <w:rPr>
          <w:rFonts w:eastAsia="Arial" w:cs="Arial"/>
        </w:rPr>
        <w:t xml:space="preserve">California is a member of the Smarter Balanced Assessment Consortium, and Smarter Balanced </w:t>
      </w:r>
      <w:r w:rsidR="002057D3" w:rsidRPr="00396551">
        <w:rPr>
          <w:rFonts w:eastAsia="Arial" w:cs="Arial"/>
        </w:rPr>
        <w:t>developed CERS</w:t>
      </w:r>
      <w:r w:rsidR="00AE383A" w:rsidRPr="00396551">
        <w:rPr>
          <w:rFonts w:eastAsia="Arial" w:cs="Arial"/>
        </w:rPr>
        <w:t xml:space="preserve"> as the California instance of the Smarter Reporting System. </w:t>
      </w:r>
      <w:r w:rsidR="079AA2C6" w:rsidRPr="00396551">
        <w:rPr>
          <w:rFonts w:eastAsia="Arial" w:cs="Arial"/>
        </w:rPr>
        <w:t xml:space="preserve">The submission must acknowledge the requirement to work with </w:t>
      </w:r>
      <w:r w:rsidR="00A36FD7" w:rsidRPr="00396551">
        <w:rPr>
          <w:rFonts w:eastAsia="Arial" w:cs="Arial"/>
        </w:rPr>
        <w:t>the Smarter Balanced Assessment Consortium</w:t>
      </w:r>
      <w:r w:rsidR="079AA2C6" w:rsidRPr="00396551">
        <w:rPr>
          <w:rFonts w:eastAsia="Arial" w:cs="Arial"/>
        </w:rPr>
        <w:t xml:space="preserve"> for </w:t>
      </w:r>
      <w:r w:rsidR="00C479D6" w:rsidRPr="00396551">
        <w:rPr>
          <w:rFonts w:eastAsia="Arial" w:cs="Arial"/>
        </w:rPr>
        <w:t xml:space="preserve">the reporting of </w:t>
      </w:r>
      <w:r w:rsidR="001B60F8" w:rsidRPr="00396551">
        <w:rPr>
          <w:rFonts w:eastAsia="Arial" w:cs="Arial"/>
        </w:rPr>
        <w:t>all</w:t>
      </w:r>
      <w:r w:rsidR="079AA2C6" w:rsidRPr="00396551">
        <w:rPr>
          <w:rFonts w:eastAsia="Arial" w:cs="Arial"/>
        </w:rPr>
        <w:t xml:space="preserve"> </w:t>
      </w:r>
      <w:r w:rsidR="001B60F8" w:rsidRPr="00396551">
        <w:rPr>
          <w:rFonts w:eastAsia="Arial" w:cs="Arial"/>
        </w:rPr>
        <w:t xml:space="preserve">CAASPP and </w:t>
      </w:r>
      <w:r w:rsidR="079AA2C6" w:rsidRPr="00396551">
        <w:rPr>
          <w:rFonts w:eastAsia="Arial" w:cs="Arial"/>
        </w:rPr>
        <w:t>ELPAC</w:t>
      </w:r>
      <w:r w:rsidR="00C479D6" w:rsidRPr="00396551">
        <w:rPr>
          <w:rFonts w:eastAsia="Arial" w:cs="Arial"/>
        </w:rPr>
        <w:t xml:space="preserve"> summative and interim assessment results that are housed in CERS</w:t>
      </w:r>
      <w:r w:rsidR="006941AB" w:rsidRPr="00396551">
        <w:rPr>
          <w:rFonts w:eastAsia="Arial" w:cs="Arial"/>
        </w:rPr>
        <w:t xml:space="preserve"> as well as for the </w:t>
      </w:r>
      <w:r w:rsidR="00E01322" w:rsidRPr="00396551">
        <w:rPr>
          <w:rFonts w:eastAsia="Arial" w:cs="Arial"/>
        </w:rPr>
        <w:t>ongoing maintenance and development of CERS</w:t>
      </w:r>
      <w:r w:rsidR="00C479D6" w:rsidRPr="00396551">
        <w:rPr>
          <w:rFonts w:eastAsia="Arial" w:cs="Arial"/>
        </w:rPr>
        <w:t>.</w:t>
      </w:r>
    </w:p>
    <w:p w14:paraId="69A522DE" w14:textId="1B2CBFA6" w:rsidR="079AA2C6" w:rsidRPr="00396551" w:rsidRDefault="00747BB1" w:rsidP="008976A9">
      <w:pPr>
        <w:pStyle w:val="Heading5"/>
      </w:pPr>
      <w:r w:rsidRPr="00396551">
        <w:t>7</w:t>
      </w:r>
      <w:r w:rsidR="079AA2C6" w:rsidRPr="00396551">
        <w:t>.</w:t>
      </w:r>
      <w:r w:rsidR="00A97A14" w:rsidRPr="00396551">
        <w:t>6</w:t>
      </w:r>
      <w:r w:rsidR="079AA2C6" w:rsidRPr="00396551">
        <w:t>.</w:t>
      </w:r>
      <w:r w:rsidR="00F106F7" w:rsidRPr="00396551">
        <w:t>3</w:t>
      </w:r>
      <w:r w:rsidR="079AA2C6" w:rsidRPr="00396551">
        <w:t>.A</w:t>
      </w:r>
      <w:r w:rsidR="00EC3E67" w:rsidRPr="00396551">
        <w:t xml:space="preserve"> </w:t>
      </w:r>
      <w:r w:rsidR="079AA2C6" w:rsidRPr="00396551">
        <w:t>Electronic Student Score Reports</w:t>
      </w:r>
    </w:p>
    <w:p w14:paraId="0E2A15F5" w14:textId="66E12E01" w:rsidR="2E8F96F6" w:rsidRPr="00396551" w:rsidRDefault="079AA2C6" w:rsidP="006629A0">
      <w:pPr>
        <w:tabs>
          <w:tab w:val="left" w:pos="720"/>
        </w:tabs>
        <w:spacing w:after="240"/>
        <w:rPr>
          <w:rFonts w:eastAsia="Arial" w:cs="Arial"/>
        </w:rPr>
      </w:pPr>
      <w:r w:rsidRPr="00396551">
        <w:rPr>
          <w:rFonts w:eastAsia="Arial" w:cs="Arial"/>
        </w:rPr>
        <w:t xml:space="preserve">The submission must describe in sufficient detail a solution that must deliver electronic student score reports </w:t>
      </w:r>
      <w:r w:rsidR="6C58588F" w:rsidRPr="00396551">
        <w:rPr>
          <w:rFonts w:eastAsia="Arial" w:cs="Arial"/>
        </w:rPr>
        <w:t xml:space="preserve">for </w:t>
      </w:r>
      <w:r w:rsidRPr="00396551">
        <w:rPr>
          <w:rFonts w:eastAsia="Arial" w:cs="Arial"/>
        </w:rPr>
        <w:t xml:space="preserve">LEAs </w:t>
      </w:r>
      <w:r w:rsidR="402487AA" w:rsidRPr="00396551">
        <w:rPr>
          <w:rFonts w:eastAsia="Arial" w:cs="Arial"/>
        </w:rPr>
        <w:t>to provide to Parents/Guardians</w:t>
      </w:r>
      <w:r w:rsidRPr="00396551">
        <w:rPr>
          <w:rFonts w:eastAsia="Arial" w:cs="Arial"/>
        </w:rPr>
        <w:t xml:space="preserve"> as PDFs</w:t>
      </w:r>
      <w:r w:rsidR="000515BC" w:rsidRPr="00396551">
        <w:rPr>
          <w:rFonts w:eastAsia="Arial" w:cs="Arial"/>
        </w:rPr>
        <w:t xml:space="preserve"> and HTML</w:t>
      </w:r>
      <w:r w:rsidRPr="00396551">
        <w:rPr>
          <w:rFonts w:eastAsia="Arial" w:cs="Arial"/>
        </w:rPr>
        <w:t xml:space="preserve"> via an application programming interface (API).</w:t>
      </w:r>
    </w:p>
    <w:p w14:paraId="7C0F0A98" w14:textId="4E2E723B" w:rsidR="2E8F96F6" w:rsidRPr="00396551" w:rsidRDefault="079AA2C6" w:rsidP="006629A0">
      <w:pPr>
        <w:tabs>
          <w:tab w:val="left" w:pos="720"/>
        </w:tabs>
        <w:spacing w:after="240"/>
        <w:rPr>
          <w:rFonts w:eastAsia="Arial" w:cs="Arial"/>
        </w:rPr>
      </w:pPr>
      <w:r w:rsidRPr="00396551">
        <w:rPr>
          <w:rFonts w:eastAsia="Arial" w:cs="Arial"/>
        </w:rPr>
        <w:t>The SSRs must be fully compliant and must adhere to CDE Web</w:t>
      </w:r>
      <w:r w:rsidR="007D3B5F">
        <w:rPr>
          <w:rFonts w:eastAsia="Arial" w:cs="Arial"/>
        </w:rPr>
        <w:t>, Document, and Accessibility</w:t>
      </w:r>
      <w:r w:rsidRPr="00396551">
        <w:rPr>
          <w:rFonts w:eastAsia="Arial" w:cs="Arial"/>
        </w:rPr>
        <w:t xml:space="preserve"> Standards and requirements as provided in </w:t>
      </w:r>
      <w:r w:rsidR="00DA7881" w:rsidRPr="00396551">
        <w:rPr>
          <w:rFonts w:eastAsia="Arial" w:cs="Arial"/>
        </w:rPr>
        <w:t>RFS Section</w:t>
      </w:r>
      <w:r w:rsidRPr="00396551">
        <w:rPr>
          <w:rFonts w:eastAsia="Arial" w:cs="Arial"/>
        </w:rPr>
        <w:t xml:space="preserve"> </w:t>
      </w:r>
      <w:r w:rsidR="00634211" w:rsidRPr="00396551">
        <w:rPr>
          <w:rFonts w:eastAsia="Arial" w:cs="Arial"/>
        </w:rPr>
        <w:t>7.</w:t>
      </w:r>
      <w:r w:rsidR="009143C1" w:rsidRPr="00396551">
        <w:rPr>
          <w:rFonts w:eastAsia="Arial" w:cs="Arial"/>
        </w:rPr>
        <w:t>1</w:t>
      </w:r>
      <w:r w:rsidR="00634211" w:rsidRPr="00396551">
        <w:rPr>
          <w:rFonts w:eastAsia="Arial" w:cs="Arial"/>
        </w:rPr>
        <w:t>.</w:t>
      </w:r>
      <w:r w:rsidR="009F4F19" w:rsidRPr="00396551">
        <w:rPr>
          <w:rFonts w:eastAsia="Arial" w:cs="Arial"/>
        </w:rPr>
        <w:t>5</w:t>
      </w:r>
      <w:r w:rsidRPr="00396551">
        <w:rPr>
          <w:rFonts w:eastAsia="Arial" w:cs="Arial"/>
        </w:rPr>
        <w:t xml:space="preserve">. An LEA or its authorized student information system (SIS) vendor must have the capability to use the API to download the SSR information directly into its SIS. The files must be transferred to the LEA using the same processes outlined in </w:t>
      </w:r>
      <w:r w:rsidR="00DA7881" w:rsidRPr="00396551">
        <w:rPr>
          <w:rFonts w:eastAsia="Arial" w:cs="Arial"/>
        </w:rPr>
        <w:t>RFS Sections</w:t>
      </w:r>
      <w:r w:rsidRPr="00396551">
        <w:rPr>
          <w:rFonts w:eastAsia="Arial" w:cs="Arial"/>
        </w:rPr>
        <w:t xml:space="preserve"> </w:t>
      </w:r>
      <w:r w:rsidR="00634211" w:rsidRPr="00396551">
        <w:rPr>
          <w:rFonts w:eastAsia="Arial" w:cs="Arial"/>
        </w:rPr>
        <w:t>7</w:t>
      </w:r>
      <w:r w:rsidRPr="00396551">
        <w:rPr>
          <w:rFonts w:eastAsia="Arial" w:cs="Arial"/>
        </w:rPr>
        <w:t>.</w:t>
      </w:r>
      <w:r w:rsidR="000A512B" w:rsidRPr="00396551">
        <w:rPr>
          <w:rFonts w:eastAsia="Arial" w:cs="Arial"/>
        </w:rPr>
        <w:t>6</w:t>
      </w:r>
      <w:r w:rsidRPr="00396551">
        <w:rPr>
          <w:rFonts w:eastAsia="Arial" w:cs="Arial"/>
        </w:rPr>
        <w:t xml:space="preserve">.3. and </w:t>
      </w:r>
      <w:r w:rsidR="007552FE" w:rsidRPr="00396551">
        <w:rPr>
          <w:rFonts w:eastAsia="Arial" w:cs="Arial"/>
        </w:rPr>
        <w:t>7</w:t>
      </w:r>
      <w:r w:rsidRPr="00396551">
        <w:rPr>
          <w:rFonts w:eastAsia="Arial" w:cs="Arial"/>
        </w:rPr>
        <w:t>.</w:t>
      </w:r>
      <w:r w:rsidR="000A512B" w:rsidRPr="00396551">
        <w:rPr>
          <w:rFonts w:eastAsia="Arial" w:cs="Arial"/>
        </w:rPr>
        <w:t>6</w:t>
      </w:r>
      <w:r w:rsidRPr="00396551">
        <w:rPr>
          <w:rFonts w:eastAsia="Arial" w:cs="Arial"/>
        </w:rPr>
        <w:t>.4.</w:t>
      </w:r>
    </w:p>
    <w:p w14:paraId="23781056" w14:textId="50A651AF" w:rsidR="2E8F96F6" w:rsidRPr="00396551" w:rsidRDefault="079AA2C6" w:rsidP="006629A0">
      <w:pPr>
        <w:tabs>
          <w:tab w:val="left" w:pos="720"/>
        </w:tabs>
        <w:spacing w:after="240"/>
        <w:rPr>
          <w:rFonts w:eastAsia="Arial" w:cs="Arial"/>
        </w:rPr>
      </w:pPr>
      <w:r w:rsidRPr="00396551">
        <w:rPr>
          <w:rFonts w:eastAsia="Arial" w:cs="Arial"/>
        </w:rPr>
        <w:t>The</w:t>
      </w:r>
      <w:r w:rsidR="3D108BD2" w:rsidRPr="00396551">
        <w:rPr>
          <w:rFonts w:eastAsia="Arial" w:cs="Arial"/>
        </w:rPr>
        <w:t xml:space="preserve"> </w:t>
      </w:r>
      <w:r w:rsidR="00130803" w:rsidRPr="00396551">
        <w:rPr>
          <w:rFonts w:eastAsia="Arial" w:cs="Arial"/>
        </w:rPr>
        <w:t>submission must describe how the bidder will</w:t>
      </w:r>
      <w:r w:rsidRPr="00396551">
        <w:rPr>
          <w:rFonts w:eastAsia="Arial" w:cs="Arial"/>
        </w:rPr>
        <w:t xml:space="preserve"> work collaboratively with the CDE to update the look and content of the SSRs, as required. The design process must incorporate feedback from parents/guardians obtained as part of a focus group process. The design process also must incorporate feedback from interest holders identified by the CDE. The</w:t>
      </w:r>
      <w:r w:rsidR="3D108BD2" w:rsidRPr="00396551">
        <w:rPr>
          <w:rFonts w:eastAsia="Arial" w:cs="Arial"/>
        </w:rPr>
        <w:t xml:space="preserve"> </w:t>
      </w:r>
      <w:r w:rsidR="00130803" w:rsidRPr="00396551">
        <w:rPr>
          <w:rFonts w:eastAsia="Arial" w:cs="Arial"/>
        </w:rPr>
        <w:t>submission</w:t>
      </w:r>
      <w:r w:rsidRPr="00396551">
        <w:rPr>
          <w:rFonts w:eastAsia="Arial" w:cs="Arial"/>
        </w:rPr>
        <w:t xml:space="preserve"> must propose a schedule for the development of the SSRs and their approval by the CDE.</w:t>
      </w:r>
    </w:p>
    <w:p w14:paraId="4F0F2306" w14:textId="473F43AD" w:rsidR="2E8F96F6" w:rsidRPr="00396551" w:rsidRDefault="079AA2C6" w:rsidP="006629A0">
      <w:pPr>
        <w:tabs>
          <w:tab w:val="left" w:pos="720"/>
        </w:tabs>
        <w:spacing w:after="240"/>
        <w:rPr>
          <w:rFonts w:eastAsia="Arial" w:cs="Arial"/>
        </w:rPr>
      </w:pPr>
      <w:r w:rsidRPr="00396551">
        <w:rPr>
          <w:rFonts w:eastAsia="Arial" w:cs="Arial"/>
        </w:rPr>
        <w:lastRenderedPageBreak/>
        <w:t>The</w:t>
      </w:r>
      <w:r w:rsidR="3D108BD2" w:rsidRPr="00396551">
        <w:rPr>
          <w:rFonts w:eastAsia="Arial" w:cs="Arial"/>
        </w:rPr>
        <w:t xml:space="preserve"> </w:t>
      </w:r>
      <w:r w:rsidR="00A01D89" w:rsidRPr="00396551">
        <w:rPr>
          <w:rFonts w:eastAsia="Arial" w:cs="Arial"/>
        </w:rPr>
        <w:t xml:space="preserve">submission </w:t>
      </w:r>
      <w:r w:rsidRPr="00396551">
        <w:rPr>
          <w:rFonts w:eastAsia="Arial" w:cs="Arial"/>
        </w:rPr>
        <w:t xml:space="preserve">must </w:t>
      </w:r>
      <w:r w:rsidR="006D203C" w:rsidRPr="00396551">
        <w:rPr>
          <w:rFonts w:eastAsia="Arial" w:cs="Arial"/>
        </w:rPr>
        <w:t xml:space="preserve">describe in detail how the bidder will </w:t>
      </w:r>
      <w:r w:rsidRPr="00396551">
        <w:rPr>
          <w:rFonts w:eastAsia="Arial" w:cs="Arial"/>
        </w:rPr>
        <w:t xml:space="preserve">provide for an SSR to be reproduced in the top 10 languages in California according to the most recent language report available on the DataQuest website at </w:t>
      </w:r>
      <w:hyperlink r:id="rId66" w:tooltip="CDE DataQuest website" w:history="1">
        <w:r w:rsidRPr="00AD45E3">
          <w:rPr>
            <w:rStyle w:val="Hyperlink"/>
            <w:rFonts w:eastAsia="Arial" w:cs="Arial"/>
            <w:color w:val="0563C1"/>
          </w:rPr>
          <w:t>https://dq.cde.ca.gov/dataquest/</w:t>
        </w:r>
      </w:hyperlink>
      <w:r w:rsidRPr="00396551">
        <w:rPr>
          <w:rFonts w:eastAsia="Arial" w:cs="Arial"/>
        </w:rPr>
        <w:t>. If an LEA indicates that the student comes from a home where Spanish, Vietnamese, Mandarin</w:t>
      </w:r>
      <w:r w:rsidR="006C5AA2" w:rsidRPr="00396551">
        <w:rPr>
          <w:rFonts w:eastAsia="Arial" w:cs="Arial"/>
        </w:rPr>
        <w:t xml:space="preserve"> (simplified </w:t>
      </w:r>
      <w:r w:rsidR="00224B1A" w:rsidRPr="00396551">
        <w:rPr>
          <w:rFonts w:eastAsia="Arial" w:cs="Arial"/>
        </w:rPr>
        <w:t>Chinese</w:t>
      </w:r>
      <w:r w:rsidR="006C5AA2" w:rsidRPr="00396551">
        <w:rPr>
          <w:rFonts w:eastAsia="Arial" w:cs="Arial"/>
        </w:rPr>
        <w:t>)</w:t>
      </w:r>
      <w:r w:rsidRPr="00396551">
        <w:rPr>
          <w:rFonts w:eastAsia="Arial" w:cs="Arial"/>
        </w:rPr>
        <w:t xml:space="preserve">/Cantonese </w:t>
      </w:r>
      <w:r w:rsidR="004F6C0E" w:rsidRPr="00396551">
        <w:rPr>
          <w:rFonts w:eastAsia="Arial" w:cs="Arial"/>
        </w:rPr>
        <w:t>(traditional</w:t>
      </w:r>
      <w:r w:rsidR="00224B1A" w:rsidRPr="00396551">
        <w:rPr>
          <w:rFonts w:eastAsia="Arial" w:cs="Arial"/>
        </w:rPr>
        <w:t xml:space="preserve"> Chinese</w:t>
      </w:r>
      <w:r w:rsidR="004F6C0E" w:rsidRPr="00396551">
        <w:rPr>
          <w:rFonts w:eastAsia="Arial" w:cs="Arial"/>
        </w:rPr>
        <w:t>)</w:t>
      </w:r>
      <w:r w:rsidRPr="00396551">
        <w:rPr>
          <w:rFonts w:eastAsia="Arial" w:cs="Arial"/>
        </w:rPr>
        <w:t>, Filipino, Arabic, or Korean is primarily spoken, both the English SSR and the translated version must be provided in the electronic, downloadable format in the assessment management system.</w:t>
      </w:r>
    </w:p>
    <w:p w14:paraId="7D6EEEA7" w14:textId="5A7D5D8A" w:rsidR="079AA2C6" w:rsidRPr="00396551" w:rsidRDefault="007552FE" w:rsidP="008976A9">
      <w:pPr>
        <w:pStyle w:val="Heading4"/>
      </w:pPr>
      <w:r w:rsidRPr="00396551">
        <w:t>7</w:t>
      </w:r>
      <w:r w:rsidR="079AA2C6" w:rsidRPr="00396551">
        <w:t>.</w:t>
      </w:r>
      <w:r w:rsidR="00A97A14" w:rsidRPr="00396551">
        <w:t>6</w:t>
      </w:r>
      <w:r w:rsidR="079AA2C6" w:rsidRPr="00396551">
        <w:t>.</w:t>
      </w:r>
      <w:r w:rsidRPr="00396551">
        <w:t>4</w:t>
      </w:r>
      <w:r w:rsidR="009736A6" w:rsidRPr="00396551">
        <w:t xml:space="preserve"> </w:t>
      </w:r>
      <w:r w:rsidR="079AA2C6" w:rsidRPr="00396551">
        <w:t>Reporting to the CDE—Public Reporting Website</w:t>
      </w:r>
      <w:r w:rsidR="00A60B9C" w:rsidRPr="00396551">
        <w:t>s</w:t>
      </w:r>
    </w:p>
    <w:p w14:paraId="7CC589B6" w14:textId="1C65B422" w:rsidR="00C90691" w:rsidRPr="00396551" w:rsidRDefault="079AA2C6" w:rsidP="006629A0">
      <w:pPr>
        <w:tabs>
          <w:tab w:val="left" w:pos="720"/>
        </w:tabs>
        <w:spacing w:after="240"/>
        <w:rPr>
          <w:rFonts w:eastAsia="Arial" w:cs="Arial"/>
        </w:rPr>
      </w:pPr>
      <w:r w:rsidRPr="00396551">
        <w:rPr>
          <w:rFonts w:eastAsia="Arial" w:cs="Arial"/>
        </w:rPr>
        <w:t xml:space="preserve">The submission must describe </w:t>
      </w:r>
      <w:r w:rsidR="00467051" w:rsidRPr="00396551">
        <w:rPr>
          <w:rFonts w:eastAsia="Arial" w:cs="Arial"/>
        </w:rPr>
        <w:t xml:space="preserve">in detail </w:t>
      </w:r>
      <w:r w:rsidR="008170AE" w:rsidRPr="00396551">
        <w:rPr>
          <w:rFonts w:eastAsia="Arial" w:cs="Arial"/>
        </w:rPr>
        <w:t>ho</w:t>
      </w:r>
      <w:r w:rsidR="00B61D06" w:rsidRPr="00396551">
        <w:rPr>
          <w:rFonts w:eastAsia="Arial" w:cs="Arial"/>
        </w:rPr>
        <w:t>w the bidder will</w:t>
      </w:r>
      <w:r w:rsidRPr="00396551">
        <w:rPr>
          <w:rFonts w:eastAsia="Arial" w:cs="Arial"/>
        </w:rPr>
        <w:t xml:space="preserve"> plan for the development, delivery, and </w:t>
      </w:r>
      <w:r w:rsidR="007D47CA" w:rsidRPr="00396551">
        <w:rPr>
          <w:rFonts w:eastAsia="Arial" w:cs="Arial"/>
        </w:rPr>
        <w:t>hosting</w:t>
      </w:r>
      <w:r w:rsidRPr="00396551">
        <w:rPr>
          <w:rFonts w:eastAsia="Arial" w:cs="Arial"/>
        </w:rPr>
        <w:t xml:space="preserve"> of a test results public reporting website</w:t>
      </w:r>
      <w:r w:rsidR="00C66564" w:rsidRPr="00396551">
        <w:rPr>
          <w:rFonts w:eastAsia="Arial" w:cs="Arial"/>
        </w:rPr>
        <w:t>.</w:t>
      </w:r>
      <w:r w:rsidRPr="00396551">
        <w:rPr>
          <w:rFonts w:eastAsia="Arial" w:cs="Arial"/>
        </w:rPr>
        <w:t xml:space="preserve"> The </w:t>
      </w:r>
      <w:r w:rsidR="00D944F0" w:rsidRPr="00396551">
        <w:rPr>
          <w:rFonts w:eastAsia="Arial" w:cs="Arial"/>
        </w:rPr>
        <w:t xml:space="preserve">submission </w:t>
      </w:r>
      <w:r w:rsidR="00A563C2" w:rsidRPr="00396551">
        <w:rPr>
          <w:rFonts w:eastAsia="Arial" w:cs="Arial"/>
        </w:rPr>
        <w:t>must describe in detail how the</w:t>
      </w:r>
      <w:r w:rsidR="0089513E" w:rsidRPr="00396551">
        <w:rPr>
          <w:rFonts w:eastAsia="Arial" w:cs="Arial"/>
        </w:rPr>
        <w:t xml:space="preserve"> bidder </w:t>
      </w:r>
      <w:r w:rsidR="00A563C2" w:rsidRPr="00396551">
        <w:rPr>
          <w:rFonts w:eastAsia="Arial" w:cs="Arial"/>
        </w:rPr>
        <w:t>will</w:t>
      </w:r>
      <w:r w:rsidRPr="00396551">
        <w:rPr>
          <w:rFonts w:eastAsia="Arial" w:cs="Arial"/>
        </w:rPr>
        <w:t xml:space="preserve"> host a UAT version of the </w:t>
      </w:r>
      <w:r w:rsidR="003C0B5E" w:rsidRPr="00396551">
        <w:rPr>
          <w:rFonts w:eastAsia="Arial" w:cs="Arial"/>
        </w:rPr>
        <w:t>test results public reporting website</w:t>
      </w:r>
      <w:r w:rsidRPr="00396551">
        <w:rPr>
          <w:rFonts w:eastAsia="Arial" w:cs="Arial"/>
        </w:rPr>
        <w:t xml:space="preserve"> for use by the CDE. </w:t>
      </w:r>
      <w:r w:rsidR="009E53DD" w:rsidRPr="00396551">
        <w:rPr>
          <w:rFonts w:eastAsia="Arial" w:cs="Arial"/>
        </w:rPr>
        <w:t xml:space="preserve">In addition, </w:t>
      </w:r>
      <w:r w:rsidR="002C62AC" w:rsidRPr="00396551">
        <w:rPr>
          <w:rFonts w:eastAsia="Arial" w:cs="Arial"/>
        </w:rPr>
        <w:t xml:space="preserve">the </w:t>
      </w:r>
      <w:r w:rsidR="00B64CDF" w:rsidRPr="00396551">
        <w:rPr>
          <w:rFonts w:eastAsia="Arial" w:cs="Arial"/>
        </w:rPr>
        <w:t>bidder</w:t>
      </w:r>
      <w:r w:rsidR="002C62AC" w:rsidRPr="00396551">
        <w:rPr>
          <w:rFonts w:eastAsia="Arial" w:cs="Arial"/>
        </w:rPr>
        <w:t xml:space="preserve"> must provide a preview version of the </w:t>
      </w:r>
      <w:r w:rsidR="009A0B45" w:rsidRPr="00396551">
        <w:rPr>
          <w:rFonts w:eastAsia="Arial" w:cs="Arial"/>
        </w:rPr>
        <w:t>reporting website</w:t>
      </w:r>
      <w:r w:rsidR="002C62AC" w:rsidRPr="00396551">
        <w:rPr>
          <w:rFonts w:eastAsia="Arial" w:cs="Arial"/>
        </w:rPr>
        <w:t xml:space="preserve"> for LEAs to preview </w:t>
      </w:r>
      <w:r w:rsidR="00975F1E" w:rsidRPr="00396551">
        <w:rPr>
          <w:rFonts w:eastAsia="Arial" w:cs="Arial"/>
        </w:rPr>
        <w:t xml:space="preserve">and verify </w:t>
      </w:r>
      <w:r w:rsidR="002C62AC" w:rsidRPr="00396551">
        <w:rPr>
          <w:rFonts w:eastAsia="Arial" w:cs="Arial"/>
        </w:rPr>
        <w:t>results prior to public release</w:t>
      </w:r>
      <w:r w:rsidR="00F12300" w:rsidRPr="00396551">
        <w:rPr>
          <w:rFonts w:eastAsia="Arial" w:cs="Arial"/>
        </w:rPr>
        <w:t>.</w:t>
      </w:r>
      <w:r w:rsidR="002C62AC" w:rsidRPr="00396551">
        <w:rPr>
          <w:rFonts w:eastAsia="Arial" w:cs="Arial"/>
        </w:rPr>
        <w:t xml:space="preserve"> </w:t>
      </w:r>
    </w:p>
    <w:p w14:paraId="3CDCA4F5" w14:textId="34B21E52" w:rsidR="2E8F96F6" w:rsidRPr="00396551" w:rsidRDefault="079AA2C6" w:rsidP="006629A0">
      <w:pPr>
        <w:tabs>
          <w:tab w:val="left" w:pos="720"/>
        </w:tabs>
        <w:spacing w:after="240"/>
        <w:rPr>
          <w:rFonts w:eastAsia="Arial" w:cs="Arial"/>
        </w:rPr>
      </w:pPr>
      <w:r w:rsidRPr="00396551">
        <w:rPr>
          <w:rFonts w:eastAsia="Arial" w:cs="Arial"/>
        </w:rPr>
        <w:t xml:space="preserve">The reporting website must present reports of aggregated results (grade, school, LEA, county, and state) and disaggregated results, including but not limited to, race/ethnicity, gender, economic status, </w:t>
      </w:r>
      <w:r w:rsidR="00883CDE" w:rsidRPr="51C21C8C">
        <w:rPr>
          <w:rFonts w:eastAsia="Arial" w:cs="Arial"/>
        </w:rPr>
        <w:t>parent education</w:t>
      </w:r>
      <w:r w:rsidR="00883CDE">
        <w:rPr>
          <w:rFonts w:eastAsia="Arial" w:cs="Arial"/>
        </w:rPr>
        <w:t xml:space="preserve"> level</w:t>
      </w:r>
      <w:r w:rsidR="00883CDE" w:rsidRPr="51C21C8C">
        <w:rPr>
          <w:rFonts w:eastAsia="Arial" w:cs="Arial"/>
        </w:rPr>
        <w:t xml:space="preserve">, </w:t>
      </w:r>
      <w:r w:rsidRPr="00396551">
        <w:rPr>
          <w:rFonts w:eastAsia="Arial" w:cs="Arial"/>
        </w:rPr>
        <w:t xml:space="preserve">migrant status, foster status, </w:t>
      </w:r>
      <w:r w:rsidR="00AA1D36" w:rsidRPr="51C21C8C">
        <w:rPr>
          <w:rFonts w:eastAsia="Arial" w:cs="Arial"/>
        </w:rPr>
        <w:t>homeless status,</w:t>
      </w:r>
      <w:r w:rsidR="00AA1D36" w:rsidRPr="00396551">
        <w:rPr>
          <w:rFonts w:eastAsia="Arial" w:cs="Arial"/>
        </w:rPr>
        <w:t xml:space="preserve"> </w:t>
      </w:r>
      <w:r w:rsidR="770C688B" w:rsidRPr="51C21C8C">
        <w:rPr>
          <w:rFonts w:eastAsia="Arial" w:cs="Arial"/>
        </w:rPr>
        <w:t xml:space="preserve">military status, </w:t>
      </w:r>
      <w:r w:rsidR="02D56061" w:rsidRPr="51C21C8C">
        <w:rPr>
          <w:rFonts w:eastAsia="Arial" w:cs="Arial"/>
        </w:rPr>
        <w:t>disability status</w:t>
      </w:r>
      <w:r w:rsidR="22EFD63D" w:rsidRPr="51C21C8C">
        <w:rPr>
          <w:rFonts w:eastAsia="Arial" w:cs="Arial"/>
        </w:rPr>
        <w:t xml:space="preserve">, </w:t>
      </w:r>
      <w:r w:rsidR="27A42EB6" w:rsidRPr="51C21C8C">
        <w:rPr>
          <w:rFonts w:eastAsia="Arial" w:cs="Arial"/>
        </w:rPr>
        <w:t xml:space="preserve">English learners, </w:t>
      </w:r>
      <w:r w:rsidR="001B5E31" w:rsidRPr="00396551">
        <w:rPr>
          <w:rFonts w:eastAsia="Arial" w:cs="Arial"/>
        </w:rPr>
        <w:t>English</w:t>
      </w:r>
      <w:r w:rsidR="001B5E31">
        <w:rPr>
          <w:rFonts w:eastAsia="Arial" w:cs="Arial"/>
        </w:rPr>
        <w:t xml:space="preserve"> </w:t>
      </w:r>
      <w:r w:rsidR="001B5E31" w:rsidRPr="00396551">
        <w:rPr>
          <w:rFonts w:eastAsia="Arial" w:cs="Arial"/>
        </w:rPr>
        <w:t xml:space="preserve">language </w:t>
      </w:r>
      <w:r w:rsidR="001B5E31" w:rsidRPr="51C21C8C">
        <w:rPr>
          <w:rFonts w:eastAsia="Arial" w:cs="Arial"/>
        </w:rPr>
        <w:t>fluency</w:t>
      </w:r>
      <w:r w:rsidR="001B5E31">
        <w:rPr>
          <w:rFonts w:eastAsia="Arial" w:cs="Arial"/>
        </w:rPr>
        <w:t xml:space="preserve">, </w:t>
      </w:r>
      <w:r w:rsidR="27A42EB6" w:rsidRPr="51C21C8C">
        <w:rPr>
          <w:rFonts w:eastAsia="Arial" w:cs="Arial"/>
        </w:rPr>
        <w:t>English learners time in program, primary language</w:t>
      </w:r>
      <w:r w:rsidRPr="00396551">
        <w:rPr>
          <w:rFonts w:eastAsia="Arial" w:cs="Arial"/>
        </w:rPr>
        <w:t xml:space="preserve">, and race/ethnicity by economic status. The current public reporting </w:t>
      </w:r>
      <w:r w:rsidR="1260AC38" w:rsidRPr="00396551">
        <w:rPr>
          <w:rFonts w:eastAsia="Arial" w:cs="Arial"/>
        </w:rPr>
        <w:t xml:space="preserve">website </w:t>
      </w:r>
      <w:r w:rsidR="00DB1C36" w:rsidRPr="00396551">
        <w:rPr>
          <w:rFonts w:eastAsia="Arial" w:cs="Arial"/>
        </w:rPr>
        <w:t>is</w:t>
      </w:r>
      <w:r w:rsidRPr="00396551">
        <w:rPr>
          <w:rFonts w:eastAsia="Arial" w:cs="Arial"/>
        </w:rPr>
        <w:t xml:space="preserve"> available at</w:t>
      </w:r>
      <w:r w:rsidRPr="00F33279">
        <w:rPr>
          <w:rFonts w:eastAsia="Arial" w:cs="Arial"/>
        </w:rPr>
        <w:t xml:space="preserve"> </w:t>
      </w:r>
      <w:r w:rsidRPr="00AD45E3">
        <w:rPr>
          <w:color w:val="0563C1"/>
        </w:rPr>
        <w:fldChar w:fldCharType="begin"/>
      </w:r>
      <w:r w:rsidRPr="00AD45E3">
        <w:rPr>
          <w:rStyle w:val="Hyperlink"/>
          <w:rFonts w:eastAsia="Arial" w:cs="Arial"/>
          <w:color w:val="0563C1"/>
        </w:rPr>
        <w:instrText>https://caaspp-elpac.cde.ca.gov/</w:instrText>
      </w:r>
      <w:r w:rsidRPr="00AD45E3">
        <w:rPr>
          <w:color w:val="0563C1"/>
        </w:rPr>
        <w:fldChar w:fldCharType="end"/>
      </w:r>
      <w:hyperlink r:id="rId67" w:tooltip="Test Results for California's Assessments website">
        <w:r w:rsidR="76D5975F" w:rsidRPr="00AD45E3">
          <w:rPr>
            <w:rStyle w:val="Hyperlink"/>
            <w:color w:val="0563C1"/>
          </w:rPr>
          <w:t>https://caaspp-elpac.ets.org/</w:t>
        </w:r>
      </w:hyperlink>
      <w:r w:rsidRPr="00396551">
        <w:rPr>
          <w:rFonts w:eastAsia="Arial" w:cs="Arial"/>
        </w:rPr>
        <w:t>.</w:t>
      </w:r>
    </w:p>
    <w:p w14:paraId="29833026" w14:textId="419B96E9" w:rsidR="2E8F96F6" w:rsidRPr="00396551" w:rsidRDefault="002D1DAF" w:rsidP="00C87A76">
      <w:pPr>
        <w:tabs>
          <w:tab w:val="left" w:pos="720"/>
        </w:tabs>
        <w:spacing w:after="240"/>
        <w:rPr>
          <w:rFonts w:eastAsia="Arial" w:cs="Arial"/>
        </w:rPr>
      </w:pPr>
      <w:r w:rsidRPr="00396551">
        <w:rPr>
          <w:rFonts w:eastAsia="Arial" w:cs="Arial"/>
          <w:i/>
        </w:rPr>
        <w:t>E</w:t>
      </w:r>
      <w:r w:rsidR="001F3F88" w:rsidRPr="00396551">
        <w:rPr>
          <w:rFonts w:eastAsia="Arial" w:cs="Arial"/>
          <w:i/>
        </w:rPr>
        <w:t>C Section</w:t>
      </w:r>
      <w:r w:rsidR="001F3F88" w:rsidRPr="00396551">
        <w:rPr>
          <w:rFonts w:eastAsia="Arial" w:cs="Arial"/>
        </w:rPr>
        <w:t xml:space="preserve"> 60641 requires the CDE to make statewide summative assessment results publicly available on or before October 15 each year.</w:t>
      </w:r>
      <w:r w:rsidRPr="00396551">
        <w:rPr>
          <w:rFonts w:eastAsia="Arial" w:cs="Arial"/>
        </w:rPr>
        <w:t xml:space="preserve"> </w:t>
      </w:r>
      <w:r w:rsidR="00290A0E">
        <w:rPr>
          <w:rFonts w:eastAsia="Arial" w:cs="Arial"/>
        </w:rPr>
        <w:t>T</w:t>
      </w:r>
      <w:r w:rsidR="006971A4" w:rsidRPr="006971A4">
        <w:rPr>
          <w:rFonts w:eastAsia="Arial" w:cs="Arial"/>
        </w:rPr>
        <w:t xml:space="preserve">his </w:t>
      </w:r>
      <w:r w:rsidR="00290A0E">
        <w:rPr>
          <w:rFonts w:eastAsia="Arial" w:cs="Arial"/>
        </w:rPr>
        <w:t xml:space="preserve">data </w:t>
      </w:r>
      <w:r w:rsidR="006971A4" w:rsidRPr="006971A4">
        <w:rPr>
          <w:rFonts w:eastAsia="Arial" w:cs="Arial"/>
        </w:rPr>
        <w:t>release beginning in 2026 will be in collaboration with the accountability results</w:t>
      </w:r>
      <w:r w:rsidR="00D74CD5">
        <w:rPr>
          <w:rFonts w:eastAsia="Arial" w:cs="Arial"/>
        </w:rPr>
        <w:t xml:space="preserve">. </w:t>
      </w:r>
      <w:r w:rsidR="079AA2C6" w:rsidRPr="00396551">
        <w:rPr>
          <w:rFonts w:eastAsia="Arial" w:cs="Arial"/>
        </w:rPr>
        <w:t>The</w:t>
      </w:r>
      <w:r w:rsidR="3D108BD2" w:rsidRPr="00396551">
        <w:rPr>
          <w:rFonts w:eastAsia="Arial" w:cs="Arial"/>
        </w:rPr>
        <w:t xml:space="preserve"> </w:t>
      </w:r>
      <w:r w:rsidR="00A01D89" w:rsidRPr="00396551">
        <w:rPr>
          <w:rFonts w:eastAsia="Arial" w:cs="Arial"/>
        </w:rPr>
        <w:t>submission must</w:t>
      </w:r>
      <w:r w:rsidR="00C12ACC" w:rsidRPr="00396551">
        <w:rPr>
          <w:rFonts w:eastAsia="Arial" w:cs="Arial"/>
        </w:rPr>
        <w:t xml:space="preserve"> describe </w:t>
      </w:r>
      <w:r w:rsidR="00573BB0" w:rsidRPr="00396551">
        <w:rPr>
          <w:rFonts w:eastAsia="Arial" w:cs="Arial"/>
        </w:rPr>
        <w:t xml:space="preserve">in detail </w:t>
      </w:r>
      <w:r w:rsidR="00C12ACC" w:rsidRPr="00396551">
        <w:rPr>
          <w:rFonts w:eastAsia="Arial" w:cs="Arial"/>
        </w:rPr>
        <w:t xml:space="preserve">how the </w:t>
      </w:r>
      <w:r w:rsidR="3D108BD2" w:rsidRPr="00396551">
        <w:rPr>
          <w:rFonts w:eastAsia="Arial" w:cs="Arial"/>
        </w:rPr>
        <w:t>bidder</w:t>
      </w:r>
      <w:r w:rsidR="00C12ACC" w:rsidRPr="00396551">
        <w:rPr>
          <w:rFonts w:eastAsia="Arial" w:cs="Arial"/>
        </w:rPr>
        <w:t xml:space="preserve"> will</w:t>
      </w:r>
      <w:r w:rsidR="079AA2C6" w:rsidRPr="00396551">
        <w:rPr>
          <w:rFonts w:eastAsia="Arial" w:cs="Arial"/>
        </w:rPr>
        <w:t xml:space="preserve"> ensure that the process includes a schedule and plan that includes joint requirement sessions to capture and refine all public reporting requirements.</w:t>
      </w:r>
      <w:r w:rsidR="0098063E" w:rsidRPr="00396551">
        <w:rPr>
          <w:rFonts w:eastAsia="Arial" w:cs="Arial"/>
        </w:rPr>
        <w:t xml:space="preserve"> </w:t>
      </w:r>
    </w:p>
    <w:p w14:paraId="2FF09DE6" w14:textId="5BE52CF1" w:rsidR="2E8F96F6" w:rsidRPr="00396551" w:rsidRDefault="079AA2C6" w:rsidP="006629A0">
      <w:pPr>
        <w:spacing w:after="240"/>
        <w:rPr>
          <w:rFonts w:eastAsia="Arial" w:cs="Arial"/>
        </w:rPr>
      </w:pPr>
      <w:r w:rsidRPr="00396551">
        <w:rPr>
          <w:rFonts w:eastAsia="Arial" w:cs="Arial"/>
        </w:rPr>
        <w:t xml:space="preserve">The process must ensure and describe in detail how the </w:t>
      </w:r>
      <w:r w:rsidR="008B12AC" w:rsidRPr="00396551">
        <w:rPr>
          <w:rFonts w:eastAsia="Arial" w:cs="Arial"/>
        </w:rPr>
        <w:t>test results public reporting</w:t>
      </w:r>
      <w:r w:rsidRPr="00396551">
        <w:rPr>
          <w:rFonts w:eastAsia="Arial" w:cs="Arial"/>
        </w:rPr>
        <w:t xml:space="preserve"> website will:</w:t>
      </w:r>
    </w:p>
    <w:p w14:paraId="5A7805E7" w14:textId="37F663D1"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Be compatible with the California Assessment System environment.</w:t>
      </w:r>
    </w:p>
    <w:p w14:paraId="3F51A66C" w14:textId="0CF8B103" w:rsidR="079AA2C6" w:rsidRPr="00396551" w:rsidRDefault="079AA2C6" w:rsidP="00594BEF">
      <w:pPr>
        <w:pStyle w:val="ListParagraph"/>
        <w:numPr>
          <w:ilvl w:val="3"/>
          <w:numId w:val="3"/>
        </w:numPr>
        <w:spacing w:before="240" w:after="240"/>
        <w:ind w:left="720"/>
        <w:contextualSpacing w:val="0"/>
        <w:rPr>
          <w:rFonts w:eastAsia="Arial" w:cs="Arial"/>
        </w:rPr>
      </w:pPr>
      <w:r w:rsidRPr="00396551">
        <w:rPr>
          <w:rFonts w:eastAsia="Arial" w:cs="Arial"/>
        </w:rPr>
        <w:t>Conform to the CDE design, accessibility, writing and content, and application standards specified in the CDE Web</w:t>
      </w:r>
      <w:r w:rsidR="00D90DD6">
        <w:rPr>
          <w:rFonts w:eastAsia="Arial" w:cs="Arial"/>
        </w:rPr>
        <w:t>, Document, and Accessibility</w:t>
      </w:r>
      <w:r w:rsidRPr="00396551">
        <w:rPr>
          <w:rFonts w:eastAsia="Arial" w:cs="Arial"/>
        </w:rPr>
        <w:t xml:space="preserve"> Standards located at </w:t>
      </w:r>
      <w:hyperlink r:id="rId68" w:tooltip="CDE Web, Document, and Accessibility Standards " w:history="1">
        <w:r w:rsidR="00442CDC" w:rsidRPr="00AD45E3">
          <w:rPr>
            <w:rStyle w:val="Hyperlink"/>
            <w:rFonts w:cs="Arial"/>
            <w:color w:val="0563C1"/>
          </w:rPr>
          <w:t>https://www.cde.ca.gov/re/di/ws/webstandards.asp</w:t>
        </w:r>
      </w:hyperlink>
      <w:r w:rsidRPr="00F33279">
        <w:rPr>
          <w:rFonts w:eastAsia="Arial" w:cs="Arial"/>
        </w:rPr>
        <w:t>. (</w:t>
      </w:r>
      <w:r w:rsidRPr="00396551">
        <w:rPr>
          <w:rFonts w:eastAsia="Arial" w:cs="Arial"/>
          <w:i/>
        </w:rPr>
        <w:t>Note</w:t>
      </w:r>
      <w:r w:rsidRPr="00396551">
        <w:rPr>
          <w:rFonts w:eastAsia="Arial" w:cs="Arial"/>
        </w:rPr>
        <w:t>: The public reporting website must be submitted to the CDE Web</w:t>
      </w:r>
      <w:r w:rsidR="7439F873" w:rsidRPr="00396551">
        <w:rPr>
          <w:rFonts w:eastAsia="Arial" w:cs="Arial"/>
        </w:rPr>
        <w:t>ART</w:t>
      </w:r>
      <w:r w:rsidRPr="00396551">
        <w:rPr>
          <w:rFonts w:eastAsia="Arial" w:cs="Arial"/>
        </w:rPr>
        <w:t xml:space="preserve"> for annual review and approval.)</w:t>
      </w:r>
    </w:p>
    <w:p w14:paraId="0E50322C" w14:textId="5207DA45" w:rsidR="079AA2C6" w:rsidRPr="00396551" w:rsidRDefault="079AA2C6" w:rsidP="00594BEF">
      <w:pPr>
        <w:pStyle w:val="ListParagraph"/>
        <w:numPr>
          <w:ilvl w:val="3"/>
          <w:numId w:val="3"/>
        </w:numPr>
        <w:spacing w:before="240" w:after="240"/>
        <w:ind w:left="720"/>
        <w:contextualSpacing w:val="0"/>
        <w:rPr>
          <w:rFonts w:eastAsia="Arial" w:cs="Arial"/>
        </w:rPr>
      </w:pPr>
      <w:r w:rsidRPr="00396551">
        <w:rPr>
          <w:rFonts w:eastAsia="Arial" w:cs="Arial"/>
        </w:rPr>
        <w:t>Be capable of reporting accurate and complete aggregate data.</w:t>
      </w:r>
    </w:p>
    <w:p w14:paraId="0B5C2B88" w14:textId="2D85B6CC"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Incorporate a dynamic, data-driven design that must allow for data update functionality and flexibility in report design.</w:t>
      </w:r>
    </w:p>
    <w:p w14:paraId="181F8593" w14:textId="26EB54B6"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Incorporate a data-visualization design approach.</w:t>
      </w:r>
    </w:p>
    <w:p w14:paraId="5A0B94E5" w14:textId="70666F53"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lastRenderedPageBreak/>
        <w:t>Incorporate a design or display that facilitates the comparison of multiple entities (including schools, LEAs, and counties).</w:t>
      </w:r>
    </w:p>
    <w:p w14:paraId="60E02B5D" w14:textId="1177CBDB"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 xml:space="preserve">Incorporate the California Assessment System (that is, Initial ELPAC, Summative ELPAC, Smarter Balanced summative and non-Smarter Balanced online summative assessments and paper-pencil assessments) reporting into a single user interface. </w:t>
      </w:r>
    </w:p>
    <w:p w14:paraId="1ADA40A7" w14:textId="6B8392BE"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Be designed in such a way that reports for each school year are integrated into a single site that builds on previous years. The site must incorporate results for all operational years for continuing assessments, even if those administrations were completed under a prior assessment contract.</w:t>
      </w:r>
    </w:p>
    <w:p w14:paraId="266789F2" w14:textId="43C260A8"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 xml:space="preserve">Protect the security of individual student data by redacting data whenever 10 or fewer students are included in aggregate data per </w:t>
      </w:r>
      <w:r w:rsidRPr="00396551">
        <w:rPr>
          <w:rFonts w:eastAsia="Arial" w:cs="Arial"/>
          <w:i/>
        </w:rPr>
        <w:t>EC</w:t>
      </w:r>
      <w:r w:rsidRPr="00396551">
        <w:rPr>
          <w:rFonts w:eastAsia="Arial" w:cs="Arial"/>
        </w:rPr>
        <w:t xml:space="preserve"> Section 60641. Specifically, an asterisk (*) will be displayed for total enrolled counts and total tested counts of fewer than 4 students and for assessment results for fewer than 11 students. "N/A" will be displayed instead of a number on test results where no data is found for the specific report.</w:t>
      </w:r>
    </w:p>
    <w:p w14:paraId="7791F80C" w14:textId="3431B2E0"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Be capable of being protected by a user authentication system during the “</w:t>
      </w:r>
      <w:r w:rsidR="00A4614D" w:rsidRPr="00396551">
        <w:rPr>
          <w:rFonts w:eastAsia="Arial" w:cs="Arial"/>
        </w:rPr>
        <w:t xml:space="preserve">LEA </w:t>
      </w:r>
      <w:r w:rsidRPr="00396551">
        <w:rPr>
          <w:rFonts w:eastAsia="Arial" w:cs="Arial"/>
        </w:rPr>
        <w:t>preview period” prior to releasing the data to the public.</w:t>
      </w:r>
    </w:p>
    <w:p w14:paraId="44BF86F7" w14:textId="0419DFB1" w:rsidR="2E8F96F6" w:rsidRPr="00396551" w:rsidRDefault="079AA2C6" w:rsidP="006629A0">
      <w:pPr>
        <w:spacing w:after="240"/>
        <w:rPr>
          <w:rFonts w:eastAsia="Arial" w:cs="Arial"/>
        </w:rPr>
      </w:pPr>
      <w:r w:rsidRPr="00396551">
        <w:rPr>
          <w:rFonts w:eastAsia="Arial" w:cs="Arial"/>
        </w:rPr>
        <w:t xml:space="preserve">The </w:t>
      </w:r>
      <w:r w:rsidR="00A4614D" w:rsidRPr="00396551">
        <w:rPr>
          <w:rFonts w:eastAsia="Arial" w:cs="Arial"/>
        </w:rPr>
        <w:t xml:space="preserve">submission </w:t>
      </w:r>
      <w:r w:rsidRPr="00396551">
        <w:rPr>
          <w:rFonts w:eastAsia="Arial" w:cs="Arial"/>
        </w:rPr>
        <w:t xml:space="preserve">must ensure that the </w:t>
      </w:r>
      <w:r w:rsidR="3D108BD2" w:rsidRPr="00396551">
        <w:rPr>
          <w:rFonts w:eastAsia="Arial" w:cs="Arial"/>
        </w:rPr>
        <w:t>bidder</w:t>
      </w:r>
      <w:r w:rsidRPr="00396551">
        <w:rPr>
          <w:rFonts w:eastAsia="Arial" w:cs="Arial"/>
        </w:rPr>
        <w:t xml:space="preserve"> meets the requirement of delivering the CAASPP and ELPAC reporting data to the CDE</w:t>
      </w:r>
      <w:r w:rsidR="00E019A1" w:rsidRPr="00396551">
        <w:rPr>
          <w:rFonts w:eastAsia="Arial" w:cs="Arial"/>
        </w:rPr>
        <w:t>.</w:t>
      </w:r>
      <w:r w:rsidRPr="00396551">
        <w:rPr>
          <w:rFonts w:eastAsia="Arial" w:cs="Arial"/>
        </w:rPr>
        <w:t xml:space="preserve"> </w:t>
      </w:r>
    </w:p>
    <w:p w14:paraId="485FFBEC" w14:textId="4707E345" w:rsidR="079AA2C6" w:rsidRPr="00396551" w:rsidRDefault="001B2700" w:rsidP="008976A9">
      <w:pPr>
        <w:pStyle w:val="Heading4"/>
      </w:pPr>
      <w:r w:rsidRPr="00396551">
        <w:t>7.</w:t>
      </w:r>
      <w:r w:rsidR="0049538E" w:rsidRPr="00396551">
        <w:t>6</w:t>
      </w:r>
      <w:r w:rsidRPr="00396551">
        <w:t>.5</w:t>
      </w:r>
      <w:r w:rsidR="008976A9" w:rsidRPr="00396551">
        <w:t xml:space="preserve"> </w:t>
      </w:r>
      <w:r w:rsidR="079AA2C6" w:rsidRPr="00396551">
        <w:t>Data Files</w:t>
      </w:r>
    </w:p>
    <w:p w14:paraId="11669839" w14:textId="4ED23BFA" w:rsidR="2E8F96F6" w:rsidRPr="00396551" w:rsidRDefault="079AA2C6" w:rsidP="00C87A76">
      <w:pPr>
        <w:tabs>
          <w:tab w:val="left" w:pos="540"/>
        </w:tabs>
        <w:spacing w:after="240"/>
        <w:rPr>
          <w:rFonts w:eastAsia="Arial" w:cs="Arial"/>
        </w:rPr>
      </w:pPr>
      <w:r w:rsidRPr="00396551">
        <w:rPr>
          <w:rFonts w:eastAsia="Arial" w:cs="Arial"/>
        </w:rPr>
        <w:t xml:space="preserve">As described in </w:t>
      </w:r>
      <w:r w:rsidR="009A4C5C" w:rsidRPr="00396551">
        <w:rPr>
          <w:rFonts w:eastAsia="Arial" w:cs="Arial"/>
        </w:rPr>
        <w:t>RFS Section</w:t>
      </w:r>
      <w:r w:rsidRPr="00396551">
        <w:rPr>
          <w:rFonts w:eastAsia="Arial" w:cs="Arial"/>
        </w:rPr>
        <w:t xml:space="preserve"> </w:t>
      </w:r>
      <w:r w:rsidR="00931839" w:rsidRPr="00396551">
        <w:rPr>
          <w:rFonts w:eastAsia="Arial" w:cs="Arial"/>
        </w:rPr>
        <w:t>7.</w:t>
      </w:r>
      <w:r w:rsidR="00E00A8E" w:rsidRPr="00396551">
        <w:rPr>
          <w:rFonts w:eastAsia="Arial" w:cs="Arial"/>
        </w:rPr>
        <w:t>3</w:t>
      </w:r>
      <w:r w:rsidR="00931839" w:rsidRPr="00396551">
        <w:rPr>
          <w:rFonts w:eastAsia="Arial" w:cs="Arial"/>
        </w:rPr>
        <w:t>.2.A.9</w:t>
      </w:r>
      <w:r w:rsidRPr="00396551">
        <w:rPr>
          <w:rFonts w:eastAsia="Arial" w:cs="Arial"/>
        </w:rPr>
        <w:t xml:space="preserve">, the </w:t>
      </w:r>
      <w:r w:rsidR="00C12ACC" w:rsidRPr="00396551">
        <w:rPr>
          <w:rFonts w:eastAsia="Arial" w:cs="Arial"/>
        </w:rPr>
        <w:t>submission</w:t>
      </w:r>
      <w:r w:rsidRPr="00396551">
        <w:rPr>
          <w:rFonts w:eastAsia="Arial" w:cs="Arial"/>
        </w:rPr>
        <w:t xml:space="preserve"> must </w:t>
      </w:r>
      <w:r w:rsidR="00CF1D3A" w:rsidRPr="00396551">
        <w:rPr>
          <w:rFonts w:eastAsia="Arial" w:cs="Arial"/>
        </w:rPr>
        <w:t>describe</w:t>
      </w:r>
      <w:r w:rsidRPr="00396551">
        <w:rPr>
          <w:rFonts w:eastAsia="Arial" w:cs="Arial"/>
        </w:rPr>
        <w:t xml:space="preserve"> a reporting solution that allows for the transfer of data to</w:t>
      </w:r>
      <w:r w:rsidR="00FE48B6" w:rsidRPr="00FE48B6">
        <w:rPr>
          <w:rFonts w:eastAsia="Arial" w:cs="Arial"/>
        </w:rPr>
        <w:t xml:space="preserve"> </w:t>
      </w:r>
      <w:r w:rsidR="00FE48B6" w:rsidRPr="4797B007">
        <w:rPr>
          <w:rFonts w:eastAsia="Arial" w:cs="Arial"/>
        </w:rPr>
        <w:t>be used by CDE in its data and reporting systems as needed or required.</w:t>
      </w:r>
      <w:r w:rsidRPr="00396551">
        <w:rPr>
          <w:rFonts w:eastAsia="Arial" w:cs="Arial"/>
        </w:rPr>
        <w:t xml:space="preserve"> The submission must describe that reporting solution, which must ensure that the </w:t>
      </w:r>
      <w:r w:rsidR="00380013" w:rsidRPr="00396551">
        <w:rPr>
          <w:rFonts w:eastAsia="Arial" w:cs="Arial"/>
        </w:rPr>
        <w:t>bidder</w:t>
      </w:r>
      <w:r w:rsidRPr="00396551">
        <w:rPr>
          <w:rFonts w:eastAsia="Arial" w:cs="Arial"/>
        </w:rPr>
        <w:t xml:space="preserve"> will produce and provide to the CDE, on a daily basis, electronic student data files containing results and other information for consumption by and incorporation into CERS</w:t>
      </w:r>
      <w:r w:rsidR="00AA2E60" w:rsidRPr="00396551">
        <w:rPr>
          <w:rFonts w:eastAsia="Arial" w:cs="Arial"/>
        </w:rPr>
        <w:t xml:space="preserve"> and CALPADS</w:t>
      </w:r>
      <w:r w:rsidRPr="00396551">
        <w:rPr>
          <w:rFonts w:eastAsia="Arial" w:cs="Arial"/>
        </w:rPr>
        <w:t xml:space="preserve">. </w:t>
      </w:r>
    </w:p>
    <w:p w14:paraId="5D5AB903" w14:textId="1739641B" w:rsidR="2E8F96F6" w:rsidRPr="00396551" w:rsidRDefault="079AA2C6" w:rsidP="006629A0">
      <w:pPr>
        <w:spacing w:after="240"/>
        <w:rPr>
          <w:rFonts w:eastAsia="Arial" w:cs="Arial"/>
        </w:rPr>
      </w:pPr>
      <w:r w:rsidRPr="00396551">
        <w:rPr>
          <w:rFonts w:eastAsia="Arial" w:cs="Arial"/>
        </w:rPr>
        <w:t>The submission must describe and demonstrate a process to transmit data files containing testing results using a Secure File Transfer Protocol (SFTP) in a manner determined by the CDE. Data shall be in a fixed record length text file, XML file, and a character-delimited file, as specified by the CDE. The description must ensure that the data content shall be provided in accordance with the following CDE requirements:</w:t>
      </w:r>
    </w:p>
    <w:p w14:paraId="0F678BCA" w14:textId="0DF4AE12"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Provide CAASPP and ELPAC data to CERS</w:t>
      </w:r>
      <w:r w:rsidR="00405D33" w:rsidRPr="00396551">
        <w:rPr>
          <w:rFonts w:eastAsia="Arial" w:cs="Arial"/>
        </w:rPr>
        <w:t xml:space="preserve"> and CALPADS</w:t>
      </w:r>
      <w:r w:rsidRPr="00396551">
        <w:rPr>
          <w:rFonts w:eastAsia="Arial" w:cs="Arial"/>
        </w:rPr>
        <w:t>.</w:t>
      </w:r>
    </w:p>
    <w:p w14:paraId="467D38DE" w14:textId="5487A749"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Cross-check editing, summary procedures, and accuracy.</w:t>
      </w:r>
    </w:p>
    <w:p w14:paraId="2B37C827" w14:textId="53ED1815" w:rsidR="079AA2C6" w:rsidRPr="00396551" w:rsidRDefault="079AA2C6" w:rsidP="00594BEF">
      <w:pPr>
        <w:pStyle w:val="ListParagraph"/>
        <w:numPr>
          <w:ilvl w:val="3"/>
          <w:numId w:val="3"/>
        </w:numPr>
        <w:spacing w:after="240"/>
        <w:ind w:left="720"/>
        <w:contextualSpacing w:val="0"/>
        <w:rPr>
          <w:rFonts w:eastAsia="Arial" w:cs="Arial"/>
        </w:rPr>
      </w:pPr>
      <w:r w:rsidRPr="00396551">
        <w:rPr>
          <w:rFonts w:eastAsia="Arial" w:cs="Arial"/>
        </w:rPr>
        <w:t>Verify the accuracy of internet reports and other public reports.</w:t>
      </w:r>
    </w:p>
    <w:p w14:paraId="37EDD829" w14:textId="07F7607B" w:rsidR="079AA2C6" w:rsidRPr="00396551" w:rsidRDefault="00585FDB" w:rsidP="00594BEF">
      <w:pPr>
        <w:pStyle w:val="ListParagraph"/>
        <w:numPr>
          <w:ilvl w:val="3"/>
          <w:numId w:val="3"/>
        </w:numPr>
        <w:spacing w:after="240"/>
        <w:ind w:left="720"/>
        <w:rPr>
          <w:rFonts w:eastAsia="Arial" w:cs="Arial"/>
        </w:rPr>
      </w:pPr>
      <w:r w:rsidRPr="00396551">
        <w:rPr>
          <w:rFonts w:eastAsia="Arial" w:cs="Arial"/>
        </w:rPr>
        <w:t xml:space="preserve">Provide CAASPP and ELPAC data </w:t>
      </w:r>
      <w:r w:rsidR="009556C1" w:rsidRPr="00396551">
        <w:rPr>
          <w:rFonts w:eastAsia="Arial" w:cs="Arial"/>
        </w:rPr>
        <w:t>to AMARD to</w:t>
      </w:r>
      <w:r w:rsidR="00E43098" w:rsidRPr="00396551">
        <w:rPr>
          <w:rFonts w:eastAsia="Arial" w:cs="Arial"/>
        </w:rPr>
        <w:t xml:space="preserve"> c</w:t>
      </w:r>
      <w:r w:rsidR="079AA2C6" w:rsidRPr="00396551">
        <w:rPr>
          <w:rFonts w:eastAsia="Arial" w:cs="Arial"/>
        </w:rPr>
        <w:t xml:space="preserve">alculate measures for populating the California </w:t>
      </w:r>
      <w:r w:rsidR="00EC1FF2" w:rsidRPr="00396551">
        <w:rPr>
          <w:rFonts w:eastAsia="Arial" w:cs="Arial"/>
        </w:rPr>
        <w:t>School</w:t>
      </w:r>
      <w:r w:rsidR="079AA2C6" w:rsidRPr="00396551">
        <w:rPr>
          <w:rFonts w:eastAsia="Arial" w:cs="Arial"/>
        </w:rPr>
        <w:t xml:space="preserve"> Dashboard.</w:t>
      </w:r>
    </w:p>
    <w:p w14:paraId="3BC156FA" w14:textId="2B25E76F" w:rsidR="079AA2C6" w:rsidRPr="00396551" w:rsidRDefault="079AA2C6" w:rsidP="00F960FB">
      <w:pPr>
        <w:spacing w:after="240"/>
        <w:rPr>
          <w:rFonts w:eastAsia="Arial" w:cs="Arial"/>
        </w:rPr>
      </w:pPr>
      <w:r w:rsidRPr="00396551">
        <w:rPr>
          <w:rFonts w:eastAsia="Arial" w:cs="Arial"/>
        </w:rPr>
        <w:lastRenderedPageBreak/>
        <w:t xml:space="preserve">In addition, the submission must describe a reporting solution that allows for the transfer of historical, current, and future CAASPP and ELPAC </w:t>
      </w:r>
      <w:r w:rsidRPr="252E48D2">
        <w:rPr>
          <w:rFonts w:eastAsia="Arial" w:cs="Arial"/>
        </w:rPr>
        <w:t>s</w:t>
      </w:r>
      <w:r w:rsidR="7FA212F3" w:rsidRPr="252E48D2">
        <w:rPr>
          <w:rFonts w:eastAsia="Arial" w:cs="Arial"/>
        </w:rPr>
        <w:t>ummative</w:t>
      </w:r>
      <w:r w:rsidRPr="252E48D2">
        <w:rPr>
          <w:rFonts w:eastAsia="Arial" w:cs="Arial"/>
        </w:rPr>
        <w:t xml:space="preserve"> assessment results </w:t>
      </w:r>
      <w:r w:rsidRPr="00396551">
        <w:rPr>
          <w:rFonts w:eastAsia="Arial" w:cs="Arial"/>
        </w:rPr>
        <w:t xml:space="preserve">and historical, current, and future CAASPP and ELPAC interim assessment results data to CERS. Test results must be delivered to CERS by the </w:t>
      </w:r>
      <w:r w:rsidR="3D108BD2" w:rsidRPr="00396551">
        <w:rPr>
          <w:rFonts w:eastAsia="Arial" w:cs="Arial"/>
        </w:rPr>
        <w:t>bidder</w:t>
      </w:r>
      <w:r w:rsidRPr="00396551">
        <w:rPr>
          <w:rFonts w:eastAsia="Arial" w:cs="Arial"/>
        </w:rPr>
        <w:t xml:space="preserve"> in Test Results Transmission (TRT) format and using a representational state transfer (REST) protocol.</w:t>
      </w:r>
    </w:p>
    <w:p w14:paraId="6998E64F" w14:textId="296C7BC0" w:rsidR="079AA2C6" w:rsidRPr="00396551" w:rsidRDefault="00803270" w:rsidP="008976A9">
      <w:pPr>
        <w:pStyle w:val="Heading5"/>
        <w:rPr>
          <w:rFonts w:eastAsia="Arial" w:cs="Arial"/>
        </w:rPr>
      </w:pPr>
      <w:r w:rsidRPr="00396551">
        <w:t xml:space="preserve">7.6.5.A </w:t>
      </w:r>
      <w:r w:rsidR="079AA2C6" w:rsidRPr="00396551">
        <w:t>Growth Measure Reporting</w:t>
      </w:r>
    </w:p>
    <w:p w14:paraId="29BEFBA9" w14:textId="2ACC4D30" w:rsidR="079AA2C6" w:rsidRPr="00396551" w:rsidRDefault="079AA2C6" w:rsidP="006629A0">
      <w:pPr>
        <w:pStyle w:val="NormalWeb"/>
        <w:spacing w:before="100" w:beforeAutospacing="1" w:after="240"/>
        <w:rPr>
          <w:rFonts w:ascii="Arial" w:eastAsia="Arial" w:hAnsi="Arial" w:cs="Arial"/>
        </w:rPr>
      </w:pPr>
      <w:r w:rsidRPr="00396551">
        <w:rPr>
          <w:rFonts w:ascii="Arial" w:eastAsia="Arial" w:hAnsi="Arial" w:cs="Arial"/>
        </w:rPr>
        <w:t xml:space="preserve">The submission must describe and demonstrate a procedure for producing residual gain scores for each student record and aggregate the residual gain growth scores to the state, LEA, school, and student group levels (17 student groups at every level) using the methodology adopted by the SBE in accordance with the business rules determined by the CDE. </w:t>
      </w:r>
      <w:r w:rsidRPr="00396551">
        <w:rPr>
          <w:rFonts w:ascii="Arial" w:eastAsia="Arial" w:hAnsi="Arial" w:cs="Arial"/>
          <w:i/>
          <w:iCs/>
        </w:rPr>
        <w:t>Note:</w:t>
      </w:r>
      <w:r w:rsidRPr="00396551">
        <w:rPr>
          <w:rFonts w:ascii="Arial" w:eastAsia="Arial" w:hAnsi="Arial" w:cs="Arial"/>
        </w:rPr>
        <w:t xml:space="preserve"> The CDE </w:t>
      </w:r>
      <w:r w:rsidR="411808AA" w:rsidRPr="00396551">
        <w:rPr>
          <w:rFonts w:ascii="Arial" w:eastAsia="Arial" w:hAnsi="Arial" w:cs="Arial"/>
        </w:rPr>
        <w:t>adopted</w:t>
      </w:r>
      <w:r w:rsidRPr="00396551">
        <w:rPr>
          <w:rFonts w:ascii="Arial" w:eastAsia="Arial" w:hAnsi="Arial" w:cs="Arial"/>
        </w:rPr>
        <w:t xml:space="preserve"> the empirical best linear prediction (EBLP) methodology for aggregating scores.</w:t>
      </w:r>
    </w:p>
    <w:p w14:paraId="5AD44A9F" w14:textId="08B7D74A" w:rsidR="449251A6" w:rsidRPr="00396551" w:rsidRDefault="079AA2C6" w:rsidP="006629A0">
      <w:pPr>
        <w:pStyle w:val="NormalWeb"/>
        <w:spacing w:beforeAutospacing="1" w:after="240"/>
        <w:rPr>
          <w:rFonts w:ascii="Arial" w:eastAsia="Arial" w:hAnsi="Arial" w:cs="Arial"/>
        </w:rPr>
      </w:pPr>
      <w:r w:rsidRPr="00396551">
        <w:rPr>
          <w:rFonts w:ascii="Arial" w:eastAsia="Arial" w:hAnsi="Arial" w:cs="Arial"/>
        </w:rPr>
        <w:t>The residual gain model will only be used for the Smarter Balanced assessments. They must be included in the same file in which the Smarter Balanced and CAA data are reported.</w:t>
      </w:r>
    </w:p>
    <w:p w14:paraId="162DE6EC" w14:textId="67AEBDC5" w:rsidR="079AA2C6" w:rsidRPr="00396551" w:rsidRDefault="079AA2C6" w:rsidP="006629A0">
      <w:pPr>
        <w:pStyle w:val="NormalWeb"/>
        <w:spacing w:beforeAutospacing="1" w:after="240"/>
        <w:rPr>
          <w:rFonts w:ascii="Arial" w:eastAsia="Arial" w:hAnsi="Arial" w:cs="Arial"/>
        </w:rPr>
      </w:pPr>
      <w:r w:rsidRPr="00396551">
        <w:rPr>
          <w:rFonts w:ascii="Arial" w:eastAsia="Arial" w:hAnsi="Arial" w:cs="Arial"/>
        </w:rPr>
        <w:t>The submission must describe and demonstrate a process for developing data files containing the aggregate residual gain growth scores at the state, LEA, school, and student group levels.</w:t>
      </w:r>
    </w:p>
    <w:p w14:paraId="057B288B" w14:textId="728DEF57" w:rsidR="079AA2C6" w:rsidRPr="00396551" w:rsidRDefault="079AA2C6" w:rsidP="0082267C">
      <w:pPr>
        <w:pStyle w:val="NormalWeb"/>
        <w:spacing w:before="0" w:after="240"/>
        <w:rPr>
          <w:rFonts w:ascii="Arial" w:eastAsia="Arial" w:hAnsi="Arial" w:cs="Arial"/>
        </w:rPr>
      </w:pPr>
      <w:r w:rsidRPr="00396551">
        <w:rPr>
          <w:rFonts w:ascii="Arial" w:eastAsia="Arial" w:hAnsi="Arial" w:cs="Arial"/>
        </w:rPr>
        <w:t>The submission also must describe and demonstrate a detailed plan for effectively communicating the growth model results to LEA and school administrators as well as to the general public.</w:t>
      </w:r>
    </w:p>
    <w:p w14:paraId="575700CE" w14:textId="5FDB5E53" w:rsidR="079AA2C6" w:rsidRPr="00396551" w:rsidRDefault="001B2700" w:rsidP="00916442">
      <w:pPr>
        <w:pStyle w:val="Heading4"/>
      </w:pPr>
      <w:r w:rsidRPr="00396551">
        <w:t>7.</w:t>
      </w:r>
      <w:r w:rsidR="0049538E" w:rsidRPr="00396551">
        <w:t>6</w:t>
      </w:r>
      <w:r w:rsidRPr="00396551">
        <w:t>.6</w:t>
      </w:r>
      <w:r w:rsidR="00916442" w:rsidRPr="00396551">
        <w:t xml:space="preserve"> </w:t>
      </w:r>
      <w:r w:rsidR="079AA2C6" w:rsidRPr="00396551">
        <w:t>Secure File Transfer System</w:t>
      </w:r>
    </w:p>
    <w:p w14:paraId="450DB65C" w14:textId="268C9126" w:rsidR="2E8F96F6" w:rsidRPr="00396551" w:rsidRDefault="079AA2C6" w:rsidP="006629A0">
      <w:pPr>
        <w:spacing w:after="240"/>
        <w:rPr>
          <w:rFonts w:eastAsia="Arial" w:cs="Arial"/>
        </w:rPr>
      </w:pPr>
      <w:r w:rsidRPr="00396551">
        <w:rPr>
          <w:rFonts w:eastAsia="Arial" w:cs="Arial"/>
        </w:rPr>
        <w:t xml:space="preserve">The submission must describe and demonstrate a detailed procedure for performing secure file transfers to and from the CDE. The procedure must describe the method that the </w:t>
      </w:r>
      <w:r w:rsidR="3D108BD2" w:rsidRPr="00396551">
        <w:rPr>
          <w:rFonts w:eastAsia="Arial" w:cs="Arial"/>
        </w:rPr>
        <w:t>bidder</w:t>
      </w:r>
      <w:r w:rsidRPr="00396551">
        <w:rPr>
          <w:rFonts w:eastAsia="Arial" w:cs="Arial"/>
        </w:rPr>
        <w:t xml:space="preserve"> </w:t>
      </w:r>
      <w:r w:rsidR="00C12ACC" w:rsidRPr="00396551">
        <w:rPr>
          <w:rFonts w:eastAsia="Arial" w:cs="Arial"/>
        </w:rPr>
        <w:t xml:space="preserve">will </w:t>
      </w:r>
      <w:r w:rsidRPr="00396551">
        <w:rPr>
          <w:rFonts w:eastAsia="Arial" w:cs="Arial"/>
        </w:rPr>
        <w:t xml:space="preserve">use to securely transfer files to and from the CDE. Given the range of files that must be transferred, the procedures and methods used to transfer data files must address not only California Assessment System results files, but all possible uses of file transfers, such as student-level files, which include registration information, preliminary results; and final student files, which contain all required administrative information, scores, and demographic, item, and record identification elements. The procedure must demonstrate the capacity to provide these files in a timely manner that conforms to file format requirements. The files must be encrypted using a REST protocol. </w:t>
      </w:r>
    </w:p>
    <w:p w14:paraId="44D71699" w14:textId="0FACEE62" w:rsidR="079AA2C6" w:rsidRPr="00396551" w:rsidRDefault="001B2700" w:rsidP="00916442">
      <w:pPr>
        <w:pStyle w:val="Heading4"/>
      </w:pPr>
      <w:r w:rsidRPr="00396551">
        <w:t>7.</w:t>
      </w:r>
      <w:r w:rsidR="0049538E" w:rsidRPr="00396551">
        <w:t>6</w:t>
      </w:r>
      <w:r w:rsidRPr="00396551">
        <w:t>.7</w:t>
      </w:r>
      <w:r w:rsidR="00916442" w:rsidRPr="00396551">
        <w:t xml:space="preserve"> </w:t>
      </w:r>
      <w:r w:rsidR="079AA2C6" w:rsidRPr="00396551">
        <w:t>Technical Report</w:t>
      </w:r>
    </w:p>
    <w:p w14:paraId="53DF6799" w14:textId="0B7ADEB1" w:rsidR="2E8F96F6" w:rsidRPr="00396551" w:rsidRDefault="079AA2C6" w:rsidP="006629A0">
      <w:pPr>
        <w:spacing w:after="240"/>
        <w:rPr>
          <w:rFonts w:eastAsia="Arial" w:cs="Arial"/>
        </w:rPr>
      </w:pPr>
      <w:r w:rsidRPr="00396551">
        <w:rPr>
          <w:rFonts w:eastAsia="Arial" w:cs="Arial"/>
        </w:rPr>
        <w:t xml:space="preserve">The submission must describe and demonstrate a process for collecting and presenting the results of the analyses specified in </w:t>
      </w:r>
      <w:r w:rsidR="00DA7881" w:rsidRPr="00396551">
        <w:rPr>
          <w:rFonts w:eastAsia="Arial" w:cs="Arial"/>
        </w:rPr>
        <w:t>RFS Section</w:t>
      </w:r>
      <w:r w:rsidRPr="00396551">
        <w:rPr>
          <w:rFonts w:eastAsia="Arial" w:cs="Arial"/>
        </w:rPr>
        <w:t xml:space="preserve"> </w:t>
      </w:r>
      <w:r w:rsidR="007905A7" w:rsidRPr="00396551">
        <w:rPr>
          <w:rFonts w:eastAsia="Arial" w:cs="Arial"/>
        </w:rPr>
        <w:t>7.6</w:t>
      </w:r>
      <w:r w:rsidRPr="00396551">
        <w:rPr>
          <w:rFonts w:eastAsia="Arial" w:cs="Arial"/>
        </w:rPr>
        <w:t xml:space="preserve">.2 in an annual technical report. Samples of previous technical reports are available at </w:t>
      </w:r>
      <w:hyperlink r:id="rId69" w:tooltip="CDE CAASPP Technical Reports and Studies web page">
        <w:r w:rsidRPr="00AD45E3">
          <w:rPr>
            <w:rStyle w:val="Hyperlink"/>
            <w:rFonts w:eastAsia="Arial" w:cs="Arial"/>
            <w:color w:val="0563C1"/>
          </w:rPr>
          <w:t>https://www.cde.ca.gov/ta/tg/ca/caaspprptstudies.asp</w:t>
        </w:r>
      </w:hyperlink>
      <w:r w:rsidR="00AB50F5" w:rsidRPr="00396551">
        <w:t>,</w:t>
      </w:r>
      <w:r w:rsidRPr="00F33279">
        <w:rPr>
          <w:rFonts w:eastAsia="Arial" w:cs="Arial"/>
        </w:rPr>
        <w:t xml:space="preserve"> </w:t>
      </w:r>
      <w:hyperlink r:id="rId70" w:tooltip="CDE ELPAC Technical Reports and Studies web page" w:history="1">
        <w:r w:rsidR="007C3BC6" w:rsidRPr="00AD45E3">
          <w:rPr>
            <w:rStyle w:val="Hyperlink"/>
            <w:rFonts w:eastAsia="Arial" w:cs="Arial"/>
            <w:color w:val="0563C1"/>
          </w:rPr>
          <w:t>https://www.cde.ca.gov/ta/tg/ep/elpactechnicalreports.asp</w:t>
        </w:r>
      </w:hyperlink>
      <w:r w:rsidR="00AB50F5" w:rsidRPr="00396551">
        <w:rPr>
          <w:rFonts w:eastAsia="Arial" w:cs="Arial"/>
        </w:rPr>
        <w:t>,</w:t>
      </w:r>
      <w:r w:rsidRPr="00396551">
        <w:rPr>
          <w:rFonts w:eastAsia="Arial" w:cs="Arial"/>
        </w:rPr>
        <w:t xml:space="preserve"> and </w:t>
      </w:r>
      <w:hyperlink r:id="rId71" w:tooltip="CDE Summative ELPAC web page">
        <w:r w:rsidRPr="00AD45E3">
          <w:rPr>
            <w:rStyle w:val="Hyperlink"/>
            <w:color w:val="0563C1"/>
          </w:rPr>
          <w:t>https://www.cde.ca.gov/ta/tg/ep/summativeelpac.asp</w:t>
        </w:r>
      </w:hyperlink>
      <w:r w:rsidRPr="00396551">
        <w:rPr>
          <w:rFonts w:eastAsia="Arial" w:cs="Arial"/>
        </w:rPr>
        <w:t>.</w:t>
      </w:r>
      <w:r w:rsidRPr="00F33279">
        <w:rPr>
          <w:rFonts w:eastAsia="Arial" w:cs="Arial"/>
        </w:rPr>
        <w:t xml:space="preserve"> </w:t>
      </w:r>
      <w:r w:rsidRPr="00396551">
        <w:rPr>
          <w:rFonts w:eastAsia="Arial" w:cs="Arial"/>
        </w:rPr>
        <w:t xml:space="preserve">The process must ensure that the </w:t>
      </w:r>
      <w:r w:rsidRPr="00396551">
        <w:rPr>
          <w:rFonts w:eastAsia="Arial" w:cs="Arial"/>
        </w:rPr>
        <w:lastRenderedPageBreak/>
        <w:t xml:space="preserve">technical report is supplied initially as a Microsoft Word document, and the report must be organized and clearly labeled to facilitate cross-referencing with the </w:t>
      </w:r>
      <w:r w:rsidRPr="00396551">
        <w:rPr>
          <w:rFonts w:eastAsia="Arial" w:cs="Arial"/>
          <w:i/>
        </w:rPr>
        <w:t>Standards</w:t>
      </w:r>
      <w:r w:rsidRPr="00396551">
        <w:rPr>
          <w:rFonts w:eastAsia="Arial" w:cs="Arial"/>
        </w:rPr>
        <w:t xml:space="preserve">. The process must ensure that the </w:t>
      </w:r>
      <w:r w:rsidR="3D108BD2" w:rsidRPr="00396551">
        <w:rPr>
          <w:rFonts w:eastAsia="Arial" w:cs="Arial"/>
        </w:rPr>
        <w:t>bidder</w:t>
      </w:r>
      <w:r w:rsidRPr="00396551">
        <w:rPr>
          <w:rFonts w:eastAsia="Arial" w:cs="Arial"/>
        </w:rPr>
        <w:t xml:space="preserve"> meets the requirement of preparing a technical report for each summative assessment administered and initial assessments, based on an agreed upon schedule with CDE (</w:t>
      </w:r>
      <w:r w:rsidR="00376818" w:rsidRPr="00396551">
        <w:rPr>
          <w:rFonts w:eastAsia="Arial" w:cs="Arial"/>
        </w:rPr>
        <w:t>r</w:t>
      </w:r>
      <w:r w:rsidRPr="00396551">
        <w:rPr>
          <w:rFonts w:eastAsia="Arial" w:cs="Arial"/>
        </w:rPr>
        <w:t xml:space="preserve">efer to </w:t>
      </w:r>
      <w:r w:rsidR="00633C53" w:rsidRPr="00396551">
        <w:rPr>
          <w:rFonts w:eastAsia="Arial" w:cs="Arial"/>
        </w:rPr>
        <w:t>RFS T</w:t>
      </w:r>
      <w:r w:rsidRPr="00396551">
        <w:rPr>
          <w:rFonts w:eastAsia="Arial" w:cs="Arial"/>
        </w:rPr>
        <w:t>able 1).</w:t>
      </w:r>
    </w:p>
    <w:p w14:paraId="08BCB934" w14:textId="387555BF" w:rsidR="2E8F96F6" w:rsidRPr="00396551" w:rsidRDefault="079AA2C6" w:rsidP="006629A0">
      <w:pPr>
        <w:spacing w:after="240"/>
        <w:rPr>
          <w:rFonts w:eastAsia="Arial" w:cs="Arial"/>
        </w:rPr>
      </w:pPr>
      <w:r w:rsidRPr="00396551">
        <w:rPr>
          <w:rFonts w:eastAsia="Arial" w:cs="Arial"/>
        </w:rPr>
        <w:t xml:space="preserve">The technical reports are subject to the review and approval process and must ensure that the </w:t>
      </w:r>
      <w:r w:rsidR="3D108BD2" w:rsidRPr="00396551">
        <w:rPr>
          <w:rFonts w:eastAsia="Arial" w:cs="Arial"/>
        </w:rPr>
        <w:t>bidder</w:t>
      </w:r>
      <w:r w:rsidRPr="00396551">
        <w:rPr>
          <w:rFonts w:eastAsia="Arial" w:cs="Arial"/>
        </w:rPr>
        <w:t xml:space="preserve"> meets the requirement of allowing 20 working days for the CDE’s initial review of each technical report. The reports are due each year by November 1 and at the termination of the contract. Each technical report must be submitted to the CDE in an electronic format. </w:t>
      </w:r>
    </w:p>
    <w:p w14:paraId="4C7AAB42" w14:textId="297A81B8" w:rsidR="2E8F96F6" w:rsidRPr="00396551" w:rsidRDefault="079AA2C6" w:rsidP="006629A0">
      <w:pPr>
        <w:spacing w:after="240"/>
        <w:rPr>
          <w:rFonts w:eastAsia="Arial" w:cs="Arial"/>
        </w:rPr>
      </w:pPr>
      <w:r w:rsidRPr="00396551">
        <w:rPr>
          <w:rFonts w:eastAsia="Arial" w:cs="Arial"/>
        </w:rPr>
        <w:t xml:space="preserve">The technical report documents all aspects of test administration and development. </w:t>
      </w:r>
      <w:r w:rsidR="00C536AA" w:rsidRPr="00396551">
        <w:rPr>
          <w:rFonts w:eastAsia="Arial" w:cs="Arial"/>
        </w:rPr>
        <w:t>The submission must acknowledge that a</w:t>
      </w:r>
      <w:r w:rsidRPr="00396551">
        <w:rPr>
          <w:rFonts w:eastAsia="Arial" w:cs="Arial"/>
        </w:rPr>
        <w:t xml:space="preserve">ll narrative reports submitted by the </w:t>
      </w:r>
      <w:r w:rsidR="3D108BD2" w:rsidRPr="00396551">
        <w:rPr>
          <w:rFonts w:eastAsia="Arial" w:cs="Arial"/>
        </w:rPr>
        <w:t>bidder</w:t>
      </w:r>
      <w:r w:rsidRPr="00396551">
        <w:rPr>
          <w:rFonts w:eastAsia="Arial" w:cs="Arial"/>
        </w:rPr>
        <w:t xml:space="preserve"> </w:t>
      </w:r>
      <w:r w:rsidR="00C536AA" w:rsidRPr="00396551">
        <w:rPr>
          <w:rFonts w:eastAsia="Arial" w:cs="Arial"/>
        </w:rPr>
        <w:t xml:space="preserve">will </w:t>
      </w:r>
      <w:r w:rsidRPr="00396551">
        <w:rPr>
          <w:rFonts w:eastAsia="Arial" w:cs="Arial"/>
        </w:rPr>
        <w:t>include an executive summary, the full text, and appendices containing all relevant data tables. The executive summary must be written to stand alone as a document suitable for public distribution. All final narrative reports and all electronic deliverables must be provided in Microsoft Word, PDF, and HTML formats for distribution and posting on the CDE website. The</w:t>
      </w:r>
      <w:r w:rsidR="3D108BD2" w:rsidRPr="00396551">
        <w:rPr>
          <w:rFonts w:eastAsia="Arial" w:cs="Arial"/>
        </w:rPr>
        <w:t xml:space="preserve"> </w:t>
      </w:r>
      <w:r w:rsidR="00B3204E" w:rsidRPr="00396551">
        <w:rPr>
          <w:rFonts w:eastAsia="Arial" w:cs="Arial"/>
        </w:rPr>
        <w:t xml:space="preserve">submission must describe in </w:t>
      </w:r>
      <w:r w:rsidR="00425C7B" w:rsidRPr="00396551">
        <w:rPr>
          <w:rFonts w:eastAsia="Arial" w:cs="Arial"/>
        </w:rPr>
        <w:t>detail</w:t>
      </w:r>
      <w:r w:rsidR="00B3204E" w:rsidRPr="00396551">
        <w:rPr>
          <w:rFonts w:eastAsia="Arial" w:cs="Arial"/>
        </w:rPr>
        <w:t xml:space="preserve"> how the bidder also will </w:t>
      </w:r>
      <w:r w:rsidRPr="00396551">
        <w:rPr>
          <w:rFonts w:eastAsia="Arial" w:cs="Arial"/>
        </w:rPr>
        <w:t>submit Microsoft Excel spreadsheet versions of all tables and technical appendices.</w:t>
      </w:r>
    </w:p>
    <w:p w14:paraId="6C177AFC" w14:textId="775E8EBB" w:rsidR="2E8F96F6" w:rsidRPr="00396551" w:rsidRDefault="079AA2C6" w:rsidP="006629A0">
      <w:pPr>
        <w:spacing w:after="240"/>
        <w:rPr>
          <w:rFonts w:eastAsia="Arial" w:cs="Arial"/>
        </w:rPr>
      </w:pPr>
      <w:r w:rsidRPr="00396551">
        <w:rPr>
          <w:rFonts w:eastAsia="Arial" w:cs="Arial"/>
          <w:i/>
        </w:rPr>
        <w:t>Note:</w:t>
      </w:r>
      <w:r w:rsidRPr="00396551">
        <w:rPr>
          <w:rFonts w:eastAsia="Arial" w:cs="Arial"/>
        </w:rPr>
        <w:t xml:space="preserve"> The technical reports should not duplicate any requirements already supplied by the Smarter Balanced </w:t>
      </w:r>
      <w:r w:rsidR="00633C53" w:rsidRPr="00396551">
        <w:rPr>
          <w:rFonts w:eastAsia="Arial" w:cs="Arial"/>
        </w:rPr>
        <w:t xml:space="preserve">Assessment </w:t>
      </w:r>
      <w:r w:rsidRPr="00396551">
        <w:rPr>
          <w:rFonts w:eastAsia="Arial" w:cs="Arial"/>
        </w:rPr>
        <w:t>Consortium.</w:t>
      </w:r>
      <w:r w:rsidRPr="00396551">
        <w:rPr>
          <w:rFonts w:eastAsia="Arial" w:cs="Arial"/>
          <w:i/>
        </w:rPr>
        <w:t xml:space="preserve"> </w:t>
      </w:r>
    </w:p>
    <w:p w14:paraId="4224C961" w14:textId="4F793339" w:rsidR="079AA2C6" w:rsidRPr="00396551" w:rsidRDefault="00C54B6F" w:rsidP="00916442">
      <w:pPr>
        <w:pStyle w:val="Heading4"/>
      </w:pPr>
      <w:r w:rsidRPr="00396551">
        <w:t>7.</w:t>
      </w:r>
      <w:r w:rsidR="0049538E" w:rsidRPr="00396551">
        <w:t>6</w:t>
      </w:r>
      <w:r w:rsidRPr="00396551">
        <w:t>.8</w:t>
      </w:r>
      <w:r w:rsidR="00916442" w:rsidRPr="00396551">
        <w:t xml:space="preserve"> </w:t>
      </w:r>
      <w:r w:rsidR="079AA2C6" w:rsidRPr="00396551">
        <w:t xml:space="preserve">Other Analyses or Reports </w:t>
      </w:r>
    </w:p>
    <w:p w14:paraId="49F6B7DB" w14:textId="5C7AF1F2" w:rsidR="6D0C042D" w:rsidRPr="00396551" w:rsidRDefault="079AA2C6" w:rsidP="006629A0">
      <w:pPr>
        <w:spacing w:after="240"/>
        <w:rPr>
          <w:rFonts w:eastAsia="Arial" w:cs="Arial"/>
        </w:rPr>
      </w:pPr>
      <w:r w:rsidRPr="00396551">
        <w:rPr>
          <w:rFonts w:eastAsia="Arial" w:cs="Arial"/>
        </w:rPr>
        <w:t xml:space="preserve">The submission must describe a process for collecting test results and test performance data to produce all other analyses or reports required by the CDE to ensure the validity of the assessments and to meet the requirements of state and federal law, including, but not limited to, special studies. </w:t>
      </w:r>
      <w:r w:rsidR="00B82196" w:rsidRPr="00396551">
        <w:rPr>
          <w:rFonts w:eastAsia="Arial" w:cs="Arial"/>
        </w:rPr>
        <w:t>The submission must ensure that s</w:t>
      </w:r>
      <w:r w:rsidR="6D0C042D" w:rsidRPr="00396551">
        <w:rPr>
          <w:rFonts w:eastAsia="Arial" w:cs="Arial"/>
        </w:rPr>
        <w:t xml:space="preserve">pecial studies and research conducted by the </w:t>
      </w:r>
      <w:r w:rsidR="00B1119D" w:rsidRPr="00396551">
        <w:rPr>
          <w:rFonts w:eastAsia="Arial" w:cs="Arial"/>
        </w:rPr>
        <w:t>bidder</w:t>
      </w:r>
      <w:r w:rsidR="6D0C042D" w:rsidRPr="00396551">
        <w:rPr>
          <w:rFonts w:eastAsia="Arial" w:cs="Arial"/>
        </w:rPr>
        <w:t xml:space="preserve"> </w:t>
      </w:r>
      <w:r w:rsidR="00D63677" w:rsidRPr="00396551">
        <w:rPr>
          <w:rFonts w:eastAsia="Arial" w:cs="Arial"/>
        </w:rPr>
        <w:t xml:space="preserve">will </w:t>
      </w:r>
      <w:r w:rsidR="6D0C042D" w:rsidRPr="00396551">
        <w:rPr>
          <w:rFonts w:eastAsia="Arial" w:cs="Arial"/>
        </w:rPr>
        <w:t xml:space="preserve">adhere to the American Educational Research Association (AERA) Guidelines for Reporting on Empirical Social Science Research (2006). The following requirements are adapted from the guidelines and represent the basic expectations for reporting results of special studies and research projects contracted for by the CDE. </w:t>
      </w:r>
    </w:p>
    <w:p w14:paraId="7FDE073F" w14:textId="672EDA61" w:rsidR="6D0C042D" w:rsidRPr="00396551" w:rsidRDefault="6D0C042D" w:rsidP="002046CB">
      <w:pPr>
        <w:spacing w:before="240" w:after="240"/>
        <w:rPr>
          <w:rFonts w:eastAsia="Arial" w:cs="Arial"/>
        </w:rPr>
      </w:pPr>
      <w:r w:rsidRPr="00396551">
        <w:rPr>
          <w:rFonts w:eastAsia="Arial" w:cs="Arial"/>
        </w:rPr>
        <w:t xml:space="preserve">Overall, reports on special studies and research projects must be: </w:t>
      </w:r>
    </w:p>
    <w:p w14:paraId="3D54164F" w14:textId="765D1958" w:rsidR="6D0C042D" w:rsidRPr="00396551" w:rsidRDefault="6D0C042D" w:rsidP="006A7247">
      <w:pPr>
        <w:pStyle w:val="ListParagraph"/>
        <w:numPr>
          <w:ilvl w:val="0"/>
          <w:numId w:val="112"/>
        </w:numPr>
        <w:spacing w:before="240" w:after="240"/>
        <w:contextualSpacing w:val="0"/>
        <w:rPr>
          <w:rFonts w:eastAsia="Arial" w:cs="Arial"/>
        </w:rPr>
      </w:pPr>
      <w:r w:rsidRPr="00396551">
        <w:rPr>
          <w:rFonts w:eastAsia="Arial" w:cs="Arial"/>
        </w:rPr>
        <w:t xml:space="preserve">Warranted; that is, adequate evidence should be provided to justify the results and conclusions. </w:t>
      </w:r>
    </w:p>
    <w:p w14:paraId="0BCA2832" w14:textId="36AAC419" w:rsidR="6D0C042D" w:rsidRPr="00396551" w:rsidRDefault="6D0C042D" w:rsidP="006A7247">
      <w:pPr>
        <w:pStyle w:val="ListParagraph"/>
        <w:numPr>
          <w:ilvl w:val="0"/>
          <w:numId w:val="112"/>
        </w:numPr>
        <w:spacing w:before="240" w:after="240"/>
        <w:contextualSpacing w:val="0"/>
        <w:rPr>
          <w:rFonts w:eastAsia="Arial" w:cs="Arial"/>
        </w:rPr>
      </w:pPr>
      <w:r w:rsidRPr="00396551">
        <w:rPr>
          <w:rFonts w:eastAsia="Arial" w:cs="Arial"/>
        </w:rPr>
        <w:t xml:space="preserve">Transparent; that is, reporting should make explicit the logic of inquiry and activities that led from the development of the initial interest, topic, problem, or research question; through the definition, collection, and analysis of data or empirical evidence; to the articulated outcomes of the study. </w:t>
      </w:r>
    </w:p>
    <w:p w14:paraId="148DB248" w14:textId="35B30D80" w:rsidR="6D0C042D" w:rsidRPr="00396551" w:rsidRDefault="6D0C042D" w:rsidP="002046CB">
      <w:pPr>
        <w:spacing w:before="240" w:after="240"/>
        <w:rPr>
          <w:rFonts w:eastAsia="Arial" w:cs="Arial"/>
        </w:rPr>
      </w:pPr>
      <w:r w:rsidRPr="00396551">
        <w:rPr>
          <w:rFonts w:eastAsia="Arial" w:cs="Arial"/>
        </w:rPr>
        <w:t>All reports on empirical research submitted to the CDE should include:</w:t>
      </w:r>
    </w:p>
    <w:p w14:paraId="1318E403" w14:textId="2EBF4026" w:rsidR="6D0C042D" w:rsidRPr="00396551" w:rsidRDefault="6D0C042D" w:rsidP="006A7247">
      <w:pPr>
        <w:pStyle w:val="ListParagraph"/>
        <w:numPr>
          <w:ilvl w:val="0"/>
          <w:numId w:val="111"/>
        </w:numPr>
        <w:spacing w:before="240" w:after="240"/>
        <w:ind w:left="720"/>
        <w:contextualSpacing w:val="0"/>
        <w:rPr>
          <w:rFonts w:eastAsia="Arial" w:cs="Arial"/>
        </w:rPr>
      </w:pPr>
      <w:r w:rsidRPr="00396551">
        <w:rPr>
          <w:rFonts w:eastAsia="Arial" w:cs="Arial"/>
        </w:rPr>
        <w:lastRenderedPageBreak/>
        <w:t xml:space="preserve">A problem formulation that provides a clear statement of the purpose and scope of the study. It should describe the question, problem, or issue the study addresses, situate it in context, and describe the approach taken to addressing it. </w:t>
      </w:r>
    </w:p>
    <w:p w14:paraId="1D8202D9" w14:textId="2DE84D2F" w:rsidR="6D0C042D" w:rsidRPr="00396551" w:rsidRDefault="6D0C042D" w:rsidP="006A7247">
      <w:pPr>
        <w:pStyle w:val="ListParagraph"/>
        <w:numPr>
          <w:ilvl w:val="0"/>
          <w:numId w:val="111"/>
        </w:numPr>
        <w:spacing w:before="240" w:after="240"/>
        <w:ind w:left="720"/>
        <w:contextualSpacing w:val="0"/>
        <w:rPr>
          <w:rFonts w:eastAsia="Arial" w:cs="Arial"/>
        </w:rPr>
      </w:pPr>
      <w:r w:rsidRPr="00396551">
        <w:rPr>
          <w:rFonts w:eastAsia="Arial" w:cs="Arial"/>
        </w:rPr>
        <w:t xml:space="preserve">A review of the relevant scholarship that bears directly on the topic of the report. It should include a clear statement of the criteria used to identify and select the relevant scholarship in which the study is grounded. The rationale for the conceptual, methodological, or theoretical orientation of the study should be described and explained with relevant citations to what others have written. </w:t>
      </w:r>
    </w:p>
    <w:p w14:paraId="23824AD0" w14:textId="31DD9B3A" w:rsidR="6D0C042D" w:rsidRPr="00396551" w:rsidRDefault="6D0C042D" w:rsidP="006A7247">
      <w:pPr>
        <w:pStyle w:val="ListParagraph"/>
        <w:numPr>
          <w:ilvl w:val="0"/>
          <w:numId w:val="111"/>
        </w:numPr>
        <w:spacing w:before="240" w:after="240"/>
        <w:ind w:left="720"/>
        <w:contextualSpacing w:val="0"/>
        <w:rPr>
          <w:rFonts w:eastAsia="Arial" w:cs="Arial"/>
        </w:rPr>
      </w:pPr>
      <w:r w:rsidRPr="00396551">
        <w:rPr>
          <w:rFonts w:eastAsia="Arial" w:cs="Arial"/>
        </w:rPr>
        <w:t xml:space="preserve">A specific and unambiguous description of the design—the way the sources of evidence for data collection or data identification activities selected for and organized in the investigation. Significant developments or alterations in the research questions or design should be described and a rationale for the changes presented. </w:t>
      </w:r>
    </w:p>
    <w:p w14:paraId="4E6F2915" w14:textId="6B741104" w:rsidR="6D0C042D" w:rsidRPr="00396551" w:rsidRDefault="6D0C042D" w:rsidP="006A7247">
      <w:pPr>
        <w:pStyle w:val="ListParagraph"/>
        <w:numPr>
          <w:ilvl w:val="0"/>
          <w:numId w:val="111"/>
        </w:numPr>
        <w:spacing w:before="240" w:after="240"/>
        <w:ind w:left="720"/>
        <w:contextualSpacing w:val="0"/>
        <w:rPr>
          <w:rFonts w:eastAsia="Arial" w:cs="Arial"/>
        </w:rPr>
      </w:pPr>
      <w:r w:rsidRPr="00396551">
        <w:rPr>
          <w:rFonts w:eastAsia="Arial" w:cs="Arial"/>
        </w:rPr>
        <w:t xml:space="preserve">A complete description of the data or empirical materials that were collected, the methods used to collect the data, and the source(s) of the data or materials collected. The means of selection of the sites, groups, participants, events, or other units of study should be described. </w:t>
      </w:r>
    </w:p>
    <w:p w14:paraId="54F715C0" w14:textId="7B049525" w:rsidR="6D0C042D" w:rsidRPr="00396551" w:rsidRDefault="6D0C042D" w:rsidP="006A7247">
      <w:pPr>
        <w:pStyle w:val="ListParagraph"/>
        <w:numPr>
          <w:ilvl w:val="0"/>
          <w:numId w:val="111"/>
        </w:numPr>
        <w:spacing w:before="240" w:after="240"/>
        <w:ind w:left="720"/>
        <w:contextualSpacing w:val="0"/>
        <w:rPr>
          <w:rFonts w:eastAsia="Arial" w:cs="Arial"/>
        </w:rPr>
      </w:pPr>
      <w:r w:rsidRPr="00396551">
        <w:rPr>
          <w:rFonts w:eastAsia="Arial" w:cs="Arial"/>
        </w:rPr>
        <w:t>A complete description of measurement instruments used or classification systems developed to analyze the data. The description must include evidence of the meaningfulness and appropriateness of the measure or classification system</w:t>
      </w:r>
      <w:r w:rsidR="5F6EA688" w:rsidRPr="00396551">
        <w:rPr>
          <w:rFonts w:eastAsia="Arial" w:cs="Arial"/>
        </w:rPr>
        <w:t xml:space="preserve"> </w:t>
      </w:r>
      <w:r w:rsidRPr="00396551">
        <w:rPr>
          <w:rFonts w:eastAsia="Arial" w:cs="Arial"/>
        </w:rPr>
        <w:t xml:space="preserve">for capturing important characteristics of the groups or individuals being studied. With qualitative methods in particular, classification is integral to the data analysis process. </w:t>
      </w:r>
    </w:p>
    <w:p w14:paraId="5C3A87CA" w14:textId="3119C6A9" w:rsidR="6D0C042D" w:rsidRPr="00396551" w:rsidRDefault="6D0C042D" w:rsidP="006A7247">
      <w:pPr>
        <w:pStyle w:val="ListParagraph"/>
        <w:numPr>
          <w:ilvl w:val="0"/>
          <w:numId w:val="111"/>
        </w:numPr>
        <w:spacing w:before="240" w:after="240"/>
        <w:ind w:left="720"/>
        <w:contextualSpacing w:val="0"/>
        <w:rPr>
          <w:rFonts w:eastAsia="Arial" w:cs="Arial"/>
        </w:rPr>
      </w:pPr>
      <w:r w:rsidRPr="00396551">
        <w:rPr>
          <w:rFonts w:eastAsia="Arial" w:cs="Arial"/>
        </w:rPr>
        <w:t xml:space="preserve">The procedures used for analysis should be precisely and transparently described from the beginning of the study through presentation of the outcomes. Descriptive and inferential statistics should be provided for each of the statistical analyses essential to the interpretation of the results. Any considerations that </w:t>
      </w:r>
      <w:r w:rsidRPr="00396551" w:rsidDel="00DF7E82">
        <w:rPr>
          <w:rFonts w:eastAsia="Arial" w:cs="Arial"/>
        </w:rPr>
        <w:t>arose</w:t>
      </w:r>
      <w:r w:rsidRPr="00396551">
        <w:rPr>
          <w:rFonts w:eastAsia="Arial" w:cs="Arial"/>
        </w:rPr>
        <w:t xml:space="preserve"> in data collection or identified during data analysis and processing that might compromise the validity of the statistical analysis or inferences should be reported.</w:t>
      </w:r>
    </w:p>
    <w:p w14:paraId="61EEA789" w14:textId="746C433F" w:rsidR="6D0C042D" w:rsidRPr="00396551" w:rsidRDefault="6D0C042D" w:rsidP="006A7247">
      <w:pPr>
        <w:pStyle w:val="ListParagraph"/>
        <w:numPr>
          <w:ilvl w:val="0"/>
          <w:numId w:val="113"/>
        </w:numPr>
        <w:spacing w:before="240" w:after="240"/>
        <w:ind w:left="1440"/>
        <w:contextualSpacing w:val="0"/>
        <w:rPr>
          <w:rFonts w:eastAsia="Arial" w:cs="Arial"/>
        </w:rPr>
      </w:pPr>
      <w:r w:rsidRPr="00396551">
        <w:rPr>
          <w:rFonts w:eastAsia="Arial" w:cs="Arial"/>
        </w:rPr>
        <w:t>For qualitative studies</w:t>
      </w:r>
      <w:r w:rsidR="53A3FED4" w:rsidRPr="00396551">
        <w:rPr>
          <w:rFonts w:eastAsia="Arial" w:cs="Arial"/>
        </w:rPr>
        <w:t>,</w:t>
      </w:r>
      <w:r w:rsidRPr="00396551">
        <w:rPr>
          <w:rFonts w:eastAsia="Arial" w:cs="Arial"/>
        </w:rPr>
        <w:t xml:space="preserve"> the procedures used for analysis should be precisely and transparently described from the beginning of the study through presentation of the outcomes. Analytic techniques should be described in sufficient detail to permit understanding of how the data were analyzed and the processes and assumptions underlying specific techniques. Analysis and interpretation should include information about any intended or unintended circumstances that may have significant implications for interpretation of the outcomes, limit their applicability, or compromise their validity. If coding processes </w:t>
      </w:r>
      <w:r w:rsidR="3972995E" w:rsidRPr="00396551">
        <w:rPr>
          <w:rFonts w:eastAsia="Arial" w:cs="Arial"/>
        </w:rPr>
        <w:t>were</w:t>
      </w:r>
      <w:r w:rsidRPr="00396551">
        <w:rPr>
          <w:rFonts w:eastAsia="Arial" w:cs="Arial"/>
        </w:rPr>
        <w:t xml:space="preserve"> used, the description should include, as relevant, information on the backgrounds and training of the coders; inter-coder reliability or outcomes of reviews by other analysts; and, where relevant, indications of the extent to which those studied (participants) agree with the classifications. </w:t>
      </w:r>
    </w:p>
    <w:p w14:paraId="4A13F375" w14:textId="00708D0B" w:rsidR="6D0C042D" w:rsidRPr="00396551" w:rsidRDefault="6D0C042D" w:rsidP="006A7247">
      <w:pPr>
        <w:pStyle w:val="ListParagraph"/>
        <w:numPr>
          <w:ilvl w:val="0"/>
          <w:numId w:val="113"/>
        </w:numPr>
        <w:spacing w:before="240" w:after="240"/>
        <w:ind w:left="1440"/>
        <w:contextualSpacing w:val="0"/>
        <w:rPr>
          <w:rFonts w:eastAsia="Arial" w:cs="Arial"/>
        </w:rPr>
      </w:pPr>
      <w:r w:rsidRPr="00396551">
        <w:rPr>
          <w:rFonts w:eastAsia="Arial" w:cs="Arial"/>
        </w:rPr>
        <w:lastRenderedPageBreak/>
        <w:t>For quantitative studies</w:t>
      </w:r>
      <w:r w:rsidR="5D94E211" w:rsidRPr="00396551">
        <w:rPr>
          <w:rFonts w:eastAsia="Arial" w:cs="Arial"/>
        </w:rPr>
        <w:t>,</w:t>
      </w:r>
      <w:r w:rsidRPr="00396551">
        <w:rPr>
          <w:rFonts w:eastAsia="Arial" w:cs="Arial"/>
        </w:rPr>
        <w:t xml:space="preserve"> reporting should clearly state what statistical analyses were conducted and the appropriateness of the statistical tests, linking them to the logic of design and any claims or interpretations based on them. For each of the statistical results that is critical to the logic of the design and analysis, there should be an indication of the uncertainty of the results such as a standard error or a confidence interval. When hypothesis testing is used, the test statistic and its associated significance level should be presented along with a qualitative interpretation of the meaningfulness of the results in terms of the questions the study was intended to answer. </w:t>
      </w:r>
    </w:p>
    <w:p w14:paraId="45216E11" w14:textId="5718BB0C" w:rsidR="6D0C042D" w:rsidRPr="00396551" w:rsidRDefault="6D0C042D" w:rsidP="006A7247">
      <w:pPr>
        <w:pStyle w:val="ListParagraph"/>
        <w:numPr>
          <w:ilvl w:val="0"/>
          <w:numId w:val="111"/>
        </w:numPr>
        <w:spacing w:after="240" w:line="259" w:lineRule="auto"/>
        <w:ind w:left="720"/>
        <w:rPr>
          <w:rFonts w:eastAsia="Arial" w:cs="Arial"/>
        </w:rPr>
      </w:pPr>
      <w:r w:rsidRPr="00396551">
        <w:rPr>
          <w:rFonts w:eastAsia="Arial" w:cs="Arial"/>
        </w:rPr>
        <w:t>A presentation of conclusions and recommendations that provide a statement of the following: (a) how claims and interpretations address the research problem, question, or issue underlying the research; (b) show how the conclusions connect to support, elaborate, or challenge conclusions in earlier scholarship; and (c) emphasize the theoretical, practical, or methodological implications of the study.</w:t>
      </w:r>
    </w:p>
    <w:p w14:paraId="25417D20" w14:textId="33A66A44" w:rsidR="079AA2C6" w:rsidRPr="00396551" w:rsidRDefault="079AA2C6" w:rsidP="0082267C">
      <w:pPr>
        <w:spacing w:after="240" w:line="259" w:lineRule="auto"/>
        <w:rPr>
          <w:rFonts w:eastAsia="Arial" w:cs="Arial"/>
        </w:rPr>
      </w:pPr>
      <w:r w:rsidRPr="00396551">
        <w:rPr>
          <w:rFonts w:eastAsia="Arial" w:cs="Arial"/>
        </w:rPr>
        <w:t xml:space="preserve">The process must ensure the annual submission, by the </w:t>
      </w:r>
      <w:r w:rsidR="3D108BD2" w:rsidRPr="00396551">
        <w:rPr>
          <w:rFonts w:eastAsia="Arial" w:cs="Arial"/>
        </w:rPr>
        <w:t>bidder</w:t>
      </w:r>
      <w:r w:rsidRPr="00396551">
        <w:rPr>
          <w:rFonts w:eastAsia="Arial" w:cs="Arial"/>
        </w:rPr>
        <w:t xml:space="preserve">, of a </w:t>
      </w:r>
      <w:r w:rsidR="0EB63EBA" w:rsidRPr="252E48D2">
        <w:rPr>
          <w:rFonts w:eastAsia="Arial" w:cs="Arial"/>
        </w:rPr>
        <w:t>brief description of</w:t>
      </w:r>
      <w:r w:rsidRPr="00396551">
        <w:rPr>
          <w:rFonts w:eastAsia="Arial" w:cs="Arial"/>
        </w:rPr>
        <w:t xml:space="preserve"> special studies for review and approval by the CDE prior to conducting the studies. </w:t>
      </w:r>
      <w:r w:rsidR="00934D1D" w:rsidRPr="00396551">
        <w:rPr>
          <w:rFonts w:eastAsia="Arial" w:cs="Arial"/>
        </w:rPr>
        <w:t>Some</w:t>
      </w:r>
      <w:r w:rsidRPr="00396551">
        <w:rPr>
          <w:rFonts w:eastAsia="Arial" w:cs="Arial"/>
        </w:rPr>
        <w:t xml:space="preserve"> special stud</w:t>
      </w:r>
      <w:r w:rsidR="00934D1D" w:rsidRPr="00396551">
        <w:rPr>
          <w:rFonts w:eastAsia="Arial" w:cs="Arial"/>
        </w:rPr>
        <w:t>ies</w:t>
      </w:r>
      <w:r w:rsidRPr="00396551">
        <w:rPr>
          <w:rFonts w:eastAsia="Arial" w:cs="Arial"/>
        </w:rPr>
        <w:t xml:space="preserve"> </w:t>
      </w:r>
      <w:r w:rsidR="00934D1D" w:rsidRPr="00396551">
        <w:rPr>
          <w:rFonts w:eastAsia="Arial" w:cs="Arial"/>
        </w:rPr>
        <w:t>identified for this contract are</w:t>
      </w:r>
      <w:r w:rsidRPr="00396551">
        <w:rPr>
          <w:rFonts w:eastAsia="Arial" w:cs="Arial"/>
        </w:rPr>
        <w:t>:</w:t>
      </w:r>
    </w:p>
    <w:p w14:paraId="1AF51B89" w14:textId="29BC70FE" w:rsidR="079AA2C6" w:rsidRPr="00396551" w:rsidRDefault="00264622" w:rsidP="00916442">
      <w:pPr>
        <w:pStyle w:val="Heading5"/>
        <w:rPr>
          <w:rFonts w:eastAsia="Arial" w:cs="Arial"/>
        </w:rPr>
      </w:pPr>
      <w:r w:rsidRPr="00396551">
        <w:t xml:space="preserve">7.6.8.A </w:t>
      </w:r>
      <w:r w:rsidR="079AA2C6" w:rsidRPr="00396551">
        <w:t xml:space="preserve">California Spanish Assessment: </w:t>
      </w:r>
      <w:r w:rsidR="1DA1A7C1" w:rsidRPr="00396551">
        <w:rPr>
          <w:rFonts w:eastAsia="Arial" w:cs="Arial"/>
        </w:rPr>
        <w:t>Threshold</w:t>
      </w:r>
      <w:r w:rsidR="46DC344E" w:rsidRPr="00396551">
        <w:rPr>
          <w:rFonts w:eastAsia="Arial" w:cs="Arial"/>
        </w:rPr>
        <w:t xml:space="preserve"> </w:t>
      </w:r>
      <w:r w:rsidR="42D288AC" w:rsidRPr="00396551">
        <w:rPr>
          <w:rFonts w:eastAsia="Arial" w:cs="Arial"/>
        </w:rPr>
        <w:t xml:space="preserve">Validation </w:t>
      </w:r>
      <w:r w:rsidR="46DC344E" w:rsidRPr="00396551">
        <w:rPr>
          <w:rFonts w:eastAsia="Arial" w:cs="Arial"/>
        </w:rPr>
        <w:t>Study</w:t>
      </w:r>
    </w:p>
    <w:p w14:paraId="3FF5E411" w14:textId="3CE8E6C4" w:rsidR="079AA2C6" w:rsidRPr="00396551" w:rsidRDefault="20DB630C" w:rsidP="0082267C">
      <w:pPr>
        <w:spacing w:after="240"/>
        <w:rPr>
          <w:rFonts w:eastAsia="Arial" w:cs="Arial"/>
        </w:rPr>
      </w:pPr>
      <w:r w:rsidRPr="00396551">
        <w:rPr>
          <w:rFonts w:eastAsia="Arial" w:cs="Arial"/>
        </w:rPr>
        <w:t>The bidder will conduct a threshold score validation study to evaluate the degree to which the threshold scores and achievement levels of the California Spanish Assessment consistently distinguish between levels of students’ achievement</w:t>
      </w:r>
      <w:r w:rsidR="2DAC5B9A" w:rsidRPr="00396551">
        <w:rPr>
          <w:rFonts w:eastAsia="Arial" w:cs="Arial"/>
        </w:rPr>
        <w:t xml:space="preserve"> </w:t>
      </w:r>
      <w:r w:rsidR="108E8C0D" w:rsidRPr="00396551">
        <w:rPr>
          <w:rFonts w:eastAsia="Arial" w:cs="Arial"/>
        </w:rPr>
        <w:t xml:space="preserve">when compared to </w:t>
      </w:r>
      <w:r w:rsidRPr="00396551">
        <w:rPr>
          <w:rFonts w:eastAsia="Arial" w:cs="Arial"/>
        </w:rPr>
        <w:t>teacher ratings from a multistep process</w:t>
      </w:r>
      <w:r w:rsidR="2B72A87D" w:rsidRPr="00396551">
        <w:rPr>
          <w:rFonts w:eastAsia="Arial" w:cs="Arial"/>
        </w:rPr>
        <w:t>.</w:t>
      </w:r>
      <w:r w:rsidRPr="00396551">
        <w:rPr>
          <w:rFonts w:eastAsia="Arial" w:cs="Arial"/>
        </w:rPr>
        <w:t xml:space="preserve"> </w:t>
      </w:r>
    </w:p>
    <w:p w14:paraId="38C09BD3" w14:textId="22712955" w:rsidR="37895F00" w:rsidRPr="00396551" w:rsidRDefault="00264622" w:rsidP="00916442">
      <w:pPr>
        <w:pStyle w:val="Heading5"/>
        <w:rPr>
          <w:rFonts w:eastAsia="Arial" w:cs="Arial"/>
        </w:rPr>
      </w:pPr>
      <w:r w:rsidRPr="00396551">
        <w:t xml:space="preserve">7.6.8.B </w:t>
      </w:r>
      <w:r w:rsidR="37895F00" w:rsidRPr="00396551">
        <w:t xml:space="preserve">California Spanish Assessment: </w:t>
      </w:r>
      <w:r w:rsidR="5EDD2286" w:rsidRPr="00396551">
        <w:rPr>
          <w:rFonts w:eastAsia="Arial" w:cs="Arial"/>
        </w:rPr>
        <w:t>Spanish Lexile Alignment Study</w:t>
      </w:r>
    </w:p>
    <w:p w14:paraId="043E4072" w14:textId="7387BFDD" w:rsidR="2E8F96F6" w:rsidRPr="00396551" w:rsidRDefault="5EDD2286" w:rsidP="2E8F96F6">
      <w:pPr>
        <w:rPr>
          <w:rFonts w:eastAsia="Arial" w:cs="Arial"/>
        </w:rPr>
      </w:pPr>
      <w:r w:rsidRPr="00396551">
        <w:rPr>
          <w:rFonts w:eastAsia="Arial" w:cs="Arial"/>
        </w:rPr>
        <w:t xml:space="preserve">The </w:t>
      </w:r>
      <w:r w:rsidR="00817D13" w:rsidRPr="00396551">
        <w:rPr>
          <w:rFonts w:eastAsia="Arial" w:cs="Arial"/>
        </w:rPr>
        <w:t xml:space="preserve">submission must describe in detail how the </w:t>
      </w:r>
      <w:r w:rsidRPr="00396551">
        <w:rPr>
          <w:rFonts w:eastAsia="Arial" w:cs="Arial"/>
        </w:rPr>
        <w:t xml:space="preserve">bidder will conduct a Spanish Lexile </w:t>
      </w:r>
      <w:r w:rsidR="5F3B7B04" w:rsidRPr="00396551">
        <w:rPr>
          <w:rFonts w:eastAsia="Arial" w:cs="Arial"/>
        </w:rPr>
        <w:t>linking</w:t>
      </w:r>
      <w:r w:rsidRPr="00396551">
        <w:rPr>
          <w:rFonts w:eastAsia="Arial" w:cs="Arial"/>
        </w:rPr>
        <w:t xml:space="preserve"> study </w:t>
      </w:r>
      <w:r w:rsidR="7C108056" w:rsidRPr="00396551">
        <w:rPr>
          <w:rFonts w:eastAsia="Arial" w:cs="Arial"/>
        </w:rPr>
        <w:t xml:space="preserve">based </w:t>
      </w:r>
      <w:r w:rsidRPr="00396551">
        <w:rPr>
          <w:rFonts w:eastAsia="Arial" w:cs="Arial"/>
        </w:rPr>
        <w:t>on the</w:t>
      </w:r>
      <w:r w:rsidR="1AB8E442" w:rsidRPr="00396551">
        <w:rPr>
          <w:rFonts w:eastAsia="Arial" w:cs="Arial"/>
        </w:rPr>
        <w:t xml:space="preserve"> results of the</w:t>
      </w:r>
      <w:r w:rsidRPr="00396551">
        <w:rPr>
          <w:rFonts w:eastAsia="Arial" w:cs="Arial"/>
        </w:rPr>
        <w:t xml:space="preserve"> </w:t>
      </w:r>
      <w:r w:rsidR="144FBF48" w:rsidRPr="00396551">
        <w:rPr>
          <w:rFonts w:eastAsia="Arial" w:cs="Arial"/>
        </w:rPr>
        <w:t>CSA</w:t>
      </w:r>
      <w:r w:rsidR="66DA15A9" w:rsidRPr="00396551">
        <w:rPr>
          <w:rFonts w:eastAsia="Arial" w:cs="Arial"/>
        </w:rPr>
        <w:t xml:space="preserve"> </w:t>
      </w:r>
      <w:r w:rsidRPr="00396551">
        <w:rPr>
          <w:rFonts w:eastAsia="Arial" w:cs="Arial"/>
        </w:rPr>
        <w:t xml:space="preserve">to determine the </w:t>
      </w:r>
      <w:r w:rsidRPr="00396551">
        <w:rPr>
          <w:rFonts w:eastAsia="Arial" w:cs="Arial"/>
          <w:i/>
        </w:rPr>
        <w:t>reading measure</w:t>
      </w:r>
      <w:r w:rsidRPr="00396551">
        <w:rPr>
          <w:rFonts w:eastAsia="Arial" w:cs="Arial"/>
        </w:rPr>
        <w:t xml:space="preserve"> </w:t>
      </w:r>
      <w:r w:rsidR="7B2775AA" w:rsidRPr="00396551">
        <w:rPr>
          <w:rFonts w:eastAsia="Arial" w:cs="Arial"/>
        </w:rPr>
        <w:t>of how well a student reads and comprehends text written in Spanish</w:t>
      </w:r>
      <w:r w:rsidR="41546A84" w:rsidRPr="00396551">
        <w:rPr>
          <w:rFonts w:eastAsia="Arial" w:cs="Arial"/>
        </w:rPr>
        <w:t xml:space="preserve"> based on the overall or subscores on the assessment</w:t>
      </w:r>
      <w:r w:rsidR="33D5701F" w:rsidRPr="00396551">
        <w:rPr>
          <w:rFonts w:eastAsia="Arial" w:cs="Arial"/>
        </w:rPr>
        <w:t>.</w:t>
      </w:r>
      <w:r w:rsidR="05AEE16C" w:rsidRPr="00396551">
        <w:rPr>
          <w:rFonts w:eastAsia="Arial" w:cs="Arial"/>
        </w:rPr>
        <w:t xml:space="preserve"> A </w:t>
      </w:r>
      <w:r w:rsidR="4693074A" w:rsidRPr="00396551">
        <w:rPr>
          <w:rFonts w:eastAsia="Arial" w:cs="Arial"/>
        </w:rPr>
        <w:t>result of this</w:t>
      </w:r>
      <w:r w:rsidR="05AEE16C" w:rsidRPr="00396551">
        <w:rPr>
          <w:rFonts w:eastAsia="Arial" w:cs="Arial"/>
        </w:rPr>
        <w:t xml:space="preserve"> </w:t>
      </w:r>
      <w:r w:rsidR="0608A192" w:rsidRPr="00396551">
        <w:rPr>
          <w:rFonts w:eastAsia="Arial" w:cs="Arial"/>
        </w:rPr>
        <w:t>linking</w:t>
      </w:r>
      <w:r w:rsidR="05AEE16C" w:rsidRPr="00396551">
        <w:rPr>
          <w:rFonts w:eastAsia="Arial" w:cs="Arial"/>
        </w:rPr>
        <w:t xml:space="preserve"> study</w:t>
      </w:r>
      <w:r w:rsidR="6A2E79A6" w:rsidRPr="00396551">
        <w:rPr>
          <w:rFonts w:eastAsia="Arial" w:cs="Arial"/>
        </w:rPr>
        <w:t xml:space="preserve"> </w:t>
      </w:r>
      <w:r w:rsidR="6FF386F3" w:rsidRPr="00396551">
        <w:rPr>
          <w:rFonts w:eastAsia="Arial" w:cs="Arial"/>
        </w:rPr>
        <w:t xml:space="preserve">could be </w:t>
      </w:r>
      <w:r w:rsidR="7FF78E6B" w:rsidRPr="00396551">
        <w:rPr>
          <w:rFonts w:eastAsia="Arial" w:cs="Arial"/>
        </w:rPr>
        <w:t>used but</w:t>
      </w:r>
      <w:r w:rsidR="6FF386F3" w:rsidRPr="00396551">
        <w:rPr>
          <w:rFonts w:eastAsia="Arial" w:cs="Arial"/>
        </w:rPr>
        <w:t xml:space="preserve"> not limited to the</w:t>
      </w:r>
      <w:r w:rsidR="532A9C95" w:rsidRPr="00396551">
        <w:rPr>
          <w:rFonts w:eastAsia="Arial" w:cs="Arial"/>
        </w:rPr>
        <w:t xml:space="preserve"> </w:t>
      </w:r>
      <w:r w:rsidR="62292E3C" w:rsidRPr="00396551">
        <w:rPr>
          <w:rFonts w:eastAsia="Arial" w:cs="Arial"/>
        </w:rPr>
        <w:t>production of</w:t>
      </w:r>
      <w:r w:rsidR="0E56513B" w:rsidRPr="00396551">
        <w:rPr>
          <w:rFonts w:eastAsia="Arial" w:cs="Arial"/>
        </w:rPr>
        <w:t xml:space="preserve"> </w:t>
      </w:r>
      <w:r w:rsidR="05AEE16C" w:rsidRPr="00396551">
        <w:rPr>
          <w:rFonts w:eastAsia="Arial" w:cs="Arial"/>
        </w:rPr>
        <w:t xml:space="preserve">Spanish Lexile reading </w:t>
      </w:r>
      <w:r w:rsidR="60493ED6" w:rsidRPr="00396551">
        <w:rPr>
          <w:rFonts w:eastAsia="Arial" w:cs="Arial"/>
        </w:rPr>
        <w:t>score</w:t>
      </w:r>
      <w:r w:rsidR="7CD7C07B" w:rsidRPr="00396551">
        <w:rPr>
          <w:rFonts w:eastAsia="Arial" w:cs="Arial"/>
        </w:rPr>
        <w:t>s</w:t>
      </w:r>
      <w:r w:rsidR="60493ED6" w:rsidRPr="00396551">
        <w:rPr>
          <w:rFonts w:eastAsia="Arial" w:cs="Arial"/>
        </w:rPr>
        <w:t xml:space="preserve"> to be placed</w:t>
      </w:r>
      <w:r w:rsidR="05AEE16C" w:rsidRPr="00396551">
        <w:rPr>
          <w:rFonts w:eastAsia="Arial" w:cs="Arial"/>
        </w:rPr>
        <w:t xml:space="preserve"> </w:t>
      </w:r>
      <w:r w:rsidR="66872534" w:rsidRPr="00396551">
        <w:rPr>
          <w:rFonts w:eastAsia="Arial" w:cs="Arial"/>
        </w:rPr>
        <w:t xml:space="preserve">on the student score report </w:t>
      </w:r>
      <w:r w:rsidR="41F3E774" w:rsidRPr="00396551">
        <w:rPr>
          <w:rFonts w:eastAsia="Arial" w:cs="Arial"/>
        </w:rPr>
        <w:t>to be used at minimum to</w:t>
      </w:r>
      <w:r w:rsidR="05AEE16C" w:rsidRPr="00396551">
        <w:rPr>
          <w:rFonts w:eastAsia="Arial" w:cs="Arial"/>
        </w:rPr>
        <w:t xml:space="preserve"> select appropriate Spanish reading materials.</w:t>
      </w:r>
      <w:r w:rsidR="00F1593F" w:rsidRPr="00396551">
        <w:rPr>
          <w:rFonts w:eastAsia="Arial" w:cs="Arial"/>
        </w:rPr>
        <w:t xml:space="preserve"> </w:t>
      </w:r>
      <w:r w:rsidR="6803F40C" w:rsidRPr="252E48D2">
        <w:rPr>
          <w:rFonts w:eastAsia="Arial" w:cs="Arial"/>
        </w:rPr>
        <w:t xml:space="preserve">More information on Spanish </w:t>
      </w:r>
      <w:r w:rsidR="4F0E5FA6" w:rsidRPr="252E48D2">
        <w:rPr>
          <w:rFonts w:eastAsia="Arial" w:cs="Arial"/>
        </w:rPr>
        <w:t xml:space="preserve">Lexiles is available at </w:t>
      </w:r>
      <w:hyperlink r:id="rId72" w:tooltip="More information on Spanish Lexiles">
        <w:r w:rsidR="4F0E5FA6" w:rsidRPr="00AD45E3">
          <w:rPr>
            <w:rStyle w:val="Hyperlink"/>
            <w:rFonts w:eastAsia="Arial" w:cs="Arial"/>
            <w:color w:val="0563C1"/>
          </w:rPr>
          <w:t>https://partnerhelp.metametricsinc.com/concept/spanish_lexile_reading_and_text_measures.html</w:t>
        </w:r>
      </w:hyperlink>
      <w:r w:rsidR="759B37FF" w:rsidRPr="252E48D2">
        <w:rPr>
          <w:rFonts w:eastAsia="Arial" w:cs="Arial"/>
        </w:rPr>
        <w:t>.</w:t>
      </w:r>
    </w:p>
    <w:p w14:paraId="6DFE0763" w14:textId="0B462FAF" w:rsidR="079AA2C6" w:rsidRPr="00396551" w:rsidRDefault="004A6832" w:rsidP="00916442">
      <w:pPr>
        <w:pStyle w:val="Heading4"/>
      </w:pPr>
      <w:r w:rsidRPr="00396551">
        <w:t>7.</w:t>
      </w:r>
      <w:r w:rsidR="0049538E" w:rsidRPr="00396551">
        <w:t>6</w:t>
      </w:r>
      <w:r w:rsidRPr="00396551">
        <w:t>.9</w:t>
      </w:r>
      <w:r w:rsidR="00C3223A" w:rsidRPr="00396551">
        <w:t xml:space="preserve"> </w:t>
      </w:r>
      <w:r w:rsidR="079AA2C6" w:rsidRPr="00396551">
        <w:t xml:space="preserve">Rescore Requests </w:t>
      </w:r>
    </w:p>
    <w:p w14:paraId="3BA0B399" w14:textId="5F4A392C" w:rsidR="2E8F96F6" w:rsidRPr="00396551" w:rsidRDefault="079AA2C6" w:rsidP="0097079F">
      <w:pPr>
        <w:spacing w:after="240"/>
        <w:rPr>
          <w:rFonts w:eastAsia="Arial" w:cs="Arial"/>
        </w:rPr>
      </w:pPr>
      <w:r w:rsidRPr="00396551">
        <w:rPr>
          <w:rFonts w:eastAsia="Arial" w:cs="Arial"/>
        </w:rPr>
        <w:t>The</w:t>
      </w:r>
      <w:r w:rsidR="3D108BD2" w:rsidRPr="00396551">
        <w:rPr>
          <w:rFonts w:eastAsia="Arial" w:cs="Arial"/>
        </w:rPr>
        <w:t xml:space="preserve"> </w:t>
      </w:r>
      <w:r w:rsidRPr="00396551">
        <w:rPr>
          <w:rFonts w:eastAsia="Arial" w:cs="Arial"/>
        </w:rPr>
        <w:t xml:space="preserve">submission must describe in sufficient detail the process for hand scoring both online tests and submitted paper-pencil answer books if an LEA makes the request in writing within 30 working days of the receipt of the SSRs or, if the SSRs were not received during the summer when schools were closed, within the first 30 days of the LEA’s instructional year. The process must ensure that the LEA is provided with a form for requesting rescoring. </w:t>
      </w:r>
      <w:r w:rsidR="006F5C47" w:rsidRPr="00396551">
        <w:rPr>
          <w:rFonts w:eastAsia="Arial" w:cs="Arial"/>
        </w:rPr>
        <w:t xml:space="preserve">The submission </w:t>
      </w:r>
      <w:r w:rsidR="006F5C47" w:rsidRPr="00396551">
        <w:rPr>
          <w:rFonts w:eastAsia="Arial" w:cs="Arial"/>
        </w:rPr>
        <w:lastRenderedPageBreak/>
        <w:t>must acknowledge that, in</w:t>
      </w:r>
      <w:r w:rsidRPr="00396551">
        <w:rPr>
          <w:rFonts w:eastAsia="Arial" w:cs="Arial"/>
        </w:rPr>
        <w:t xml:space="preserve"> the case that the rescoring indicates any anomalies, the </w:t>
      </w:r>
      <w:r w:rsidR="3D108BD2" w:rsidRPr="00396551">
        <w:rPr>
          <w:rFonts w:eastAsia="Arial" w:cs="Arial"/>
        </w:rPr>
        <w:t>bidder</w:t>
      </w:r>
      <w:r w:rsidRPr="00396551">
        <w:rPr>
          <w:rFonts w:eastAsia="Arial" w:cs="Arial"/>
        </w:rPr>
        <w:t xml:space="preserve"> </w:t>
      </w:r>
      <w:r w:rsidR="006F5C47" w:rsidRPr="00396551">
        <w:rPr>
          <w:rFonts w:eastAsia="Arial" w:cs="Arial"/>
        </w:rPr>
        <w:t xml:space="preserve">will </w:t>
      </w:r>
      <w:r w:rsidRPr="00396551">
        <w:rPr>
          <w:rFonts w:eastAsia="Arial" w:cs="Arial"/>
        </w:rPr>
        <w:t xml:space="preserve">verify the correct scores and issue the appropriate SSRs. In such a case, no charge will be made to the LEA. However, if no anomaly is determined, the </w:t>
      </w:r>
      <w:r w:rsidR="3D108BD2" w:rsidRPr="00396551">
        <w:rPr>
          <w:rFonts w:eastAsia="Arial" w:cs="Arial"/>
        </w:rPr>
        <w:t>bidder</w:t>
      </w:r>
      <w:r w:rsidRPr="00396551">
        <w:rPr>
          <w:rFonts w:eastAsia="Arial" w:cs="Arial"/>
        </w:rPr>
        <w:t xml:space="preserve"> may charge for this service at a rate approved by the CDE. The rate may not exceed the actual cost to the </w:t>
      </w:r>
      <w:r w:rsidR="3D108BD2" w:rsidRPr="00396551">
        <w:rPr>
          <w:rFonts w:eastAsia="Arial" w:cs="Arial"/>
        </w:rPr>
        <w:t>bidder</w:t>
      </w:r>
      <w:r w:rsidRPr="00396551">
        <w:rPr>
          <w:rFonts w:eastAsia="Arial" w:cs="Arial"/>
        </w:rPr>
        <w:t xml:space="preserve"> to rescore. The</w:t>
      </w:r>
      <w:r w:rsidR="3D108BD2" w:rsidRPr="00396551">
        <w:rPr>
          <w:rFonts w:eastAsia="Arial" w:cs="Arial"/>
        </w:rPr>
        <w:t xml:space="preserve"> </w:t>
      </w:r>
      <w:r w:rsidR="006F5C47" w:rsidRPr="00396551">
        <w:rPr>
          <w:rFonts w:eastAsia="Arial" w:cs="Arial"/>
        </w:rPr>
        <w:t xml:space="preserve">submission must </w:t>
      </w:r>
      <w:r w:rsidR="00282F89" w:rsidRPr="00396551">
        <w:rPr>
          <w:rFonts w:eastAsia="Arial" w:cs="Arial"/>
        </w:rPr>
        <w:t xml:space="preserve">describe how the </w:t>
      </w:r>
      <w:r w:rsidR="3D108BD2" w:rsidRPr="00396551">
        <w:rPr>
          <w:rFonts w:eastAsia="Arial" w:cs="Arial"/>
        </w:rPr>
        <w:t>bidder</w:t>
      </w:r>
      <w:r w:rsidRPr="00396551">
        <w:rPr>
          <w:rFonts w:eastAsia="Arial" w:cs="Arial"/>
        </w:rPr>
        <w:t xml:space="preserve"> </w:t>
      </w:r>
      <w:r w:rsidR="00282F89" w:rsidRPr="00396551">
        <w:rPr>
          <w:rFonts w:eastAsia="Arial" w:cs="Arial"/>
        </w:rPr>
        <w:t>will</w:t>
      </w:r>
      <w:r w:rsidRPr="00396551">
        <w:rPr>
          <w:rFonts w:eastAsia="Arial" w:cs="Arial"/>
        </w:rPr>
        <w:t xml:space="preserve"> also conduct rescoring requests by the CDE when a need is identified at no charge to the CDE.</w:t>
      </w:r>
    </w:p>
    <w:p w14:paraId="0603B526" w14:textId="77777777" w:rsidR="002005EE" w:rsidRPr="00396551" w:rsidRDefault="002005EE">
      <w:pPr>
        <w:rPr>
          <w:rFonts w:eastAsia="Arial" w:cs="Arial"/>
        </w:rPr>
      </w:pPr>
      <w:r w:rsidRPr="00396551">
        <w:rPr>
          <w:rFonts w:eastAsia="Arial" w:cs="Arial"/>
        </w:rPr>
        <w:br w:type="page"/>
      </w:r>
    </w:p>
    <w:p w14:paraId="01219EAD" w14:textId="65561F22" w:rsidR="00537458" w:rsidRPr="00396551" w:rsidRDefault="00C426A0" w:rsidP="00B52E47">
      <w:pPr>
        <w:pStyle w:val="Heading2"/>
      </w:pPr>
      <w:bookmarkStart w:id="49" w:name="_Toc216806274"/>
      <w:r w:rsidRPr="00396551">
        <w:lastRenderedPageBreak/>
        <w:t>8</w:t>
      </w:r>
      <w:r w:rsidR="00537458" w:rsidRPr="00396551">
        <w:t>. BUDGET DETAIL AND PAYMENT PROVISIONS</w:t>
      </w:r>
      <w:bookmarkEnd w:id="49"/>
    </w:p>
    <w:p w14:paraId="01D0F398" w14:textId="63033395" w:rsidR="00537458" w:rsidRPr="00396551" w:rsidRDefault="00C426A0" w:rsidP="00B52E47">
      <w:pPr>
        <w:pStyle w:val="Heading3"/>
      </w:pPr>
      <w:bookmarkStart w:id="50" w:name="_Toc500420521"/>
      <w:r w:rsidRPr="00396551">
        <w:t>8</w:t>
      </w:r>
      <w:r w:rsidR="00537458" w:rsidRPr="00396551">
        <w:t>.1 Invoicing and Payment</w:t>
      </w:r>
      <w:bookmarkEnd w:id="50"/>
    </w:p>
    <w:p w14:paraId="1AD6CEDF" w14:textId="66D21D56" w:rsidR="00EC3198" w:rsidRPr="00396551" w:rsidRDefault="00EC3198" w:rsidP="00EC3198">
      <w:pPr>
        <w:tabs>
          <w:tab w:val="left" w:pos="1440"/>
        </w:tabs>
        <w:suppressAutoHyphens/>
        <w:spacing w:after="240"/>
      </w:pPr>
      <w:r w:rsidRPr="00396551">
        <w:t xml:space="preserve">For services satisfactorily rendered, and upon receipt and approval of the invoices, the CDE agrees to compensate the </w:t>
      </w:r>
      <w:r w:rsidR="00DE6E65">
        <w:t>C</w:t>
      </w:r>
      <w:r w:rsidRPr="00396551">
        <w:t xml:space="preserve">ontractor for actual expenditures incurred in performance of this </w:t>
      </w:r>
      <w:r w:rsidR="00DE6E65">
        <w:t>A</w:t>
      </w:r>
      <w:r w:rsidRPr="00396551">
        <w:t xml:space="preserve">greement not to exceed the amount budgeted in each </w:t>
      </w:r>
      <w:r w:rsidR="00DC768E">
        <w:t>FY</w:t>
      </w:r>
      <w:r w:rsidRPr="00396551">
        <w:t xml:space="preserve">. Should legislation subsequent to execution of the Agreement make a task or activity set forth in the Agreement unnecessary, the CDE will notify the </w:t>
      </w:r>
      <w:r w:rsidR="00DE6E65">
        <w:t>C</w:t>
      </w:r>
      <w:r w:rsidRPr="00396551">
        <w:t xml:space="preserve">ontractor of the change as soon as practicable. The </w:t>
      </w:r>
      <w:r w:rsidR="00DE6E65">
        <w:t>C</w:t>
      </w:r>
      <w:r w:rsidRPr="00396551">
        <w:t>ontractor will not be reimbursed for costs incurred after the relevant legislation becomes operative for the affected task or activity, or if such legislation is effective retroactively, the date that CDE issues a stop work order.</w:t>
      </w:r>
    </w:p>
    <w:p w14:paraId="3DCAF7A3" w14:textId="4EAADE7D" w:rsidR="00EC3198" w:rsidRPr="00396551" w:rsidRDefault="00EC3198" w:rsidP="00EC3198">
      <w:pPr>
        <w:tabs>
          <w:tab w:val="left" w:pos="1440"/>
        </w:tabs>
        <w:spacing w:after="240"/>
      </w:pPr>
      <w:r w:rsidRPr="00396551">
        <w:t xml:space="preserve">Payment of the invoice will not be made until the CDE accepts and approves the invoice. To be approved the invoice must include the level of detail described in the Budget for each task and for the </w:t>
      </w:r>
      <w:r w:rsidR="00DC768E">
        <w:t>FY</w:t>
      </w:r>
      <w:r w:rsidRPr="00396551">
        <w:t xml:space="preserve"> in which the expense was incurred. The total costs invoiced for any </w:t>
      </w:r>
      <w:r w:rsidR="00DC768E">
        <w:t>FY</w:t>
      </w:r>
      <w:r w:rsidRPr="00396551">
        <w:t xml:space="preserve"> may not exceed the amount for that </w:t>
      </w:r>
      <w:r w:rsidR="00DC768E">
        <w:t>FY</w:t>
      </w:r>
      <w:r w:rsidRPr="00396551">
        <w:t xml:space="preserve"> in the Budget.</w:t>
      </w:r>
    </w:p>
    <w:p w14:paraId="25F1A3BA" w14:textId="55804800" w:rsidR="00EC3198" w:rsidRPr="00396551" w:rsidRDefault="00EC3198" w:rsidP="002A5F3F">
      <w:pPr>
        <w:tabs>
          <w:tab w:val="left" w:pos="720"/>
          <w:tab w:val="left" w:pos="1440"/>
        </w:tabs>
        <w:spacing w:after="240"/>
      </w:pPr>
      <w:r w:rsidRPr="00396551">
        <w:t xml:space="preserve">With each monthly invoice submitted for reimbursement, the </w:t>
      </w:r>
      <w:r w:rsidR="0087789D">
        <w:t>C</w:t>
      </w:r>
      <w:r w:rsidRPr="00396551">
        <w:t xml:space="preserve">ontractor must attach a written progress report containing the information set forth in RFS Section 7.1.7. The progress report must </w:t>
      </w:r>
      <w:r w:rsidR="009B4EBD">
        <w:t>contain</w:t>
      </w:r>
      <w:r w:rsidRPr="00396551">
        <w:t xml:space="preserve"> a detailed narrative</w:t>
      </w:r>
      <w:r w:rsidR="0091325D">
        <w:t xml:space="preserve"> so that the CDE staff can </w:t>
      </w:r>
      <w:r w:rsidRPr="00396551">
        <w:t>compar</w:t>
      </w:r>
      <w:r w:rsidR="0091325D">
        <w:t>e</w:t>
      </w:r>
      <w:r w:rsidRPr="00396551">
        <w:t xml:space="preserve"> the invoice to the Budget contained herein</w:t>
      </w:r>
      <w:r w:rsidR="0091325D">
        <w:t>.</w:t>
      </w:r>
      <w:r w:rsidRPr="00396551">
        <w:t xml:space="preserve"> </w:t>
      </w:r>
      <w:r w:rsidR="0091325D">
        <w:t>The</w:t>
      </w:r>
      <w:r w:rsidR="0091325D" w:rsidRPr="00396551">
        <w:t xml:space="preserve"> </w:t>
      </w:r>
      <w:r w:rsidR="006D5D84">
        <w:t xml:space="preserve">progress report must be </w:t>
      </w:r>
      <w:r w:rsidRPr="00396551">
        <w:t xml:space="preserve">delivered as an original hard copy or electronic record, as directed by the CDE. In addition, the CDE will not approve an invoice for payment on this </w:t>
      </w:r>
      <w:r w:rsidR="006D5D84">
        <w:t>Agreement</w:t>
      </w:r>
      <w:r w:rsidR="006D5D84" w:rsidRPr="00396551">
        <w:t xml:space="preserve"> </w:t>
      </w:r>
      <w:r w:rsidRPr="00396551">
        <w:t>until it receive</w:t>
      </w:r>
      <w:r w:rsidR="00FC5D21">
        <w:t>s</w:t>
      </w:r>
      <w:r w:rsidRPr="00396551">
        <w:t xml:space="preserve"> and approves the monthly progress report</w:t>
      </w:r>
      <w:r w:rsidR="0049298A" w:rsidRPr="00396551">
        <w:t>.</w:t>
      </w:r>
    </w:p>
    <w:p w14:paraId="4C6BB77F" w14:textId="5049800C" w:rsidR="00EC3198" w:rsidRPr="00396551" w:rsidRDefault="00EC3198" w:rsidP="002A5F3F">
      <w:pPr>
        <w:tabs>
          <w:tab w:val="left" w:pos="1440"/>
        </w:tabs>
        <w:spacing w:after="240"/>
      </w:pPr>
      <w:r w:rsidRPr="00396551">
        <w:t xml:space="preserve">The </w:t>
      </w:r>
      <w:r w:rsidR="00FC5D21">
        <w:t>C</w:t>
      </w:r>
      <w:r w:rsidRPr="00396551">
        <w:t xml:space="preserve">ontractor must retain and update records and accounts, including original source records, necessary to support all costs and must be able to prepare and submit statistical, narrative, and/or financial and program reports and summaries related to this </w:t>
      </w:r>
      <w:r w:rsidR="00FC5D21">
        <w:t>Agre</w:t>
      </w:r>
      <w:r w:rsidR="00396C48">
        <w:t>e</w:t>
      </w:r>
      <w:r w:rsidR="00FC5D21">
        <w:t>ment</w:t>
      </w:r>
      <w:r w:rsidR="00FC5D21" w:rsidRPr="00396551">
        <w:t xml:space="preserve"> </w:t>
      </w:r>
      <w:r w:rsidRPr="00396551">
        <w:t>as requested by CDE or by the SBE.</w:t>
      </w:r>
    </w:p>
    <w:p w14:paraId="3AFD9CD9" w14:textId="785B4305" w:rsidR="00EC3198" w:rsidRPr="00396551" w:rsidRDefault="00EC3198" w:rsidP="002A5F3F">
      <w:pPr>
        <w:keepNext/>
        <w:tabs>
          <w:tab w:val="left" w:pos="720"/>
          <w:tab w:val="left" w:pos="1440"/>
        </w:tabs>
        <w:suppressAutoHyphens/>
        <w:spacing w:after="240" w:line="240" w:lineRule="atLeast"/>
      </w:pPr>
      <w:r w:rsidRPr="00396551">
        <w:t xml:space="preserve">Invoices shall be itemized per </w:t>
      </w:r>
      <w:r w:rsidR="009A5570" w:rsidRPr="00396551">
        <w:t xml:space="preserve">the </w:t>
      </w:r>
      <w:r w:rsidRPr="00396551">
        <w:t>Budget, using RFS Attachment 10B</w:t>
      </w:r>
      <w:r w:rsidR="009A5570" w:rsidRPr="00396551">
        <w:t xml:space="preserve"> and 10C</w:t>
      </w:r>
      <w:r w:rsidRPr="00396551">
        <w:t xml:space="preserve">, and shall include the </w:t>
      </w:r>
      <w:r w:rsidRPr="00396551">
        <w:rPr>
          <w:b/>
        </w:rPr>
        <w:t>Contract Number—CN260003</w:t>
      </w:r>
      <w:r w:rsidRPr="00396551">
        <w:t xml:space="preserve">, dates of services, and shall be submitted in arrears. Each invoice shall contain a progress report outlining the costs being invoiced per task and subtask, by </w:t>
      </w:r>
      <w:r w:rsidR="00DC768E">
        <w:t>FY</w:t>
      </w:r>
      <w:r w:rsidRPr="00396551">
        <w:t xml:space="preserve"> and by administrative test cycle. The tasks</w:t>
      </w:r>
      <w:r w:rsidR="00396C48">
        <w:t xml:space="preserve"> </w:t>
      </w:r>
      <w:r w:rsidRPr="00396551">
        <w:t>identified in the invoice must match the tasks set forth in the Budget. Invoices shall be sent, along with a progress report (refer RFS Section 7.1.7), not more frequently than monthly in duplicate to:</w:t>
      </w:r>
    </w:p>
    <w:p w14:paraId="2E7711F1" w14:textId="77777777" w:rsidR="00EC3198" w:rsidRPr="00396551" w:rsidRDefault="00EC3198" w:rsidP="00EC3198">
      <w:pPr>
        <w:jc w:val="center"/>
      </w:pPr>
      <w:r w:rsidRPr="00396551">
        <w:t>California Department of Education</w:t>
      </w:r>
    </w:p>
    <w:p w14:paraId="28F80D9D" w14:textId="77777777" w:rsidR="00EC3198" w:rsidRPr="00396551" w:rsidRDefault="00EC3198" w:rsidP="00EC3198">
      <w:pPr>
        <w:jc w:val="center"/>
      </w:pPr>
      <w:r w:rsidRPr="00396551">
        <w:t>Assessment Development and Administration Division</w:t>
      </w:r>
    </w:p>
    <w:p w14:paraId="4F2F0950" w14:textId="77777777" w:rsidR="00EC3198" w:rsidRPr="00396551" w:rsidRDefault="00EC3198" w:rsidP="00EC3198">
      <w:pPr>
        <w:jc w:val="center"/>
      </w:pPr>
      <w:r w:rsidRPr="00396551">
        <w:t>1430 N Street, Suite 4409</w:t>
      </w:r>
    </w:p>
    <w:p w14:paraId="5A8534A0" w14:textId="77777777" w:rsidR="00EC3198" w:rsidRPr="00396551" w:rsidRDefault="00EC3198" w:rsidP="00EC3198">
      <w:pPr>
        <w:jc w:val="center"/>
      </w:pPr>
      <w:r w:rsidRPr="00396551">
        <w:t>Sacramento, CA 95814</w:t>
      </w:r>
    </w:p>
    <w:p w14:paraId="4340D3EA" w14:textId="77777777" w:rsidR="00EC3198" w:rsidRPr="00396551" w:rsidRDefault="00EC3198" w:rsidP="00EC3198">
      <w:pPr>
        <w:keepNext/>
        <w:tabs>
          <w:tab w:val="left" w:pos="720"/>
          <w:tab w:val="left" w:pos="1440"/>
        </w:tabs>
        <w:suppressAutoHyphens/>
        <w:spacing w:line="240" w:lineRule="atLeast"/>
        <w:jc w:val="center"/>
      </w:pPr>
      <w:r w:rsidRPr="00396551">
        <w:t xml:space="preserve">Attention: Chad Portney, CDE Contract Monitor </w:t>
      </w:r>
    </w:p>
    <w:p w14:paraId="788CB2A7" w14:textId="0E9A3DC0" w:rsidR="00567FD7" w:rsidRPr="00396551" w:rsidRDefault="00EC3198" w:rsidP="0097079F">
      <w:pPr>
        <w:jc w:val="center"/>
      </w:pPr>
      <w:r w:rsidRPr="00396551">
        <w:t xml:space="preserve">Email: </w:t>
      </w:r>
      <w:hyperlink r:id="rId73" w:history="1">
        <w:r w:rsidRPr="00AD45E3">
          <w:rPr>
            <w:rStyle w:val="Hyperlink"/>
            <w:color w:val="0563C1"/>
          </w:rPr>
          <w:t>cportney@cde.ca.gov</w:t>
        </w:r>
      </w:hyperlink>
      <w:r w:rsidRPr="00396551">
        <w:t xml:space="preserve"> </w:t>
      </w:r>
    </w:p>
    <w:p w14:paraId="7015FB0A" w14:textId="1BCC7AC2" w:rsidR="00AA6376" w:rsidRPr="00396551" w:rsidRDefault="00AA6376" w:rsidP="00B52E47">
      <w:pPr>
        <w:pStyle w:val="Heading3"/>
      </w:pPr>
      <w:bookmarkStart w:id="51" w:name="_Toc500420523"/>
      <w:r w:rsidRPr="00396551">
        <w:lastRenderedPageBreak/>
        <w:t>8.</w:t>
      </w:r>
      <w:r w:rsidR="00ED1115" w:rsidRPr="00396551">
        <w:t>2</w:t>
      </w:r>
      <w:r w:rsidRPr="00396551">
        <w:t xml:space="preserve"> Budget Contingency Clause</w:t>
      </w:r>
    </w:p>
    <w:p w14:paraId="03BF2B64" w14:textId="77777777" w:rsidR="003471A1" w:rsidRPr="00396551" w:rsidRDefault="00E45035" w:rsidP="003471A1">
      <w:pPr>
        <w:tabs>
          <w:tab w:val="left" w:pos="720"/>
        </w:tabs>
        <w:autoSpaceDE w:val="0"/>
        <w:autoSpaceDN w:val="0"/>
        <w:adjustRightInd w:val="0"/>
        <w:spacing w:before="240" w:after="240"/>
        <w:ind w:left="360" w:hanging="360"/>
        <w:rPr>
          <w:rFonts w:cs="Arial"/>
        </w:rPr>
      </w:pPr>
      <w:r w:rsidRPr="00396551">
        <w:rPr>
          <w:rFonts w:cs="Arial"/>
        </w:rPr>
        <w:t>A.</w:t>
      </w:r>
      <w:r w:rsidRPr="00396551">
        <w:rPr>
          <w:rFonts w:cs="Arial"/>
        </w:rPr>
        <w:tab/>
      </w:r>
      <w:bookmarkEnd w:id="51"/>
      <w:r w:rsidR="003471A1" w:rsidRPr="00396551">
        <w:rPr>
          <w:rFonts w:cs="Arial"/>
        </w:rPr>
        <w:t>It is mutually understood between the parties that this Agreement may have been written before ascertaining the availability of federal and/or state funds, for the mutual benefit of both parties in order to avoid program and fiscal delays that would occur if the Agreement were executed after that determination was made.</w:t>
      </w:r>
    </w:p>
    <w:p w14:paraId="57F041C4" w14:textId="30A4A534" w:rsidR="003471A1" w:rsidRPr="00396551" w:rsidRDefault="003471A1" w:rsidP="003471A1">
      <w:pPr>
        <w:tabs>
          <w:tab w:val="left" w:pos="720"/>
        </w:tabs>
        <w:autoSpaceDE w:val="0"/>
        <w:autoSpaceDN w:val="0"/>
        <w:adjustRightInd w:val="0"/>
        <w:spacing w:before="240" w:after="240"/>
        <w:ind w:left="360" w:hanging="360"/>
        <w:rPr>
          <w:rFonts w:cs="Arial"/>
        </w:rPr>
      </w:pPr>
      <w:r w:rsidRPr="00396551">
        <w:rPr>
          <w:rFonts w:cs="Arial"/>
        </w:rPr>
        <w:t>B.</w:t>
      </w:r>
      <w:r w:rsidRPr="00396551">
        <w:rPr>
          <w:rFonts w:cs="Arial"/>
        </w:rPr>
        <w:tab/>
        <w:t xml:space="preserve">This Agreement is valid and enforceable only if sufficient funds are made available to the State by the United States Government and/or California State Legislature for the </w:t>
      </w:r>
      <w:r w:rsidR="00DC768E">
        <w:rPr>
          <w:rFonts w:cs="Arial"/>
        </w:rPr>
        <w:t>FY</w:t>
      </w:r>
      <w:r w:rsidRPr="00396551">
        <w:rPr>
          <w:rFonts w:cs="Arial"/>
        </w:rPr>
        <w:t xml:space="preserve">s covered by this </w:t>
      </w:r>
      <w:r w:rsidR="00FC5D21">
        <w:rPr>
          <w:rFonts w:cs="Arial"/>
        </w:rPr>
        <w:t>A</w:t>
      </w:r>
      <w:r w:rsidRPr="00396551">
        <w:rPr>
          <w:rFonts w:cs="Arial"/>
        </w:rPr>
        <w:t>greement for the purpose of this program. In addition, this Agreement is subject to any additional restrictions, limitations, or conditions, imposed by the federal or California government that may affect the provisions, terms or funding of this Agreement in any manner.</w:t>
      </w:r>
    </w:p>
    <w:p w14:paraId="3717DD03" w14:textId="652AB7C2" w:rsidR="003471A1" w:rsidRPr="00396551" w:rsidRDefault="003471A1" w:rsidP="003471A1">
      <w:pPr>
        <w:ind w:left="360" w:hanging="360"/>
      </w:pPr>
      <w:r w:rsidRPr="00396551">
        <w:t>C.</w:t>
      </w:r>
      <w:r w:rsidRPr="00396551">
        <w:tab/>
        <w:t xml:space="preserve">It is mutually agreed that if the Congress or the State Legislature does not appropriate sufficient funds for the program or the federal or state executive branch does not disburse sufficient funds, the CDE has the option to void the Agreement under the 30-day termination clause set forth in </w:t>
      </w:r>
      <w:r w:rsidR="00E31423" w:rsidRPr="00396551">
        <w:t>RFS</w:t>
      </w:r>
      <w:r w:rsidRPr="00396551">
        <w:t xml:space="preserve"> Section </w:t>
      </w:r>
      <w:r w:rsidR="00E31423" w:rsidRPr="00396551">
        <w:t>10.4</w:t>
      </w:r>
      <w:r w:rsidR="00514CCF" w:rsidRPr="00396551">
        <w:t>, Right to Terminate</w:t>
      </w:r>
      <w:r w:rsidR="00591B1F" w:rsidRPr="00396551">
        <w:t xml:space="preserve"> </w:t>
      </w:r>
      <w:r w:rsidRPr="00396551">
        <w:t>or to amend the Agreement to reflect any reduction of funds actually received by CDE. If the CDE terminates the Agreement, it agrees to pay the contractor for work completed based on the contractor’s actual final invoice of actual expenses incurred, up to and including the day of termination.</w:t>
      </w:r>
    </w:p>
    <w:p w14:paraId="298689A4" w14:textId="6027040F" w:rsidR="003471A1" w:rsidRPr="00396551" w:rsidRDefault="003471A1" w:rsidP="003471A1">
      <w:pPr>
        <w:tabs>
          <w:tab w:val="left" w:pos="720"/>
        </w:tabs>
        <w:autoSpaceDE w:val="0"/>
        <w:autoSpaceDN w:val="0"/>
        <w:adjustRightInd w:val="0"/>
        <w:spacing w:before="240" w:after="240"/>
        <w:ind w:left="360" w:hanging="360"/>
        <w:rPr>
          <w:rFonts w:cs="Arial"/>
        </w:rPr>
      </w:pPr>
      <w:r w:rsidRPr="00396551">
        <w:rPr>
          <w:rFonts w:cs="Arial"/>
        </w:rPr>
        <w:t>D.</w:t>
      </w:r>
      <w:r w:rsidRPr="00396551">
        <w:rPr>
          <w:rFonts w:cs="Arial"/>
        </w:rPr>
        <w:tab/>
        <w:t xml:space="preserve">Pursuant to </w:t>
      </w:r>
      <w:r w:rsidRPr="00396551">
        <w:rPr>
          <w:rFonts w:cs="Arial"/>
          <w:i/>
        </w:rPr>
        <w:t>GC</w:t>
      </w:r>
      <w:r w:rsidRPr="00396551">
        <w:rPr>
          <w:rFonts w:cs="Arial"/>
        </w:rPr>
        <w:t xml:space="preserve"> Section 927.13</w:t>
      </w:r>
      <w:r w:rsidR="00FC5D21">
        <w:rPr>
          <w:rFonts w:cs="Arial"/>
        </w:rPr>
        <w:t>(e)</w:t>
      </w:r>
      <w:r w:rsidRPr="00396551">
        <w:rPr>
          <w:rFonts w:cs="Arial"/>
        </w:rPr>
        <w:t>, no late payment penalty shall accrue during any time period for which there is no Budget Act in effect, nor on any payment or refund that is the result of a federally mandated program or that is directly dependent upon the receipt of funds by a state agency.</w:t>
      </w:r>
    </w:p>
    <w:p w14:paraId="295B3258" w14:textId="1DA63BFC" w:rsidR="003471A1" w:rsidRPr="00396551" w:rsidRDefault="003471A1" w:rsidP="003471A1">
      <w:pPr>
        <w:ind w:left="360" w:hanging="360"/>
      </w:pPr>
      <w:r w:rsidRPr="00396551">
        <w:rPr>
          <w:rFonts w:cs="Arial"/>
        </w:rPr>
        <w:t>E.</w:t>
      </w:r>
      <w:r w:rsidRPr="00396551">
        <w:rPr>
          <w:rFonts w:cs="Arial"/>
        </w:rPr>
        <w:tab/>
      </w:r>
      <w:r w:rsidRPr="00396551">
        <w:t xml:space="preserve">The </w:t>
      </w:r>
      <w:r w:rsidR="00FC5D21">
        <w:t>C</w:t>
      </w:r>
      <w:r w:rsidRPr="00396551">
        <w:t xml:space="preserve">ontractor shall comply with reporting requirements set forth in Office of Management and Budgets (OMB) Uniform Grants Guidance, subpart F </w:t>
      </w:r>
      <w:r w:rsidR="0040696B">
        <w:t xml:space="preserve">commencing </w:t>
      </w:r>
      <w:r w:rsidRPr="00396551">
        <w:t>at</w:t>
      </w:r>
      <w:r w:rsidR="0040696B">
        <w:t xml:space="preserve"> Title</w:t>
      </w:r>
      <w:r w:rsidRPr="00396551">
        <w:t xml:space="preserve"> 2 </w:t>
      </w:r>
      <w:r w:rsidRPr="0040696B">
        <w:rPr>
          <w:i/>
          <w:iCs/>
        </w:rPr>
        <w:t>Code of Federal Regulations</w:t>
      </w:r>
      <w:r w:rsidRPr="00396551">
        <w:t xml:space="preserve"> (</w:t>
      </w:r>
      <w:r w:rsidRPr="0040696B">
        <w:rPr>
          <w:i/>
          <w:iCs/>
        </w:rPr>
        <w:t>CFR</w:t>
      </w:r>
      <w:r w:rsidRPr="00396551">
        <w:t xml:space="preserve">) </w:t>
      </w:r>
      <w:r w:rsidR="00452692">
        <w:t xml:space="preserve">Section </w:t>
      </w:r>
      <w:r w:rsidRPr="00396551">
        <w:t xml:space="preserve">200.500. For purposes of this Agreement, the </w:t>
      </w:r>
      <w:r w:rsidR="0040696B">
        <w:t>C</w:t>
      </w:r>
      <w:r w:rsidRPr="00396551">
        <w:t>ontractor is considered a contractor and not a sub-recipient.</w:t>
      </w:r>
    </w:p>
    <w:p w14:paraId="2AA724AD" w14:textId="77777777" w:rsidR="003471A1" w:rsidRPr="00396551" w:rsidRDefault="003471A1" w:rsidP="00B52E47">
      <w:pPr>
        <w:pStyle w:val="Heading3"/>
      </w:pPr>
      <w:r w:rsidRPr="00396551">
        <w:t>8.3 Travel</w:t>
      </w:r>
    </w:p>
    <w:p w14:paraId="6936B7FE" w14:textId="6B5E84DA" w:rsidR="003471A1" w:rsidRPr="00396551" w:rsidRDefault="003471A1" w:rsidP="003471A1">
      <w:pPr>
        <w:pStyle w:val="BodyTextIndent3"/>
        <w:widowControl/>
        <w:spacing w:before="240" w:after="240"/>
        <w:ind w:left="0" w:firstLine="0"/>
        <w:jc w:val="left"/>
        <w:rPr>
          <w:rFonts w:ascii="Arial" w:hAnsi="Arial" w:cs="Arial"/>
          <w:szCs w:val="24"/>
        </w:rPr>
      </w:pPr>
      <w:r w:rsidRPr="00396551">
        <w:rPr>
          <w:rFonts w:ascii="Arial" w:hAnsi="Arial" w:cs="Arial"/>
          <w:szCs w:val="24"/>
        </w:rPr>
        <w:t>All travel costs shall be reimbursed at rates not to exceed those established for the State of California’s non-represented employees, computed in accordance with and allowable pursuant to applicable California Department of Human Resources regulations as specified on the CalHR website.</w:t>
      </w:r>
      <w:r w:rsidR="0065793C">
        <w:rPr>
          <w:rFonts w:ascii="Arial" w:hAnsi="Arial" w:cs="Arial"/>
          <w:szCs w:val="24"/>
        </w:rPr>
        <w:t xml:space="preserve"> </w:t>
      </w:r>
      <w:r w:rsidR="0065793C" w:rsidRPr="008D78E8">
        <w:rPr>
          <w:rFonts w:ascii="Arial" w:hAnsi="Arial" w:cs="Arial"/>
          <w:szCs w:val="24"/>
        </w:rPr>
        <w:t>For current rates</w:t>
      </w:r>
      <w:r w:rsidR="00184372">
        <w:rPr>
          <w:rFonts w:ascii="Arial" w:hAnsi="Arial" w:cs="Arial"/>
          <w:szCs w:val="24"/>
        </w:rPr>
        <w:t>,</w:t>
      </w:r>
      <w:r w:rsidR="0065793C" w:rsidRPr="008D78E8">
        <w:rPr>
          <w:rFonts w:ascii="Arial" w:hAnsi="Arial" w:cs="Arial"/>
          <w:szCs w:val="24"/>
        </w:rPr>
        <w:t xml:space="preserve"> refer to</w:t>
      </w:r>
      <w:r w:rsidR="007017CF">
        <w:rPr>
          <w:rFonts w:ascii="Arial" w:hAnsi="Arial" w:cs="Arial"/>
          <w:szCs w:val="24"/>
        </w:rPr>
        <w:t xml:space="preserve"> </w:t>
      </w:r>
      <w:hyperlink r:id="rId74" w:tooltip="Travel reimbursement rates" w:history="1">
        <w:r w:rsidR="007017CF" w:rsidRPr="008169E5">
          <w:rPr>
            <w:rStyle w:val="Hyperlink"/>
            <w:rFonts w:ascii="Arial" w:hAnsi="Arial" w:cs="Arial"/>
            <w:color w:val="0563C1"/>
            <w:szCs w:val="24"/>
          </w:rPr>
          <w:t>https://www.calhr.ca.gov/employees/pages/travel-reimbursements.aspx</w:t>
        </w:r>
      </w:hyperlink>
      <w:r w:rsidR="0065793C" w:rsidRPr="008D78E8">
        <w:rPr>
          <w:rFonts w:ascii="Arial" w:hAnsi="Arial" w:cs="Arial"/>
          <w:szCs w:val="24"/>
        </w:rPr>
        <w:t>.</w:t>
      </w:r>
    </w:p>
    <w:p w14:paraId="733D7F7C" w14:textId="1FC4D1A2" w:rsidR="003471A1" w:rsidRPr="00396551" w:rsidRDefault="003471A1" w:rsidP="00B52E47">
      <w:pPr>
        <w:pStyle w:val="Heading3"/>
      </w:pPr>
      <w:r w:rsidRPr="00396551">
        <w:t>8.4</w:t>
      </w:r>
      <w:r w:rsidR="00B52E47" w:rsidRPr="00396551">
        <w:t xml:space="preserve"> </w:t>
      </w:r>
      <w:r w:rsidRPr="00396551">
        <w:t>Prior Approval of Out-of-State Travel</w:t>
      </w:r>
    </w:p>
    <w:p w14:paraId="1950ADB0" w14:textId="09F0E053" w:rsidR="003471A1" w:rsidRPr="00396551" w:rsidRDefault="003471A1" w:rsidP="003471A1">
      <w:pPr>
        <w:spacing w:before="240" w:after="240"/>
        <w:rPr>
          <w:rFonts w:cs="Arial"/>
        </w:rPr>
      </w:pPr>
      <w:r w:rsidRPr="00396551">
        <w:rPr>
          <w:rFonts w:cs="Arial"/>
        </w:rPr>
        <w:t xml:space="preserve">All out-of-state travel by the Contractor or subcontractor(s) for purposes of this </w:t>
      </w:r>
      <w:r w:rsidR="00CB1385">
        <w:rPr>
          <w:rFonts w:cs="Arial"/>
        </w:rPr>
        <w:t>A</w:t>
      </w:r>
      <w:r w:rsidRPr="00396551">
        <w:rPr>
          <w:rFonts w:cs="Arial"/>
        </w:rPr>
        <w:t xml:space="preserve">greement is subject to prior written approval by the CDE contract monitor specified in this </w:t>
      </w:r>
      <w:r w:rsidR="00CB1385">
        <w:rPr>
          <w:rFonts w:cs="Arial"/>
        </w:rPr>
        <w:t>A</w:t>
      </w:r>
      <w:r w:rsidRPr="00396551">
        <w:rPr>
          <w:rFonts w:cs="Arial"/>
        </w:rPr>
        <w:t>greement.</w:t>
      </w:r>
    </w:p>
    <w:p w14:paraId="4723F34E" w14:textId="77777777" w:rsidR="003471A1" w:rsidRPr="00396551" w:rsidRDefault="003471A1" w:rsidP="00B52E47">
      <w:pPr>
        <w:pStyle w:val="Heading3"/>
      </w:pPr>
      <w:r w:rsidRPr="00396551">
        <w:lastRenderedPageBreak/>
        <w:t>8.5 Excise Tax</w:t>
      </w:r>
    </w:p>
    <w:p w14:paraId="4939E448" w14:textId="08808CA4" w:rsidR="003471A1" w:rsidRPr="00396551" w:rsidRDefault="003471A1" w:rsidP="003471A1">
      <w:pPr>
        <w:spacing w:before="240" w:after="240"/>
        <w:rPr>
          <w:rFonts w:cs="Arial"/>
        </w:rPr>
      </w:pPr>
      <w:r w:rsidRPr="00396551">
        <w:rPr>
          <w:rFonts w:cs="Arial"/>
        </w:rPr>
        <w:t xml:space="preserve">The State of California is exempt from federal excise taxes, and no payment will be made for any taxes levied on </w:t>
      </w:r>
      <w:r w:rsidR="00CB1385">
        <w:rPr>
          <w:rFonts w:cs="Arial"/>
        </w:rPr>
        <w:t>the Contractor</w:t>
      </w:r>
      <w:r w:rsidR="002559A6">
        <w:rPr>
          <w:rFonts w:cs="Arial"/>
        </w:rPr>
        <w:t>’</w:t>
      </w:r>
      <w:r w:rsidR="00CB1385">
        <w:rPr>
          <w:rFonts w:cs="Arial"/>
        </w:rPr>
        <w:t xml:space="preserve">s </w:t>
      </w:r>
      <w:r w:rsidRPr="00396551">
        <w:rPr>
          <w:rFonts w:cs="Arial"/>
        </w:rPr>
        <w:t>employees’ wages. California may pay any applicable sales and use tax imposed by another state.</w:t>
      </w:r>
    </w:p>
    <w:p w14:paraId="4CF77C0A" w14:textId="251FE02E" w:rsidR="003471A1" w:rsidRPr="00396551" w:rsidRDefault="003471A1" w:rsidP="00B52E47">
      <w:pPr>
        <w:pStyle w:val="Heading3"/>
      </w:pPr>
      <w:bookmarkStart w:id="52" w:name="_Toc402193874"/>
      <w:bookmarkStart w:id="53" w:name="_Toc402205384"/>
      <w:r w:rsidRPr="00396551">
        <w:t>8.6</w:t>
      </w:r>
      <w:r w:rsidR="00B52E47" w:rsidRPr="00396551">
        <w:t xml:space="preserve"> </w:t>
      </w:r>
      <w:r w:rsidRPr="00396551">
        <w:t>Budget Adjustments</w:t>
      </w:r>
      <w:bookmarkEnd w:id="52"/>
      <w:bookmarkEnd w:id="53"/>
    </w:p>
    <w:p w14:paraId="4D5E7C53" w14:textId="0F3FADBB" w:rsidR="003471A1" w:rsidRPr="00396551" w:rsidRDefault="003471A1" w:rsidP="003471A1">
      <w:pPr>
        <w:spacing w:after="240"/>
      </w:pPr>
      <w:r w:rsidRPr="00396551">
        <w:t xml:space="preserve">Per </w:t>
      </w:r>
      <w:r w:rsidRPr="00396551">
        <w:rPr>
          <w:i/>
        </w:rPr>
        <w:t xml:space="preserve">EC </w:t>
      </w:r>
      <w:r w:rsidRPr="00396551">
        <w:t>Section 60643</w:t>
      </w:r>
      <w:r w:rsidR="008C5FB8">
        <w:t>(b)(1)</w:t>
      </w:r>
      <w:r w:rsidRPr="00396551">
        <w:t xml:space="preserve">, the CDE, in consultation with the SBE, may make material amendments to the </w:t>
      </w:r>
      <w:r w:rsidR="008C5FB8">
        <w:t>A</w:t>
      </w:r>
      <w:r w:rsidRPr="00396551">
        <w:t>greement that do not increase the agreement cost. Agreement amendments that increase costs may only be made with the approval of the CDE, the SBE, and the Department of Finance.</w:t>
      </w:r>
      <w:r w:rsidR="008C5FB8">
        <w:t xml:space="preserve"> </w:t>
      </w:r>
    </w:p>
    <w:p w14:paraId="3CD45D2F" w14:textId="77777777" w:rsidR="003471A1" w:rsidRPr="00396551" w:rsidRDefault="003471A1" w:rsidP="00B52E47">
      <w:pPr>
        <w:pStyle w:val="Heading3"/>
      </w:pPr>
      <w:bookmarkStart w:id="54" w:name="_Toc402193875"/>
      <w:bookmarkStart w:id="55" w:name="_Toc402205385"/>
      <w:r w:rsidRPr="00396551">
        <w:t>8.7 Liquidated Damages</w:t>
      </w:r>
    </w:p>
    <w:p w14:paraId="3A07B688" w14:textId="77777777" w:rsidR="003471A1" w:rsidRPr="00396551" w:rsidRDefault="003471A1" w:rsidP="003471A1">
      <w:r w:rsidRPr="00396551">
        <w:t>The Contractor shall pay liquidated damages in the amount of up to 10 percent of the</w:t>
      </w:r>
    </w:p>
    <w:p w14:paraId="54F24CCE" w14:textId="77777777" w:rsidR="003471A1" w:rsidRPr="00396551" w:rsidRDefault="003471A1" w:rsidP="003471A1">
      <w:r w:rsidRPr="00396551">
        <w:t>total cost of the Agreement for any component task per test administration that the</w:t>
      </w:r>
    </w:p>
    <w:p w14:paraId="6E796D06" w14:textId="210DB164" w:rsidR="003471A1" w:rsidRPr="00396551" w:rsidRDefault="00392FBA" w:rsidP="003471A1">
      <w:r>
        <w:t>C</w:t>
      </w:r>
      <w:r w:rsidR="003471A1" w:rsidRPr="00396551">
        <w:t>ontractor through its own fault or that of its subcontractors fails to substantially perform</w:t>
      </w:r>
    </w:p>
    <w:p w14:paraId="4358787D" w14:textId="1149AC83" w:rsidR="003471A1" w:rsidRPr="00396551" w:rsidRDefault="003471A1" w:rsidP="003471A1">
      <w:r w:rsidRPr="00396551">
        <w:t>by the date specified in the Agreement.</w:t>
      </w:r>
      <w:r w:rsidR="00392FBA">
        <w:t xml:space="preserve"> (</w:t>
      </w:r>
      <w:r w:rsidR="00392FBA" w:rsidRPr="00B155D5">
        <w:rPr>
          <w:i/>
          <w:iCs/>
        </w:rPr>
        <w:t>EC</w:t>
      </w:r>
      <w:r w:rsidR="00392FBA">
        <w:t xml:space="preserve"> Section 60643[b][4])</w:t>
      </w:r>
    </w:p>
    <w:p w14:paraId="3413303F" w14:textId="77777777" w:rsidR="003471A1" w:rsidRPr="00396551" w:rsidRDefault="003471A1" w:rsidP="00B52E47">
      <w:pPr>
        <w:pStyle w:val="Heading3"/>
      </w:pPr>
      <w:r w:rsidRPr="00396551">
        <w:t>8.8.</w:t>
      </w:r>
      <w:r w:rsidRPr="00396551">
        <w:tab/>
        <w:t>Prompt Payment Clause</w:t>
      </w:r>
      <w:bookmarkEnd w:id="54"/>
      <w:bookmarkEnd w:id="55"/>
    </w:p>
    <w:p w14:paraId="5F2EBCBF" w14:textId="77777777" w:rsidR="003471A1" w:rsidRPr="00396551" w:rsidRDefault="003471A1" w:rsidP="003471A1">
      <w:pPr>
        <w:spacing w:after="240"/>
        <w:jc w:val="both"/>
      </w:pPr>
      <w:r w:rsidRPr="00396551">
        <w:t xml:space="preserve">Payment will be made in accordance with, and within the time specified in </w:t>
      </w:r>
      <w:r w:rsidRPr="00396551">
        <w:rPr>
          <w:i/>
        </w:rPr>
        <w:t>GC</w:t>
      </w:r>
      <w:r w:rsidRPr="00396551">
        <w:t>, Chapter 4.5, commencing with Section 927.</w:t>
      </w:r>
    </w:p>
    <w:p w14:paraId="1F0BDFC1" w14:textId="6B681503" w:rsidR="003471A1" w:rsidRPr="00396551" w:rsidRDefault="003471A1" w:rsidP="00B52E47">
      <w:pPr>
        <w:pStyle w:val="Heading3"/>
      </w:pPr>
      <w:bookmarkStart w:id="56" w:name="_Toc402193876"/>
      <w:bookmarkStart w:id="57" w:name="_Toc402205386"/>
      <w:r w:rsidRPr="00396551">
        <w:t>8.9</w:t>
      </w:r>
      <w:r w:rsidR="00B52E47" w:rsidRPr="00396551">
        <w:t xml:space="preserve"> </w:t>
      </w:r>
      <w:r w:rsidRPr="00396551">
        <w:t>Payment Withhold for Separate and Distinct Tasks</w:t>
      </w:r>
      <w:bookmarkEnd w:id="56"/>
      <w:bookmarkEnd w:id="57"/>
    </w:p>
    <w:p w14:paraId="2593A5F6" w14:textId="5727203D" w:rsidR="003471A1" w:rsidRPr="00396551" w:rsidRDefault="003471A1" w:rsidP="003471A1">
      <w:pPr>
        <w:spacing w:after="240"/>
      </w:pPr>
      <w:r w:rsidRPr="00396551">
        <w:t xml:space="preserve">In accordance with </w:t>
      </w:r>
      <w:r w:rsidRPr="00396551">
        <w:rPr>
          <w:i/>
        </w:rPr>
        <w:t>EC</w:t>
      </w:r>
      <w:r w:rsidRPr="00396551">
        <w:t xml:space="preserve"> </w:t>
      </w:r>
      <w:r w:rsidR="00D65F38">
        <w:t xml:space="preserve">Section </w:t>
      </w:r>
      <w:r w:rsidRPr="00396551">
        <w:t>60643</w:t>
      </w:r>
      <w:r w:rsidR="00D65F38">
        <w:t>(b)(3)</w:t>
      </w:r>
      <w:r w:rsidRPr="00396551">
        <w:t>, the CAASPP and ELPAC contract</w:t>
      </w:r>
      <w:r w:rsidR="00D65F38">
        <w:t>s</w:t>
      </w:r>
      <w:r w:rsidRPr="00396551">
        <w:t xml:space="preserve"> shall include </w:t>
      </w:r>
      <w:r w:rsidR="00D65F38">
        <w:t xml:space="preserve">provisions for progress </w:t>
      </w:r>
      <w:r w:rsidR="00592892">
        <w:t xml:space="preserve">payments to the Contractor(s) </w:t>
      </w:r>
      <w:r w:rsidRPr="00396551">
        <w:t xml:space="preserve">for work performed or costs incurred in the performance of the </w:t>
      </w:r>
      <w:r w:rsidR="00592892">
        <w:t>A</w:t>
      </w:r>
      <w:r w:rsidRPr="00396551">
        <w:t>greement.</w:t>
      </w:r>
    </w:p>
    <w:p w14:paraId="79D24D82" w14:textId="298D1956" w:rsidR="003471A1" w:rsidRPr="00396551" w:rsidRDefault="003471A1" w:rsidP="0097079F">
      <w:pPr>
        <w:spacing w:after="240"/>
      </w:pPr>
      <w:r w:rsidRPr="00396551">
        <w:t xml:space="preserve">The CDE shall withhold </w:t>
      </w:r>
      <w:r w:rsidR="00B87797">
        <w:t xml:space="preserve">not less than </w:t>
      </w:r>
      <w:r w:rsidRPr="00396551">
        <w:t xml:space="preserve">10 percent of </w:t>
      </w:r>
      <w:r w:rsidR="00B87797">
        <w:t xml:space="preserve">the amount budgeted </w:t>
      </w:r>
      <w:r w:rsidRPr="00396551">
        <w:t>for each separate and distinct component task</w:t>
      </w:r>
      <w:r w:rsidR="00B87797">
        <w:t xml:space="preserve"> per test administration provided for in each contract/Agreement</w:t>
      </w:r>
      <w:r w:rsidRPr="00396551">
        <w:t xml:space="preserve"> pending final completion of all component tasks by the Contractor</w:t>
      </w:r>
      <w:r w:rsidR="007A3A3B">
        <w:t>.</w:t>
      </w:r>
      <w:r w:rsidRPr="00396551">
        <w:t xml:space="preserve"> </w:t>
      </w:r>
      <w:r w:rsidR="007A3A3B">
        <w:t>Invoices</w:t>
      </w:r>
      <w:r w:rsidRPr="00396551">
        <w:t xml:space="preserve"> will be paid upon satisfactory performance of each component task as determined by the SBE as described in Article 8.</w:t>
      </w:r>
      <w:r w:rsidR="00F43308">
        <w:t>10</w:t>
      </w:r>
      <w:r w:rsidRPr="00396551">
        <w:t xml:space="preserve">. Those annual activities that are completed and repeated in their entirety each year shall be considered separate and distinct tasks that are to be paid following satisfactory completion in each year of the </w:t>
      </w:r>
      <w:r w:rsidR="005A405F">
        <w:t>A</w:t>
      </w:r>
      <w:r w:rsidRPr="00396551">
        <w:t>greement.</w:t>
      </w:r>
    </w:p>
    <w:p w14:paraId="13F479AD" w14:textId="77777777" w:rsidR="003471A1" w:rsidRPr="00396551" w:rsidRDefault="003471A1" w:rsidP="003471A1">
      <w:r w:rsidRPr="00396551">
        <w:t>Final Payment is not a progress payment and is not subject to the 10 percent withholding.</w:t>
      </w:r>
    </w:p>
    <w:p w14:paraId="24ECA8A8" w14:textId="7E4AC886" w:rsidR="003471A1" w:rsidRPr="00396551" w:rsidRDefault="003471A1" w:rsidP="00B52E47">
      <w:pPr>
        <w:pStyle w:val="Heading3"/>
      </w:pPr>
      <w:r w:rsidRPr="00396551">
        <w:lastRenderedPageBreak/>
        <w:t>8.10 Process for Release of Payment and Withhold</w:t>
      </w:r>
    </w:p>
    <w:p w14:paraId="260F0176" w14:textId="24F1FF7E" w:rsidR="003471A1" w:rsidRPr="00396551" w:rsidRDefault="003471A1" w:rsidP="003471A1">
      <w:pPr>
        <w:spacing w:after="240"/>
      </w:pPr>
      <w:r w:rsidRPr="00396551">
        <w:t xml:space="preserve">Pursuant to </w:t>
      </w:r>
      <w:r w:rsidRPr="00143B9C">
        <w:rPr>
          <w:i/>
          <w:iCs/>
        </w:rPr>
        <w:t>EC</w:t>
      </w:r>
      <w:r w:rsidRPr="00396551">
        <w:t xml:space="preserve"> </w:t>
      </w:r>
      <w:r w:rsidR="00143B9C">
        <w:t xml:space="preserve">Section </w:t>
      </w:r>
      <w:r w:rsidRPr="00396551">
        <w:t>60643</w:t>
      </w:r>
      <w:r w:rsidR="005A405F">
        <w:t>(b)(5)</w:t>
      </w:r>
      <w:r w:rsidRPr="00396551">
        <w:t>, the following establishes the process and criteria by which the successful completion of each component task shall be recommended by the CDE and approved by the SBE.</w:t>
      </w:r>
    </w:p>
    <w:p w14:paraId="28B7C9D6" w14:textId="77777777" w:rsidR="003471A1" w:rsidRPr="00396551" w:rsidRDefault="003471A1" w:rsidP="00B52E47">
      <w:pPr>
        <w:spacing w:after="240"/>
      </w:pPr>
      <w:r w:rsidRPr="00396551">
        <w:t>1. Process</w:t>
      </w:r>
    </w:p>
    <w:p w14:paraId="2DC6D289" w14:textId="126E26AB" w:rsidR="003471A1" w:rsidRPr="00396551" w:rsidRDefault="003471A1" w:rsidP="00B52E47">
      <w:pPr>
        <w:numPr>
          <w:ilvl w:val="0"/>
          <w:numId w:val="104"/>
        </w:numPr>
        <w:spacing w:after="240"/>
        <w:ind w:left="720"/>
      </w:pPr>
      <w:r w:rsidRPr="00396551">
        <w:t xml:space="preserve">SBE Determination: During the term of the Agreement, based on the criteria set forth below, the SBE will consider at its November Board Meeting, or the next meeting thereafter if a November meeting is not held, whether the </w:t>
      </w:r>
      <w:r w:rsidR="005A405F">
        <w:t>C</w:t>
      </w:r>
      <w:r w:rsidRPr="00396551">
        <w:t xml:space="preserve">ontractor has successfully completed each component task for the prior </w:t>
      </w:r>
      <w:r w:rsidR="00DC768E">
        <w:t>FY</w:t>
      </w:r>
      <w:r w:rsidRPr="00396551">
        <w:t xml:space="preserve">. If the SBE determines the </w:t>
      </w:r>
      <w:r w:rsidR="005A405F">
        <w:t>C</w:t>
      </w:r>
      <w:r w:rsidRPr="00396551">
        <w:t xml:space="preserve">ontractor has not successfully completed each component task for the prior </w:t>
      </w:r>
      <w:r w:rsidR="00F70A61">
        <w:t>FY</w:t>
      </w:r>
      <w:r w:rsidRPr="00396551">
        <w:t xml:space="preserve">, it shall, within 10 business days of its determination, notify the </w:t>
      </w:r>
      <w:r w:rsidR="005A405F">
        <w:t>C</w:t>
      </w:r>
      <w:r w:rsidRPr="00396551">
        <w:t xml:space="preserve">ontractor and the CDE in writing which component tasks the SBE has determined that the </w:t>
      </w:r>
      <w:r w:rsidR="005A405F">
        <w:t>C</w:t>
      </w:r>
      <w:r w:rsidRPr="00396551">
        <w:t xml:space="preserve">ontractor has failed to successfully complete. The </w:t>
      </w:r>
      <w:r w:rsidR="005A405F">
        <w:t>C</w:t>
      </w:r>
      <w:r w:rsidRPr="00396551">
        <w:t>ontractor shall have 10 days from receipt of the notice to respond in writing, and the response shall be promptly delivered to the CDE Contract Monitor.</w:t>
      </w:r>
    </w:p>
    <w:p w14:paraId="528494B5" w14:textId="4E530C16" w:rsidR="003471A1" w:rsidRPr="00396551" w:rsidRDefault="003471A1" w:rsidP="00B52E47">
      <w:pPr>
        <w:spacing w:after="240"/>
        <w:ind w:left="720"/>
      </w:pPr>
      <w:r w:rsidRPr="00396551">
        <w:t xml:space="preserve">If the </w:t>
      </w:r>
      <w:r w:rsidR="005A405F">
        <w:t>C</w:t>
      </w:r>
      <w:r w:rsidRPr="00396551">
        <w:t xml:space="preserve">ontractor contests the decision of the SBE, the CDE and the </w:t>
      </w:r>
      <w:r w:rsidR="005A405F">
        <w:t>C</w:t>
      </w:r>
      <w:r w:rsidRPr="00396551">
        <w:t xml:space="preserve">ontractor will have an opportunity to discuss the issues before the SBE at the following SBE meeting. The SBE will, at that subsequent meeting, make its final determination based on the criteria set forth below, as to whether the contractor has successfully completed each task or component of a task for the prior </w:t>
      </w:r>
      <w:r w:rsidR="00DC768E">
        <w:t>FY</w:t>
      </w:r>
      <w:r w:rsidRPr="00396551">
        <w:t xml:space="preserve"> and releases the withholding for those component tasks.</w:t>
      </w:r>
    </w:p>
    <w:p w14:paraId="4349B533" w14:textId="524B74BB" w:rsidR="003471A1" w:rsidRPr="00396551" w:rsidRDefault="003471A1" w:rsidP="00B52E47">
      <w:pPr>
        <w:numPr>
          <w:ilvl w:val="0"/>
          <w:numId w:val="104"/>
        </w:numPr>
        <w:spacing w:after="240"/>
        <w:ind w:left="720"/>
      </w:pPr>
      <w:r w:rsidRPr="00396551">
        <w:t xml:space="preserve">Release: Once the SBE has determined that the </w:t>
      </w:r>
      <w:r w:rsidR="005A405F">
        <w:t>C</w:t>
      </w:r>
      <w:r w:rsidRPr="00396551">
        <w:t xml:space="preserve">ontractor has successfully completed a component task, the 10 percent withheld from invoices for the component task for the prior </w:t>
      </w:r>
      <w:r w:rsidR="00F70A61">
        <w:t>FY</w:t>
      </w:r>
      <w:r w:rsidRPr="00396551">
        <w:t xml:space="preserve"> may be released by the CDE. The </w:t>
      </w:r>
      <w:r w:rsidR="005A405F">
        <w:t>C</w:t>
      </w:r>
      <w:r w:rsidRPr="00396551">
        <w:t xml:space="preserve">ontractor must submit an invoice to CDE for the withheld amounts for each component task which SBE authorized release. The </w:t>
      </w:r>
      <w:r w:rsidR="005A405F">
        <w:t>C</w:t>
      </w:r>
      <w:r w:rsidRPr="00396551">
        <w:t>ontractor must identify the prior invoice from which the money was withheld and the applicable component task in its invoice for the released withholding.</w:t>
      </w:r>
    </w:p>
    <w:p w14:paraId="494D4D77" w14:textId="0A8DEF9F" w:rsidR="003471A1" w:rsidRPr="00396551" w:rsidRDefault="003471A1" w:rsidP="0097079F">
      <w:pPr>
        <w:pStyle w:val="ListParagraph"/>
        <w:numPr>
          <w:ilvl w:val="0"/>
          <w:numId w:val="8"/>
        </w:numPr>
        <w:spacing w:after="240"/>
        <w:ind w:left="360"/>
        <w:contextualSpacing w:val="0"/>
      </w:pPr>
      <w:r w:rsidRPr="00396551">
        <w:t>Criteria</w:t>
      </w:r>
    </w:p>
    <w:p w14:paraId="73F9B049" w14:textId="6B795F3F" w:rsidR="00AA78ED" w:rsidRPr="00396551" w:rsidRDefault="003471A1" w:rsidP="00AA78ED">
      <w:pPr>
        <w:widowControl w:val="0"/>
        <w:autoSpaceDE w:val="0"/>
        <w:autoSpaceDN w:val="0"/>
        <w:spacing w:before="240" w:after="240"/>
        <w:rPr>
          <w:rFonts w:eastAsia="Arial" w:cs="Arial"/>
        </w:rPr>
      </w:pPr>
      <w:r w:rsidRPr="00396551">
        <w:rPr>
          <w:rFonts w:eastAsia="Arial" w:cs="Arial"/>
        </w:rPr>
        <w:t xml:space="preserve">The criteria by which the CDE will recommend and the SBE will determine </w:t>
      </w:r>
      <w:r w:rsidR="00AA78ED" w:rsidRPr="00396551">
        <w:rPr>
          <w:rFonts w:eastAsia="Arial" w:cs="Arial"/>
        </w:rPr>
        <w:t xml:space="preserve">the </w:t>
      </w:r>
      <w:r w:rsidRPr="00396551">
        <w:rPr>
          <w:rFonts w:eastAsia="Arial" w:cs="Arial"/>
        </w:rPr>
        <w:t xml:space="preserve">successful completion of each </w:t>
      </w:r>
      <w:r w:rsidR="00AA78ED" w:rsidRPr="00396551">
        <w:rPr>
          <w:rFonts w:eastAsia="Arial" w:cs="Arial"/>
        </w:rPr>
        <w:t xml:space="preserve">separate and distinct </w:t>
      </w:r>
      <w:r w:rsidRPr="00396551">
        <w:rPr>
          <w:rFonts w:eastAsia="Arial" w:cs="Arial"/>
        </w:rPr>
        <w:t xml:space="preserve">component task for payment of the final 10 percent </w:t>
      </w:r>
      <w:r w:rsidR="00AA78ED" w:rsidRPr="00396551">
        <w:rPr>
          <w:rFonts w:eastAsia="Arial" w:cs="Arial"/>
        </w:rPr>
        <w:t>is</w:t>
      </w:r>
      <w:r w:rsidRPr="00396551">
        <w:rPr>
          <w:rFonts w:eastAsia="Arial" w:cs="Arial"/>
        </w:rPr>
        <w:t xml:space="preserve"> set forth </w:t>
      </w:r>
      <w:r w:rsidR="00AA78ED" w:rsidRPr="00396551">
        <w:rPr>
          <w:rFonts w:eastAsia="Arial" w:cs="Arial"/>
        </w:rPr>
        <w:t xml:space="preserve">in the following table for each test administration covered in the Scope of Work of the Agreement. </w:t>
      </w:r>
    </w:p>
    <w:p w14:paraId="4CECE67E" w14:textId="0DC11C08" w:rsidR="00AA78ED" w:rsidRPr="00396551" w:rsidRDefault="00AA78ED" w:rsidP="00AA78ED">
      <w:pPr>
        <w:widowControl w:val="0"/>
        <w:autoSpaceDE w:val="0"/>
        <w:autoSpaceDN w:val="0"/>
        <w:spacing w:before="240" w:after="240"/>
        <w:rPr>
          <w:rFonts w:eastAsia="Arial" w:cs="Arial"/>
        </w:rPr>
      </w:pPr>
      <w:r w:rsidRPr="252E48D2">
        <w:rPr>
          <w:rFonts w:eastAsia="Arial" w:cs="Arial"/>
        </w:rPr>
        <w:t>If it is determined by the CDE that a certified deliverable submitted</w:t>
      </w:r>
      <w:r w:rsidR="003471A1" w:rsidRPr="252E48D2">
        <w:rPr>
          <w:rFonts w:eastAsia="Arial" w:cs="Arial"/>
        </w:rPr>
        <w:t xml:space="preserve"> to the </w:t>
      </w:r>
      <w:r w:rsidRPr="252E48D2">
        <w:rPr>
          <w:rFonts w:eastAsia="Arial" w:cs="Arial"/>
        </w:rPr>
        <w:t xml:space="preserve">CDE by the </w:t>
      </w:r>
      <w:r w:rsidR="001A645F">
        <w:rPr>
          <w:rFonts w:eastAsia="Arial" w:cs="Arial"/>
        </w:rPr>
        <w:t>C</w:t>
      </w:r>
      <w:r w:rsidRPr="252E48D2">
        <w:rPr>
          <w:rFonts w:eastAsia="Arial" w:cs="Arial"/>
        </w:rPr>
        <w:t xml:space="preserve">ontractor does not meet all of the criteria for each task, the CDE reserves the right to use this information as part of the criteria by which the CDE will recommend, and the SBE will determine, successful completion of each separate and distinct component task for payment of the </w:t>
      </w:r>
      <w:r w:rsidR="003471A1" w:rsidRPr="252E48D2">
        <w:rPr>
          <w:rFonts w:eastAsia="Arial" w:cs="Arial"/>
        </w:rPr>
        <w:t xml:space="preserve">final </w:t>
      </w:r>
      <w:r w:rsidRPr="252E48D2">
        <w:rPr>
          <w:rFonts w:eastAsia="Arial" w:cs="Arial"/>
        </w:rPr>
        <w:t xml:space="preserve">10 percent for each applicable test administration as set forth in </w:t>
      </w:r>
      <w:r w:rsidR="11E17144" w:rsidRPr="252E48D2">
        <w:rPr>
          <w:rFonts w:eastAsia="Arial" w:cs="Arial"/>
        </w:rPr>
        <w:t xml:space="preserve">RFS </w:t>
      </w:r>
      <w:r w:rsidR="00434ABA">
        <w:rPr>
          <w:rFonts w:eastAsia="Arial" w:cs="Arial"/>
        </w:rPr>
        <w:t>T</w:t>
      </w:r>
      <w:r w:rsidRPr="252E48D2">
        <w:rPr>
          <w:rFonts w:eastAsia="Arial" w:cs="Arial"/>
        </w:rPr>
        <w:t xml:space="preserve">able </w:t>
      </w:r>
      <w:r w:rsidR="11E17144" w:rsidRPr="252E48D2">
        <w:rPr>
          <w:rFonts w:eastAsia="Arial" w:cs="Arial"/>
        </w:rPr>
        <w:t>29</w:t>
      </w:r>
      <w:r w:rsidRPr="252E48D2">
        <w:rPr>
          <w:rFonts w:eastAsia="Arial" w:cs="Arial"/>
        </w:rPr>
        <w:t>.</w:t>
      </w:r>
    </w:p>
    <w:p w14:paraId="375340EC" w14:textId="6A7B092E" w:rsidR="00AA78ED" w:rsidRPr="00396551" w:rsidRDefault="00E21A9C" w:rsidP="00C962A3">
      <w:pPr>
        <w:pStyle w:val="Caption"/>
        <w:keepNext/>
        <w:spacing w:before="360" w:after="120"/>
        <w:rPr>
          <w:rFonts w:eastAsia="Arial" w:cs="Arial"/>
          <w:color w:val="auto"/>
          <w:szCs w:val="22"/>
        </w:rPr>
      </w:pPr>
      <w:bookmarkStart w:id="58" w:name="_Toc215259432"/>
      <w:r w:rsidRPr="00396551">
        <w:rPr>
          <w:color w:val="auto"/>
        </w:rPr>
        <w:lastRenderedPageBreak/>
        <w:t xml:space="preserve">Table </w:t>
      </w:r>
      <w:r w:rsidRPr="00396551">
        <w:rPr>
          <w:color w:val="auto"/>
        </w:rPr>
        <w:fldChar w:fldCharType="begin"/>
      </w:r>
      <w:r w:rsidRPr="00396551">
        <w:rPr>
          <w:color w:val="auto"/>
        </w:rPr>
        <w:instrText xml:space="preserve"> SEQ Table \* ARABIC </w:instrText>
      </w:r>
      <w:r w:rsidRPr="00396551">
        <w:rPr>
          <w:color w:val="auto"/>
        </w:rPr>
        <w:fldChar w:fldCharType="separate"/>
      </w:r>
      <w:r w:rsidRPr="00396551">
        <w:rPr>
          <w:noProof/>
          <w:color w:val="auto"/>
        </w:rPr>
        <w:t>29</w:t>
      </w:r>
      <w:r w:rsidRPr="00396551">
        <w:rPr>
          <w:color w:val="auto"/>
        </w:rPr>
        <w:fldChar w:fldCharType="end"/>
      </w:r>
      <w:r w:rsidRPr="00396551">
        <w:rPr>
          <w:color w:val="auto"/>
        </w:rPr>
        <w:t>.</w:t>
      </w:r>
      <w:r w:rsidRPr="00396551">
        <w:rPr>
          <w:rFonts w:eastAsia="Arial" w:cs="Arial"/>
          <w:color w:val="auto"/>
          <w:szCs w:val="22"/>
        </w:rPr>
        <w:t xml:space="preserve"> California Assessment System Completion Criteria by Component Task</w:t>
      </w:r>
      <w:bookmarkEnd w:id="58"/>
    </w:p>
    <w:tbl>
      <w:tblPr>
        <w:tblStyle w:val="TableGrid13"/>
        <w:tblW w:w="9360" w:type="dxa"/>
        <w:tblLayout w:type="fixed"/>
        <w:tblLook w:val="04A0" w:firstRow="1" w:lastRow="0" w:firstColumn="1" w:lastColumn="0" w:noHBand="0" w:noVBand="1"/>
        <w:tblCaption w:val="Table 29. California Assessment System Completion Criteria by Component Task"/>
        <w:tblDescription w:val="Table 29 displays the California Assessment System Completion Criteria by Component Task"/>
      </w:tblPr>
      <w:tblGrid>
        <w:gridCol w:w="2338"/>
        <w:gridCol w:w="7022"/>
      </w:tblGrid>
      <w:tr w:rsidR="00AA78ED" w:rsidRPr="00396551" w14:paraId="56E61634" w14:textId="77777777">
        <w:trPr>
          <w:cantSplit/>
          <w:tblHeader/>
        </w:trPr>
        <w:tc>
          <w:tcPr>
            <w:tcW w:w="2338" w:type="dxa"/>
            <w:tcBorders>
              <w:top w:val="single" w:sz="8" w:space="0" w:color="auto"/>
              <w:left w:val="single" w:sz="8" w:space="0" w:color="auto"/>
              <w:bottom w:val="single" w:sz="8" w:space="0" w:color="auto"/>
              <w:right w:val="single" w:sz="8" w:space="0" w:color="auto"/>
            </w:tcBorders>
            <w:shd w:val="clear" w:color="auto" w:fill="D9D9D9"/>
            <w:vAlign w:val="center"/>
          </w:tcPr>
          <w:p w14:paraId="0622FC26"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jc w:val="center"/>
              <w:rPr>
                <w:rFonts w:ascii="Arial" w:eastAsia="Arial" w:hAnsi="Arial" w:cs="Arial"/>
                <w:sz w:val="24"/>
                <w:szCs w:val="24"/>
              </w:rPr>
            </w:pPr>
            <w:r w:rsidRPr="00396551">
              <w:rPr>
                <w:rFonts w:ascii="Arial" w:eastAsia="Arial" w:hAnsi="Arial" w:cs="Arial"/>
                <w:b/>
                <w:bCs/>
                <w:sz w:val="24"/>
                <w:szCs w:val="24"/>
              </w:rPr>
              <w:t>Component Task</w:t>
            </w:r>
          </w:p>
        </w:tc>
        <w:tc>
          <w:tcPr>
            <w:tcW w:w="7022" w:type="dxa"/>
            <w:tcBorders>
              <w:top w:val="single" w:sz="8" w:space="0" w:color="auto"/>
              <w:left w:val="single" w:sz="8" w:space="0" w:color="auto"/>
              <w:bottom w:val="single" w:sz="8" w:space="0" w:color="auto"/>
              <w:right w:val="single" w:sz="8" w:space="0" w:color="auto"/>
            </w:tcBorders>
            <w:shd w:val="clear" w:color="auto" w:fill="D9D9D9"/>
            <w:vAlign w:val="center"/>
          </w:tcPr>
          <w:p w14:paraId="072FFC13"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jc w:val="center"/>
              <w:rPr>
                <w:rFonts w:ascii="Arial" w:eastAsia="Arial" w:hAnsi="Arial" w:cs="Arial"/>
                <w:sz w:val="24"/>
                <w:szCs w:val="24"/>
              </w:rPr>
            </w:pPr>
            <w:r w:rsidRPr="00396551">
              <w:rPr>
                <w:rFonts w:ascii="Arial" w:eastAsia="Arial" w:hAnsi="Arial" w:cs="Arial"/>
                <w:b/>
                <w:bCs/>
                <w:color w:val="000000"/>
                <w:sz w:val="24"/>
                <w:szCs w:val="24"/>
              </w:rPr>
              <w:t>Criteria</w:t>
            </w:r>
          </w:p>
        </w:tc>
      </w:tr>
      <w:tr w:rsidR="00AA78ED" w:rsidRPr="00396551" w14:paraId="2F84E94B" w14:textId="77777777">
        <w:trPr>
          <w:cantSplit/>
        </w:trPr>
        <w:tc>
          <w:tcPr>
            <w:tcW w:w="2338" w:type="dxa"/>
            <w:tcBorders>
              <w:top w:val="single" w:sz="8" w:space="0" w:color="auto"/>
              <w:left w:val="single" w:sz="8" w:space="0" w:color="auto"/>
              <w:bottom w:val="single" w:sz="8" w:space="0" w:color="auto"/>
              <w:right w:val="single" w:sz="8" w:space="0" w:color="auto"/>
            </w:tcBorders>
          </w:tcPr>
          <w:p w14:paraId="53EEB6A9"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rPr>
                <w:rFonts w:ascii="Arial" w:eastAsia="Arial" w:hAnsi="Arial" w:cs="Arial"/>
                <w:sz w:val="24"/>
                <w:szCs w:val="24"/>
              </w:rPr>
            </w:pPr>
            <w:r w:rsidRPr="00396551">
              <w:rPr>
                <w:rFonts w:ascii="Arial" w:eastAsia="Arial" w:hAnsi="Arial" w:cs="Arial"/>
                <w:sz w:val="24"/>
                <w:szCs w:val="24"/>
              </w:rPr>
              <w:t>Task 1: Comprehensive Plan and Schedule of Deliverables</w:t>
            </w:r>
          </w:p>
        </w:tc>
        <w:tc>
          <w:tcPr>
            <w:tcW w:w="7022" w:type="dxa"/>
            <w:tcBorders>
              <w:top w:val="single" w:sz="8" w:space="0" w:color="auto"/>
              <w:left w:val="single" w:sz="8" w:space="0" w:color="auto"/>
              <w:bottom w:val="single" w:sz="8" w:space="0" w:color="auto"/>
              <w:right w:val="single" w:sz="8" w:space="0" w:color="auto"/>
            </w:tcBorders>
          </w:tcPr>
          <w:p w14:paraId="07E24F35" w14:textId="3CF2214C" w:rsidR="00AA78ED" w:rsidRPr="00396551" w:rsidRDefault="00AA78ED" w:rsidP="00BD717E">
            <w:pPr>
              <w:widowControl w:val="0"/>
              <w:numPr>
                <w:ilvl w:val="0"/>
                <w:numId w:val="138"/>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1A645F">
              <w:rPr>
                <w:rFonts w:ascii="Arial" w:eastAsia="Arial" w:hAnsi="Arial" w:cs="Arial"/>
                <w:color w:val="000000"/>
                <w:sz w:val="24"/>
                <w:szCs w:val="24"/>
              </w:rPr>
              <w:t>C</w:t>
            </w:r>
            <w:r w:rsidRPr="00396551">
              <w:rPr>
                <w:rFonts w:ascii="Arial" w:eastAsia="Arial" w:hAnsi="Arial" w:cs="Arial"/>
                <w:color w:val="000000"/>
                <w:sz w:val="24"/>
                <w:szCs w:val="24"/>
              </w:rPr>
              <w:t>ontractor provided all reports, plans and schedules required in the task as specified in the SOW.</w:t>
            </w:r>
          </w:p>
          <w:p w14:paraId="1005679E" w14:textId="2FF446F6" w:rsidR="00AA78ED" w:rsidRPr="00396551" w:rsidRDefault="00AA78ED" w:rsidP="00BD717E">
            <w:pPr>
              <w:widowControl w:val="0"/>
              <w:numPr>
                <w:ilvl w:val="0"/>
                <w:numId w:val="138"/>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All materials, documents, and/or deliverables developed in conjunction with this </w:t>
            </w:r>
            <w:r w:rsidR="001A645F">
              <w:rPr>
                <w:rFonts w:ascii="Arial" w:eastAsia="Arial" w:hAnsi="Arial" w:cs="Arial"/>
                <w:color w:val="000000"/>
                <w:sz w:val="24"/>
                <w:szCs w:val="24"/>
              </w:rPr>
              <w:t>Agreement</w:t>
            </w:r>
            <w:r w:rsidR="001A645F" w:rsidRPr="00396551">
              <w:rPr>
                <w:rFonts w:ascii="Arial" w:eastAsia="Arial" w:hAnsi="Arial" w:cs="Arial"/>
                <w:color w:val="000000"/>
                <w:sz w:val="24"/>
                <w:szCs w:val="24"/>
              </w:rPr>
              <w:t xml:space="preserve"> </w:t>
            </w:r>
            <w:r w:rsidRPr="00396551">
              <w:rPr>
                <w:rFonts w:ascii="Arial" w:eastAsia="Arial" w:hAnsi="Arial" w:cs="Arial"/>
                <w:color w:val="000000"/>
                <w:sz w:val="24"/>
                <w:szCs w:val="24"/>
              </w:rPr>
              <w:t>were submitted to the CDE for approval.</w:t>
            </w:r>
          </w:p>
          <w:p w14:paraId="3A64D730" w14:textId="495329DA" w:rsidR="00AA78ED" w:rsidRPr="00396551" w:rsidRDefault="00AA78ED" w:rsidP="00BD717E">
            <w:pPr>
              <w:widowControl w:val="0"/>
              <w:numPr>
                <w:ilvl w:val="0"/>
                <w:numId w:val="138"/>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1A645F">
              <w:rPr>
                <w:rFonts w:ascii="Arial" w:eastAsia="Arial" w:hAnsi="Arial" w:cs="Arial"/>
                <w:color w:val="000000"/>
                <w:sz w:val="24"/>
                <w:szCs w:val="24"/>
              </w:rPr>
              <w:t>C</w:t>
            </w:r>
            <w:r w:rsidRPr="00396551">
              <w:rPr>
                <w:rFonts w:ascii="Arial" w:eastAsia="Arial" w:hAnsi="Arial" w:cs="Arial"/>
                <w:color w:val="000000"/>
                <w:sz w:val="24"/>
                <w:szCs w:val="24"/>
              </w:rPr>
              <w:t>ontractor provided the local educational agency (LEA) coordinators with all data, forms, and agreements as outlined in the SOW.</w:t>
            </w:r>
          </w:p>
          <w:p w14:paraId="49A02E85" w14:textId="16796BE9" w:rsidR="00AA78ED" w:rsidRPr="00396551" w:rsidRDefault="00AA78ED" w:rsidP="00BD717E">
            <w:pPr>
              <w:widowControl w:val="0"/>
              <w:numPr>
                <w:ilvl w:val="0"/>
                <w:numId w:val="138"/>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1A645F">
              <w:rPr>
                <w:rFonts w:ascii="Arial" w:eastAsia="Arial" w:hAnsi="Arial" w:cs="Arial"/>
                <w:color w:val="000000"/>
                <w:sz w:val="24"/>
                <w:szCs w:val="24"/>
              </w:rPr>
              <w:t>C</w:t>
            </w:r>
            <w:r w:rsidRPr="00396551">
              <w:rPr>
                <w:rFonts w:ascii="Arial" w:eastAsia="Arial" w:hAnsi="Arial" w:cs="Arial"/>
                <w:color w:val="000000"/>
                <w:sz w:val="24"/>
                <w:szCs w:val="24"/>
              </w:rPr>
              <w:t>ontractor provided and maintained a secure web-based project management system as specified in the SOW.</w:t>
            </w:r>
          </w:p>
          <w:p w14:paraId="2125753E" w14:textId="4B2D89B5" w:rsidR="00AA78ED" w:rsidRPr="00396551" w:rsidRDefault="00AA78ED" w:rsidP="00BD717E">
            <w:pPr>
              <w:widowControl w:val="0"/>
              <w:numPr>
                <w:ilvl w:val="0"/>
                <w:numId w:val="138"/>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1A645F">
              <w:rPr>
                <w:rFonts w:ascii="Arial" w:eastAsia="Arial" w:hAnsi="Arial" w:cs="Arial"/>
                <w:color w:val="000000"/>
                <w:sz w:val="24"/>
                <w:szCs w:val="24"/>
              </w:rPr>
              <w:t>C</w:t>
            </w:r>
            <w:r w:rsidRPr="00396551">
              <w:rPr>
                <w:rFonts w:ascii="Arial" w:eastAsia="Arial" w:hAnsi="Arial" w:cs="Arial"/>
                <w:color w:val="000000"/>
                <w:sz w:val="24"/>
                <w:szCs w:val="24"/>
              </w:rPr>
              <w:t>ontractor delivered all electronic data files and documentation as specified in the SOW.</w:t>
            </w:r>
          </w:p>
          <w:p w14:paraId="350F8598" w14:textId="2D08CA35" w:rsidR="00AA78ED" w:rsidRPr="00396551" w:rsidRDefault="00AA78ED" w:rsidP="00BD717E">
            <w:pPr>
              <w:widowControl w:val="0"/>
              <w:numPr>
                <w:ilvl w:val="0"/>
                <w:numId w:val="138"/>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At the end of the </w:t>
            </w:r>
            <w:r w:rsidR="001A645F">
              <w:rPr>
                <w:rFonts w:ascii="Arial" w:eastAsia="Arial" w:hAnsi="Arial" w:cs="Arial"/>
                <w:color w:val="000000"/>
                <w:sz w:val="24"/>
                <w:szCs w:val="24"/>
              </w:rPr>
              <w:t>Agreement</w:t>
            </w:r>
            <w:r w:rsidRPr="00396551">
              <w:rPr>
                <w:rFonts w:ascii="Arial" w:eastAsia="Arial" w:hAnsi="Arial" w:cs="Arial"/>
                <w:color w:val="000000"/>
                <w:sz w:val="24"/>
                <w:szCs w:val="24"/>
              </w:rPr>
              <w:t xml:space="preserve">, the Contractor will develop </w:t>
            </w:r>
            <w:r w:rsidRPr="00396551">
              <w:rPr>
                <w:rFonts w:ascii="Arial" w:eastAsia="Arial" w:hAnsi="Arial" w:cs="Arial"/>
                <w:sz w:val="24"/>
                <w:szCs w:val="24"/>
              </w:rPr>
              <w:t xml:space="preserve">and implement a plan and schedule for transition to another vendor, including the delivery of all California-owned materials, developed specifically for </w:t>
            </w:r>
            <w:r w:rsidR="001A645F">
              <w:rPr>
                <w:rFonts w:ascii="Arial" w:eastAsia="Arial" w:hAnsi="Arial" w:cs="Arial"/>
                <w:sz w:val="24"/>
                <w:szCs w:val="24"/>
              </w:rPr>
              <w:t xml:space="preserve">the </w:t>
            </w:r>
            <w:r w:rsidRPr="00396551">
              <w:rPr>
                <w:rFonts w:ascii="Arial" w:eastAsia="Arial" w:hAnsi="Arial" w:cs="Arial"/>
                <w:sz w:val="24"/>
                <w:szCs w:val="24"/>
              </w:rPr>
              <w:t>California Assessment System. This will not include any third party or previously developed, proprietary software embedded in the System.</w:t>
            </w:r>
          </w:p>
        </w:tc>
      </w:tr>
      <w:tr w:rsidR="00AA78ED" w:rsidRPr="00396551" w14:paraId="3BA87CD7" w14:textId="77777777">
        <w:trPr>
          <w:cantSplit/>
        </w:trPr>
        <w:tc>
          <w:tcPr>
            <w:tcW w:w="2338" w:type="dxa"/>
            <w:tcBorders>
              <w:top w:val="single" w:sz="8" w:space="0" w:color="auto"/>
              <w:left w:val="single" w:sz="8" w:space="0" w:color="auto"/>
              <w:bottom w:val="single" w:sz="8" w:space="0" w:color="auto"/>
              <w:right w:val="single" w:sz="8" w:space="0" w:color="auto"/>
            </w:tcBorders>
          </w:tcPr>
          <w:p w14:paraId="18F6AA41"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rPr>
                <w:rFonts w:ascii="Arial" w:eastAsia="Arial" w:hAnsi="Arial" w:cs="Arial"/>
                <w:sz w:val="24"/>
                <w:szCs w:val="24"/>
              </w:rPr>
            </w:pPr>
            <w:r w:rsidRPr="00396551">
              <w:rPr>
                <w:rFonts w:ascii="Arial" w:eastAsia="Arial" w:hAnsi="Arial" w:cs="Arial"/>
                <w:sz w:val="24"/>
                <w:szCs w:val="24"/>
              </w:rPr>
              <w:t>Task 2: Program Support Services</w:t>
            </w:r>
          </w:p>
        </w:tc>
        <w:tc>
          <w:tcPr>
            <w:tcW w:w="7022" w:type="dxa"/>
            <w:tcBorders>
              <w:top w:val="single" w:sz="8" w:space="0" w:color="auto"/>
              <w:left w:val="single" w:sz="8" w:space="0" w:color="auto"/>
              <w:bottom w:val="single" w:sz="8" w:space="0" w:color="auto"/>
              <w:right w:val="single" w:sz="8" w:space="0" w:color="auto"/>
            </w:tcBorders>
          </w:tcPr>
          <w:p w14:paraId="49EE4871" w14:textId="45422AD8" w:rsidR="00AA78ED" w:rsidRPr="00396551" w:rsidRDefault="00AA78ED" w:rsidP="00BD717E">
            <w:pPr>
              <w:widowControl w:val="0"/>
              <w:numPr>
                <w:ilvl w:val="0"/>
                <w:numId w:val="137"/>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1A645F">
              <w:rPr>
                <w:rFonts w:ascii="Arial" w:eastAsia="Arial" w:hAnsi="Arial" w:cs="Arial"/>
                <w:color w:val="000000"/>
                <w:sz w:val="24"/>
                <w:szCs w:val="24"/>
              </w:rPr>
              <w:t>C</w:t>
            </w:r>
            <w:r w:rsidRPr="00396551">
              <w:rPr>
                <w:rFonts w:ascii="Arial" w:eastAsia="Arial" w:hAnsi="Arial" w:cs="Arial"/>
                <w:color w:val="000000"/>
                <w:sz w:val="24"/>
                <w:szCs w:val="24"/>
              </w:rPr>
              <w:t>ontractor provided all trainings, focus groups, workshops, and webcasts as specified in the SOW.</w:t>
            </w:r>
          </w:p>
          <w:p w14:paraId="555E062B" w14:textId="3298C103" w:rsidR="00AA78ED" w:rsidRPr="00396551" w:rsidRDefault="00AA78ED" w:rsidP="00BD717E">
            <w:pPr>
              <w:widowControl w:val="0"/>
              <w:numPr>
                <w:ilvl w:val="0"/>
                <w:numId w:val="137"/>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Technical Assistance Center provided assistance to LEAs as specified, and within the response times specified, in the SOW.</w:t>
            </w:r>
          </w:p>
          <w:p w14:paraId="131F87C6" w14:textId="77777777" w:rsidR="00AA78ED" w:rsidRPr="00396551" w:rsidRDefault="00AA78ED" w:rsidP="00BD717E">
            <w:pPr>
              <w:widowControl w:val="0"/>
              <w:numPr>
                <w:ilvl w:val="0"/>
                <w:numId w:val="137"/>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CDE and LEAs received electronic files and other reports as specified in the SOW.</w:t>
            </w:r>
          </w:p>
        </w:tc>
      </w:tr>
      <w:tr w:rsidR="00AA78ED" w:rsidRPr="00396551" w14:paraId="34A72B06" w14:textId="77777777">
        <w:trPr>
          <w:cantSplit/>
        </w:trPr>
        <w:tc>
          <w:tcPr>
            <w:tcW w:w="2338" w:type="dxa"/>
            <w:tcBorders>
              <w:top w:val="single" w:sz="8" w:space="0" w:color="auto"/>
              <w:left w:val="single" w:sz="8" w:space="0" w:color="auto"/>
              <w:bottom w:val="single" w:sz="8" w:space="0" w:color="auto"/>
              <w:right w:val="single" w:sz="8" w:space="0" w:color="auto"/>
            </w:tcBorders>
          </w:tcPr>
          <w:p w14:paraId="49CA09A3"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rPr>
                <w:rFonts w:ascii="Arial" w:eastAsia="Arial" w:hAnsi="Arial" w:cs="Arial"/>
                <w:sz w:val="24"/>
                <w:szCs w:val="24"/>
              </w:rPr>
            </w:pPr>
            <w:r w:rsidRPr="00396551">
              <w:rPr>
                <w:rFonts w:ascii="Arial" w:eastAsia="Arial" w:hAnsi="Arial" w:cs="Arial"/>
                <w:sz w:val="24"/>
                <w:szCs w:val="24"/>
              </w:rPr>
              <w:t xml:space="preserve">Task 3: </w:t>
            </w:r>
            <w:r w:rsidRPr="00396551">
              <w:rPr>
                <w:rFonts w:ascii="Arial" w:eastAsia="Arial" w:hAnsi="Arial" w:cs="Arial"/>
                <w:sz w:val="24"/>
                <w:szCs w:val="24"/>
              </w:rPr>
              <w:br/>
              <w:t>Technology Services</w:t>
            </w:r>
          </w:p>
        </w:tc>
        <w:tc>
          <w:tcPr>
            <w:tcW w:w="7022" w:type="dxa"/>
            <w:tcBorders>
              <w:top w:val="single" w:sz="8" w:space="0" w:color="auto"/>
              <w:left w:val="single" w:sz="8" w:space="0" w:color="auto"/>
              <w:bottom w:val="single" w:sz="8" w:space="0" w:color="auto"/>
              <w:right w:val="single" w:sz="8" w:space="0" w:color="auto"/>
            </w:tcBorders>
          </w:tcPr>
          <w:p w14:paraId="66E0A1A2" w14:textId="77777777" w:rsidR="00AA78ED" w:rsidRPr="00396551" w:rsidRDefault="00AA78ED" w:rsidP="00BD717E">
            <w:pPr>
              <w:widowControl w:val="0"/>
              <w:numPr>
                <w:ilvl w:val="0"/>
                <w:numId w:val="136"/>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Assessment Technology Platform meets all system requirements as specified in the SOW.</w:t>
            </w:r>
          </w:p>
          <w:p w14:paraId="52A5A183" w14:textId="16728746" w:rsidR="00AA78ED" w:rsidRPr="00396551" w:rsidRDefault="00AA78ED" w:rsidP="00BD717E">
            <w:pPr>
              <w:widowControl w:val="0"/>
              <w:numPr>
                <w:ilvl w:val="0"/>
                <w:numId w:val="136"/>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provided an access management system as detailed in the SOW.</w:t>
            </w:r>
          </w:p>
          <w:p w14:paraId="3731FA61" w14:textId="77777777" w:rsidR="00AA78ED" w:rsidRPr="00396551" w:rsidRDefault="00AA78ED" w:rsidP="00BD717E">
            <w:pPr>
              <w:widowControl w:val="0"/>
              <w:numPr>
                <w:ilvl w:val="0"/>
                <w:numId w:val="136"/>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Contractor provided and maintained a Project Management Plan as detailed in the SOW.</w:t>
            </w:r>
          </w:p>
          <w:p w14:paraId="135F2246" w14:textId="77777777" w:rsidR="00AA78ED" w:rsidRPr="00396551" w:rsidRDefault="00AA78ED" w:rsidP="00BD717E">
            <w:pPr>
              <w:widowControl w:val="0"/>
              <w:numPr>
                <w:ilvl w:val="0"/>
                <w:numId w:val="136"/>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Assessment Technology Platform supported up to two million concurrent users as specified in the SOW.</w:t>
            </w:r>
          </w:p>
          <w:p w14:paraId="43B29266" w14:textId="77777777" w:rsidR="00AA78ED" w:rsidRPr="00396551" w:rsidRDefault="00AA78ED" w:rsidP="00BD717E">
            <w:pPr>
              <w:widowControl w:val="0"/>
              <w:numPr>
                <w:ilvl w:val="0"/>
                <w:numId w:val="136"/>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Assessment Technology Platform system supported at least 99.982 percent availability as specified in the SOW.</w:t>
            </w:r>
          </w:p>
        </w:tc>
      </w:tr>
      <w:tr w:rsidR="00AA78ED" w:rsidRPr="00396551" w14:paraId="780E1EB7" w14:textId="77777777">
        <w:trPr>
          <w:cantSplit/>
        </w:trPr>
        <w:tc>
          <w:tcPr>
            <w:tcW w:w="2338" w:type="dxa"/>
            <w:tcBorders>
              <w:top w:val="single" w:sz="8" w:space="0" w:color="auto"/>
              <w:left w:val="single" w:sz="8" w:space="0" w:color="auto"/>
              <w:bottom w:val="single" w:sz="8" w:space="0" w:color="auto"/>
              <w:right w:val="single" w:sz="8" w:space="0" w:color="auto"/>
            </w:tcBorders>
          </w:tcPr>
          <w:p w14:paraId="0C2A421A"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rPr>
                <w:rFonts w:ascii="Arial" w:eastAsia="Arial" w:hAnsi="Arial" w:cs="Arial"/>
                <w:sz w:val="24"/>
                <w:szCs w:val="24"/>
              </w:rPr>
            </w:pPr>
            <w:r w:rsidRPr="00396551">
              <w:rPr>
                <w:rFonts w:ascii="Arial" w:eastAsia="Arial" w:hAnsi="Arial" w:cs="Arial"/>
                <w:sz w:val="24"/>
                <w:szCs w:val="24"/>
              </w:rPr>
              <w:lastRenderedPageBreak/>
              <w:t>Task 4: Assessment Development and Accessibility</w:t>
            </w:r>
          </w:p>
        </w:tc>
        <w:tc>
          <w:tcPr>
            <w:tcW w:w="7022" w:type="dxa"/>
            <w:tcBorders>
              <w:top w:val="single" w:sz="8" w:space="0" w:color="auto"/>
              <w:left w:val="single" w:sz="8" w:space="0" w:color="auto"/>
              <w:bottom w:val="single" w:sz="8" w:space="0" w:color="auto"/>
              <w:right w:val="single" w:sz="8" w:space="0" w:color="auto"/>
            </w:tcBorders>
          </w:tcPr>
          <w:p w14:paraId="4C368668" w14:textId="42BC43FF"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developed for all grades and subjects the number and types of items specified in the SOW.</w:t>
            </w:r>
          </w:p>
          <w:p w14:paraId="62CF2F00" w14:textId="4B8976FC"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pilot tested or field tested the minimum required number of items as specified in the SOW.</w:t>
            </w:r>
          </w:p>
          <w:p w14:paraId="414B106E" w14:textId="73A68A38"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provided and followed high-level test design and blueprints for assessments as specified in the SOW.</w:t>
            </w:r>
          </w:p>
          <w:p w14:paraId="77C22858" w14:textId="77777777"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A review of the scaling and equating processes showed items to meet or exceed industry standard.</w:t>
            </w:r>
          </w:p>
          <w:p w14:paraId="6E92B6BF" w14:textId="77777777"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performance and achievement level settings generated results for all content areas and performance levels were reported to LEAs and the CDE.</w:t>
            </w:r>
          </w:p>
          <w:p w14:paraId="0D79A41E" w14:textId="57117D07"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sz w:val="24"/>
                <w:szCs w:val="24"/>
              </w:rPr>
              <w:t xml:space="preserve">The </w:t>
            </w:r>
            <w:r w:rsidR="005D009F">
              <w:rPr>
                <w:rFonts w:ascii="Arial" w:eastAsia="Arial" w:hAnsi="Arial" w:cs="Arial"/>
                <w:sz w:val="24"/>
                <w:szCs w:val="24"/>
              </w:rPr>
              <w:t>C</w:t>
            </w:r>
            <w:r w:rsidRPr="00396551">
              <w:rPr>
                <w:rFonts w:ascii="Arial" w:eastAsia="Arial" w:hAnsi="Arial" w:cs="Arial"/>
                <w:sz w:val="24"/>
                <w:szCs w:val="24"/>
              </w:rPr>
              <w:t>ontractor provided all documentation and supported submissions of federal assessment peer review, where applicable.</w:t>
            </w:r>
          </w:p>
          <w:p w14:paraId="0E99C794" w14:textId="54F66AF4" w:rsidR="00AA78ED" w:rsidRPr="00396551"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sz w:val="24"/>
                <w:szCs w:val="24"/>
              </w:rPr>
              <w:t xml:space="preserve">The </w:t>
            </w:r>
            <w:r w:rsidR="005D009F">
              <w:rPr>
                <w:rFonts w:ascii="Arial" w:eastAsia="Arial" w:hAnsi="Arial" w:cs="Arial"/>
                <w:sz w:val="24"/>
                <w:szCs w:val="24"/>
              </w:rPr>
              <w:t>C</w:t>
            </w:r>
            <w:r w:rsidRPr="00396551">
              <w:rPr>
                <w:rFonts w:ascii="Arial" w:eastAsia="Arial" w:hAnsi="Arial" w:cs="Arial"/>
                <w:sz w:val="24"/>
                <w:szCs w:val="24"/>
              </w:rPr>
              <w:t>ontractor provided all universal tools, designated supports, and accommodations as required in the SOW.</w:t>
            </w:r>
          </w:p>
          <w:p w14:paraId="1A0CCC81" w14:textId="27EFEC02" w:rsidR="00AA78ED" w:rsidRPr="00F33279" w:rsidRDefault="00AA78ED" w:rsidP="00BD717E">
            <w:pPr>
              <w:widowControl w:val="0"/>
              <w:numPr>
                <w:ilvl w:val="0"/>
                <w:numId w:val="135"/>
              </w:numPr>
              <w:autoSpaceDE w:val="0"/>
              <w:autoSpaceDN w:val="0"/>
              <w:spacing w:before="60" w:after="60"/>
              <w:rPr>
                <w:rFonts w:ascii="Arial" w:eastAsia="Arial" w:hAnsi="Arial" w:cs="Arial"/>
                <w:sz w:val="24"/>
                <w:szCs w:val="24"/>
              </w:rPr>
            </w:pPr>
            <w:r w:rsidRPr="00396551">
              <w:rPr>
                <w:rFonts w:ascii="Arial" w:eastAsia="Arial" w:hAnsi="Arial" w:cs="Arial"/>
                <w:sz w:val="24"/>
                <w:szCs w:val="24"/>
              </w:rPr>
              <w:t xml:space="preserve">All items developed include all the embedded accessibility supports, functionality, and render within the </w:t>
            </w:r>
            <w:r w:rsidR="00F35D0A">
              <w:rPr>
                <w:rFonts w:ascii="Arial" w:eastAsia="Arial" w:hAnsi="Arial" w:cs="Arial"/>
                <w:sz w:val="24"/>
                <w:szCs w:val="24"/>
              </w:rPr>
              <w:t>TDS</w:t>
            </w:r>
            <w:r w:rsidRPr="00396551">
              <w:rPr>
                <w:rFonts w:ascii="Arial" w:eastAsia="Arial" w:hAnsi="Arial" w:cs="Arial"/>
                <w:sz w:val="24"/>
                <w:szCs w:val="24"/>
              </w:rPr>
              <w:t xml:space="preserve"> as specified in the SOW.</w:t>
            </w:r>
          </w:p>
        </w:tc>
      </w:tr>
      <w:tr w:rsidR="00AA78ED" w:rsidRPr="00396551" w14:paraId="4490FDC1" w14:textId="77777777">
        <w:trPr>
          <w:cantSplit/>
        </w:trPr>
        <w:tc>
          <w:tcPr>
            <w:tcW w:w="2338" w:type="dxa"/>
            <w:tcBorders>
              <w:top w:val="single" w:sz="8" w:space="0" w:color="auto"/>
              <w:left w:val="single" w:sz="8" w:space="0" w:color="auto"/>
              <w:bottom w:val="single" w:sz="8" w:space="0" w:color="auto"/>
              <w:right w:val="single" w:sz="8" w:space="0" w:color="auto"/>
            </w:tcBorders>
          </w:tcPr>
          <w:p w14:paraId="50BD58FA"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rPr>
                <w:rFonts w:ascii="Arial" w:eastAsia="Arial" w:hAnsi="Arial" w:cs="Arial"/>
                <w:sz w:val="24"/>
                <w:szCs w:val="24"/>
              </w:rPr>
            </w:pPr>
            <w:r w:rsidRPr="00396551">
              <w:rPr>
                <w:rFonts w:ascii="Arial" w:eastAsia="Arial" w:hAnsi="Arial" w:cs="Arial"/>
                <w:sz w:val="24"/>
                <w:szCs w:val="24"/>
              </w:rPr>
              <w:lastRenderedPageBreak/>
              <w:t>Task 5: Test Administration and Security</w:t>
            </w:r>
          </w:p>
        </w:tc>
        <w:tc>
          <w:tcPr>
            <w:tcW w:w="7022" w:type="dxa"/>
            <w:tcBorders>
              <w:top w:val="single" w:sz="8" w:space="0" w:color="auto"/>
              <w:left w:val="single" w:sz="8" w:space="0" w:color="auto"/>
              <w:bottom w:val="single" w:sz="8" w:space="0" w:color="auto"/>
              <w:right w:val="single" w:sz="8" w:space="0" w:color="auto"/>
            </w:tcBorders>
          </w:tcPr>
          <w:p w14:paraId="0B0B4A76" w14:textId="77777777"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All test materials required in the SOW were produced on time and in sufficient quantities.</w:t>
            </w:r>
          </w:p>
          <w:p w14:paraId="4B3449F6" w14:textId="77777777"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All test materials were delivered to and retrieved from LEAs as specified in the SOW.</w:t>
            </w:r>
          </w:p>
          <w:p w14:paraId="30064BF1" w14:textId="0C7204AF"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hosted the Assessment Delivery System as specified in the SOW.</w:t>
            </w:r>
          </w:p>
          <w:p w14:paraId="7C9C33C4" w14:textId="0ED85285"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hosting systems were operational and functioned as specified in the SOW, including the authentication of users.</w:t>
            </w:r>
          </w:p>
          <w:p w14:paraId="0F7AD088" w14:textId="77777777"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Smarter Balanced Interim Assessments were hosted and scoring provided as specified in the SOW.</w:t>
            </w:r>
          </w:p>
          <w:p w14:paraId="759E9B4A" w14:textId="77777777"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All test items, test materials, electronic files, data, (including student-identifiable data) were developed, used, transferred, delivered, and maintained in a secure manner as specified in the SOW.</w:t>
            </w:r>
          </w:p>
          <w:p w14:paraId="60B85453" w14:textId="0D2A7296"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completed all monitoring (including but not limited to on-site visits, social media monitoring, inventorying of materials) of schools before, during, and after testing as specified in the SOW.</w:t>
            </w:r>
          </w:p>
          <w:p w14:paraId="1A87EA77" w14:textId="307AA322"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conducted security breach investigations as specified in the SOW.</w:t>
            </w:r>
          </w:p>
          <w:p w14:paraId="6B3AA9CD" w14:textId="6BD1237E" w:rsidR="00AA78ED" w:rsidRPr="00396551" w:rsidRDefault="00AA78ED" w:rsidP="00BD717E">
            <w:pPr>
              <w:widowControl w:val="0"/>
              <w:numPr>
                <w:ilvl w:val="0"/>
                <w:numId w:val="134"/>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provided the CDE with summary reports of the results of each security breach investigation.</w:t>
            </w:r>
          </w:p>
        </w:tc>
      </w:tr>
      <w:tr w:rsidR="00AA78ED" w:rsidRPr="00396551" w14:paraId="4A96C335" w14:textId="77777777">
        <w:trPr>
          <w:cantSplit/>
        </w:trPr>
        <w:tc>
          <w:tcPr>
            <w:tcW w:w="2338" w:type="dxa"/>
            <w:tcBorders>
              <w:top w:val="single" w:sz="8" w:space="0" w:color="auto"/>
              <w:left w:val="single" w:sz="8" w:space="0" w:color="auto"/>
              <w:bottom w:val="single" w:sz="8" w:space="0" w:color="auto"/>
              <w:right w:val="single" w:sz="8" w:space="0" w:color="auto"/>
            </w:tcBorders>
          </w:tcPr>
          <w:p w14:paraId="0963BEB1" w14:textId="77777777" w:rsidR="00AA78ED" w:rsidRPr="00396551" w:rsidRDefault="00AA78ED" w:rsidP="007017CF">
            <w:pPr>
              <w:widowControl w:val="0"/>
              <w:tabs>
                <w:tab w:val="left" w:pos="630"/>
                <w:tab w:val="left" w:pos="990"/>
                <w:tab w:val="left" w:pos="1440"/>
                <w:tab w:val="left" w:pos="1710"/>
                <w:tab w:val="left" w:pos="2070"/>
                <w:tab w:val="left" w:pos="2160"/>
                <w:tab w:val="left" w:pos="2340"/>
              </w:tabs>
              <w:autoSpaceDE w:val="0"/>
              <w:autoSpaceDN w:val="0"/>
              <w:spacing w:before="60" w:after="60"/>
              <w:rPr>
                <w:rFonts w:ascii="Arial" w:eastAsia="Arial" w:hAnsi="Arial" w:cs="Arial"/>
                <w:sz w:val="24"/>
                <w:szCs w:val="24"/>
              </w:rPr>
            </w:pPr>
            <w:r w:rsidRPr="00396551">
              <w:rPr>
                <w:rFonts w:ascii="Arial" w:eastAsia="Arial" w:hAnsi="Arial" w:cs="Arial"/>
                <w:sz w:val="24"/>
                <w:szCs w:val="24"/>
              </w:rPr>
              <w:lastRenderedPageBreak/>
              <w:t>Task 6: Scoring and Reporting</w:t>
            </w:r>
          </w:p>
        </w:tc>
        <w:tc>
          <w:tcPr>
            <w:tcW w:w="7022" w:type="dxa"/>
            <w:tcBorders>
              <w:top w:val="single" w:sz="8" w:space="0" w:color="auto"/>
              <w:left w:val="single" w:sz="8" w:space="0" w:color="auto"/>
              <w:bottom w:val="single" w:sz="8" w:space="0" w:color="auto"/>
              <w:right w:val="single" w:sz="8" w:space="0" w:color="auto"/>
            </w:tcBorders>
          </w:tcPr>
          <w:p w14:paraId="52973D27" w14:textId="77777777"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All tests were correctly processed and scored within timelines specified in the SOW.</w:t>
            </w:r>
          </w:p>
          <w:p w14:paraId="0F11EB7F" w14:textId="40E62D29"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All data </w:t>
            </w:r>
            <w:r w:rsidR="00AD45E3" w:rsidRPr="00396551">
              <w:rPr>
                <w:rFonts w:ascii="Arial" w:eastAsia="Arial" w:hAnsi="Arial" w:cs="Arial"/>
                <w:color w:val="000000"/>
                <w:sz w:val="24"/>
                <w:szCs w:val="24"/>
              </w:rPr>
              <w:t>analysis</w:t>
            </w:r>
            <w:r w:rsidRPr="00396551">
              <w:rPr>
                <w:rFonts w:ascii="Arial" w:eastAsia="Arial" w:hAnsi="Arial" w:cs="Arial"/>
                <w:color w:val="000000"/>
                <w:sz w:val="24"/>
                <w:szCs w:val="24"/>
              </w:rPr>
              <w:t xml:space="preserve"> were completed as specified in the SOW.</w:t>
            </w:r>
          </w:p>
          <w:p w14:paraId="3D8410F2" w14:textId="514B984D"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delivered all electronic data files and documentation as specified in the SOW.</w:t>
            </w:r>
          </w:p>
          <w:p w14:paraId="0E8AFB65" w14:textId="5C1EA1CE"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provided accurate and complete reports of test results to LEAs that met all reporting requirements as specified in the SOW.</w:t>
            </w:r>
          </w:p>
          <w:p w14:paraId="04DAFF40" w14:textId="1E3241E4"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 xml:space="preserve">ontractor provided accurate and complete data to the designated CDE vendor for </w:t>
            </w:r>
            <w:r w:rsidR="00F66BEF">
              <w:rPr>
                <w:rFonts w:ascii="Arial" w:eastAsia="Arial" w:hAnsi="Arial" w:cs="Arial"/>
                <w:color w:val="000000"/>
                <w:sz w:val="24"/>
                <w:szCs w:val="24"/>
              </w:rPr>
              <w:t>CERS</w:t>
            </w:r>
            <w:r w:rsidRPr="00396551">
              <w:rPr>
                <w:rFonts w:ascii="Arial" w:eastAsia="Arial" w:hAnsi="Arial" w:cs="Arial"/>
                <w:color w:val="000000"/>
                <w:sz w:val="24"/>
                <w:szCs w:val="24"/>
              </w:rPr>
              <w:t xml:space="preserve"> that met all requirements as specified in the SOW.</w:t>
            </w:r>
          </w:p>
          <w:p w14:paraId="607EFE82" w14:textId="09168A71"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provided accurate and complete reports of test results for the public reporting websites that met all reporting requirements as specified in the SOW.</w:t>
            </w:r>
          </w:p>
          <w:p w14:paraId="02F6AD47" w14:textId="40C9D6E2"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 xml:space="preserve">The </w:t>
            </w:r>
            <w:r w:rsidR="005D009F">
              <w:rPr>
                <w:rFonts w:ascii="Arial" w:eastAsia="Arial" w:hAnsi="Arial" w:cs="Arial"/>
                <w:color w:val="000000"/>
                <w:sz w:val="24"/>
                <w:szCs w:val="24"/>
              </w:rPr>
              <w:t>C</w:t>
            </w:r>
            <w:r w:rsidRPr="00396551">
              <w:rPr>
                <w:rFonts w:ascii="Arial" w:eastAsia="Arial" w:hAnsi="Arial" w:cs="Arial"/>
                <w:color w:val="000000"/>
                <w:sz w:val="24"/>
                <w:szCs w:val="24"/>
              </w:rPr>
              <w:t>ontractor met all reporting requirements to the CDE as specified in the SOW.</w:t>
            </w:r>
          </w:p>
          <w:p w14:paraId="4C622D6C" w14:textId="77777777"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color w:val="000000"/>
                <w:sz w:val="24"/>
                <w:szCs w:val="24"/>
              </w:rPr>
              <w:t>The annual technical reports were received by the CDE as specified in the SOW</w:t>
            </w:r>
            <w:r w:rsidRPr="00396551">
              <w:rPr>
                <w:rFonts w:ascii="Arial" w:eastAsia="Arial" w:hAnsi="Arial" w:cs="Arial"/>
                <w:sz w:val="24"/>
                <w:szCs w:val="24"/>
              </w:rPr>
              <w:t>.</w:t>
            </w:r>
          </w:p>
          <w:p w14:paraId="6D755DA7" w14:textId="1A458108" w:rsidR="00AA78ED" w:rsidRPr="00396551" w:rsidRDefault="00AA78ED" w:rsidP="00BD717E">
            <w:pPr>
              <w:widowControl w:val="0"/>
              <w:numPr>
                <w:ilvl w:val="0"/>
                <w:numId w:val="133"/>
              </w:numPr>
              <w:autoSpaceDE w:val="0"/>
              <w:autoSpaceDN w:val="0"/>
              <w:spacing w:before="60" w:after="60"/>
              <w:rPr>
                <w:rFonts w:ascii="Arial" w:eastAsia="Arial" w:hAnsi="Arial" w:cs="Arial"/>
                <w:sz w:val="24"/>
                <w:szCs w:val="24"/>
              </w:rPr>
            </w:pPr>
            <w:r w:rsidRPr="00396551">
              <w:rPr>
                <w:rFonts w:ascii="Arial" w:eastAsia="Arial" w:hAnsi="Arial" w:cs="Arial"/>
                <w:sz w:val="24"/>
                <w:szCs w:val="24"/>
              </w:rPr>
              <w:t xml:space="preserve">The </w:t>
            </w:r>
            <w:r w:rsidR="005D009F">
              <w:rPr>
                <w:rFonts w:ascii="Arial" w:eastAsia="Arial" w:hAnsi="Arial" w:cs="Arial"/>
                <w:sz w:val="24"/>
                <w:szCs w:val="24"/>
              </w:rPr>
              <w:t>C</w:t>
            </w:r>
            <w:r w:rsidRPr="00396551">
              <w:rPr>
                <w:rFonts w:ascii="Arial" w:eastAsia="Arial" w:hAnsi="Arial" w:cs="Arial"/>
                <w:sz w:val="24"/>
                <w:szCs w:val="24"/>
              </w:rPr>
              <w:t xml:space="preserve">ontractor will propose and execute special studies as described in the </w:t>
            </w:r>
            <w:r w:rsidRPr="00396551">
              <w:rPr>
                <w:rFonts w:ascii="Arial" w:eastAsia="Arial" w:hAnsi="Arial" w:cs="Arial"/>
                <w:color w:val="000000"/>
                <w:sz w:val="24"/>
                <w:szCs w:val="24"/>
              </w:rPr>
              <w:t>SOW</w:t>
            </w:r>
            <w:r w:rsidRPr="00396551">
              <w:rPr>
                <w:rFonts w:ascii="Arial" w:eastAsia="Arial" w:hAnsi="Arial" w:cs="Arial"/>
                <w:sz w:val="24"/>
                <w:szCs w:val="24"/>
              </w:rPr>
              <w:t>.</w:t>
            </w:r>
          </w:p>
        </w:tc>
      </w:tr>
    </w:tbl>
    <w:p w14:paraId="63A03E2E" w14:textId="77777777" w:rsidR="00AA78ED" w:rsidRPr="00396551" w:rsidRDefault="00AA78ED" w:rsidP="00AA78ED">
      <w:pPr>
        <w:rPr>
          <w:rFonts w:eastAsia="Times New Roman"/>
        </w:rPr>
      </w:pPr>
    </w:p>
    <w:p w14:paraId="35A198EF" w14:textId="55F3AE01" w:rsidR="003471A1" w:rsidRPr="00396551" w:rsidRDefault="003471A1" w:rsidP="0097079F">
      <w:pPr>
        <w:spacing w:after="240"/>
        <w:ind w:left="360"/>
        <w:rPr>
          <w:rFonts w:eastAsia="Times New Roman" w:cs="Arial"/>
          <w:b/>
          <w:bCs/>
          <w:iCs/>
          <w:sz w:val="40"/>
          <w:szCs w:val="40"/>
        </w:rPr>
      </w:pPr>
      <w:r w:rsidRPr="00396551">
        <w:br w:type="page"/>
      </w:r>
    </w:p>
    <w:p w14:paraId="4D156997" w14:textId="1374E656" w:rsidR="00537458" w:rsidRPr="00396551" w:rsidRDefault="00C426A0" w:rsidP="000F3670">
      <w:pPr>
        <w:pStyle w:val="Heading2"/>
      </w:pPr>
      <w:bookmarkStart w:id="59" w:name="_Toc216806275"/>
      <w:r w:rsidRPr="00396551">
        <w:lastRenderedPageBreak/>
        <w:t>9</w:t>
      </w:r>
      <w:r w:rsidR="00537458" w:rsidRPr="00396551">
        <w:t>. GENERAL TERMS AND CONDITIONS</w:t>
      </w:r>
      <w:bookmarkEnd w:id="59"/>
    </w:p>
    <w:p w14:paraId="7A1CCCDE" w14:textId="5F38C242" w:rsidR="002005EE" w:rsidRPr="00396551" w:rsidRDefault="00537458" w:rsidP="0097079F">
      <w:pPr>
        <w:spacing w:after="480"/>
      </w:pPr>
      <w:r w:rsidRPr="00396551">
        <w:t xml:space="preserve">The </w:t>
      </w:r>
      <w:r w:rsidRPr="00396551">
        <w:rPr>
          <w:rFonts w:cs="Arial"/>
        </w:rPr>
        <w:t>General Terms and Conditions, GTC 0</w:t>
      </w:r>
      <w:r w:rsidR="00803079" w:rsidRPr="00396551">
        <w:rPr>
          <w:rFonts w:cs="Arial"/>
        </w:rPr>
        <w:t>2</w:t>
      </w:r>
      <w:r w:rsidRPr="00396551">
        <w:rPr>
          <w:rFonts w:cs="Arial"/>
        </w:rPr>
        <w:t>/</w:t>
      </w:r>
      <w:r w:rsidR="00803079" w:rsidRPr="00396551">
        <w:rPr>
          <w:rFonts w:cs="Arial"/>
        </w:rPr>
        <w:t>2025</w:t>
      </w:r>
      <w:r w:rsidRPr="00396551">
        <w:rPr>
          <w:rFonts w:cs="Arial"/>
        </w:rPr>
        <w:t xml:space="preserve"> will be incorporated by reference and made part of the contract and also found at </w:t>
      </w:r>
      <w:hyperlink r:id="rId75" w:tooltip="General Terms and Conditions, GTC 02/2025 ">
        <w:r w:rsidRPr="00A2241C">
          <w:rPr>
            <w:rStyle w:val="Hyperlink"/>
            <w:rFonts w:cs="Arial"/>
            <w:color w:val="0563C1"/>
          </w:rPr>
          <w:t>https://www.dgs.ca.gov/OLS/Resources/Page-Content/Office-of-Legal-Services-Resources-List-Folder/Standard-Contract-Language</w:t>
        </w:r>
      </w:hyperlink>
      <w:r w:rsidR="00293B41" w:rsidRPr="00396551">
        <w:t>.</w:t>
      </w:r>
      <w:r w:rsidR="002005EE" w:rsidRPr="00396551">
        <w:br w:type="page"/>
      </w:r>
    </w:p>
    <w:p w14:paraId="7837E3A7" w14:textId="347F898F" w:rsidR="004564C9" w:rsidRPr="00396551" w:rsidRDefault="004564C9" w:rsidP="000F3670">
      <w:pPr>
        <w:pStyle w:val="Heading2"/>
      </w:pPr>
      <w:bookmarkStart w:id="60" w:name="_Toc216806276"/>
      <w:r w:rsidRPr="00396551">
        <w:lastRenderedPageBreak/>
        <w:t>1</w:t>
      </w:r>
      <w:r w:rsidR="00C426A0" w:rsidRPr="00396551">
        <w:t>0</w:t>
      </w:r>
      <w:r w:rsidRPr="00396551">
        <w:t>. SPECIAL TERMS AND CONDITIONS</w:t>
      </w:r>
      <w:bookmarkEnd w:id="60"/>
      <w:r w:rsidRPr="00396551">
        <w:t xml:space="preserve"> </w:t>
      </w:r>
    </w:p>
    <w:p w14:paraId="3D8AD2D0" w14:textId="626AE201" w:rsidR="002150FE" w:rsidRPr="00396551" w:rsidRDefault="00C16DB8" w:rsidP="000F3670">
      <w:pPr>
        <w:pStyle w:val="Heading3"/>
      </w:pPr>
      <w:r w:rsidRPr="00396551">
        <w:t>1</w:t>
      </w:r>
      <w:r w:rsidR="00C426A0" w:rsidRPr="00396551">
        <w:t>0</w:t>
      </w:r>
      <w:r w:rsidRPr="00396551">
        <w:t>.</w:t>
      </w:r>
      <w:r w:rsidR="00503146" w:rsidRPr="00396551">
        <w:t>1</w:t>
      </w:r>
      <w:r w:rsidRPr="00396551">
        <w:t xml:space="preserve"> Information</w:t>
      </w:r>
      <w:r w:rsidR="002150FE" w:rsidRPr="00396551">
        <w:t xml:space="preserve"> Technology Requirements</w:t>
      </w:r>
    </w:p>
    <w:p w14:paraId="3D8AD2D1" w14:textId="23712443" w:rsidR="00C770BD" w:rsidRPr="00396551" w:rsidRDefault="00C770BD" w:rsidP="00152C31">
      <w:pPr>
        <w:spacing w:after="240"/>
      </w:pPr>
      <w:r w:rsidRPr="00396551">
        <w:t xml:space="preserve">For </w:t>
      </w:r>
      <w:r w:rsidR="0077605A" w:rsidRPr="00396551">
        <w:t>agreements</w:t>
      </w:r>
      <w:r w:rsidRPr="00396551">
        <w:t xml:space="preserve"> that require the Contractor to develop, modify</w:t>
      </w:r>
      <w:r w:rsidR="00837010" w:rsidRPr="00396551">
        <w:t>,</w:t>
      </w:r>
      <w:r w:rsidRPr="00396551">
        <w:t xml:space="preserve"> or maintain any type of </w:t>
      </w:r>
      <w:r w:rsidR="3FE992FC" w:rsidRPr="00396551">
        <w:t>w</w:t>
      </w:r>
      <w:r w:rsidRPr="00396551">
        <w:t xml:space="preserve">eb product (which includes but is not limited to a </w:t>
      </w:r>
      <w:r w:rsidR="00A0171A" w:rsidRPr="00396551">
        <w:t>web page, w</w:t>
      </w:r>
      <w:r w:rsidRPr="00396551">
        <w:t xml:space="preserve">eb document, </w:t>
      </w:r>
      <w:r w:rsidR="00A0171A" w:rsidRPr="00396551">
        <w:t>w</w:t>
      </w:r>
      <w:r w:rsidRPr="00396551">
        <w:t xml:space="preserve">ebsite, </w:t>
      </w:r>
      <w:r w:rsidR="00A0171A" w:rsidRPr="00396551">
        <w:t>w</w:t>
      </w:r>
      <w:r w:rsidRPr="00396551">
        <w:t xml:space="preserve">eb application, or other </w:t>
      </w:r>
      <w:r w:rsidR="00A0171A" w:rsidRPr="00396551">
        <w:t>w</w:t>
      </w:r>
      <w:r w:rsidRPr="00396551">
        <w:t>eb service</w:t>
      </w:r>
      <w:r w:rsidR="00A0171A" w:rsidRPr="00396551">
        <w:t xml:space="preserve">), or </w:t>
      </w:r>
      <w:r w:rsidR="0077605A" w:rsidRPr="00396551">
        <w:t xml:space="preserve">agreements </w:t>
      </w:r>
      <w:r w:rsidR="00A0171A" w:rsidRPr="00396551">
        <w:t>that include a w</w:t>
      </w:r>
      <w:r w:rsidRPr="00396551">
        <w:t>eb product as a deliverable or result, Contractor hereby agrees to adhere to the following CDE standards:</w:t>
      </w:r>
    </w:p>
    <w:p w14:paraId="3D8AD2D2" w14:textId="4252F86A" w:rsidR="00C770BD" w:rsidRPr="00396551" w:rsidRDefault="00A0171A" w:rsidP="00D06D68">
      <w:pPr>
        <w:pStyle w:val="ListParagraph"/>
        <w:numPr>
          <w:ilvl w:val="0"/>
          <w:numId w:val="44"/>
        </w:numPr>
        <w:spacing w:before="240" w:after="240"/>
        <w:ind w:left="360"/>
        <w:contextualSpacing w:val="0"/>
      </w:pPr>
      <w:r w:rsidRPr="00396551">
        <w:t>All w</w:t>
      </w:r>
      <w:r w:rsidR="00C770BD" w:rsidRPr="00396551">
        <w:t>ebsite and application pages</w:t>
      </w:r>
      <w:r w:rsidR="00E2198B" w:rsidRPr="00E2198B">
        <w:t xml:space="preserve"> </w:t>
      </w:r>
      <w:r w:rsidR="00E2198B">
        <w:t xml:space="preserve">or </w:t>
      </w:r>
      <w:r w:rsidR="00E2198B" w:rsidRPr="00396551">
        <w:t xml:space="preserve">documents </w:t>
      </w:r>
      <w:r w:rsidR="00E2198B">
        <w:t>visible to users are subject to review and approval by the Contract Monitor or their authorized designee.</w:t>
      </w:r>
      <w:r w:rsidR="00E2198B" w:rsidRPr="252E48D2">
        <w:rPr>
          <w:rFonts w:eastAsia="Arial" w:cs="Arial"/>
        </w:rPr>
        <w:t xml:space="preserve"> </w:t>
      </w:r>
      <w:r w:rsidR="00E2198B" w:rsidRPr="07DB24FA">
        <w:rPr>
          <w:rFonts w:eastAsia="Arial" w:cs="Arial"/>
        </w:rPr>
        <w:t xml:space="preserve">If the Contract Monitor requires specific content to be reviewed before it is posted or made available, the Contractor must obtain approval prior to publishing that content. This requirement supersedes and replaces the Department’s DEAM 3900 policy for this </w:t>
      </w:r>
      <w:r w:rsidR="005D009F">
        <w:rPr>
          <w:rFonts w:eastAsia="Arial" w:cs="Arial"/>
        </w:rPr>
        <w:t>Agreement</w:t>
      </w:r>
      <w:r w:rsidR="00E2198B" w:rsidRPr="07DB24FA">
        <w:rPr>
          <w:rFonts w:eastAsia="Arial" w:cs="Arial"/>
        </w:rPr>
        <w:t>.</w:t>
      </w:r>
    </w:p>
    <w:p w14:paraId="3D8AD2D3" w14:textId="7D4DDC2C" w:rsidR="00C770BD" w:rsidRPr="00396551" w:rsidRDefault="005F6B60" w:rsidP="00D06D68">
      <w:pPr>
        <w:pStyle w:val="ListParagraph"/>
        <w:numPr>
          <w:ilvl w:val="0"/>
          <w:numId w:val="44"/>
        </w:numPr>
        <w:tabs>
          <w:tab w:val="left" w:pos="1980"/>
        </w:tabs>
        <w:spacing w:before="240" w:after="240"/>
        <w:ind w:left="360"/>
        <w:contextualSpacing w:val="0"/>
      </w:pPr>
      <w:r w:rsidRPr="00396551">
        <w:t>W</w:t>
      </w:r>
      <w:r w:rsidR="00C770BD" w:rsidRPr="00396551">
        <w:t xml:space="preserve">ebsites and </w:t>
      </w:r>
      <w:r w:rsidR="00A0171A" w:rsidRPr="00396551">
        <w:t>w</w:t>
      </w:r>
      <w:r w:rsidR="00C770BD" w:rsidRPr="00396551">
        <w:t xml:space="preserve">eb applications must adhere to the </w:t>
      </w:r>
      <w:r w:rsidR="007B4B86" w:rsidRPr="00396551">
        <w:t xml:space="preserve">CDE </w:t>
      </w:r>
      <w:r w:rsidR="00846B4C">
        <w:t>W</w:t>
      </w:r>
      <w:r w:rsidR="007B4B86" w:rsidRPr="00396551">
        <w:t>eb</w:t>
      </w:r>
      <w:r w:rsidR="00846B4C">
        <w:t>, Document, and Accessibility</w:t>
      </w:r>
      <w:r w:rsidR="007B4B86" w:rsidRPr="00396551">
        <w:t xml:space="preserve"> </w:t>
      </w:r>
      <w:r w:rsidR="00846B4C">
        <w:t>S</w:t>
      </w:r>
      <w:r w:rsidR="007B4B86" w:rsidRPr="00396551">
        <w:t>tandards, found at</w:t>
      </w:r>
      <w:r w:rsidR="00C770BD" w:rsidRPr="00396551">
        <w:t xml:space="preserve"> </w:t>
      </w:r>
      <w:hyperlink r:id="rId76" w:tooltip="CDE Web, Document, and Accessibility Standards" w:history="1">
        <w:r w:rsidR="007B4B86" w:rsidRPr="00A2241C">
          <w:rPr>
            <w:rStyle w:val="Hyperlink"/>
            <w:rFonts w:cs="Arial"/>
            <w:color w:val="0563C1"/>
            <w:szCs w:val="36"/>
          </w:rPr>
          <w:t>https://www.cde.ca.gov/re/di/ws/webstandards.asp</w:t>
        </w:r>
      </w:hyperlink>
      <w:r w:rsidR="00AA27F1" w:rsidRPr="00396551">
        <w:t>.</w:t>
      </w:r>
      <w:r w:rsidR="005A7E81" w:rsidRPr="00396551">
        <w:t xml:space="preserve"> </w:t>
      </w:r>
      <w:r w:rsidR="00AF6C9F" w:rsidRPr="07DB24FA">
        <w:t xml:space="preserve">The Department’s DEAM 3900 policy does not apply to this </w:t>
      </w:r>
      <w:r w:rsidR="005D009F">
        <w:t>Agreement</w:t>
      </w:r>
      <w:r w:rsidR="00AF6C9F" w:rsidRPr="07DB24FA">
        <w:t>.</w:t>
      </w:r>
    </w:p>
    <w:p w14:paraId="3D8AD2D4" w14:textId="164FF941" w:rsidR="00C770BD" w:rsidRPr="00396551" w:rsidRDefault="00C770BD" w:rsidP="00D06D68">
      <w:pPr>
        <w:pStyle w:val="ListParagraph"/>
        <w:numPr>
          <w:ilvl w:val="0"/>
          <w:numId w:val="44"/>
        </w:numPr>
        <w:spacing w:before="240" w:after="240"/>
        <w:ind w:left="360"/>
        <w:contextualSpacing w:val="0"/>
      </w:pPr>
      <w:r w:rsidRPr="00396551">
        <w:t xml:space="preserve">Contractor must provide the application and/or </w:t>
      </w:r>
      <w:r w:rsidR="00A0171A" w:rsidRPr="00396551">
        <w:t>website</w:t>
      </w:r>
      <w:r w:rsidRPr="00396551">
        <w:t xml:space="preserve"> source code</w:t>
      </w:r>
      <w:r w:rsidR="0025100E" w:rsidRPr="00396551">
        <w:t xml:space="preserve"> </w:t>
      </w:r>
      <w:r w:rsidR="00106CC2" w:rsidRPr="00396551">
        <w:t>(</w:t>
      </w:r>
      <w:r w:rsidR="0025100E" w:rsidRPr="00396551">
        <w:t>for all non-proprietary software systems or components paid for by the CDE)</w:t>
      </w:r>
      <w:r w:rsidRPr="00396551">
        <w:t xml:space="preserve">, </w:t>
      </w:r>
      <w:r w:rsidR="00533B98" w:rsidRPr="00396551">
        <w:t>collected data</w:t>
      </w:r>
      <w:r w:rsidR="00B80402" w:rsidRPr="00396551">
        <w:t>,</w:t>
      </w:r>
      <w:r w:rsidR="00533B98" w:rsidRPr="00396551">
        <w:t xml:space="preserve"> </w:t>
      </w:r>
      <w:r w:rsidRPr="00396551">
        <w:t>and project documentation</w:t>
      </w:r>
      <w:r w:rsidR="00260450" w:rsidRPr="00396551">
        <w:t xml:space="preserve"> for </w:t>
      </w:r>
      <w:r w:rsidR="000B6D65" w:rsidRPr="00396551">
        <w:t xml:space="preserve">the </w:t>
      </w:r>
      <w:r w:rsidR="005D009F">
        <w:t>C</w:t>
      </w:r>
      <w:r w:rsidR="000B6D65" w:rsidRPr="00396551">
        <w:t>ontractor and any subcontractor developed</w:t>
      </w:r>
      <w:r w:rsidR="00B84452" w:rsidRPr="00396551">
        <w:t xml:space="preserve"> California-specific application only</w:t>
      </w:r>
      <w:r w:rsidR="00A840F8" w:rsidRPr="00396551">
        <w:t>,</w:t>
      </w:r>
      <w:r w:rsidRPr="00396551">
        <w:t xml:space="preserve"> in a form to be specified by the CDE accordi</w:t>
      </w:r>
      <w:r w:rsidR="0042374C" w:rsidRPr="00396551">
        <w:t>ng to the following time frame:</w:t>
      </w:r>
    </w:p>
    <w:p w14:paraId="3D8AD2D5" w14:textId="3B9C8712" w:rsidR="00C770BD" w:rsidRPr="00396551" w:rsidRDefault="00C770BD" w:rsidP="0017501F">
      <w:pPr>
        <w:pStyle w:val="ListParagraph"/>
        <w:numPr>
          <w:ilvl w:val="1"/>
          <w:numId w:val="44"/>
        </w:numPr>
        <w:spacing w:before="240" w:after="240"/>
        <w:ind w:left="1080"/>
        <w:contextualSpacing w:val="0"/>
      </w:pPr>
      <w:r w:rsidRPr="00396551">
        <w:t xml:space="preserve">For </w:t>
      </w:r>
      <w:r w:rsidR="00A840F8" w:rsidRPr="00396551">
        <w:t xml:space="preserve">California only </w:t>
      </w:r>
      <w:r w:rsidRPr="00396551">
        <w:t xml:space="preserve">new sites/applications: Within 30 days of implementation. For multi-year agreements, material must also be provided annually on the </w:t>
      </w:r>
      <w:r w:rsidR="00F218CD" w:rsidRPr="00396551">
        <w:t>agreement</w:t>
      </w:r>
      <w:r w:rsidRPr="00396551">
        <w:t xml:space="preserve"> date annivers</w:t>
      </w:r>
      <w:r w:rsidR="0042374C" w:rsidRPr="00396551">
        <w:t xml:space="preserve">ary during the </w:t>
      </w:r>
      <w:r w:rsidR="003F13A4" w:rsidRPr="00396551">
        <w:t>agreement</w:t>
      </w:r>
      <w:r w:rsidR="0042374C" w:rsidRPr="00396551">
        <w:t xml:space="preserve"> period.</w:t>
      </w:r>
    </w:p>
    <w:p w14:paraId="3D8AD2D6" w14:textId="1B19F1DB" w:rsidR="00C770BD" w:rsidRPr="00396551" w:rsidRDefault="00C770BD" w:rsidP="0017501F">
      <w:pPr>
        <w:pStyle w:val="ListParagraph"/>
        <w:numPr>
          <w:ilvl w:val="1"/>
          <w:numId w:val="44"/>
        </w:numPr>
        <w:spacing w:before="240" w:after="240"/>
        <w:ind w:left="1080"/>
        <w:contextualSpacing w:val="0"/>
      </w:pPr>
      <w:r w:rsidRPr="00396551">
        <w:t>For existing sites/applications: Within 90 days of the contract renewal or amendment execution. For multi-year agreements, material must also be provided annually on the contract date annivers</w:t>
      </w:r>
      <w:r w:rsidR="0042374C" w:rsidRPr="00396551">
        <w:t>ary during the contract period.</w:t>
      </w:r>
    </w:p>
    <w:p w14:paraId="3D8AD2D7" w14:textId="44FF8891" w:rsidR="00C770BD" w:rsidRPr="00396551" w:rsidRDefault="00C770BD" w:rsidP="00D06D68">
      <w:pPr>
        <w:pStyle w:val="ListParagraph"/>
        <w:numPr>
          <w:ilvl w:val="0"/>
          <w:numId w:val="44"/>
        </w:numPr>
        <w:spacing w:before="240" w:after="240"/>
        <w:ind w:left="360"/>
        <w:contextualSpacing w:val="0"/>
      </w:pPr>
      <w:r w:rsidRPr="00396551">
        <w:t xml:space="preserve">Contractor shall monitor the </w:t>
      </w:r>
      <w:r w:rsidR="00A0171A" w:rsidRPr="00396551">
        <w:t>web</w:t>
      </w:r>
      <w:r w:rsidRPr="00396551">
        <w:t>site/application on a monthly basis (or more frequently if necessary) to identify an</w:t>
      </w:r>
      <w:r w:rsidR="0042374C" w:rsidRPr="00396551">
        <w:t>d correct the following issues:</w:t>
      </w:r>
    </w:p>
    <w:p w14:paraId="3D8AD2D8" w14:textId="184EC3B4" w:rsidR="00C770BD" w:rsidRPr="00396551" w:rsidRDefault="0042374C" w:rsidP="0017501F">
      <w:pPr>
        <w:pStyle w:val="ListParagraph"/>
        <w:numPr>
          <w:ilvl w:val="1"/>
          <w:numId w:val="44"/>
        </w:numPr>
        <w:spacing w:before="240" w:after="240"/>
        <w:ind w:left="1080"/>
        <w:contextualSpacing w:val="0"/>
      </w:pPr>
      <w:r w:rsidRPr="00396551">
        <w:t>Broken links</w:t>
      </w:r>
    </w:p>
    <w:p w14:paraId="3D8AD2D9" w14:textId="1835078F" w:rsidR="00C770BD" w:rsidRPr="00396551" w:rsidRDefault="0042374C" w:rsidP="0017501F">
      <w:pPr>
        <w:pStyle w:val="ListParagraph"/>
        <w:numPr>
          <w:ilvl w:val="1"/>
          <w:numId w:val="44"/>
        </w:numPr>
        <w:spacing w:before="240" w:after="240"/>
        <w:ind w:left="1080"/>
        <w:contextualSpacing w:val="0"/>
      </w:pPr>
      <w:r w:rsidRPr="00396551">
        <w:t>Dated content</w:t>
      </w:r>
    </w:p>
    <w:p w14:paraId="3D8AD2DA" w14:textId="6BC8BA24" w:rsidR="00C770BD" w:rsidRPr="00396551" w:rsidRDefault="0042374C" w:rsidP="0017501F">
      <w:pPr>
        <w:pStyle w:val="ListParagraph"/>
        <w:numPr>
          <w:ilvl w:val="1"/>
          <w:numId w:val="44"/>
        </w:numPr>
        <w:spacing w:before="240" w:after="240"/>
        <w:ind w:left="1080"/>
        <w:contextualSpacing w:val="0"/>
      </w:pPr>
      <w:r w:rsidRPr="00396551">
        <w:t>Usability issues</w:t>
      </w:r>
    </w:p>
    <w:p w14:paraId="3D8AD2DB" w14:textId="76CE55E5" w:rsidR="00C770BD" w:rsidRPr="00396551" w:rsidRDefault="00C770BD" w:rsidP="0017501F">
      <w:pPr>
        <w:pStyle w:val="ListParagraph"/>
        <w:numPr>
          <w:ilvl w:val="1"/>
          <w:numId w:val="44"/>
        </w:numPr>
        <w:spacing w:before="240" w:after="240"/>
        <w:ind w:left="1080"/>
        <w:contextualSpacing w:val="0"/>
      </w:pPr>
      <w:r w:rsidRPr="00396551">
        <w:t>Circumstances where the contra</w:t>
      </w:r>
      <w:r w:rsidR="0042374C" w:rsidRPr="00396551">
        <w:t>ctual agreement is not followed</w:t>
      </w:r>
    </w:p>
    <w:p w14:paraId="3D8AD2DC" w14:textId="6CDE4D82" w:rsidR="00F62E0E" w:rsidRPr="00396551" w:rsidRDefault="00C770BD" w:rsidP="00D06D68">
      <w:pPr>
        <w:pStyle w:val="ListParagraph"/>
        <w:numPr>
          <w:ilvl w:val="0"/>
          <w:numId w:val="44"/>
        </w:numPr>
        <w:spacing w:before="240" w:after="240"/>
        <w:ind w:left="360"/>
        <w:contextualSpacing w:val="0"/>
      </w:pPr>
      <w:r w:rsidRPr="00396551">
        <w:t xml:space="preserve">Contractor agrees to not violate any proprietary rights or laws (i.e., privacy, confidentiality, copyright, commercial use, hate speech, pornography, software/media downloading, etc.). Also, the Contractor agrees to make all reasonable efforts to protect the copyright of CDE </w:t>
      </w:r>
      <w:r w:rsidRPr="00396551">
        <w:lastRenderedPageBreak/>
        <w:t>content and to obtain permission from the CDE Press to use any potentially copyrighted CDE material, or before allowing any other entity to p</w:t>
      </w:r>
      <w:r w:rsidR="0042374C" w:rsidRPr="00396551">
        <w:t>ublish copyrighted CDE content.</w:t>
      </w:r>
    </w:p>
    <w:p w14:paraId="3D8AD2DD" w14:textId="2CFA1814" w:rsidR="00C770BD" w:rsidRPr="00396551" w:rsidRDefault="00A0171A" w:rsidP="00D06D68">
      <w:pPr>
        <w:pStyle w:val="ListParagraph"/>
        <w:numPr>
          <w:ilvl w:val="0"/>
          <w:numId w:val="44"/>
        </w:numPr>
        <w:spacing w:before="240" w:after="240"/>
        <w:ind w:left="360"/>
        <w:contextualSpacing w:val="0"/>
      </w:pPr>
      <w:r w:rsidRPr="00396551">
        <w:t>Contractor agrees that any w</w:t>
      </w:r>
      <w:r w:rsidR="00C770BD" w:rsidRPr="00396551">
        <w:t xml:space="preserve">eb applications, </w:t>
      </w:r>
      <w:r w:rsidRPr="00396551">
        <w:t>web</w:t>
      </w:r>
      <w:r w:rsidR="00C770BD" w:rsidRPr="00396551">
        <w:t>sites, data or other files which may be needed to restore the system in the event of disaster are backed up redundantly, and that a detailed, tested plan</w:t>
      </w:r>
      <w:r w:rsidR="0042374C" w:rsidRPr="00396551">
        <w:t xml:space="preserve"> exists for such a restoration.</w:t>
      </w:r>
    </w:p>
    <w:p w14:paraId="3D8AD2DE" w14:textId="74780FB2" w:rsidR="00C770BD" w:rsidRPr="00396551" w:rsidRDefault="00C770BD" w:rsidP="00D06D68">
      <w:pPr>
        <w:pStyle w:val="ListParagraph"/>
        <w:numPr>
          <w:ilvl w:val="0"/>
          <w:numId w:val="44"/>
        </w:numPr>
        <w:spacing w:before="240" w:after="240"/>
        <w:ind w:left="360"/>
        <w:contextualSpacing w:val="0"/>
      </w:pPr>
      <w:r w:rsidRPr="00396551">
        <w:t xml:space="preserve">Contractor shall provide the CDE with </w:t>
      </w:r>
      <w:r w:rsidR="00A0171A" w:rsidRPr="00396551">
        <w:t>web</w:t>
      </w:r>
      <w:r w:rsidRPr="00396551">
        <w:t>site usage reports on a monthly basis durin</w:t>
      </w:r>
      <w:r w:rsidR="00A0171A" w:rsidRPr="00396551">
        <w:t xml:space="preserve">g the </w:t>
      </w:r>
      <w:r w:rsidR="00CC04B6" w:rsidRPr="00396551">
        <w:t>agreement</w:t>
      </w:r>
      <w:r w:rsidR="00A0171A" w:rsidRPr="00396551">
        <w:t xml:space="preserve"> period for each w</w:t>
      </w:r>
      <w:r w:rsidRPr="00396551">
        <w:t>eb page, document or file which can be viewed by users. Additionally, Contractor shall provide an easy mechanism for users to provide feedback on the site/appli</w:t>
      </w:r>
      <w:r w:rsidR="0042374C" w:rsidRPr="00396551">
        <w:t>cation, such as a feedback form.</w:t>
      </w:r>
    </w:p>
    <w:p w14:paraId="3D8AD2DF" w14:textId="1E68B0EB" w:rsidR="002150FE" w:rsidRPr="00396551" w:rsidRDefault="30DE7F2C" w:rsidP="000F3670">
      <w:pPr>
        <w:pStyle w:val="Heading3"/>
      </w:pPr>
      <w:r w:rsidRPr="00396551">
        <w:t>1</w:t>
      </w:r>
      <w:r w:rsidR="0B02A1F3" w:rsidRPr="00396551">
        <w:t>0</w:t>
      </w:r>
      <w:r w:rsidRPr="00396551">
        <w:t>.</w:t>
      </w:r>
      <w:r w:rsidR="64811AC2" w:rsidRPr="00396551">
        <w:t>2</w:t>
      </w:r>
      <w:r w:rsidR="426210FE" w:rsidRPr="00396551">
        <w:t xml:space="preserve"> </w:t>
      </w:r>
      <w:r w:rsidRPr="00396551">
        <w:t>Data Management Requirements</w:t>
      </w:r>
    </w:p>
    <w:p w14:paraId="2AD256AE" w14:textId="0862948F" w:rsidR="007813DC" w:rsidRPr="00396551" w:rsidRDefault="007813DC" w:rsidP="00EB1E76">
      <w:pPr>
        <w:pStyle w:val="ListParagraph"/>
        <w:numPr>
          <w:ilvl w:val="1"/>
          <w:numId w:val="59"/>
        </w:numPr>
        <w:spacing w:after="240"/>
        <w:ind w:left="360"/>
        <w:contextualSpacing w:val="0"/>
        <w:rPr>
          <w:rFonts w:cs="Arial"/>
          <w:u w:val="single"/>
        </w:rPr>
      </w:pPr>
      <w:r w:rsidRPr="00005C29">
        <w:rPr>
          <w:rFonts w:cs="Arial"/>
          <w:b/>
          <w:bCs/>
        </w:rPr>
        <w:t>Definitions:</w:t>
      </w:r>
      <w:r w:rsidRPr="00396551">
        <w:rPr>
          <w:rFonts w:cs="Arial"/>
        </w:rPr>
        <w:t xml:space="preserve"> The following definitions apply for the purposes of this Agreement:</w:t>
      </w:r>
    </w:p>
    <w:p w14:paraId="4EC888A4" w14:textId="3E7E4F04" w:rsidR="007813DC" w:rsidRPr="00396551" w:rsidRDefault="007813DC" w:rsidP="007813DC">
      <w:pPr>
        <w:spacing w:after="240"/>
        <w:ind w:left="360"/>
        <w:rPr>
          <w:rFonts w:cs="Arial"/>
          <w:lang w:val="en"/>
        </w:rPr>
      </w:pPr>
      <w:r w:rsidRPr="00396551">
        <w:rPr>
          <w:rFonts w:cs="Arial"/>
        </w:rPr>
        <w:t xml:space="preserve">“Aggregated Data” means </w:t>
      </w:r>
      <w:r w:rsidRPr="00396551">
        <w:rPr>
          <w:rFonts w:cs="Arial"/>
          <w:lang w:val="en"/>
        </w:rPr>
        <w:t>any data expressed in a summary form, for purposes such as statistical analysis to de-identify the Data and prevent unlawful or unauthorized disclosure of PII and/or Student or Individual-Level Data.</w:t>
      </w:r>
    </w:p>
    <w:p w14:paraId="65510075" w14:textId="569A2E44" w:rsidR="007813DC" w:rsidRPr="00396551" w:rsidRDefault="007813DC" w:rsidP="007813DC">
      <w:pPr>
        <w:spacing w:after="240"/>
        <w:ind w:left="360"/>
        <w:rPr>
          <w:rFonts w:cs="Arial"/>
        </w:rPr>
      </w:pPr>
      <w:r w:rsidRPr="00396551">
        <w:rPr>
          <w:rFonts w:cs="Arial"/>
        </w:rPr>
        <w:t xml:space="preserve">“Confidential Information” </w:t>
      </w:r>
      <w:r w:rsidR="008C11A0" w:rsidRPr="00396551">
        <w:rPr>
          <w:rFonts w:cs="Arial"/>
        </w:rPr>
        <w:t xml:space="preserve">means information maintained by state agencies that is exempt from disclosure under the provisions of the California Public Records Act (Government Code Section 7920.000) or other applicable state or federal laws, whether or not marked “confidential,” “proprietary,” “privileged” or with similar markings. </w:t>
      </w:r>
      <w:r w:rsidR="004370F7" w:rsidRPr="00396551">
        <w:rPr>
          <w:rFonts w:cs="Arial"/>
        </w:rPr>
        <w:t xml:space="preserve">Confidential Information </w:t>
      </w:r>
      <w:r w:rsidRPr="00396551">
        <w:rPr>
          <w:rFonts w:cs="Arial"/>
        </w:rPr>
        <w:t>means Proprietary Information, PII, and Student or Individual-Level Data, as each are defined below.</w:t>
      </w:r>
      <w:r w:rsidR="00DE7A2F" w:rsidRPr="00396551">
        <w:rPr>
          <w:rFonts w:cs="Arial"/>
        </w:rPr>
        <w:t xml:space="preserve"> </w:t>
      </w:r>
    </w:p>
    <w:p w14:paraId="1186B553" w14:textId="591C6025" w:rsidR="00AD4B83" w:rsidRPr="00396551" w:rsidRDefault="007813DC" w:rsidP="007813DC">
      <w:pPr>
        <w:spacing w:after="240"/>
        <w:ind w:left="360"/>
        <w:rPr>
          <w:rFonts w:cs="Arial"/>
        </w:rPr>
      </w:pPr>
      <w:r w:rsidRPr="00396551">
        <w:rPr>
          <w:rFonts w:cs="Arial"/>
        </w:rPr>
        <w:t>“Data” means any digital or hard copy records or information, whether Confidential or publicly available.</w:t>
      </w:r>
    </w:p>
    <w:p w14:paraId="6B6EA02E" w14:textId="4A41AB9E" w:rsidR="007813DC" w:rsidRPr="00396551" w:rsidRDefault="007813DC" w:rsidP="007813DC">
      <w:pPr>
        <w:spacing w:after="240"/>
        <w:ind w:left="360"/>
        <w:rPr>
          <w:rFonts w:cs="Arial"/>
        </w:rPr>
      </w:pPr>
      <w:r w:rsidRPr="00396551">
        <w:rPr>
          <w:rFonts w:cs="Arial"/>
        </w:rPr>
        <w:t>“Personally Identifiable Information</w:t>
      </w:r>
      <w:r w:rsidR="00B94921" w:rsidRPr="00396551">
        <w:rPr>
          <w:rFonts w:cs="Arial"/>
        </w:rPr>
        <w:t xml:space="preserve"> </w:t>
      </w:r>
      <w:r w:rsidR="00575E16" w:rsidRPr="00396551">
        <w:rPr>
          <w:rFonts w:cs="Arial"/>
        </w:rPr>
        <w:t>(PII)</w:t>
      </w:r>
      <w:r w:rsidRPr="00396551">
        <w:rPr>
          <w:rFonts w:cs="Arial"/>
        </w:rPr>
        <w:t>” means information about an individual, and includes but is not limited to information that, alone or in combination, is linked or linkable to a specific student or individual in a manner that would allow a reasonable person in the community, who does not have personal knowledge of the relevant circumstances, to identify the student or individual with reasonable certainty. PII includes, but is not limited to name, address, personal identifier (e.g., Social Security number, student number, biometric record), other indirect identifiers (e.g., date or place of birth, mother’s maiden name). “Biometric record” includes a fingerprint, retina</w:t>
      </w:r>
      <w:r w:rsidR="008B7EC5" w:rsidRPr="00396551">
        <w:rPr>
          <w:rFonts w:cs="Arial"/>
        </w:rPr>
        <w:t>,</w:t>
      </w:r>
      <w:r w:rsidRPr="00396551">
        <w:rPr>
          <w:rFonts w:cs="Arial"/>
        </w:rPr>
        <w:t xml:space="preserve"> or iris pattern, voiceprint, DNA sequence, handwriting sample, facial geometry or other biological or behavioral characteristic used to identify an individual.</w:t>
      </w:r>
      <w:r w:rsidR="00F97753" w:rsidRPr="00396551">
        <w:rPr>
          <w:rFonts w:cs="Arial"/>
        </w:rPr>
        <w:t xml:space="preserve"> </w:t>
      </w:r>
      <w:r w:rsidR="00F97753" w:rsidRPr="00396551">
        <w:t xml:space="preserve">PII </w:t>
      </w:r>
      <w:r w:rsidR="000B44CB" w:rsidRPr="00396551">
        <w:t>are</w:t>
      </w:r>
      <w:r w:rsidR="00F97753" w:rsidRPr="00396551">
        <w:t xml:space="preserve"> </w:t>
      </w:r>
      <w:r w:rsidR="00847E3B" w:rsidRPr="00396551">
        <w:t>s</w:t>
      </w:r>
      <w:r w:rsidR="00F97753" w:rsidRPr="00396551">
        <w:t xml:space="preserve">ensitive information </w:t>
      </w:r>
      <w:r w:rsidR="000B44CB" w:rsidRPr="00396551">
        <w:t xml:space="preserve">that </w:t>
      </w:r>
      <w:r w:rsidR="00F97753" w:rsidRPr="00396551">
        <w:t xml:space="preserve">may occur in public and/or confidential records. Files and databases containing </w:t>
      </w:r>
      <w:r w:rsidR="00BF2C91" w:rsidRPr="00396551">
        <w:t>PII</w:t>
      </w:r>
      <w:r w:rsidR="00F97753" w:rsidRPr="00396551">
        <w:t xml:space="preserve"> require special precautions to prevent inappropriate disclosure.</w:t>
      </w:r>
    </w:p>
    <w:p w14:paraId="47DC1DC2" w14:textId="162EB76A" w:rsidR="007813DC" w:rsidRPr="00396551" w:rsidRDefault="007813DC" w:rsidP="007813DC">
      <w:pPr>
        <w:spacing w:after="240"/>
        <w:ind w:left="360"/>
        <w:rPr>
          <w:rFonts w:cs="Arial"/>
          <w:u w:val="single"/>
        </w:rPr>
      </w:pPr>
      <w:r w:rsidRPr="00396551">
        <w:rPr>
          <w:rFonts w:cs="Arial"/>
          <w:szCs w:val="16"/>
        </w:rPr>
        <w:t xml:space="preserve">“Preferred Variation” means the particular variation of the name, definition, and format for a Data element or code set that is used by CDE to maintain order and consistency in its Data. To date, hundreds of common Data elements have been specified by the CDE (contact the </w:t>
      </w:r>
      <w:r w:rsidR="001D3F99" w:rsidRPr="00396551">
        <w:rPr>
          <w:rFonts w:cs="Arial"/>
          <w:szCs w:val="16"/>
        </w:rPr>
        <w:t>EDMD</w:t>
      </w:r>
      <w:r w:rsidRPr="00396551">
        <w:rPr>
          <w:rFonts w:cs="Arial"/>
          <w:szCs w:val="16"/>
        </w:rPr>
        <w:t xml:space="preserve"> for the most recent published list of Preferred Variations).</w:t>
      </w:r>
    </w:p>
    <w:p w14:paraId="40C8AAEB" w14:textId="2D7B50BE" w:rsidR="007813DC" w:rsidRPr="00396551" w:rsidRDefault="007813DC" w:rsidP="007813DC">
      <w:pPr>
        <w:spacing w:after="240"/>
        <w:ind w:left="360"/>
        <w:rPr>
          <w:rFonts w:cs="Arial"/>
        </w:rPr>
      </w:pPr>
      <w:r w:rsidRPr="00396551">
        <w:rPr>
          <w:rFonts w:cs="Arial"/>
        </w:rPr>
        <w:lastRenderedPageBreak/>
        <w:t>“Proprietary Information” means information contained in materials marked “confidential,” trade secrets, know-how, data and other information, in tangible and intangible form possessed by a party and having value by virtue of not being generally known or due to being obtained at significant effort or expense. Each party acknowledges that information supplied by a third-party to the other party under provisions of confidentiality shall be considered, for the purposes of this Agreement, to be the other party’s Proprietary Information.</w:t>
      </w:r>
    </w:p>
    <w:p w14:paraId="78C15D89" w14:textId="6F596441" w:rsidR="007813DC" w:rsidRPr="00396551" w:rsidRDefault="007813DC" w:rsidP="007813DC">
      <w:pPr>
        <w:spacing w:after="240"/>
        <w:ind w:left="360"/>
        <w:rPr>
          <w:rFonts w:cs="Arial"/>
        </w:rPr>
      </w:pPr>
      <w:r w:rsidRPr="00396551">
        <w:rPr>
          <w:rFonts w:cs="Arial"/>
        </w:rPr>
        <w:t>“Student or Individual-Level Data” means demographic</w:t>
      </w:r>
      <w:r w:rsidRPr="00396551">
        <w:rPr>
          <w:rFonts w:cs="Arial"/>
          <w:lang w:val="en"/>
        </w:rPr>
        <w:t>, performance, and other information that pertains to a single student or individual but cannot be attributed to a specific student or individual.</w:t>
      </w:r>
      <w:r w:rsidRPr="00396551">
        <w:rPr>
          <w:rFonts w:cs="Arial"/>
        </w:rPr>
        <w:t xml:space="preserve"> Such Data is subject to compliance with applicable laws such as, but not limited to, the Family Educational Rights and Privacy Act (FERPA), the Pupil Protection Rights Amendment (PPRA), the Children’s Online Privacy Protection Act (COPPA), and the California Education Code (EC).</w:t>
      </w:r>
    </w:p>
    <w:p w14:paraId="4B3D24D7" w14:textId="4A6C0E8A" w:rsidR="00ED501F" w:rsidRPr="00396551" w:rsidRDefault="007813DC" w:rsidP="00D06D68">
      <w:pPr>
        <w:pStyle w:val="ListParagraph"/>
        <w:numPr>
          <w:ilvl w:val="1"/>
          <w:numId w:val="59"/>
        </w:numPr>
        <w:spacing w:after="240"/>
        <w:ind w:left="360"/>
        <w:contextualSpacing w:val="0"/>
        <w:rPr>
          <w:rFonts w:cs="Arial"/>
        </w:rPr>
      </w:pPr>
      <w:r w:rsidRPr="00005C29">
        <w:rPr>
          <w:rFonts w:cs="Arial"/>
          <w:b/>
          <w:bCs/>
        </w:rPr>
        <w:t>Confidentiality Conflicts and Public Record Act Requests:</w:t>
      </w:r>
      <w:r w:rsidRPr="00396551">
        <w:rPr>
          <w:rFonts w:cs="Arial"/>
        </w:rPr>
        <w:t xml:space="preserve"> Notwithstanding any obligation of confidentiality or non-disclosure between the parties or any “confidential,” “proprietary,” or “privileged,” marking on documents provided by Contractor, any writing, regardless of form, containing information related to the conduct of the public’s business prepared, owned, used or retained by the CDE is subject to disclosure pursuant to the Public Records Act (PRA) (Govt. Code </w:t>
      </w:r>
      <w:r w:rsidR="00EF3B33" w:rsidRPr="00396551">
        <w:rPr>
          <w:rFonts w:cs="Arial"/>
        </w:rPr>
        <w:t>7920.000</w:t>
      </w:r>
      <w:r w:rsidRPr="00396551">
        <w:rPr>
          <w:rFonts w:cs="Arial"/>
        </w:rPr>
        <w:t xml:space="preserve"> </w:t>
      </w:r>
      <w:r w:rsidRPr="00396551">
        <w:rPr>
          <w:rFonts w:cs="Arial"/>
          <w:i/>
        </w:rPr>
        <w:t>et. seq</w:t>
      </w:r>
      <w:r w:rsidRPr="00396551">
        <w:rPr>
          <w:rFonts w:cs="Arial"/>
        </w:rPr>
        <w:t>.) and other applicable law, unless an exemption from disclosure applies. Contractor shall immediately notify CDE of any request for documents and/or Data that it receives and shall further work cooperatively with CDE to allow CDE to respond correctly to Public Records Act requests in a timely manner.</w:t>
      </w:r>
    </w:p>
    <w:p w14:paraId="7C2226B2" w14:textId="19EB9FEB" w:rsidR="00ED501F" w:rsidRPr="00396551" w:rsidRDefault="007813DC" w:rsidP="00D06D68">
      <w:pPr>
        <w:pStyle w:val="ListParagraph"/>
        <w:numPr>
          <w:ilvl w:val="1"/>
          <w:numId w:val="59"/>
        </w:numPr>
        <w:spacing w:after="240"/>
        <w:ind w:left="360"/>
        <w:contextualSpacing w:val="0"/>
        <w:rPr>
          <w:rFonts w:cs="Arial"/>
        </w:rPr>
      </w:pPr>
      <w:r w:rsidRPr="00005C29">
        <w:rPr>
          <w:rFonts w:cs="Arial"/>
          <w:b/>
        </w:rPr>
        <w:t>Compliance with Statutory and Contractual Requirements:</w:t>
      </w:r>
      <w:r w:rsidRPr="00396551">
        <w:rPr>
          <w:rFonts w:cs="Arial"/>
          <w:bCs/>
        </w:rPr>
        <w:t xml:space="preserve"> </w:t>
      </w:r>
      <w:r w:rsidRPr="00396551">
        <w:rPr>
          <w:rFonts w:cs="Arial"/>
        </w:rPr>
        <w:t xml:space="preserve">In the course of performing this Agreement, </w:t>
      </w:r>
      <w:r w:rsidR="009F1835" w:rsidRPr="00396551">
        <w:rPr>
          <w:rFonts w:cs="Arial"/>
        </w:rPr>
        <w:t xml:space="preserve">Contractor </w:t>
      </w:r>
      <w:r w:rsidRPr="00396551">
        <w:rPr>
          <w:rFonts w:cs="Arial"/>
        </w:rPr>
        <w:t>may gather or process or otherwise be intentionally or inadvertently exposed to Confidential Information</w:t>
      </w:r>
      <w:r w:rsidR="0015682A" w:rsidRPr="00396551">
        <w:rPr>
          <w:rFonts w:cs="Arial"/>
        </w:rPr>
        <w:t>,</w:t>
      </w:r>
      <w:r w:rsidRPr="00396551">
        <w:rPr>
          <w:rFonts w:cs="Arial"/>
        </w:rPr>
        <w:t xml:space="preserve"> </w:t>
      </w:r>
      <w:r w:rsidR="00E614B7" w:rsidRPr="00396551">
        <w:rPr>
          <w:rFonts w:cs="Arial"/>
        </w:rPr>
        <w:t xml:space="preserve">including </w:t>
      </w:r>
      <w:r w:rsidR="006340B0" w:rsidRPr="00396551">
        <w:rPr>
          <w:rFonts w:cs="Arial"/>
        </w:rPr>
        <w:t>personal</w:t>
      </w:r>
      <w:r w:rsidR="00E119DC" w:rsidRPr="00396551">
        <w:rPr>
          <w:rFonts w:cs="Arial"/>
        </w:rPr>
        <w:t xml:space="preserve">ly identifiable educational records as defined in federal or </w:t>
      </w:r>
      <w:r w:rsidR="000928F5" w:rsidRPr="00396551">
        <w:rPr>
          <w:rFonts w:cs="Arial"/>
        </w:rPr>
        <w:t>California</w:t>
      </w:r>
      <w:r w:rsidR="00E119DC" w:rsidRPr="00396551">
        <w:rPr>
          <w:rFonts w:cs="Arial"/>
        </w:rPr>
        <w:t xml:space="preserve"> law.</w:t>
      </w:r>
      <w:r w:rsidRPr="00396551">
        <w:rPr>
          <w:rFonts w:cs="Arial"/>
        </w:rPr>
        <w:t xml:space="preserve"> </w:t>
      </w:r>
      <w:r w:rsidR="004D6C3F" w:rsidRPr="00396551">
        <w:rPr>
          <w:rFonts w:cs="Arial"/>
        </w:rPr>
        <w:t xml:space="preserve">The Contractor must </w:t>
      </w:r>
      <w:r w:rsidRPr="00396551">
        <w:rPr>
          <w:rFonts w:cs="Arial"/>
        </w:rPr>
        <w:t>use, disclose, manage and protect Confidential Information in accordance with any terms of the Agreement, the contractual provisions set forth below, as well as all applicable federal and California law. Applicable laws may include, but are not limited to: the Family Educational Rights and Privacy Act of 1984 (FERPA; 20 U.S.C. Sec. 1232g), the Protection of Pupil Rights Amendment (PPRA</w:t>
      </w:r>
      <w:r w:rsidR="005D009F">
        <w:rPr>
          <w:rFonts w:cs="Arial"/>
        </w:rPr>
        <w:t>; 20 U.S.C. Sec. 1232h</w:t>
      </w:r>
      <w:r w:rsidRPr="00396551">
        <w:rPr>
          <w:rFonts w:cs="Arial"/>
        </w:rPr>
        <w:t>), the Information Practices Act (California Civil Code Sec. 1798, et seq.),</w:t>
      </w:r>
      <w:r w:rsidRPr="00396551">
        <w:rPr>
          <w:rFonts w:cs="Arial"/>
          <w:sz w:val="15"/>
          <w:szCs w:val="15"/>
        </w:rPr>
        <w:t xml:space="preserve"> </w:t>
      </w:r>
      <w:r w:rsidRPr="00396551">
        <w:rPr>
          <w:rFonts w:cs="Arial"/>
        </w:rPr>
        <w:t>the Children’s Online Privacy Protection Act (COPPA</w:t>
      </w:r>
      <w:r w:rsidR="00FE1AD3">
        <w:rPr>
          <w:rFonts w:cs="Arial"/>
        </w:rPr>
        <w:t>; 15 U.S.C. Se 6501 et seq.</w:t>
      </w:r>
      <w:r w:rsidRPr="00396551">
        <w:rPr>
          <w:rFonts w:cs="Arial"/>
        </w:rPr>
        <w:t xml:space="preserve">), the California </w:t>
      </w:r>
      <w:r w:rsidRPr="00396551">
        <w:rPr>
          <w:rFonts w:cs="Arial"/>
          <w:i/>
        </w:rPr>
        <w:t>Education Code</w:t>
      </w:r>
      <w:r w:rsidRPr="00396551">
        <w:rPr>
          <w:rFonts w:cs="Arial"/>
        </w:rPr>
        <w:t xml:space="preserve"> sections 49069</w:t>
      </w:r>
      <w:r w:rsidR="00FE1AD3">
        <w:rPr>
          <w:rFonts w:cs="Arial"/>
        </w:rPr>
        <w:t>.7 et. seq.,</w:t>
      </w:r>
      <w:r w:rsidRPr="00396551">
        <w:rPr>
          <w:rFonts w:cs="Arial"/>
        </w:rPr>
        <w:t xml:space="preserve"> and SAM sections </w:t>
      </w:r>
      <w:r w:rsidR="007E5A30" w:rsidRPr="00396551">
        <w:rPr>
          <w:rFonts w:cs="Arial"/>
        </w:rPr>
        <w:t>5300-5365.3</w:t>
      </w:r>
      <w:r w:rsidRPr="00396551">
        <w:rPr>
          <w:rFonts w:cs="Arial"/>
        </w:rPr>
        <w:t>. These obligations continue even after expiration of this Agreement.</w:t>
      </w:r>
    </w:p>
    <w:p w14:paraId="595AFCE2" w14:textId="3CDCBAC6" w:rsidR="00ED501F" w:rsidRPr="00396551" w:rsidRDefault="007813DC" w:rsidP="00D06D68">
      <w:pPr>
        <w:pStyle w:val="ListParagraph"/>
        <w:numPr>
          <w:ilvl w:val="1"/>
          <w:numId w:val="59"/>
        </w:numPr>
        <w:spacing w:after="240"/>
        <w:ind w:left="360"/>
        <w:contextualSpacing w:val="0"/>
        <w:rPr>
          <w:rFonts w:cs="Arial"/>
        </w:rPr>
      </w:pPr>
      <w:r w:rsidRPr="00005C29">
        <w:rPr>
          <w:rFonts w:cs="Arial"/>
          <w:b/>
          <w:bCs/>
        </w:rPr>
        <w:t>Contractor as CDE Authorized Representative:</w:t>
      </w:r>
      <w:r w:rsidRPr="00396551">
        <w:rPr>
          <w:rFonts w:cs="Arial"/>
        </w:rPr>
        <w:t xml:space="preserve"> Contractor agrees to serve as the CDE’s authorized representative in the event the Agreement provides for the Contractor to be exposed to, or provided with, </w:t>
      </w:r>
      <w:r w:rsidR="00FD3321" w:rsidRPr="00396551">
        <w:rPr>
          <w:rFonts w:cs="Arial"/>
        </w:rPr>
        <w:t>PII</w:t>
      </w:r>
      <w:r w:rsidRPr="00396551">
        <w:rPr>
          <w:rFonts w:cs="Arial"/>
        </w:rPr>
        <w:t xml:space="preserve"> pertaining to students or individuals in order to carry out an audit or evaluation of Federal- or state-supported education programs, or for the enforcement of or compliance with Federal legal requirements related to these programs.</w:t>
      </w:r>
    </w:p>
    <w:p w14:paraId="44D31DFE" w14:textId="2F621158" w:rsidR="00ED501F" w:rsidRPr="00396551" w:rsidRDefault="007813DC" w:rsidP="00D06D68">
      <w:pPr>
        <w:pStyle w:val="ListParagraph"/>
        <w:numPr>
          <w:ilvl w:val="1"/>
          <w:numId w:val="59"/>
        </w:numPr>
        <w:spacing w:after="240"/>
        <w:ind w:left="360"/>
        <w:contextualSpacing w:val="0"/>
        <w:rPr>
          <w:rFonts w:cs="Arial"/>
        </w:rPr>
      </w:pPr>
      <w:r w:rsidRPr="00005C29">
        <w:rPr>
          <w:rFonts w:cs="Arial"/>
          <w:b/>
          <w:bCs/>
        </w:rPr>
        <w:t>Subcontractors:</w:t>
      </w:r>
      <w:r w:rsidRPr="00396551">
        <w:rPr>
          <w:rFonts w:cs="Arial"/>
        </w:rPr>
        <w:t xml:space="preserve"> CDE must, at its discretion, approve in writing each of Contractor’s proposed subcontractors who may be exposed to CDE Confidential Information.  </w:t>
      </w:r>
      <w:r w:rsidRPr="00396551">
        <w:rPr>
          <w:rFonts w:cs="Arial"/>
        </w:rPr>
        <w:lastRenderedPageBreak/>
        <w:t>Contractor shall request any such approval in advance and provide CDE with: i) a copy of the proposed subcontract; ii) background information about the subcontractor and its executives; and iii) any other information reasonably requested by the CDE.</w:t>
      </w:r>
    </w:p>
    <w:p w14:paraId="22065AAD" w14:textId="24E40FDC" w:rsidR="007813DC" w:rsidRPr="00396551" w:rsidRDefault="007813DC" w:rsidP="00D06D68">
      <w:pPr>
        <w:pStyle w:val="ListParagraph"/>
        <w:numPr>
          <w:ilvl w:val="1"/>
          <w:numId w:val="59"/>
        </w:numPr>
        <w:spacing w:after="240"/>
        <w:ind w:left="360"/>
        <w:contextualSpacing w:val="0"/>
        <w:rPr>
          <w:rFonts w:cs="Arial"/>
        </w:rPr>
      </w:pPr>
      <w:r w:rsidRPr="00005C29">
        <w:rPr>
          <w:rFonts w:cs="Arial"/>
          <w:b/>
          <w:bCs/>
        </w:rPr>
        <w:t>Use and Disclosure/Data Security:</w:t>
      </w:r>
      <w:r w:rsidRPr="00396551">
        <w:rPr>
          <w:rFonts w:cs="Arial"/>
        </w:rPr>
        <w:t xml:space="preserve"> </w:t>
      </w:r>
      <w:r w:rsidR="00D6153C" w:rsidRPr="00396551">
        <w:t>Contractor shall only allow those employees</w:t>
      </w:r>
      <w:r w:rsidR="008D6889" w:rsidRPr="00396551">
        <w:t>, agents,</w:t>
      </w:r>
      <w:r w:rsidR="00D6153C" w:rsidRPr="00396551">
        <w:t xml:space="preserve"> and subcontractors to have access to </w:t>
      </w:r>
      <w:r w:rsidR="00162573" w:rsidRPr="00396551">
        <w:t>C</w:t>
      </w:r>
      <w:r w:rsidR="00D6153C" w:rsidRPr="00396551">
        <w:t xml:space="preserve">onfidential </w:t>
      </w:r>
      <w:r w:rsidR="00162573" w:rsidRPr="00396551">
        <w:t>I</w:t>
      </w:r>
      <w:r w:rsidR="00D6153C" w:rsidRPr="00396551">
        <w:t xml:space="preserve">nformation as necessary to perform any duties or functions associated with the Agreement. The </w:t>
      </w:r>
      <w:r w:rsidR="00F64E27">
        <w:t>C</w:t>
      </w:r>
      <w:r w:rsidR="00D6153C" w:rsidRPr="00396551">
        <w:t>ontractor, its employees</w:t>
      </w:r>
      <w:r w:rsidR="00937279" w:rsidRPr="00396551">
        <w:t>,</w:t>
      </w:r>
      <w:r w:rsidR="00D6153C" w:rsidRPr="00396551">
        <w:t xml:space="preserve"> </w:t>
      </w:r>
      <w:r w:rsidR="00291505" w:rsidRPr="00396551">
        <w:t xml:space="preserve">agents, </w:t>
      </w:r>
      <w:r w:rsidR="00D6153C" w:rsidRPr="00396551">
        <w:t xml:space="preserve">and subcontractors shall protect from unauthorized disclosure all </w:t>
      </w:r>
      <w:r w:rsidR="0011162D" w:rsidRPr="00396551">
        <w:t>PII</w:t>
      </w:r>
      <w:r w:rsidR="00D6153C" w:rsidRPr="00396551">
        <w:t xml:space="preserve">, </w:t>
      </w:r>
      <w:r w:rsidR="00770DEF" w:rsidRPr="00396551">
        <w:t>s</w:t>
      </w:r>
      <w:r w:rsidR="00D6153C" w:rsidRPr="00396551">
        <w:t xml:space="preserve">ensitive </w:t>
      </w:r>
      <w:r w:rsidR="00770DEF" w:rsidRPr="00396551">
        <w:t>i</w:t>
      </w:r>
      <w:r w:rsidR="00D6153C" w:rsidRPr="00396551">
        <w:t xml:space="preserve">nformation, or </w:t>
      </w:r>
      <w:r w:rsidR="00120533" w:rsidRPr="00396551">
        <w:t>C</w:t>
      </w:r>
      <w:r w:rsidR="00D6153C" w:rsidRPr="00396551">
        <w:t xml:space="preserve">onfidential </w:t>
      </w:r>
      <w:r w:rsidR="00120533" w:rsidRPr="00396551">
        <w:t>I</w:t>
      </w:r>
      <w:r w:rsidR="00D6153C" w:rsidRPr="00396551">
        <w:t xml:space="preserve">nformation. The </w:t>
      </w:r>
      <w:r w:rsidR="00F64E27">
        <w:t>C</w:t>
      </w:r>
      <w:r w:rsidR="00D6153C" w:rsidRPr="00396551">
        <w:t xml:space="preserve">ontractor, its employees, </w:t>
      </w:r>
      <w:r w:rsidR="00291505" w:rsidRPr="00396551">
        <w:t xml:space="preserve">agents, </w:t>
      </w:r>
      <w:r w:rsidR="00D6153C" w:rsidRPr="00396551">
        <w:t xml:space="preserve">and subcontractors promise not to copy, give or otherwise redisclose such </w:t>
      </w:r>
      <w:r w:rsidR="00A410BD" w:rsidRPr="00396551">
        <w:t xml:space="preserve">PII, </w:t>
      </w:r>
      <w:r w:rsidR="00477141" w:rsidRPr="00396551">
        <w:t>s</w:t>
      </w:r>
      <w:r w:rsidR="00D6153C" w:rsidRPr="00396551">
        <w:t>ensitive</w:t>
      </w:r>
      <w:r w:rsidR="00E23DAE" w:rsidRPr="00396551">
        <w:t xml:space="preserve"> </w:t>
      </w:r>
      <w:r w:rsidR="00477141" w:rsidRPr="00396551">
        <w:t>i</w:t>
      </w:r>
      <w:r w:rsidR="00E23DAE" w:rsidRPr="00396551">
        <w:t>nformation</w:t>
      </w:r>
      <w:r w:rsidR="00D6153C" w:rsidRPr="00396551">
        <w:t xml:space="preserve">, </w:t>
      </w:r>
      <w:r w:rsidR="00E23DAE" w:rsidRPr="00396551">
        <w:t xml:space="preserve">or </w:t>
      </w:r>
      <w:r w:rsidR="00120533" w:rsidRPr="00396551">
        <w:t>C</w:t>
      </w:r>
      <w:r w:rsidR="00D6153C" w:rsidRPr="00396551">
        <w:t xml:space="preserve">onfidential </w:t>
      </w:r>
      <w:r w:rsidR="00120533" w:rsidRPr="00396551">
        <w:t>I</w:t>
      </w:r>
      <w:r w:rsidR="00D6153C" w:rsidRPr="00396551">
        <w:t>nformation to any other person or entity unless the redisclosure is permitted by federal and state law, the CDE has approved of the redisclosure, and the CDE has on file a CDE confidentiality agreement that is signed by the party to whom the information has been disclosed.</w:t>
      </w:r>
    </w:p>
    <w:p w14:paraId="48B6636E" w14:textId="50610EF2" w:rsidR="001155B8" w:rsidRPr="00396551" w:rsidRDefault="001155B8" w:rsidP="00CE3D1E">
      <w:pPr>
        <w:pStyle w:val="ListParagraph"/>
        <w:spacing w:after="240"/>
        <w:ind w:left="360"/>
      </w:pPr>
      <w:r w:rsidRPr="00396551">
        <w:t xml:space="preserve">The </w:t>
      </w:r>
      <w:r w:rsidR="00F64E27">
        <w:t>C</w:t>
      </w:r>
      <w:r w:rsidRPr="00396551">
        <w:t xml:space="preserve">ontractor fully understands that any unauthorized disclosure made by the contractor, its employees, agents, or subcontractors may be a basis for civil or criminal penalties and/or disciplinary action (including dismissal for State employees). The </w:t>
      </w:r>
      <w:r w:rsidR="00F64E27">
        <w:t>C</w:t>
      </w:r>
      <w:r w:rsidRPr="00396551">
        <w:t xml:space="preserve">ontractor will immediately inform the CDE Contract Monitor in the event that the </w:t>
      </w:r>
      <w:r w:rsidR="00F64E27">
        <w:t>C</w:t>
      </w:r>
      <w:r w:rsidRPr="00396551">
        <w:t>ontractor, its employees, agents, or subcontractors either learns or has reason to believe that any person who has access to confidential information has or intends to disclose that information in violation of this agreement.</w:t>
      </w:r>
    </w:p>
    <w:p w14:paraId="4360F407" w14:textId="2D4523D1" w:rsidR="007813DC" w:rsidRPr="00396551" w:rsidRDefault="007813DC" w:rsidP="007813DC">
      <w:pPr>
        <w:spacing w:after="240"/>
        <w:ind w:left="360"/>
        <w:rPr>
          <w:rFonts w:cs="Arial"/>
        </w:rPr>
      </w:pPr>
      <w:r w:rsidRPr="00396551">
        <w:rPr>
          <w:rFonts w:cs="Arial"/>
        </w:rPr>
        <w:t>Contractor and its subcontractors shall exercise all reasonable security measures, including any additional security precautions that have been approved by the CDE’s EDMD and TSD to prevent unauthorized use, access, modification or disclosure/re-disclosure of any Confidential Information. Such security precautions shall include, at a minimum (and without limiting the generality of the use and disclosure restrictions set forth above):</w:t>
      </w:r>
    </w:p>
    <w:p w14:paraId="07D75489" w14:textId="7EB7814A" w:rsidR="007813DC" w:rsidRPr="00396551" w:rsidRDefault="007813DC" w:rsidP="00D06D68">
      <w:pPr>
        <w:pStyle w:val="ListParagraph"/>
        <w:numPr>
          <w:ilvl w:val="0"/>
          <w:numId w:val="57"/>
        </w:numPr>
        <w:tabs>
          <w:tab w:val="num" w:pos="1620"/>
          <w:tab w:val="num" w:pos="2160"/>
        </w:tabs>
        <w:spacing w:before="240" w:after="240"/>
        <w:contextualSpacing w:val="0"/>
        <w:rPr>
          <w:rFonts w:cs="Arial"/>
        </w:rPr>
      </w:pPr>
      <w:r w:rsidRPr="00396551">
        <w:rPr>
          <w:rFonts w:cs="Arial"/>
        </w:rPr>
        <w:t>Securely encrypting and otherwise complying with best practices in order to securely protect Confidential Information that is transmitted electronically or stored on portable electronic devices;</w:t>
      </w:r>
    </w:p>
    <w:p w14:paraId="6AD2B55A" w14:textId="77777777" w:rsidR="007813DC" w:rsidRPr="00396551" w:rsidRDefault="007813DC" w:rsidP="00EB1E76">
      <w:pPr>
        <w:pStyle w:val="ListParagraph"/>
        <w:widowControl w:val="0"/>
        <w:numPr>
          <w:ilvl w:val="0"/>
          <w:numId w:val="57"/>
        </w:numPr>
        <w:tabs>
          <w:tab w:val="num" w:pos="2160"/>
        </w:tabs>
        <w:spacing w:before="240" w:after="240"/>
        <w:contextualSpacing w:val="0"/>
        <w:rPr>
          <w:rFonts w:cs="Arial"/>
        </w:rPr>
      </w:pPr>
      <w:r w:rsidRPr="00396551">
        <w:rPr>
          <w:rFonts w:cs="Arial"/>
        </w:rPr>
        <w:t>Securely locking any repository for Confidential Information;</w:t>
      </w:r>
    </w:p>
    <w:p w14:paraId="308436A1" w14:textId="4937AA10" w:rsidR="007813DC" w:rsidRPr="00396551" w:rsidRDefault="007813DC" w:rsidP="00EB1E76">
      <w:pPr>
        <w:pStyle w:val="ListParagraph"/>
        <w:widowControl w:val="0"/>
        <w:numPr>
          <w:ilvl w:val="0"/>
          <w:numId w:val="57"/>
        </w:numPr>
        <w:tabs>
          <w:tab w:val="num" w:pos="2160"/>
        </w:tabs>
        <w:spacing w:before="240" w:after="240"/>
        <w:contextualSpacing w:val="0"/>
        <w:rPr>
          <w:rFonts w:cs="Arial"/>
        </w:rPr>
      </w:pPr>
      <w:r w:rsidRPr="00396551">
        <w:rPr>
          <w:rFonts w:cs="Arial"/>
        </w:rPr>
        <w:t>Provide appropriate levels of security (confidentiality, integrity, and availability) for the data based on data categorization and classification and FIPS Publication 199 protection levels;</w:t>
      </w:r>
    </w:p>
    <w:p w14:paraId="5B309EEB" w14:textId="77777777" w:rsidR="007813DC" w:rsidRPr="00396551" w:rsidRDefault="007813DC" w:rsidP="00EB1E76">
      <w:pPr>
        <w:pStyle w:val="ListParagraph"/>
        <w:widowControl w:val="0"/>
        <w:numPr>
          <w:ilvl w:val="0"/>
          <w:numId w:val="57"/>
        </w:numPr>
        <w:tabs>
          <w:tab w:val="num" w:pos="2160"/>
        </w:tabs>
        <w:spacing w:before="240" w:after="240"/>
        <w:contextualSpacing w:val="0"/>
        <w:rPr>
          <w:rFonts w:cs="Arial"/>
          <w:i/>
          <w:color w:val="000000"/>
        </w:rPr>
      </w:pPr>
      <w:r w:rsidRPr="00396551">
        <w:rPr>
          <w:rFonts w:cs="Arial"/>
          <w:color w:val="000000"/>
        </w:rPr>
        <w:t>Properly maintaining security of any and all computer systems (hardware and software applications) used to store or process Confidential Information, including installing all security patches, upgrades, and anti-virus updates;</w:t>
      </w:r>
    </w:p>
    <w:p w14:paraId="734D94CE" w14:textId="77777777" w:rsidR="007813DC" w:rsidRPr="00396551" w:rsidRDefault="007813DC" w:rsidP="00EB1E76">
      <w:pPr>
        <w:pStyle w:val="ListParagraph"/>
        <w:widowControl w:val="0"/>
        <w:numPr>
          <w:ilvl w:val="0"/>
          <w:numId w:val="57"/>
        </w:numPr>
        <w:tabs>
          <w:tab w:val="num" w:pos="2160"/>
        </w:tabs>
        <w:spacing w:before="240" w:after="240"/>
        <w:contextualSpacing w:val="0"/>
        <w:rPr>
          <w:rFonts w:cs="Arial"/>
          <w:i/>
          <w:color w:val="000000"/>
        </w:rPr>
      </w:pPr>
      <w:r w:rsidRPr="00396551">
        <w:rPr>
          <w:rFonts w:cs="Arial"/>
          <w:color w:val="000000"/>
        </w:rPr>
        <w:t>Designating a Security Officer to oversee such Party’s Data security program, carry out privacy programs and to act as the principal point of contact responsible for communicating on security matters with the CDE;</w:t>
      </w:r>
    </w:p>
    <w:p w14:paraId="02529136" w14:textId="7FDD6823" w:rsidR="007813DC" w:rsidRPr="00396551" w:rsidRDefault="007813DC" w:rsidP="00D06D68">
      <w:pPr>
        <w:pStyle w:val="ListParagraph"/>
        <w:widowControl w:val="0"/>
        <w:numPr>
          <w:ilvl w:val="0"/>
          <w:numId w:val="57"/>
        </w:numPr>
        <w:tabs>
          <w:tab w:val="num" w:pos="2160"/>
        </w:tabs>
        <w:spacing w:before="240" w:after="240"/>
        <w:contextualSpacing w:val="0"/>
        <w:rPr>
          <w:rFonts w:cs="Arial"/>
        </w:rPr>
      </w:pPr>
      <w:r w:rsidRPr="00396551">
        <w:rPr>
          <w:rFonts w:cs="Arial"/>
        </w:rPr>
        <w:lastRenderedPageBreak/>
        <w:t xml:space="preserve">Immediately reporting (within two hours of discovery) to the CDE any breach of security, </w:t>
      </w:r>
      <w:r w:rsidR="00D75C4A">
        <w:rPr>
          <w:rFonts w:cs="Arial"/>
        </w:rPr>
        <w:t xml:space="preserve">per </w:t>
      </w:r>
      <w:r w:rsidRPr="00396551">
        <w:rPr>
          <w:rFonts w:cs="Arial"/>
        </w:rPr>
        <w:t>California Civil Code section 1798.29(d), to:</w:t>
      </w:r>
    </w:p>
    <w:p w14:paraId="34996729" w14:textId="3266A526" w:rsidR="007813DC" w:rsidRPr="005E2FDE" w:rsidRDefault="004030FA" w:rsidP="008A440C">
      <w:pPr>
        <w:keepNext/>
        <w:ind w:left="1440" w:hanging="360"/>
        <w:contextualSpacing/>
        <w:rPr>
          <w:rFonts w:cs="Arial"/>
          <w:color w:val="000000"/>
        </w:rPr>
      </w:pPr>
      <w:r w:rsidRPr="005E2FDE">
        <w:rPr>
          <w:rFonts w:cs="Arial"/>
          <w:color w:val="000000" w:themeColor="text1"/>
        </w:rPr>
        <w:t>Matthew Mellow, Chief</w:t>
      </w:r>
      <w:r w:rsidR="007813DC" w:rsidRPr="005E2FDE">
        <w:rPr>
          <w:rFonts w:cs="Arial"/>
          <w:color w:val="000000"/>
        </w:rPr>
        <w:t xml:space="preserve"> Information Security Officer</w:t>
      </w:r>
    </w:p>
    <w:p w14:paraId="7C175F9E" w14:textId="77777777" w:rsidR="007813DC" w:rsidRPr="00396551" w:rsidRDefault="007813DC" w:rsidP="00231CC5">
      <w:pPr>
        <w:ind w:left="1440" w:hanging="360"/>
        <w:contextualSpacing/>
        <w:rPr>
          <w:rFonts w:cs="Arial"/>
          <w:color w:val="000000"/>
        </w:rPr>
      </w:pPr>
      <w:r w:rsidRPr="00396551">
        <w:rPr>
          <w:rFonts w:cs="Arial"/>
          <w:color w:val="000000"/>
        </w:rPr>
        <w:t>California Department of Education</w:t>
      </w:r>
    </w:p>
    <w:p w14:paraId="27BC2B6F" w14:textId="2863F61C" w:rsidR="007813DC" w:rsidRPr="00396551" w:rsidRDefault="007813DC" w:rsidP="00231CC5">
      <w:pPr>
        <w:ind w:left="1440" w:hanging="360"/>
        <w:contextualSpacing/>
        <w:rPr>
          <w:rFonts w:cs="Arial"/>
          <w:color w:val="000000"/>
        </w:rPr>
      </w:pPr>
      <w:r w:rsidRPr="00396551">
        <w:rPr>
          <w:rFonts w:cs="Arial"/>
          <w:color w:val="000000"/>
        </w:rPr>
        <w:t xml:space="preserve">Technology Services Division – Information Security </w:t>
      </w:r>
      <w:r w:rsidR="00833B9D">
        <w:rPr>
          <w:rFonts w:cs="Arial"/>
          <w:color w:val="000000"/>
        </w:rPr>
        <w:t>and Privacy</w:t>
      </w:r>
      <w:r w:rsidRPr="00396551">
        <w:rPr>
          <w:rFonts w:cs="Arial"/>
          <w:color w:val="000000"/>
        </w:rPr>
        <w:t xml:space="preserve"> Office</w:t>
      </w:r>
    </w:p>
    <w:p w14:paraId="78DAFEB0" w14:textId="77777777" w:rsidR="007813DC" w:rsidRPr="00396551" w:rsidRDefault="007813DC" w:rsidP="00231CC5">
      <w:pPr>
        <w:ind w:left="1440" w:hanging="360"/>
        <w:contextualSpacing/>
        <w:rPr>
          <w:rFonts w:cs="Arial"/>
          <w:color w:val="000000"/>
        </w:rPr>
      </w:pPr>
      <w:r w:rsidRPr="00396551">
        <w:rPr>
          <w:rFonts w:cs="Arial"/>
          <w:color w:val="000000"/>
        </w:rPr>
        <w:t xml:space="preserve">1430 N Street, </w:t>
      </w:r>
      <w:smartTag w:uri="urn:schemas-microsoft-com:office:smarttags" w:element="address">
        <w:smartTag w:uri="urn:schemas-microsoft-com:office:smarttags" w:element="Street">
          <w:r w:rsidRPr="00396551">
            <w:rPr>
              <w:rFonts w:cs="Arial"/>
              <w:color w:val="000000"/>
            </w:rPr>
            <w:t>Suite</w:t>
          </w:r>
        </w:smartTag>
        <w:r w:rsidRPr="00396551">
          <w:rPr>
            <w:rFonts w:cs="Arial"/>
            <w:color w:val="000000"/>
          </w:rPr>
          <w:t xml:space="preserve"> 3712</w:t>
        </w:r>
      </w:smartTag>
    </w:p>
    <w:p w14:paraId="04699D14" w14:textId="77777777" w:rsidR="007813DC" w:rsidRPr="00396551" w:rsidRDefault="007813DC" w:rsidP="00231CC5">
      <w:pPr>
        <w:ind w:left="1440" w:hanging="360"/>
        <w:contextualSpacing/>
        <w:rPr>
          <w:rFonts w:cs="Arial"/>
          <w:color w:val="000000"/>
        </w:rPr>
      </w:pPr>
      <w:smartTag w:uri="urn:schemas-microsoft-com:office:smarttags" w:element="place">
        <w:smartTag w:uri="urn:schemas-microsoft-com:office:smarttags" w:element="City">
          <w:r w:rsidRPr="00396551">
            <w:rPr>
              <w:rFonts w:cs="Arial"/>
              <w:color w:val="000000"/>
            </w:rPr>
            <w:t>Sacramento</w:t>
          </w:r>
        </w:smartTag>
        <w:r w:rsidRPr="00396551">
          <w:rPr>
            <w:rFonts w:cs="Arial"/>
            <w:color w:val="000000"/>
          </w:rPr>
          <w:t xml:space="preserve">, </w:t>
        </w:r>
        <w:smartTag w:uri="urn:schemas-microsoft-com:office:smarttags" w:element="State">
          <w:r w:rsidRPr="00396551">
            <w:rPr>
              <w:rFonts w:cs="Arial"/>
              <w:color w:val="000000"/>
            </w:rPr>
            <w:t>CA</w:t>
          </w:r>
        </w:smartTag>
        <w:r w:rsidRPr="00396551">
          <w:rPr>
            <w:rFonts w:cs="Arial"/>
            <w:color w:val="000000"/>
          </w:rPr>
          <w:t xml:space="preserve"> </w:t>
        </w:r>
        <w:smartTag w:uri="urn:schemas-microsoft-com:office:smarttags" w:element="PostalCode">
          <w:r w:rsidRPr="00396551">
            <w:rPr>
              <w:rFonts w:cs="Arial"/>
              <w:color w:val="000000"/>
            </w:rPr>
            <w:t>95814-5901</w:t>
          </w:r>
        </w:smartTag>
      </w:smartTag>
    </w:p>
    <w:p w14:paraId="62BBB48C" w14:textId="75B0733A" w:rsidR="007813DC" w:rsidRPr="00396551" w:rsidRDefault="007813DC" w:rsidP="00231CC5">
      <w:pPr>
        <w:ind w:left="1440" w:hanging="360"/>
        <w:contextualSpacing/>
        <w:rPr>
          <w:rFonts w:cs="Arial"/>
          <w:color w:val="000000"/>
        </w:rPr>
      </w:pPr>
      <w:r w:rsidRPr="00396551">
        <w:rPr>
          <w:rFonts w:cs="Arial"/>
          <w:color w:val="000000"/>
        </w:rPr>
        <w:t>Office phone: 916-32</w:t>
      </w:r>
      <w:r w:rsidR="00EF3B33" w:rsidRPr="00396551">
        <w:rPr>
          <w:rFonts w:cs="Arial"/>
          <w:color w:val="000000"/>
        </w:rPr>
        <w:t>7-3852</w:t>
      </w:r>
    </w:p>
    <w:p w14:paraId="560A461C" w14:textId="64C577C5" w:rsidR="007813DC" w:rsidRPr="00396551" w:rsidRDefault="007813DC" w:rsidP="00EB5181">
      <w:pPr>
        <w:spacing w:after="240"/>
        <w:ind w:left="1440" w:hanging="360"/>
        <w:contextualSpacing/>
      </w:pPr>
      <w:r w:rsidRPr="00396551">
        <w:rPr>
          <w:rFonts w:cs="Arial"/>
          <w:color w:val="000000"/>
        </w:rPr>
        <w:t xml:space="preserve">Email: </w:t>
      </w:r>
      <w:hyperlink r:id="rId77" w:history="1">
        <w:r w:rsidRPr="00A2241C">
          <w:rPr>
            <w:rStyle w:val="Hyperlink"/>
            <w:rFonts w:cs="Arial"/>
            <w:color w:val="0563C1"/>
          </w:rPr>
          <w:t>ISO@cde.ca.gov</w:t>
        </w:r>
      </w:hyperlink>
    </w:p>
    <w:p w14:paraId="3A50847F" w14:textId="43D77C2C" w:rsidR="4E1AF1FD" w:rsidRPr="00396551" w:rsidRDefault="007813DC" w:rsidP="00EB1E76">
      <w:pPr>
        <w:pStyle w:val="ListParagraph"/>
        <w:widowControl w:val="0"/>
        <w:numPr>
          <w:ilvl w:val="0"/>
          <w:numId w:val="58"/>
        </w:numPr>
        <w:tabs>
          <w:tab w:val="num" w:pos="2160"/>
        </w:tabs>
        <w:spacing w:after="240"/>
        <w:ind w:left="1080"/>
        <w:contextualSpacing w:val="0"/>
        <w:rPr>
          <w:rFonts w:cs="Arial"/>
        </w:rPr>
      </w:pPr>
      <w:r w:rsidRPr="00396551">
        <w:rPr>
          <w:rFonts w:cs="Arial"/>
        </w:rPr>
        <w:t xml:space="preserve">Promptly taking corrective action to cure any </w:t>
      </w:r>
      <w:r w:rsidR="00870FB4" w:rsidRPr="00396551">
        <w:rPr>
          <w:rFonts w:cs="Arial"/>
        </w:rPr>
        <w:t xml:space="preserve">such </w:t>
      </w:r>
      <w:r w:rsidRPr="00396551">
        <w:rPr>
          <w:rFonts w:cs="Arial"/>
        </w:rPr>
        <w:t>breach of security</w:t>
      </w:r>
      <w:r w:rsidR="00164A9C" w:rsidRPr="00396551">
        <w:rPr>
          <w:rFonts w:cs="Arial"/>
        </w:rPr>
        <w:t xml:space="preserve">. Contractor shall </w:t>
      </w:r>
      <w:r w:rsidR="00FF091D" w:rsidRPr="00396551">
        <w:rPr>
          <w:rFonts w:cs="Arial"/>
        </w:rPr>
        <w:t xml:space="preserve">investigate such </w:t>
      </w:r>
      <w:r w:rsidRPr="00396551">
        <w:rPr>
          <w:rFonts w:cs="Arial"/>
        </w:rPr>
        <w:t>breach and provid</w:t>
      </w:r>
      <w:r w:rsidR="00FF091D" w:rsidRPr="00396551">
        <w:rPr>
          <w:rFonts w:cs="Arial"/>
        </w:rPr>
        <w:t>e</w:t>
      </w:r>
      <w:r w:rsidR="000729B5" w:rsidRPr="00396551">
        <w:rPr>
          <w:rFonts w:cs="Arial"/>
        </w:rPr>
        <w:t xml:space="preserve"> </w:t>
      </w:r>
      <w:r w:rsidRPr="00396551">
        <w:rPr>
          <w:rFonts w:cs="Arial"/>
        </w:rPr>
        <w:t>a written report of the investigation</w:t>
      </w:r>
      <w:r w:rsidR="004F13AA" w:rsidRPr="00396551">
        <w:rPr>
          <w:rFonts w:cs="Arial"/>
        </w:rPr>
        <w:t xml:space="preserve"> to the CDE via email</w:t>
      </w:r>
      <w:r w:rsidR="008256E1" w:rsidRPr="00396551">
        <w:rPr>
          <w:rFonts w:cs="Arial"/>
        </w:rPr>
        <w:t xml:space="preserve"> and</w:t>
      </w:r>
      <w:r w:rsidRPr="00396551">
        <w:rPr>
          <w:rFonts w:cs="Arial"/>
        </w:rPr>
        <w:t xml:space="preserve"> within 30 working days of the discovery of the breach</w:t>
      </w:r>
      <w:r w:rsidR="008256E1" w:rsidRPr="00396551">
        <w:rPr>
          <w:rFonts w:cs="Arial"/>
        </w:rPr>
        <w:t xml:space="preserve"> to address the above</w:t>
      </w:r>
      <w:r w:rsidRPr="00396551">
        <w:rPr>
          <w:rFonts w:cs="Arial"/>
        </w:rPr>
        <w:t xml:space="preserve">. </w:t>
      </w:r>
    </w:p>
    <w:p w14:paraId="64182BF6" w14:textId="654DC334" w:rsidR="008E33FD" w:rsidRPr="00396551" w:rsidRDefault="007813DC" w:rsidP="00EB1E76">
      <w:pPr>
        <w:pStyle w:val="ListParagraph"/>
        <w:widowControl w:val="0"/>
        <w:numPr>
          <w:ilvl w:val="0"/>
          <w:numId w:val="58"/>
        </w:numPr>
        <w:tabs>
          <w:tab w:val="num" w:pos="2160"/>
        </w:tabs>
        <w:spacing w:after="240"/>
        <w:ind w:left="1080"/>
        <w:contextualSpacing w:val="0"/>
        <w:rPr>
          <w:rFonts w:cs="Arial"/>
        </w:rPr>
      </w:pPr>
      <w:r w:rsidRPr="00396551">
        <w:rPr>
          <w:rFonts w:cs="Arial"/>
        </w:rPr>
        <w:t>Implementing any other reasonable security protocols for PII or Student or Individual-Level Data that may be prescribed by the CDE’s T</w:t>
      </w:r>
      <w:r w:rsidR="003677C7" w:rsidRPr="00396551">
        <w:rPr>
          <w:rFonts w:cs="Arial"/>
        </w:rPr>
        <w:t>SD</w:t>
      </w:r>
      <w:r w:rsidRPr="00396551">
        <w:rPr>
          <w:rFonts w:cs="Arial"/>
        </w:rPr>
        <w:t xml:space="preserve"> in a written notice to Contractor.</w:t>
      </w:r>
    </w:p>
    <w:p w14:paraId="6E914364" w14:textId="77777777" w:rsidR="007813DC" w:rsidRPr="00396551" w:rsidRDefault="007813DC" w:rsidP="00EB1E76">
      <w:pPr>
        <w:pStyle w:val="ListParagraph"/>
        <w:widowControl w:val="0"/>
        <w:numPr>
          <w:ilvl w:val="0"/>
          <w:numId w:val="58"/>
        </w:numPr>
        <w:tabs>
          <w:tab w:val="num" w:pos="2160"/>
        </w:tabs>
        <w:spacing w:after="240"/>
        <w:ind w:left="1080"/>
        <w:contextualSpacing w:val="0"/>
        <w:rPr>
          <w:rFonts w:cs="Arial"/>
        </w:rPr>
      </w:pPr>
      <w:r w:rsidRPr="00396551">
        <w:rPr>
          <w:rFonts w:cs="Arial"/>
        </w:rPr>
        <w:t>Making and distributing copies of Data only as necessary to perform the obligations hereunder in full compliance with the other terms hereof, keeping accurate records of any such copies (including any back-ups), and legally and physically controlling such copies in a manner that prevents unauthorized duplication, use or disclosure.</w:t>
      </w:r>
    </w:p>
    <w:p w14:paraId="22A0AF20" w14:textId="64652081" w:rsidR="007813DC" w:rsidRPr="00396551" w:rsidRDefault="007813DC" w:rsidP="007813DC">
      <w:pPr>
        <w:spacing w:after="240"/>
        <w:ind w:left="360"/>
        <w:rPr>
          <w:rFonts w:cs="Arial"/>
        </w:rPr>
      </w:pPr>
      <w:r w:rsidRPr="00396551">
        <w:rPr>
          <w:rFonts w:cs="Arial"/>
        </w:rPr>
        <w:t xml:space="preserve">The Contractor shall retain </w:t>
      </w:r>
      <w:r w:rsidR="00CE742C" w:rsidRPr="00396551">
        <w:rPr>
          <w:rFonts w:cs="Arial"/>
        </w:rPr>
        <w:t xml:space="preserve">and provide </w:t>
      </w:r>
      <w:r w:rsidR="00790FFC" w:rsidRPr="00396551">
        <w:rPr>
          <w:rFonts w:cs="Arial"/>
        </w:rPr>
        <w:t xml:space="preserve">CDE upon written request with a </w:t>
      </w:r>
      <w:r w:rsidRPr="00396551">
        <w:rPr>
          <w:rFonts w:cs="Arial"/>
        </w:rPr>
        <w:t>cop</w:t>
      </w:r>
      <w:r w:rsidR="00790FFC" w:rsidRPr="00396551">
        <w:rPr>
          <w:rFonts w:cs="Arial"/>
        </w:rPr>
        <w:t>y</w:t>
      </w:r>
      <w:r w:rsidRPr="00396551">
        <w:rPr>
          <w:rFonts w:cs="Arial"/>
        </w:rPr>
        <w:t xml:space="preserve"> of </w:t>
      </w:r>
      <w:r w:rsidR="00790FFC" w:rsidRPr="00396551">
        <w:rPr>
          <w:rFonts w:cs="Arial"/>
        </w:rPr>
        <w:t>any</w:t>
      </w:r>
      <w:r w:rsidRPr="00396551">
        <w:rPr>
          <w:rFonts w:cs="Arial"/>
        </w:rPr>
        <w:t xml:space="preserve"> compliance agreements</w:t>
      </w:r>
      <w:r w:rsidR="00507369" w:rsidRPr="00396551">
        <w:rPr>
          <w:rFonts w:cs="Arial"/>
        </w:rPr>
        <w:t xml:space="preserve"> required pursuant to the Scope of Work</w:t>
      </w:r>
      <w:r w:rsidRPr="00396551">
        <w:rPr>
          <w:rFonts w:cs="Arial"/>
        </w:rPr>
        <w:t xml:space="preserve">, which include signed confidentiality statements, training certifications, and other documentation necessary to demonstrate compliance with </w:t>
      </w:r>
      <w:r w:rsidR="00885110" w:rsidRPr="00396551">
        <w:rPr>
          <w:rFonts w:cs="Arial"/>
        </w:rPr>
        <w:t>this provision</w:t>
      </w:r>
      <w:r w:rsidR="001F1AF0" w:rsidRPr="00396551">
        <w:rPr>
          <w:rFonts w:cs="Arial"/>
        </w:rPr>
        <w:t>.</w:t>
      </w:r>
    </w:p>
    <w:p w14:paraId="6D48CE1B" w14:textId="396D3075" w:rsidR="007813DC" w:rsidRPr="00396551" w:rsidRDefault="007813DC" w:rsidP="00EB1E76">
      <w:pPr>
        <w:pStyle w:val="ListParagraph"/>
        <w:numPr>
          <w:ilvl w:val="1"/>
          <w:numId w:val="59"/>
        </w:numPr>
        <w:spacing w:after="240"/>
        <w:ind w:left="360"/>
        <w:contextualSpacing w:val="0"/>
        <w:rPr>
          <w:rFonts w:cs="Arial"/>
        </w:rPr>
      </w:pPr>
      <w:r w:rsidRPr="00005C29">
        <w:rPr>
          <w:rFonts w:cs="Arial"/>
          <w:b/>
          <w:bCs/>
        </w:rPr>
        <w:t>Data Formatting and Delivery:</w:t>
      </w:r>
      <w:r w:rsidRPr="00396551">
        <w:rPr>
          <w:rFonts w:cs="Arial"/>
        </w:rPr>
        <w:t xml:space="preserve"> All PII or Student or Individual-Level Data to be delivered from one party to the other hereunder shall i) be in a format, ii) use nomenclature, iii) be delivered in compliance with security protocols, and iv) meet any other specifications, all as set forth in Data delivery and file layout specifications approved by the </w:t>
      </w:r>
      <w:r w:rsidR="006E5ACE" w:rsidRPr="00396551">
        <w:rPr>
          <w:rFonts w:cs="Arial"/>
        </w:rPr>
        <w:t xml:space="preserve">CDE </w:t>
      </w:r>
      <w:r w:rsidR="00230F11" w:rsidRPr="00396551">
        <w:rPr>
          <w:rFonts w:cs="Arial"/>
        </w:rPr>
        <w:t>EDMD</w:t>
      </w:r>
      <w:r w:rsidRPr="00396551">
        <w:rPr>
          <w:rFonts w:cs="Arial"/>
        </w:rPr>
        <w:t>. As early as reasonably possible in the Data delivery process, but in no event less than 12 weeks prior to Data delivery to CDE or 6 weeks prior to Data delivery to Contractor, Contractor shall submit for CDE approval its proposed Data delivery and file layout specifications, including the proposed secure file transfer protocols, formatting, nomenclature and other specifications to be used. The scope of work may specify additional requirements for the proposed data delivery and file layout specifications, such as additional time between the proposed Data Delivery and file layout specification and Data delivery for those cases where a data reporting structure needs to be built, where special provisions are needed for working with other CDE Contractors, etc.</w:t>
      </w:r>
    </w:p>
    <w:p w14:paraId="33A8F3EA" w14:textId="377445C2" w:rsidR="007813DC" w:rsidRPr="00396551" w:rsidRDefault="007813DC" w:rsidP="00D06D68">
      <w:pPr>
        <w:widowControl w:val="0"/>
        <w:numPr>
          <w:ilvl w:val="0"/>
          <w:numId w:val="56"/>
        </w:numPr>
        <w:spacing w:after="240"/>
        <w:ind w:left="720"/>
        <w:rPr>
          <w:rFonts w:cs="Arial"/>
        </w:rPr>
      </w:pPr>
      <w:r w:rsidRPr="00005C29">
        <w:rPr>
          <w:rFonts w:cs="Arial"/>
          <w:b/>
          <w:bCs/>
        </w:rPr>
        <w:t>Data Delivered to CDE:</w:t>
      </w:r>
      <w:r w:rsidRPr="00005C29">
        <w:rPr>
          <w:rFonts w:cs="Arial"/>
        </w:rPr>
        <w:t xml:space="preserve"> </w:t>
      </w:r>
      <w:r w:rsidRPr="00396551">
        <w:rPr>
          <w:rFonts w:cs="Arial"/>
        </w:rPr>
        <w:t xml:space="preserve">Unless otherwise agreed by the CDE in writing, </w:t>
      </w:r>
      <w:r w:rsidR="002E3E50" w:rsidRPr="00396551">
        <w:rPr>
          <w:rFonts w:cs="Arial"/>
        </w:rPr>
        <w:t xml:space="preserve">the </w:t>
      </w:r>
      <w:r w:rsidRPr="00396551">
        <w:rPr>
          <w:rFonts w:cs="Arial"/>
        </w:rPr>
        <w:t xml:space="preserve">Contractor shall use CDE’s Preferred Variation of each data element in the proposed file layout specification for data delivery to the CDE. In the event that </w:t>
      </w:r>
      <w:r w:rsidR="002E3E50" w:rsidRPr="00396551">
        <w:rPr>
          <w:rFonts w:cs="Arial"/>
        </w:rPr>
        <w:t xml:space="preserve">the </w:t>
      </w:r>
      <w:r w:rsidRPr="00396551">
        <w:rPr>
          <w:rFonts w:cs="Arial"/>
        </w:rPr>
        <w:t xml:space="preserve">CDE has not yet </w:t>
      </w:r>
      <w:r w:rsidRPr="00396551">
        <w:rPr>
          <w:rFonts w:cs="Arial"/>
        </w:rPr>
        <w:lastRenderedPageBreak/>
        <w:t xml:space="preserve">formulated a Preferred Variation for </w:t>
      </w:r>
      <w:r w:rsidRPr="00396551">
        <w:rPr>
          <w:rFonts w:cs="Arial"/>
          <w:szCs w:val="16"/>
        </w:rPr>
        <w:t xml:space="preserve">a particular Data element, </w:t>
      </w:r>
      <w:r w:rsidR="002E3E50" w:rsidRPr="00396551">
        <w:rPr>
          <w:rFonts w:cs="Arial"/>
          <w:szCs w:val="16"/>
        </w:rPr>
        <w:t xml:space="preserve">the </w:t>
      </w:r>
      <w:r w:rsidRPr="00396551">
        <w:rPr>
          <w:rFonts w:cs="Arial"/>
          <w:szCs w:val="16"/>
        </w:rPr>
        <w:t xml:space="preserve">Contractor shall consult with </w:t>
      </w:r>
      <w:r w:rsidR="009959F4" w:rsidRPr="00396551">
        <w:rPr>
          <w:rFonts w:cs="Arial"/>
          <w:szCs w:val="16"/>
        </w:rPr>
        <w:t xml:space="preserve">the </w:t>
      </w:r>
      <w:r w:rsidRPr="00396551">
        <w:rPr>
          <w:rFonts w:cs="Arial"/>
          <w:szCs w:val="16"/>
        </w:rPr>
        <w:t xml:space="preserve">CDE to reach a resolution. </w:t>
      </w:r>
      <w:r w:rsidR="002E3E50" w:rsidRPr="00396551">
        <w:rPr>
          <w:rFonts w:cs="Arial"/>
          <w:szCs w:val="16"/>
        </w:rPr>
        <w:t>The</w:t>
      </w:r>
      <w:r w:rsidRPr="00396551">
        <w:rPr>
          <w:rFonts w:cs="Arial"/>
          <w:szCs w:val="16"/>
        </w:rPr>
        <w:t xml:space="preserve"> </w:t>
      </w:r>
      <w:r w:rsidRPr="00396551">
        <w:rPr>
          <w:rFonts w:cs="Arial"/>
        </w:rPr>
        <w:t>Contractor shall cooperate with CDE and shall make each change to the proposed Data delivery and file layout specification that is requested by the CDE in order to gain written approval. Thereafter, all PII and Student or Individual-Level Data shall be delivered in a file conforming to the approved Data delivery and file layout specifications, as they may be revised from time-to-time.</w:t>
      </w:r>
      <w:r w:rsidRPr="00396551">
        <w:rPr>
          <w:rFonts w:cs="Arial"/>
          <w:szCs w:val="16"/>
        </w:rPr>
        <w:t xml:space="preserve"> </w:t>
      </w:r>
      <w:r w:rsidRPr="00396551">
        <w:rPr>
          <w:rFonts w:cs="Arial"/>
        </w:rPr>
        <w:t xml:space="preserve">In addition, all PII and Student-Level Data deliveries to the CDE shall be accompanied by a complete </w:t>
      </w:r>
      <w:r w:rsidRPr="00396551">
        <w:rPr>
          <w:rFonts w:cs="Arial"/>
          <w:szCs w:val="16"/>
        </w:rPr>
        <w:t>Data Dictionary that describes and defines in detail the meaning of all symbols, abbreviations, codes and other descriptors contained in the file provided by Contractor to the CDE.</w:t>
      </w:r>
    </w:p>
    <w:p w14:paraId="312B3A53" w14:textId="2CE8C827" w:rsidR="007813DC" w:rsidRPr="00396551" w:rsidRDefault="007813DC" w:rsidP="00EB1E76">
      <w:pPr>
        <w:pStyle w:val="ListParagraph"/>
        <w:numPr>
          <w:ilvl w:val="0"/>
          <w:numId w:val="56"/>
        </w:numPr>
        <w:spacing w:after="240"/>
        <w:ind w:left="720"/>
        <w:contextualSpacing w:val="0"/>
        <w:rPr>
          <w:rFonts w:cs="Arial"/>
        </w:rPr>
      </w:pPr>
      <w:r w:rsidRPr="00005C29">
        <w:rPr>
          <w:rFonts w:cs="Arial"/>
          <w:b/>
          <w:bCs/>
        </w:rPr>
        <w:t>Data Delivered to Contractor:</w:t>
      </w:r>
      <w:r w:rsidRPr="00396551">
        <w:rPr>
          <w:rFonts w:cs="Arial"/>
        </w:rPr>
        <w:t xml:space="preserve"> If a scope of work specifies the delivery of PII or Student or Individual-Level Data from </w:t>
      </w:r>
      <w:r w:rsidR="002E3E50" w:rsidRPr="00396551">
        <w:rPr>
          <w:rFonts w:cs="Arial"/>
        </w:rPr>
        <w:t xml:space="preserve">the </w:t>
      </w:r>
      <w:r w:rsidRPr="00396551">
        <w:rPr>
          <w:rFonts w:cs="Arial"/>
        </w:rPr>
        <w:t xml:space="preserve">CDE to Contractor, Contractor shall specify its requested Data delivery and file layout specifications </w:t>
      </w:r>
      <w:r w:rsidR="00085FE3" w:rsidRPr="00396551">
        <w:rPr>
          <w:rFonts w:cs="Arial"/>
        </w:rPr>
        <w:t>in a submission</w:t>
      </w:r>
      <w:r w:rsidRPr="00396551">
        <w:rPr>
          <w:rFonts w:cs="Arial"/>
        </w:rPr>
        <w:t xml:space="preserve"> to the CDE for approval. The CDE will review the requested specifications for inconsistencies, data definitions that do not align with CDE’s preferred variations and for data elements that do not yet exist or need extraction, redaction, compilation, aggregation or the like. The CDE will indicate to Contractor whether the request can be met and CDE’s estimated costs to meet such requirements. The parties shall revise the Data delivery and file layout specifications until mutually acceptable. Unless otherwise agreed in writing in advance, CDE may charge Contractor for its reasonable costs, including staff time, computing time and materials, in order to meet Contractor’s requested specifications.</w:t>
      </w:r>
    </w:p>
    <w:p w14:paraId="0E4F74F3" w14:textId="79535D3A" w:rsidR="007813DC" w:rsidRPr="00396551" w:rsidRDefault="007813DC" w:rsidP="007813DC">
      <w:pPr>
        <w:spacing w:after="240"/>
        <w:ind w:left="360"/>
        <w:rPr>
          <w:rFonts w:cs="Arial"/>
        </w:rPr>
      </w:pPr>
      <w:r w:rsidRPr="00396551">
        <w:rPr>
          <w:rFonts w:cs="Arial"/>
          <w:szCs w:val="16"/>
        </w:rPr>
        <w:t>Contractor acknowledges that CDE maintains and uses Data collected from a variety of diverse sources and that compliance with these Data formatting and delivery provisions is necessary to maintain Data order and for the consistent and effective use of Data by the CDE, regardless of the source of the Data and regardless of how the Data has</w:t>
      </w:r>
      <w:r w:rsidRPr="00396551">
        <w:rPr>
          <w:rFonts w:cs="Arial"/>
        </w:rPr>
        <w:t xml:space="preserve"> been collected, developed, matched, aggregated, linked, connected or otherwise generated for use by CDE.</w:t>
      </w:r>
    </w:p>
    <w:p w14:paraId="5CB101E6" w14:textId="377B7A2C" w:rsidR="007813DC" w:rsidRPr="00396551" w:rsidRDefault="007813DC" w:rsidP="00D06D68">
      <w:pPr>
        <w:pStyle w:val="ListParagraph"/>
        <w:numPr>
          <w:ilvl w:val="1"/>
          <w:numId w:val="59"/>
        </w:numPr>
        <w:spacing w:after="240"/>
        <w:ind w:left="360"/>
        <w:contextualSpacing w:val="0"/>
        <w:rPr>
          <w:rFonts w:cs="Arial"/>
        </w:rPr>
      </w:pPr>
      <w:r w:rsidRPr="00005C29">
        <w:rPr>
          <w:rFonts w:cs="Arial"/>
          <w:b/>
          <w:bCs/>
        </w:rPr>
        <w:t>De-Identification of PII:</w:t>
      </w:r>
      <w:r w:rsidRPr="00396551">
        <w:rPr>
          <w:rFonts w:cs="Arial"/>
        </w:rPr>
        <w:t xml:space="preserve"> Contractor may not attempt to create, use or disclose Aggregated Data or other forms of de-identified Data, except as CDE may expressly authorized in writing in the </w:t>
      </w:r>
      <w:r w:rsidR="00A40E08" w:rsidRPr="00396551">
        <w:rPr>
          <w:rFonts w:cs="Arial"/>
        </w:rPr>
        <w:t xml:space="preserve">scope </w:t>
      </w:r>
      <w:r w:rsidRPr="00396551">
        <w:rPr>
          <w:rFonts w:cs="Arial"/>
        </w:rPr>
        <w:t xml:space="preserve">of </w:t>
      </w:r>
      <w:r w:rsidR="00A40E08" w:rsidRPr="00396551">
        <w:rPr>
          <w:rFonts w:cs="Arial"/>
        </w:rPr>
        <w:t>work</w:t>
      </w:r>
      <w:r w:rsidRPr="00396551">
        <w:rPr>
          <w:rFonts w:cs="Arial"/>
        </w:rPr>
        <w:t>. Any Aggregated Data that is authorized by</w:t>
      </w:r>
      <w:r w:rsidR="004866DA" w:rsidRPr="00396551">
        <w:rPr>
          <w:rFonts w:cs="Arial"/>
        </w:rPr>
        <w:t xml:space="preserve"> </w:t>
      </w:r>
      <w:r w:rsidRPr="00396551">
        <w:rPr>
          <w:rFonts w:cs="Arial"/>
        </w:rPr>
        <w:t>CDE shall be created in compliance with best practices to minimize</w:t>
      </w:r>
      <w:r w:rsidR="00243D04" w:rsidRPr="00396551">
        <w:rPr>
          <w:rFonts w:cs="Arial"/>
        </w:rPr>
        <w:t xml:space="preserve"> </w:t>
      </w:r>
      <w:r w:rsidRPr="00396551">
        <w:rPr>
          <w:rFonts w:cs="Arial"/>
        </w:rPr>
        <w:t xml:space="preserve">disclosure risk (e.g., those outlined in the NCES SLDS Technical Brief </w:t>
      </w:r>
      <w:r w:rsidRPr="00B255C8">
        <w:rPr>
          <w:rFonts w:cs="Arial"/>
        </w:rPr>
        <w:t>“</w:t>
      </w:r>
      <w:r w:rsidR="4E239FDA" w:rsidRPr="009005C6">
        <w:rPr>
          <w:rFonts w:cs="Arial"/>
        </w:rPr>
        <w:t>Statistical Methods for Protecting Personally Identifiable Information in Aggregate Reporting</w:t>
      </w:r>
      <w:r w:rsidRPr="00396551">
        <w:rPr>
          <w:rFonts w:cs="Arial"/>
        </w:rPr>
        <w:t>”) and shall be aggregated using a methodology approved in writing in advance by the CDE.</w:t>
      </w:r>
      <w:r w:rsidR="009005C6">
        <w:rPr>
          <w:rFonts w:cs="Arial"/>
        </w:rPr>
        <w:t xml:space="preserve"> The NCES SLD</w:t>
      </w:r>
      <w:r w:rsidR="00917E8E">
        <w:rPr>
          <w:rFonts w:cs="Arial"/>
        </w:rPr>
        <w:t>S</w:t>
      </w:r>
      <w:r w:rsidR="009005C6">
        <w:rPr>
          <w:rFonts w:cs="Arial"/>
        </w:rPr>
        <w:t xml:space="preserve"> Technical Brief </w:t>
      </w:r>
      <w:r w:rsidR="00917E8E">
        <w:rPr>
          <w:rFonts w:cs="Arial"/>
        </w:rPr>
        <w:t>is located</w:t>
      </w:r>
      <w:r w:rsidR="009005C6">
        <w:rPr>
          <w:rFonts w:cs="Arial"/>
        </w:rPr>
        <w:t xml:space="preserve"> at </w:t>
      </w:r>
      <w:hyperlink r:id="rId78" w:tooltip="Statistical Methods for Protecting Personally Identifiable Information " w:history="1">
        <w:r w:rsidR="009005C6" w:rsidRPr="009005C6">
          <w:rPr>
            <w:rStyle w:val="Hyperlink"/>
            <w:rFonts w:cs="Arial"/>
            <w:color w:val="0563C1"/>
          </w:rPr>
          <w:t>https://nces.ed.gov/pubs2011/2011603.pdf</w:t>
        </w:r>
      </w:hyperlink>
      <w:r w:rsidR="009005C6">
        <w:rPr>
          <w:rFonts w:cs="Arial"/>
        </w:rPr>
        <w:t xml:space="preserve">. </w:t>
      </w:r>
    </w:p>
    <w:p w14:paraId="37538FFB" w14:textId="7F615EAB" w:rsidR="007813DC" w:rsidRPr="00396551" w:rsidRDefault="007813DC" w:rsidP="00D06D68">
      <w:pPr>
        <w:pStyle w:val="ListParagraph"/>
        <w:numPr>
          <w:ilvl w:val="1"/>
          <w:numId w:val="59"/>
        </w:numPr>
        <w:spacing w:after="240"/>
        <w:ind w:left="360"/>
        <w:contextualSpacing w:val="0"/>
        <w:rPr>
          <w:rFonts w:cs="Arial"/>
        </w:rPr>
      </w:pPr>
      <w:r w:rsidRPr="00005C29">
        <w:rPr>
          <w:rFonts w:cs="Arial"/>
          <w:b/>
          <w:bCs/>
          <w:szCs w:val="16"/>
        </w:rPr>
        <w:t>Data Destruction:</w:t>
      </w:r>
      <w:r w:rsidRPr="00396551">
        <w:rPr>
          <w:rFonts w:cs="Arial"/>
          <w:szCs w:val="16"/>
        </w:rPr>
        <w:t xml:space="preserve"> Contractor shall return or destroy in accordance with the CDE’s instructions any and all CDE Data, including, without limitation, Data: i) provided by CDE hereunder, ii) developed by Contractor for CDE hereunder, or iii) otherwise owned by CDE. Such return or destruction shall occur i) immediately upon CDE’s</w:t>
      </w:r>
      <w:r w:rsidR="00ED501F" w:rsidRPr="00396551">
        <w:rPr>
          <w:rFonts w:cs="Arial"/>
          <w:szCs w:val="16"/>
        </w:rPr>
        <w:t xml:space="preserve"> </w:t>
      </w:r>
      <w:r w:rsidRPr="00396551">
        <w:rPr>
          <w:rFonts w:cs="Arial"/>
        </w:rPr>
        <w:t xml:space="preserve">request, ii) immediately upon termination of this </w:t>
      </w:r>
      <w:r w:rsidR="0095473A" w:rsidRPr="00396551">
        <w:rPr>
          <w:rFonts w:cs="Arial"/>
        </w:rPr>
        <w:t>Agreement</w:t>
      </w:r>
      <w:r w:rsidRPr="00396551">
        <w:rPr>
          <w:rFonts w:cs="Arial"/>
        </w:rPr>
        <w:t xml:space="preserve">, or iii) prior to any merger, combination, acquisition, or other change in control of the Contractor, unless CDE, at its sole discretion, gives prior written consent to the change in control and the appropriate parties execute any additional documents CDE specifies in order to preserve or extend the obligations hereunder. Unless </w:t>
      </w:r>
      <w:r w:rsidRPr="00396551">
        <w:rPr>
          <w:rFonts w:cs="Arial"/>
        </w:rPr>
        <w:lastRenderedPageBreak/>
        <w:t>otherwise agreed to in writing by the CDE, such destruction shall include Data that is publicly available; however, nothing herein shall prevent the Contractor from thereafter obtaining such Data from publicly available sources. Contractor agrees to submit a letter to the CDE within 30 calendar days of the destruction of the Data attesting to the destruction of all Data obtained from the CDE under this Agreement.</w:t>
      </w:r>
    </w:p>
    <w:p w14:paraId="4CA874F0" w14:textId="5579D1DD" w:rsidR="007813DC" w:rsidRPr="00396551" w:rsidRDefault="007813DC" w:rsidP="00D06D68">
      <w:pPr>
        <w:pStyle w:val="ListParagraph"/>
        <w:numPr>
          <w:ilvl w:val="1"/>
          <w:numId w:val="59"/>
        </w:numPr>
        <w:spacing w:after="240"/>
        <w:ind w:left="360"/>
        <w:contextualSpacing w:val="0"/>
        <w:rPr>
          <w:rFonts w:cs="Arial"/>
          <w:b/>
          <w:u w:val="single"/>
        </w:rPr>
      </w:pPr>
      <w:r w:rsidRPr="00005C29">
        <w:rPr>
          <w:rFonts w:cs="Arial"/>
          <w:b/>
        </w:rPr>
        <w:t>Data Ownership and Possession:</w:t>
      </w:r>
      <w:r w:rsidRPr="00396551">
        <w:rPr>
          <w:rFonts w:cs="Arial"/>
        </w:rPr>
        <w:t xml:space="preserve"> Contractor acknowledges that any and all Data that are collected, developed and/or generated by Contractor at CDE’s expense are the sole and exclusive Proprietary Information of the CDE and may not be used or disclosed by Contractor except as expressly permitted by the CDE in writing. CDE acknowledges that software and Data previously developed by Contractor at Contractor’s sole expense, without contribution or reimbursement from </w:t>
      </w:r>
      <w:r w:rsidR="00B04635" w:rsidRPr="00396551">
        <w:rPr>
          <w:rFonts w:cs="Arial"/>
        </w:rPr>
        <w:t xml:space="preserve">the </w:t>
      </w:r>
      <w:r w:rsidRPr="00396551">
        <w:rPr>
          <w:rFonts w:cs="Arial"/>
        </w:rPr>
        <w:t>CDE, is Contractor Proprietary Information.</w:t>
      </w:r>
    </w:p>
    <w:p w14:paraId="2319528E" w14:textId="2671DAA0" w:rsidR="0042374C" w:rsidRPr="00396551" w:rsidRDefault="007813DC" w:rsidP="00D06D68">
      <w:pPr>
        <w:pStyle w:val="ListParagraph"/>
        <w:numPr>
          <w:ilvl w:val="1"/>
          <w:numId w:val="59"/>
        </w:numPr>
        <w:spacing w:after="240"/>
        <w:ind w:left="360"/>
        <w:contextualSpacing w:val="0"/>
        <w:rPr>
          <w:rFonts w:cs="Arial"/>
          <w:u w:val="single"/>
        </w:rPr>
      </w:pPr>
      <w:r w:rsidRPr="00005C29">
        <w:rPr>
          <w:rFonts w:cs="Arial"/>
          <w:b/>
          <w:bCs/>
        </w:rPr>
        <w:t>Subsequent Data Disclosures:</w:t>
      </w:r>
      <w:r w:rsidRPr="00396551">
        <w:rPr>
          <w:rFonts w:cs="Arial"/>
        </w:rPr>
        <w:t xml:space="preserve"> Notwithstanding any other provision of this Agreement, any future disclosure of PII or Student or Individual-Level Data by the CDE is subject to CDE’s internal approval processes and applicable law</w:t>
      </w:r>
      <w:r w:rsidR="00ED501F" w:rsidRPr="00396551">
        <w:rPr>
          <w:rFonts w:cs="Arial"/>
        </w:rPr>
        <w:t>.</w:t>
      </w:r>
    </w:p>
    <w:p w14:paraId="2BD15651" w14:textId="30C33C7A" w:rsidR="008D60E8" w:rsidRPr="00396551" w:rsidRDefault="008D60E8" w:rsidP="000F3670">
      <w:pPr>
        <w:pStyle w:val="Heading3"/>
      </w:pPr>
      <w:r w:rsidRPr="00396551">
        <w:t>10.</w:t>
      </w:r>
      <w:r w:rsidR="00AA6376" w:rsidRPr="00396551">
        <w:t>3</w:t>
      </w:r>
      <w:r w:rsidRPr="00396551">
        <w:t xml:space="preserve"> Resolution of Disputes</w:t>
      </w:r>
    </w:p>
    <w:p w14:paraId="2023FA47" w14:textId="77777777" w:rsidR="003A00A5" w:rsidRPr="00396551" w:rsidRDefault="003A00A5" w:rsidP="003A00A5">
      <w:pPr>
        <w:spacing w:before="240" w:after="240"/>
        <w:rPr>
          <w:rFonts w:cs="Arial"/>
        </w:rPr>
      </w:pPr>
      <w:r w:rsidRPr="00396551">
        <w:rPr>
          <w:rFonts w:cs="Arial"/>
        </w:rPr>
        <w:t>If the Contractor disputes any action by the CDE Contract Monitor arising under or out of the performance of this agreement, the Contractor shall notify the CDE Contract Monitor of the dispute in writing and request a claims decision. The CDE Contract Monitor shall issue a decision within 30 days of the Contractor's notice. If the Contractor disagrees with the CDE Contract Monitor’s claims decision, the Contractor shall submit a formal claim to the Superintendent of Public Instruction or the Superintendent's designee. The decision of the Superintendent shall be final and conclusive on the claim unless the decision is arbitrary or capricious. The decision may encompass facts, interpretations of the agreement, and determinations or applications of law. The decision shall be in writing following an opportunity for the Contractor to present oral or documentary evidence and arguments in support of the claim. Contractor shall continue with the responsibilities under this Agreement during any dispute.</w:t>
      </w:r>
    </w:p>
    <w:p w14:paraId="1F452E24" w14:textId="77777777" w:rsidR="003A00A5" w:rsidRPr="00396551" w:rsidRDefault="003A00A5" w:rsidP="000F3670">
      <w:pPr>
        <w:pStyle w:val="Heading3"/>
      </w:pPr>
      <w:r w:rsidRPr="00396551">
        <w:t xml:space="preserve">10.4 Right to Terminate </w:t>
      </w:r>
    </w:p>
    <w:p w14:paraId="3C07E555" w14:textId="0B20B6B9" w:rsidR="003A00A5" w:rsidRPr="00396551" w:rsidRDefault="003A00A5" w:rsidP="003A00A5">
      <w:pPr>
        <w:spacing w:before="240" w:after="240"/>
        <w:rPr>
          <w:rFonts w:cs="Arial"/>
        </w:rPr>
      </w:pPr>
      <w:r w:rsidRPr="00396551">
        <w:rPr>
          <w:rFonts w:cs="Arial"/>
        </w:rPr>
        <w:t xml:space="preserve">Only the CDE has the right to terminate this </w:t>
      </w:r>
      <w:r w:rsidR="003646E7">
        <w:rPr>
          <w:rFonts w:cs="Arial"/>
        </w:rPr>
        <w:t>A</w:t>
      </w:r>
      <w:r w:rsidRPr="00396551">
        <w:rPr>
          <w:rFonts w:cs="Arial"/>
        </w:rPr>
        <w:t>greement</w:t>
      </w:r>
      <w:r w:rsidR="009F1B7B" w:rsidRPr="00396551">
        <w:rPr>
          <w:rFonts w:cs="Arial"/>
        </w:rPr>
        <w:t xml:space="preserve"> </w:t>
      </w:r>
      <w:r w:rsidRPr="00396551">
        <w:rPr>
          <w:rFonts w:cs="Arial"/>
        </w:rPr>
        <w:t xml:space="preserve">subject to 30 working days written notice to the Contractor. Contractor may submit for approval a written request to the CDE to terminate this </w:t>
      </w:r>
      <w:r w:rsidR="003646E7">
        <w:rPr>
          <w:rFonts w:cs="Arial"/>
        </w:rPr>
        <w:t>A</w:t>
      </w:r>
      <w:r w:rsidRPr="00396551">
        <w:rPr>
          <w:rFonts w:cs="Arial"/>
        </w:rPr>
        <w:t xml:space="preserve">greement </w:t>
      </w:r>
      <w:r w:rsidR="00A517C7">
        <w:rPr>
          <w:rFonts w:cs="Arial"/>
        </w:rPr>
        <w:t>if CDE substantially fails to perform its responsibilities provided under the Agreement</w:t>
      </w:r>
      <w:r w:rsidR="008F7182">
        <w:rPr>
          <w:rFonts w:cs="Arial"/>
        </w:rPr>
        <w:t xml:space="preserve"> </w:t>
      </w:r>
      <w:r w:rsidRPr="00396551">
        <w:rPr>
          <w:rFonts w:cs="Arial"/>
        </w:rPr>
        <w:t>upon 30 working days written notice</w:t>
      </w:r>
      <w:r w:rsidR="00A517C7">
        <w:rPr>
          <w:rFonts w:cs="Arial"/>
        </w:rPr>
        <w:t>.</w:t>
      </w:r>
    </w:p>
    <w:p w14:paraId="15F5C7F2" w14:textId="010E8C1C" w:rsidR="003A00A5" w:rsidRPr="00396551" w:rsidRDefault="003A00A5" w:rsidP="003A00A5">
      <w:pPr>
        <w:spacing w:before="240" w:after="240"/>
        <w:rPr>
          <w:rFonts w:cs="Arial"/>
        </w:rPr>
      </w:pPr>
      <w:r w:rsidRPr="00396551">
        <w:rPr>
          <w:rFonts w:cs="Arial"/>
        </w:rPr>
        <w:t xml:space="preserve">The </w:t>
      </w:r>
      <w:r w:rsidR="00BC1191">
        <w:rPr>
          <w:rFonts w:cs="Arial"/>
        </w:rPr>
        <w:t>A</w:t>
      </w:r>
      <w:r w:rsidRPr="00396551">
        <w:rPr>
          <w:rFonts w:cs="Arial"/>
        </w:rPr>
        <w:t>greement can be immediately terminated by the CDE for cause. The term “for cause” shall mean that the Contractor fails to meet the terms, conditions, and/or responsibilities of the agreement. In this instance, the agreement</w:t>
      </w:r>
      <w:r w:rsidR="009F1B7B" w:rsidRPr="00396551">
        <w:rPr>
          <w:rFonts w:cs="Arial"/>
        </w:rPr>
        <w:t xml:space="preserve"> </w:t>
      </w:r>
      <w:r w:rsidRPr="00396551">
        <w:rPr>
          <w:rFonts w:cs="Arial"/>
        </w:rPr>
        <w:t>termination shall be effective as of the date indicated on the State’s notification to the Contractor.</w:t>
      </w:r>
    </w:p>
    <w:p w14:paraId="11044F21" w14:textId="2621CACA" w:rsidR="003A00A5" w:rsidRPr="00396551" w:rsidRDefault="003A00A5" w:rsidP="003A00A5">
      <w:pPr>
        <w:spacing w:before="240" w:after="240"/>
        <w:rPr>
          <w:rFonts w:cs="Arial"/>
        </w:rPr>
      </w:pPr>
      <w:r w:rsidRPr="00396551">
        <w:rPr>
          <w:rFonts w:cs="Arial"/>
        </w:rPr>
        <w:t xml:space="preserve">This </w:t>
      </w:r>
      <w:r w:rsidR="00BC1191">
        <w:rPr>
          <w:rFonts w:cs="Arial"/>
        </w:rPr>
        <w:t>A</w:t>
      </w:r>
      <w:r w:rsidRPr="00396551">
        <w:rPr>
          <w:rFonts w:cs="Arial"/>
        </w:rPr>
        <w:t>greement may be suspended or cancelled without notice, at the option of the Contractor or the CDE, if the Contractor or CDE</w:t>
      </w:r>
      <w:r w:rsidR="007A422B" w:rsidRPr="00396551">
        <w:rPr>
          <w:rFonts w:cs="Arial"/>
        </w:rPr>
        <w:t>’</w:t>
      </w:r>
      <w:r w:rsidRPr="00396551">
        <w:rPr>
          <w:rFonts w:cs="Arial"/>
        </w:rPr>
        <w:t xml:space="preserve">s premises or equipment are destroyed by fire or other </w:t>
      </w:r>
      <w:r w:rsidRPr="00396551">
        <w:rPr>
          <w:rFonts w:cs="Arial"/>
        </w:rPr>
        <w:lastRenderedPageBreak/>
        <w:t>catastrophe, or so substantially damaged that it is not reasonably possible to continue service, or in the event the Contractor determines or the CDE finds that the contractor is unable to render all services as a result of any action by any governmental authority.</w:t>
      </w:r>
      <w:r w:rsidRPr="00396551">
        <w:rPr>
          <w:rFonts w:eastAsia="Arial" w:cs="Arial"/>
        </w:rPr>
        <w:t xml:space="preserve"> The CDE is not responsible for payment for any work conducted by the </w:t>
      </w:r>
      <w:r w:rsidRPr="00396551">
        <w:rPr>
          <w:rFonts w:cs="Arial"/>
        </w:rPr>
        <w:t>contractor</w:t>
      </w:r>
      <w:r w:rsidRPr="00396551">
        <w:rPr>
          <w:rFonts w:eastAsia="Arial" w:cs="Arial"/>
        </w:rPr>
        <w:t xml:space="preserve"> during any period of suspension or after the date of cancellation.</w:t>
      </w:r>
    </w:p>
    <w:p w14:paraId="6D5C7203" w14:textId="77777777" w:rsidR="003A00A5" w:rsidRPr="00396551" w:rsidRDefault="003A00A5" w:rsidP="00F146AE">
      <w:pPr>
        <w:pStyle w:val="Heading3"/>
      </w:pPr>
      <w:r w:rsidRPr="00396551">
        <w:t>10.5 Termination for Targets of Economic Sanctions; Executive Order N-6-22 – Russia Sanctions</w:t>
      </w:r>
    </w:p>
    <w:p w14:paraId="28199F5B" w14:textId="52F85091" w:rsidR="00593DF9" w:rsidRPr="004C287D" w:rsidRDefault="00593DF9" w:rsidP="00593DF9">
      <w:pPr>
        <w:rPr>
          <w:sz w:val="28"/>
        </w:rPr>
      </w:pPr>
      <w:r w:rsidRPr="00831144">
        <w:rPr>
          <w:szCs w:val="23"/>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w:t>
      </w:r>
      <w:r w:rsidR="00093B4E">
        <w:rPr>
          <w:szCs w:val="23"/>
        </w:rPr>
        <w:t>In compliance with the</w:t>
      </w:r>
      <w:r w:rsidRPr="00831144">
        <w:rPr>
          <w:szCs w:val="23"/>
        </w:rPr>
        <w:t xml:space="preserve"> EO</w:t>
      </w:r>
      <w:r w:rsidR="00EC0F23">
        <w:rPr>
          <w:szCs w:val="23"/>
        </w:rPr>
        <w:t>,</w:t>
      </w:r>
      <w:r w:rsidRPr="00831144">
        <w:rPr>
          <w:szCs w:val="23"/>
        </w:rPr>
        <w:t xml:space="preserve"> </w:t>
      </w:r>
      <w:r w:rsidR="00C94A00">
        <w:rPr>
          <w:szCs w:val="23"/>
        </w:rPr>
        <w:t>Bidder and/or C</w:t>
      </w:r>
      <w:r w:rsidR="001C6AEB">
        <w:rPr>
          <w:szCs w:val="23"/>
        </w:rPr>
        <w:t>ontractor represents</w:t>
      </w:r>
      <w:r w:rsidRPr="00831144">
        <w:rPr>
          <w:szCs w:val="23"/>
        </w:rPr>
        <w:t xml:space="preserve"> </w:t>
      </w:r>
      <w:r w:rsidR="00A5550F">
        <w:rPr>
          <w:szCs w:val="23"/>
        </w:rPr>
        <w:t xml:space="preserve">that it is not a </w:t>
      </w:r>
      <w:r w:rsidRPr="00831144">
        <w:rPr>
          <w:szCs w:val="23"/>
        </w:rPr>
        <w:t xml:space="preserve">target of Economic Sanctions. </w:t>
      </w:r>
      <w:r w:rsidR="00A5550F">
        <w:rPr>
          <w:szCs w:val="23"/>
        </w:rPr>
        <w:t>S</w:t>
      </w:r>
      <w:r w:rsidRPr="00831144">
        <w:rPr>
          <w:szCs w:val="23"/>
        </w:rPr>
        <w:t xml:space="preserve">hould the State determine </w:t>
      </w:r>
      <w:r w:rsidR="00A5550F">
        <w:rPr>
          <w:szCs w:val="23"/>
        </w:rPr>
        <w:t xml:space="preserve">Bidder and/or </w:t>
      </w:r>
      <w:r w:rsidRPr="00831144">
        <w:rPr>
          <w:szCs w:val="23"/>
        </w:rPr>
        <w:t xml:space="preserve">Contractor is a target of Economic Sanctions or is conducting prohibited transactions with sanctioned individuals or entities, that shall be grounds for </w:t>
      </w:r>
      <w:r w:rsidR="001A351F">
        <w:rPr>
          <w:szCs w:val="23"/>
        </w:rPr>
        <w:t>rejection</w:t>
      </w:r>
      <w:r w:rsidR="001A351F" w:rsidRPr="00831144">
        <w:rPr>
          <w:szCs w:val="23"/>
        </w:rPr>
        <w:t xml:space="preserve"> </w:t>
      </w:r>
      <w:r w:rsidRPr="00831144">
        <w:rPr>
          <w:szCs w:val="23"/>
        </w:rPr>
        <w:t>of th</w:t>
      </w:r>
      <w:r w:rsidR="00B07B14">
        <w:rPr>
          <w:szCs w:val="23"/>
        </w:rPr>
        <w:t>e Bidder’s proposal any time prior to contract execution, or, if</w:t>
      </w:r>
      <w:r w:rsidR="00C0539E">
        <w:rPr>
          <w:szCs w:val="23"/>
        </w:rPr>
        <w:t xml:space="preserve"> determined after Agreement execution, shall be grounds for termination by the State.</w:t>
      </w:r>
    </w:p>
    <w:p w14:paraId="1839EA1A" w14:textId="3EACCBBF" w:rsidR="003A00A5" w:rsidRPr="00396551" w:rsidRDefault="003A00A5" w:rsidP="00F146AE">
      <w:pPr>
        <w:pStyle w:val="Heading3"/>
      </w:pPr>
      <w:r w:rsidRPr="00396551">
        <w:t>10.6 I</w:t>
      </w:r>
      <w:r w:rsidR="00BC1191">
        <w:t xml:space="preserve">nformation and </w:t>
      </w:r>
      <w:r w:rsidRPr="00396551">
        <w:t>C</w:t>
      </w:r>
      <w:r w:rsidR="00BC1191">
        <w:t xml:space="preserve">ommunications </w:t>
      </w:r>
      <w:r w:rsidRPr="00396551">
        <w:t>T</w:t>
      </w:r>
      <w:r w:rsidR="00BC1191">
        <w:t>echnology</w:t>
      </w:r>
      <w:r w:rsidRPr="00396551">
        <w:t xml:space="preserve"> Accessibility Requirements (05/2018)</w:t>
      </w:r>
    </w:p>
    <w:p w14:paraId="00D6A2F1" w14:textId="77777777" w:rsidR="003A00A5" w:rsidRPr="00396551" w:rsidRDefault="003A00A5" w:rsidP="003A00A5">
      <w:pPr>
        <w:spacing w:after="240"/>
      </w:pPr>
      <w:r w:rsidRPr="00396551">
        <w:t>Unless the scope of work expressly provides that the CDE shall be responsible for all 508 compliance:</w:t>
      </w:r>
    </w:p>
    <w:p w14:paraId="4535B391" w14:textId="54C523BB" w:rsidR="003A00A5" w:rsidRPr="00396551" w:rsidRDefault="003A00A5" w:rsidP="003A00A5">
      <w:pPr>
        <w:pStyle w:val="ListParagraph"/>
        <w:numPr>
          <w:ilvl w:val="0"/>
          <w:numId w:val="53"/>
        </w:numPr>
        <w:spacing w:after="240"/>
        <w:ind w:left="360" w:hanging="360"/>
        <w:contextualSpacing w:val="0"/>
      </w:pPr>
      <w:r w:rsidRPr="00396551">
        <w:t xml:space="preserve">Contractor shall, in accordance with California </w:t>
      </w:r>
      <w:r w:rsidRPr="00396551">
        <w:rPr>
          <w:i/>
          <w:iCs/>
        </w:rPr>
        <w:t>GC</w:t>
      </w:r>
      <w:r w:rsidRPr="00396551">
        <w:t xml:space="preserve"> Section </w:t>
      </w:r>
      <w:r w:rsidR="00FC58BB">
        <w:t>7405</w:t>
      </w:r>
      <w:r w:rsidRPr="00396551">
        <w:t xml:space="preserve"> (which requires state agencies to comply with Section 508 of the federal Rehabilitation Act of 1973 [Section 508]), ensure that any and all Information and Communications Technology (ICT) deliverables developed, procured, or maintained as a result of this </w:t>
      </w:r>
      <w:r w:rsidR="00FC58BB">
        <w:t>A</w:t>
      </w:r>
      <w:r w:rsidRPr="00396551">
        <w:t>greement</w:t>
      </w:r>
      <w:r w:rsidR="00F40F01" w:rsidRPr="00396551">
        <w:t xml:space="preserve"> </w:t>
      </w:r>
      <w:r w:rsidRPr="00396551">
        <w:t>shall comply with state and federal accessibility requirements, including: (i) the Web Content Accessibility Guidelines (WCAG) 2.</w:t>
      </w:r>
      <w:r w:rsidR="28276CEE">
        <w:t>1</w:t>
      </w:r>
      <w:r w:rsidRPr="00396551">
        <w:t xml:space="preserve"> at the </w:t>
      </w:r>
      <w:r w:rsidR="00FC58BB">
        <w:t xml:space="preserve">conformance level of </w:t>
      </w:r>
      <w:r w:rsidRPr="00396551">
        <w:t>AA</w:t>
      </w:r>
      <w:r w:rsidRPr="00396551" w:rsidDel="00FC58BB">
        <w:t xml:space="preserve"> </w:t>
      </w:r>
      <w:r w:rsidRPr="00396551">
        <w:t xml:space="preserve">found at </w:t>
      </w:r>
      <w:hyperlink r:id="rId79" w:tooltip="Web Content Accessibility Guidelines">
        <w:r w:rsidR="00107FA8">
          <w:rPr>
            <w:rStyle w:val="Hyperlink"/>
            <w:color w:val="0563C1"/>
          </w:rPr>
          <w:t>https://www.w3.org/TR/WCAG20/</w:t>
        </w:r>
      </w:hyperlink>
      <w:r w:rsidRPr="00396551">
        <w:t>, (ii) the CDE’s Web</w:t>
      </w:r>
      <w:r w:rsidR="007D3B5F">
        <w:t>, Document, and Accessibility</w:t>
      </w:r>
      <w:r w:rsidRPr="00396551">
        <w:t xml:space="preserve"> Standards found at </w:t>
      </w:r>
      <w:hyperlink r:id="rId80" w:tooltip="CDE Web, Document, and Accessibility Standards">
        <w:r w:rsidRPr="001B7E99">
          <w:rPr>
            <w:rStyle w:val="Hyperlink"/>
            <w:color w:val="0563C1"/>
          </w:rPr>
          <w:t>https://www.cde.ca.gov/re/di/ws/webstandards.asp</w:t>
        </w:r>
      </w:hyperlink>
      <w:r w:rsidRPr="00396551">
        <w:t xml:space="preserve">, and (iii) the CDE’s WebART review process found at: </w:t>
      </w:r>
      <w:hyperlink r:id="rId81" w:tooltip="CDE Web Application Review Team process web page">
        <w:r w:rsidRPr="001B7E99">
          <w:rPr>
            <w:rStyle w:val="Hyperlink"/>
            <w:color w:val="0563C1"/>
          </w:rPr>
          <w:t>https://www.cde.ca.gov/re/di/ws/webartproc.asp</w:t>
        </w:r>
      </w:hyperlink>
      <w:r w:rsidRPr="00396551">
        <w:t>.</w:t>
      </w:r>
    </w:p>
    <w:p w14:paraId="3836AE79" w14:textId="77777777" w:rsidR="003A00A5" w:rsidRPr="00396551" w:rsidRDefault="003A00A5" w:rsidP="003A00A5">
      <w:pPr>
        <w:pStyle w:val="ListParagraph"/>
        <w:numPr>
          <w:ilvl w:val="0"/>
          <w:numId w:val="53"/>
        </w:numPr>
        <w:spacing w:after="240"/>
        <w:ind w:left="360" w:hanging="360"/>
        <w:contextualSpacing w:val="0"/>
      </w:pPr>
      <w:r w:rsidRPr="00396551">
        <w:t xml:space="preserve">The definition of “Information and Communications Technology” or “ICT” includes but is not limited to: computer hardware, software, cloud services, websites, web content, web or mobile application, office documents (e.g., MS Word, MS Excel, MS PowerPoint, PDF), multimedia, social media, email, and electronic devices.  </w:t>
      </w:r>
    </w:p>
    <w:p w14:paraId="24D0335F" w14:textId="77777777" w:rsidR="003A00A5" w:rsidRPr="00396551" w:rsidRDefault="003A00A5" w:rsidP="003A00A5">
      <w:pPr>
        <w:pStyle w:val="ListParagraph"/>
        <w:numPr>
          <w:ilvl w:val="0"/>
          <w:numId w:val="53"/>
        </w:numPr>
        <w:spacing w:after="240"/>
        <w:ind w:left="360" w:hanging="360"/>
        <w:contextualSpacing w:val="0"/>
      </w:pPr>
      <w:r w:rsidRPr="00396551">
        <w:t xml:space="preserve">Contractor shall employ a section 508 compliance expert with qualifications and experience acceptable to the CDE to: (i) advise Contractor during ICT deliverable development, and (ii) certify in writing on behalf of Contractor that the ICT deliverables are fully compliant with the standards in subsection A above and Section 508 prior to submission to, or use by, the CDE.  Such certification shall also include a statement describing precise methods by </w:t>
      </w:r>
      <w:r w:rsidRPr="00396551">
        <w:lastRenderedPageBreak/>
        <w:t>which compliance was determined, along with the results of testing.  The Contractor is responsible for any costs associated with breach of such certification.</w:t>
      </w:r>
    </w:p>
    <w:p w14:paraId="624F8E10" w14:textId="77777777" w:rsidR="003A00A5" w:rsidRPr="00396551" w:rsidRDefault="003A00A5" w:rsidP="003A00A5">
      <w:pPr>
        <w:pStyle w:val="ListParagraph"/>
        <w:numPr>
          <w:ilvl w:val="0"/>
          <w:numId w:val="53"/>
        </w:numPr>
        <w:spacing w:after="240"/>
        <w:ind w:left="360" w:hanging="360"/>
        <w:contextualSpacing w:val="0"/>
      </w:pPr>
      <w:r w:rsidRPr="00396551">
        <w:t>Upon CDE’s request, the Contractor must provide to the CDE all source files for ICT deliverables to the CDE for the purpose of improving accessibility. This may include non-proprietary code, unedited pictures and video, and original documents prior to PDF conversion among others.</w:t>
      </w:r>
    </w:p>
    <w:p w14:paraId="2109F1C0" w14:textId="77777777" w:rsidR="003A00A5" w:rsidRPr="00396551" w:rsidRDefault="003A00A5" w:rsidP="00F146AE">
      <w:pPr>
        <w:pStyle w:val="Heading3"/>
      </w:pPr>
      <w:r w:rsidRPr="00396551">
        <w:t>10.7 Prohibition of Discrimination</w:t>
      </w:r>
    </w:p>
    <w:p w14:paraId="158C28D8" w14:textId="415EA054" w:rsidR="003A00A5" w:rsidRPr="00396551" w:rsidRDefault="003A00A5" w:rsidP="003A00A5">
      <w:pPr>
        <w:spacing w:after="240"/>
        <w:rPr>
          <w:rFonts w:cs="Arial"/>
        </w:rPr>
      </w:pPr>
      <w:r w:rsidRPr="00396551">
        <w:rPr>
          <w:rFonts w:cs="Arial"/>
        </w:rPr>
        <w:t xml:space="preserve">In addition to the non-discrimination requirements in </w:t>
      </w:r>
      <w:r w:rsidR="0014573F">
        <w:rPr>
          <w:rFonts w:cs="Arial"/>
        </w:rPr>
        <w:t xml:space="preserve">RFS Section 9 </w:t>
      </w:r>
      <w:r w:rsidRPr="00396551">
        <w:rPr>
          <w:rFonts w:cs="Arial"/>
        </w:rPr>
        <w:t xml:space="preserve">General Terms and Conditions, Contractor and its subcontractors shall comply with </w:t>
      </w:r>
      <w:r w:rsidRPr="00396551">
        <w:rPr>
          <w:rFonts w:cs="Arial"/>
          <w:i/>
        </w:rPr>
        <w:t>Education Code</w:t>
      </w:r>
      <w:r w:rsidRPr="00396551">
        <w:rPr>
          <w:rFonts w:cs="Arial"/>
        </w:rPr>
        <w:t xml:space="preserve"> Section 220, which prohibits </w:t>
      </w:r>
      <w:r w:rsidR="0014573F">
        <w:rPr>
          <w:rFonts w:cs="Arial"/>
        </w:rPr>
        <w:t xml:space="preserve">discrimination </w:t>
      </w:r>
      <w:r w:rsidRPr="00396551">
        <w:rPr>
          <w:rFonts w:cs="Arial"/>
        </w:rPr>
        <w:t xml:space="preserve">on the basis of </w:t>
      </w:r>
      <w:r w:rsidR="008F7182">
        <w:rPr>
          <w:rFonts w:cs="Arial"/>
        </w:rPr>
        <w:t xml:space="preserve">disability, gender, gender identity, gender expression, nationality, race or ethnicity, religion, sexual orientation, or </w:t>
      </w:r>
      <w:r w:rsidRPr="00396551">
        <w:rPr>
          <w:rFonts w:cs="Arial"/>
        </w:rPr>
        <w:t xml:space="preserve">any </w:t>
      </w:r>
      <w:r w:rsidR="008F7182">
        <w:rPr>
          <w:rFonts w:cs="Arial"/>
        </w:rPr>
        <w:t xml:space="preserve">other </w:t>
      </w:r>
      <w:r w:rsidRPr="00396551">
        <w:rPr>
          <w:rFonts w:cs="Arial"/>
        </w:rPr>
        <w:t xml:space="preserve">characteristic that is contained in the definition of hate crimes set forth in Section 422.55 of the Penal Code, including immigration status, in any program or activity conducted in connection with this </w:t>
      </w:r>
      <w:r w:rsidR="008F7182">
        <w:rPr>
          <w:rFonts w:cs="Arial"/>
        </w:rPr>
        <w:t>A</w:t>
      </w:r>
      <w:r w:rsidRPr="00396551">
        <w:rPr>
          <w:rFonts w:cs="Arial"/>
        </w:rPr>
        <w:t>greement.</w:t>
      </w:r>
    </w:p>
    <w:p w14:paraId="3D07B4FE" w14:textId="77777777" w:rsidR="003A00A5" w:rsidRPr="00396551" w:rsidRDefault="003A00A5" w:rsidP="00F146AE">
      <w:pPr>
        <w:pStyle w:val="Heading3"/>
      </w:pPr>
      <w:r w:rsidRPr="00396551">
        <w:t>10.8 Health and Safety</w:t>
      </w:r>
    </w:p>
    <w:p w14:paraId="744D6868" w14:textId="2DAE54AE" w:rsidR="003A00A5" w:rsidRPr="00396551" w:rsidRDefault="003A00A5" w:rsidP="003A00A5">
      <w:pPr>
        <w:rPr>
          <w:rFonts w:cs="Arial"/>
        </w:rPr>
      </w:pPr>
      <w:r w:rsidRPr="00396551">
        <w:rPr>
          <w:rFonts w:cs="Arial"/>
        </w:rPr>
        <w:t>Contractors are required to, at their own expense, comply with all applicable health and safety laws and regulations. Upon notice, Contractors are also required to comply with the state agency’s specific health and safety requirements and policies. Contractors agree to include in any subcontract related to performance of this Agreement, a requirement that the subcontractor comply with all applicable health and safety laws and regulations, and upon notice, the state agency’s specific health and safety requirements and policies.</w:t>
      </w:r>
      <w:bookmarkStart w:id="61" w:name="_Toc500420520"/>
      <w:r w:rsidR="00444852" w:rsidRPr="00396551">
        <w:rPr>
          <w:rFonts w:cs="Arial"/>
        </w:rPr>
        <w:br w:type="page"/>
      </w:r>
    </w:p>
    <w:p w14:paraId="3D8AD324" w14:textId="5844D604" w:rsidR="002150FE" w:rsidRPr="00396551" w:rsidRDefault="002150FE" w:rsidP="00F146AE">
      <w:pPr>
        <w:pStyle w:val="Heading2"/>
      </w:pPr>
      <w:bookmarkStart w:id="62" w:name="_Toc216806277"/>
      <w:bookmarkEnd w:id="61"/>
      <w:r w:rsidRPr="00396551">
        <w:lastRenderedPageBreak/>
        <w:t>1</w:t>
      </w:r>
      <w:r w:rsidR="00C426A0" w:rsidRPr="00396551">
        <w:t>1</w:t>
      </w:r>
      <w:r w:rsidRPr="00396551">
        <w:t>. ADDITIONAL PROVISIONS</w:t>
      </w:r>
      <w:bookmarkEnd w:id="62"/>
    </w:p>
    <w:p w14:paraId="286A7909" w14:textId="73B26156" w:rsidR="00E1499C" w:rsidRPr="00396551" w:rsidRDefault="00E1499C" w:rsidP="00F146AE">
      <w:pPr>
        <w:pStyle w:val="Heading3"/>
      </w:pPr>
      <w:r w:rsidRPr="00396551">
        <w:t>1</w:t>
      </w:r>
      <w:r w:rsidR="00006AD6" w:rsidRPr="00396551">
        <w:t>1</w:t>
      </w:r>
      <w:r w:rsidRPr="00396551">
        <w:t>.1 Contract Amendment</w:t>
      </w:r>
    </w:p>
    <w:p w14:paraId="66496634" w14:textId="359946ED" w:rsidR="00CB5EB6" w:rsidRPr="00396551" w:rsidRDefault="00E1499C" w:rsidP="00EB1E76">
      <w:pPr>
        <w:adjustRightInd w:val="0"/>
        <w:spacing w:before="5" w:after="240"/>
      </w:pPr>
      <w:r w:rsidRPr="00396551">
        <w:t xml:space="preserve">Per </w:t>
      </w:r>
      <w:r w:rsidRPr="00396551">
        <w:rPr>
          <w:i/>
        </w:rPr>
        <w:t>EC</w:t>
      </w:r>
      <w:r w:rsidRPr="00396551">
        <w:t xml:space="preserve"> Section 60643</w:t>
      </w:r>
      <w:r w:rsidR="00686A8F">
        <w:t>(b)(1)</w:t>
      </w:r>
      <w:r w:rsidRPr="00396551">
        <w:t>, the CDE, in consultation with the SBE, may make material amendments to the contract that do not increase the contract</w:t>
      </w:r>
      <w:r w:rsidR="00686A8F">
        <w:t>/Agreement</w:t>
      </w:r>
      <w:r w:rsidRPr="00396551">
        <w:t xml:space="preserve"> cost. Contract amendments that increase contract costs may only be made with the approval of the CDE, the SBE, and the </w:t>
      </w:r>
      <w:r w:rsidR="00485D49" w:rsidRPr="00396551">
        <w:t>DOF</w:t>
      </w:r>
      <w:r w:rsidRPr="00396551">
        <w:t>.</w:t>
      </w:r>
    </w:p>
    <w:p w14:paraId="63EB20B1" w14:textId="6DD42F14" w:rsidR="00E1499C" w:rsidRPr="00396551" w:rsidRDefault="00E1499C" w:rsidP="00E1499C">
      <w:pPr>
        <w:spacing w:after="240"/>
      </w:pPr>
      <w:r w:rsidRPr="00396551">
        <w:t xml:space="preserve">No changes or variation of the terms of any Agreement between the CDE and the </w:t>
      </w:r>
      <w:r w:rsidR="000A3FF6" w:rsidRPr="00396551">
        <w:t>Contractor</w:t>
      </w:r>
      <w:r w:rsidRPr="00396551">
        <w:t xml:space="preserve"> shall be valid unless formally amended in writing, signed by the parties and approved as required. No oral understanding or agreement not </w:t>
      </w:r>
      <w:r w:rsidR="00D74005" w:rsidRPr="00396551">
        <w:t>i</w:t>
      </w:r>
      <w:r w:rsidRPr="00396551">
        <w:t>ncorporated in the written agreement between the parties is binding on any of the parties.</w:t>
      </w:r>
    </w:p>
    <w:p w14:paraId="6C4633D6" w14:textId="6ED5A98B" w:rsidR="00AA6376" w:rsidRPr="00396551" w:rsidRDefault="00AA6376" w:rsidP="00F146AE">
      <w:pPr>
        <w:pStyle w:val="Heading3"/>
      </w:pPr>
      <w:r w:rsidRPr="00396551">
        <w:t>11.</w:t>
      </w:r>
      <w:r w:rsidR="00006AD6" w:rsidRPr="00396551">
        <w:t>2</w:t>
      </w:r>
      <w:r w:rsidRPr="00396551">
        <w:t xml:space="preserve"> Contractor Evaluation</w:t>
      </w:r>
    </w:p>
    <w:p w14:paraId="5C3F7B92" w14:textId="37BA5034" w:rsidR="00AA6376" w:rsidRPr="00396551" w:rsidRDefault="00AA6376" w:rsidP="00AA6376">
      <w:pPr>
        <w:spacing w:before="240" w:after="240"/>
      </w:pPr>
      <w:r w:rsidRPr="00396551">
        <w:t xml:space="preserve">Within </w:t>
      </w:r>
      <w:r w:rsidR="00DB71A3" w:rsidRPr="00396551">
        <w:t>sixty (</w:t>
      </w:r>
      <w:r w:rsidRPr="00396551">
        <w:t>60</w:t>
      </w:r>
      <w:r w:rsidR="00DB71A3" w:rsidRPr="00396551">
        <w:t>)</w:t>
      </w:r>
      <w:r w:rsidRPr="00396551">
        <w:t xml:space="preserve"> days after the completion of this Agreement, the CDE Contract Monitor shall complete a written evaluation of Contractor’s performance under this Agreement. If the Contractor did not satisfactorily perform the work, a copy of the evaluation will be sent to the State Department of General Services, Office of Legal Services, and to the Contractor within 15 working days of the completion of the evaluation</w:t>
      </w:r>
      <w:r w:rsidR="00893204" w:rsidRPr="00396551">
        <w:t>.</w:t>
      </w:r>
      <w:r w:rsidR="004678B1" w:rsidRPr="00396551">
        <w:t xml:space="preserve"> (</w:t>
      </w:r>
      <w:r w:rsidR="004678B1" w:rsidRPr="00686A8F">
        <w:rPr>
          <w:i/>
          <w:iCs/>
        </w:rPr>
        <w:t>PCC</w:t>
      </w:r>
      <w:r w:rsidR="004678B1" w:rsidRPr="00396551">
        <w:t xml:space="preserve"> </w:t>
      </w:r>
      <w:r w:rsidR="00686A8F">
        <w:t xml:space="preserve">Section </w:t>
      </w:r>
      <w:r w:rsidR="004678B1" w:rsidRPr="00396551">
        <w:t>10369)</w:t>
      </w:r>
    </w:p>
    <w:p w14:paraId="2CDDFB7D" w14:textId="45FAC10B" w:rsidR="00AA6376" w:rsidRPr="00396551" w:rsidRDefault="00AA6376" w:rsidP="00F146AE">
      <w:pPr>
        <w:pStyle w:val="Heading3"/>
      </w:pPr>
      <w:r w:rsidRPr="00396551">
        <w:t>11.</w:t>
      </w:r>
      <w:r w:rsidR="00006AD6" w:rsidRPr="00396551">
        <w:t>3</w:t>
      </w:r>
      <w:r w:rsidRPr="00396551">
        <w:t xml:space="preserve"> Contractor’s Rights and Obligations</w:t>
      </w:r>
    </w:p>
    <w:p w14:paraId="5B05BCFB" w14:textId="71B955AA" w:rsidR="00AA6376" w:rsidRPr="00396551" w:rsidRDefault="0093485A" w:rsidP="00AA6376">
      <w:pPr>
        <w:spacing w:before="240" w:after="240"/>
        <w:rPr>
          <w:rFonts w:cs="Arial"/>
        </w:rPr>
      </w:pPr>
      <w:r w:rsidRPr="00396551">
        <w:rPr>
          <w:rFonts w:cs="Arial"/>
          <w:i/>
          <w:iCs/>
        </w:rPr>
        <w:t>PCC</w:t>
      </w:r>
      <w:r w:rsidR="00AA6376" w:rsidRPr="00396551">
        <w:rPr>
          <w:rFonts w:cs="Arial"/>
        </w:rPr>
        <w:t xml:space="preserve"> sections 10335 through 103</w:t>
      </w:r>
      <w:r w:rsidR="00686A8F">
        <w:rPr>
          <w:rFonts w:cs="Arial"/>
        </w:rPr>
        <w:t>53.51</w:t>
      </w:r>
      <w:r w:rsidR="00AA6376" w:rsidRPr="00396551">
        <w:rPr>
          <w:rFonts w:cs="Arial"/>
        </w:rPr>
        <w:t xml:space="preserve"> contains language describing the </w:t>
      </w:r>
      <w:r w:rsidR="00B435C6" w:rsidRPr="00396551">
        <w:rPr>
          <w:rFonts w:cs="Arial"/>
        </w:rPr>
        <w:t>C</w:t>
      </w:r>
      <w:r w:rsidR="00AA6376" w:rsidRPr="00396551">
        <w:rPr>
          <w:rFonts w:cs="Arial"/>
        </w:rPr>
        <w:t xml:space="preserve">ontractor's duties, obligations and rights under this </w:t>
      </w:r>
      <w:r w:rsidR="0095473A" w:rsidRPr="00396551">
        <w:rPr>
          <w:rFonts w:cs="Arial"/>
        </w:rPr>
        <w:t>Agreement</w:t>
      </w:r>
      <w:r w:rsidR="00AA6376" w:rsidRPr="00396551">
        <w:rPr>
          <w:rFonts w:cs="Arial"/>
        </w:rPr>
        <w:t xml:space="preserve">. By signing this </w:t>
      </w:r>
      <w:r w:rsidR="0095473A" w:rsidRPr="00396551">
        <w:rPr>
          <w:rFonts w:cs="Arial"/>
        </w:rPr>
        <w:t>Agreement</w:t>
      </w:r>
      <w:r w:rsidR="00AA6376" w:rsidRPr="00396551">
        <w:rPr>
          <w:rFonts w:cs="Arial"/>
        </w:rPr>
        <w:t xml:space="preserve">, the </w:t>
      </w:r>
      <w:r w:rsidR="00B435C6" w:rsidRPr="00396551">
        <w:rPr>
          <w:rFonts w:cs="Arial"/>
        </w:rPr>
        <w:t>C</w:t>
      </w:r>
      <w:r w:rsidR="00AA6376" w:rsidRPr="00396551">
        <w:rPr>
          <w:rFonts w:cs="Arial"/>
        </w:rPr>
        <w:t xml:space="preserve">ontractor certifies that </w:t>
      </w:r>
      <w:r w:rsidR="00EF3B33" w:rsidRPr="00396551">
        <w:rPr>
          <w:rFonts w:cs="Arial"/>
        </w:rPr>
        <w:t>they</w:t>
      </w:r>
      <w:r w:rsidR="00AA6376" w:rsidRPr="00396551">
        <w:rPr>
          <w:rFonts w:cs="Arial"/>
        </w:rPr>
        <w:t xml:space="preserve"> </w:t>
      </w:r>
      <w:r w:rsidR="00EF3B33" w:rsidRPr="00396551">
        <w:rPr>
          <w:rFonts w:cs="Arial"/>
        </w:rPr>
        <w:t>have</w:t>
      </w:r>
      <w:r w:rsidR="00AA6376" w:rsidRPr="00396551">
        <w:rPr>
          <w:rFonts w:cs="Arial"/>
        </w:rPr>
        <w:t xml:space="preserve"> been fully informed </w:t>
      </w:r>
      <w:r w:rsidR="00AE6950">
        <w:rPr>
          <w:rFonts w:cs="Arial"/>
        </w:rPr>
        <w:t xml:space="preserve">and agrees to abide by </w:t>
      </w:r>
      <w:r w:rsidR="00AA6376" w:rsidRPr="00396551">
        <w:rPr>
          <w:rFonts w:cs="Arial"/>
        </w:rPr>
        <w:t>these provisions of</w:t>
      </w:r>
      <w:r w:rsidR="00AE6950">
        <w:rPr>
          <w:rFonts w:cs="Arial"/>
        </w:rPr>
        <w:t xml:space="preserve"> the</w:t>
      </w:r>
      <w:r w:rsidR="00AA6376" w:rsidRPr="00396551">
        <w:rPr>
          <w:rFonts w:cs="Arial"/>
        </w:rPr>
        <w:t xml:space="preserve"> </w:t>
      </w:r>
      <w:r w:rsidRPr="00396551">
        <w:rPr>
          <w:rFonts w:cs="Arial"/>
          <w:i/>
          <w:iCs/>
        </w:rPr>
        <w:t>PCC</w:t>
      </w:r>
      <w:r w:rsidR="00AE6950">
        <w:rPr>
          <w:rFonts w:cs="Arial"/>
        </w:rPr>
        <w:t xml:space="preserve"> as applicable</w:t>
      </w:r>
      <w:r w:rsidR="00AA6376" w:rsidRPr="00396551" w:rsidDel="00AE6950">
        <w:rPr>
          <w:rFonts w:cs="Arial"/>
        </w:rPr>
        <w:t>.</w:t>
      </w:r>
    </w:p>
    <w:p w14:paraId="3D18FBAA" w14:textId="116FAC48" w:rsidR="00AE5D77" w:rsidRPr="00396551" w:rsidRDefault="00AE5D77" w:rsidP="00F146AE">
      <w:pPr>
        <w:pStyle w:val="Heading3"/>
      </w:pPr>
      <w:r w:rsidRPr="00396551">
        <w:t>1</w:t>
      </w:r>
      <w:r w:rsidR="00006AD6" w:rsidRPr="00396551">
        <w:t>1.4</w:t>
      </w:r>
      <w:r w:rsidRPr="00396551">
        <w:t xml:space="preserve"> Insurance Requirements</w:t>
      </w:r>
    </w:p>
    <w:p w14:paraId="11C5D1E8" w14:textId="77777777" w:rsidR="00220F06" w:rsidRPr="00396551" w:rsidRDefault="00220F06" w:rsidP="00220F06">
      <w:pPr>
        <w:tabs>
          <w:tab w:val="left" w:pos="720"/>
          <w:tab w:val="left" w:pos="1440"/>
          <w:tab w:val="left" w:pos="2160"/>
        </w:tabs>
        <w:suppressAutoHyphens/>
        <w:spacing w:after="240" w:line="240" w:lineRule="atLeast"/>
        <w:ind w:left="360" w:hanging="360"/>
      </w:pPr>
      <w:r w:rsidRPr="00396551">
        <w:t>1.</w:t>
      </w:r>
      <w:r w:rsidRPr="00396551">
        <w:tab/>
        <w:t>Contractor, at their own expense, shall maintain the following insurance coverage for the term of this Agreement:</w:t>
      </w:r>
    </w:p>
    <w:p w14:paraId="6D127E3B" w14:textId="77777777" w:rsidR="00220F06" w:rsidRPr="00396551" w:rsidRDefault="00220F06" w:rsidP="00871250">
      <w:pPr>
        <w:pStyle w:val="ListParagraph"/>
        <w:numPr>
          <w:ilvl w:val="4"/>
          <w:numId w:val="105"/>
        </w:numPr>
        <w:tabs>
          <w:tab w:val="clear" w:pos="3600"/>
        </w:tabs>
        <w:suppressAutoHyphens/>
        <w:spacing w:after="240" w:line="240" w:lineRule="atLeast"/>
        <w:ind w:left="720"/>
        <w:contextualSpacing w:val="0"/>
      </w:pPr>
      <w:r w:rsidRPr="00396551">
        <w:t>General Liability:</w:t>
      </w:r>
    </w:p>
    <w:p w14:paraId="79EB862B" w14:textId="78D80481" w:rsidR="00220F06" w:rsidRPr="00396551" w:rsidRDefault="00220F06" w:rsidP="00871250">
      <w:pPr>
        <w:keepLines/>
        <w:tabs>
          <w:tab w:val="left" w:pos="450"/>
          <w:tab w:val="left" w:pos="1260"/>
          <w:tab w:val="left" w:pos="1440"/>
          <w:tab w:val="left" w:pos="2160"/>
        </w:tabs>
        <w:suppressAutoHyphens/>
        <w:spacing w:after="240" w:line="240" w:lineRule="atLeast"/>
        <w:ind w:left="720"/>
      </w:pPr>
      <w:r w:rsidRPr="00396551">
        <w:t xml:space="preserve">General liability with limits of not less than $1,000,000 per occurrence for both injury and property damage combined. The policy should include coverage for liabilities arising out of premises, operations, independent contractors, products completed operations, personal and advertising injury and liability assumed under an insured agreement. This insurance shall apply separately for each insured against whom claim is made or suit is brought subject to the </w:t>
      </w:r>
      <w:r w:rsidR="008D785B">
        <w:t>C</w:t>
      </w:r>
      <w:r w:rsidRPr="00396551">
        <w:t>ontractor’s limit of liability. If the policy contains an annual aggregate, this should be at least double the per occurrence limit.</w:t>
      </w:r>
    </w:p>
    <w:p w14:paraId="5B870825" w14:textId="77777777" w:rsidR="00220F06" w:rsidRPr="00396551" w:rsidRDefault="00220F06" w:rsidP="0080167E">
      <w:pPr>
        <w:pStyle w:val="ListParagraph"/>
        <w:keepNext/>
        <w:numPr>
          <w:ilvl w:val="4"/>
          <w:numId w:val="105"/>
        </w:numPr>
        <w:tabs>
          <w:tab w:val="clear" w:pos="3600"/>
        </w:tabs>
        <w:suppressAutoHyphens/>
        <w:spacing w:after="240"/>
        <w:ind w:left="720"/>
        <w:contextualSpacing w:val="0"/>
      </w:pPr>
      <w:r w:rsidRPr="00396551">
        <w:lastRenderedPageBreak/>
        <w:t>Automobile Liability:</w:t>
      </w:r>
    </w:p>
    <w:p w14:paraId="33F07AF7" w14:textId="1231CB2B" w:rsidR="00220F06" w:rsidRPr="00396551" w:rsidRDefault="00220F06" w:rsidP="00AA1088">
      <w:pPr>
        <w:keepLines/>
        <w:tabs>
          <w:tab w:val="left" w:pos="1260"/>
          <w:tab w:val="left" w:pos="1440"/>
          <w:tab w:val="left" w:pos="2160"/>
        </w:tabs>
        <w:suppressAutoHyphens/>
        <w:spacing w:after="240" w:line="240" w:lineRule="atLeast"/>
        <w:ind w:left="720"/>
      </w:pPr>
      <w:r w:rsidRPr="00396551">
        <w:t xml:space="preserve">Motor vehicle liability with limits not less than $1,000,000 per accident. Such insurance shall cover liability arising out of a motor vehicle accident including owned, hired, and non-owned motor vehicles. The </w:t>
      </w:r>
      <w:r w:rsidR="008D785B">
        <w:t>C</w:t>
      </w:r>
      <w:r w:rsidRPr="00396551">
        <w:t>ontractor shall insure that any subcontracts include the same provisions as stated herein.</w:t>
      </w:r>
    </w:p>
    <w:p w14:paraId="2BAA1C8A" w14:textId="77777777" w:rsidR="00220F06" w:rsidRPr="00396551" w:rsidRDefault="00220F06" w:rsidP="00220F06">
      <w:pPr>
        <w:pStyle w:val="ListParagraph"/>
        <w:numPr>
          <w:ilvl w:val="4"/>
          <w:numId w:val="105"/>
        </w:numPr>
        <w:tabs>
          <w:tab w:val="clear" w:pos="3600"/>
        </w:tabs>
        <w:suppressAutoHyphens/>
        <w:spacing w:after="240"/>
        <w:ind w:left="720"/>
        <w:contextualSpacing w:val="0"/>
      </w:pPr>
      <w:r w:rsidRPr="00396551">
        <w:t>Workers Compensation and Employers Liability:</w:t>
      </w:r>
    </w:p>
    <w:p w14:paraId="3815A68F" w14:textId="1B4BDF4E" w:rsidR="00220F06" w:rsidRPr="00396551" w:rsidRDefault="00220F06" w:rsidP="00220F06">
      <w:pPr>
        <w:keepLines/>
        <w:suppressAutoHyphens/>
        <w:spacing w:after="240" w:line="240" w:lineRule="atLeast"/>
        <w:ind w:left="720"/>
      </w:pPr>
      <w:r w:rsidRPr="00396551">
        <w:t xml:space="preserve">Contractor shall maintain statutory workers compensation and employer’s liability coverage for all its employees who will engage in the performance of the </w:t>
      </w:r>
      <w:r w:rsidR="008D785B">
        <w:t>A</w:t>
      </w:r>
      <w:r w:rsidRPr="00396551">
        <w:t>greement. Employer’s liability limits of $1,000,000 are required. Contractor shall furnish a certificate for Workers’ Compensation Insurance in the State of California, including the name of the carrier and the date of expiration of insurance, or a Certificate of Consent to Self-Insure issued by the Department of Industrial Relations.</w:t>
      </w:r>
    </w:p>
    <w:p w14:paraId="31A3A048" w14:textId="77777777" w:rsidR="00220F06" w:rsidRPr="00396551" w:rsidRDefault="00220F06" w:rsidP="00220F06">
      <w:pPr>
        <w:pStyle w:val="ListParagraph"/>
        <w:numPr>
          <w:ilvl w:val="4"/>
          <w:numId w:val="105"/>
        </w:numPr>
        <w:tabs>
          <w:tab w:val="clear" w:pos="3600"/>
        </w:tabs>
        <w:suppressAutoHyphens/>
        <w:spacing w:after="240"/>
        <w:ind w:left="720"/>
        <w:contextualSpacing w:val="0"/>
      </w:pPr>
      <w:r w:rsidRPr="00396551">
        <w:t>Professional Liability:</w:t>
      </w:r>
    </w:p>
    <w:p w14:paraId="1713332C" w14:textId="65DDA080" w:rsidR="00220F06" w:rsidRPr="00396551" w:rsidRDefault="00220F06" w:rsidP="00AA1088">
      <w:pPr>
        <w:keepLines/>
        <w:tabs>
          <w:tab w:val="left" w:pos="1260"/>
          <w:tab w:val="left" w:pos="1440"/>
          <w:tab w:val="left" w:pos="1710"/>
          <w:tab w:val="left" w:pos="2160"/>
        </w:tabs>
        <w:suppressAutoHyphens/>
        <w:spacing w:after="240" w:line="240" w:lineRule="atLeast"/>
        <w:ind w:left="720"/>
      </w:pPr>
      <w:r w:rsidRPr="00396551">
        <w:t xml:space="preserve">Professional liability with limits no less than $1,000,000 per claim and $3,000,000 aggregate. The policy retro date must be shown on the certificate and must be no later than the date of the </w:t>
      </w:r>
      <w:r w:rsidR="008D785B">
        <w:t>A</w:t>
      </w:r>
      <w:r w:rsidRPr="00396551">
        <w:t xml:space="preserve">greement or the date work under the </w:t>
      </w:r>
      <w:r w:rsidR="008D785B">
        <w:t>A</w:t>
      </w:r>
      <w:r w:rsidRPr="00396551">
        <w:t>greement begins.</w:t>
      </w:r>
    </w:p>
    <w:p w14:paraId="265E8625" w14:textId="3179BE7E" w:rsidR="00220F06" w:rsidRPr="00396551" w:rsidRDefault="00220F06" w:rsidP="00AA1088">
      <w:pPr>
        <w:tabs>
          <w:tab w:val="left" w:pos="720"/>
          <w:tab w:val="left" w:pos="1440"/>
          <w:tab w:val="left" w:pos="2160"/>
        </w:tabs>
        <w:suppressAutoHyphens/>
        <w:spacing w:after="240" w:line="240" w:lineRule="atLeast"/>
        <w:ind w:left="360" w:hanging="360"/>
      </w:pPr>
      <w:r w:rsidRPr="00396551">
        <w:t>2.</w:t>
      </w:r>
      <w:r w:rsidRPr="00396551">
        <w:tab/>
        <w:t xml:space="preserve">The insurance required above shall cover all </w:t>
      </w:r>
      <w:r w:rsidR="00EB709B" w:rsidRPr="00396551">
        <w:t>Contractor</w:t>
      </w:r>
      <w:r w:rsidRPr="00396551">
        <w:t xml:space="preserve">-supplied personnel and equipment used in the performance of the </w:t>
      </w:r>
      <w:r w:rsidR="008D785B">
        <w:t>A</w:t>
      </w:r>
      <w:r w:rsidRPr="00396551">
        <w:t xml:space="preserve">greement. If subcontractors performing work under this </w:t>
      </w:r>
      <w:r w:rsidR="008D785B">
        <w:t>A</w:t>
      </w:r>
      <w:r w:rsidRPr="00396551">
        <w:t xml:space="preserve">greement do not have insurance equivalent to the above, </w:t>
      </w:r>
      <w:r w:rsidR="00EB709B" w:rsidRPr="00396551">
        <w:t xml:space="preserve">Contractor </w:t>
      </w:r>
      <w:r w:rsidRPr="00396551">
        <w:t>liability shall provide such coverage for the subcontractor, except for coverage for error, mistake omissions, or malpractice, which shall be provided by the subcontractor if such insurance is required by the State.</w:t>
      </w:r>
    </w:p>
    <w:p w14:paraId="0B182ECD" w14:textId="275DABCE" w:rsidR="00220F06" w:rsidRPr="00396551" w:rsidRDefault="00220F06" w:rsidP="00AA1088">
      <w:pPr>
        <w:keepLines/>
        <w:tabs>
          <w:tab w:val="left" w:pos="810"/>
        </w:tabs>
        <w:suppressAutoHyphens/>
        <w:spacing w:after="240" w:line="240" w:lineRule="atLeast"/>
        <w:ind w:left="360" w:hanging="360"/>
      </w:pPr>
      <w:r w:rsidRPr="00396551">
        <w:t>3.</w:t>
      </w:r>
      <w:r w:rsidRPr="00396551">
        <w:tab/>
        <w:t xml:space="preserve">The </w:t>
      </w:r>
      <w:r w:rsidR="00F3541B" w:rsidRPr="00396551">
        <w:t xml:space="preserve">Contractor </w:t>
      </w:r>
      <w:r w:rsidRPr="00396551">
        <w:t xml:space="preserve">agrees that the insurance herein provided for shall be in effect at all times during the term of this </w:t>
      </w:r>
      <w:r w:rsidR="008D785B">
        <w:t>A</w:t>
      </w:r>
      <w:r w:rsidRPr="00396551">
        <w:t xml:space="preserve">greement. In the event said insurance coverage expires at any time or times during the term of the </w:t>
      </w:r>
      <w:r w:rsidR="008D785B">
        <w:t>A</w:t>
      </w:r>
      <w:r w:rsidRPr="00396551">
        <w:t xml:space="preserve">greement, the </w:t>
      </w:r>
      <w:r w:rsidR="00F3541B" w:rsidRPr="00396551">
        <w:t xml:space="preserve">Contractor </w:t>
      </w:r>
      <w:r w:rsidRPr="00396551">
        <w:t>agrees to provide at least 30 working days before said expiration date, a new certificate of insurance evidencing insurance coverage as provided herein for not less than one year.</w:t>
      </w:r>
    </w:p>
    <w:p w14:paraId="50BC5711" w14:textId="335F9DA2" w:rsidR="00220F06" w:rsidRPr="00396551" w:rsidRDefault="00220F06" w:rsidP="00AA1088">
      <w:pPr>
        <w:tabs>
          <w:tab w:val="left" w:pos="720"/>
          <w:tab w:val="left" w:pos="1440"/>
          <w:tab w:val="left" w:pos="2160"/>
        </w:tabs>
        <w:suppressAutoHyphens/>
        <w:spacing w:after="240" w:line="240" w:lineRule="atLeast"/>
        <w:ind w:left="360" w:hanging="360"/>
      </w:pPr>
      <w:r w:rsidRPr="00396551">
        <w:t>4.</w:t>
      </w:r>
      <w:r w:rsidRPr="00396551">
        <w:tab/>
        <w:t>The certificate(s) of insurance must include the following provisions stating that:</w:t>
      </w:r>
    </w:p>
    <w:p w14:paraId="6464FB05" w14:textId="77777777" w:rsidR="00220F06" w:rsidRPr="00396551" w:rsidRDefault="00220F06" w:rsidP="00220F06">
      <w:pPr>
        <w:keepLines/>
        <w:numPr>
          <w:ilvl w:val="0"/>
          <w:numId w:val="106"/>
        </w:numPr>
        <w:suppressAutoHyphens/>
        <w:spacing w:after="240"/>
        <w:ind w:left="720"/>
      </w:pPr>
      <w:r w:rsidRPr="00396551">
        <w:t>The insurer will not cancel the insured’s coverage without 30 working days prior written notice to the State; and</w:t>
      </w:r>
    </w:p>
    <w:p w14:paraId="10FED279" w14:textId="4F94D7AD" w:rsidR="00220F06" w:rsidRPr="00396551" w:rsidRDefault="00220F06" w:rsidP="00220F06">
      <w:pPr>
        <w:keepLines/>
        <w:numPr>
          <w:ilvl w:val="0"/>
          <w:numId w:val="106"/>
        </w:numPr>
        <w:suppressAutoHyphens/>
        <w:spacing w:after="240" w:line="240" w:lineRule="atLeast"/>
        <w:ind w:left="720"/>
      </w:pPr>
      <w:r w:rsidRPr="00396551">
        <w:t xml:space="preserve">The State of California, its officers, agents, employees, and servants are included as additional insured, but only with respect to work performed for the State of California under this </w:t>
      </w:r>
      <w:r w:rsidR="00A84865">
        <w:t>A</w:t>
      </w:r>
      <w:r w:rsidRPr="00396551">
        <w:t>greement.</w:t>
      </w:r>
    </w:p>
    <w:p w14:paraId="1ADD35C4" w14:textId="7F6F7F92" w:rsidR="00220F06" w:rsidRPr="00396551" w:rsidRDefault="00220F06" w:rsidP="00871250">
      <w:pPr>
        <w:spacing w:after="240"/>
        <w:ind w:left="360" w:hanging="360"/>
      </w:pPr>
      <w:r w:rsidRPr="00396551">
        <w:t>5.</w:t>
      </w:r>
      <w:r w:rsidRPr="00396551">
        <w:tab/>
        <w:t xml:space="preserve">Certificates evidencing </w:t>
      </w:r>
      <w:r w:rsidR="00D03F75" w:rsidRPr="00396551">
        <w:t xml:space="preserve">Contractor’s </w:t>
      </w:r>
      <w:r w:rsidRPr="00396551">
        <w:t>insurance coverage shall be filed with the CDE prior to execution of this Agreement.</w:t>
      </w:r>
    </w:p>
    <w:p w14:paraId="17515E03" w14:textId="64D5FF99" w:rsidR="00AA6376" w:rsidRPr="00396551" w:rsidRDefault="00AA6376" w:rsidP="00F146AE">
      <w:pPr>
        <w:pStyle w:val="Heading3"/>
      </w:pPr>
      <w:r w:rsidRPr="00396551">
        <w:lastRenderedPageBreak/>
        <w:t>11.</w:t>
      </w:r>
      <w:r w:rsidR="00006AD6" w:rsidRPr="00396551">
        <w:t>5</w:t>
      </w:r>
      <w:r w:rsidRPr="00396551">
        <w:t xml:space="preserve"> Computer Software Copyright Compliance</w:t>
      </w:r>
    </w:p>
    <w:p w14:paraId="279055B5" w14:textId="2CDBE44F" w:rsidR="00AA6376" w:rsidRPr="00396551" w:rsidRDefault="00AA6376" w:rsidP="00AA6376">
      <w:pPr>
        <w:spacing w:before="240" w:after="240"/>
        <w:rPr>
          <w:rFonts w:cs="Arial"/>
        </w:rPr>
      </w:pPr>
      <w:r w:rsidRPr="00396551">
        <w:rPr>
          <w:rFonts w:cs="Arial"/>
        </w:rPr>
        <w:t xml:space="preserve">By signing this </w:t>
      </w:r>
      <w:r w:rsidR="0095473A" w:rsidRPr="00396551">
        <w:rPr>
          <w:rFonts w:cs="Arial"/>
        </w:rPr>
        <w:t>Agreement</w:t>
      </w:r>
      <w:r w:rsidRPr="00396551">
        <w:rPr>
          <w:rFonts w:cs="Arial"/>
        </w:rPr>
        <w:t xml:space="preserve">, the </w:t>
      </w:r>
      <w:r w:rsidR="00B435C6" w:rsidRPr="00396551">
        <w:rPr>
          <w:rFonts w:cs="Arial"/>
        </w:rPr>
        <w:t>C</w:t>
      </w:r>
      <w:r w:rsidRPr="00396551">
        <w:rPr>
          <w:rFonts w:cs="Arial"/>
        </w:rPr>
        <w:t>ontractor certifies that it has appropriate systems and controls in place to ensure that state funds will not be used in the performance of this contract</w:t>
      </w:r>
      <w:r w:rsidR="00A84865">
        <w:rPr>
          <w:rFonts w:cs="Arial"/>
        </w:rPr>
        <w:t>/Agreement</w:t>
      </w:r>
      <w:r w:rsidRPr="00396551">
        <w:rPr>
          <w:rFonts w:cs="Arial"/>
        </w:rPr>
        <w:t xml:space="preserve"> for the acquisition, operation or maintenance of computer software in violation of copyright laws.</w:t>
      </w:r>
    </w:p>
    <w:p w14:paraId="3D8AD325" w14:textId="35F36919" w:rsidR="002150FE" w:rsidRPr="00396551" w:rsidRDefault="002150FE" w:rsidP="00F146AE">
      <w:pPr>
        <w:pStyle w:val="Heading3"/>
      </w:pPr>
      <w:r w:rsidRPr="00396551">
        <w:t>1</w:t>
      </w:r>
      <w:r w:rsidR="00C426A0" w:rsidRPr="00396551">
        <w:t>1</w:t>
      </w:r>
      <w:r w:rsidRPr="00396551">
        <w:t>.</w:t>
      </w:r>
      <w:r w:rsidR="00006AD6" w:rsidRPr="00396551">
        <w:t>6</w:t>
      </w:r>
      <w:r w:rsidR="00AA6376" w:rsidRPr="00396551">
        <w:t xml:space="preserve"> </w:t>
      </w:r>
      <w:r w:rsidRPr="00396551">
        <w:t xml:space="preserve">Contracts Funded </w:t>
      </w:r>
      <w:r w:rsidR="00AD48F4" w:rsidRPr="00396551">
        <w:t>b</w:t>
      </w:r>
      <w:r w:rsidRPr="00396551">
        <w:t xml:space="preserve">y </w:t>
      </w:r>
      <w:r w:rsidR="00AD48F4" w:rsidRPr="00396551">
        <w:t>t</w:t>
      </w:r>
      <w:r w:rsidRPr="00396551">
        <w:t>he Federal Government</w:t>
      </w:r>
      <w:r w:rsidR="00E45035" w:rsidRPr="00396551">
        <w:t xml:space="preserve"> (Rev. 04/2025)</w:t>
      </w:r>
    </w:p>
    <w:p w14:paraId="4C208281" w14:textId="532B1C0F" w:rsidR="00E45035" w:rsidRPr="00396551" w:rsidRDefault="00E45035" w:rsidP="00E45035">
      <w:pPr>
        <w:tabs>
          <w:tab w:val="left" w:pos="360"/>
        </w:tabs>
        <w:spacing w:before="240" w:after="240"/>
        <w:rPr>
          <w:rFonts w:cs="Arial"/>
        </w:rPr>
      </w:pPr>
      <w:r w:rsidRPr="00396551">
        <w:rPr>
          <w:rFonts w:cs="Arial"/>
        </w:rPr>
        <w:t>It is mutually understood between the parties that this contract</w:t>
      </w:r>
      <w:r w:rsidR="007F160D">
        <w:rPr>
          <w:rFonts w:cs="Arial"/>
        </w:rPr>
        <w:t>/Agreement</w:t>
      </w:r>
      <w:r w:rsidRPr="00396551">
        <w:rPr>
          <w:rFonts w:cs="Arial"/>
        </w:rPr>
        <w:t xml:space="preserve"> may have been written before ascertaining the availability of congressional appropriation of funds, for the mutual benefit of both parties, in order to avoid program and fiscal delays which would occur if the contract</w:t>
      </w:r>
      <w:r w:rsidR="007F160D">
        <w:rPr>
          <w:rFonts w:cs="Arial"/>
        </w:rPr>
        <w:t>/Agreement</w:t>
      </w:r>
      <w:r w:rsidRPr="00396551">
        <w:rPr>
          <w:rFonts w:cs="Arial"/>
        </w:rPr>
        <w:t xml:space="preserve"> were executed after that determination was made.</w:t>
      </w:r>
    </w:p>
    <w:p w14:paraId="00DECB0C" w14:textId="03D43E54" w:rsidR="00E45035" w:rsidRPr="00396551" w:rsidRDefault="00E45035" w:rsidP="00E45035">
      <w:pPr>
        <w:tabs>
          <w:tab w:val="left" w:pos="360"/>
        </w:tabs>
        <w:spacing w:before="240" w:after="240"/>
        <w:rPr>
          <w:rFonts w:cs="Arial"/>
        </w:rPr>
      </w:pPr>
      <w:r w:rsidRPr="00396551">
        <w:rPr>
          <w:rFonts w:cs="Arial"/>
        </w:rPr>
        <w:t>This contract</w:t>
      </w:r>
      <w:r w:rsidR="007F160D">
        <w:rPr>
          <w:rFonts w:cs="Arial"/>
        </w:rPr>
        <w:t>/Agreement</w:t>
      </w:r>
      <w:r w:rsidRPr="00396551">
        <w:rPr>
          <w:rFonts w:cs="Arial"/>
        </w:rPr>
        <w:t xml:space="preserve"> is valid and enforceable only if sufficient funds are made available to the State by the United States Government for </w:t>
      </w:r>
      <w:r w:rsidR="00F70A61">
        <w:rPr>
          <w:rFonts w:cs="Arial"/>
        </w:rPr>
        <w:t>FY</w:t>
      </w:r>
      <w:r w:rsidRPr="00396551">
        <w:rPr>
          <w:rFonts w:cs="Arial"/>
        </w:rPr>
        <w:t xml:space="preserve">(s) covered by this </w:t>
      </w:r>
      <w:r w:rsidR="0095473A" w:rsidRPr="00396551">
        <w:rPr>
          <w:rFonts w:cs="Arial"/>
        </w:rPr>
        <w:t>Agreement</w:t>
      </w:r>
      <w:r w:rsidRPr="00396551">
        <w:rPr>
          <w:rFonts w:cs="Arial"/>
        </w:rPr>
        <w:t xml:space="preserve"> for the purposes of this program. In addition, this contract</w:t>
      </w:r>
      <w:r w:rsidR="007F160D">
        <w:rPr>
          <w:rFonts w:cs="Arial"/>
        </w:rPr>
        <w:t>/Agreement</w:t>
      </w:r>
      <w:r w:rsidRPr="00396551">
        <w:rPr>
          <w:rFonts w:cs="Arial"/>
        </w:rPr>
        <w:t xml:space="preserve"> is subject to any additional restrictions, limitations, or conditions enacted by the Congress or imposed by the federal government, which may affect the provisions, terms, or funding of this contract in any manner.</w:t>
      </w:r>
    </w:p>
    <w:p w14:paraId="37FA53B0" w14:textId="2503A1F1" w:rsidR="00E45035" w:rsidRPr="00396551" w:rsidRDefault="00E45035" w:rsidP="00E45035">
      <w:pPr>
        <w:tabs>
          <w:tab w:val="left" w:pos="360"/>
        </w:tabs>
        <w:spacing w:before="240" w:after="240"/>
        <w:rPr>
          <w:rFonts w:cs="Arial"/>
        </w:rPr>
      </w:pPr>
      <w:r w:rsidRPr="00396551">
        <w:rPr>
          <w:rFonts w:cs="Arial"/>
        </w:rPr>
        <w:t>It is mutually agreed that if Congress does not appropriate sufficient funds for the program or the federal government does not disburse sufficient funds for this program, this contract</w:t>
      </w:r>
      <w:r w:rsidR="007F160D">
        <w:rPr>
          <w:rFonts w:cs="Arial"/>
        </w:rPr>
        <w:t>/Agreement</w:t>
      </w:r>
      <w:r w:rsidRPr="00396551">
        <w:rPr>
          <w:rFonts w:cs="Arial"/>
        </w:rPr>
        <w:t xml:space="preserve"> shall be amended to reflect any reduction in funds.</w:t>
      </w:r>
    </w:p>
    <w:p w14:paraId="7C16F3ED" w14:textId="462F5C36" w:rsidR="00E45035" w:rsidRPr="00396551" w:rsidRDefault="00E45035" w:rsidP="00E45035">
      <w:pPr>
        <w:tabs>
          <w:tab w:val="left" w:pos="360"/>
        </w:tabs>
        <w:spacing w:before="240" w:after="240"/>
        <w:rPr>
          <w:rFonts w:cs="Arial"/>
        </w:rPr>
      </w:pPr>
      <w:r w:rsidRPr="00396551">
        <w:rPr>
          <w:rFonts w:cs="Arial"/>
        </w:rPr>
        <w:t>The CDE has the option to void the contract under the 30-day cancellation clause or to amend the contract</w:t>
      </w:r>
      <w:r w:rsidR="007F160D">
        <w:rPr>
          <w:rFonts w:cs="Arial"/>
        </w:rPr>
        <w:t>/Agreement</w:t>
      </w:r>
      <w:r w:rsidRPr="00396551">
        <w:rPr>
          <w:rFonts w:cs="Arial"/>
        </w:rPr>
        <w:t xml:space="preserve"> to reflect any reduction of funds.</w:t>
      </w:r>
    </w:p>
    <w:p w14:paraId="3D8AD32A" w14:textId="1F9793CB" w:rsidR="002150FE" w:rsidRPr="00396551" w:rsidRDefault="00E45035" w:rsidP="00E45035">
      <w:pPr>
        <w:tabs>
          <w:tab w:val="left" w:pos="360"/>
        </w:tabs>
        <w:spacing w:before="240" w:after="240"/>
        <w:rPr>
          <w:rFonts w:cs="Arial"/>
        </w:rPr>
      </w:pPr>
      <w:r w:rsidRPr="00396551">
        <w:rPr>
          <w:rFonts w:cs="Arial"/>
        </w:rPr>
        <w:t xml:space="preserve">The recipient shall comply with the reporting requirements set forth in Uniform Administrative Requirements, Cost Principles, and Audit Requirements for Federal Awards, 2 </w:t>
      </w:r>
      <w:r w:rsidRPr="00396551">
        <w:rPr>
          <w:rFonts w:cs="Arial"/>
          <w:i/>
        </w:rPr>
        <w:t>CFR</w:t>
      </w:r>
      <w:r w:rsidRPr="00396551">
        <w:rPr>
          <w:rFonts w:cs="Arial"/>
        </w:rPr>
        <w:t xml:space="preserve"> Part 200.</w:t>
      </w:r>
    </w:p>
    <w:p w14:paraId="2AD47451" w14:textId="77777777" w:rsidR="00C86BDD" w:rsidRPr="00396551" w:rsidRDefault="00C86BDD" w:rsidP="008A440C">
      <w:pPr>
        <w:pStyle w:val="Heading3"/>
        <w:keepNext w:val="0"/>
      </w:pPr>
      <w:r w:rsidRPr="00396551">
        <w:t xml:space="preserve">11.7 Prohibition Against Outside Agreements </w:t>
      </w:r>
    </w:p>
    <w:p w14:paraId="337F10C8" w14:textId="77777777" w:rsidR="00C86BDD" w:rsidRPr="00396551" w:rsidRDefault="00C86BDD" w:rsidP="008A440C">
      <w:pPr>
        <w:spacing w:before="240" w:after="240"/>
        <w:rPr>
          <w:rFonts w:cs="Arial"/>
        </w:rPr>
      </w:pPr>
      <w:r w:rsidRPr="00396551">
        <w:rPr>
          <w:rFonts w:cs="Arial"/>
        </w:rPr>
        <w:t xml:space="preserve">Except as expressly provided in the scope of work, the Contractor or subcontractor(s) must not enter into agreements related to products and/or services developed specifically for the CDE under this Agreement without the prior approval by the CDE of a work proposal and budget for the work proposed. </w:t>
      </w:r>
    </w:p>
    <w:p w14:paraId="2CB39BD4" w14:textId="683A6FE9" w:rsidR="00C86BDD" w:rsidRPr="00396551" w:rsidRDefault="00C86BDD" w:rsidP="008A440C">
      <w:pPr>
        <w:spacing w:before="240" w:after="240"/>
        <w:rPr>
          <w:rFonts w:cs="Arial"/>
        </w:rPr>
      </w:pPr>
      <w:r w:rsidRPr="00396551">
        <w:rPr>
          <w:rFonts w:cs="Arial"/>
        </w:rPr>
        <w:t xml:space="preserve">The </w:t>
      </w:r>
      <w:r w:rsidR="00EE38C0" w:rsidRPr="00396551">
        <w:rPr>
          <w:rFonts w:cs="Arial"/>
        </w:rPr>
        <w:t>Contractor</w:t>
      </w:r>
      <w:r w:rsidRPr="00396551">
        <w:rPr>
          <w:rFonts w:cs="Arial"/>
        </w:rPr>
        <w:t xml:space="preserve"> shall not enter into agreements specifically for product and/or services developed under the terms of this </w:t>
      </w:r>
      <w:r w:rsidR="007F160D">
        <w:rPr>
          <w:rFonts w:cs="Arial"/>
        </w:rPr>
        <w:t>A</w:t>
      </w:r>
      <w:r w:rsidRPr="00396551">
        <w:rPr>
          <w:rFonts w:cs="Arial"/>
        </w:rPr>
        <w:t xml:space="preserve">greement or any predecessor agreements and paid for with CDE funds with any out-of-state agency or organization. The CDE reserves the right to review such materials referenced above that the </w:t>
      </w:r>
      <w:r w:rsidR="00414DCC" w:rsidRPr="00396551">
        <w:rPr>
          <w:rFonts w:cs="Arial"/>
        </w:rPr>
        <w:t>Contractor</w:t>
      </w:r>
      <w:r w:rsidRPr="00396551">
        <w:rPr>
          <w:rFonts w:cs="Arial"/>
        </w:rPr>
        <w:t xml:space="preserve"> intends to sell during the duration of this </w:t>
      </w:r>
      <w:r w:rsidR="007F160D">
        <w:rPr>
          <w:rFonts w:cs="Arial"/>
        </w:rPr>
        <w:t>A</w:t>
      </w:r>
      <w:r w:rsidRPr="00396551">
        <w:rPr>
          <w:rFonts w:cs="Arial"/>
        </w:rPr>
        <w:t xml:space="preserve">greement to ensure that those products and/or services are outside the terms of this </w:t>
      </w:r>
      <w:r w:rsidR="007F160D">
        <w:rPr>
          <w:rFonts w:cs="Arial"/>
        </w:rPr>
        <w:t>A</w:t>
      </w:r>
      <w:r w:rsidRPr="00396551">
        <w:rPr>
          <w:rFonts w:cs="Arial"/>
        </w:rPr>
        <w:t xml:space="preserve">greement. Any out-of-state agency or organization shall negotiate with the CDE for products and/or services developed under to this </w:t>
      </w:r>
      <w:r w:rsidR="007F160D">
        <w:rPr>
          <w:rFonts w:cs="Arial"/>
        </w:rPr>
        <w:t>A</w:t>
      </w:r>
      <w:r w:rsidRPr="00396551">
        <w:rPr>
          <w:rFonts w:cs="Arial"/>
        </w:rPr>
        <w:t>greement or any predecessor agreements.</w:t>
      </w:r>
    </w:p>
    <w:p w14:paraId="7F7BFF3E" w14:textId="23FF1825" w:rsidR="00CA37B4" w:rsidRPr="00396551" w:rsidRDefault="00CA37B4" w:rsidP="00F146AE">
      <w:pPr>
        <w:pStyle w:val="Heading3"/>
      </w:pPr>
      <w:r w:rsidRPr="00396551">
        <w:lastRenderedPageBreak/>
        <w:t>1</w:t>
      </w:r>
      <w:r w:rsidR="00006AD6" w:rsidRPr="00396551">
        <w:t>1.8</w:t>
      </w:r>
      <w:bookmarkStart w:id="63" w:name="_Toc402193881"/>
      <w:bookmarkStart w:id="64" w:name="_Toc402205391"/>
      <w:bookmarkStart w:id="65" w:name="_Toc402256991"/>
      <w:bookmarkStart w:id="66" w:name="_Toc402257018"/>
      <w:bookmarkStart w:id="67" w:name="_Toc402257045"/>
      <w:bookmarkStart w:id="68" w:name="_Toc402261917"/>
      <w:bookmarkStart w:id="69" w:name="_Toc402271963"/>
      <w:bookmarkStart w:id="70" w:name="_Toc402272437"/>
      <w:r w:rsidR="00F146AE" w:rsidRPr="00396551">
        <w:t xml:space="preserve"> </w:t>
      </w:r>
      <w:r w:rsidRPr="00396551">
        <w:t xml:space="preserve">Disclosures of Information </w:t>
      </w:r>
      <w:bookmarkEnd w:id="63"/>
      <w:bookmarkEnd w:id="64"/>
      <w:bookmarkEnd w:id="65"/>
      <w:bookmarkEnd w:id="66"/>
      <w:bookmarkEnd w:id="67"/>
      <w:bookmarkEnd w:id="68"/>
      <w:bookmarkEnd w:id="69"/>
      <w:bookmarkEnd w:id="70"/>
    </w:p>
    <w:p w14:paraId="52FBD752" w14:textId="7499E099" w:rsidR="00CA37B4" w:rsidRPr="00396551" w:rsidRDefault="00CA37B4" w:rsidP="00CA37B4">
      <w:pPr>
        <w:spacing w:before="100" w:beforeAutospacing="1" w:after="240"/>
      </w:pPr>
      <w:r w:rsidRPr="00396551">
        <w:t xml:space="preserve">The </w:t>
      </w:r>
      <w:r w:rsidR="00414DCC" w:rsidRPr="00396551">
        <w:t>Contractor</w:t>
      </w:r>
      <w:r w:rsidRPr="00396551">
        <w:t xml:space="preserve"> shall not disclose </w:t>
      </w:r>
      <w:r w:rsidR="009B4B5F" w:rsidRPr="00396551">
        <w:t xml:space="preserve">CDE </w:t>
      </w:r>
      <w:r w:rsidRPr="00396551">
        <w:t>data or documents or disseminate the contents of documents or reports without express written permission from the CDE Contract Monitor.</w:t>
      </w:r>
    </w:p>
    <w:p w14:paraId="228050EA" w14:textId="6C079398" w:rsidR="00CA37B4" w:rsidRPr="00396551" w:rsidRDefault="00A24BD2" w:rsidP="00CA37B4">
      <w:pPr>
        <w:spacing w:before="5"/>
      </w:pPr>
      <w:r w:rsidRPr="00396551">
        <w:t xml:space="preserve">The </w:t>
      </w:r>
      <w:r w:rsidR="00414DCC" w:rsidRPr="00396551">
        <w:t>Contractor</w:t>
      </w:r>
      <w:r w:rsidRPr="00396551">
        <w:t xml:space="preserve"> </w:t>
      </w:r>
      <w:r w:rsidR="00CA37B4" w:rsidRPr="00396551">
        <w:t xml:space="preserve">shall not comment publicly to the press or any other media regarding </w:t>
      </w:r>
      <w:r w:rsidR="00B6250B" w:rsidRPr="00396551">
        <w:t>the CDE</w:t>
      </w:r>
      <w:r w:rsidR="00CA37B4" w:rsidRPr="00396551">
        <w:t xml:space="preserve"> data or documents, or CDE actions on the same, except as may be required at a public hearing, or in response to questions from a legislative committee or a judge in court of law pursuant to a judicial subpoena.</w:t>
      </w:r>
    </w:p>
    <w:p w14:paraId="2FACD89B" w14:textId="668F36F4" w:rsidR="00CA37B4" w:rsidRPr="00396551" w:rsidRDefault="00CA37B4" w:rsidP="00CA37B4">
      <w:pPr>
        <w:spacing w:before="100" w:beforeAutospacing="1" w:after="240"/>
      </w:pPr>
      <w:r w:rsidRPr="00396551">
        <w:t xml:space="preserve">The </w:t>
      </w:r>
      <w:r w:rsidR="00A07CA7" w:rsidRPr="00396551">
        <w:t>Contractor</w:t>
      </w:r>
      <w:r w:rsidRPr="00396551">
        <w:t xml:space="preserve"> must immediately notify the CDE Contract Monitor if a third party requests or subpoenas documents or information related to this </w:t>
      </w:r>
      <w:r w:rsidR="007F160D">
        <w:t>A</w:t>
      </w:r>
      <w:r w:rsidR="00C7269D" w:rsidRPr="00396551">
        <w:t>greement</w:t>
      </w:r>
      <w:r w:rsidRPr="00396551">
        <w:t>.</w:t>
      </w:r>
    </w:p>
    <w:p w14:paraId="14FE839C" w14:textId="1A82D278" w:rsidR="00CA37B4" w:rsidRPr="00396551" w:rsidRDefault="00CA37B4" w:rsidP="00E75F34">
      <w:pPr>
        <w:pStyle w:val="Heading3"/>
      </w:pPr>
      <w:r w:rsidRPr="00396551">
        <w:t>1</w:t>
      </w:r>
      <w:r w:rsidR="00006AD6" w:rsidRPr="00396551">
        <w:t xml:space="preserve">1.9 </w:t>
      </w:r>
      <w:r w:rsidRPr="00396551">
        <w:t>Disclosure of Financial Interests</w:t>
      </w:r>
    </w:p>
    <w:p w14:paraId="030BAE39" w14:textId="48528612" w:rsidR="00CA37B4" w:rsidRPr="00396551" w:rsidRDefault="0099670F" w:rsidP="00CA37B4">
      <w:pPr>
        <w:tabs>
          <w:tab w:val="left" w:pos="1440"/>
        </w:tabs>
        <w:spacing w:before="5" w:beforeAutospacing="1" w:after="100" w:afterAutospacing="1"/>
      </w:pPr>
      <w:r w:rsidRPr="00396551">
        <w:t xml:space="preserve">The </w:t>
      </w:r>
      <w:r w:rsidR="00A07CA7" w:rsidRPr="00396551">
        <w:t>C</w:t>
      </w:r>
      <w:r w:rsidRPr="00396551">
        <w:t>ontractor</w:t>
      </w:r>
      <w:r w:rsidR="00CA37B4" w:rsidRPr="00396551">
        <w:t xml:space="preserve"> must disclose any financial interests that may allow </w:t>
      </w:r>
      <w:r w:rsidRPr="00396551">
        <w:t>any</w:t>
      </w:r>
      <w:r w:rsidR="00CA37B4" w:rsidRPr="00396551">
        <w:t xml:space="preserve"> individual or organization to materially benefit from the state’s adoption of a course of action.</w:t>
      </w:r>
    </w:p>
    <w:p w14:paraId="72277D2C" w14:textId="24DFA685" w:rsidR="00CA37B4" w:rsidRPr="00396551" w:rsidRDefault="00CA37B4" w:rsidP="00CA37B4">
      <w:pPr>
        <w:tabs>
          <w:tab w:val="left" w:pos="1440"/>
        </w:tabs>
        <w:spacing w:before="5" w:beforeAutospacing="1" w:after="100" w:afterAutospacing="1"/>
      </w:pPr>
      <w:r w:rsidRPr="00396551">
        <w:t xml:space="preserve">During the performance of this </w:t>
      </w:r>
      <w:r w:rsidR="007F160D">
        <w:t>A</w:t>
      </w:r>
      <w:r w:rsidR="003E26F6" w:rsidRPr="00396551">
        <w:t>greement</w:t>
      </w:r>
      <w:r w:rsidRPr="00396551">
        <w:t xml:space="preserve">, should the </w:t>
      </w:r>
      <w:r w:rsidR="00993D0B" w:rsidRPr="00396551">
        <w:t>Contractor</w:t>
      </w:r>
      <w:r w:rsidRPr="00396551">
        <w:t xml:space="preserve"> become aware of a financial conflict of interest that may foreseeably allow an individual or organization involved in this </w:t>
      </w:r>
      <w:r w:rsidR="007F160D">
        <w:t>A</w:t>
      </w:r>
      <w:r w:rsidR="007F35C7" w:rsidRPr="00396551">
        <w:t>greement</w:t>
      </w:r>
      <w:r w:rsidRPr="00396551">
        <w:t xml:space="preserve"> to materially benefit from this </w:t>
      </w:r>
      <w:r w:rsidR="007F160D">
        <w:t>Agreement</w:t>
      </w:r>
      <w:r w:rsidRPr="00396551">
        <w:t xml:space="preserve">, the </w:t>
      </w:r>
      <w:r w:rsidR="00993D0B" w:rsidRPr="00396551">
        <w:t>Contractor</w:t>
      </w:r>
      <w:r w:rsidRPr="00396551">
        <w:t xml:space="preserve"> must inform the CDE in writing within 10 working days. If, in the CDE’s judgment, the financial interest will jeopardize the objectivity of the recommendations, the CDE shall have the option of terminating the </w:t>
      </w:r>
      <w:r w:rsidR="007F160D">
        <w:t>A</w:t>
      </w:r>
      <w:r w:rsidR="007F35C7" w:rsidRPr="00396551">
        <w:t>greement</w:t>
      </w:r>
      <w:r w:rsidRPr="00396551">
        <w:t>.</w:t>
      </w:r>
    </w:p>
    <w:p w14:paraId="077A79DE" w14:textId="70D25B9E" w:rsidR="252E48D2" w:rsidRDefault="00CA37B4" w:rsidP="00F33279">
      <w:pPr>
        <w:tabs>
          <w:tab w:val="left" w:pos="1440"/>
        </w:tabs>
        <w:spacing w:before="5" w:beforeAutospacing="1" w:after="100" w:afterAutospacing="1"/>
      </w:pPr>
      <w:r w:rsidRPr="00396551">
        <w:t xml:space="preserve">Failure to disclose a relevant financial interest on the part of the </w:t>
      </w:r>
      <w:r w:rsidR="00C83B43" w:rsidRPr="00396551">
        <w:t>C</w:t>
      </w:r>
      <w:r w:rsidR="007F35C7" w:rsidRPr="00396551">
        <w:t>ontractor</w:t>
      </w:r>
      <w:r w:rsidRPr="00396551">
        <w:t xml:space="preserve"> or any subcontractors will be deemed grounds for termination of the contract</w:t>
      </w:r>
      <w:r w:rsidR="007F160D">
        <w:t>/Agreement</w:t>
      </w:r>
      <w:r w:rsidRPr="00396551">
        <w:t xml:space="preserve"> with all associated costs to be borne by the </w:t>
      </w:r>
      <w:r w:rsidR="00312BCA" w:rsidRPr="00396551">
        <w:t>Contractor</w:t>
      </w:r>
      <w:r w:rsidRPr="00396551">
        <w:t xml:space="preserve"> and, in addition, the </w:t>
      </w:r>
      <w:r w:rsidR="00312BCA" w:rsidRPr="00396551">
        <w:t>C</w:t>
      </w:r>
      <w:r w:rsidR="0038368E" w:rsidRPr="00396551">
        <w:t>ontractor</w:t>
      </w:r>
      <w:r w:rsidRPr="00396551">
        <w:t xml:space="preserve"> may be excluded from participating in the State’s bid processes for a period of up to </w:t>
      </w:r>
      <w:r w:rsidR="001E5533" w:rsidRPr="00396551">
        <w:t>36 months</w:t>
      </w:r>
      <w:r w:rsidRPr="00396551">
        <w:t xml:space="preserve"> in accordance with </w:t>
      </w:r>
      <w:r w:rsidR="0093485A" w:rsidRPr="00396551">
        <w:rPr>
          <w:i/>
        </w:rPr>
        <w:t>PCC</w:t>
      </w:r>
      <w:r w:rsidRPr="00396551">
        <w:t xml:space="preserve"> </w:t>
      </w:r>
      <w:r w:rsidR="00F67337" w:rsidRPr="00396551">
        <w:t>S</w:t>
      </w:r>
      <w:r w:rsidRPr="00396551">
        <w:t>ection 12102</w:t>
      </w:r>
      <w:r w:rsidR="00032E47" w:rsidRPr="00396551">
        <w:t>.2</w:t>
      </w:r>
      <w:r w:rsidRPr="00396551">
        <w:t>(</w:t>
      </w:r>
      <w:r w:rsidR="00032E47" w:rsidRPr="00396551">
        <w:t>i</w:t>
      </w:r>
      <w:r w:rsidRPr="00396551">
        <w:t>).</w:t>
      </w:r>
    </w:p>
    <w:p w14:paraId="21B56F31" w14:textId="70D07926" w:rsidR="252E48D2" w:rsidRDefault="00CA37B4" w:rsidP="00F33279">
      <w:pPr>
        <w:spacing w:before="100" w:beforeAutospacing="1" w:after="100" w:afterAutospacing="1"/>
        <w:ind w:left="360" w:hanging="360"/>
      </w:pPr>
      <w:r w:rsidRPr="00396551">
        <w:t xml:space="preserve">Contractor should also be aware of the following provisions of </w:t>
      </w:r>
      <w:r w:rsidR="00F67337" w:rsidRPr="00396551">
        <w:rPr>
          <w:i/>
        </w:rPr>
        <w:t>GC</w:t>
      </w:r>
      <w:r w:rsidRPr="00396551">
        <w:t xml:space="preserve"> </w:t>
      </w:r>
      <w:r w:rsidR="00D87B79" w:rsidRPr="00396551">
        <w:t>Section</w:t>
      </w:r>
      <w:r w:rsidRPr="00396551">
        <w:t xml:space="preserve"> 1090</w:t>
      </w:r>
      <w:r w:rsidR="00541056" w:rsidRPr="00396551">
        <w:t>(a)</w:t>
      </w:r>
      <w:r w:rsidRPr="00396551">
        <w:t>:</w:t>
      </w:r>
    </w:p>
    <w:p w14:paraId="69AF2917" w14:textId="77777777" w:rsidR="00CA37B4" w:rsidRPr="00396551" w:rsidRDefault="00CA37B4" w:rsidP="002662B0">
      <w:pPr>
        <w:spacing w:after="240"/>
        <w:ind w:left="360"/>
      </w:pPr>
      <w:r w:rsidRPr="00396551">
        <w:t>“Members of the Legislature, state, county district, judicial district, and city officers or employees shall not be financially interested in any contract made by them in their official capacity, or by any body or board of which they are members. Nor shall state, county district, judicial district, and city officers or employees be purchasers at any sale or vendors at any purchase made by them in their official capacity.”</w:t>
      </w:r>
    </w:p>
    <w:p w14:paraId="7FC84C8A" w14:textId="33C54F49" w:rsidR="00CA37B4" w:rsidRPr="00396551" w:rsidRDefault="00CA37B4" w:rsidP="00160E71">
      <w:pPr>
        <w:pStyle w:val="Heading3"/>
      </w:pPr>
      <w:r w:rsidRPr="00396551">
        <w:t>1</w:t>
      </w:r>
      <w:bookmarkStart w:id="71" w:name="_Toc402193882"/>
      <w:bookmarkStart w:id="72" w:name="_Toc402205392"/>
      <w:bookmarkStart w:id="73" w:name="_Toc402256992"/>
      <w:bookmarkStart w:id="74" w:name="_Toc402257019"/>
      <w:bookmarkStart w:id="75" w:name="_Toc402257046"/>
      <w:bookmarkStart w:id="76" w:name="_Toc402261918"/>
      <w:bookmarkStart w:id="77" w:name="_Toc402271964"/>
      <w:bookmarkStart w:id="78" w:name="_Toc402272438"/>
      <w:r w:rsidR="00006AD6" w:rsidRPr="00396551">
        <w:t xml:space="preserve">1.10 </w:t>
      </w:r>
      <w:r w:rsidRPr="00396551">
        <w:t>Correspondence</w:t>
      </w:r>
      <w:bookmarkEnd w:id="71"/>
      <w:bookmarkEnd w:id="72"/>
      <w:bookmarkEnd w:id="73"/>
      <w:bookmarkEnd w:id="74"/>
      <w:bookmarkEnd w:id="75"/>
      <w:bookmarkEnd w:id="76"/>
      <w:bookmarkEnd w:id="77"/>
      <w:bookmarkEnd w:id="78"/>
    </w:p>
    <w:p w14:paraId="422D4DA2" w14:textId="1E9B8EE5" w:rsidR="00CA37B4" w:rsidRPr="00396551" w:rsidRDefault="00CA37B4" w:rsidP="00CA37B4">
      <w:pPr>
        <w:spacing w:after="240"/>
      </w:pPr>
      <w:r w:rsidRPr="00396551">
        <w:t xml:space="preserve">Correspondence, including emails prepared by the </w:t>
      </w:r>
      <w:r w:rsidR="00360E5A">
        <w:t>C</w:t>
      </w:r>
      <w:r w:rsidRPr="00396551">
        <w:t xml:space="preserve">ontractor relating to the logistics of tasks to be performed by the </w:t>
      </w:r>
      <w:r w:rsidR="00312BCA" w:rsidRPr="00396551">
        <w:t>Contractor</w:t>
      </w:r>
      <w:r w:rsidRPr="00396551">
        <w:t xml:space="preserve"> under the scope of work of this </w:t>
      </w:r>
      <w:r w:rsidR="00360E5A">
        <w:t>A</w:t>
      </w:r>
      <w:r w:rsidR="00350402" w:rsidRPr="00396551">
        <w:t>greement</w:t>
      </w:r>
      <w:r w:rsidRPr="00396551">
        <w:t xml:space="preserve"> or correspondence of an informational nature related to the program supported by this </w:t>
      </w:r>
      <w:r w:rsidR="00360E5A">
        <w:t>A</w:t>
      </w:r>
      <w:r w:rsidR="00AC1D51" w:rsidRPr="00396551">
        <w:t>greement</w:t>
      </w:r>
      <w:r w:rsidRPr="00396551">
        <w:t xml:space="preserve"> which is prepared by the </w:t>
      </w:r>
      <w:r w:rsidR="00312BCA" w:rsidRPr="00396551">
        <w:t>Contractor</w:t>
      </w:r>
      <w:r w:rsidRPr="00396551">
        <w:t xml:space="preserve"> must be reviewed by CDE prior to mailing or distribution.</w:t>
      </w:r>
    </w:p>
    <w:p w14:paraId="5F08114C" w14:textId="1117F37C" w:rsidR="00CA37B4" w:rsidRPr="00396551" w:rsidRDefault="00CA37B4" w:rsidP="00CA37B4">
      <w:pPr>
        <w:spacing w:after="240"/>
      </w:pPr>
      <w:r w:rsidRPr="00396551">
        <w:lastRenderedPageBreak/>
        <w:t xml:space="preserve">As a standard business practice, </w:t>
      </w:r>
      <w:r w:rsidR="00841FB5" w:rsidRPr="00396551">
        <w:t xml:space="preserve">unless otherwise provided for in this agreement, </w:t>
      </w:r>
      <w:r w:rsidRPr="00396551">
        <w:t xml:space="preserve">the </w:t>
      </w:r>
      <w:r w:rsidR="00640FA7" w:rsidRPr="00396551">
        <w:t>Contractor</w:t>
      </w:r>
      <w:r w:rsidRPr="00396551">
        <w:t xml:space="preserve"> must "copy" CDE Contract Monitor on each final letter, email, and memorandum prepared by the </w:t>
      </w:r>
      <w:r w:rsidR="00640FA7" w:rsidRPr="00396551">
        <w:rPr>
          <w:rFonts w:cs="Arial"/>
        </w:rPr>
        <w:t>Contractor</w:t>
      </w:r>
      <w:r w:rsidRPr="00396551">
        <w:t xml:space="preserve"> under the scope of work of this </w:t>
      </w:r>
      <w:r w:rsidR="0095473A" w:rsidRPr="00396551">
        <w:t>Agreement</w:t>
      </w:r>
      <w:r w:rsidRPr="00396551">
        <w:rPr>
          <w:shd w:val="clear" w:color="auto" w:fill="FFFFFF" w:themeFill="background1"/>
        </w:rPr>
        <w:t>.</w:t>
      </w:r>
    </w:p>
    <w:p w14:paraId="538C7B75" w14:textId="372BAB26" w:rsidR="00CA37B4" w:rsidRPr="00396551" w:rsidRDefault="00CA37B4" w:rsidP="00160E71">
      <w:pPr>
        <w:pStyle w:val="Heading3"/>
      </w:pPr>
      <w:bookmarkStart w:id="79" w:name="_Toc402193883"/>
      <w:bookmarkStart w:id="80" w:name="_Toc402205393"/>
      <w:bookmarkStart w:id="81" w:name="_Toc402256993"/>
      <w:bookmarkStart w:id="82" w:name="_Toc402257020"/>
      <w:bookmarkStart w:id="83" w:name="_Toc402257047"/>
      <w:bookmarkStart w:id="84" w:name="_Toc402261919"/>
      <w:bookmarkStart w:id="85" w:name="_Toc402271965"/>
      <w:bookmarkStart w:id="86" w:name="_Toc402272439"/>
      <w:r w:rsidRPr="00396551">
        <w:t>1</w:t>
      </w:r>
      <w:r w:rsidR="00006AD6" w:rsidRPr="00396551">
        <w:t xml:space="preserve">1.11 </w:t>
      </w:r>
      <w:r w:rsidRPr="00396551">
        <w:t>News Releases</w:t>
      </w:r>
      <w:bookmarkEnd w:id="79"/>
      <w:bookmarkEnd w:id="80"/>
      <w:bookmarkEnd w:id="81"/>
      <w:bookmarkEnd w:id="82"/>
      <w:bookmarkEnd w:id="83"/>
      <w:bookmarkEnd w:id="84"/>
      <w:bookmarkEnd w:id="85"/>
      <w:bookmarkEnd w:id="86"/>
    </w:p>
    <w:p w14:paraId="4F691217" w14:textId="2611A342" w:rsidR="00CA37B4" w:rsidRPr="00396551" w:rsidRDefault="00CA37B4" w:rsidP="00CA37B4">
      <w:pPr>
        <w:spacing w:before="100" w:beforeAutospacing="1" w:after="240"/>
      </w:pPr>
      <w:r w:rsidRPr="00396551">
        <w:t xml:space="preserve">The </w:t>
      </w:r>
      <w:r w:rsidR="00640FA7" w:rsidRPr="00396551">
        <w:t>Contractor</w:t>
      </w:r>
      <w:r w:rsidRPr="00396551">
        <w:t xml:space="preserve"> must not issue any news releases or make any statement to the news media in any way pertaining to this </w:t>
      </w:r>
      <w:r w:rsidR="00360E5A">
        <w:t>A</w:t>
      </w:r>
      <w:r w:rsidR="00BF5C09" w:rsidRPr="00396551">
        <w:t>greement</w:t>
      </w:r>
      <w:r w:rsidRPr="00396551">
        <w:t xml:space="preserve"> without the prior written approval by </w:t>
      </w:r>
      <w:r w:rsidR="00883B17" w:rsidRPr="00396551">
        <w:t xml:space="preserve">the </w:t>
      </w:r>
      <w:r w:rsidRPr="00396551">
        <w:t xml:space="preserve">CDE, and then only in cooperation with </w:t>
      </w:r>
      <w:r w:rsidR="00883B17" w:rsidRPr="00396551">
        <w:t xml:space="preserve">the </w:t>
      </w:r>
      <w:r w:rsidRPr="00396551">
        <w:t>CDE.</w:t>
      </w:r>
    </w:p>
    <w:p w14:paraId="0CE7ED5A" w14:textId="757277A3" w:rsidR="00CA37B4" w:rsidRPr="00396551" w:rsidRDefault="00CA37B4" w:rsidP="00160E71">
      <w:pPr>
        <w:pStyle w:val="Heading3"/>
      </w:pPr>
      <w:bookmarkStart w:id="87" w:name="_Toc402193884"/>
      <w:bookmarkStart w:id="88" w:name="_Toc402205394"/>
      <w:bookmarkStart w:id="89" w:name="_Toc402256994"/>
      <w:bookmarkStart w:id="90" w:name="_Toc402257021"/>
      <w:bookmarkStart w:id="91" w:name="_Toc402257048"/>
      <w:bookmarkStart w:id="92" w:name="_Toc402261920"/>
      <w:bookmarkStart w:id="93" w:name="_Toc402271966"/>
      <w:bookmarkStart w:id="94" w:name="_Toc402272440"/>
      <w:r w:rsidRPr="00396551">
        <w:t>1</w:t>
      </w:r>
      <w:r w:rsidR="00006AD6" w:rsidRPr="00396551">
        <w:t xml:space="preserve">1.12 </w:t>
      </w:r>
      <w:r w:rsidRPr="00396551">
        <w:t>CDE Approval of Deliverables</w:t>
      </w:r>
      <w:bookmarkEnd w:id="87"/>
      <w:bookmarkEnd w:id="88"/>
      <w:bookmarkEnd w:id="89"/>
      <w:bookmarkEnd w:id="90"/>
      <w:bookmarkEnd w:id="91"/>
      <w:bookmarkEnd w:id="92"/>
      <w:bookmarkEnd w:id="93"/>
      <w:bookmarkEnd w:id="94"/>
    </w:p>
    <w:p w14:paraId="388945E0" w14:textId="0DB0E156" w:rsidR="00CA37B4" w:rsidRPr="00396551" w:rsidRDefault="00CA37B4" w:rsidP="00CA37B4">
      <w:pPr>
        <w:keepNext/>
        <w:keepLines/>
        <w:spacing w:after="240"/>
      </w:pPr>
      <w:r w:rsidRPr="00396551">
        <w:t xml:space="preserve">All approvals, orders for correction, or disapprovals from CDE must be in writing. If the CDE deems a deliverable or product as unacceptable, the </w:t>
      </w:r>
      <w:r w:rsidR="00640FA7" w:rsidRPr="00396551">
        <w:t>Contractor</w:t>
      </w:r>
      <w:r w:rsidRPr="00396551">
        <w:t xml:space="preserve"> shall make required corrections within the timeframe required by the CDE</w:t>
      </w:r>
      <w:r w:rsidR="002A684D" w:rsidRPr="00396551">
        <w:t xml:space="preserve"> as referenced in </w:t>
      </w:r>
      <w:r w:rsidR="001176F9" w:rsidRPr="00396551">
        <w:t>RFS Section 7</w:t>
      </w:r>
      <w:r w:rsidR="008C1E71">
        <w:t>.1.6</w:t>
      </w:r>
      <w:r w:rsidRPr="00396551">
        <w:t>.</w:t>
      </w:r>
    </w:p>
    <w:p w14:paraId="68F06142" w14:textId="43C5F112" w:rsidR="00DE679C" w:rsidRPr="00396551" w:rsidRDefault="00CA37B4" w:rsidP="00CA37B4">
      <w:pPr>
        <w:spacing w:after="240"/>
      </w:pPr>
      <w:r w:rsidRPr="00396551">
        <w:t xml:space="preserve">Failure of the </w:t>
      </w:r>
      <w:r w:rsidR="003956CA" w:rsidRPr="00396551">
        <w:t xml:space="preserve">Contractor </w:t>
      </w:r>
      <w:r w:rsidRPr="00396551">
        <w:t xml:space="preserve">to obtain prior CDE approval of deliverables or products shall not relieve the </w:t>
      </w:r>
      <w:r w:rsidR="003956CA" w:rsidRPr="00396551">
        <w:t xml:space="preserve">Contractor </w:t>
      </w:r>
      <w:r w:rsidRPr="00396551">
        <w:t>of performing the related contract responsibilities and providing related required deliverables or products to the CDE. The</w:t>
      </w:r>
      <w:r w:rsidRPr="00396551" w:rsidDel="00C73F38">
        <w:t xml:space="preserve"> </w:t>
      </w:r>
      <w:r w:rsidR="00C73F38" w:rsidRPr="00396551">
        <w:t xml:space="preserve">Contractor </w:t>
      </w:r>
      <w:r w:rsidRPr="00396551">
        <w:t>must accept financial responsibility for failure to meet agreed-upon timelines and quality standards</w:t>
      </w:r>
      <w:r w:rsidR="00067F57" w:rsidRPr="00396551">
        <w:t>, provided that delays in deliverables or failure in quality are not directly caused by the CDE</w:t>
      </w:r>
      <w:r w:rsidRPr="00396551">
        <w:t xml:space="preserve">. The </w:t>
      </w:r>
      <w:r w:rsidR="00D95E70" w:rsidRPr="00396551">
        <w:t xml:space="preserve">Contractor is not responsible however for delays in deliverables or failure in quality caused by other CDE contractors (e.g., Smarter Balanced). The </w:t>
      </w:r>
      <w:r w:rsidRPr="00396551">
        <w:t>CDE shall have no liability for payment of any work, of any kind whatsoever, which commences without prior CDE approval.</w:t>
      </w:r>
    </w:p>
    <w:p w14:paraId="145E493C" w14:textId="6CD3A16E" w:rsidR="00CA37B4" w:rsidRPr="00396551" w:rsidRDefault="00CA37B4" w:rsidP="00160E71">
      <w:pPr>
        <w:pStyle w:val="Heading3"/>
      </w:pPr>
      <w:r w:rsidRPr="00396551">
        <w:t>1</w:t>
      </w:r>
      <w:r w:rsidR="00006AD6" w:rsidRPr="00396551">
        <w:t xml:space="preserve">1.13 </w:t>
      </w:r>
      <w:r w:rsidRPr="00396551">
        <w:t>Representational Conflicts of Interest</w:t>
      </w:r>
    </w:p>
    <w:p w14:paraId="002C408B" w14:textId="11EFF994" w:rsidR="00CA37B4" w:rsidRPr="00396551" w:rsidRDefault="00C66113" w:rsidP="00CA37B4">
      <w:pPr>
        <w:spacing w:before="100" w:beforeAutospacing="1" w:after="100" w:afterAutospacing="1"/>
      </w:pPr>
      <w:r w:rsidRPr="00396551">
        <w:t>Contractor personnel and subcontractor personnel shall not advise, consult, or voluntarily testify on behalf of a party whose interests are adverse to the CDE or SBE. A party has interests adverse to the CDE or SBE when the party is contemplating taking legal action against the CDE or SBE or has taken legal action against the CDE or SBE for issues other than breach of Agreement by the CDE or SBE</w:t>
      </w:r>
      <w:r w:rsidR="00D27280" w:rsidRPr="00396551">
        <w:t xml:space="preserve">. </w:t>
      </w:r>
      <w:r w:rsidR="00CA37B4" w:rsidRPr="00396551">
        <w:t xml:space="preserve">The </w:t>
      </w:r>
      <w:r w:rsidR="009F5CB1" w:rsidRPr="00396551">
        <w:t>Contractor</w:t>
      </w:r>
      <w:r w:rsidR="00CA37B4" w:rsidRPr="00396551">
        <w:t xml:space="preserve"> must disclose to the CDE Contract Monitor any </w:t>
      </w:r>
      <w:r w:rsidR="00EE5659" w:rsidRPr="00396551">
        <w:t>kno</w:t>
      </w:r>
      <w:r w:rsidR="009F5CB1" w:rsidRPr="00396551">
        <w:t>w</w:t>
      </w:r>
      <w:r w:rsidR="00EE5659" w:rsidRPr="00396551">
        <w:t xml:space="preserve">n </w:t>
      </w:r>
      <w:r w:rsidR="00CA37B4" w:rsidRPr="00396551">
        <w:t xml:space="preserve">activities by </w:t>
      </w:r>
      <w:r w:rsidR="009F5CB1" w:rsidRPr="00396551">
        <w:t>Contractor</w:t>
      </w:r>
      <w:r w:rsidR="00CA37B4" w:rsidRPr="00396551">
        <w:t xml:space="preserve"> or subcontractor </w:t>
      </w:r>
      <w:r w:rsidR="00FF27E3" w:rsidRPr="00396551">
        <w:t>personnel</w:t>
      </w:r>
      <w:r w:rsidR="00CA37B4" w:rsidRPr="00396551">
        <w:t xml:space="preserve"> involving representation of parties, or provision of consultation services to parties, who</w:t>
      </w:r>
      <w:r w:rsidR="009C7C44" w:rsidRPr="00396551">
        <w:t>se interests are known</w:t>
      </w:r>
      <w:r w:rsidR="00CA37B4" w:rsidRPr="00396551">
        <w:t xml:space="preserve"> to </w:t>
      </w:r>
      <w:r w:rsidR="009C7C44" w:rsidRPr="00396551">
        <w:t xml:space="preserve">be adverse to those of </w:t>
      </w:r>
      <w:r w:rsidR="005875F0" w:rsidRPr="00396551">
        <w:t xml:space="preserve">the </w:t>
      </w:r>
      <w:r w:rsidR="009C7C44" w:rsidRPr="00396551">
        <w:t xml:space="preserve">CDE </w:t>
      </w:r>
      <w:r w:rsidR="00CA37B4" w:rsidRPr="00396551">
        <w:t xml:space="preserve">or </w:t>
      </w:r>
      <w:r w:rsidR="009C7C44" w:rsidRPr="00396551">
        <w:t>SBE.</w:t>
      </w:r>
      <w:r w:rsidR="00CA37B4" w:rsidRPr="00396551">
        <w:t xml:space="preserve"> The CDE may immediately terminate this </w:t>
      </w:r>
      <w:r w:rsidR="0064202B">
        <w:t>A</w:t>
      </w:r>
      <w:r w:rsidR="00857C93" w:rsidRPr="00396551">
        <w:t xml:space="preserve">greement </w:t>
      </w:r>
      <w:r w:rsidR="00CA37B4" w:rsidRPr="00396551">
        <w:t>if the CDE is not satisfied that any conflicts of interest have been resolved.</w:t>
      </w:r>
    </w:p>
    <w:p w14:paraId="28F9F522" w14:textId="52C44352" w:rsidR="00CA37B4" w:rsidRPr="00396551" w:rsidRDefault="00CA37B4" w:rsidP="00160E71">
      <w:pPr>
        <w:pStyle w:val="Heading3"/>
      </w:pPr>
      <w:bookmarkStart w:id="95" w:name="_Toc402193885"/>
      <w:bookmarkStart w:id="96" w:name="_Toc402205395"/>
      <w:bookmarkStart w:id="97" w:name="_Toc402256995"/>
      <w:bookmarkStart w:id="98" w:name="_Toc402257022"/>
      <w:bookmarkStart w:id="99" w:name="_Toc402257049"/>
      <w:bookmarkStart w:id="100" w:name="_Toc402261921"/>
      <w:bookmarkStart w:id="101" w:name="_Toc402271967"/>
      <w:bookmarkStart w:id="102" w:name="_Toc402272441"/>
      <w:r w:rsidRPr="00396551">
        <w:t>1</w:t>
      </w:r>
      <w:r w:rsidR="00006AD6" w:rsidRPr="00396551">
        <w:t>1.1</w:t>
      </w:r>
      <w:r w:rsidR="001A5828" w:rsidRPr="00396551">
        <w:t>4</w:t>
      </w:r>
      <w:r w:rsidR="00006AD6" w:rsidRPr="00396551">
        <w:t xml:space="preserve"> </w:t>
      </w:r>
      <w:r w:rsidRPr="00396551">
        <w:t>Unlawful Denial of Services (</w:t>
      </w:r>
      <w:r w:rsidRPr="00102A9D">
        <w:rPr>
          <w:i/>
          <w:iCs/>
        </w:rPr>
        <w:t>GC</w:t>
      </w:r>
      <w:r w:rsidRPr="00396551">
        <w:t xml:space="preserve"> Section 11135)</w:t>
      </w:r>
      <w:bookmarkEnd w:id="95"/>
      <w:bookmarkEnd w:id="96"/>
      <w:bookmarkEnd w:id="97"/>
      <w:bookmarkEnd w:id="98"/>
      <w:bookmarkEnd w:id="99"/>
      <w:bookmarkEnd w:id="100"/>
      <w:bookmarkEnd w:id="101"/>
      <w:bookmarkEnd w:id="102"/>
    </w:p>
    <w:p w14:paraId="76BC4A34" w14:textId="24B5F2DA" w:rsidR="00F51FF7" w:rsidRPr="00396551" w:rsidRDefault="0055699C" w:rsidP="00102A9D">
      <w:pPr>
        <w:spacing w:after="240"/>
      </w:pPr>
      <w:r w:rsidRPr="00396551">
        <w:t xml:space="preserve">No person in the State </w:t>
      </w:r>
      <w:r w:rsidR="00CC3492" w:rsidRPr="00396551">
        <w:t>of California</w:t>
      </w:r>
      <w:r w:rsidRPr="00396551">
        <w:t xml:space="preserve"> shall, on the basis of sex, race, color, religion, ancestry, national origin, ethnic group identification, age, mental disability, physical disability, medical condition, genetic information, marital status, or sexual orientation, be unlawfully denied full and equal access to the benefits of, or be unlawfully subjected to discrimination under, any program or activity that is conducted, operated, or administered by the state or by any state agency, is funded directly by the state or receives any financial assistance from the state.</w:t>
      </w:r>
    </w:p>
    <w:p w14:paraId="5C389B10" w14:textId="3931A283" w:rsidR="00CA37B4" w:rsidRPr="00396551" w:rsidRDefault="0055699C" w:rsidP="009A38AB">
      <w:r w:rsidRPr="00396551">
        <w:lastRenderedPageBreak/>
        <w:t xml:space="preserve">With respect to discrimination on the basis of disability, programs and activities that are funded directly by the state or receive financial assistance from the </w:t>
      </w:r>
      <w:r w:rsidR="00E85F0A" w:rsidRPr="00396551">
        <w:t>S</w:t>
      </w:r>
      <w:r w:rsidRPr="00396551">
        <w:t xml:space="preserve">tate shall meet the protections and prohibitions contained in Section 202 of the Americans with Disabilities Act of 1990 (42 U.S.C. Sec. 12132), and the federal rules and regulations adopted in implementation thereof, except that if the laws of this state prescribe stronger protections and prohibitions, the programs and activities funded by the </w:t>
      </w:r>
      <w:r w:rsidR="00524EB8" w:rsidRPr="00396551">
        <w:t>S</w:t>
      </w:r>
      <w:r w:rsidRPr="00396551">
        <w:t>tate or receiving financial assistance from the state shall be subject to the stronger protections and prohibitions. </w:t>
      </w:r>
    </w:p>
    <w:p w14:paraId="3D8AD337" w14:textId="1A847A7F" w:rsidR="002150FE" w:rsidRPr="00396551" w:rsidRDefault="002150FE" w:rsidP="00160E71">
      <w:pPr>
        <w:pStyle w:val="Heading3"/>
      </w:pPr>
      <w:r w:rsidRPr="00396551">
        <w:t>1</w:t>
      </w:r>
      <w:r w:rsidR="00C426A0" w:rsidRPr="00396551">
        <w:t>1</w:t>
      </w:r>
      <w:r w:rsidRPr="00396551">
        <w:t>.</w:t>
      </w:r>
      <w:r w:rsidR="00006AD6" w:rsidRPr="00396551">
        <w:t>1</w:t>
      </w:r>
      <w:r w:rsidR="001A5828" w:rsidRPr="00396551">
        <w:t>5</w:t>
      </w:r>
      <w:r w:rsidR="00504983" w:rsidRPr="00396551">
        <w:t xml:space="preserve"> </w:t>
      </w:r>
      <w:r w:rsidRPr="00396551">
        <w:t xml:space="preserve">Material Developed Under </w:t>
      </w:r>
      <w:r w:rsidR="00B421E5" w:rsidRPr="00396551">
        <w:t>t</w:t>
      </w:r>
      <w:r w:rsidRPr="00396551">
        <w:t xml:space="preserve">he Terms </w:t>
      </w:r>
      <w:r w:rsidR="00B421E5" w:rsidRPr="00396551">
        <w:t>o</w:t>
      </w:r>
      <w:r w:rsidRPr="00396551">
        <w:t>f This Agreement</w:t>
      </w:r>
    </w:p>
    <w:p w14:paraId="3D8AD338" w14:textId="072EA6EE" w:rsidR="002150FE" w:rsidRPr="00396551" w:rsidRDefault="002150FE" w:rsidP="00F6039A">
      <w:pPr>
        <w:spacing w:before="240" w:after="240"/>
        <w:rPr>
          <w:rFonts w:cs="Arial"/>
        </w:rPr>
      </w:pPr>
      <w:r w:rsidRPr="00396551">
        <w:rPr>
          <w:rFonts w:cs="Arial"/>
        </w:rPr>
        <w:t xml:space="preserve">All materials developed under the terms of this </w:t>
      </w:r>
      <w:r w:rsidR="0064202B">
        <w:rPr>
          <w:rFonts w:cs="Arial"/>
        </w:rPr>
        <w:t>Agreement</w:t>
      </w:r>
      <w:r w:rsidRPr="00396551">
        <w:rPr>
          <w:rFonts w:cs="Arial"/>
        </w:rPr>
        <w:t xml:space="preserve"> shall be considered a work made for hire. The State, therefore, reserves the exclusive right to copyright and publish, disseminate, and otherwise use the material developed under the terms of this </w:t>
      </w:r>
      <w:r w:rsidR="0064202B">
        <w:rPr>
          <w:rFonts w:cs="Arial"/>
        </w:rPr>
        <w:t>A</w:t>
      </w:r>
      <w:r w:rsidRPr="00396551">
        <w:rPr>
          <w:rFonts w:cs="Arial"/>
        </w:rPr>
        <w:t>greement in whatever way it deems appropriate.</w:t>
      </w:r>
    </w:p>
    <w:p w14:paraId="3D8AD339" w14:textId="1488E29B" w:rsidR="002150FE" w:rsidRPr="00396551" w:rsidRDefault="002150FE" w:rsidP="00F6039A">
      <w:pPr>
        <w:spacing w:before="240" w:after="240"/>
        <w:rPr>
          <w:rFonts w:cs="Arial"/>
        </w:rPr>
      </w:pPr>
      <w:r w:rsidRPr="00396551">
        <w:rPr>
          <w:rFonts w:cs="Arial"/>
        </w:rPr>
        <w:t xml:space="preserve">Any material that is not acceptable to the state may be rejected by the State at its discretion. Notice of such a rejection shall be given to the </w:t>
      </w:r>
      <w:r w:rsidR="00754DED" w:rsidRPr="00396551">
        <w:rPr>
          <w:rFonts w:cs="Arial"/>
        </w:rPr>
        <w:t xml:space="preserve">Contractor </w:t>
      </w:r>
      <w:r w:rsidRPr="00396551">
        <w:rPr>
          <w:rFonts w:cs="Arial"/>
        </w:rPr>
        <w:t>by the</w:t>
      </w:r>
      <w:r w:rsidRPr="00396551" w:rsidDel="00754DED">
        <w:rPr>
          <w:rFonts w:cs="Arial"/>
        </w:rPr>
        <w:t xml:space="preserve"> </w:t>
      </w:r>
      <w:r w:rsidR="00754DED" w:rsidRPr="00396551">
        <w:rPr>
          <w:rFonts w:cs="Arial"/>
        </w:rPr>
        <w:t>State</w:t>
      </w:r>
      <w:r w:rsidRPr="00396551">
        <w:rPr>
          <w:rFonts w:cs="Arial"/>
        </w:rPr>
        <w:t xml:space="preserve"> within</w:t>
      </w:r>
      <w:r w:rsidR="004B7C2C" w:rsidRPr="00396551">
        <w:rPr>
          <w:rFonts w:cs="Arial"/>
        </w:rPr>
        <w:t xml:space="preserve"> </w:t>
      </w:r>
      <w:r w:rsidRPr="00396551">
        <w:rPr>
          <w:rFonts w:cs="Arial"/>
        </w:rPr>
        <w:t>10</w:t>
      </w:r>
      <w:r w:rsidR="004B7C2C" w:rsidRPr="00396551">
        <w:rPr>
          <w:rFonts w:cs="Arial"/>
        </w:rPr>
        <w:t>-</w:t>
      </w:r>
      <w:r w:rsidRPr="00396551">
        <w:rPr>
          <w:rFonts w:cs="Arial"/>
        </w:rPr>
        <w:t>days of receipt of the materials, and final payment shall not be made for such material until substantial compliance has been obtained within the time and manner determined by the State.</w:t>
      </w:r>
    </w:p>
    <w:p w14:paraId="01BE06BC" w14:textId="5DEFAFC7" w:rsidR="00D3345B" w:rsidRPr="00396551" w:rsidRDefault="00D3345B" w:rsidP="00160E71">
      <w:pPr>
        <w:pStyle w:val="Heading3"/>
      </w:pPr>
      <w:r w:rsidRPr="00396551">
        <w:t>1</w:t>
      </w:r>
      <w:r w:rsidR="00006AD6" w:rsidRPr="00396551">
        <w:t>1.1</w:t>
      </w:r>
      <w:r w:rsidR="001A5828" w:rsidRPr="00396551">
        <w:t>6</w:t>
      </w:r>
      <w:r w:rsidR="00504983" w:rsidRPr="00396551">
        <w:t xml:space="preserve"> </w:t>
      </w:r>
      <w:r w:rsidRPr="00396551">
        <w:t>Subcontracting</w:t>
      </w:r>
    </w:p>
    <w:p w14:paraId="7215121E" w14:textId="23063229" w:rsidR="00D3345B" w:rsidRPr="00396551" w:rsidRDefault="00D3345B" w:rsidP="00D3345B">
      <w:pPr>
        <w:spacing w:before="100" w:beforeAutospacing="1" w:after="240"/>
      </w:pPr>
      <w:r w:rsidRPr="00396551">
        <w:t xml:space="preserve">The </w:t>
      </w:r>
      <w:r w:rsidR="00096EB9" w:rsidRPr="00396551">
        <w:t>Contractor</w:t>
      </w:r>
      <w:r w:rsidRPr="00396551">
        <w:t xml:space="preserve"> is responsible for any work it subcontracts. Subcontracts must include all applicable terms and conditions of this Agreement. Any subcontractors, outside associates, or consultants required by the </w:t>
      </w:r>
      <w:r w:rsidR="00096EB9" w:rsidRPr="00396551">
        <w:t>Contractor</w:t>
      </w:r>
      <w:r w:rsidRPr="00396551">
        <w:t xml:space="preserve"> in connection with the services covered by this Agreement shall be limited to such individuals or firms as were specifically identified in the submission or agreed to during negotiations for this Agreement, or as are specifically authorized in writing by the CDE and the SBE Executive Director during the performance of this Agreement. Any substitutions in, or additions to, such subcontractors, associates or consultants shall be subject to prior written approval of the CDE. Contractor warrants, represents, and agrees that it and its subcontractors, employees and representatives shall at all times comply with all applicable laws, codes, rules and regulations in the performance of this Agreement. Should the CDE or the SBE determine that the work performed by a subcontractor is substantially unsatisfactory and is not in substantial accordance with the </w:t>
      </w:r>
      <w:r w:rsidR="004146F1" w:rsidRPr="00396551">
        <w:t>agreement</w:t>
      </w:r>
      <w:r w:rsidRPr="00396551">
        <w:t xml:space="preserve"> terms and conditions, or that the subcontractor is substantially delaying or disrupting the process of work, the CDE or the SBE may demand substitution of the subcontractor.</w:t>
      </w:r>
    </w:p>
    <w:p w14:paraId="3D8AD33C" w14:textId="28FD255B" w:rsidR="002150FE" w:rsidRPr="00396551" w:rsidRDefault="002150FE" w:rsidP="00160E71">
      <w:pPr>
        <w:pStyle w:val="Heading3"/>
      </w:pPr>
      <w:r w:rsidRPr="00396551">
        <w:t>1</w:t>
      </w:r>
      <w:r w:rsidR="00C426A0" w:rsidRPr="00396551">
        <w:rPr>
          <w:rStyle w:val="Heading3Char"/>
          <w:b/>
          <w:snapToGrid w:val="0"/>
        </w:rPr>
        <w:t>1</w:t>
      </w:r>
      <w:r w:rsidRPr="00396551">
        <w:rPr>
          <w:rStyle w:val="Heading3Char"/>
          <w:b/>
          <w:snapToGrid w:val="0"/>
        </w:rPr>
        <w:t>.</w:t>
      </w:r>
      <w:r w:rsidR="00504983" w:rsidRPr="00396551">
        <w:rPr>
          <w:rStyle w:val="Heading3Char"/>
          <w:b/>
          <w:snapToGrid w:val="0"/>
        </w:rPr>
        <w:t>1</w:t>
      </w:r>
      <w:r w:rsidR="001A5828" w:rsidRPr="00396551">
        <w:rPr>
          <w:rStyle w:val="Heading3Char"/>
          <w:b/>
          <w:snapToGrid w:val="0"/>
        </w:rPr>
        <w:t>7</w:t>
      </w:r>
      <w:r w:rsidR="00AA6376" w:rsidRPr="00396551">
        <w:rPr>
          <w:rStyle w:val="Heading3Char"/>
          <w:b/>
          <w:snapToGrid w:val="0"/>
        </w:rPr>
        <w:t xml:space="preserve"> </w:t>
      </w:r>
      <w:r w:rsidRPr="00396551">
        <w:rPr>
          <w:rStyle w:val="Heading3Char"/>
          <w:b/>
          <w:snapToGrid w:val="0"/>
        </w:rPr>
        <w:t>Subcontractors</w:t>
      </w:r>
    </w:p>
    <w:p w14:paraId="3D8AD33D" w14:textId="47BDAB17" w:rsidR="002150FE" w:rsidRPr="00396551" w:rsidRDefault="002150FE" w:rsidP="00F6039A">
      <w:pPr>
        <w:spacing w:before="240" w:after="240"/>
        <w:rPr>
          <w:rFonts w:cs="Arial"/>
          <w:color w:val="000000"/>
        </w:rPr>
      </w:pPr>
      <w:r w:rsidRPr="00396551">
        <w:rPr>
          <w:rFonts w:cs="Arial"/>
          <w:color w:val="000000"/>
        </w:rPr>
        <w:t xml:space="preserve">Nothing contained in this </w:t>
      </w:r>
      <w:r w:rsidR="0064202B">
        <w:rPr>
          <w:rFonts w:cs="Arial"/>
          <w:color w:val="000000"/>
        </w:rPr>
        <w:t>A</w:t>
      </w:r>
      <w:r w:rsidR="00325F1D" w:rsidRPr="00396551">
        <w:rPr>
          <w:rFonts w:cs="Arial"/>
          <w:color w:val="000000"/>
        </w:rPr>
        <w:t>greement resulting from this RFS</w:t>
      </w:r>
      <w:r w:rsidR="00825753" w:rsidRPr="00396551">
        <w:rPr>
          <w:rFonts w:cs="Arial"/>
          <w:color w:val="000000"/>
        </w:rPr>
        <w:t xml:space="preserve"> </w:t>
      </w:r>
      <w:r w:rsidRPr="00396551">
        <w:rPr>
          <w:rFonts w:cs="Arial"/>
          <w:color w:val="000000"/>
        </w:rPr>
        <w:t xml:space="preserve">or otherwise, shall create any contractual relation between the </w:t>
      </w:r>
      <w:r w:rsidR="0080384B" w:rsidRPr="00396551">
        <w:rPr>
          <w:rFonts w:cs="Arial"/>
          <w:color w:val="000000"/>
        </w:rPr>
        <w:t>CDE</w:t>
      </w:r>
      <w:r w:rsidRPr="00396551">
        <w:rPr>
          <w:rFonts w:cs="Arial"/>
          <w:color w:val="000000"/>
        </w:rPr>
        <w:t xml:space="preserve"> and any subcontractors, and no subcontract shall relieve the Contractor of </w:t>
      </w:r>
      <w:r w:rsidR="00EF3B33" w:rsidRPr="00396551">
        <w:rPr>
          <w:rFonts w:cs="Arial"/>
          <w:color w:val="000000"/>
        </w:rPr>
        <w:t>their</w:t>
      </w:r>
      <w:r w:rsidRPr="00396551">
        <w:rPr>
          <w:rFonts w:cs="Arial"/>
          <w:color w:val="000000"/>
        </w:rPr>
        <w:t xml:space="preserve"> responsibilities and obligations hereunder. The Contractor agrees to be as fully responsible to the </w:t>
      </w:r>
      <w:r w:rsidR="008F42D7" w:rsidRPr="00396551">
        <w:rPr>
          <w:rFonts w:cs="Arial"/>
          <w:color w:val="000000"/>
        </w:rPr>
        <w:t>CDE</w:t>
      </w:r>
      <w:r w:rsidRPr="00396551">
        <w:rPr>
          <w:rFonts w:cs="Arial"/>
          <w:color w:val="000000"/>
        </w:rPr>
        <w:t xml:space="preserve"> for the acts and omissions of its subcontractors and of persons </w:t>
      </w:r>
      <w:r w:rsidRPr="00396551">
        <w:rPr>
          <w:rFonts w:cs="Arial"/>
          <w:color w:val="000000"/>
        </w:rPr>
        <w:lastRenderedPageBreak/>
        <w:t xml:space="preserve">either directly or indirectly employed by any of them as it is for the acts and omissions of persons directly employed by the Contractor. The Contractor's obligation to pay its subcontractors is an independent obligation from the </w:t>
      </w:r>
      <w:r w:rsidR="00AB1D55" w:rsidRPr="00396551">
        <w:rPr>
          <w:rFonts w:cs="Arial"/>
          <w:color w:val="000000"/>
        </w:rPr>
        <w:t>CDE's</w:t>
      </w:r>
      <w:r w:rsidRPr="00396551">
        <w:rPr>
          <w:rFonts w:cs="Arial"/>
          <w:color w:val="000000"/>
        </w:rPr>
        <w:t xml:space="preserve"> obligation to make payments to the Contractor. As a result, the </w:t>
      </w:r>
      <w:r w:rsidR="00AB1D55" w:rsidRPr="00396551">
        <w:rPr>
          <w:rFonts w:cs="Arial"/>
          <w:color w:val="000000"/>
        </w:rPr>
        <w:t>CDE</w:t>
      </w:r>
      <w:r w:rsidRPr="00396551">
        <w:rPr>
          <w:rFonts w:cs="Arial"/>
          <w:color w:val="000000"/>
        </w:rPr>
        <w:t xml:space="preserve"> shall have no obligation to pay or to enforce the payment of any moneys to any subcontractor.</w:t>
      </w:r>
    </w:p>
    <w:p w14:paraId="3A9124DA" w14:textId="4888FEFE" w:rsidR="00AA6376" w:rsidRPr="00396551" w:rsidRDefault="00AA6376" w:rsidP="00160E71">
      <w:pPr>
        <w:pStyle w:val="Heading3"/>
      </w:pPr>
      <w:r w:rsidRPr="00396551">
        <w:t>11.</w:t>
      </w:r>
      <w:r w:rsidR="00504983" w:rsidRPr="00396551">
        <w:t>1</w:t>
      </w:r>
      <w:r w:rsidR="001A5828" w:rsidRPr="00396551">
        <w:t>8</w:t>
      </w:r>
      <w:r w:rsidRPr="00396551">
        <w:t xml:space="preserve"> Staff Replacements</w:t>
      </w:r>
    </w:p>
    <w:p w14:paraId="0DE5D418" w14:textId="14281EA5" w:rsidR="003D4357" w:rsidRPr="00396551" w:rsidRDefault="00471847" w:rsidP="00AA6376">
      <w:pPr>
        <w:spacing w:before="240" w:after="240"/>
        <w:rPr>
          <w:rFonts w:cs="Arial"/>
        </w:rPr>
      </w:pPr>
      <w:r w:rsidRPr="00396551">
        <w:rPr>
          <w:rFonts w:cs="Arial"/>
        </w:rPr>
        <w:t xml:space="preserve">Changes to any of the </w:t>
      </w:r>
      <w:r w:rsidR="002C644C" w:rsidRPr="00396551">
        <w:rPr>
          <w:rFonts w:cs="Arial"/>
        </w:rPr>
        <w:t>C</w:t>
      </w:r>
      <w:r w:rsidRPr="00396551">
        <w:rPr>
          <w:rFonts w:cs="Arial"/>
        </w:rPr>
        <w:t xml:space="preserve">ontractor’s professional project management team (e.g., project manager, fiscal manager, technology manager, or key personnel, etc.) require formal written approval by the CDE Contract Monitor. The staffing change may not occur until the </w:t>
      </w:r>
      <w:r w:rsidR="00274EDD" w:rsidRPr="00396551">
        <w:rPr>
          <w:rFonts w:cs="Arial"/>
        </w:rPr>
        <w:t>C</w:t>
      </w:r>
      <w:r w:rsidRPr="00396551">
        <w:rPr>
          <w:rFonts w:cs="Arial"/>
        </w:rPr>
        <w:t>ontractor receives written approval of the change by the CDE Contract Monitor. The CDE shall not arbitrarily withhold approval or withhold approval for reasons that would constitute unlawful discrimination.</w:t>
      </w:r>
    </w:p>
    <w:p w14:paraId="0A58D903" w14:textId="12179E56" w:rsidR="007F7CAF" w:rsidRPr="00396551" w:rsidRDefault="007F7CAF" w:rsidP="00160E71">
      <w:pPr>
        <w:pStyle w:val="Heading3"/>
      </w:pPr>
      <w:r w:rsidRPr="00396551">
        <w:t>1</w:t>
      </w:r>
      <w:r w:rsidR="00504983" w:rsidRPr="00396551">
        <w:t>1.</w:t>
      </w:r>
      <w:r w:rsidR="001A5828" w:rsidRPr="00396551">
        <w:t>19</w:t>
      </w:r>
      <w:r w:rsidR="00504983" w:rsidRPr="00396551">
        <w:t xml:space="preserve"> </w:t>
      </w:r>
      <w:r w:rsidRPr="00396551">
        <w:t>Ownership of Materials</w:t>
      </w:r>
    </w:p>
    <w:p w14:paraId="233AA442" w14:textId="3CA62C62" w:rsidR="00B61E69" w:rsidRPr="00396551" w:rsidRDefault="00B61E69" w:rsidP="00102A9D">
      <w:pPr>
        <w:tabs>
          <w:tab w:val="left" w:pos="1440"/>
          <w:tab w:val="left" w:pos="1620"/>
          <w:tab w:val="left" w:pos="2160"/>
        </w:tabs>
        <w:suppressAutoHyphens/>
        <w:spacing w:after="240" w:line="240" w:lineRule="atLeast"/>
      </w:pPr>
      <w:r w:rsidRPr="00396551">
        <w:t xml:space="preserve">All materials developed under the terms of this </w:t>
      </w:r>
      <w:r w:rsidR="0064202B">
        <w:t>A</w:t>
      </w:r>
      <w:r w:rsidRPr="00396551">
        <w:t xml:space="preserve">greement, or any predecessor agreement, and paid for using CDE funds, are the property of the CDE. The </w:t>
      </w:r>
      <w:r w:rsidR="00A107FA" w:rsidRPr="00396551">
        <w:t>C</w:t>
      </w:r>
      <w:r w:rsidRPr="00396551">
        <w:t xml:space="preserve">ontractor acknowledges that the rights to any report, computer program, documentation for programs, exams, exam items or other material developed or modified by the </w:t>
      </w:r>
      <w:r w:rsidR="00F633CB" w:rsidRPr="00396551">
        <w:t>Contractor</w:t>
      </w:r>
      <w:r w:rsidRPr="00396551">
        <w:t xml:space="preserve"> or its subcontractors and paid for with CDE funds under the terms of this </w:t>
      </w:r>
      <w:r w:rsidR="0064202B">
        <w:t>A</w:t>
      </w:r>
      <w:r w:rsidRPr="00396551">
        <w:t xml:space="preserve">greement or the terms of predecessor agreements shall belong to the CDE. The CDE reserves the exclusive right to copyright such material, and to publish, disseminate, and otherwise use materials developed under the terms of this </w:t>
      </w:r>
      <w:r w:rsidR="0064202B">
        <w:t>A</w:t>
      </w:r>
      <w:r w:rsidRPr="00396551">
        <w:t>greement and paid for using CDE funds. No contractor or subcontractor staff may participate in any meeting or activity without prior written permission from the CDE Contract Monitor.</w:t>
      </w:r>
    </w:p>
    <w:p w14:paraId="1BBC4BF9" w14:textId="55E41FC3" w:rsidR="00B61E69" w:rsidRPr="00396551" w:rsidRDefault="00B61E69" w:rsidP="00B61E69">
      <w:pPr>
        <w:tabs>
          <w:tab w:val="left" w:pos="1440"/>
          <w:tab w:val="left" w:pos="1620"/>
          <w:tab w:val="left" w:pos="2160"/>
        </w:tabs>
        <w:suppressAutoHyphens/>
        <w:spacing w:line="240" w:lineRule="atLeast"/>
      </w:pPr>
      <w:r w:rsidRPr="00396551">
        <w:t xml:space="preserve">Copyright for the CDE must be noted on all materials produced for the purposes of this Agreement. The CDE acknowledges that any materials and proprietary computer programs previously developed by the </w:t>
      </w:r>
      <w:r w:rsidR="00411E73" w:rsidRPr="00396551">
        <w:t>C</w:t>
      </w:r>
      <w:r w:rsidRPr="00396551">
        <w:t xml:space="preserve">ontractor or its subcontractors shall belong to the </w:t>
      </w:r>
      <w:r w:rsidR="00411E73" w:rsidRPr="00396551">
        <w:t>C</w:t>
      </w:r>
      <w:r w:rsidRPr="00396551">
        <w:t xml:space="preserve">ontractor or its subcontractors, not paid for with CDE funds under the terms of this </w:t>
      </w:r>
      <w:r w:rsidR="0064202B">
        <w:t>A</w:t>
      </w:r>
      <w:r w:rsidRPr="00396551">
        <w:t xml:space="preserve">greement or the terms of the predecessor agreements, shall belong to the </w:t>
      </w:r>
      <w:r w:rsidR="0064202B">
        <w:t>C</w:t>
      </w:r>
      <w:r w:rsidRPr="00396551">
        <w:t xml:space="preserve">ontractor or its subcontractors. Unless otherwise stated in the Scope of Work, any materials and proprietary computer programs previously developed by the </w:t>
      </w:r>
      <w:r w:rsidR="00071546" w:rsidRPr="00396551">
        <w:t>C</w:t>
      </w:r>
      <w:r w:rsidRPr="00396551">
        <w:t xml:space="preserve">ontractor or its subcontractors shall be owned by and remain the property of the </w:t>
      </w:r>
      <w:r w:rsidR="0064202B">
        <w:t>C</w:t>
      </w:r>
      <w:r w:rsidRPr="00396551">
        <w:t>ontractor or its subcontractors.</w:t>
      </w:r>
    </w:p>
    <w:p w14:paraId="73FED572" w14:textId="39B04B7B" w:rsidR="007F7CAF" w:rsidRPr="00396551" w:rsidRDefault="007F7CAF" w:rsidP="00160E71">
      <w:pPr>
        <w:pStyle w:val="Heading3"/>
      </w:pPr>
      <w:r w:rsidRPr="00396551">
        <w:t>1</w:t>
      </w:r>
      <w:r w:rsidR="00504983" w:rsidRPr="00396551">
        <w:t>1.2</w:t>
      </w:r>
      <w:r w:rsidR="001A5828" w:rsidRPr="00396551">
        <w:t>0</w:t>
      </w:r>
      <w:r w:rsidR="00504983" w:rsidRPr="00396551">
        <w:t xml:space="preserve"> </w:t>
      </w:r>
      <w:r w:rsidRPr="00396551">
        <w:t>Retention of Records</w:t>
      </w:r>
    </w:p>
    <w:p w14:paraId="124F7E69" w14:textId="2BA34FE9" w:rsidR="007F7CAF" w:rsidRPr="00396551" w:rsidRDefault="007F7CAF" w:rsidP="007F7CAF">
      <w:pPr>
        <w:spacing w:after="240"/>
        <w:rPr>
          <w:b/>
        </w:rPr>
      </w:pPr>
      <w:r w:rsidRPr="00396551">
        <w:t xml:space="preserve">The </w:t>
      </w:r>
      <w:r w:rsidR="0064202B">
        <w:t>C</w:t>
      </w:r>
      <w:r w:rsidRPr="00396551">
        <w:t xml:space="preserve">ontractor shall maintain accounting records and other evidence pertaining to costs incurred, with the provision that they shall be kept available by the </w:t>
      </w:r>
      <w:r w:rsidR="0025276C" w:rsidRPr="00396551">
        <w:t>Contractor</w:t>
      </w:r>
      <w:r w:rsidRPr="00396551">
        <w:t xml:space="preserve"> during the </w:t>
      </w:r>
      <w:r w:rsidR="00132550" w:rsidRPr="00396551">
        <w:t>agreement</w:t>
      </w:r>
      <w:r w:rsidRPr="00396551">
        <w:t xml:space="preserve"> period and thereafter for five full years from the date of the final payment. The CDE must be permitted to audit, review, and inspect the </w:t>
      </w:r>
      <w:r w:rsidR="0025276C" w:rsidRPr="00396551">
        <w:t>Contractor's</w:t>
      </w:r>
      <w:r w:rsidRPr="00396551">
        <w:t xml:space="preserve"> activities, books, documents, papers and records during progress of the work and for five years following final payment.</w:t>
      </w:r>
    </w:p>
    <w:p w14:paraId="0EB14FB3" w14:textId="2F693F6E" w:rsidR="007F7CAF" w:rsidRPr="00396551" w:rsidRDefault="007F7CAF" w:rsidP="00160E71">
      <w:pPr>
        <w:pStyle w:val="Heading3"/>
      </w:pPr>
      <w:r w:rsidRPr="00396551">
        <w:lastRenderedPageBreak/>
        <w:t>1</w:t>
      </w:r>
      <w:r w:rsidR="00504983" w:rsidRPr="00396551">
        <w:t>1.2</w:t>
      </w:r>
      <w:r w:rsidR="001A5828" w:rsidRPr="00396551">
        <w:t>1</w:t>
      </w:r>
      <w:r w:rsidR="00B860DA" w:rsidRPr="00396551">
        <w:t xml:space="preserve"> </w:t>
      </w:r>
      <w:r w:rsidRPr="00396551">
        <w:t>Ownership and Disposition of Equipment</w:t>
      </w:r>
    </w:p>
    <w:p w14:paraId="434B396E" w14:textId="56857C57" w:rsidR="007F7CAF" w:rsidRPr="00396551" w:rsidRDefault="007F7CAF" w:rsidP="007F7CAF">
      <w:pPr>
        <w:keepNext/>
        <w:tabs>
          <w:tab w:val="left" w:pos="1440"/>
          <w:tab w:val="left" w:pos="2160"/>
        </w:tabs>
        <w:suppressAutoHyphens/>
        <w:spacing w:after="240"/>
      </w:pPr>
      <w:r w:rsidRPr="00396551">
        <w:t>The purchasing of equipment is not allowed without approval of the CDE.</w:t>
      </w:r>
      <w:r w:rsidR="004254FE" w:rsidRPr="00396551">
        <w:t xml:space="preserve"> Equipment purchased under the provisions of this </w:t>
      </w:r>
      <w:r w:rsidR="0064202B">
        <w:t>A</w:t>
      </w:r>
      <w:r w:rsidR="004254FE" w:rsidRPr="00396551">
        <w:t xml:space="preserve">greement is the property of the State and shall be used for its intended purpose during the term of this </w:t>
      </w:r>
      <w:r w:rsidR="0064202B">
        <w:t>A</w:t>
      </w:r>
      <w:r w:rsidR="004254FE" w:rsidRPr="00396551">
        <w:t xml:space="preserve">greement. An inventory of all equipment purchased under this </w:t>
      </w:r>
      <w:r w:rsidR="0064202B">
        <w:t>A</w:t>
      </w:r>
      <w:r w:rsidR="004254FE" w:rsidRPr="00396551">
        <w:t xml:space="preserve">greement shall be maintained. After the term of this </w:t>
      </w:r>
      <w:r w:rsidR="0064202B">
        <w:t>A</w:t>
      </w:r>
      <w:r w:rsidR="004254FE" w:rsidRPr="00396551">
        <w:t>greement, the equipment shall be disposed of in accordance with instructions from the CDE.</w:t>
      </w:r>
    </w:p>
    <w:p w14:paraId="7FE2F9DB" w14:textId="3E2C2AD0" w:rsidR="00C82ABF" w:rsidRPr="00396551" w:rsidRDefault="00C82ABF" w:rsidP="00160E71">
      <w:pPr>
        <w:pStyle w:val="Heading3"/>
        <w:rPr>
          <w:u w:val="single"/>
        </w:rPr>
      </w:pPr>
      <w:r w:rsidRPr="00396551">
        <w:t>11.</w:t>
      </w:r>
      <w:r w:rsidR="00B860DA" w:rsidRPr="00396551">
        <w:t>2</w:t>
      </w:r>
      <w:r w:rsidR="001A5828" w:rsidRPr="00396551">
        <w:t>2</w:t>
      </w:r>
      <w:r w:rsidRPr="00396551">
        <w:t xml:space="preserve"> Follow-on Contracts</w:t>
      </w:r>
    </w:p>
    <w:p w14:paraId="2182FCF0" w14:textId="59FFEF4B" w:rsidR="004860EA" w:rsidRPr="00396551" w:rsidRDefault="00C82ABF" w:rsidP="00C3223A">
      <w:pPr>
        <w:pStyle w:val="NormalWeb"/>
        <w:spacing w:before="0" w:after="240"/>
      </w:pPr>
      <w:r w:rsidRPr="00396551">
        <w:rPr>
          <w:rFonts w:ascii="Arial" w:hAnsi="Arial"/>
        </w:rPr>
        <w:t xml:space="preserve">No contractor, subcontractor, person, firm, or subsidiary thereof who has been awarded a consulting services </w:t>
      </w:r>
      <w:r w:rsidR="001735B8" w:rsidRPr="00396551">
        <w:rPr>
          <w:rFonts w:ascii="Arial" w:hAnsi="Arial"/>
        </w:rPr>
        <w:t>agreement</w:t>
      </w:r>
      <w:r w:rsidRPr="00396551">
        <w:rPr>
          <w:rFonts w:ascii="Arial" w:hAnsi="Arial"/>
        </w:rPr>
        <w:t>, or a</w:t>
      </w:r>
      <w:r w:rsidR="001735B8" w:rsidRPr="00396551">
        <w:rPr>
          <w:rFonts w:ascii="Arial" w:hAnsi="Arial"/>
        </w:rPr>
        <w:t>n</w:t>
      </w:r>
      <w:r w:rsidRPr="00396551" w:rsidDel="001735B8">
        <w:rPr>
          <w:rFonts w:ascii="Arial" w:hAnsi="Arial"/>
        </w:rPr>
        <w:t xml:space="preserve"> </w:t>
      </w:r>
      <w:r w:rsidR="001735B8" w:rsidRPr="00396551">
        <w:rPr>
          <w:rFonts w:ascii="Arial" w:hAnsi="Arial"/>
        </w:rPr>
        <w:t>agreement</w:t>
      </w:r>
      <w:r w:rsidRPr="00396551">
        <w:rPr>
          <w:rFonts w:ascii="Arial" w:hAnsi="Arial"/>
        </w:rPr>
        <w:t xml:space="preserve"> which includes a consulting component, (</w:t>
      </w:r>
      <w:r w:rsidR="001B382B" w:rsidRPr="00396551">
        <w:rPr>
          <w:rFonts w:ascii="Arial" w:hAnsi="Arial"/>
        </w:rPr>
        <w:t xml:space="preserve">refer to </w:t>
      </w:r>
      <w:r w:rsidRPr="00396551">
        <w:rPr>
          <w:rFonts w:ascii="Arial" w:hAnsi="Arial"/>
          <w:i/>
        </w:rPr>
        <w:t>PCC</w:t>
      </w:r>
      <w:r w:rsidRPr="00396551">
        <w:rPr>
          <w:rFonts w:ascii="Arial" w:hAnsi="Arial"/>
        </w:rPr>
        <w:t xml:space="preserve"> </w:t>
      </w:r>
      <w:r w:rsidR="007B35CE" w:rsidRPr="00396551">
        <w:rPr>
          <w:rFonts w:ascii="Arial" w:hAnsi="Arial" w:cs="Arial"/>
        </w:rPr>
        <w:t>Section</w:t>
      </w:r>
      <w:r w:rsidRPr="00396551">
        <w:rPr>
          <w:rFonts w:ascii="Arial" w:hAnsi="Arial"/>
        </w:rPr>
        <w:t xml:space="preserve"> 10335.5) may be awarded a</w:t>
      </w:r>
      <w:r w:rsidR="00AB1693" w:rsidRPr="00396551">
        <w:rPr>
          <w:rFonts w:ascii="Arial" w:hAnsi="Arial"/>
        </w:rPr>
        <w:t xml:space="preserve">n </w:t>
      </w:r>
      <w:r w:rsidR="00976EF3" w:rsidRPr="00396551">
        <w:rPr>
          <w:rFonts w:ascii="Arial" w:hAnsi="Arial"/>
        </w:rPr>
        <w:t>agreement</w:t>
      </w:r>
      <w:r w:rsidRPr="00396551">
        <w:rPr>
          <w:rFonts w:ascii="Arial" w:hAnsi="Arial"/>
        </w:rPr>
        <w:t xml:space="preserve"> for the provision of services, delivery of goods or supplies, or any other related action, which is required, suggested, or otherwise deemed appropriate as an end product of the consulting services </w:t>
      </w:r>
      <w:r w:rsidR="00466C43" w:rsidRPr="00396551">
        <w:rPr>
          <w:rFonts w:ascii="Arial" w:hAnsi="Arial"/>
        </w:rPr>
        <w:t>agreement</w:t>
      </w:r>
      <w:r w:rsidRPr="00396551">
        <w:rPr>
          <w:rFonts w:ascii="Arial" w:hAnsi="Arial"/>
        </w:rPr>
        <w:t xml:space="preserve"> (</w:t>
      </w:r>
      <w:r w:rsidRPr="00396551">
        <w:rPr>
          <w:rFonts w:ascii="Arial" w:hAnsi="Arial"/>
          <w:i/>
        </w:rPr>
        <w:t>PCC</w:t>
      </w:r>
      <w:r w:rsidRPr="00396551">
        <w:rPr>
          <w:rFonts w:ascii="Arial" w:hAnsi="Arial"/>
        </w:rPr>
        <w:t xml:space="preserve"> </w:t>
      </w:r>
      <w:r w:rsidR="007B35CE" w:rsidRPr="00396551">
        <w:rPr>
          <w:rFonts w:ascii="Arial" w:hAnsi="Arial" w:cs="Arial"/>
        </w:rPr>
        <w:t>Section</w:t>
      </w:r>
      <w:r w:rsidRPr="00396551">
        <w:rPr>
          <w:rFonts w:ascii="Arial" w:hAnsi="Arial"/>
        </w:rPr>
        <w:t xml:space="preserve"> 10365.5</w:t>
      </w:r>
      <w:r w:rsidR="0064202B">
        <w:rPr>
          <w:rFonts w:ascii="Arial" w:hAnsi="Arial"/>
        </w:rPr>
        <w:t>[a]</w:t>
      </w:r>
      <w:r w:rsidRPr="00396551">
        <w:rPr>
          <w:rFonts w:ascii="Arial" w:hAnsi="Arial"/>
        </w:rPr>
        <w:t>).</w:t>
      </w:r>
    </w:p>
    <w:p w14:paraId="0FEF5E94" w14:textId="7241734D" w:rsidR="00705301" w:rsidRPr="00396551" w:rsidRDefault="00705301" w:rsidP="00160E71">
      <w:pPr>
        <w:pStyle w:val="Heading3"/>
      </w:pPr>
      <w:r w:rsidRPr="00396551">
        <w:t>11.2</w:t>
      </w:r>
      <w:r w:rsidR="001A5828" w:rsidRPr="00396551">
        <w:t>3</w:t>
      </w:r>
      <w:r w:rsidRPr="00396551">
        <w:t xml:space="preserve"> Rights/Licenses</w:t>
      </w:r>
    </w:p>
    <w:p w14:paraId="7FEA8B60" w14:textId="3856DDA1" w:rsidR="00160E71" w:rsidRPr="00396551" w:rsidRDefault="00705301" w:rsidP="00D2673E">
      <w:pPr>
        <w:pStyle w:val="NormalWeb"/>
        <w:spacing w:before="0" w:after="240"/>
        <w:rPr>
          <w:rFonts w:ascii="Arial" w:hAnsi="Arial" w:cs="Arial"/>
        </w:rPr>
      </w:pPr>
      <w:r w:rsidRPr="00396551">
        <w:rPr>
          <w:rFonts w:ascii="Arial" w:hAnsi="Arial" w:cs="Arial"/>
        </w:rPr>
        <w:t xml:space="preserve">The </w:t>
      </w:r>
      <w:r w:rsidR="00BC5CCA" w:rsidRPr="00396551">
        <w:rPr>
          <w:rFonts w:ascii="Arial" w:hAnsi="Arial" w:cs="Arial"/>
        </w:rPr>
        <w:t>Contractor</w:t>
      </w:r>
      <w:r w:rsidRPr="00396551">
        <w:rPr>
          <w:rFonts w:ascii="Arial" w:hAnsi="Arial" w:cs="Arial"/>
        </w:rPr>
        <w:t xml:space="preserve"> warrants that it has secured, or shall have secured, any and all necessary rights, clearances, and/or licenses with respect to all materials and elements embodied in or used in connection with the performance of this Agreement, and that all included material shall neither violate nor infringe upon the copyright, service mark, trademark, privacy, creative, or other rights of any person, firm, corporation, or other third party. The</w:t>
      </w:r>
      <w:r w:rsidRPr="00396551" w:rsidDel="00397020">
        <w:rPr>
          <w:rFonts w:ascii="Arial" w:hAnsi="Arial" w:cs="Arial"/>
        </w:rPr>
        <w:t xml:space="preserve"> </w:t>
      </w:r>
      <w:r w:rsidR="00397020" w:rsidRPr="00396551">
        <w:rPr>
          <w:rFonts w:ascii="Arial" w:hAnsi="Arial" w:cs="Arial"/>
        </w:rPr>
        <w:t>Contractor</w:t>
      </w:r>
      <w:r w:rsidRPr="00396551">
        <w:rPr>
          <w:rFonts w:ascii="Arial" w:hAnsi="Arial" w:cs="Arial"/>
        </w:rPr>
        <w:t xml:space="preserve"> must provide CDE with documentation indicating a third party’s permission for CDE’s use, for a period of eight years, of the third party’s materials, such as a reading passage excerpted from a book or short story or artwork, or for such term that the third party is willing to negotiate. Contractor agrees to defend the CDE against any third-party claims and to fully indemnify CDE for any and all losses sustained or for any damages or losses suffered as a result of any violation of this clause.</w:t>
      </w:r>
      <w:bookmarkStart w:id="103" w:name="_Toc63349532"/>
      <w:bookmarkStart w:id="104" w:name="_Hlk62843761"/>
    </w:p>
    <w:p w14:paraId="77814892" w14:textId="77777777" w:rsidR="00160E71" w:rsidRPr="00396551" w:rsidRDefault="00160E71">
      <w:pPr>
        <w:rPr>
          <w:rFonts w:eastAsia="Times New Roman" w:cs="Arial"/>
        </w:rPr>
      </w:pPr>
      <w:r w:rsidRPr="00396551">
        <w:rPr>
          <w:rFonts w:cs="Arial"/>
        </w:rPr>
        <w:br w:type="page"/>
      </w:r>
    </w:p>
    <w:p w14:paraId="37A91EF0" w14:textId="2B3EDA60" w:rsidR="006553C2" w:rsidRPr="00396551" w:rsidRDefault="00D11240" w:rsidP="00160E71">
      <w:pPr>
        <w:pStyle w:val="Heading2"/>
      </w:pPr>
      <w:bookmarkStart w:id="105" w:name="_Toc216806278"/>
      <w:r w:rsidRPr="00396551">
        <w:lastRenderedPageBreak/>
        <w:t>APPENDIX A</w:t>
      </w:r>
      <w:r w:rsidR="00646BD9" w:rsidRPr="00396551">
        <w:t>—</w:t>
      </w:r>
      <w:r w:rsidR="00121B92" w:rsidRPr="00396551">
        <w:t>Minimum System Requirements</w:t>
      </w:r>
      <w:bookmarkEnd w:id="103"/>
      <w:bookmarkEnd w:id="105"/>
    </w:p>
    <w:p w14:paraId="6515D907" w14:textId="17E6F1A4" w:rsidR="00E32AF1" w:rsidRPr="00396551" w:rsidRDefault="006553C2" w:rsidP="00A73048">
      <w:pPr>
        <w:pStyle w:val="BodyText"/>
        <w:spacing w:before="240" w:after="240"/>
        <w:ind w:right="456"/>
        <w:jc w:val="left"/>
      </w:pPr>
      <w:r w:rsidRPr="00396551">
        <w:t>The following table consists of the minimum system requirements for the California Assessment Delivery System (CADS).</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consists of the minimum system requirements for the California Assessment Delivery System. "/>
      </w:tblPr>
      <w:tblGrid>
        <w:gridCol w:w="903"/>
        <w:gridCol w:w="1872"/>
        <w:gridCol w:w="6850"/>
      </w:tblGrid>
      <w:tr w:rsidR="007816AA" w:rsidRPr="00396551" w14:paraId="00E8D413" w14:textId="77777777" w:rsidTr="482FC7BE">
        <w:trPr>
          <w:cantSplit/>
          <w:tblHeader/>
        </w:trPr>
        <w:tc>
          <w:tcPr>
            <w:tcW w:w="903" w:type="dxa"/>
            <w:shd w:val="clear" w:color="auto" w:fill="D9D9D9" w:themeFill="background1" w:themeFillShade="D9"/>
            <w:vAlign w:val="center"/>
          </w:tcPr>
          <w:p w14:paraId="4E2501A8" w14:textId="77777777" w:rsidR="007447C4" w:rsidRPr="00396551" w:rsidRDefault="007447C4" w:rsidP="007447C4">
            <w:pPr>
              <w:rPr>
                <w:rFonts w:ascii="Arial" w:hAnsi="Arial" w:cs="Arial"/>
              </w:rPr>
            </w:pPr>
            <w:r w:rsidRPr="00396551">
              <w:rPr>
                <w:rFonts w:ascii="Arial" w:hAnsi="Arial" w:cs="Arial"/>
                <w:b/>
              </w:rPr>
              <w:t>#</w:t>
            </w:r>
          </w:p>
        </w:tc>
        <w:tc>
          <w:tcPr>
            <w:tcW w:w="1872" w:type="dxa"/>
            <w:shd w:val="clear" w:color="auto" w:fill="D9D9D9" w:themeFill="background1" w:themeFillShade="D9"/>
            <w:vAlign w:val="center"/>
          </w:tcPr>
          <w:p w14:paraId="7CBD7B18" w14:textId="77777777" w:rsidR="007447C4" w:rsidRPr="00396551" w:rsidRDefault="007447C4" w:rsidP="007447C4">
            <w:pPr>
              <w:rPr>
                <w:rFonts w:ascii="Arial" w:hAnsi="Arial" w:cs="Arial"/>
              </w:rPr>
            </w:pPr>
            <w:r w:rsidRPr="00396551">
              <w:rPr>
                <w:rFonts w:ascii="Arial" w:hAnsi="Arial" w:cs="Arial"/>
                <w:b/>
              </w:rPr>
              <w:t>Type</w:t>
            </w:r>
          </w:p>
        </w:tc>
        <w:tc>
          <w:tcPr>
            <w:tcW w:w="6850" w:type="dxa"/>
            <w:shd w:val="clear" w:color="auto" w:fill="D9D9D9" w:themeFill="background1" w:themeFillShade="D9"/>
            <w:vAlign w:val="center"/>
          </w:tcPr>
          <w:p w14:paraId="0C284B99" w14:textId="77777777" w:rsidR="007447C4" w:rsidRPr="00396551" w:rsidRDefault="007447C4" w:rsidP="007447C4">
            <w:pPr>
              <w:rPr>
                <w:rFonts w:ascii="Arial" w:hAnsi="Arial" w:cs="Arial"/>
              </w:rPr>
            </w:pPr>
            <w:r w:rsidRPr="00396551">
              <w:rPr>
                <w:rFonts w:ascii="Arial" w:hAnsi="Arial" w:cs="Arial"/>
                <w:b/>
              </w:rPr>
              <w:t>Requirement</w:t>
            </w:r>
          </w:p>
        </w:tc>
      </w:tr>
      <w:tr w:rsidR="007816AA" w:rsidRPr="00396551" w14:paraId="5F3034DC" w14:textId="77777777" w:rsidTr="482FC7BE">
        <w:trPr>
          <w:cantSplit/>
        </w:trPr>
        <w:tc>
          <w:tcPr>
            <w:tcW w:w="903" w:type="dxa"/>
          </w:tcPr>
          <w:p w14:paraId="7F1C85CF" w14:textId="77777777" w:rsidR="007447C4" w:rsidRPr="00396551" w:rsidRDefault="007447C4" w:rsidP="007447C4">
            <w:pPr>
              <w:rPr>
                <w:rFonts w:ascii="Arial" w:hAnsi="Arial" w:cs="Arial"/>
              </w:rPr>
            </w:pPr>
            <w:r w:rsidRPr="00396551">
              <w:rPr>
                <w:rFonts w:ascii="Arial" w:hAnsi="Arial" w:cs="Arial"/>
                <w:b/>
              </w:rPr>
              <w:t>ARC- 01.01</w:t>
            </w:r>
          </w:p>
        </w:tc>
        <w:tc>
          <w:tcPr>
            <w:tcW w:w="1872" w:type="dxa"/>
          </w:tcPr>
          <w:p w14:paraId="04465D26" w14:textId="77777777" w:rsidR="007447C4" w:rsidRPr="00396551" w:rsidRDefault="007447C4" w:rsidP="007447C4">
            <w:pPr>
              <w:rPr>
                <w:rFonts w:ascii="Arial" w:hAnsi="Arial" w:cs="Arial"/>
              </w:rPr>
            </w:pPr>
            <w:r w:rsidRPr="00396551">
              <w:rPr>
                <w:rFonts w:ascii="Arial" w:hAnsi="Arial" w:cs="Arial"/>
              </w:rPr>
              <w:t>Architecture</w:t>
            </w:r>
          </w:p>
        </w:tc>
        <w:tc>
          <w:tcPr>
            <w:tcW w:w="6850" w:type="dxa"/>
          </w:tcPr>
          <w:p w14:paraId="1A703F11" w14:textId="77777777" w:rsidR="007447C4" w:rsidRPr="00396551" w:rsidRDefault="007447C4" w:rsidP="007447C4">
            <w:pPr>
              <w:rPr>
                <w:rFonts w:ascii="Arial" w:hAnsi="Arial" w:cs="Arial"/>
              </w:rPr>
            </w:pPr>
            <w:r w:rsidRPr="00396551">
              <w:rPr>
                <w:rFonts w:ascii="Arial" w:hAnsi="Arial" w:cs="Arial"/>
              </w:rPr>
              <w:t>The contractor must provide a data dictionary that utilizes the CDE’s preferred variation for each data element collected or stored.</w:t>
            </w:r>
          </w:p>
        </w:tc>
      </w:tr>
      <w:tr w:rsidR="007816AA" w:rsidRPr="00396551" w14:paraId="4F9E38B4" w14:textId="77777777" w:rsidTr="482FC7BE">
        <w:trPr>
          <w:cantSplit/>
        </w:trPr>
        <w:tc>
          <w:tcPr>
            <w:tcW w:w="903" w:type="dxa"/>
          </w:tcPr>
          <w:p w14:paraId="5768B2EA" w14:textId="77777777" w:rsidR="007447C4" w:rsidRPr="00396551" w:rsidRDefault="007447C4" w:rsidP="007447C4">
            <w:pPr>
              <w:rPr>
                <w:rFonts w:ascii="Arial" w:hAnsi="Arial" w:cs="Arial"/>
              </w:rPr>
            </w:pPr>
            <w:r w:rsidRPr="00396551">
              <w:rPr>
                <w:rFonts w:ascii="Arial" w:hAnsi="Arial" w:cs="Arial"/>
                <w:b/>
              </w:rPr>
              <w:t>ARC- 01.02</w:t>
            </w:r>
          </w:p>
        </w:tc>
        <w:tc>
          <w:tcPr>
            <w:tcW w:w="1872" w:type="dxa"/>
          </w:tcPr>
          <w:p w14:paraId="66A4906D" w14:textId="77777777" w:rsidR="007447C4" w:rsidRPr="00396551" w:rsidRDefault="007447C4" w:rsidP="007447C4">
            <w:pPr>
              <w:rPr>
                <w:rFonts w:ascii="Arial" w:hAnsi="Arial" w:cs="Arial"/>
              </w:rPr>
            </w:pPr>
            <w:r w:rsidRPr="00396551">
              <w:rPr>
                <w:rFonts w:ascii="Arial" w:hAnsi="Arial" w:cs="Arial"/>
              </w:rPr>
              <w:t>Architecture</w:t>
            </w:r>
          </w:p>
        </w:tc>
        <w:tc>
          <w:tcPr>
            <w:tcW w:w="6850" w:type="dxa"/>
          </w:tcPr>
          <w:p w14:paraId="52458222" w14:textId="77777777" w:rsidR="007447C4" w:rsidRPr="00396551" w:rsidRDefault="007447C4" w:rsidP="007447C4">
            <w:pPr>
              <w:rPr>
                <w:rFonts w:ascii="Arial" w:hAnsi="Arial" w:cs="Arial"/>
              </w:rPr>
            </w:pPr>
            <w:r w:rsidRPr="00396551">
              <w:rPr>
                <w:rFonts w:ascii="Arial" w:hAnsi="Arial" w:cs="Arial"/>
              </w:rPr>
              <w:t>The contractor must provide dataflow diagrams.</w:t>
            </w:r>
          </w:p>
        </w:tc>
      </w:tr>
      <w:tr w:rsidR="007816AA" w:rsidRPr="00396551" w14:paraId="4DCA9866" w14:textId="77777777" w:rsidTr="482FC7BE">
        <w:trPr>
          <w:cantSplit/>
        </w:trPr>
        <w:tc>
          <w:tcPr>
            <w:tcW w:w="903" w:type="dxa"/>
          </w:tcPr>
          <w:p w14:paraId="03F22FE1" w14:textId="77777777" w:rsidR="007447C4" w:rsidRPr="00396551" w:rsidRDefault="007447C4" w:rsidP="007447C4">
            <w:pPr>
              <w:rPr>
                <w:rFonts w:ascii="Arial" w:hAnsi="Arial" w:cs="Arial"/>
              </w:rPr>
            </w:pPr>
            <w:r w:rsidRPr="00396551">
              <w:rPr>
                <w:rFonts w:ascii="Arial" w:hAnsi="Arial" w:cs="Arial"/>
                <w:b/>
              </w:rPr>
              <w:t>ARC- 01.03</w:t>
            </w:r>
          </w:p>
        </w:tc>
        <w:tc>
          <w:tcPr>
            <w:tcW w:w="1872" w:type="dxa"/>
          </w:tcPr>
          <w:p w14:paraId="7D238015" w14:textId="77777777" w:rsidR="007447C4" w:rsidRPr="00396551" w:rsidRDefault="007447C4" w:rsidP="007447C4">
            <w:pPr>
              <w:rPr>
                <w:rFonts w:ascii="Arial" w:hAnsi="Arial" w:cs="Arial"/>
              </w:rPr>
            </w:pPr>
            <w:r w:rsidRPr="00396551">
              <w:rPr>
                <w:rFonts w:ascii="Arial" w:hAnsi="Arial" w:cs="Arial"/>
              </w:rPr>
              <w:t>Architecture</w:t>
            </w:r>
          </w:p>
        </w:tc>
        <w:tc>
          <w:tcPr>
            <w:tcW w:w="6850" w:type="dxa"/>
          </w:tcPr>
          <w:p w14:paraId="55F5B26B" w14:textId="77777777" w:rsidR="007447C4" w:rsidRPr="00396551" w:rsidRDefault="007447C4" w:rsidP="007447C4">
            <w:pPr>
              <w:rPr>
                <w:rFonts w:ascii="Arial" w:hAnsi="Arial" w:cs="Arial"/>
              </w:rPr>
            </w:pPr>
            <w:r w:rsidRPr="00396551">
              <w:rPr>
                <w:rFonts w:ascii="Arial" w:hAnsi="Arial" w:cs="Arial"/>
              </w:rPr>
              <w:t>The contractor must provide an Entity Relationship Diagram (ERD) in the format determined by the CDE.</w:t>
            </w:r>
          </w:p>
        </w:tc>
      </w:tr>
      <w:tr w:rsidR="007816AA" w:rsidRPr="00396551" w14:paraId="2D1486B8" w14:textId="77777777" w:rsidTr="482FC7BE">
        <w:trPr>
          <w:cantSplit/>
        </w:trPr>
        <w:tc>
          <w:tcPr>
            <w:tcW w:w="903" w:type="dxa"/>
          </w:tcPr>
          <w:p w14:paraId="70455F9D" w14:textId="77777777" w:rsidR="007447C4" w:rsidRPr="00396551" w:rsidRDefault="007447C4" w:rsidP="007447C4">
            <w:pPr>
              <w:rPr>
                <w:rFonts w:ascii="Arial" w:hAnsi="Arial" w:cs="Arial"/>
              </w:rPr>
            </w:pPr>
            <w:r w:rsidRPr="00396551">
              <w:rPr>
                <w:rFonts w:ascii="Arial" w:hAnsi="Arial" w:cs="Arial"/>
                <w:b/>
              </w:rPr>
              <w:t>ARC- 01.05</w:t>
            </w:r>
          </w:p>
        </w:tc>
        <w:tc>
          <w:tcPr>
            <w:tcW w:w="1872" w:type="dxa"/>
          </w:tcPr>
          <w:p w14:paraId="3071ECB8" w14:textId="77777777" w:rsidR="007447C4" w:rsidRPr="00396551" w:rsidRDefault="007447C4" w:rsidP="007447C4">
            <w:pPr>
              <w:rPr>
                <w:rFonts w:ascii="Arial" w:hAnsi="Arial" w:cs="Arial"/>
              </w:rPr>
            </w:pPr>
            <w:r w:rsidRPr="00396551">
              <w:rPr>
                <w:rFonts w:ascii="Arial" w:hAnsi="Arial" w:cs="Arial"/>
              </w:rPr>
              <w:t>Architecture</w:t>
            </w:r>
          </w:p>
        </w:tc>
        <w:tc>
          <w:tcPr>
            <w:tcW w:w="6850" w:type="dxa"/>
          </w:tcPr>
          <w:p w14:paraId="1D930ADD" w14:textId="77777777" w:rsidR="007447C4" w:rsidRPr="00396551" w:rsidRDefault="007447C4" w:rsidP="007447C4">
            <w:pPr>
              <w:rPr>
                <w:rFonts w:ascii="Arial" w:hAnsi="Arial" w:cs="Arial"/>
              </w:rPr>
            </w:pPr>
            <w:r w:rsidRPr="00396551">
              <w:rPr>
                <w:rFonts w:ascii="Arial" w:hAnsi="Arial" w:cs="Arial"/>
              </w:rPr>
              <w:t>The CADS must be scalable to accommodate new and modified consortium and California-specific assessments.</w:t>
            </w:r>
          </w:p>
        </w:tc>
      </w:tr>
      <w:tr w:rsidR="007816AA" w:rsidRPr="00396551" w14:paraId="576F1E54" w14:textId="77777777" w:rsidTr="482FC7BE">
        <w:trPr>
          <w:cantSplit/>
        </w:trPr>
        <w:tc>
          <w:tcPr>
            <w:tcW w:w="903" w:type="dxa"/>
          </w:tcPr>
          <w:p w14:paraId="078110CC" w14:textId="77777777" w:rsidR="007447C4" w:rsidRPr="00396551" w:rsidRDefault="007447C4" w:rsidP="007447C4">
            <w:pPr>
              <w:rPr>
                <w:rFonts w:ascii="Arial" w:hAnsi="Arial" w:cs="Arial"/>
              </w:rPr>
            </w:pPr>
            <w:r w:rsidRPr="00396551">
              <w:rPr>
                <w:rFonts w:ascii="Arial" w:hAnsi="Arial" w:cs="Arial"/>
                <w:b/>
              </w:rPr>
              <w:t>INT- 02.00</w:t>
            </w:r>
          </w:p>
        </w:tc>
        <w:tc>
          <w:tcPr>
            <w:tcW w:w="1872" w:type="dxa"/>
          </w:tcPr>
          <w:p w14:paraId="7D6E0E50"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022819B6" w14:textId="212B3449" w:rsidR="007447C4" w:rsidRPr="00396551" w:rsidRDefault="007447C4" w:rsidP="007447C4">
            <w:pPr>
              <w:rPr>
                <w:rFonts w:ascii="Arial" w:hAnsi="Arial" w:cs="Arial"/>
              </w:rPr>
            </w:pPr>
            <w:r w:rsidRPr="00396551">
              <w:rPr>
                <w:rFonts w:ascii="Arial" w:hAnsi="Arial" w:cs="Arial"/>
              </w:rPr>
              <w:t>The CADS must accept test packages (both Smarter Balanced and non-Smarter Balanced) in the Smarter Balanced test package format</w:t>
            </w:r>
            <w:r w:rsidRPr="00396551">
              <w:rPr>
                <w:rFonts w:ascii="Arial" w:hAnsi="Arial" w:cs="Arial"/>
                <w:spacing w:val="-26"/>
              </w:rPr>
              <w:t xml:space="preserve"> </w:t>
            </w:r>
            <w:r w:rsidRPr="00396551">
              <w:rPr>
                <w:rFonts w:ascii="Arial" w:hAnsi="Arial" w:cs="Arial"/>
              </w:rPr>
              <w:t xml:space="preserve">(Refer to </w:t>
            </w:r>
            <w:hyperlink r:id="rId82" w:tooltip="Smarter App website" w:history="1">
              <w:r w:rsidR="00C33D3B">
                <w:rPr>
                  <w:rFonts w:ascii="Arial" w:hAnsi="Arial" w:cs="Arial"/>
                  <w:color w:val="0563C1"/>
                  <w:u w:val="single"/>
                </w:rPr>
                <w:t>https://www.smarterapp.org/</w:t>
              </w:r>
            </w:hyperlink>
            <w:r w:rsidRPr="00396551">
              <w:rPr>
                <w:rFonts w:ascii="Arial" w:hAnsi="Arial" w:cs="Arial"/>
              </w:rPr>
              <w:t>) and accurately deliver tests and applicable tools, supports, and accommodations to students with authenticity (inclusive of the adaptive algorithm), collect responses, score responses, and deliver scores to the Data Warehouse.</w:t>
            </w:r>
          </w:p>
        </w:tc>
      </w:tr>
      <w:tr w:rsidR="007816AA" w:rsidRPr="00396551" w14:paraId="3E4008B7" w14:textId="77777777" w:rsidTr="482FC7BE">
        <w:trPr>
          <w:cantSplit/>
        </w:trPr>
        <w:tc>
          <w:tcPr>
            <w:tcW w:w="903" w:type="dxa"/>
          </w:tcPr>
          <w:p w14:paraId="5CEB53BC" w14:textId="77777777" w:rsidR="007447C4" w:rsidRPr="00396551" w:rsidRDefault="007447C4" w:rsidP="007447C4">
            <w:pPr>
              <w:rPr>
                <w:rFonts w:ascii="Arial" w:hAnsi="Arial" w:cs="Arial"/>
              </w:rPr>
            </w:pPr>
            <w:r w:rsidRPr="00396551">
              <w:rPr>
                <w:rFonts w:ascii="Arial" w:hAnsi="Arial" w:cs="Arial"/>
                <w:b/>
              </w:rPr>
              <w:t>INT- 02.01</w:t>
            </w:r>
          </w:p>
        </w:tc>
        <w:tc>
          <w:tcPr>
            <w:tcW w:w="1872" w:type="dxa"/>
          </w:tcPr>
          <w:p w14:paraId="4AF82E42"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2E138773" w14:textId="77777777" w:rsidR="007447C4" w:rsidRPr="00396551" w:rsidRDefault="007447C4" w:rsidP="007447C4">
            <w:pPr>
              <w:ind w:right="522"/>
              <w:rPr>
                <w:rFonts w:ascii="Arial" w:eastAsia="Times New Roman" w:hAnsi="Arial" w:cs="Arial"/>
              </w:rPr>
            </w:pPr>
            <w:r w:rsidRPr="00396551">
              <w:rPr>
                <w:rFonts w:ascii="Arial" w:eastAsia="Times New Roman" w:hAnsi="Arial" w:cs="Arial"/>
              </w:rPr>
              <w:t>The CADS must successfully and completely process a daily electronic student registration information file, containing up to 6.5 million records, by 6 a.m. PST of the same day of the file availability. The CDE will make the student registration information file available by 2 a.m. PST, Monday through Friday. All current student registration information must be available within the CADS immediately after processing of the student registration information file.</w:t>
            </w:r>
          </w:p>
        </w:tc>
      </w:tr>
      <w:tr w:rsidR="007816AA" w:rsidRPr="00396551" w14:paraId="302222FB" w14:textId="77777777" w:rsidTr="482FC7BE">
        <w:trPr>
          <w:cantSplit/>
        </w:trPr>
        <w:tc>
          <w:tcPr>
            <w:tcW w:w="903" w:type="dxa"/>
          </w:tcPr>
          <w:p w14:paraId="399B2853" w14:textId="77777777" w:rsidR="007447C4" w:rsidRPr="00396551" w:rsidRDefault="007447C4" w:rsidP="007447C4">
            <w:pPr>
              <w:rPr>
                <w:rFonts w:ascii="Arial" w:hAnsi="Arial" w:cs="Arial"/>
              </w:rPr>
            </w:pPr>
            <w:r w:rsidRPr="00396551">
              <w:rPr>
                <w:rFonts w:ascii="Arial" w:hAnsi="Arial" w:cs="Arial"/>
                <w:b/>
              </w:rPr>
              <w:t>INT- 02.02</w:t>
            </w:r>
          </w:p>
        </w:tc>
        <w:tc>
          <w:tcPr>
            <w:tcW w:w="1872" w:type="dxa"/>
          </w:tcPr>
          <w:p w14:paraId="1066DBCF"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550B5E01" w14:textId="39D2629A" w:rsidR="007447C4" w:rsidRPr="00396551" w:rsidRDefault="007447C4" w:rsidP="007447C4">
            <w:pPr>
              <w:rPr>
                <w:rFonts w:ascii="Arial" w:hAnsi="Arial" w:cs="Arial"/>
              </w:rPr>
            </w:pPr>
            <w:r w:rsidRPr="00396551">
              <w:rPr>
                <w:rFonts w:ascii="Arial" w:hAnsi="Arial" w:cs="Arial"/>
              </w:rPr>
              <w:t>The CADS must successfully identify and process all student information changes (e.g., new, modified, deleted</w:t>
            </w:r>
            <w:r w:rsidR="00753EB9">
              <w:rPr>
                <w:rFonts w:ascii="Arial" w:hAnsi="Arial" w:cs="Arial"/>
              </w:rPr>
              <w:t>, including student ID changes</w:t>
            </w:r>
            <w:r w:rsidRPr="00396551">
              <w:rPr>
                <w:rFonts w:ascii="Arial" w:hAnsi="Arial" w:cs="Arial"/>
              </w:rPr>
              <w:t>) contained in CALPADS electronic student registration information file</w:t>
            </w:r>
            <w:r w:rsidR="00C800D2">
              <w:rPr>
                <w:rFonts w:ascii="Arial" w:hAnsi="Arial" w:cs="Arial"/>
              </w:rPr>
              <w:t xml:space="preserve"> within 24 hours</w:t>
            </w:r>
            <w:r w:rsidRPr="00396551">
              <w:rPr>
                <w:rFonts w:ascii="Arial" w:hAnsi="Arial" w:cs="Arial"/>
              </w:rPr>
              <w:t>.</w:t>
            </w:r>
          </w:p>
        </w:tc>
      </w:tr>
      <w:tr w:rsidR="007816AA" w:rsidRPr="00396551" w14:paraId="4D103E49" w14:textId="77777777" w:rsidTr="482FC7BE">
        <w:trPr>
          <w:cantSplit/>
        </w:trPr>
        <w:tc>
          <w:tcPr>
            <w:tcW w:w="903" w:type="dxa"/>
          </w:tcPr>
          <w:p w14:paraId="28A4D020" w14:textId="77777777" w:rsidR="007447C4" w:rsidRPr="00396551" w:rsidRDefault="007447C4" w:rsidP="007447C4">
            <w:pPr>
              <w:rPr>
                <w:rFonts w:ascii="Arial" w:hAnsi="Arial" w:cs="Arial"/>
              </w:rPr>
            </w:pPr>
            <w:r w:rsidRPr="00396551">
              <w:rPr>
                <w:rFonts w:ascii="Arial" w:hAnsi="Arial" w:cs="Arial"/>
                <w:b/>
              </w:rPr>
              <w:t>INT- 02.03</w:t>
            </w:r>
          </w:p>
        </w:tc>
        <w:tc>
          <w:tcPr>
            <w:tcW w:w="1872" w:type="dxa"/>
          </w:tcPr>
          <w:p w14:paraId="55D12667"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53BB21E5" w14:textId="75E3DA63" w:rsidR="007447C4" w:rsidRPr="00396551" w:rsidRDefault="007447C4" w:rsidP="007447C4">
            <w:pPr>
              <w:rPr>
                <w:rFonts w:ascii="Arial" w:hAnsi="Arial" w:cs="Arial"/>
              </w:rPr>
            </w:pPr>
            <w:r w:rsidRPr="00396551">
              <w:rPr>
                <w:rFonts w:ascii="Arial" w:hAnsi="Arial" w:cs="Arial"/>
              </w:rPr>
              <w:t xml:space="preserve">The CADS must be able to complete the processing of electronic data student registration information files received from CALPADS without impacting any </w:t>
            </w:r>
            <w:r w:rsidR="00030163">
              <w:rPr>
                <w:rFonts w:ascii="Arial" w:hAnsi="Arial" w:cs="Arial"/>
              </w:rPr>
              <w:t xml:space="preserve">of its </w:t>
            </w:r>
            <w:r w:rsidRPr="00396551">
              <w:rPr>
                <w:rFonts w:ascii="Arial" w:hAnsi="Arial" w:cs="Arial"/>
              </w:rPr>
              <w:t>other nightly batch processing or maintenance windows.</w:t>
            </w:r>
          </w:p>
        </w:tc>
      </w:tr>
      <w:tr w:rsidR="007816AA" w:rsidRPr="00396551" w14:paraId="003A28D4" w14:textId="77777777" w:rsidTr="482FC7BE">
        <w:trPr>
          <w:cantSplit/>
        </w:trPr>
        <w:tc>
          <w:tcPr>
            <w:tcW w:w="903" w:type="dxa"/>
          </w:tcPr>
          <w:p w14:paraId="0332462C" w14:textId="77777777" w:rsidR="007447C4" w:rsidRPr="00396551" w:rsidRDefault="007447C4" w:rsidP="007447C4">
            <w:pPr>
              <w:rPr>
                <w:rFonts w:ascii="Arial" w:hAnsi="Arial" w:cs="Arial"/>
              </w:rPr>
            </w:pPr>
            <w:r w:rsidRPr="00396551">
              <w:rPr>
                <w:rFonts w:ascii="Arial" w:hAnsi="Arial" w:cs="Arial"/>
                <w:b/>
              </w:rPr>
              <w:t>INT- 02.04</w:t>
            </w:r>
          </w:p>
        </w:tc>
        <w:tc>
          <w:tcPr>
            <w:tcW w:w="1872" w:type="dxa"/>
          </w:tcPr>
          <w:p w14:paraId="3ABABCAF"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28E54FFB" w14:textId="77777777" w:rsidR="007447C4" w:rsidRPr="00396551" w:rsidRDefault="007447C4" w:rsidP="007447C4">
            <w:pPr>
              <w:rPr>
                <w:rFonts w:ascii="Arial" w:hAnsi="Arial" w:cs="Arial"/>
              </w:rPr>
            </w:pPr>
            <w:r w:rsidRPr="00396551">
              <w:rPr>
                <w:rFonts w:ascii="Arial" w:hAnsi="Arial" w:cs="Arial"/>
              </w:rPr>
              <w:t>The CADS must generate and deliver to the CDE daily electronic student data files (final specifications will be determined during joint requirement sessions) for CALPADS in a location designated by the CDE.</w:t>
            </w:r>
          </w:p>
        </w:tc>
      </w:tr>
      <w:tr w:rsidR="007816AA" w:rsidRPr="00396551" w14:paraId="229378DD" w14:textId="77777777" w:rsidTr="482FC7BE">
        <w:trPr>
          <w:cantSplit/>
        </w:trPr>
        <w:tc>
          <w:tcPr>
            <w:tcW w:w="903" w:type="dxa"/>
          </w:tcPr>
          <w:p w14:paraId="523CFBEC" w14:textId="77777777" w:rsidR="007447C4" w:rsidRPr="00396551" w:rsidRDefault="007447C4" w:rsidP="007447C4">
            <w:pPr>
              <w:rPr>
                <w:rFonts w:ascii="Arial" w:hAnsi="Arial" w:cs="Arial"/>
              </w:rPr>
            </w:pPr>
            <w:r w:rsidRPr="00396551">
              <w:rPr>
                <w:rFonts w:ascii="Arial" w:hAnsi="Arial" w:cs="Arial"/>
                <w:b/>
              </w:rPr>
              <w:lastRenderedPageBreak/>
              <w:t>INT- 02.05</w:t>
            </w:r>
          </w:p>
        </w:tc>
        <w:tc>
          <w:tcPr>
            <w:tcW w:w="1872" w:type="dxa"/>
          </w:tcPr>
          <w:p w14:paraId="08995B57"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7E51C8DB" w14:textId="77777777" w:rsidR="007447C4" w:rsidRPr="00396551" w:rsidRDefault="007447C4" w:rsidP="007447C4">
            <w:pPr>
              <w:rPr>
                <w:rFonts w:ascii="Arial" w:hAnsi="Arial" w:cs="Arial"/>
              </w:rPr>
            </w:pPr>
            <w:r w:rsidRPr="00396551">
              <w:rPr>
                <w:rFonts w:ascii="Arial" w:hAnsi="Arial" w:cs="Arial"/>
              </w:rPr>
              <w:t>The CADS must accept and process daily (Monday through Friday) Student Access Data Files from LEAs that specify accessibility tools, designated supports, and accommodations that the student must be provided during summative and/or interim testing, the specifications of which are to be derived during the joint requirement sessions.</w:t>
            </w:r>
          </w:p>
        </w:tc>
      </w:tr>
      <w:tr w:rsidR="007816AA" w:rsidRPr="00396551" w14:paraId="465A63AC" w14:textId="77777777" w:rsidTr="482FC7BE">
        <w:trPr>
          <w:cantSplit/>
        </w:trPr>
        <w:tc>
          <w:tcPr>
            <w:tcW w:w="903" w:type="dxa"/>
          </w:tcPr>
          <w:p w14:paraId="0E908124" w14:textId="77777777" w:rsidR="007447C4" w:rsidRPr="00396551" w:rsidRDefault="007447C4" w:rsidP="007447C4">
            <w:pPr>
              <w:rPr>
                <w:rFonts w:ascii="Arial" w:hAnsi="Arial" w:cs="Arial"/>
              </w:rPr>
            </w:pPr>
            <w:r w:rsidRPr="00396551">
              <w:rPr>
                <w:rFonts w:ascii="Arial" w:hAnsi="Arial" w:cs="Arial"/>
                <w:b/>
              </w:rPr>
              <w:t>INT- 02.06</w:t>
            </w:r>
          </w:p>
        </w:tc>
        <w:tc>
          <w:tcPr>
            <w:tcW w:w="1872" w:type="dxa"/>
          </w:tcPr>
          <w:p w14:paraId="58B70729"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009A9BDF" w14:textId="77777777" w:rsidR="007447C4" w:rsidRPr="00396551" w:rsidRDefault="007447C4" w:rsidP="007447C4">
            <w:pPr>
              <w:rPr>
                <w:rFonts w:ascii="Arial" w:hAnsi="Arial" w:cs="Arial"/>
              </w:rPr>
            </w:pPr>
            <w:r w:rsidRPr="00396551">
              <w:rPr>
                <w:rFonts w:ascii="Arial" w:hAnsi="Arial" w:cs="Arial"/>
              </w:rPr>
              <w:t>The CADS must provide students with access to the accessibility tools, supports, and accommodations specified in the Student Access Data File within 24 hours of the contractor receiving the data file from the LEA.</w:t>
            </w:r>
          </w:p>
        </w:tc>
      </w:tr>
      <w:tr w:rsidR="007816AA" w:rsidRPr="00396551" w14:paraId="1C1C10AF" w14:textId="77777777" w:rsidTr="482FC7BE">
        <w:trPr>
          <w:cantSplit/>
        </w:trPr>
        <w:tc>
          <w:tcPr>
            <w:tcW w:w="903" w:type="dxa"/>
          </w:tcPr>
          <w:p w14:paraId="14AE9707" w14:textId="77777777" w:rsidR="007447C4" w:rsidRPr="00396551" w:rsidRDefault="007447C4" w:rsidP="007447C4">
            <w:pPr>
              <w:rPr>
                <w:rFonts w:ascii="Arial" w:hAnsi="Arial" w:cs="Arial"/>
              </w:rPr>
            </w:pPr>
            <w:r w:rsidRPr="00396551">
              <w:rPr>
                <w:rFonts w:ascii="Arial" w:hAnsi="Arial" w:cs="Arial"/>
                <w:b/>
              </w:rPr>
              <w:t>INT- 02.07</w:t>
            </w:r>
          </w:p>
        </w:tc>
        <w:tc>
          <w:tcPr>
            <w:tcW w:w="1872" w:type="dxa"/>
          </w:tcPr>
          <w:p w14:paraId="08E4A8CF"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472CC8B1" w14:textId="77777777" w:rsidR="007447C4" w:rsidRPr="00396551" w:rsidRDefault="007447C4" w:rsidP="007447C4">
            <w:pPr>
              <w:rPr>
                <w:rFonts w:ascii="Arial" w:hAnsi="Arial" w:cs="Arial"/>
              </w:rPr>
            </w:pPr>
            <w:r w:rsidRPr="00396551">
              <w:rPr>
                <w:rFonts w:ascii="Arial" w:hAnsi="Arial" w:cs="Arial"/>
              </w:rPr>
              <w:t>The CADS must be able to accommodate annual changes to the Student Access Data File to coincide with the use of new tools, designated supports, and accommodations as they become available.</w:t>
            </w:r>
          </w:p>
        </w:tc>
      </w:tr>
      <w:tr w:rsidR="007816AA" w:rsidRPr="00396551" w14:paraId="44A03819" w14:textId="77777777" w:rsidTr="482FC7BE">
        <w:trPr>
          <w:cantSplit/>
        </w:trPr>
        <w:tc>
          <w:tcPr>
            <w:tcW w:w="903" w:type="dxa"/>
          </w:tcPr>
          <w:p w14:paraId="7BB8D001" w14:textId="77777777" w:rsidR="007447C4" w:rsidRPr="00396551" w:rsidRDefault="007447C4" w:rsidP="007447C4">
            <w:pPr>
              <w:rPr>
                <w:rFonts w:ascii="Arial" w:hAnsi="Arial" w:cs="Arial"/>
              </w:rPr>
            </w:pPr>
            <w:r w:rsidRPr="00396551">
              <w:rPr>
                <w:rFonts w:ascii="Arial" w:hAnsi="Arial" w:cs="Arial"/>
                <w:b/>
              </w:rPr>
              <w:t>INT- 02.08</w:t>
            </w:r>
          </w:p>
        </w:tc>
        <w:tc>
          <w:tcPr>
            <w:tcW w:w="1872" w:type="dxa"/>
          </w:tcPr>
          <w:p w14:paraId="7C10ACAC"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26BD3B7F" w14:textId="77777777" w:rsidR="007447C4" w:rsidRPr="00396551" w:rsidRDefault="007447C4" w:rsidP="007447C4">
            <w:pPr>
              <w:rPr>
                <w:rFonts w:ascii="Arial" w:hAnsi="Arial" w:cs="Arial"/>
              </w:rPr>
            </w:pPr>
            <w:r w:rsidRPr="00396551">
              <w:rPr>
                <w:rFonts w:ascii="Arial" w:hAnsi="Arial" w:cs="Arial"/>
              </w:rPr>
              <w:t>The contractor must provide a document describing</w:t>
            </w:r>
            <w:r w:rsidRPr="00396551">
              <w:rPr>
                <w:rFonts w:ascii="Arial" w:hAnsi="Arial" w:cs="Arial"/>
                <w:spacing w:val="-26"/>
              </w:rPr>
              <w:t xml:space="preserve"> </w:t>
            </w:r>
            <w:r w:rsidRPr="00396551">
              <w:rPr>
                <w:rFonts w:ascii="Arial" w:hAnsi="Arial" w:cs="Arial"/>
              </w:rPr>
              <w:t xml:space="preserve">the solution’s application programming interfaces and </w:t>
            </w:r>
            <w:r w:rsidRPr="00396551">
              <w:rPr>
                <w:rFonts w:ascii="Arial" w:hAnsi="Arial" w:cs="Arial"/>
                <w:spacing w:val="2"/>
              </w:rPr>
              <w:t xml:space="preserve">Web </w:t>
            </w:r>
            <w:r w:rsidRPr="00396551">
              <w:rPr>
                <w:rFonts w:ascii="Arial" w:hAnsi="Arial" w:cs="Arial"/>
              </w:rPr>
              <w:t>services.</w:t>
            </w:r>
          </w:p>
        </w:tc>
      </w:tr>
      <w:tr w:rsidR="007816AA" w:rsidRPr="00396551" w14:paraId="1B73B24C" w14:textId="77777777" w:rsidTr="482FC7BE">
        <w:trPr>
          <w:cantSplit/>
        </w:trPr>
        <w:tc>
          <w:tcPr>
            <w:tcW w:w="903" w:type="dxa"/>
          </w:tcPr>
          <w:p w14:paraId="5195036D" w14:textId="77777777" w:rsidR="007447C4" w:rsidRPr="00396551" w:rsidRDefault="007447C4" w:rsidP="007447C4">
            <w:pPr>
              <w:rPr>
                <w:rFonts w:ascii="Arial" w:hAnsi="Arial" w:cs="Arial"/>
              </w:rPr>
            </w:pPr>
            <w:r w:rsidRPr="00396551">
              <w:rPr>
                <w:rFonts w:ascii="Arial" w:hAnsi="Arial" w:cs="Arial"/>
                <w:b/>
              </w:rPr>
              <w:t>INT- 02.09</w:t>
            </w:r>
          </w:p>
        </w:tc>
        <w:tc>
          <w:tcPr>
            <w:tcW w:w="1872" w:type="dxa"/>
          </w:tcPr>
          <w:p w14:paraId="5CB15F76"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1BA81D2B" w14:textId="77777777" w:rsidR="007447C4" w:rsidRPr="00396551" w:rsidRDefault="007447C4" w:rsidP="007447C4">
            <w:pPr>
              <w:rPr>
                <w:rFonts w:ascii="Arial" w:hAnsi="Arial" w:cs="Arial"/>
              </w:rPr>
            </w:pPr>
            <w:r w:rsidRPr="00396551">
              <w:rPr>
                <w:rFonts w:ascii="Arial" w:hAnsi="Arial" w:cs="Arial"/>
              </w:rPr>
              <w:t>The CADS must be able to deliver assessments using the minimum technology standards (e.g., network connections, student devices, operating systems) established (and annually updated) by the Smarter Balanced Consortium in the Technology Strategy Framework and Testing Device</w:t>
            </w:r>
            <w:r w:rsidRPr="00396551">
              <w:rPr>
                <w:rFonts w:ascii="Arial" w:hAnsi="Arial" w:cs="Arial"/>
                <w:spacing w:val="-7"/>
              </w:rPr>
              <w:t xml:space="preserve"> </w:t>
            </w:r>
            <w:r w:rsidRPr="00396551">
              <w:rPr>
                <w:rFonts w:ascii="Arial" w:hAnsi="Arial" w:cs="Arial"/>
              </w:rPr>
              <w:t>Requirements.</w:t>
            </w:r>
          </w:p>
        </w:tc>
      </w:tr>
      <w:tr w:rsidR="007816AA" w:rsidRPr="00396551" w14:paraId="2FA09CC6" w14:textId="77777777" w:rsidTr="482FC7BE">
        <w:trPr>
          <w:cantSplit/>
        </w:trPr>
        <w:tc>
          <w:tcPr>
            <w:tcW w:w="903" w:type="dxa"/>
          </w:tcPr>
          <w:p w14:paraId="408BBF83" w14:textId="77777777" w:rsidR="007447C4" w:rsidRPr="00396551" w:rsidRDefault="007447C4" w:rsidP="007447C4">
            <w:pPr>
              <w:rPr>
                <w:rFonts w:ascii="Arial" w:hAnsi="Arial" w:cs="Arial"/>
              </w:rPr>
            </w:pPr>
            <w:r w:rsidRPr="00396551">
              <w:rPr>
                <w:rFonts w:ascii="Arial" w:hAnsi="Arial" w:cs="Arial"/>
                <w:b/>
              </w:rPr>
              <w:t>INT- 02.10</w:t>
            </w:r>
          </w:p>
        </w:tc>
        <w:tc>
          <w:tcPr>
            <w:tcW w:w="1872" w:type="dxa"/>
          </w:tcPr>
          <w:p w14:paraId="4C3EDD61"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22BFB572" w14:textId="77777777" w:rsidR="007447C4" w:rsidRPr="00396551" w:rsidRDefault="007447C4" w:rsidP="007447C4">
            <w:pPr>
              <w:rPr>
                <w:rFonts w:ascii="Arial" w:hAnsi="Arial" w:cs="Arial"/>
              </w:rPr>
            </w:pPr>
            <w:r w:rsidRPr="00396551">
              <w:rPr>
                <w:rFonts w:ascii="Arial" w:hAnsi="Arial" w:cs="Arial"/>
              </w:rPr>
              <w:t>The CADS must not require the use of any additional software beyond the Secure Browser (e.g., use HTML5 and JavaScript as the means to render items and submit responses).</w:t>
            </w:r>
          </w:p>
        </w:tc>
      </w:tr>
      <w:tr w:rsidR="007816AA" w:rsidRPr="00396551" w14:paraId="2EB39ED4" w14:textId="77777777" w:rsidTr="482FC7BE">
        <w:trPr>
          <w:cantSplit/>
        </w:trPr>
        <w:tc>
          <w:tcPr>
            <w:tcW w:w="903" w:type="dxa"/>
          </w:tcPr>
          <w:p w14:paraId="3FAB20E9" w14:textId="77777777" w:rsidR="007447C4" w:rsidRPr="00396551" w:rsidRDefault="007447C4" w:rsidP="007447C4">
            <w:pPr>
              <w:rPr>
                <w:rFonts w:ascii="Arial" w:hAnsi="Arial" w:cs="Arial"/>
              </w:rPr>
            </w:pPr>
            <w:r w:rsidRPr="00396551">
              <w:rPr>
                <w:rFonts w:ascii="Arial" w:hAnsi="Arial" w:cs="Arial"/>
                <w:b/>
              </w:rPr>
              <w:t>INT- 02.11</w:t>
            </w:r>
          </w:p>
        </w:tc>
        <w:tc>
          <w:tcPr>
            <w:tcW w:w="1872" w:type="dxa"/>
          </w:tcPr>
          <w:p w14:paraId="231A6157"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46150026" w14:textId="77777777" w:rsidR="007447C4" w:rsidRPr="00396551" w:rsidRDefault="007447C4" w:rsidP="007447C4">
            <w:pPr>
              <w:rPr>
                <w:rFonts w:ascii="Arial" w:hAnsi="Arial" w:cs="Arial"/>
              </w:rPr>
            </w:pPr>
            <w:r w:rsidRPr="00396551">
              <w:rPr>
                <w:rFonts w:ascii="Arial" w:hAnsi="Arial" w:cs="Arial"/>
              </w:rPr>
              <w:t xml:space="preserve">The CADS must support the use of all embedded accessibility supports (refer to the Accessibility Guide at </w:t>
            </w:r>
            <w:hyperlink r:id="rId83" w:tooltip="Accessibility Guide " w:history="1">
              <w:r w:rsidRPr="00672F57">
                <w:rPr>
                  <w:rFonts w:ascii="Arial" w:hAnsi="Arial" w:cs="Arial"/>
                  <w:color w:val="0563C1"/>
                  <w:u w:val="single"/>
                </w:rPr>
                <w:t>https://ca-toms-help.ets.org/accessibility-guide</w:t>
              </w:r>
            </w:hyperlink>
            <w:r w:rsidRPr="00396551">
              <w:rPr>
                <w:rFonts w:ascii="Arial" w:hAnsi="Arial" w:cs="Arial"/>
              </w:rPr>
              <w:t xml:space="preserve"> and the California Accessibility Resource Matrix at </w:t>
            </w:r>
            <w:hyperlink r:id="rId84" w:tooltip="California Accessibility Resource Matrix" w:history="1">
              <w:r w:rsidRPr="00672F57">
                <w:rPr>
                  <w:rFonts w:ascii="Arial" w:hAnsi="Arial" w:cs="Arial"/>
                  <w:color w:val="0563C1"/>
                  <w:u w:val="single"/>
                </w:rPr>
                <w:t>https://www.caaspp-elpac.org/s/docs/CA-Accessibility-Matrix-25-26.docx</w:t>
              </w:r>
            </w:hyperlink>
            <w:r w:rsidRPr="00396551">
              <w:rPr>
                <w:rFonts w:ascii="Arial" w:hAnsi="Arial" w:cs="Arial"/>
              </w:rPr>
              <w:t>).</w:t>
            </w:r>
          </w:p>
        </w:tc>
      </w:tr>
      <w:tr w:rsidR="007816AA" w:rsidRPr="00396551" w14:paraId="5E1011DE" w14:textId="77777777" w:rsidTr="482FC7BE">
        <w:trPr>
          <w:cantSplit/>
        </w:trPr>
        <w:tc>
          <w:tcPr>
            <w:tcW w:w="903" w:type="dxa"/>
          </w:tcPr>
          <w:p w14:paraId="3BE0E982" w14:textId="77777777" w:rsidR="007447C4" w:rsidRPr="00396551" w:rsidRDefault="007447C4" w:rsidP="007447C4">
            <w:pPr>
              <w:rPr>
                <w:rFonts w:ascii="Arial" w:hAnsi="Arial" w:cs="Arial"/>
              </w:rPr>
            </w:pPr>
            <w:r w:rsidRPr="00396551">
              <w:rPr>
                <w:rFonts w:ascii="Arial" w:hAnsi="Arial" w:cs="Arial"/>
                <w:b/>
              </w:rPr>
              <w:t>INT- 02.12</w:t>
            </w:r>
          </w:p>
        </w:tc>
        <w:tc>
          <w:tcPr>
            <w:tcW w:w="1872" w:type="dxa"/>
          </w:tcPr>
          <w:p w14:paraId="3E6AE66F"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261711BC" w14:textId="77777777" w:rsidR="007447C4" w:rsidRPr="00396551" w:rsidRDefault="007447C4" w:rsidP="007447C4">
            <w:pPr>
              <w:rPr>
                <w:rFonts w:ascii="Arial" w:hAnsi="Arial" w:cs="Arial"/>
              </w:rPr>
            </w:pPr>
            <w:r w:rsidRPr="00396551">
              <w:rPr>
                <w:rFonts w:ascii="Arial" w:hAnsi="Arial" w:cs="Arial"/>
              </w:rPr>
              <w:t>The CADS must use either the Smarter Balanced Assessment Item Packaging Format as described in the Smarter Balanced Assessment Item Format Specification or, if available, another format consistent with the Smarter Balanced Assessment Item Packaging Format.</w:t>
            </w:r>
          </w:p>
        </w:tc>
      </w:tr>
      <w:tr w:rsidR="007816AA" w:rsidRPr="00396551" w14:paraId="2F0B9B70" w14:textId="77777777" w:rsidTr="482FC7BE">
        <w:trPr>
          <w:cantSplit/>
        </w:trPr>
        <w:tc>
          <w:tcPr>
            <w:tcW w:w="903" w:type="dxa"/>
          </w:tcPr>
          <w:p w14:paraId="298A50CF" w14:textId="77777777" w:rsidR="007447C4" w:rsidRPr="00396551" w:rsidRDefault="007447C4" w:rsidP="007447C4">
            <w:pPr>
              <w:rPr>
                <w:rFonts w:ascii="Arial" w:hAnsi="Arial" w:cs="Arial"/>
              </w:rPr>
            </w:pPr>
            <w:r w:rsidRPr="00396551">
              <w:rPr>
                <w:rFonts w:ascii="Arial" w:hAnsi="Arial" w:cs="Arial"/>
                <w:b/>
              </w:rPr>
              <w:t>INT- 02.13</w:t>
            </w:r>
          </w:p>
        </w:tc>
        <w:tc>
          <w:tcPr>
            <w:tcW w:w="1872" w:type="dxa"/>
          </w:tcPr>
          <w:p w14:paraId="3A4AE2E7"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65EF7941" w14:textId="10B3B2FC" w:rsidR="007447C4" w:rsidRPr="00396551" w:rsidRDefault="007447C4" w:rsidP="007447C4">
            <w:pPr>
              <w:rPr>
                <w:rFonts w:ascii="Arial" w:hAnsi="Arial" w:cs="Arial"/>
              </w:rPr>
            </w:pPr>
            <w:r w:rsidRPr="00396551">
              <w:rPr>
                <w:rFonts w:ascii="Arial" w:hAnsi="Arial" w:cs="Arial"/>
              </w:rPr>
              <w:t xml:space="preserve">The CADS must support the scoring of selected-response and constructed-response items using machine scoring, hand scoring, and </w:t>
            </w:r>
            <w:r w:rsidR="00EC06CE" w:rsidRPr="00396551">
              <w:rPr>
                <w:rFonts w:ascii="Arial" w:hAnsi="Arial" w:cs="Arial"/>
              </w:rPr>
              <w:t>AI</w:t>
            </w:r>
            <w:r w:rsidRPr="00396551">
              <w:rPr>
                <w:rFonts w:ascii="Arial" w:hAnsi="Arial" w:cs="Arial"/>
              </w:rPr>
              <w:t xml:space="preserve"> (</w:t>
            </w:r>
            <w:r w:rsidR="003E484F" w:rsidRPr="00396551">
              <w:rPr>
                <w:rFonts w:ascii="Arial" w:hAnsi="Arial" w:cs="Arial"/>
              </w:rPr>
              <w:t>AI</w:t>
            </w:r>
            <w:r w:rsidRPr="00396551">
              <w:rPr>
                <w:rFonts w:ascii="Arial" w:hAnsi="Arial" w:cs="Arial"/>
              </w:rPr>
              <w:t xml:space="preserve"> applicable only if the contractor is using </w:t>
            </w:r>
            <w:r w:rsidR="003E484F" w:rsidRPr="00396551">
              <w:rPr>
                <w:rFonts w:ascii="Arial" w:hAnsi="Arial" w:cs="Arial"/>
              </w:rPr>
              <w:t>AI</w:t>
            </w:r>
            <w:r w:rsidRPr="00396551">
              <w:rPr>
                <w:rFonts w:ascii="Arial" w:hAnsi="Arial" w:cs="Arial"/>
              </w:rPr>
              <w:t xml:space="preserve"> scoring).</w:t>
            </w:r>
          </w:p>
        </w:tc>
      </w:tr>
      <w:tr w:rsidR="007816AA" w:rsidRPr="00396551" w14:paraId="046FC714" w14:textId="77777777" w:rsidTr="482FC7BE">
        <w:trPr>
          <w:cantSplit/>
        </w:trPr>
        <w:tc>
          <w:tcPr>
            <w:tcW w:w="903" w:type="dxa"/>
          </w:tcPr>
          <w:p w14:paraId="6B56F5F2" w14:textId="77777777" w:rsidR="007447C4" w:rsidRPr="00396551" w:rsidRDefault="007447C4" w:rsidP="007447C4">
            <w:pPr>
              <w:rPr>
                <w:rFonts w:ascii="Arial" w:hAnsi="Arial" w:cs="Arial"/>
              </w:rPr>
            </w:pPr>
            <w:r w:rsidRPr="00396551">
              <w:rPr>
                <w:rFonts w:ascii="Arial" w:hAnsi="Arial" w:cs="Arial"/>
                <w:b/>
              </w:rPr>
              <w:t>INT- 02.14</w:t>
            </w:r>
          </w:p>
        </w:tc>
        <w:tc>
          <w:tcPr>
            <w:tcW w:w="1872" w:type="dxa"/>
          </w:tcPr>
          <w:p w14:paraId="02263217"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0E5C427F" w14:textId="77777777" w:rsidR="007447C4" w:rsidRPr="00396551" w:rsidRDefault="007447C4" w:rsidP="007447C4">
            <w:pPr>
              <w:rPr>
                <w:rFonts w:ascii="Arial" w:hAnsi="Arial" w:cs="Arial"/>
              </w:rPr>
            </w:pPr>
            <w:r w:rsidRPr="00396551">
              <w:rPr>
                <w:rFonts w:ascii="Arial" w:hAnsi="Arial" w:cs="Arial"/>
              </w:rPr>
              <w:t>The contractor must download the electronic data student registration information file, extracted from CALPADS by the CDE, once a day Monday through Friday, from a CDE- designated location.</w:t>
            </w:r>
          </w:p>
        </w:tc>
      </w:tr>
      <w:tr w:rsidR="007816AA" w:rsidRPr="00396551" w14:paraId="68A1F219" w14:textId="77777777" w:rsidTr="482FC7BE">
        <w:trPr>
          <w:cantSplit/>
        </w:trPr>
        <w:tc>
          <w:tcPr>
            <w:tcW w:w="903" w:type="dxa"/>
          </w:tcPr>
          <w:p w14:paraId="4F34F294" w14:textId="77777777" w:rsidR="007447C4" w:rsidRPr="00396551" w:rsidRDefault="007447C4" w:rsidP="007447C4">
            <w:pPr>
              <w:rPr>
                <w:rFonts w:ascii="Arial" w:hAnsi="Arial" w:cs="Arial"/>
              </w:rPr>
            </w:pPr>
            <w:r w:rsidRPr="00396551">
              <w:rPr>
                <w:rFonts w:ascii="Arial" w:hAnsi="Arial" w:cs="Arial"/>
                <w:b/>
              </w:rPr>
              <w:lastRenderedPageBreak/>
              <w:t>INT- 02.15</w:t>
            </w:r>
          </w:p>
        </w:tc>
        <w:tc>
          <w:tcPr>
            <w:tcW w:w="1872" w:type="dxa"/>
          </w:tcPr>
          <w:p w14:paraId="3D4AE6F7" w14:textId="77777777" w:rsidR="007447C4" w:rsidRPr="00396551" w:rsidRDefault="007447C4" w:rsidP="007447C4">
            <w:pPr>
              <w:rPr>
                <w:rFonts w:ascii="Arial" w:hAnsi="Arial" w:cs="Arial"/>
              </w:rPr>
            </w:pPr>
            <w:r w:rsidRPr="00396551">
              <w:rPr>
                <w:rFonts w:ascii="Arial" w:hAnsi="Arial" w:cs="Arial"/>
              </w:rPr>
              <w:t>Interface</w:t>
            </w:r>
          </w:p>
        </w:tc>
        <w:tc>
          <w:tcPr>
            <w:tcW w:w="6850" w:type="dxa"/>
          </w:tcPr>
          <w:p w14:paraId="7D8B6B57" w14:textId="77777777" w:rsidR="007447C4" w:rsidRPr="00396551" w:rsidRDefault="007447C4" w:rsidP="007447C4">
            <w:pPr>
              <w:rPr>
                <w:rFonts w:ascii="Arial" w:hAnsi="Arial" w:cs="Arial"/>
              </w:rPr>
            </w:pPr>
            <w:r w:rsidRPr="00396551">
              <w:rPr>
                <w:rFonts w:ascii="Arial" w:hAnsi="Arial" w:cs="Arial"/>
              </w:rPr>
              <w:t>The CADS must successfully and completely process a daily electronic school and associated LEA information file by 6 a.m. PST of the same day of the file availability. The school and associated LEA information file will be extracted from CALPADS and made available by 2 a.m. PST the same day.</w:t>
            </w:r>
          </w:p>
        </w:tc>
      </w:tr>
      <w:tr w:rsidR="007816AA" w:rsidRPr="00396551" w14:paraId="4BAB2E0D" w14:textId="77777777" w:rsidTr="482FC7BE">
        <w:trPr>
          <w:cantSplit/>
        </w:trPr>
        <w:tc>
          <w:tcPr>
            <w:tcW w:w="903" w:type="dxa"/>
          </w:tcPr>
          <w:p w14:paraId="27D18EE9" w14:textId="77777777" w:rsidR="007447C4" w:rsidRPr="00396551" w:rsidRDefault="007447C4" w:rsidP="007447C4">
            <w:pPr>
              <w:rPr>
                <w:rFonts w:ascii="Arial" w:hAnsi="Arial" w:cs="Arial"/>
              </w:rPr>
            </w:pPr>
            <w:r w:rsidRPr="00396551">
              <w:rPr>
                <w:rFonts w:ascii="Arial" w:hAnsi="Arial" w:cs="Arial"/>
                <w:b/>
              </w:rPr>
              <w:t>SEC- 3.00</w:t>
            </w:r>
          </w:p>
        </w:tc>
        <w:tc>
          <w:tcPr>
            <w:tcW w:w="1872" w:type="dxa"/>
          </w:tcPr>
          <w:p w14:paraId="2D6454B7"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7D12C2AC" w14:textId="32060BE4" w:rsidR="007447C4" w:rsidRPr="00396551" w:rsidRDefault="007447C4" w:rsidP="007816AA">
            <w:pPr>
              <w:spacing w:before="41" w:line="237" w:lineRule="auto"/>
              <w:rPr>
                <w:rFonts w:ascii="Arial" w:eastAsia="Times New Roman" w:hAnsi="Arial" w:cs="Arial"/>
              </w:rPr>
            </w:pPr>
            <w:r w:rsidRPr="00396551">
              <w:rPr>
                <w:rFonts w:ascii="Arial" w:eastAsia="Times New Roman" w:hAnsi="Arial" w:cs="Arial"/>
              </w:rPr>
              <w:t>The contractor must provide security policy and governance,</w:t>
            </w:r>
            <w:r w:rsidR="007816AA" w:rsidRPr="00396551">
              <w:rPr>
                <w:rFonts w:ascii="Arial" w:eastAsia="Times New Roman" w:hAnsi="Arial" w:cs="Arial"/>
              </w:rPr>
              <w:t xml:space="preserve"> </w:t>
            </w:r>
            <w:r w:rsidRPr="00396551">
              <w:rPr>
                <w:rFonts w:ascii="Arial" w:eastAsia="Times New Roman" w:hAnsi="Arial" w:cs="Arial"/>
              </w:rPr>
              <w:t>including:</w:t>
            </w:r>
          </w:p>
          <w:p w14:paraId="53C34AA7" w14:textId="77777777" w:rsidR="007447C4" w:rsidRPr="00396551" w:rsidRDefault="007447C4" w:rsidP="007816AA">
            <w:pPr>
              <w:numPr>
                <w:ilvl w:val="0"/>
                <w:numId w:val="86"/>
              </w:numPr>
              <w:spacing w:before="42"/>
              <w:ind w:left="720"/>
              <w:rPr>
                <w:rFonts w:ascii="Arial" w:eastAsia="Times New Roman" w:hAnsi="Arial" w:cs="Arial"/>
              </w:rPr>
            </w:pPr>
            <w:r w:rsidRPr="00396551">
              <w:rPr>
                <w:rFonts w:ascii="Arial" w:eastAsia="Times New Roman" w:hAnsi="Arial" w:cs="Arial"/>
              </w:rPr>
              <w:t>information security program policies;</w:t>
            </w:r>
          </w:p>
          <w:p w14:paraId="0613C06A" w14:textId="77777777" w:rsidR="007447C4" w:rsidRPr="00396551" w:rsidRDefault="007447C4" w:rsidP="007816AA">
            <w:pPr>
              <w:numPr>
                <w:ilvl w:val="0"/>
                <w:numId w:val="86"/>
              </w:numPr>
              <w:spacing w:before="37"/>
              <w:ind w:left="720"/>
              <w:rPr>
                <w:rFonts w:ascii="Arial" w:eastAsia="Times New Roman" w:hAnsi="Arial" w:cs="Arial"/>
              </w:rPr>
            </w:pPr>
            <w:r w:rsidRPr="00396551">
              <w:rPr>
                <w:rFonts w:ascii="Arial" w:eastAsia="Times New Roman" w:hAnsi="Arial" w:cs="Arial"/>
              </w:rPr>
              <w:t>information security</w:t>
            </w:r>
            <w:r w:rsidRPr="00396551">
              <w:rPr>
                <w:rFonts w:ascii="Arial" w:eastAsia="Times New Roman" w:hAnsi="Arial" w:cs="Arial"/>
                <w:spacing w:val="-3"/>
              </w:rPr>
              <w:t xml:space="preserve"> </w:t>
            </w:r>
            <w:r w:rsidRPr="00396551">
              <w:rPr>
                <w:rFonts w:ascii="Arial" w:eastAsia="Times New Roman" w:hAnsi="Arial" w:cs="Arial"/>
              </w:rPr>
              <w:t>governance;</w:t>
            </w:r>
          </w:p>
          <w:p w14:paraId="3EC94A85" w14:textId="77777777" w:rsidR="007447C4" w:rsidRPr="00396551" w:rsidRDefault="007447C4" w:rsidP="007816AA">
            <w:pPr>
              <w:numPr>
                <w:ilvl w:val="0"/>
                <w:numId w:val="86"/>
              </w:numPr>
              <w:spacing w:before="42" w:line="237" w:lineRule="auto"/>
              <w:ind w:left="720" w:right="966"/>
              <w:rPr>
                <w:rFonts w:ascii="Arial" w:eastAsia="Times New Roman" w:hAnsi="Arial" w:cs="Arial"/>
              </w:rPr>
            </w:pPr>
            <w:r w:rsidRPr="00396551">
              <w:rPr>
                <w:rFonts w:ascii="Arial" w:eastAsia="Times New Roman" w:hAnsi="Arial" w:cs="Arial"/>
              </w:rPr>
              <w:t>use of human-resource policy and practice</w:t>
            </w:r>
            <w:r w:rsidRPr="00396551">
              <w:rPr>
                <w:rFonts w:ascii="Arial" w:eastAsia="Times New Roman" w:hAnsi="Arial" w:cs="Arial"/>
                <w:spacing w:val="-19"/>
              </w:rPr>
              <w:t xml:space="preserve"> </w:t>
            </w:r>
            <w:r w:rsidRPr="00396551">
              <w:rPr>
                <w:rFonts w:ascii="Arial" w:eastAsia="Times New Roman" w:hAnsi="Arial" w:cs="Arial"/>
              </w:rPr>
              <w:t>security controls related to employees and contractors with potential access to sensitive</w:t>
            </w:r>
            <w:r w:rsidRPr="00396551">
              <w:rPr>
                <w:rFonts w:ascii="Arial" w:eastAsia="Times New Roman" w:hAnsi="Arial" w:cs="Arial"/>
                <w:spacing w:val="-5"/>
              </w:rPr>
              <w:t xml:space="preserve"> </w:t>
            </w:r>
            <w:r w:rsidRPr="00396551">
              <w:rPr>
                <w:rFonts w:ascii="Arial" w:eastAsia="Times New Roman" w:hAnsi="Arial" w:cs="Arial"/>
              </w:rPr>
              <w:t>information;</w:t>
            </w:r>
          </w:p>
          <w:p w14:paraId="4B3CAA01" w14:textId="77777777" w:rsidR="007447C4" w:rsidRPr="00396551" w:rsidRDefault="007447C4" w:rsidP="007816AA">
            <w:pPr>
              <w:numPr>
                <w:ilvl w:val="0"/>
                <w:numId w:val="86"/>
              </w:numPr>
              <w:spacing w:before="44"/>
              <w:ind w:left="720" w:right="335"/>
              <w:rPr>
                <w:rFonts w:ascii="Arial" w:eastAsia="Times New Roman" w:hAnsi="Arial" w:cs="Arial"/>
              </w:rPr>
            </w:pPr>
            <w:r w:rsidRPr="00396551">
              <w:rPr>
                <w:rFonts w:ascii="Arial" w:eastAsia="Times New Roman" w:hAnsi="Arial" w:cs="Arial"/>
              </w:rPr>
              <w:t>physical security of facilities hosting sensitive information resources;</w:t>
            </w:r>
          </w:p>
          <w:p w14:paraId="102A4AFC" w14:textId="77777777" w:rsidR="007447C4" w:rsidRPr="00396551" w:rsidRDefault="007447C4" w:rsidP="007816AA">
            <w:pPr>
              <w:numPr>
                <w:ilvl w:val="0"/>
                <w:numId w:val="86"/>
              </w:numPr>
              <w:spacing w:before="37"/>
              <w:ind w:left="720" w:right="353"/>
              <w:rPr>
                <w:rFonts w:ascii="Arial" w:hAnsi="Arial" w:cs="Arial"/>
              </w:rPr>
            </w:pPr>
            <w:r w:rsidRPr="00396551">
              <w:rPr>
                <w:rFonts w:ascii="Arial" w:eastAsia="Times New Roman" w:hAnsi="Arial" w:cs="Arial"/>
              </w:rPr>
              <w:t>organization’s security audit policy and practice</w:t>
            </w:r>
            <w:r w:rsidRPr="00396551">
              <w:rPr>
                <w:rFonts w:ascii="Arial" w:eastAsia="Times New Roman" w:hAnsi="Arial" w:cs="Arial"/>
                <w:spacing w:val="-27"/>
              </w:rPr>
              <w:t xml:space="preserve"> </w:t>
            </w:r>
            <w:r w:rsidRPr="00396551">
              <w:rPr>
                <w:rFonts w:ascii="Arial" w:eastAsia="Times New Roman" w:hAnsi="Arial" w:cs="Arial"/>
              </w:rPr>
              <w:t>including internal audits, independent audits, the audit scope, the audit frequency, and the exposure/reporting of audit results;</w:t>
            </w:r>
          </w:p>
          <w:p w14:paraId="1160DA80" w14:textId="69AD31C9" w:rsidR="007447C4" w:rsidRPr="00396551" w:rsidRDefault="006F2F0A" w:rsidP="007816AA">
            <w:pPr>
              <w:numPr>
                <w:ilvl w:val="0"/>
                <w:numId w:val="86"/>
              </w:numPr>
              <w:spacing w:before="37"/>
              <w:ind w:left="720" w:right="353"/>
              <w:rPr>
                <w:rFonts w:ascii="Arial" w:hAnsi="Arial" w:cs="Arial"/>
              </w:rPr>
            </w:pPr>
            <w:r w:rsidRPr="00396551">
              <w:rPr>
                <w:rFonts w:ascii="Arial" w:hAnsi="Arial" w:cs="Arial"/>
              </w:rPr>
              <w:t xml:space="preserve">The </w:t>
            </w:r>
            <w:r w:rsidR="007447C4" w:rsidRPr="00396551">
              <w:rPr>
                <w:rFonts w:ascii="Arial" w:hAnsi="Arial" w:cs="Arial"/>
              </w:rPr>
              <w:t>contractor’s system administrator roles and access levels and related</w:t>
            </w:r>
            <w:r w:rsidR="007447C4" w:rsidRPr="00396551">
              <w:rPr>
                <w:rFonts w:ascii="Arial" w:hAnsi="Arial" w:cs="Arial"/>
                <w:spacing w:val="-1"/>
              </w:rPr>
              <w:t xml:space="preserve"> </w:t>
            </w:r>
            <w:r w:rsidR="007447C4" w:rsidRPr="00396551">
              <w:rPr>
                <w:rFonts w:ascii="Arial" w:hAnsi="Arial" w:cs="Arial"/>
              </w:rPr>
              <w:t>controls.</w:t>
            </w:r>
          </w:p>
        </w:tc>
      </w:tr>
      <w:tr w:rsidR="007816AA" w:rsidRPr="00396551" w14:paraId="29D05DC1" w14:textId="77777777" w:rsidTr="482FC7BE">
        <w:trPr>
          <w:cantSplit/>
        </w:trPr>
        <w:tc>
          <w:tcPr>
            <w:tcW w:w="903" w:type="dxa"/>
          </w:tcPr>
          <w:p w14:paraId="0112827E" w14:textId="77777777" w:rsidR="007447C4" w:rsidRPr="00396551" w:rsidRDefault="007447C4" w:rsidP="007447C4">
            <w:pPr>
              <w:rPr>
                <w:rFonts w:ascii="Arial" w:hAnsi="Arial" w:cs="Arial"/>
              </w:rPr>
            </w:pPr>
            <w:r w:rsidRPr="00396551">
              <w:rPr>
                <w:rFonts w:ascii="Arial" w:hAnsi="Arial" w:cs="Arial"/>
                <w:b/>
              </w:rPr>
              <w:t>SEC- 03.01</w:t>
            </w:r>
          </w:p>
        </w:tc>
        <w:tc>
          <w:tcPr>
            <w:tcW w:w="1872" w:type="dxa"/>
          </w:tcPr>
          <w:p w14:paraId="3E24C01D"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22EAF60D" w14:textId="14AB4DA2" w:rsidR="007447C4" w:rsidRPr="00396551" w:rsidRDefault="007447C4" w:rsidP="007447C4">
            <w:pPr>
              <w:ind w:right="83"/>
              <w:rPr>
                <w:rFonts w:ascii="Arial" w:eastAsia="Times New Roman" w:hAnsi="Arial" w:cs="Arial"/>
              </w:rPr>
            </w:pPr>
            <w:r w:rsidRPr="00396551">
              <w:rPr>
                <w:rFonts w:ascii="Arial" w:eastAsia="Times New Roman" w:hAnsi="Arial" w:cs="Arial"/>
              </w:rPr>
              <w:t>The CADS must provide hosted and delivered system access control features consistent with required user roles and permissions, including:</w:t>
            </w:r>
          </w:p>
          <w:p w14:paraId="2AEE03AD" w14:textId="77777777" w:rsidR="007447C4" w:rsidRPr="00396551" w:rsidRDefault="007447C4" w:rsidP="00D06D68">
            <w:pPr>
              <w:numPr>
                <w:ilvl w:val="0"/>
                <w:numId w:val="87"/>
              </w:numPr>
              <w:spacing w:before="42"/>
              <w:rPr>
                <w:rFonts w:ascii="Arial" w:eastAsia="Times New Roman" w:hAnsi="Arial" w:cs="Arial"/>
              </w:rPr>
            </w:pPr>
            <w:r w:rsidRPr="00396551">
              <w:rPr>
                <w:rFonts w:ascii="Arial" w:eastAsia="Times New Roman" w:hAnsi="Arial" w:cs="Arial"/>
              </w:rPr>
              <w:t>system-level access</w:t>
            </w:r>
            <w:r w:rsidRPr="00396551">
              <w:rPr>
                <w:rFonts w:ascii="Arial" w:eastAsia="Times New Roman" w:hAnsi="Arial" w:cs="Arial"/>
                <w:spacing w:val="-2"/>
              </w:rPr>
              <w:t xml:space="preserve"> </w:t>
            </w:r>
            <w:r w:rsidRPr="00396551">
              <w:rPr>
                <w:rFonts w:ascii="Arial" w:eastAsia="Times New Roman" w:hAnsi="Arial" w:cs="Arial"/>
              </w:rPr>
              <w:t>controls;</w:t>
            </w:r>
          </w:p>
          <w:p w14:paraId="080FCB1C" w14:textId="77777777" w:rsidR="007447C4" w:rsidRPr="00396551" w:rsidRDefault="007447C4" w:rsidP="00D06D68">
            <w:pPr>
              <w:numPr>
                <w:ilvl w:val="0"/>
                <w:numId w:val="87"/>
              </w:numPr>
              <w:spacing w:before="37"/>
              <w:rPr>
                <w:rFonts w:ascii="Arial" w:eastAsia="Times New Roman" w:hAnsi="Arial" w:cs="Arial"/>
              </w:rPr>
            </w:pPr>
            <w:r w:rsidRPr="00396551">
              <w:rPr>
                <w:rFonts w:ascii="Arial" w:eastAsia="Times New Roman" w:hAnsi="Arial" w:cs="Arial"/>
              </w:rPr>
              <w:t>feature/function access</w:t>
            </w:r>
            <w:r w:rsidRPr="00396551">
              <w:rPr>
                <w:rFonts w:ascii="Arial" w:eastAsia="Times New Roman" w:hAnsi="Arial" w:cs="Arial"/>
                <w:spacing w:val="-1"/>
              </w:rPr>
              <w:t xml:space="preserve"> </w:t>
            </w:r>
            <w:r w:rsidRPr="00396551">
              <w:rPr>
                <w:rFonts w:ascii="Arial" w:eastAsia="Times New Roman" w:hAnsi="Arial" w:cs="Arial"/>
              </w:rPr>
              <w:t>controls;</w:t>
            </w:r>
          </w:p>
          <w:p w14:paraId="22275307" w14:textId="77777777" w:rsidR="007447C4" w:rsidRPr="00396551" w:rsidRDefault="007447C4" w:rsidP="00D06D68">
            <w:pPr>
              <w:numPr>
                <w:ilvl w:val="0"/>
                <w:numId w:val="87"/>
              </w:numPr>
              <w:spacing w:before="37"/>
              <w:rPr>
                <w:rFonts w:ascii="Arial" w:hAnsi="Arial" w:cs="Arial"/>
              </w:rPr>
            </w:pPr>
            <w:r w:rsidRPr="00396551">
              <w:rPr>
                <w:rFonts w:ascii="Arial" w:eastAsia="Times New Roman" w:hAnsi="Arial" w:cs="Arial"/>
              </w:rPr>
              <w:t>information/data access</w:t>
            </w:r>
            <w:r w:rsidRPr="00396551">
              <w:rPr>
                <w:rFonts w:ascii="Arial" w:eastAsia="Times New Roman" w:hAnsi="Arial" w:cs="Arial"/>
                <w:spacing w:val="-1"/>
              </w:rPr>
              <w:t xml:space="preserve"> </w:t>
            </w:r>
            <w:r w:rsidRPr="00396551">
              <w:rPr>
                <w:rFonts w:ascii="Arial" w:eastAsia="Times New Roman" w:hAnsi="Arial" w:cs="Arial"/>
              </w:rPr>
              <w:t>controls;</w:t>
            </w:r>
          </w:p>
          <w:p w14:paraId="630DF72D" w14:textId="044274BA" w:rsidR="007447C4" w:rsidRPr="00396551" w:rsidRDefault="007447C4" w:rsidP="003E484F">
            <w:pPr>
              <w:numPr>
                <w:ilvl w:val="0"/>
                <w:numId w:val="87"/>
              </w:numPr>
              <w:spacing w:before="37"/>
              <w:rPr>
                <w:rFonts w:ascii="Arial" w:hAnsi="Arial" w:cs="Arial"/>
              </w:rPr>
            </w:pPr>
            <w:r w:rsidRPr="00396551">
              <w:rPr>
                <w:rFonts w:ascii="Arial" w:hAnsi="Arial" w:cs="Arial"/>
              </w:rPr>
              <w:t>system’s incorporation of role based, group-based, and specific user-based access</w:t>
            </w:r>
            <w:r w:rsidRPr="00396551">
              <w:rPr>
                <w:rFonts w:ascii="Arial" w:hAnsi="Arial" w:cs="Arial"/>
                <w:spacing w:val="-4"/>
              </w:rPr>
              <w:t xml:space="preserve"> </w:t>
            </w:r>
            <w:r w:rsidRPr="00396551">
              <w:rPr>
                <w:rFonts w:ascii="Arial" w:hAnsi="Arial" w:cs="Arial"/>
              </w:rPr>
              <w:t>controls.</w:t>
            </w:r>
          </w:p>
        </w:tc>
      </w:tr>
      <w:tr w:rsidR="007816AA" w:rsidRPr="00396551" w14:paraId="397727EA" w14:textId="77777777" w:rsidTr="482FC7BE">
        <w:trPr>
          <w:cantSplit/>
        </w:trPr>
        <w:tc>
          <w:tcPr>
            <w:tcW w:w="903" w:type="dxa"/>
          </w:tcPr>
          <w:p w14:paraId="39A977E0" w14:textId="77777777" w:rsidR="007447C4" w:rsidRPr="00396551" w:rsidRDefault="007447C4" w:rsidP="007447C4">
            <w:pPr>
              <w:rPr>
                <w:rFonts w:ascii="Arial" w:hAnsi="Arial" w:cs="Arial"/>
              </w:rPr>
            </w:pPr>
            <w:r w:rsidRPr="00396551">
              <w:rPr>
                <w:rFonts w:ascii="Arial" w:hAnsi="Arial" w:cs="Arial"/>
                <w:b/>
              </w:rPr>
              <w:t>SEC- 03.02</w:t>
            </w:r>
          </w:p>
        </w:tc>
        <w:tc>
          <w:tcPr>
            <w:tcW w:w="1872" w:type="dxa"/>
          </w:tcPr>
          <w:p w14:paraId="3568A025"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09D48822" w14:textId="77777777" w:rsidR="007447C4" w:rsidRPr="00396551" w:rsidRDefault="007447C4" w:rsidP="007447C4">
            <w:pPr>
              <w:rPr>
                <w:rFonts w:ascii="Arial" w:hAnsi="Arial" w:cs="Arial"/>
              </w:rPr>
            </w:pPr>
            <w:r w:rsidRPr="00396551">
              <w:rPr>
                <w:rFonts w:ascii="Arial" w:hAnsi="Arial" w:cs="Arial"/>
              </w:rPr>
              <w:t>The CADS must provide authentication of users using industry-standard user authentication methods. Access control features will restrict access to information that is outside the responsibility of the assigned user role when the user has numerous, different roles.</w:t>
            </w:r>
          </w:p>
        </w:tc>
      </w:tr>
      <w:tr w:rsidR="007816AA" w:rsidRPr="00396551" w14:paraId="271A271C" w14:textId="77777777" w:rsidTr="482FC7BE">
        <w:trPr>
          <w:cantSplit/>
        </w:trPr>
        <w:tc>
          <w:tcPr>
            <w:tcW w:w="903" w:type="dxa"/>
          </w:tcPr>
          <w:p w14:paraId="2B431240" w14:textId="77777777" w:rsidR="007447C4" w:rsidRPr="00396551" w:rsidRDefault="007447C4" w:rsidP="007447C4">
            <w:pPr>
              <w:rPr>
                <w:rFonts w:ascii="Arial" w:hAnsi="Arial" w:cs="Arial"/>
              </w:rPr>
            </w:pPr>
            <w:r w:rsidRPr="00396551">
              <w:rPr>
                <w:rFonts w:ascii="Arial" w:hAnsi="Arial" w:cs="Arial"/>
                <w:b/>
              </w:rPr>
              <w:t>SEC- 03.03</w:t>
            </w:r>
          </w:p>
        </w:tc>
        <w:tc>
          <w:tcPr>
            <w:tcW w:w="1872" w:type="dxa"/>
          </w:tcPr>
          <w:p w14:paraId="471FFDB6"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31550E81" w14:textId="77777777" w:rsidR="007447C4" w:rsidRPr="00396551" w:rsidRDefault="007447C4" w:rsidP="007447C4">
            <w:pPr>
              <w:rPr>
                <w:rFonts w:ascii="Arial" w:hAnsi="Arial" w:cs="Arial"/>
              </w:rPr>
            </w:pPr>
            <w:r w:rsidRPr="00396551">
              <w:rPr>
                <w:rFonts w:ascii="Arial" w:hAnsi="Arial" w:cs="Arial"/>
              </w:rPr>
              <w:t>The CADS must provide the ability to set and enforce password strength and reset policies.</w:t>
            </w:r>
          </w:p>
        </w:tc>
      </w:tr>
      <w:tr w:rsidR="007816AA" w:rsidRPr="00396551" w14:paraId="0BB0839B" w14:textId="77777777" w:rsidTr="482FC7BE">
        <w:trPr>
          <w:cantSplit/>
        </w:trPr>
        <w:tc>
          <w:tcPr>
            <w:tcW w:w="903" w:type="dxa"/>
          </w:tcPr>
          <w:p w14:paraId="315B1226" w14:textId="77777777" w:rsidR="007447C4" w:rsidRPr="00396551" w:rsidRDefault="007447C4" w:rsidP="007447C4">
            <w:pPr>
              <w:rPr>
                <w:rFonts w:ascii="Arial" w:hAnsi="Arial" w:cs="Arial"/>
              </w:rPr>
            </w:pPr>
            <w:r w:rsidRPr="00396551">
              <w:rPr>
                <w:rFonts w:ascii="Arial" w:hAnsi="Arial" w:cs="Arial"/>
                <w:b/>
              </w:rPr>
              <w:lastRenderedPageBreak/>
              <w:t>SEC- 03.04</w:t>
            </w:r>
          </w:p>
        </w:tc>
        <w:tc>
          <w:tcPr>
            <w:tcW w:w="1872" w:type="dxa"/>
          </w:tcPr>
          <w:p w14:paraId="0DD3FF65"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18F97307" w14:textId="0484B447" w:rsidR="007447C4" w:rsidRDefault="007447C4" w:rsidP="007447C4">
            <w:pPr>
              <w:ind w:right="102"/>
              <w:rPr>
                <w:rFonts w:ascii="Arial" w:eastAsia="Times New Roman" w:hAnsi="Arial" w:cs="Arial"/>
              </w:rPr>
            </w:pPr>
            <w:r w:rsidRPr="00396551">
              <w:rPr>
                <w:rFonts w:ascii="Arial" w:eastAsia="Times New Roman" w:hAnsi="Arial" w:cs="Arial"/>
              </w:rPr>
              <w:t>The CADS, including secondary storage, must implement strong encryption (in transit and at rest) consistent with encryption guidelines published by the National Institute of Standards and Technology (NIST), an equivalent, or better, to protect confidential information handled by the system. This information includes student registration information, student identifiable results information, test items, and other information as identified by applicable Federal, State of California, and CDE laws, regulations, or policies. Whenever feasible, cryptographic modules shall be validated to the Federal Information Processing Standard (FIPS) 140-2. In rare instances where encryption cannot be implemented, compensating control(s) or alternatives to encryption must be in place.</w:t>
            </w:r>
          </w:p>
          <w:p w14:paraId="13063CFE" w14:textId="77777777" w:rsidR="00833B4B" w:rsidRPr="00396551" w:rsidRDefault="00833B4B" w:rsidP="007447C4">
            <w:pPr>
              <w:ind w:right="102"/>
              <w:rPr>
                <w:rFonts w:ascii="Arial" w:eastAsia="Times New Roman" w:hAnsi="Arial" w:cs="Arial"/>
              </w:rPr>
            </w:pPr>
          </w:p>
          <w:p w14:paraId="34BE82E6" w14:textId="77777777" w:rsidR="007447C4" w:rsidRPr="00396551" w:rsidRDefault="007447C4" w:rsidP="007447C4">
            <w:pPr>
              <w:rPr>
                <w:rFonts w:ascii="Arial" w:hAnsi="Arial" w:cs="Arial"/>
              </w:rPr>
            </w:pPr>
            <w:r w:rsidRPr="00396551">
              <w:rPr>
                <w:rFonts w:ascii="Arial" w:hAnsi="Arial" w:cs="Arial"/>
              </w:rPr>
              <w:t>Compensating controls and alternatives to encryption must be reviewed on a case-by-case basis and approved in writing by the state entity ISO, after a thorough risk analysis.</w:t>
            </w:r>
          </w:p>
        </w:tc>
      </w:tr>
      <w:tr w:rsidR="007816AA" w:rsidRPr="00396551" w14:paraId="195440C8" w14:textId="77777777" w:rsidTr="482FC7BE">
        <w:trPr>
          <w:cantSplit/>
        </w:trPr>
        <w:tc>
          <w:tcPr>
            <w:tcW w:w="903" w:type="dxa"/>
          </w:tcPr>
          <w:p w14:paraId="0DB580D1" w14:textId="77777777" w:rsidR="007447C4" w:rsidRPr="00396551" w:rsidRDefault="007447C4" w:rsidP="007447C4">
            <w:pPr>
              <w:rPr>
                <w:rFonts w:ascii="Arial" w:hAnsi="Arial" w:cs="Arial"/>
              </w:rPr>
            </w:pPr>
            <w:r w:rsidRPr="00396551">
              <w:rPr>
                <w:rFonts w:ascii="Arial" w:hAnsi="Arial" w:cs="Arial"/>
                <w:b/>
              </w:rPr>
              <w:t>SEC- 03.05</w:t>
            </w:r>
          </w:p>
        </w:tc>
        <w:tc>
          <w:tcPr>
            <w:tcW w:w="1872" w:type="dxa"/>
          </w:tcPr>
          <w:p w14:paraId="071B8B8D"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46C5477C" w14:textId="77777777" w:rsidR="007447C4" w:rsidRPr="00396551" w:rsidRDefault="007447C4" w:rsidP="007447C4">
            <w:pPr>
              <w:rPr>
                <w:rFonts w:ascii="Arial" w:hAnsi="Arial" w:cs="Arial"/>
              </w:rPr>
            </w:pPr>
            <w:r w:rsidRPr="00396551">
              <w:rPr>
                <w:rFonts w:ascii="Arial" w:hAnsi="Arial" w:cs="Arial"/>
              </w:rPr>
              <w:t>The CADS must purge, dispose, and/or archive sensitive information securely.</w:t>
            </w:r>
          </w:p>
        </w:tc>
      </w:tr>
      <w:tr w:rsidR="007816AA" w:rsidRPr="00396551" w14:paraId="090F4BF9" w14:textId="77777777" w:rsidTr="482FC7BE">
        <w:trPr>
          <w:cantSplit/>
        </w:trPr>
        <w:tc>
          <w:tcPr>
            <w:tcW w:w="903" w:type="dxa"/>
          </w:tcPr>
          <w:p w14:paraId="5045FF3D" w14:textId="77777777" w:rsidR="007447C4" w:rsidRPr="00396551" w:rsidRDefault="007447C4" w:rsidP="007447C4">
            <w:pPr>
              <w:rPr>
                <w:rFonts w:ascii="Arial" w:hAnsi="Arial" w:cs="Arial"/>
              </w:rPr>
            </w:pPr>
            <w:r w:rsidRPr="00396551">
              <w:rPr>
                <w:rFonts w:ascii="Arial" w:hAnsi="Arial" w:cs="Arial"/>
                <w:b/>
              </w:rPr>
              <w:t>SEC- 03.06</w:t>
            </w:r>
          </w:p>
        </w:tc>
        <w:tc>
          <w:tcPr>
            <w:tcW w:w="1872" w:type="dxa"/>
          </w:tcPr>
          <w:p w14:paraId="285DA50C"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2B9187B1" w14:textId="77777777" w:rsidR="007447C4" w:rsidRPr="00396551" w:rsidRDefault="007447C4" w:rsidP="007447C4">
            <w:pPr>
              <w:rPr>
                <w:rFonts w:ascii="Arial" w:hAnsi="Arial" w:cs="Arial"/>
              </w:rPr>
            </w:pPr>
            <w:r w:rsidRPr="00396551">
              <w:rPr>
                <w:rFonts w:ascii="Arial" w:hAnsi="Arial" w:cs="Arial"/>
              </w:rPr>
              <w:t>The CADS must employ integrity, controls such as source authentication, checksums, and message authentication methods to ensure that the secure information, such as student information, test content, answers, and scores, are unaltered and reliable.</w:t>
            </w:r>
          </w:p>
        </w:tc>
      </w:tr>
      <w:tr w:rsidR="007816AA" w:rsidRPr="00396551" w14:paraId="4B284996" w14:textId="77777777" w:rsidTr="482FC7BE">
        <w:trPr>
          <w:cantSplit/>
        </w:trPr>
        <w:tc>
          <w:tcPr>
            <w:tcW w:w="903" w:type="dxa"/>
          </w:tcPr>
          <w:p w14:paraId="2AE24B8D" w14:textId="77777777" w:rsidR="007447C4" w:rsidRPr="00396551" w:rsidRDefault="007447C4" w:rsidP="007447C4">
            <w:pPr>
              <w:rPr>
                <w:rFonts w:ascii="Arial" w:hAnsi="Arial" w:cs="Arial"/>
              </w:rPr>
            </w:pPr>
            <w:r w:rsidRPr="00396551">
              <w:rPr>
                <w:rFonts w:ascii="Arial" w:hAnsi="Arial" w:cs="Arial"/>
                <w:b/>
              </w:rPr>
              <w:t>SEC- 03.07</w:t>
            </w:r>
          </w:p>
        </w:tc>
        <w:tc>
          <w:tcPr>
            <w:tcW w:w="1872" w:type="dxa"/>
          </w:tcPr>
          <w:p w14:paraId="46792DA0"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31D81EF4" w14:textId="77777777" w:rsidR="007447C4" w:rsidRPr="00396551" w:rsidRDefault="007447C4" w:rsidP="007447C4">
            <w:pPr>
              <w:rPr>
                <w:rFonts w:ascii="Arial" w:hAnsi="Arial" w:cs="Arial"/>
              </w:rPr>
            </w:pPr>
            <w:r w:rsidRPr="00396551">
              <w:rPr>
                <w:rFonts w:ascii="Arial" w:hAnsi="Arial" w:cs="Arial"/>
              </w:rPr>
              <w:t>The CADS must provide availability controls, such as protections against denial of service attacks.</w:t>
            </w:r>
          </w:p>
        </w:tc>
      </w:tr>
      <w:tr w:rsidR="007816AA" w:rsidRPr="00396551" w14:paraId="27B21A2C" w14:textId="77777777" w:rsidTr="482FC7BE">
        <w:trPr>
          <w:cantSplit/>
        </w:trPr>
        <w:tc>
          <w:tcPr>
            <w:tcW w:w="903" w:type="dxa"/>
          </w:tcPr>
          <w:p w14:paraId="639BDC40" w14:textId="77777777" w:rsidR="007447C4" w:rsidRPr="00396551" w:rsidRDefault="007447C4" w:rsidP="007447C4">
            <w:pPr>
              <w:rPr>
                <w:rFonts w:ascii="Arial" w:hAnsi="Arial" w:cs="Arial"/>
              </w:rPr>
            </w:pPr>
            <w:r w:rsidRPr="00396551">
              <w:rPr>
                <w:rFonts w:ascii="Arial" w:hAnsi="Arial" w:cs="Arial"/>
                <w:b/>
              </w:rPr>
              <w:t>SEC- 03.08</w:t>
            </w:r>
          </w:p>
        </w:tc>
        <w:tc>
          <w:tcPr>
            <w:tcW w:w="1872" w:type="dxa"/>
          </w:tcPr>
          <w:p w14:paraId="6D5D7E81"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36CB1359" w14:textId="77777777" w:rsidR="007447C4" w:rsidRPr="00396551" w:rsidRDefault="007447C4" w:rsidP="007447C4">
            <w:pPr>
              <w:rPr>
                <w:rFonts w:ascii="Arial" w:hAnsi="Arial" w:cs="Arial"/>
              </w:rPr>
            </w:pPr>
            <w:r w:rsidRPr="00396551">
              <w:rPr>
                <w:rFonts w:ascii="Arial" w:hAnsi="Arial" w:cs="Arial"/>
              </w:rPr>
              <w:t>The CADS must provide logging and audit controls available in the system to identify all user and system access of all data and functions and provide such information as necessary in the course of a security incident investigation.</w:t>
            </w:r>
          </w:p>
        </w:tc>
      </w:tr>
      <w:tr w:rsidR="007816AA" w:rsidRPr="00396551" w14:paraId="54B07440" w14:textId="77777777" w:rsidTr="482FC7BE">
        <w:trPr>
          <w:cantSplit/>
        </w:trPr>
        <w:tc>
          <w:tcPr>
            <w:tcW w:w="903" w:type="dxa"/>
          </w:tcPr>
          <w:p w14:paraId="76A2BF7B" w14:textId="77777777" w:rsidR="007447C4" w:rsidRPr="00396551" w:rsidRDefault="007447C4" w:rsidP="007447C4">
            <w:pPr>
              <w:rPr>
                <w:rFonts w:ascii="Arial" w:hAnsi="Arial" w:cs="Arial"/>
              </w:rPr>
            </w:pPr>
            <w:r w:rsidRPr="00396551">
              <w:rPr>
                <w:rFonts w:ascii="Arial" w:hAnsi="Arial" w:cs="Arial"/>
                <w:b/>
              </w:rPr>
              <w:t>SEC- 03.09</w:t>
            </w:r>
          </w:p>
        </w:tc>
        <w:tc>
          <w:tcPr>
            <w:tcW w:w="1872" w:type="dxa"/>
          </w:tcPr>
          <w:p w14:paraId="5C98C60C"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6BF297A5" w14:textId="3D8772E7" w:rsidR="007447C4" w:rsidRPr="00396551" w:rsidRDefault="007447C4" w:rsidP="007447C4">
            <w:pPr>
              <w:rPr>
                <w:rFonts w:ascii="Arial" w:hAnsi="Arial" w:cs="Arial"/>
              </w:rPr>
            </w:pPr>
            <w:r w:rsidRPr="00396551">
              <w:rPr>
                <w:rFonts w:ascii="Arial" w:hAnsi="Arial" w:cs="Arial"/>
              </w:rPr>
              <w:t xml:space="preserve">The contractor must provide a security plan that follows the NIST Special Publication 800-18 at </w:t>
            </w:r>
            <w:hyperlink r:id="rId85" w:tooltip="NIST Special Publication 800-18 " w:history="1">
              <w:r w:rsidR="00E322D3" w:rsidRPr="00E322D3">
                <w:rPr>
                  <w:rStyle w:val="Hyperlink"/>
                  <w:rFonts w:ascii="Arial" w:hAnsi="Arial" w:cs="Arial"/>
                  <w:color w:val="0563C1"/>
                </w:rPr>
                <w:t>https://csrc.nist.gov/pubs/sp/800/18/r1/final</w:t>
              </w:r>
            </w:hyperlink>
            <w:r w:rsidR="00E322D3">
              <w:rPr>
                <w:rFonts w:cs="Arial"/>
              </w:rPr>
              <w:t>.</w:t>
            </w:r>
          </w:p>
        </w:tc>
      </w:tr>
      <w:tr w:rsidR="007816AA" w:rsidRPr="00396551" w14:paraId="21CEA1EB" w14:textId="77777777" w:rsidTr="482FC7BE">
        <w:trPr>
          <w:cantSplit/>
        </w:trPr>
        <w:tc>
          <w:tcPr>
            <w:tcW w:w="903" w:type="dxa"/>
          </w:tcPr>
          <w:p w14:paraId="106896E4" w14:textId="77777777" w:rsidR="007447C4" w:rsidRPr="00396551" w:rsidRDefault="007447C4" w:rsidP="007447C4">
            <w:pPr>
              <w:rPr>
                <w:rFonts w:ascii="Arial" w:hAnsi="Arial" w:cs="Arial"/>
              </w:rPr>
            </w:pPr>
            <w:r w:rsidRPr="00396551">
              <w:rPr>
                <w:rFonts w:ascii="Arial" w:hAnsi="Arial" w:cs="Arial"/>
                <w:b/>
              </w:rPr>
              <w:t>SEC- 03.10</w:t>
            </w:r>
          </w:p>
        </w:tc>
        <w:tc>
          <w:tcPr>
            <w:tcW w:w="1872" w:type="dxa"/>
          </w:tcPr>
          <w:p w14:paraId="177161ED"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73C6844E" w14:textId="77777777" w:rsidR="007447C4" w:rsidRPr="00396551" w:rsidRDefault="007447C4" w:rsidP="007447C4">
            <w:pPr>
              <w:rPr>
                <w:rFonts w:ascii="Arial" w:hAnsi="Arial" w:cs="Arial"/>
              </w:rPr>
            </w:pPr>
            <w:r w:rsidRPr="00396551">
              <w:rPr>
                <w:rFonts w:ascii="Arial" w:hAnsi="Arial" w:cs="Arial"/>
              </w:rPr>
              <w:t>The contractor shall provide storage administration that includes the strict control and accessibility of all storage media.</w:t>
            </w:r>
          </w:p>
        </w:tc>
      </w:tr>
      <w:tr w:rsidR="007816AA" w:rsidRPr="00396551" w14:paraId="3C7EB773" w14:textId="77777777" w:rsidTr="482FC7BE">
        <w:trPr>
          <w:cantSplit/>
        </w:trPr>
        <w:tc>
          <w:tcPr>
            <w:tcW w:w="903" w:type="dxa"/>
          </w:tcPr>
          <w:p w14:paraId="0F267856" w14:textId="77777777" w:rsidR="007447C4" w:rsidRPr="00396551" w:rsidRDefault="007447C4" w:rsidP="007447C4">
            <w:pPr>
              <w:rPr>
                <w:rFonts w:ascii="Arial" w:hAnsi="Arial" w:cs="Arial"/>
              </w:rPr>
            </w:pPr>
            <w:r w:rsidRPr="00396551">
              <w:rPr>
                <w:rFonts w:ascii="Arial" w:hAnsi="Arial" w:cs="Arial"/>
                <w:b/>
              </w:rPr>
              <w:t>SEC- 03.11</w:t>
            </w:r>
          </w:p>
        </w:tc>
        <w:tc>
          <w:tcPr>
            <w:tcW w:w="1872" w:type="dxa"/>
          </w:tcPr>
          <w:p w14:paraId="51E3250D"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12114B34" w14:textId="77777777" w:rsidR="007447C4" w:rsidRPr="00396551" w:rsidRDefault="007447C4" w:rsidP="007447C4">
            <w:pPr>
              <w:rPr>
                <w:rFonts w:ascii="Arial" w:hAnsi="Arial" w:cs="Arial"/>
              </w:rPr>
            </w:pPr>
            <w:r w:rsidRPr="00396551">
              <w:rPr>
                <w:rFonts w:ascii="Arial" w:hAnsi="Arial" w:cs="Arial"/>
              </w:rPr>
              <w:t>The contractor must ensure that all storage media is inventoried on an annual basis, or sooner as dictated by the CDE, regulatory, or other contractual agreements.</w:t>
            </w:r>
          </w:p>
        </w:tc>
      </w:tr>
      <w:tr w:rsidR="007816AA" w:rsidRPr="00396551" w14:paraId="211B445E" w14:textId="77777777" w:rsidTr="482FC7BE">
        <w:trPr>
          <w:cantSplit/>
        </w:trPr>
        <w:tc>
          <w:tcPr>
            <w:tcW w:w="903" w:type="dxa"/>
          </w:tcPr>
          <w:p w14:paraId="64507B09" w14:textId="77777777" w:rsidR="007447C4" w:rsidRPr="00396551" w:rsidRDefault="007447C4" w:rsidP="007447C4">
            <w:pPr>
              <w:rPr>
                <w:rFonts w:ascii="Arial" w:hAnsi="Arial" w:cs="Arial"/>
              </w:rPr>
            </w:pPr>
            <w:r w:rsidRPr="00396551">
              <w:rPr>
                <w:rFonts w:ascii="Arial" w:hAnsi="Arial" w:cs="Arial"/>
                <w:b/>
              </w:rPr>
              <w:t>SEC- 03.12</w:t>
            </w:r>
          </w:p>
        </w:tc>
        <w:tc>
          <w:tcPr>
            <w:tcW w:w="1872" w:type="dxa"/>
          </w:tcPr>
          <w:p w14:paraId="7E8CF450"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00859E6C" w14:textId="77777777" w:rsidR="007447C4" w:rsidRPr="00396551" w:rsidRDefault="007447C4" w:rsidP="007447C4">
            <w:pPr>
              <w:rPr>
                <w:rFonts w:ascii="Arial" w:hAnsi="Arial" w:cs="Arial"/>
              </w:rPr>
            </w:pPr>
            <w:r w:rsidRPr="00396551">
              <w:rPr>
                <w:rFonts w:ascii="Arial" w:hAnsi="Arial" w:cs="Arial"/>
              </w:rPr>
              <w:t>The contractor must ensure all portable storage devices, including backup tapes, are encrypted using a FIPS 140-2 validated solution. (SAM 5350.1)</w:t>
            </w:r>
          </w:p>
        </w:tc>
      </w:tr>
      <w:tr w:rsidR="007816AA" w:rsidRPr="00396551" w14:paraId="42639810" w14:textId="77777777" w:rsidTr="482FC7BE">
        <w:trPr>
          <w:cantSplit/>
        </w:trPr>
        <w:tc>
          <w:tcPr>
            <w:tcW w:w="903" w:type="dxa"/>
          </w:tcPr>
          <w:p w14:paraId="2E1A874B" w14:textId="77777777" w:rsidR="007447C4" w:rsidRPr="00396551" w:rsidRDefault="007447C4" w:rsidP="007447C4">
            <w:pPr>
              <w:rPr>
                <w:rFonts w:ascii="Arial" w:hAnsi="Arial" w:cs="Arial"/>
              </w:rPr>
            </w:pPr>
            <w:r w:rsidRPr="00396551">
              <w:rPr>
                <w:rFonts w:ascii="Arial" w:hAnsi="Arial" w:cs="Arial"/>
                <w:b/>
              </w:rPr>
              <w:t>SEC- 03.15</w:t>
            </w:r>
          </w:p>
        </w:tc>
        <w:tc>
          <w:tcPr>
            <w:tcW w:w="1872" w:type="dxa"/>
          </w:tcPr>
          <w:p w14:paraId="4AC50F9D"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04F4E78C" w14:textId="77777777" w:rsidR="007447C4" w:rsidRPr="00396551" w:rsidRDefault="007447C4" w:rsidP="007447C4">
            <w:pPr>
              <w:rPr>
                <w:rFonts w:ascii="Arial" w:hAnsi="Arial" w:cs="Arial"/>
              </w:rPr>
            </w:pPr>
            <w:r w:rsidRPr="00396551">
              <w:rPr>
                <w:rFonts w:ascii="Arial" w:hAnsi="Arial" w:cs="Arial"/>
              </w:rPr>
              <w:t>The contractor must ensure physical media containing PII is maintained in a secure environment prior to its transfer offsite.</w:t>
            </w:r>
          </w:p>
        </w:tc>
      </w:tr>
      <w:tr w:rsidR="007816AA" w:rsidRPr="00396551" w14:paraId="5B67E1A3" w14:textId="77777777" w:rsidTr="482FC7BE">
        <w:trPr>
          <w:cantSplit/>
        </w:trPr>
        <w:tc>
          <w:tcPr>
            <w:tcW w:w="903" w:type="dxa"/>
          </w:tcPr>
          <w:p w14:paraId="01CD6C1E" w14:textId="77777777" w:rsidR="007447C4" w:rsidRPr="00396551" w:rsidRDefault="007447C4" w:rsidP="007447C4">
            <w:pPr>
              <w:rPr>
                <w:rFonts w:ascii="Arial" w:hAnsi="Arial" w:cs="Arial"/>
              </w:rPr>
            </w:pPr>
            <w:r w:rsidRPr="00396551">
              <w:rPr>
                <w:rFonts w:ascii="Arial" w:hAnsi="Arial" w:cs="Arial"/>
                <w:b/>
              </w:rPr>
              <w:lastRenderedPageBreak/>
              <w:t>SEC- 03.16</w:t>
            </w:r>
          </w:p>
        </w:tc>
        <w:tc>
          <w:tcPr>
            <w:tcW w:w="1872" w:type="dxa"/>
          </w:tcPr>
          <w:p w14:paraId="40B96742"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23BB16D6" w14:textId="77777777" w:rsidR="007447C4" w:rsidRPr="00396551" w:rsidRDefault="007447C4" w:rsidP="007447C4">
            <w:pPr>
              <w:rPr>
                <w:rFonts w:ascii="Arial" w:hAnsi="Arial" w:cs="Arial"/>
              </w:rPr>
            </w:pPr>
            <w:r w:rsidRPr="00396551">
              <w:rPr>
                <w:rFonts w:ascii="Arial" w:hAnsi="Arial" w:cs="Arial"/>
              </w:rPr>
              <w:t>The contractor must ensure physical media containing PII is monitored during the internal shipping process and must never be left unattended before handoff to the shipper.</w:t>
            </w:r>
          </w:p>
        </w:tc>
      </w:tr>
      <w:tr w:rsidR="007816AA" w:rsidRPr="00396551" w14:paraId="45ABC73B" w14:textId="77777777" w:rsidTr="482FC7BE">
        <w:trPr>
          <w:cantSplit/>
        </w:trPr>
        <w:tc>
          <w:tcPr>
            <w:tcW w:w="903" w:type="dxa"/>
          </w:tcPr>
          <w:p w14:paraId="3B481883" w14:textId="77777777" w:rsidR="007447C4" w:rsidRPr="00396551" w:rsidRDefault="007447C4" w:rsidP="007447C4">
            <w:pPr>
              <w:rPr>
                <w:rFonts w:ascii="Arial" w:hAnsi="Arial" w:cs="Arial"/>
              </w:rPr>
            </w:pPr>
            <w:r w:rsidRPr="00396551">
              <w:rPr>
                <w:rFonts w:ascii="Arial" w:hAnsi="Arial" w:cs="Arial"/>
                <w:b/>
              </w:rPr>
              <w:t>SEC- 03.17</w:t>
            </w:r>
          </w:p>
        </w:tc>
        <w:tc>
          <w:tcPr>
            <w:tcW w:w="1872" w:type="dxa"/>
          </w:tcPr>
          <w:p w14:paraId="57E11B73"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71E6FE04" w14:textId="77777777" w:rsidR="007447C4" w:rsidRPr="00396551" w:rsidRDefault="007447C4" w:rsidP="007447C4">
            <w:pPr>
              <w:rPr>
                <w:rFonts w:ascii="Arial" w:hAnsi="Arial" w:cs="Arial"/>
              </w:rPr>
            </w:pPr>
            <w:r w:rsidRPr="00396551">
              <w:rPr>
                <w:rFonts w:ascii="Arial" w:hAnsi="Arial" w:cs="Arial"/>
              </w:rPr>
              <w:t>The contractor must ensure that physical media containing PII is shipped in locked containers with no special markings or other indications of the sensitive nature of the contents.</w:t>
            </w:r>
          </w:p>
        </w:tc>
      </w:tr>
      <w:tr w:rsidR="007816AA" w:rsidRPr="00396551" w14:paraId="441C8CC4" w14:textId="77777777" w:rsidTr="482FC7BE">
        <w:trPr>
          <w:cantSplit/>
        </w:trPr>
        <w:tc>
          <w:tcPr>
            <w:tcW w:w="903" w:type="dxa"/>
          </w:tcPr>
          <w:p w14:paraId="6A06EBF0" w14:textId="77777777" w:rsidR="007447C4" w:rsidRPr="00396551" w:rsidRDefault="007447C4" w:rsidP="007447C4">
            <w:pPr>
              <w:rPr>
                <w:rFonts w:ascii="Arial" w:hAnsi="Arial" w:cs="Arial"/>
              </w:rPr>
            </w:pPr>
            <w:r w:rsidRPr="00396551">
              <w:rPr>
                <w:rFonts w:ascii="Arial" w:hAnsi="Arial" w:cs="Arial"/>
                <w:b/>
              </w:rPr>
              <w:t>SEC- 03.18</w:t>
            </w:r>
          </w:p>
        </w:tc>
        <w:tc>
          <w:tcPr>
            <w:tcW w:w="1872" w:type="dxa"/>
          </w:tcPr>
          <w:p w14:paraId="2696374C"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6BD421AB" w14:textId="77777777" w:rsidR="007447C4" w:rsidRPr="00396551" w:rsidRDefault="007447C4" w:rsidP="007447C4">
            <w:pPr>
              <w:rPr>
                <w:rFonts w:ascii="Arial" w:hAnsi="Arial" w:cs="Arial"/>
              </w:rPr>
            </w:pPr>
            <w:r w:rsidRPr="00396551">
              <w:rPr>
                <w:rFonts w:ascii="Arial" w:hAnsi="Arial" w:cs="Arial"/>
              </w:rPr>
              <w:t>The contractor must ensure shipping procedures include a positive acknowledgement of receipt of encrypted backup files at the destination.</w:t>
            </w:r>
          </w:p>
        </w:tc>
      </w:tr>
      <w:tr w:rsidR="007816AA" w:rsidRPr="00396551" w14:paraId="289BD852" w14:textId="77777777" w:rsidTr="482FC7BE">
        <w:trPr>
          <w:cantSplit/>
        </w:trPr>
        <w:tc>
          <w:tcPr>
            <w:tcW w:w="903" w:type="dxa"/>
          </w:tcPr>
          <w:p w14:paraId="1651078F" w14:textId="77777777" w:rsidR="007447C4" w:rsidRPr="00396551" w:rsidRDefault="007447C4" w:rsidP="007447C4">
            <w:pPr>
              <w:rPr>
                <w:rFonts w:ascii="Arial" w:hAnsi="Arial" w:cs="Arial"/>
              </w:rPr>
            </w:pPr>
            <w:r w:rsidRPr="00396551">
              <w:rPr>
                <w:rFonts w:ascii="Arial" w:hAnsi="Arial" w:cs="Arial"/>
                <w:b/>
              </w:rPr>
              <w:t>SEC- 03.19</w:t>
            </w:r>
          </w:p>
        </w:tc>
        <w:tc>
          <w:tcPr>
            <w:tcW w:w="1872" w:type="dxa"/>
          </w:tcPr>
          <w:p w14:paraId="3D9BAFF2"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18B9BD32" w14:textId="77777777" w:rsidR="007447C4" w:rsidRPr="00396551" w:rsidRDefault="007447C4" w:rsidP="007447C4">
            <w:pPr>
              <w:rPr>
                <w:rFonts w:ascii="Arial" w:hAnsi="Arial" w:cs="Arial"/>
              </w:rPr>
            </w:pPr>
            <w:r w:rsidRPr="00396551">
              <w:rPr>
                <w:rFonts w:ascii="Arial" w:hAnsi="Arial" w:cs="Arial"/>
              </w:rPr>
              <w:t xml:space="preserve">If a Cloud Service Provider is used as part of the CADS, the cloud system must be listed as a FedRAMP Compliant Cloud System (refer to </w:t>
            </w:r>
            <w:hyperlink r:id="rId86" w:tooltip="FedRAMP Compliant Cloud System" w:history="1">
              <w:r w:rsidRPr="00833B4B">
                <w:rPr>
                  <w:rFonts w:ascii="Arial" w:hAnsi="Arial" w:cs="Arial"/>
                  <w:color w:val="0563C1"/>
                  <w:u w:val="single"/>
                </w:rPr>
                <w:t>https://www.fedramp.gov/cloud-service-providers/</w:t>
              </w:r>
            </w:hyperlink>
            <w:r w:rsidRPr="00396551">
              <w:rPr>
                <w:rFonts w:ascii="Arial" w:hAnsi="Arial" w:cs="Arial"/>
              </w:rPr>
              <w:t>).</w:t>
            </w:r>
          </w:p>
        </w:tc>
      </w:tr>
      <w:tr w:rsidR="007816AA" w:rsidRPr="00396551" w14:paraId="359575E4" w14:textId="77777777" w:rsidTr="482FC7BE">
        <w:trPr>
          <w:cantSplit/>
        </w:trPr>
        <w:tc>
          <w:tcPr>
            <w:tcW w:w="903" w:type="dxa"/>
          </w:tcPr>
          <w:p w14:paraId="7DC67B41" w14:textId="77777777" w:rsidR="007447C4" w:rsidRPr="00396551" w:rsidRDefault="007447C4" w:rsidP="007447C4">
            <w:pPr>
              <w:rPr>
                <w:rFonts w:ascii="Arial" w:hAnsi="Arial" w:cs="Arial"/>
              </w:rPr>
            </w:pPr>
            <w:r w:rsidRPr="00396551">
              <w:rPr>
                <w:rFonts w:ascii="Arial" w:hAnsi="Arial" w:cs="Arial"/>
                <w:b/>
              </w:rPr>
              <w:t>SEC- 03.20</w:t>
            </w:r>
          </w:p>
        </w:tc>
        <w:tc>
          <w:tcPr>
            <w:tcW w:w="1872" w:type="dxa"/>
          </w:tcPr>
          <w:p w14:paraId="42737907"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62F6EAAA" w14:textId="77777777" w:rsidR="007447C4" w:rsidRPr="00396551" w:rsidRDefault="007447C4" w:rsidP="007447C4">
            <w:pPr>
              <w:rPr>
                <w:rFonts w:ascii="Arial" w:hAnsi="Arial" w:cs="Arial"/>
              </w:rPr>
            </w:pPr>
            <w:r w:rsidRPr="00396551">
              <w:rPr>
                <w:rFonts w:ascii="Arial" w:hAnsi="Arial" w:cs="Arial"/>
              </w:rPr>
              <w:t>The contractor must ensure data remains within the continental United States.</w:t>
            </w:r>
          </w:p>
        </w:tc>
      </w:tr>
      <w:tr w:rsidR="007816AA" w:rsidRPr="00396551" w14:paraId="751A57A4" w14:textId="77777777" w:rsidTr="482FC7BE">
        <w:trPr>
          <w:cantSplit/>
        </w:trPr>
        <w:tc>
          <w:tcPr>
            <w:tcW w:w="903" w:type="dxa"/>
          </w:tcPr>
          <w:p w14:paraId="41D88884" w14:textId="77777777" w:rsidR="007447C4" w:rsidRPr="00396551" w:rsidRDefault="007447C4" w:rsidP="007447C4">
            <w:pPr>
              <w:rPr>
                <w:rFonts w:ascii="Arial" w:hAnsi="Arial" w:cs="Arial"/>
              </w:rPr>
            </w:pPr>
            <w:r w:rsidRPr="00396551">
              <w:rPr>
                <w:rFonts w:ascii="Arial" w:hAnsi="Arial" w:cs="Arial"/>
                <w:b/>
              </w:rPr>
              <w:t>SEC- 03.21</w:t>
            </w:r>
          </w:p>
        </w:tc>
        <w:tc>
          <w:tcPr>
            <w:tcW w:w="1872" w:type="dxa"/>
          </w:tcPr>
          <w:p w14:paraId="2AF9FDE1"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538D76FB" w14:textId="77777777" w:rsidR="007447C4" w:rsidRPr="00396551" w:rsidRDefault="007447C4" w:rsidP="007447C4">
            <w:pPr>
              <w:rPr>
                <w:rFonts w:ascii="Arial" w:hAnsi="Arial" w:cs="Arial"/>
              </w:rPr>
            </w:pPr>
            <w:r w:rsidRPr="00396551">
              <w:rPr>
                <w:rFonts w:ascii="Arial" w:hAnsi="Arial" w:cs="Arial"/>
              </w:rPr>
              <w:t>If a Cloud Service Provider is used as part of the CADS, the data maintained by the Cloud Service Provider shall be consistent with encryption guidelines published by the National Institute of Standards and Technology (NIST), an equivalent, or better, to protect confidential information handled by the system.</w:t>
            </w:r>
          </w:p>
        </w:tc>
      </w:tr>
      <w:tr w:rsidR="007816AA" w:rsidRPr="00396551" w14:paraId="5D0CFE66" w14:textId="77777777" w:rsidTr="482FC7BE">
        <w:trPr>
          <w:cantSplit/>
        </w:trPr>
        <w:tc>
          <w:tcPr>
            <w:tcW w:w="903" w:type="dxa"/>
          </w:tcPr>
          <w:p w14:paraId="0EA13454" w14:textId="77777777" w:rsidR="007447C4" w:rsidRPr="00396551" w:rsidRDefault="007447C4" w:rsidP="007447C4">
            <w:pPr>
              <w:rPr>
                <w:rFonts w:ascii="Arial" w:hAnsi="Arial" w:cs="Arial"/>
              </w:rPr>
            </w:pPr>
            <w:r w:rsidRPr="00396551">
              <w:rPr>
                <w:rFonts w:ascii="Arial" w:hAnsi="Arial" w:cs="Arial"/>
                <w:b/>
              </w:rPr>
              <w:t>SEC- 03.22</w:t>
            </w:r>
          </w:p>
        </w:tc>
        <w:tc>
          <w:tcPr>
            <w:tcW w:w="1872" w:type="dxa"/>
          </w:tcPr>
          <w:p w14:paraId="596136D5"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01816BB0" w14:textId="77777777" w:rsidR="007447C4" w:rsidRPr="00396551" w:rsidRDefault="007447C4" w:rsidP="007447C4">
            <w:pPr>
              <w:rPr>
                <w:rFonts w:ascii="Arial" w:hAnsi="Arial" w:cs="Arial"/>
              </w:rPr>
            </w:pPr>
            <w:r w:rsidRPr="00396551">
              <w:rPr>
                <w:rFonts w:ascii="Arial" w:hAnsi="Arial" w:cs="Arial"/>
              </w:rPr>
              <w:t>The contractor must ensure that data will not be converted into a proprietary format which will render the data non- portable.</w:t>
            </w:r>
          </w:p>
        </w:tc>
      </w:tr>
      <w:tr w:rsidR="007816AA" w:rsidRPr="00396551" w14:paraId="4C4AC18C" w14:textId="77777777" w:rsidTr="482FC7BE">
        <w:trPr>
          <w:cantSplit/>
        </w:trPr>
        <w:tc>
          <w:tcPr>
            <w:tcW w:w="903" w:type="dxa"/>
          </w:tcPr>
          <w:p w14:paraId="5688897D" w14:textId="77777777" w:rsidR="007447C4" w:rsidRPr="00396551" w:rsidRDefault="007447C4" w:rsidP="007447C4">
            <w:pPr>
              <w:rPr>
                <w:rFonts w:ascii="Arial" w:hAnsi="Arial" w:cs="Arial"/>
              </w:rPr>
            </w:pPr>
            <w:r w:rsidRPr="00396551">
              <w:rPr>
                <w:rFonts w:ascii="Arial" w:hAnsi="Arial" w:cs="Arial"/>
                <w:b/>
              </w:rPr>
              <w:t>SEC- 03.23</w:t>
            </w:r>
          </w:p>
        </w:tc>
        <w:tc>
          <w:tcPr>
            <w:tcW w:w="1872" w:type="dxa"/>
          </w:tcPr>
          <w:p w14:paraId="4F0F5E12"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1B98B454" w14:textId="3CDF8096" w:rsidR="007447C4" w:rsidRPr="00396551" w:rsidRDefault="007447C4" w:rsidP="007447C4">
            <w:pPr>
              <w:rPr>
                <w:rFonts w:ascii="Arial" w:hAnsi="Arial" w:cs="Arial"/>
              </w:rPr>
            </w:pPr>
            <w:r w:rsidRPr="00396551">
              <w:rPr>
                <w:rFonts w:ascii="Arial" w:hAnsi="Arial" w:cs="Arial"/>
              </w:rPr>
              <w:t xml:space="preserve">The contractor must deploy a secure browser (that supports Operating Systems as dictated by Smarter Balanced) annually in order to create a secure interface for students to access only the CAASPP summative tests without any other online-enabled utility (i.e., students may only access the exam). Refer to the Secure Browser Requirements and Specifications at </w:t>
            </w:r>
            <w:hyperlink r:id="rId87" w:tooltip="Secure Browser Requirements and Specifications">
              <w:r w:rsidR="00B14B60">
                <w:rPr>
                  <w:rFonts w:ascii="Arial" w:hAnsi="Arial" w:cs="Arial"/>
                  <w:color w:val="0563C1"/>
                  <w:u w:val="single" w:color="0000FF"/>
                </w:rPr>
                <w:t>https://www.smarterapp.org/specs/SecureBrowserSpecificati</w:t>
              </w:r>
            </w:hyperlink>
            <w:r w:rsidRPr="00833B4B">
              <w:rPr>
                <w:rFonts w:ascii="Arial" w:hAnsi="Arial" w:cs="Arial"/>
                <w:color w:val="0563C1"/>
              </w:rPr>
              <w:t xml:space="preserve"> </w:t>
            </w:r>
            <w:hyperlink r:id="rId88">
              <w:r w:rsidRPr="00833B4B">
                <w:rPr>
                  <w:rFonts w:ascii="Arial" w:hAnsi="Arial" w:cs="Arial"/>
                  <w:color w:val="0563C1"/>
                  <w:u w:val="single" w:color="0000FF"/>
                </w:rPr>
                <w:t>on.html</w:t>
              </w:r>
            </w:hyperlink>
            <w:r w:rsidRPr="00396551">
              <w:rPr>
                <w:rFonts w:ascii="Arial" w:hAnsi="Arial" w:cs="Arial"/>
              </w:rPr>
              <w:t>.</w:t>
            </w:r>
          </w:p>
        </w:tc>
      </w:tr>
      <w:tr w:rsidR="007816AA" w:rsidRPr="00396551" w14:paraId="460EE01D" w14:textId="77777777" w:rsidTr="482FC7BE">
        <w:trPr>
          <w:cantSplit/>
        </w:trPr>
        <w:tc>
          <w:tcPr>
            <w:tcW w:w="903" w:type="dxa"/>
          </w:tcPr>
          <w:p w14:paraId="6AEFF930" w14:textId="77777777" w:rsidR="007447C4" w:rsidRPr="00396551" w:rsidRDefault="007447C4" w:rsidP="007447C4">
            <w:pPr>
              <w:rPr>
                <w:rFonts w:ascii="Arial" w:hAnsi="Arial" w:cs="Arial"/>
              </w:rPr>
            </w:pPr>
            <w:r w:rsidRPr="00396551">
              <w:rPr>
                <w:rFonts w:ascii="Arial" w:hAnsi="Arial" w:cs="Arial"/>
                <w:b/>
              </w:rPr>
              <w:t>SEC- 03.24</w:t>
            </w:r>
          </w:p>
        </w:tc>
        <w:tc>
          <w:tcPr>
            <w:tcW w:w="1872" w:type="dxa"/>
          </w:tcPr>
          <w:p w14:paraId="1337A4C5"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58B8D6A2" w14:textId="77777777" w:rsidR="007447C4" w:rsidRPr="00396551" w:rsidRDefault="007447C4" w:rsidP="007447C4">
            <w:pPr>
              <w:rPr>
                <w:rFonts w:ascii="Arial" w:hAnsi="Arial" w:cs="Arial"/>
              </w:rPr>
            </w:pPr>
            <w:r w:rsidRPr="00396551">
              <w:rPr>
                <w:rFonts w:ascii="Arial" w:hAnsi="Arial" w:cs="Arial"/>
              </w:rPr>
              <w:t>The solution proposed for implementing paperless reporting must also adhere to the security requirements in this section.</w:t>
            </w:r>
          </w:p>
        </w:tc>
      </w:tr>
      <w:tr w:rsidR="007816AA" w:rsidRPr="00396551" w14:paraId="78B5DA76" w14:textId="77777777" w:rsidTr="482FC7BE">
        <w:trPr>
          <w:cantSplit/>
        </w:trPr>
        <w:tc>
          <w:tcPr>
            <w:tcW w:w="903" w:type="dxa"/>
          </w:tcPr>
          <w:p w14:paraId="43B89B84" w14:textId="77777777" w:rsidR="007447C4" w:rsidRPr="00396551" w:rsidRDefault="007447C4" w:rsidP="007447C4">
            <w:pPr>
              <w:rPr>
                <w:rFonts w:ascii="Arial" w:hAnsi="Arial" w:cs="Arial"/>
              </w:rPr>
            </w:pPr>
            <w:r w:rsidRPr="00396551">
              <w:rPr>
                <w:rFonts w:ascii="Arial" w:hAnsi="Arial" w:cs="Arial"/>
                <w:b/>
              </w:rPr>
              <w:lastRenderedPageBreak/>
              <w:t>SEC- 03.25</w:t>
            </w:r>
          </w:p>
        </w:tc>
        <w:tc>
          <w:tcPr>
            <w:tcW w:w="1872" w:type="dxa"/>
          </w:tcPr>
          <w:p w14:paraId="1C32EEC6" w14:textId="77777777" w:rsidR="007447C4" w:rsidRPr="00396551" w:rsidRDefault="007447C4" w:rsidP="007447C4">
            <w:pPr>
              <w:rPr>
                <w:rFonts w:ascii="Arial" w:hAnsi="Arial" w:cs="Arial"/>
              </w:rPr>
            </w:pPr>
            <w:r w:rsidRPr="00396551">
              <w:rPr>
                <w:rFonts w:ascii="Arial" w:hAnsi="Arial" w:cs="Arial"/>
              </w:rPr>
              <w:t>Security</w:t>
            </w:r>
          </w:p>
        </w:tc>
        <w:tc>
          <w:tcPr>
            <w:tcW w:w="6850" w:type="dxa"/>
          </w:tcPr>
          <w:p w14:paraId="68FED0E8" w14:textId="3212CA54" w:rsidR="007447C4" w:rsidRPr="00396551" w:rsidRDefault="007447C4" w:rsidP="007447C4">
            <w:pPr>
              <w:ind w:right="115"/>
              <w:rPr>
                <w:rFonts w:ascii="Arial" w:eastAsia="Times New Roman" w:hAnsi="Arial" w:cs="Arial"/>
              </w:rPr>
            </w:pPr>
            <w:r w:rsidRPr="00396551">
              <w:rPr>
                <w:rFonts w:ascii="Arial" w:eastAsia="Times New Roman" w:hAnsi="Arial" w:cs="Arial"/>
              </w:rPr>
              <w:t xml:space="preserve">The contractor must allow </w:t>
            </w:r>
            <w:r w:rsidR="0011752C" w:rsidRPr="00396551">
              <w:rPr>
                <w:rFonts w:ascii="Arial" w:eastAsia="Times New Roman" w:hAnsi="Arial" w:cs="Arial"/>
              </w:rPr>
              <w:t xml:space="preserve">the </w:t>
            </w:r>
            <w:r w:rsidRPr="00396551">
              <w:rPr>
                <w:rFonts w:ascii="Arial" w:eastAsia="Times New Roman" w:hAnsi="Arial" w:cs="Arial"/>
              </w:rPr>
              <w:t>CDE to perform annual security audits of system activities when requested except in the case a breach. Costs for a CDE or third-party auditor to conduct the annual review will be outside of this contract. Notification of the audit will be provided to the contractor two (2) weeks prior to the requested audit date. The contractor must allow the CDE or authorized third-party auditor the right to inspect artifacts discovered in the audit. Contractor- owned data or shared systems may not kept by the auditor. In the event that nonconformance to contract requirements is found as a result of the annual audit, the contractor must address the issue to be consistent with the applicable contract requirements.</w:t>
            </w:r>
          </w:p>
          <w:p w14:paraId="12A15037" w14:textId="77777777" w:rsidR="007447C4" w:rsidRPr="00396551" w:rsidRDefault="007447C4" w:rsidP="007447C4">
            <w:pPr>
              <w:spacing w:before="11"/>
              <w:rPr>
                <w:rFonts w:ascii="Arial" w:eastAsia="Times New Roman" w:hAnsi="Arial" w:cs="Arial"/>
                <w:b/>
              </w:rPr>
            </w:pPr>
          </w:p>
          <w:p w14:paraId="518F1217" w14:textId="77777777" w:rsidR="007447C4" w:rsidRPr="00396551" w:rsidRDefault="007447C4" w:rsidP="007447C4">
            <w:pPr>
              <w:rPr>
                <w:rFonts w:ascii="Arial" w:hAnsi="Arial" w:cs="Arial"/>
              </w:rPr>
            </w:pPr>
            <w:r w:rsidRPr="00396551">
              <w:rPr>
                <w:rFonts w:ascii="Arial" w:hAnsi="Arial" w:cs="Arial"/>
              </w:rPr>
              <w:t>In the case of a breach, the contractor must allow the CDE to perform security audits upon demand in the area in which the breach occurred. The contractor must coordinate with the CDE to complete the audit related to a breach. Costs for an audit related to a breach will be negotiated between the contractor and the CDE according to applicable contract provisions.</w:t>
            </w:r>
          </w:p>
        </w:tc>
      </w:tr>
      <w:tr w:rsidR="007816AA" w:rsidRPr="00396551" w14:paraId="4D4F8950" w14:textId="77777777" w:rsidTr="482FC7BE">
        <w:trPr>
          <w:cantSplit/>
        </w:trPr>
        <w:tc>
          <w:tcPr>
            <w:tcW w:w="903" w:type="dxa"/>
          </w:tcPr>
          <w:p w14:paraId="738AE676" w14:textId="77777777" w:rsidR="007447C4" w:rsidRPr="00396551" w:rsidRDefault="007447C4" w:rsidP="007447C4">
            <w:pPr>
              <w:rPr>
                <w:rFonts w:ascii="Arial" w:hAnsi="Arial" w:cs="Arial"/>
              </w:rPr>
            </w:pPr>
            <w:r w:rsidRPr="00396551">
              <w:rPr>
                <w:rFonts w:ascii="Arial" w:hAnsi="Arial" w:cs="Arial"/>
                <w:b/>
              </w:rPr>
              <w:t>SDP- 04.00</w:t>
            </w:r>
          </w:p>
        </w:tc>
        <w:tc>
          <w:tcPr>
            <w:tcW w:w="1872" w:type="dxa"/>
          </w:tcPr>
          <w:p w14:paraId="32B837FA"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60483614" w14:textId="3AF2D358" w:rsidR="007447C4" w:rsidRPr="00396551" w:rsidRDefault="007447C4" w:rsidP="007447C4">
            <w:pPr>
              <w:rPr>
                <w:rFonts w:ascii="Arial" w:hAnsi="Arial" w:cs="Arial"/>
              </w:rPr>
            </w:pPr>
            <w:r w:rsidRPr="00396551">
              <w:rPr>
                <w:rFonts w:ascii="Arial" w:hAnsi="Arial" w:cs="Arial"/>
              </w:rPr>
              <w:t>The CADS must provide real-time progress reporting to LEA CAASPP coordinators, site coordinators, and the CDE pertaining to aggregate test administration information by LEA, school, course/grade, or content area consistent with the roles and permissions established during joint requirement sessions. The specifications of the progress reporting are to be finalized during joint requirement sessions but may include such information as number of tests scheduled (by date or session and test type), number of tests being administered, number of tests completed, and the number of scoreable tests completed.</w:t>
            </w:r>
          </w:p>
        </w:tc>
      </w:tr>
      <w:tr w:rsidR="007816AA" w:rsidRPr="00396551" w14:paraId="2247ACD1" w14:textId="77777777" w:rsidTr="482FC7BE">
        <w:trPr>
          <w:cantSplit/>
        </w:trPr>
        <w:tc>
          <w:tcPr>
            <w:tcW w:w="903" w:type="dxa"/>
          </w:tcPr>
          <w:p w14:paraId="7F53990D" w14:textId="77777777" w:rsidR="007447C4" w:rsidRPr="00396551" w:rsidRDefault="007447C4" w:rsidP="007447C4">
            <w:pPr>
              <w:rPr>
                <w:rFonts w:ascii="Arial" w:hAnsi="Arial" w:cs="Arial"/>
              </w:rPr>
            </w:pPr>
            <w:r w:rsidRPr="00396551">
              <w:rPr>
                <w:rFonts w:ascii="Arial" w:hAnsi="Arial" w:cs="Arial"/>
                <w:b/>
              </w:rPr>
              <w:lastRenderedPageBreak/>
              <w:t>SDP- 04.01</w:t>
            </w:r>
          </w:p>
        </w:tc>
        <w:tc>
          <w:tcPr>
            <w:tcW w:w="1872" w:type="dxa"/>
          </w:tcPr>
          <w:p w14:paraId="45238381"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7E78C865" w14:textId="77777777" w:rsidR="007447C4" w:rsidRPr="00396551" w:rsidRDefault="007447C4" w:rsidP="007447C4">
            <w:pPr>
              <w:rPr>
                <w:rFonts w:ascii="Arial" w:eastAsia="Times New Roman" w:hAnsi="Arial" w:cs="Arial"/>
              </w:rPr>
            </w:pPr>
            <w:r w:rsidRPr="00396551">
              <w:rPr>
                <w:rFonts w:ascii="Arial" w:eastAsia="Times New Roman" w:hAnsi="Arial" w:cs="Arial"/>
              </w:rPr>
              <w:t>The contractor must have an established, repeatable Unit/Functional testing process for which evidence can be given if requested. The contractor must develop System/Functional, Integration, and User Acceptance Test Plans that describe, at a minimum:</w:t>
            </w:r>
          </w:p>
          <w:p w14:paraId="7AACD767" w14:textId="77777777" w:rsidR="007447C4" w:rsidRPr="00396551" w:rsidRDefault="007447C4" w:rsidP="00D06D68">
            <w:pPr>
              <w:numPr>
                <w:ilvl w:val="0"/>
                <w:numId w:val="88"/>
              </w:numPr>
              <w:spacing w:before="39"/>
              <w:rPr>
                <w:rFonts w:ascii="Arial" w:eastAsia="Times New Roman" w:hAnsi="Arial" w:cs="Arial"/>
              </w:rPr>
            </w:pPr>
            <w:r w:rsidRPr="00396551">
              <w:rPr>
                <w:rFonts w:ascii="Arial" w:eastAsia="Times New Roman" w:hAnsi="Arial" w:cs="Arial"/>
              </w:rPr>
              <w:t>Roles and</w:t>
            </w:r>
            <w:r w:rsidRPr="00396551">
              <w:rPr>
                <w:rFonts w:ascii="Arial" w:eastAsia="Times New Roman" w:hAnsi="Arial" w:cs="Arial"/>
                <w:spacing w:val="-1"/>
              </w:rPr>
              <w:t xml:space="preserve"> </w:t>
            </w:r>
            <w:r w:rsidRPr="00396551">
              <w:rPr>
                <w:rFonts w:ascii="Arial" w:eastAsia="Times New Roman" w:hAnsi="Arial" w:cs="Arial"/>
              </w:rPr>
              <w:t>responsibilities</w:t>
            </w:r>
          </w:p>
          <w:p w14:paraId="53D08F6A" w14:textId="77777777" w:rsidR="007447C4" w:rsidRPr="00396551" w:rsidRDefault="007447C4" w:rsidP="00D06D68">
            <w:pPr>
              <w:numPr>
                <w:ilvl w:val="0"/>
                <w:numId w:val="88"/>
              </w:numPr>
              <w:spacing w:before="40"/>
              <w:rPr>
                <w:rFonts w:ascii="Arial" w:eastAsia="Times New Roman" w:hAnsi="Arial" w:cs="Arial"/>
              </w:rPr>
            </w:pPr>
            <w:r w:rsidRPr="00396551">
              <w:rPr>
                <w:rFonts w:ascii="Arial" w:eastAsia="Times New Roman" w:hAnsi="Arial" w:cs="Arial"/>
              </w:rPr>
              <w:t>Scope</w:t>
            </w:r>
          </w:p>
          <w:p w14:paraId="031ABF3C" w14:textId="77777777" w:rsidR="007447C4" w:rsidRPr="00396551" w:rsidRDefault="007447C4" w:rsidP="00D06D68">
            <w:pPr>
              <w:numPr>
                <w:ilvl w:val="0"/>
                <w:numId w:val="88"/>
              </w:numPr>
              <w:spacing w:before="37"/>
              <w:rPr>
                <w:rFonts w:ascii="Arial" w:eastAsia="Times New Roman" w:hAnsi="Arial" w:cs="Arial"/>
              </w:rPr>
            </w:pPr>
            <w:r w:rsidRPr="00396551">
              <w:rPr>
                <w:rFonts w:ascii="Arial" w:eastAsia="Times New Roman" w:hAnsi="Arial" w:cs="Arial"/>
              </w:rPr>
              <w:t>System test phases and</w:t>
            </w:r>
            <w:r w:rsidRPr="00396551">
              <w:rPr>
                <w:rFonts w:ascii="Arial" w:eastAsia="Times New Roman" w:hAnsi="Arial" w:cs="Arial"/>
                <w:spacing w:val="-3"/>
              </w:rPr>
              <w:t xml:space="preserve"> </w:t>
            </w:r>
            <w:r w:rsidRPr="00396551">
              <w:rPr>
                <w:rFonts w:ascii="Arial" w:eastAsia="Times New Roman" w:hAnsi="Arial" w:cs="Arial"/>
              </w:rPr>
              <w:t>schedule</w:t>
            </w:r>
          </w:p>
          <w:p w14:paraId="34271F96" w14:textId="77777777" w:rsidR="007447C4" w:rsidRPr="00396551" w:rsidRDefault="007447C4" w:rsidP="00D06D68">
            <w:pPr>
              <w:numPr>
                <w:ilvl w:val="0"/>
                <w:numId w:val="88"/>
              </w:numPr>
              <w:spacing w:before="37"/>
              <w:rPr>
                <w:rFonts w:ascii="Arial" w:eastAsia="Times New Roman" w:hAnsi="Arial" w:cs="Arial"/>
              </w:rPr>
            </w:pPr>
            <w:r w:rsidRPr="00396551">
              <w:rPr>
                <w:rFonts w:ascii="Arial" w:eastAsia="Times New Roman" w:hAnsi="Arial" w:cs="Arial"/>
              </w:rPr>
              <w:t>System test approach, methodology, and</w:t>
            </w:r>
            <w:r w:rsidRPr="00396551">
              <w:rPr>
                <w:rFonts w:ascii="Arial" w:eastAsia="Times New Roman" w:hAnsi="Arial" w:cs="Arial"/>
                <w:spacing w:val="-6"/>
              </w:rPr>
              <w:t xml:space="preserve"> </w:t>
            </w:r>
            <w:r w:rsidRPr="00396551">
              <w:rPr>
                <w:rFonts w:ascii="Arial" w:eastAsia="Times New Roman" w:hAnsi="Arial" w:cs="Arial"/>
              </w:rPr>
              <w:t>tools</w:t>
            </w:r>
          </w:p>
          <w:p w14:paraId="5BF39F93" w14:textId="77777777" w:rsidR="007447C4" w:rsidRPr="00396551" w:rsidRDefault="007447C4" w:rsidP="00D06D68">
            <w:pPr>
              <w:numPr>
                <w:ilvl w:val="0"/>
                <w:numId w:val="88"/>
              </w:numPr>
              <w:spacing w:before="40"/>
              <w:rPr>
                <w:rFonts w:ascii="Arial" w:eastAsia="Times New Roman" w:hAnsi="Arial" w:cs="Arial"/>
              </w:rPr>
            </w:pPr>
            <w:r w:rsidRPr="00396551">
              <w:rPr>
                <w:rFonts w:ascii="Arial" w:eastAsia="Times New Roman" w:hAnsi="Arial" w:cs="Arial"/>
              </w:rPr>
              <w:t>System test entry and exit</w:t>
            </w:r>
            <w:r w:rsidRPr="00396551">
              <w:rPr>
                <w:rFonts w:ascii="Arial" w:eastAsia="Times New Roman" w:hAnsi="Arial" w:cs="Arial"/>
                <w:spacing w:val="-7"/>
              </w:rPr>
              <w:t xml:space="preserve"> </w:t>
            </w:r>
            <w:r w:rsidRPr="00396551">
              <w:rPr>
                <w:rFonts w:ascii="Arial" w:eastAsia="Times New Roman" w:hAnsi="Arial" w:cs="Arial"/>
              </w:rPr>
              <w:t>criteria</w:t>
            </w:r>
          </w:p>
          <w:p w14:paraId="2C3DB254" w14:textId="77777777" w:rsidR="007447C4" w:rsidRPr="00396551" w:rsidRDefault="007447C4" w:rsidP="00D06D68">
            <w:pPr>
              <w:numPr>
                <w:ilvl w:val="0"/>
                <w:numId w:val="88"/>
              </w:numPr>
              <w:spacing w:before="37"/>
              <w:rPr>
                <w:rFonts w:ascii="Arial" w:eastAsia="Times New Roman" w:hAnsi="Arial" w:cs="Arial"/>
              </w:rPr>
            </w:pPr>
            <w:r w:rsidRPr="00396551">
              <w:rPr>
                <w:rFonts w:ascii="Arial" w:eastAsia="Times New Roman" w:hAnsi="Arial" w:cs="Arial"/>
              </w:rPr>
              <w:t>System test pass/fail</w:t>
            </w:r>
            <w:r w:rsidRPr="00396551">
              <w:rPr>
                <w:rFonts w:ascii="Arial" w:eastAsia="Times New Roman" w:hAnsi="Arial" w:cs="Arial"/>
                <w:spacing w:val="-1"/>
              </w:rPr>
              <w:t xml:space="preserve"> </w:t>
            </w:r>
            <w:r w:rsidRPr="00396551">
              <w:rPr>
                <w:rFonts w:ascii="Arial" w:eastAsia="Times New Roman" w:hAnsi="Arial" w:cs="Arial"/>
              </w:rPr>
              <w:t>criteria</w:t>
            </w:r>
          </w:p>
          <w:p w14:paraId="55EF17E2" w14:textId="77777777" w:rsidR="007447C4" w:rsidRPr="00396551" w:rsidRDefault="007447C4" w:rsidP="00D06D68">
            <w:pPr>
              <w:numPr>
                <w:ilvl w:val="0"/>
                <w:numId w:val="88"/>
              </w:numPr>
              <w:spacing w:before="40"/>
              <w:rPr>
                <w:rFonts w:ascii="Arial" w:eastAsia="Times New Roman" w:hAnsi="Arial" w:cs="Arial"/>
              </w:rPr>
            </w:pPr>
            <w:r w:rsidRPr="00396551">
              <w:rPr>
                <w:rFonts w:ascii="Arial" w:eastAsia="Times New Roman" w:hAnsi="Arial" w:cs="Arial"/>
              </w:rPr>
              <w:t>System test data and</w:t>
            </w:r>
            <w:r w:rsidRPr="00396551">
              <w:rPr>
                <w:rFonts w:ascii="Arial" w:eastAsia="Times New Roman" w:hAnsi="Arial" w:cs="Arial"/>
                <w:spacing w:val="-3"/>
              </w:rPr>
              <w:t xml:space="preserve"> </w:t>
            </w:r>
            <w:r w:rsidRPr="00396551">
              <w:rPr>
                <w:rFonts w:ascii="Arial" w:eastAsia="Times New Roman" w:hAnsi="Arial" w:cs="Arial"/>
              </w:rPr>
              <w:t>metrics</w:t>
            </w:r>
          </w:p>
          <w:p w14:paraId="50740AFF" w14:textId="77777777" w:rsidR="007447C4" w:rsidRPr="00396551" w:rsidRDefault="007447C4" w:rsidP="00D06D68">
            <w:pPr>
              <w:numPr>
                <w:ilvl w:val="0"/>
                <w:numId w:val="88"/>
              </w:numPr>
              <w:spacing w:before="37"/>
              <w:rPr>
                <w:rFonts w:ascii="Arial" w:eastAsia="Times New Roman" w:hAnsi="Arial" w:cs="Arial"/>
              </w:rPr>
            </w:pPr>
            <w:r w:rsidRPr="00396551">
              <w:rPr>
                <w:rFonts w:ascii="Arial" w:eastAsia="Times New Roman" w:hAnsi="Arial" w:cs="Arial"/>
              </w:rPr>
              <w:t>System test reporting</w:t>
            </w:r>
          </w:p>
          <w:p w14:paraId="762788C5" w14:textId="77777777" w:rsidR="007447C4" w:rsidRPr="00396551" w:rsidRDefault="007447C4" w:rsidP="00D06D68">
            <w:pPr>
              <w:numPr>
                <w:ilvl w:val="0"/>
                <w:numId w:val="88"/>
              </w:numPr>
              <w:spacing w:before="37"/>
              <w:rPr>
                <w:rFonts w:ascii="Arial" w:hAnsi="Arial" w:cs="Arial"/>
              </w:rPr>
            </w:pPr>
            <w:r w:rsidRPr="00396551">
              <w:rPr>
                <w:rFonts w:ascii="Arial" w:eastAsia="Times New Roman" w:hAnsi="Arial" w:cs="Arial"/>
              </w:rPr>
              <w:t>System test scenarios, cases, and</w:t>
            </w:r>
            <w:r w:rsidRPr="00396551">
              <w:rPr>
                <w:rFonts w:ascii="Arial" w:eastAsia="Times New Roman" w:hAnsi="Arial" w:cs="Arial"/>
                <w:spacing w:val="-5"/>
              </w:rPr>
              <w:t xml:space="preserve"> </w:t>
            </w:r>
            <w:r w:rsidRPr="00396551">
              <w:rPr>
                <w:rFonts w:ascii="Arial" w:eastAsia="Times New Roman" w:hAnsi="Arial" w:cs="Arial"/>
              </w:rPr>
              <w:t>scripts</w:t>
            </w:r>
          </w:p>
          <w:p w14:paraId="609A80AF" w14:textId="10A29756" w:rsidR="007447C4" w:rsidRPr="00396551" w:rsidRDefault="007447C4" w:rsidP="00264710">
            <w:pPr>
              <w:numPr>
                <w:ilvl w:val="0"/>
                <w:numId w:val="88"/>
              </w:numPr>
              <w:spacing w:before="37"/>
              <w:rPr>
                <w:rFonts w:ascii="Arial" w:hAnsi="Arial" w:cs="Arial"/>
              </w:rPr>
            </w:pPr>
            <w:r w:rsidRPr="00396551">
              <w:rPr>
                <w:rFonts w:ascii="Arial" w:hAnsi="Arial" w:cs="Arial"/>
              </w:rPr>
              <w:t>System test defect management processes</w:t>
            </w:r>
            <w:r w:rsidRPr="00396551">
              <w:rPr>
                <w:rFonts w:ascii="Arial" w:hAnsi="Arial" w:cs="Arial"/>
                <w:spacing w:val="-19"/>
              </w:rPr>
              <w:t xml:space="preserve"> </w:t>
            </w:r>
            <w:r w:rsidRPr="00396551">
              <w:rPr>
                <w:rFonts w:ascii="Arial" w:hAnsi="Arial" w:cs="Arial"/>
              </w:rPr>
              <w:t>and procedures</w:t>
            </w:r>
          </w:p>
        </w:tc>
      </w:tr>
      <w:tr w:rsidR="007816AA" w:rsidRPr="00396551" w14:paraId="42508054" w14:textId="77777777" w:rsidTr="482FC7BE">
        <w:trPr>
          <w:cantSplit/>
        </w:trPr>
        <w:tc>
          <w:tcPr>
            <w:tcW w:w="903" w:type="dxa"/>
          </w:tcPr>
          <w:p w14:paraId="32BD8F57" w14:textId="77777777" w:rsidR="007447C4" w:rsidRPr="00396551" w:rsidRDefault="007447C4" w:rsidP="007447C4">
            <w:pPr>
              <w:rPr>
                <w:rFonts w:ascii="Arial" w:hAnsi="Arial" w:cs="Arial"/>
              </w:rPr>
            </w:pPr>
            <w:r w:rsidRPr="00396551">
              <w:rPr>
                <w:rFonts w:ascii="Arial" w:hAnsi="Arial" w:cs="Arial"/>
                <w:b/>
              </w:rPr>
              <w:t>SDP- 04.02</w:t>
            </w:r>
          </w:p>
        </w:tc>
        <w:tc>
          <w:tcPr>
            <w:tcW w:w="1872" w:type="dxa"/>
          </w:tcPr>
          <w:p w14:paraId="2D30C609"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432A2169" w14:textId="77777777" w:rsidR="007447C4" w:rsidRPr="00396551" w:rsidRDefault="007447C4" w:rsidP="007447C4">
            <w:pPr>
              <w:rPr>
                <w:rFonts w:ascii="Arial" w:hAnsi="Arial" w:cs="Arial"/>
              </w:rPr>
            </w:pPr>
            <w:r w:rsidRPr="00396551">
              <w:rPr>
                <w:rFonts w:ascii="Arial" w:hAnsi="Arial" w:cs="Arial"/>
              </w:rPr>
              <w:t>The contractor must provide system test environment(s) for each system test phase, including System/Functional, Integration, and User acceptance.</w:t>
            </w:r>
          </w:p>
        </w:tc>
      </w:tr>
      <w:tr w:rsidR="007816AA" w:rsidRPr="00396551" w14:paraId="3A4E378E" w14:textId="77777777" w:rsidTr="482FC7BE">
        <w:trPr>
          <w:cantSplit/>
        </w:trPr>
        <w:tc>
          <w:tcPr>
            <w:tcW w:w="903" w:type="dxa"/>
          </w:tcPr>
          <w:p w14:paraId="2557DF6C" w14:textId="77777777" w:rsidR="007447C4" w:rsidRPr="00396551" w:rsidRDefault="007447C4" w:rsidP="007447C4">
            <w:pPr>
              <w:rPr>
                <w:rFonts w:ascii="Arial" w:hAnsi="Arial" w:cs="Arial"/>
              </w:rPr>
            </w:pPr>
            <w:r w:rsidRPr="00396551">
              <w:rPr>
                <w:rFonts w:ascii="Arial" w:hAnsi="Arial" w:cs="Arial"/>
                <w:b/>
              </w:rPr>
              <w:t>SDP- 04.03</w:t>
            </w:r>
          </w:p>
        </w:tc>
        <w:tc>
          <w:tcPr>
            <w:tcW w:w="1872" w:type="dxa"/>
          </w:tcPr>
          <w:p w14:paraId="372301F5"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550EF808" w14:textId="77777777" w:rsidR="007447C4" w:rsidRPr="00396551" w:rsidRDefault="007447C4" w:rsidP="007447C4">
            <w:pPr>
              <w:rPr>
                <w:rFonts w:ascii="Arial" w:hAnsi="Arial" w:cs="Arial"/>
              </w:rPr>
            </w:pPr>
            <w:r w:rsidRPr="00396551">
              <w:rPr>
                <w:rFonts w:ascii="Arial" w:hAnsi="Arial" w:cs="Arial"/>
              </w:rPr>
              <w:t>The contractor must provide functional testing, including test environment(s), test data, and test to requirements/feature coverage.</w:t>
            </w:r>
          </w:p>
        </w:tc>
      </w:tr>
      <w:tr w:rsidR="007816AA" w:rsidRPr="00396551" w14:paraId="09FC5141" w14:textId="77777777" w:rsidTr="482FC7BE">
        <w:trPr>
          <w:cantSplit/>
        </w:trPr>
        <w:tc>
          <w:tcPr>
            <w:tcW w:w="903" w:type="dxa"/>
          </w:tcPr>
          <w:p w14:paraId="65B60499" w14:textId="77777777" w:rsidR="007447C4" w:rsidRPr="00396551" w:rsidRDefault="007447C4" w:rsidP="007447C4">
            <w:pPr>
              <w:rPr>
                <w:rFonts w:ascii="Arial" w:hAnsi="Arial" w:cs="Arial"/>
              </w:rPr>
            </w:pPr>
            <w:r w:rsidRPr="00396551">
              <w:rPr>
                <w:rFonts w:ascii="Arial" w:hAnsi="Arial" w:cs="Arial"/>
                <w:b/>
              </w:rPr>
              <w:t>SDP- 04.04</w:t>
            </w:r>
          </w:p>
        </w:tc>
        <w:tc>
          <w:tcPr>
            <w:tcW w:w="1872" w:type="dxa"/>
          </w:tcPr>
          <w:p w14:paraId="12DB3C66"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7FA8CE39" w14:textId="77777777" w:rsidR="007447C4" w:rsidRPr="00396551" w:rsidRDefault="007447C4" w:rsidP="007447C4">
            <w:pPr>
              <w:rPr>
                <w:rFonts w:ascii="Arial" w:hAnsi="Arial" w:cs="Arial"/>
              </w:rPr>
            </w:pPr>
            <w:r w:rsidRPr="00396551">
              <w:rPr>
                <w:rFonts w:ascii="Arial" w:hAnsi="Arial" w:cs="Arial"/>
              </w:rPr>
              <w:t>The CADS must have the ability to limit interim assessment usage (i.e., restrict interim usage) within one hour of receiving the direction from the CDE to do so.</w:t>
            </w:r>
          </w:p>
        </w:tc>
      </w:tr>
      <w:tr w:rsidR="007816AA" w:rsidRPr="00396551" w14:paraId="5945F834" w14:textId="77777777" w:rsidTr="482FC7BE">
        <w:trPr>
          <w:cantSplit/>
        </w:trPr>
        <w:tc>
          <w:tcPr>
            <w:tcW w:w="903" w:type="dxa"/>
          </w:tcPr>
          <w:p w14:paraId="2FC5D77F" w14:textId="77777777" w:rsidR="007447C4" w:rsidRPr="00396551" w:rsidRDefault="007447C4" w:rsidP="007447C4">
            <w:pPr>
              <w:rPr>
                <w:rFonts w:ascii="Arial" w:hAnsi="Arial" w:cs="Arial"/>
              </w:rPr>
            </w:pPr>
            <w:r w:rsidRPr="00396551">
              <w:rPr>
                <w:rFonts w:ascii="Arial" w:hAnsi="Arial" w:cs="Arial"/>
                <w:b/>
              </w:rPr>
              <w:t>SDP- 04.05</w:t>
            </w:r>
          </w:p>
        </w:tc>
        <w:tc>
          <w:tcPr>
            <w:tcW w:w="1872" w:type="dxa"/>
          </w:tcPr>
          <w:p w14:paraId="53E8F568"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2B1B818E" w14:textId="77777777" w:rsidR="007447C4" w:rsidRPr="00396551" w:rsidRDefault="007447C4" w:rsidP="007447C4">
            <w:pPr>
              <w:rPr>
                <w:rFonts w:ascii="Arial" w:hAnsi="Arial" w:cs="Arial"/>
              </w:rPr>
            </w:pPr>
            <w:r w:rsidRPr="00396551">
              <w:rPr>
                <w:rFonts w:ascii="Arial" w:hAnsi="Arial" w:cs="Arial"/>
              </w:rPr>
              <w:t>The CADS must create unique test session IDs that ensure secure test administration.</w:t>
            </w:r>
          </w:p>
        </w:tc>
      </w:tr>
      <w:tr w:rsidR="007816AA" w:rsidRPr="00396551" w14:paraId="41D6CCCD" w14:textId="77777777" w:rsidTr="482FC7BE">
        <w:trPr>
          <w:cantSplit/>
        </w:trPr>
        <w:tc>
          <w:tcPr>
            <w:tcW w:w="903" w:type="dxa"/>
          </w:tcPr>
          <w:p w14:paraId="6C4FD800" w14:textId="77777777" w:rsidR="007447C4" w:rsidRPr="00396551" w:rsidRDefault="007447C4" w:rsidP="007447C4">
            <w:pPr>
              <w:rPr>
                <w:rFonts w:ascii="Arial" w:hAnsi="Arial" w:cs="Arial"/>
              </w:rPr>
            </w:pPr>
            <w:r w:rsidRPr="00396551">
              <w:rPr>
                <w:rFonts w:ascii="Arial" w:hAnsi="Arial" w:cs="Arial"/>
                <w:b/>
              </w:rPr>
              <w:t>SDP- 04.06</w:t>
            </w:r>
          </w:p>
        </w:tc>
        <w:tc>
          <w:tcPr>
            <w:tcW w:w="1872" w:type="dxa"/>
          </w:tcPr>
          <w:p w14:paraId="4E1E7488"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01695B0E" w14:textId="77777777" w:rsidR="007447C4" w:rsidRPr="00396551" w:rsidRDefault="007447C4" w:rsidP="007447C4">
            <w:pPr>
              <w:rPr>
                <w:rFonts w:ascii="Arial" w:hAnsi="Arial" w:cs="Arial"/>
              </w:rPr>
            </w:pPr>
            <w:r w:rsidRPr="00396551">
              <w:rPr>
                <w:rFonts w:ascii="Arial" w:hAnsi="Arial" w:cs="Arial"/>
              </w:rPr>
              <w:t>The CADS must allow for functionality to process approved appeals (i.e., test reset, invalidation, reopen, and restore).</w:t>
            </w:r>
          </w:p>
        </w:tc>
      </w:tr>
      <w:tr w:rsidR="007816AA" w:rsidRPr="00396551" w14:paraId="5B640CD7" w14:textId="77777777" w:rsidTr="482FC7BE">
        <w:trPr>
          <w:cantSplit/>
        </w:trPr>
        <w:tc>
          <w:tcPr>
            <w:tcW w:w="903" w:type="dxa"/>
          </w:tcPr>
          <w:p w14:paraId="687BAE76" w14:textId="77777777" w:rsidR="007447C4" w:rsidRPr="00396551" w:rsidRDefault="007447C4" w:rsidP="007447C4">
            <w:pPr>
              <w:rPr>
                <w:rFonts w:ascii="Arial" w:hAnsi="Arial" w:cs="Arial"/>
              </w:rPr>
            </w:pPr>
            <w:r w:rsidRPr="00396551">
              <w:rPr>
                <w:rFonts w:ascii="Arial" w:hAnsi="Arial" w:cs="Arial"/>
                <w:b/>
              </w:rPr>
              <w:t>SDP- 04.07</w:t>
            </w:r>
          </w:p>
        </w:tc>
        <w:tc>
          <w:tcPr>
            <w:tcW w:w="1872" w:type="dxa"/>
          </w:tcPr>
          <w:p w14:paraId="6BE0CFF0"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2A9619AF" w14:textId="42824FEC" w:rsidR="007447C4" w:rsidRPr="00396551" w:rsidRDefault="007447C4" w:rsidP="007447C4">
            <w:pPr>
              <w:rPr>
                <w:rFonts w:ascii="Arial" w:hAnsi="Arial" w:cs="Arial"/>
              </w:rPr>
            </w:pPr>
            <w:r w:rsidRPr="00396551">
              <w:rPr>
                <w:rFonts w:ascii="Arial" w:hAnsi="Arial" w:cs="Arial"/>
              </w:rPr>
              <w:t>The CADS must allow all students to review their answers for certain sections or sets of questions before moving on to the next section or completing the exam.</w:t>
            </w:r>
          </w:p>
        </w:tc>
      </w:tr>
      <w:tr w:rsidR="007816AA" w:rsidRPr="00396551" w14:paraId="34665B73" w14:textId="77777777" w:rsidTr="482FC7BE">
        <w:trPr>
          <w:cantSplit/>
        </w:trPr>
        <w:tc>
          <w:tcPr>
            <w:tcW w:w="903" w:type="dxa"/>
          </w:tcPr>
          <w:p w14:paraId="284D6BC6" w14:textId="77777777" w:rsidR="007447C4" w:rsidRPr="00396551" w:rsidRDefault="007447C4" w:rsidP="007447C4">
            <w:pPr>
              <w:rPr>
                <w:rFonts w:ascii="Arial" w:hAnsi="Arial" w:cs="Arial"/>
              </w:rPr>
            </w:pPr>
            <w:r w:rsidRPr="00396551">
              <w:rPr>
                <w:rFonts w:ascii="Arial" w:hAnsi="Arial" w:cs="Arial"/>
                <w:b/>
              </w:rPr>
              <w:t>SDP- 04.08</w:t>
            </w:r>
          </w:p>
        </w:tc>
        <w:tc>
          <w:tcPr>
            <w:tcW w:w="1872" w:type="dxa"/>
          </w:tcPr>
          <w:p w14:paraId="3D2C5256"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685F8B0D" w14:textId="77777777" w:rsidR="007447C4" w:rsidRPr="00396551" w:rsidRDefault="007447C4" w:rsidP="007447C4">
            <w:pPr>
              <w:rPr>
                <w:rFonts w:ascii="Arial" w:hAnsi="Arial" w:cs="Arial"/>
              </w:rPr>
            </w:pPr>
            <w:r w:rsidRPr="00396551">
              <w:rPr>
                <w:rFonts w:ascii="Arial" w:hAnsi="Arial" w:cs="Arial"/>
              </w:rPr>
              <w:t>The CADS must have controls to prevent a student from prematurely exiting an assessment or from being inadvertently exited from an assessment.</w:t>
            </w:r>
          </w:p>
        </w:tc>
      </w:tr>
      <w:tr w:rsidR="007816AA" w:rsidRPr="00396551" w14:paraId="4771497D" w14:textId="77777777" w:rsidTr="482FC7BE">
        <w:trPr>
          <w:cantSplit/>
        </w:trPr>
        <w:tc>
          <w:tcPr>
            <w:tcW w:w="903" w:type="dxa"/>
          </w:tcPr>
          <w:p w14:paraId="55CF0991" w14:textId="77777777" w:rsidR="007447C4" w:rsidRPr="00396551" w:rsidRDefault="007447C4" w:rsidP="007447C4">
            <w:pPr>
              <w:rPr>
                <w:rFonts w:ascii="Arial" w:hAnsi="Arial" w:cs="Arial"/>
              </w:rPr>
            </w:pPr>
            <w:r w:rsidRPr="00396551">
              <w:rPr>
                <w:rFonts w:ascii="Arial" w:hAnsi="Arial" w:cs="Arial"/>
                <w:b/>
              </w:rPr>
              <w:t>SDP- 04.09</w:t>
            </w:r>
          </w:p>
        </w:tc>
        <w:tc>
          <w:tcPr>
            <w:tcW w:w="1872" w:type="dxa"/>
          </w:tcPr>
          <w:p w14:paraId="02AEE1C3"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0A17A067" w14:textId="77777777" w:rsidR="007447C4" w:rsidRPr="00396551" w:rsidRDefault="007447C4" w:rsidP="007447C4">
            <w:pPr>
              <w:rPr>
                <w:rFonts w:ascii="Arial" w:hAnsi="Arial" w:cs="Arial"/>
              </w:rPr>
            </w:pPr>
            <w:r w:rsidRPr="00396551">
              <w:rPr>
                <w:rFonts w:ascii="Arial" w:hAnsi="Arial" w:cs="Arial"/>
              </w:rPr>
              <w:t>The CADS must default to human voice when both human and machine voice options are available as a feature of accessibility supports, tools, or accommodations.</w:t>
            </w:r>
          </w:p>
        </w:tc>
      </w:tr>
      <w:tr w:rsidR="007816AA" w:rsidRPr="00396551" w14:paraId="0EE053A5" w14:textId="77777777" w:rsidTr="482FC7BE">
        <w:trPr>
          <w:cantSplit/>
        </w:trPr>
        <w:tc>
          <w:tcPr>
            <w:tcW w:w="903" w:type="dxa"/>
          </w:tcPr>
          <w:p w14:paraId="601D2879" w14:textId="77777777" w:rsidR="007447C4" w:rsidRPr="00396551" w:rsidRDefault="007447C4" w:rsidP="007447C4">
            <w:pPr>
              <w:rPr>
                <w:rFonts w:ascii="Arial" w:hAnsi="Arial" w:cs="Arial"/>
              </w:rPr>
            </w:pPr>
            <w:r w:rsidRPr="00396551">
              <w:rPr>
                <w:rFonts w:ascii="Arial" w:hAnsi="Arial" w:cs="Arial"/>
                <w:b/>
              </w:rPr>
              <w:t>SDP- 04.10</w:t>
            </w:r>
          </w:p>
        </w:tc>
        <w:tc>
          <w:tcPr>
            <w:tcW w:w="1872" w:type="dxa"/>
          </w:tcPr>
          <w:p w14:paraId="59A6A656"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69481F29" w14:textId="77777777" w:rsidR="007447C4" w:rsidRPr="00396551" w:rsidRDefault="007447C4" w:rsidP="007447C4">
            <w:pPr>
              <w:rPr>
                <w:rFonts w:ascii="Arial" w:hAnsi="Arial" w:cs="Arial"/>
              </w:rPr>
            </w:pPr>
            <w:r w:rsidRPr="00396551">
              <w:rPr>
                <w:rFonts w:ascii="Arial" w:hAnsi="Arial" w:cs="Arial"/>
              </w:rPr>
              <w:t>The CADS must save student responses to selected-response items (both linked to common stimuli and not) upon selection by the student.</w:t>
            </w:r>
          </w:p>
        </w:tc>
      </w:tr>
      <w:tr w:rsidR="007816AA" w:rsidRPr="00396551" w14:paraId="6585AE5F" w14:textId="77777777" w:rsidTr="482FC7BE">
        <w:trPr>
          <w:cantSplit/>
        </w:trPr>
        <w:tc>
          <w:tcPr>
            <w:tcW w:w="903" w:type="dxa"/>
          </w:tcPr>
          <w:p w14:paraId="4EF59C0F" w14:textId="77777777" w:rsidR="007447C4" w:rsidRPr="00396551" w:rsidRDefault="007447C4" w:rsidP="007447C4">
            <w:pPr>
              <w:rPr>
                <w:rFonts w:ascii="Arial" w:hAnsi="Arial" w:cs="Arial"/>
              </w:rPr>
            </w:pPr>
            <w:r w:rsidRPr="00396551">
              <w:rPr>
                <w:rFonts w:ascii="Arial" w:hAnsi="Arial" w:cs="Arial"/>
                <w:b/>
              </w:rPr>
              <w:lastRenderedPageBreak/>
              <w:t>SDP- 04.11</w:t>
            </w:r>
          </w:p>
        </w:tc>
        <w:tc>
          <w:tcPr>
            <w:tcW w:w="1872" w:type="dxa"/>
          </w:tcPr>
          <w:p w14:paraId="3F70D15A"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661C44BB" w14:textId="77777777" w:rsidR="007447C4" w:rsidRPr="00396551" w:rsidRDefault="007447C4" w:rsidP="007447C4">
            <w:pPr>
              <w:rPr>
                <w:rFonts w:ascii="Arial" w:hAnsi="Arial" w:cs="Arial"/>
              </w:rPr>
            </w:pPr>
            <w:r w:rsidRPr="00396551">
              <w:rPr>
                <w:rFonts w:ascii="Arial" w:hAnsi="Arial" w:cs="Arial"/>
              </w:rPr>
              <w:t>The CADS must save student responses to constructed-response items and technology- enhanced (e.g., drag/drop, graphing) items.</w:t>
            </w:r>
          </w:p>
        </w:tc>
      </w:tr>
      <w:tr w:rsidR="007816AA" w:rsidRPr="00396551" w14:paraId="5DA14557" w14:textId="77777777" w:rsidTr="482FC7BE">
        <w:trPr>
          <w:cantSplit/>
        </w:trPr>
        <w:tc>
          <w:tcPr>
            <w:tcW w:w="903" w:type="dxa"/>
          </w:tcPr>
          <w:p w14:paraId="547F56B1" w14:textId="77777777" w:rsidR="007447C4" w:rsidRPr="00396551" w:rsidRDefault="007447C4" w:rsidP="007447C4">
            <w:pPr>
              <w:rPr>
                <w:rFonts w:ascii="Arial" w:hAnsi="Arial" w:cs="Arial"/>
              </w:rPr>
            </w:pPr>
            <w:r w:rsidRPr="00396551">
              <w:rPr>
                <w:rFonts w:ascii="Arial" w:hAnsi="Arial" w:cs="Arial"/>
                <w:b/>
              </w:rPr>
              <w:t>SDP- 04.12</w:t>
            </w:r>
          </w:p>
        </w:tc>
        <w:tc>
          <w:tcPr>
            <w:tcW w:w="1872" w:type="dxa"/>
          </w:tcPr>
          <w:p w14:paraId="342D9885"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54410673" w14:textId="77777777" w:rsidR="007447C4" w:rsidRPr="00396551" w:rsidRDefault="007447C4" w:rsidP="007447C4">
            <w:pPr>
              <w:rPr>
                <w:rFonts w:ascii="Arial" w:hAnsi="Arial" w:cs="Arial"/>
              </w:rPr>
            </w:pPr>
            <w:r w:rsidRPr="00396551">
              <w:rPr>
                <w:rFonts w:ascii="Arial" w:hAnsi="Arial" w:cs="Arial"/>
              </w:rPr>
              <w:t>The CADS must allow test administrators to start, stop, pause, and resume a test session.</w:t>
            </w:r>
          </w:p>
        </w:tc>
      </w:tr>
      <w:tr w:rsidR="007816AA" w:rsidRPr="00396551" w14:paraId="1E646E2E" w14:textId="77777777" w:rsidTr="482FC7BE">
        <w:trPr>
          <w:cantSplit/>
        </w:trPr>
        <w:tc>
          <w:tcPr>
            <w:tcW w:w="903" w:type="dxa"/>
          </w:tcPr>
          <w:p w14:paraId="0EEDF319" w14:textId="77777777" w:rsidR="007447C4" w:rsidRPr="00396551" w:rsidRDefault="007447C4" w:rsidP="007447C4">
            <w:pPr>
              <w:rPr>
                <w:rFonts w:ascii="Arial" w:hAnsi="Arial" w:cs="Arial"/>
              </w:rPr>
            </w:pPr>
            <w:r w:rsidRPr="00396551">
              <w:rPr>
                <w:rFonts w:ascii="Arial" w:hAnsi="Arial" w:cs="Arial"/>
                <w:b/>
              </w:rPr>
              <w:t>SDP- 04.13</w:t>
            </w:r>
          </w:p>
        </w:tc>
        <w:tc>
          <w:tcPr>
            <w:tcW w:w="1872" w:type="dxa"/>
          </w:tcPr>
          <w:p w14:paraId="5993CD6A"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163C325A" w14:textId="77777777" w:rsidR="007447C4" w:rsidRPr="00396551" w:rsidRDefault="007447C4" w:rsidP="007447C4">
            <w:pPr>
              <w:rPr>
                <w:rFonts w:ascii="Arial" w:hAnsi="Arial" w:cs="Arial"/>
              </w:rPr>
            </w:pPr>
            <w:r w:rsidRPr="00396551">
              <w:rPr>
                <w:rFonts w:ascii="Arial" w:hAnsi="Arial" w:cs="Arial"/>
              </w:rPr>
              <w:t>For the Smarter Balanced Interim Assessments only, the CADS must allow test administrators to specify a limited set (number) of questions for testing.</w:t>
            </w:r>
          </w:p>
        </w:tc>
      </w:tr>
      <w:tr w:rsidR="007816AA" w:rsidRPr="00396551" w14:paraId="35CA4038" w14:textId="77777777" w:rsidTr="482FC7BE">
        <w:trPr>
          <w:cantSplit/>
        </w:trPr>
        <w:tc>
          <w:tcPr>
            <w:tcW w:w="903" w:type="dxa"/>
          </w:tcPr>
          <w:p w14:paraId="0DE39921" w14:textId="77777777" w:rsidR="007447C4" w:rsidRPr="00396551" w:rsidRDefault="007447C4" w:rsidP="007447C4">
            <w:pPr>
              <w:rPr>
                <w:rFonts w:ascii="Arial" w:hAnsi="Arial" w:cs="Arial"/>
              </w:rPr>
            </w:pPr>
            <w:r w:rsidRPr="00396551">
              <w:rPr>
                <w:rFonts w:ascii="Arial" w:hAnsi="Arial" w:cs="Arial"/>
                <w:b/>
              </w:rPr>
              <w:t>SDP- 04.14</w:t>
            </w:r>
          </w:p>
        </w:tc>
        <w:tc>
          <w:tcPr>
            <w:tcW w:w="1872" w:type="dxa"/>
          </w:tcPr>
          <w:p w14:paraId="6F76463A"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2771049A" w14:textId="69CDFBC2" w:rsidR="007447C4" w:rsidRPr="00396551" w:rsidRDefault="007447C4" w:rsidP="007447C4">
            <w:pPr>
              <w:rPr>
                <w:rFonts w:ascii="Arial" w:hAnsi="Arial" w:cs="Arial"/>
              </w:rPr>
            </w:pPr>
            <w:r w:rsidRPr="00396551">
              <w:rPr>
                <w:rFonts w:ascii="Arial" w:hAnsi="Arial" w:cs="Arial"/>
              </w:rPr>
              <w:t>The CADS must allow test administrators to monitor student progress during testing, which includes but is not limited to</w:t>
            </w:r>
            <w:r w:rsidR="00A418A8" w:rsidRPr="00396551">
              <w:rPr>
                <w:rFonts w:ascii="Arial" w:hAnsi="Arial" w:cs="Arial"/>
              </w:rPr>
              <w:t>,</w:t>
            </w:r>
            <w:r w:rsidRPr="00396551">
              <w:rPr>
                <w:rFonts w:ascii="Arial" w:hAnsi="Arial" w:cs="Arial"/>
              </w:rPr>
              <w:t xml:space="preserve"> having the ability to determine which item a student is currently working on without showing the item or student response.</w:t>
            </w:r>
          </w:p>
        </w:tc>
      </w:tr>
      <w:tr w:rsidR="007816AA" w:rsidRPr="00396551" w14:paraId="540D1D7C" w14:textId="77777777" w:rsidTr="482FC7BE">
        <w:trPr>
          <w:cantSplit/>
        </w:trPr>
        <w:tc>
          <w:tcPr>
            <w:tcW w:w="903" w:type="dxa"/>
          </w:tcPr>
          <w:p w14:paraId="2B0E67A2" w14:textId="77777777" w:rsidR="007447C4" w:rsidRPr="00396551" w:rsidRDefault="007447C4" w:rsidP="007447C4">
            <w:pPr>
              <w:rPr>
                <w:rFonts w:ascii="Arial" w:hAnsi="Arial" w:cs="Arial"/>
              </w:rPr>
            </w:pPr>
            <w:r w:rsidRPr="00396551">
              <w:rPr>
                <w:rFonts w:ascii="Arial" w:hAnsi="Arial" w:cs="Arial"/>
                <w:b/>
              </w:rPr>
              <w:t>SDP- 04.15</w:t>
            </w:r>
          </w:p>
        </w:tc>
        <w:tc>
          <w:tcPr>
            <w:tcW w:w="1872" w:type="dxa"/>
          </w:tcPr>
          <w:p w14:paraId="62AA69AC"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3EA4D1B0" w14:textId="77777777" w:rsidR="007447C4" w:rsidRPr="00396551" w:rsidRDefault="007447C4" w:rsidP="007447C4">
            <w:pPr>
              <w:rPr>
                <w:rFonts w:ascii="Arial" w:hAnsi="Arial" w:cs="Arial"/>
              </w:rPr>
            </w:pPr>
            <w:r w:rsidRPr="00396551">
              <w:rPr>
                <w:rFonts w:ascii="Arial" w:hAnsi="Arial" w:cs="Arial"/>
              </w:rPr>
              <w:t>The CADS must provide a user interface (accessible to user roles consistent with those established during joint requirement sessions) to activate and deactivate accessibility tools, supports, and accommodations. The activations/deactivations made via the user interface must be made prior to a student taking a test and must be immediately available to the student once he or she begins testing.</w:t>
            </w:r>
          </w:p>
        </w:tc>
      </w:tr>
      <w:tr w:rsidR="007816AA" w:rsidRPr="00396551" w14:paraId="3822B668" w14:textId="77777777" w:rsidTr="482FC7BE">
        <w:trPr>
          <w:cantSplit/>
        </w:trPr>
        <w:tc>
          <w:tcPr>
            <w:tcW w:w="903" w:type="dxa"/>
          </w:tcPr>
          <w:p w14:paraId="16310201" w14:textId="77777777" w:rsidR="007447C4" w:rsidRPr="00396551" w:rsidRDefault="007447C4" w:rsidP="007447C4">
            <w:pPr>
              <w:rPr>
                <w:rFonts w:ascii="Arial" w:hAnsi="Arial" w:cs="Arial"/>
              </w:rPr>
            </w:pPr>
            <w:r w:rsidRPr="00396551">
              <w:rPr>
                <w:rFonts w:ascii="Arial" w:hAnsi="Arial" w:cs="Arial"/>
                <w:b/>
              </w:rPr>
              <w:t>SDP- 04.16</w:t>
            </w:r>
          </w:p>
        </w:tc>
        <w:tc>
          <w:tcPr>
            <w:tcW w:w="1872" w:type="dxa"/>
          </w:tcPr>
          <w:p w14:paraId="71269FAD"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71C89C57" w14:textId="77777777" w:rsidR="007447C4" w:rsidRPr="00396551" w:rsidRDefault="007447C4" w:rsidP="007447C4">
            <w:pPr>
              <w:rPr>
                <w:rFonts w:ascii="Arial" w:hAnsi="Arial" w:cs="Arial"/>
              </w:rPr>
            </w:pPr>
            <w:r w:rsidRPr="00396551">
              <w:rPr>
                <w:rFonts w:ascii="Arial" w:hAnsi="Arial" w:cs="Arial"/>
              </w:rPr>
              <w:t>The CADS must retain previously saved student responses when a test is paused or restarted.</w:t>
            </w:r>
          </w:p>
        </w:tc>
      </w:tr>
      <w:tr w:rsidR="007816AA" w:rsidRPr="00396551" w14:paraId="2D8410DA" w14:textId="77777777" w:rsidTr="482FC7BE">
        <w:trPr>
          <w:cantSplit/>
        </w:trPr>
        <w:tc>
          <w:tcPr>
            <w:tcW w:w="903" w:type="dxa"/>
          </w:tcPr>
          <w:p w14:paraId="26BC96EA" w14:textId="77777777" w:rsidR="007447C4" w:rsidRPr="00396551" w:rsidRDefault="007447C4" w:rsidP="007447C4">
            <w:pPr>
              <w:rPr>
                <w:rFonts w:ascii="Arial" w:hAnsi="Arial" w:cs="Arial"/>
              </w:rPr>
            </w:pPr>
            <w:r w:rsidRPr="00396551">
              <w:rPr>
                <w:rFonts w:ascii="Arial" w:hAnsi="Arial" w:cs="Arial"/>
                <w:b/>
              </w:rPr>
              <w:t>SDP- 04.17</w:t>
            </w:r>
          </w:p>
        </w:tc>
        <w:tc>
          <w:tcPr>
            <w:tcW w:w="1872" w:type="dxa"/>
          </w:tcPr>
          <w:p w14:paraId="2BF64E66"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232A6C28" w14:textId="77777777" w:rsidR="007447C4" w:rsidRPr="00396551" w:rsidRDefault="007447C4" w:rsidP="007447C4">
            <w:pPr>
              <w:rPr>
                <w:rFonts w:ascii="Arial" w:hAnsi="Arial" w:cs="Arial"/>
              </w:rPr>
            </w:pPr>
            <w:r w:rsidRPr="00396551">
              <w:rPr>
                <w:rFonts w:ascii="Arial" w:hAnsi="Arial" w:cs="Arial"/>
              </w:rPr>
              <w:t>The CADS must save student responses and end a test session when there is no activity on the test for a specified period established during joint requirement sessions.</w:t>
            </w:r>
          </w:p>
        </w:tc>
      </w:tr>
      <w:tr w:rsidR="007816AA" w:rsidRPr="00396551" w14:paraId="59339EEA" w14:textId="77777777" w:rsidTr="482FC7BE">
        <w:trPr>
          <w:cantSplit/>
        </w:trPr>
        <w:tc>
          <w:tcPr>
            <w:tcW w:w="903" w:type="dxa"/>
          </w:tcPr>
          <w:p w14:paraId="3E873843" w14:textId="77777777" w:rsidR="007447C4" w:rsidRPr="00396551" w:rsidRDefault="007447C4" w:rsidP="007447C4">
            <w:pPr>
              <w:rPr>
                <w:rFonts w:ascii="Arial" w:hAnsi="Arial" w:cs="Arial"/>
              </w:rPr>
            </w:pPr>
            <w:r w:rsidRPr="00396551">
              <w:rPr>
                <w:rFonts w:ascii="Arial" w:hAnsi="Arial" w:cs="Arial"/>
                <w:b/>
              </w:rPr>
              <w:t>SDP- 04.18</w:t>
            </w:r>
          </w:p>
        </w:tc>
        <w:tc>
          <w:tcPr>
            <w:tcW w:w="1872" w:type="dxa"/>
          </w:tcPr>
          <w:p w14:paraId="64863D9A"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0CF61FEE" w14:textId="77777777" w:rsidR="007447C4" w:rsidRPr="00396551" w:rsidRDefault="007447C4" w:rsidP="007447C4">
            <w:pPr>
              <w:rPr>
                <w:rFonts w:ascii="Arial" w:hAnsi="Arial" w:cs="Arial"/>
              </w:rPr>
            </w:pPr>
            <w:r w:rsidRPr="00396551">
              <w:rPr>
                <w:rFonts w:ascii="Arial" w:hAnsi="Arial" w:cs="Arial"/>
              </w:rPr>
              <w:t>For the CAASPP and ELPAC interim assessments only, the CADS must allow for out-of-level testing (i.e., administration of tests that are not consistent with the student’s enrolled grade).</w:t>
            </w:r>
          </w:p>
        </w:tc>
      </w:tr>
      <w:tr w:rsidR="007816AA" w:rsidRPr="00396551" w14:paraId="1C448BAD" w14:textId="77777777" w:rsidTr="482FC7BE">
        <w:trPr>
          <w:cantSplit/>
        </w:trPr>
        <w:tc>
          <w:tcPr>
            <w:tcW w:w="903" w:type="dxa"/>
          </w:tcPr>
          <w:p w14:paraId="2C644C5A" w14:textId="77777777" w:rsidR="007447C4" w:rsidRPr="00396551" w:rsidRDefault="007447C4" w:rsidP="007447C4">
            <w:pPr>
              <w:rPr>
                <w:rFonts w:ascii="Arial" w:hAnsi="Arial" w:cs="Arial"/>
              </w:rPr>
            </w:pPr>
            <w:r w:rsidRPr="00396551">
              <w:rPr>
                <w:rFonts w:ascii="Arial" w:hAnsi="Arial" w:cs="Arial"/>
                <w:b/>
              </w:rPr>
              <w:t>SDP- 04.19</w:t>
            </w:r>
          </w:p>
        </w:tc>
        <w:tc>
          <w:tcPr>
            <w:tcW w:w="1872" w:type="dxa"/>
          </w:tcPr>
          <w:p w14:paraId="1ED1EE44"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76AE6ACF" w14:textId="77777777" w:rsidR="007447C4" w:rsidRPr="00396551" w:rsidRDefault="007447C4" w:rsidP="007447C4">
            <w:pPr>
              <w:rPr>
                <w:rFonts w:ascii="Arial" w:hAnsi="Arial" w:cs="Arial"/>
              </w:rPr>
            </w:pPr>
            <w:r w:rsidRPr="00396551">
              <w:rPr>
                <w:rFonts w:ascii="Arial" w:hAnsi="Arial" w:cs="Arial"/>
              </w:rPr>
              <w:t>For the CAASPP and ELPAC interim assessments only, the CADS must allow an unlimited number of interim tests to be administered to any one student.</w:t>
            </w:r>
          </w:p>
        </w:tc>
      </w:tr>
      <w:tr w:rsidR="007816AA" w:rsidRPr="00396551" w14:paraId="70A9BA1B" w14:textId="77777777" w:rsidTr="482FC7BE">
        <w:trPr>
          <w:cantSplit/>
        </w:trPr>
        <w:tc>
          <w:tcPr>
            <w:tcW w:w="903" w:type="dxa"/>
          </w:tcPr>
          <w:p w14:paraId="0CAF24B9" w14:textId="77777777" w:rsidR="007447C4" w:rsidRPr="00396551" w:rsidRDefault="007447C4" w:rsidP="007447C4">
            <w:pPr>
              <w:rPr>
                <w:rFonts w:ascii="Arial" w:hAnsi="Arial" w:cs="Arial"/>
              </w:rPr>
            </w:pPr>
            <w:r w:rsidRPr="00396551">
              <w:rPr>
                <w:rFonts w:ascii="Arial" w:hAnsi="Arial" w:cs="Arial"/>
                <w:b/>
              </w:rPr>
              <w:lastRenderedPageBreak/>
              <w:t>SDP- 04.20</w:t>
            </w:r>
          </w:p>
        </w:tc>
        <w:tc>
          <w:tcPr>
            <w:tcW w:w="1872" w:type="dxa"/>
          </w:tcPr>
          <w:p w14:paraId="36207B83" w14:textId="77777777" w:rsidR="007447C4" w:rsidRPr="00396551" w:rsidRDefault="007447C4" w:rsidP="007447C4">
            <w:pPr>
              <w:rPr>
                <w:rFonts w:ascii="Arial" w:hAnsi="Arial" w:cs="Arial"/>
              </w:rPr>
            </w:pPr>
            <w:r w:rsidRPr="00396551">
              <w:rPr>
                <w:rFonts w:ascii="Arial" w:hAnsi="Arial" w:cs="Arial"/>
              </w:rPr>
              <w:t>System Development Process</w:t>
            </w:r>
          </w:p>
        </w:tc>
        <w:tc>
          <w:tcPr>
            <w:tcW w:w="6850" w:type="dxa"/>
          </w:tcPr>
          <w:p w14:paraId="172F342C" w14:textId="77777777" w:rsidR="007447C4" w:rsidRPr="00396551" w:rsidRDefault="007447C4" w:rsidP="007447C4">
            <w:pPr>
              <w:rPr>
                <w:rFonts w:ascii="Arial" w:hAnsi="Arial" w:cs="Arial"/>
              </w:rPr>
            </w:pPr>
            <w:r w:rsidRPr="00396551">
              <w:rPr>
                <w:rFonts w:ascii="Arial" w:hAnsi="Arial" w:cs="Arial"/>
              </w:rPr>
              <w:t xml:space="preserve">Provide a training instance of the teacher hand scoring system to allow CDE staff and LEA staff members to provide training and demonstrations of the teacher hand scoring system to California stakeholders and LEA staff. The training site is to be a standalone (independent of the teacher hand scoring system/production environment) instance of the teacher hand scoring system that provides a local mirror, or context, of the functionality of the production environment, but has no effect on the functioning of the production environment. </w:t>
            </w:r>
          </w:p>
          <w:p w14:paraId="08F13ED3" w14:textId="77777777" w:rsidR="007447C4" w:rsidRPr="00396551" w:rsidRDefault="007447C4" w:rsidP="007447C4">
            <w:pPr>
              <w:rPr>
                <w:rFonts w:ascii="Arial" w:hAnsi="Arial" w:cs="Arial"/>
                <w:b/>
                <w:i/>
              </w:rPr>
            </w:pPr>
          </w:p>
          <w:p w14:paraId="2A03D907" w14:textId="77777777" w:rsidR="007447C4" w:rsidRPr="00396551" w:rsidRDefault="007447C4" w:rsidP="007447C4">
            <w:pPr>
              <w:rPr>
                <w:rFonts w:ascii="Arial" w:hAnsi="Arial" w:cs="Arial"/>
              </w:rPr>
            </w:pPr>
            <w:r w:rsidRPr="00396551">
              <w:rPr>
                <w:rFonts w:ascii="Arial" w:hAnsi="Arial" w:cs="Arial"/>
              </w:rPr>
              <w:t xml:space="preserve">Updated regularly to reflect each assessment with results in the teacher hand scoring system, the training site is to contain ‘dummy’ data and will include a full range of functions. </w:t>
            </w:r>
          </w:p>
        </w:tc>
      </w:tr>
      <w:tr w:rsidR="007816AA" w:rsidRPr="00396551" w14:paraId="252BC475" w14:textId="77777777" w:rsidTr="482FC7BE">
        <w:trPr>
          <w:cantSplit/>
        </w:trPr>
        <w:tc>
          <w:tcPr>
            <w:tcW w:w="903" w:type="dxa"/>
          </w:tcPr>
          <w:p w14:paraId="3A559279" w14:textId="77777777" w:rsidR="007447C4" w:rsidRPr="00396551" w:rsidRDefault="007447C4" w:rsidP="007447C4">
            <w:pPr>
              <w:rPr>
                <w:rFonts w:ascii="Arial" w:hAnsi="Arial" w:cs="Arial"/>
              </w:rPr>
            </w:pPr>
            <w:r w:rsidRPr="00396551">
              <w:rPr>
                <w:rFonts w:ascii="Arial" w:hAnsi="Arial" w:cs="Arial"/>
                <w:b/>
              </w:rPr>
              <w:t>SIM- 05.00</w:t>
            </w:r>
          </w:p>
        </w:tc>
        <w:tc>
          <w:tcPr>
            <w:tcW w:w="1872" w:type="dxa"/>
          </w:tcPr>
          <w:p w14:paraId="7FE0FEC0" w14:textId="77777777" w:rsidR="007447C4" w:rsidRPr="00396551" w:rsidRDefault="007447C4" w:rsidP="007447C4">
            <w:pPr>
              <w:rPr>
                <w:rFonts w:ascii="Arial" w:hAnsi="Arial" w:cs="Arial"/>
              </w:rPr>
            </w:pPr>
            <w:r w:rsidRPr="00396551">
              <w:rPr>
                <w:rFonts w:ascii="Arial" w:hAnsi="Arial" w:cs="Arial"/>
              </w:rPr>
              <w:t>System Implementation</w:t>
            </w:r>
          </w:p>
        </w:tc>
        <w:tc>
          <w:tcPr>
            <w:tcW w:w="6850" w:type="dxa"/>
          </w:tcPr>
          <w:p w14:paraId="759A00EF" w14:textId="77777777" w:rsidR="007447C4" w:rsidRPr="00396551" w:rsidRDefault="007447C4" w:rsidP="007447C4">
            <w:pPr>
              <w:spacing w:before="39"/>
              <w:ind w:right="162"/>
              <w:rPr>
                <w:rFonts w:ascii="Arial" w:eastAsia="Times New Roman" w:hAnsi="Arial" w:cs="Arial"/>
              </w:rPr>
            </w:pPr>
            <w:r w:rsidRPr="00396551">
              <w:rPr>
                <w:rFonts w:ascii="Arial" w:eastAsia="Times New Roman" w:hAnsi="Arial" w:cs="Arial"/>
              </w:rPr>
              <w:t>The contractor must develop a System Implementation Plan that describes how the Assessment Technology Platform will be deployed, installed, and transitioned into an operational system. The plan shall include, at a minimum:</w:t>
            </w:r>
          </w:p>
          <w:p w14:paraId="3022D453" w14:textId="77777777" w:rsidR="007447C4" w:rsidRPr="00396551" w:rsidRDefault="007447C4" w:rsidP="006A7247">
            <w:pPr>
              <w:numPr>
                <w:ilvl w:val="0"/>
                <w:numId w:val="119"/>
              </w:numPr>
              <w:tabs>
                <w:tab w:val="left" w:pos="355"/>
              </w:tabs>
              <w:spacing w:before="39"/>
              <w:rPr>
                <w:rFonts w:ascii="Arial" w:eastAsia="Times New Roman" w:hAnsi="Arial" w:cs="Arial"/>
              </w:rPr>
            </w:pPr>
            <w:r w:rsidRPr="00396551">
              <w:rPr>
                <w:rFonts w:ascii="Arial" w:eastAsia="Times New Roman" w:hAnsi="Arial" w:cs="Arial"/>
              </w:rPr>
              <w:t>an overview of the hosting</w:t>
            </w:r>
            <w:r w:rsidRPr="00396551">
              <w:rPr>
                <w:rFonts w:ascii="Arial" w:eastAsia="Times New Roman" w:hAnsi="Arial" w:cs="Arial"/>
                <w:spacing w:val="-8"/>
              </w:rPr>
              <w:t xml:space="preserve"> </w:t>
            </w:r>
            <w:r w:rsidRPr="00396551">
              <w:rPr>
                <w:rFonts w:ascii="Arial" w:eastAsia="Times New Roman" w:hAnsi="Arial" w:cs="Arial"/>
              </w:rPr>
              <w:t>system;</w:t>
            </w:r>
          </w:p>
          <w:p w14:paraId="43384599" w14:textId="77777777" w:rsidR="007447C4" w:rsidRPr="00396551" w:rsidRDefault="007447C4" w:rsidP="006A7247">
            <w:pPr>
              <w:numPr>
                <w:ilvl w:val="0"/>
                <w:numId w:val="119"/>
              </w:numPr>
              <w:tabs>
                <w:tab w:val="left" w:pos="355"/>
              </w:tabs>
              <w:spacing w:before="37"/>
              <w:ind w:right="1380"/>
              <w:rPr>
                <w:rFonts w:ascii="Arial" w:eastAsia="Times New Roman" w:hAnsi="Arial" w:cs="Arial"/>
              </w:rPr>
            </w:pPr>
            <w:r w:rsidRPr="00396551">
              <w:rPr>
                <w:rFonts w:ascii="Arial" w:eastAsia="Times New Roman" w:hAnsi="Arial" w:cs="Arial"/>
              </w:rPr>
              <w:t>system implementation readiness assessment methodology and</w:t>
            </w:r>
            <w:r w:rsidRPr="00396551">
              <w:rPr>
                <w:rFonts w:ascii="Arial" w:eastAsia="Times New Roman" w:hAnsi="Arial" w:cs="Arial"/>
                <w:spacing w:val="-4"/>
              </w:rPr>
              <w:t xml:space="preserve"> </w:t>
            </w:r>
            <w:r w:rsidRPr="00396551">
              <w:rPr>
                <w:rFonts w:ascii="Arial" w:eastAsia="Times New Roman" w:hAnsi="Arial" w:cs="Arial"/>
              </w:rPr>
              <w:t>schedule;</w:t>
            </w:r>
          </w:p>
          <w:p w14:paraId="60D2E96E" w14:textId="77777777" w:rsidR="007447C4" w:rsidRPr="00396551" w:rsidRDefault="007447C4" w:rsidP="006A7247">
            <w:pPr>
              <w:numPr>
                <w:ilvl w:val="0"/>
                <w:numId w:val="119"/>
              </w:numPr>
              <w:tabs>
                <w:tab w:val="left" w:pos="355"/>
              </w:tabs>
              <w:spacing w:before="39"/>
              <w:rPr>
                <w:rFonts w:ascii="Arial" w:eastAsia="Times New Roman" w:hAnsi="Arial" w:cs="Arial"/>
              </w:rPr>
            </w:pPr>
            <w:r w:rsidRPr="00396551">
              <w:rPr>
                <w:rFonts w:ascii="Arial" w:eastAsia="Times New Roman" w:hAnsi="Arial" w:cs="Arial"/>
              </w:rPr>
              <w:t>implementation schedule, including field tests and</w:t>
            </w:r>
            <w:r w:rsidRPr="00396551">
              <w:rPr>
                <w:rFonts w:ascii="Arial" w:eastAsia="Times New Roman" w:hAnsi="Arial" w:cs="Arial"/>
                <w:spacing w:val="-17"/>
              </w:rPr>
              <w:t xml:space="preserve"> </w:t>
            </w:r>
            <w:r w:rsidRPr="00396551">
              <w:rPr>
                <w:rFonts w:ascii="Arial" w:eastAsia="Times New Roman" w:hAnsi="Arial" w:cs="Arial"/>
              </w:rPr>
              <w:t>pilots;</w:t>
            </w:r>
          </w:p>
          <w:p w14:paraId="1651FB8D" w14:textId="77777777" w:rsidR="007447C4" w:rsidRPr="00396551" w:rsidRDefault="007447C4" w:rsidP="006A7247">
            <w:pPr>
              <w:numPr>
                <w:ilvl w:val="0"/>
                <w:numId w:val="119"/>
              </w:numPr>
              <w:tabs>
                <w:tab w:val="left" w:pos="355"/>
              </w:tabs>
              <w:spacing w:before="38"/>
              <w:ind w:right="1567"/>
              <w:rPr>
                <w:rFonts w:ascii="Arial" w:eastAsia="Times New Roman" w:hAnsi="Arial" w:cs="Arial"/>
              </w:rPr>
            </w:pPr>
            <w:r w:rsidRPr="00396551">
              <w:rPr>
                <w:rFonts w:ascii="Arial" w:eastAsia="Times New Roman" w:hAnsi="Arial" w:cs="Arial"/>
              </w:rPr>
              <w:t>description of the major tasks involved in</w:t>
            </w:r>
            <w:r w:rsidRPr="00396551">
              <w:rPr>
                <w:rFonts w:ascii="Arial" w:eastAsia="Times New Roman" w:hAnsi="Arial" w:cs="Arial"/>
                <w:spacing w:val="-17"/>
              </w:rPr>
              <w:t xml:space="preserve"> </w:t>
            </w:r>
            <w:r w:rsidRPr="00396551">
              <w:rPr>
                <w:rFonts w:ascii="Arial" w:eastAsia="Times New Roman" w:hAnsi="Arial" w:cs="Arial"/>
              </w:rPr>
              <w:t>the implementation;</w:t>
            </w:r>
          </w:p>
          <w:p w14:paraId="622C1AD9" w14:textId="77777777" w:rsidR="007447C4" w:rsidRPr="00396551" w:rsidRDefault="007447C4" w:rsidP="006A7247">
            <w:pPr>
              <w:numPr>
                <w:ilvl w:val="0"/>
                <w:numId w:val="119"/>
              </w:numPr>
              <w:tabs>
                <w:tab w:val="left" w:pos="355"/>
              </w:tabs>
              <w:spacing w:before="37"/>
              <w:ind w:right="363"/>
              <w:rPr>
                <w:rFonts w:ascii="Arial" w:eastAsia="Times New Roman" w:hAnsi="Arial" w:cs="Arial"/>
              </w:rPr>
            </w:pPr>
            <w:r w:rsidRPr="00396551">
              <w:rPr>
                <w:rFonts w:ascii="Arial" w:eastAsia="Times New Roman" w:hAnsi="Arial" w:cs="Arial"/>
              </w:rPr>
              <w:t>overall resources needed to support the implementation effort, including hardware, software, facilities, materials, and</w:t>
            </w:r>
            <w:r w:rsidRPr="00396551">
              <w:rPr>
                <w:rFonts w:ascii="Arial" w:eastAsia="Times New Roman" w:hAnsi="Arial" w:cs="Arial"/>
                <w:spacing w:val="-3"/>
              </w:rPr>
              <w:t xml:space="preserve"> </w:t>
            </w:r>
            <w:r w:rsidRPr="00396551">
              <w:rPr>
                <w:rFonts w:ascii="Arial" w:eastAsia="Times New Roman" w:hAnsi="Arial" w:cs="Arial"/>
              </w:rPr>
              <w:t>staff;</w:t>
            </w:r>
          </w:p>
          <w:p w14:paraId="510EF3BD" w14:textId="77777777" w:rsidR="007447C4" w:rsidRPr="00396551" w:rsidRDefault="007447C4" w:rsidP="006A7247">
            <w:pPr>
              <w:numPr>
                <w:ilvl w:val="0"/>
                <w:numId w:val="119"/>
              </w:numPr>
              <w:tabs>
                <w:tab w:val="left" w:pos="355"/>
              </w:tabs>
              <w:spacing w:before="40"/>
              <w:ind w:right="447"/>
              <w:rPr>
                <w:rFonts w:ascii="Arial" w:eastAsia="Times New Roman" w:hAnsi="Arial" w:cs="Arial"/>
              </w:rPr>
            </w:pPr>
            <w:r w:rsidRPr="00396551">
              <w:rPr>
                <w:rFonts w:ascii="Arial" w:eastAsia="Times New Roman" w:hAnsi="Arial" w:cs="Arial"/>
              </w:rPr>
              <w:t>security features associated with the system when it is implemented, including security during</w:t>
            </w:r>
            <w:r w:rsidRPr="00396551">
              <w:rPr>
                <w:rFonts w:ascii="Arial" w:eastAsia="Times New Roman" w:hAnsi="Arial" w:cs="Arial"/>
                <w:spacing w:val="-26"/>
              </w:rPr>
              <w:t xml:space="preserve"> </w:t>
            </w:r>
            <w:r w:rsidRPr="00396551">
              <w:rPr>
                <w:rFonts w:ascii="Arial" w:eastAsia="Times New Roman" w:hAnsi="Arial" w:cs="Arial"/>
              </w:rPr>
              <w:t>implementation;</w:t>
            </w:r>
          </w:p>
          <w:p w14:paraId="45A96BA2" w14:textId="77777777" w:rsidR="007447C4" w:rsidRPr="00396551" w:rsidRDefault="007447C4" w:rsidP="006A7247">
            <w:pPr>
              <w:numPr>
                <w:ilvl w:val="0"/>
                <w:numId w:val="119"/>
              </w:numPr>
              <w:tabs>
                <w:tab w:val="left" w:pos="355"/>
              </w:tabs>
              <w:spacing w:before="37"/>
              <w:ind w:right="1223"/>
              <w:rPr>
                <w:rFonts w:ascii="Arial" w:eastAsia="Times New Roman" w:hAnsi="Arial" w:cs="Arial"/>
              </w:rPr>
            </w:pPr>
            <w:r w:rsidRPr="00396551">
              <w:rPr>
                <w:rFonts w:ascii="Arial" w:eastAsia="Times New Roman" w:hAnsi="Arial" w:cs="Arial"/>
              </w:rPr>
              <w:t>description of performance monitoring tools</w:t>
            </w:r>
            <w:r w:rsidRPr="00396551">
              <w:rPr>
                <w:rFonts w:ascii="Arial" w:eastAsia="Times New Roman" w:hAnsi="Arial" w:cs="Arial"/>
                <w:spacing w:val="-26"/>
              </w:rPr>
              <w:t xml:space="preserve"> </w:t>
            </w:r>
            <w:r w:rsidRPr="00396551">
              <w:rPr>
                <w:rFonts w:ascii="Arial" w:eastAsia="Times New Roman" w:hAnsi="Arial" w:cs="Arial"/>
              </w:rPr>
              <w:t>and techniques;</w:t>
            </w:r>
          </w:p>
          <w:p w14:paraId="0F92F4C1" w14:textId="77777777" w:rsidR="007447C4" w:rsidRPr="00396551" w:rsidRDefault="007447C4" w:rsidP="006A7247">
            <w:pPr>
              <w:numPr>
                <w:ilvl w:val="0"/>
                <w:numId w:val="119"/>
              </w:numPr>
              <w:tabs>
                <w:tab w:val="left" w:pos="355"/>
              </w:tabs>
              <w:spacing w:before="40"/>
              <w:rPr>
                <w:rFonts w:ascii="Arial" w:eastAsia="Times New Roman" w:hAnsi="Arial" w:cs="Arial"/>
              </w:rPr>
            </w:pPr>
            <w:r w:rsidRPr="00396551">
              <w:rPr>
                <w:rFonts w:ascii="Arial" w:eastAsia="Times New Roman" w:hAnsi="Arial" w:cs="Arial"/>
              </w:rPr>
              <w:t>any site-specific implementation</w:t>
            </w:r>
            <w:r w:rsidRPr="00396551">
              <w:rPr>
                <w:rFonts w:ascii="Arial" w:eastAsia="Times New Roman" w:hAnsi="Arial" w:cs="Arial"/>
                <w:spacing w:val="-7"/>
              </w:rPr>
              <w:t xml:space="preserve"> </w:t>
            </w:r>
            <w:r w:rsidRPr="00396551">
              <w:rPr>
                <w:rFonts w:ascii="Arial" w:eastAsia="Times New Roman" w:hAnsi="Arial" w:cs="Arial"/>
              </w:rPr>
              <w:t>requirements;</w:t>
            </w:r>
          </w:p>
          <w:p w14:paraId="4D884888" w14:textId="77777777" w:rsidR="007447C4" w:rsidRPr="00396551" w:rsidRDefault="007447C4" w:rsidP="006A7247">
            <w:pPr>
              <w:numPr>
                <w:ilvl w:val="0"/>
                <w:numId w:val="119"/>
              </w:numPr>
              <w:tabs>
                <w:tab w:val="left" w:pos="355"/>
              </w:tabs>
              <w:spacing w:before="37"/>
              <w:ind w:right="433"/>
              <w:rPr>
                <w:rFonts w:ascii="Arial" w:hAnsi="Arial" w:cs="Arial"/>
              </w:rPr>
            </w:pPr>
            <w:r w:rsidRPr="00396551">
              <w:rPr>
                <w:rFonts w:ascii="Arial" w:eastAsia="Times New Roman" w:hAnsi="Arial" w:cs="Arial"/>
              </w:rPr>
              <w:t>description of process for validating the</w:t>
            </w:r>
            <w:r w:rsidRPr="00396551">
              <w:rPr>
                <w:rFonts w:ascii="Arial" w:eastAsia="Times New Roman" w:hAnsi="Arial" w:cs="Arial"/>
                <w:spacing w:val="-20"/>
              </w:rPr>
              <w:t xml:space="preserve"> </w:t>
            </w:r>
            <w:r w:rsidRPr="00396551">
              <w:rPr>
                <w:rFonts w:ascii="Arial" w:eastAsia="Times New Roman" w:hAnsi="Arial" w:cs="Arial"/>
              </w:rPr>
              <w:t>implementation was</w:t>
            </w:r>
            <w:r w:rsidRPr="00396551">
              <w:rPr>
                <w:rFonts w:ascii="Arial" w:eastAsia="Times New Roman" w:hAnsi="Arial" w:cs="Arial"/>
                <w:spacing w:val="-1"/>
              </w:rPr>
              <w:t xml:space="preserve"> </w:t>
            </w:r>
            <w:r w:rsidRPr="00396551">
              <w:rPr>
                <w:rFonts w:ascii="Arial" w:eastAsia="Times New Roman" w:hAnsi="Arial" w:cs="Arial"/>
              </w:rPr>
              <w:t>successful;</w:t>
            </w:r>
          </w:p>
          <w:p w14:paraId="6CEB97CF" w14:textId="489472D7" w:rsidR="007447C4" w:rsidRPr="00396551" w:rsidRDefault="007447C4" w:rsidP="006A7247">
            <w:pPr>
              <w:numPr>
                <w:ilvl w:val="0"/>
                <w:numId w:val="119"/>
              </w:numPr>
              <w:tabs>
                <w:tab w:val="left" w:pos="355"/>
              </w:tabs>
              <w:spacing w:before="37"/>
              <w:ind w:right="433"/>
              <w:rPr>
                <w:rFonts w:ascii="Arial" w:hAnsi="Arial" w:cs="Arial"/>
              </w:rPr>
            </w:pPr>
            <w:r w:rsidRPr="00396551">
              <w:rPr>
                <w:rFonts w:ascii="Arial" w:hAnsi="Arial" w:cs="Arial"/>
              </w:rPr>
              <w:t>description of system acceptance and sign-off</w:t>
            </w:r>
            <w:r w:rsidRPr="00396551">
              <w:rPr>
                <w:rFonts w:ascii="Arial" w:hAnsi="Arial" w:cs="Arial"/>
                <w:spacing w:val="-8"/>
              </w:rPr>
              <w:t xml:space="preserve"> </w:t>
            </w:r>
            <w:r w:rsidRPr="00396551">
              <w:rPr>
                <w:rFonts w:ascii="Arial" w:hAnsi="Arial" w:cs="Arial"/>
              </w:rPr>
              <w:t>process.</w:t>
            </w:r>
          </w:p>
        </w:tc>
      </w:tr>
      <w:tr w:rsidR="007816AA" w:rsidRPr="00396551" w14:paraId="670EC78E" w14:textId="77777777" w:rsidTr="482FC7BE">
        <w:trPr>
          <w:cantSplit/>
        </w:trPr>
        <w:tc>
          <w:tcPr>
            <w:tcW w:w="903" w:type="dxa"/>
          </w:tcPr>
          <w:p w14:paraId="1B1C717B" w14:textId="77777777" w:rsidR="007447C4" w:rsidRPr="00396551" w:rsidRDefault="007447C4" w:rsidP="007447C4">
            <w:pPr>
              <w:rPr>
                <w:rFonts w:ascii="Arial" w:hAnsi="Arial" w:cs="Arial"/>
              </w:rPr>
            </w:pPr>
            <w:r w:rsidRPr="00396551">
              <w:rPr>
                <w:rFonts w:ascii="Arial" w:hAnsi="Arial" w:cs="Arial"/>
                <w:b/>
              </w:rPr>
              <w:t>UEP- 06.00</w:t>
            </w:r>
          </w:p>
        </w:tc>
        <w:tc>
          <w:tcPr>
            <w:tcW w:w="1872" w:type="dxa"/>
          </w:tcPr>
          <w:p w14:paraId="2D3A3F45"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2E9A0DC3" w14:textId="77777777" w:rsidR="007447C4" w:rsidRPr="00396551" w:rsidRDefault="007447C4" w:rsidP="007447C4">
            <w:pPr>
              <w:rPr>
                <w:rFonts w:ascii="Arial" w:hAnsi="Arial" w:cs="Arial"/>
              </w:rPr>
            </w:pPr>
            <w:r w:rsidRPr="00396551">
              <w:rPr>
                <w:rFonts w:ascii="Arial" w:hAnsi="Arial" w:cs="Arial"/>
              </w:rPr>
              <w:t>The CADS must conform to a consistent look and feel for each class of user for all components of the system, including Smarter Balanced and non-Smarter Balanced components.</w:t>
            </w:r>
          </w:p>
        </w:tc>
      </w:tr>
      <w:tr w:rsidR="007816AA" w:rsidRPr="00396551" w14:paraId="678D5475" w14:textId="77777777" w:rsidTr="482FC7BE">
        <w:trPr>
          <w:cantSplit/>
        </w:trPr>
        <w:tc>
          <w:tcPr>
            <w:tcW w:w="903" w:type="dxa"/>
          </w:tcPr>
          <w:p w14:paraId="3D0A8AFF" w14:textId="77777777" w:rsidR="007447C4" w:rsidRPr="00396551" w:rsidRDefault="007447C4" w:rsidP="007447C4">
            <w:pPr>
              <w:rPr>
                <w:rFonts w:ascii="Arial" w:hAnsi="Arial" w:cs="Arial"/>
              </w:rPr>
            </w:pPr>
            <w:r w:rsidRPr="00396551">
              <w:rPr>
                <w:rFonts w:ascii="Arial" w:hAnsi="Arial" w:cs="Arial"/>
                <w:b/>
              </w:rPr>
              <w:t>UEP- 06.01</w:t>
            </w:r>
          </w:p>
        </w:tc>
        <w:tc>
          <w:tcPr>
            <w:tcW w:w="1872" w:type="dxa"/>
          </w:tcPr>
          <w:p w14:paraId="58832E81"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3B9BEAD9" w14:textId="77777777" w:rsidR="007447C4" w:rsidRPr="00396551" w:rsidRDefault="007447C4" w:rsidP="007447C4">
            <w:pPr>
              <w:rPr>
                <w:rFonts w:ascii="Arial" w:hAnsi="Arial" w:cs="Arial"/>
              </w:rPr>
            </w:pPr>
            <w:r w:rsidRPr="00396551">
              <w:rPr>
                <w:rFonts w:ascii="Arial" w:hAnsi="Arial" w:cs="Arial"/>
              </w:rPr>
              <w:t>The CADS must display (on the workstation screen) the name of the student who is testing.</w:t>
            </w:r>
          </w:p>
        </w:tc>
      </w:tr>
      <w:tr w:rsidR="007816AA" w:rsidRPr="00396551" w14:paraId="5FBC4DF9" w14:textId="77777777" w:rsidTr="482FC7BE">
        <w:trPr>
          <w:cantSplit/>
        </w:trPr>
        <w:tc>
          <w:tcPr>
            <w:tcW w:w="903" w:type="dxa"/>
          </w:tcPr>
          <w:p w14:paraId="33EDED3D" w14:textId="77777777" w:rsidR="007447C4" w:rsidRPr="00396551" w:rsidRDefault="007447C4" w:rsidP="007447C4">
            <w:pPr>
              <w:rPr>
                <w:rFonts w:ascii="Arial" w:hAnsi="Arial" w:cs="Arial"/>
              </w:rPr>
            </w:pPr>
            <w:r w:rsidRPr="00396551">
              <w:rPr>
                <w:rFonts w:ascii="Arial" w:hAnsi="Arial" w:cs="Arial"/>
                <w:b/>
              </w:rPr>
              <w:lastRenderedPageBreak/>
              <w:t>UEP- 06.02</w:t>
            </w:r>
          </w:p>
        </w:tc>
        <w:tc>
          <w:tcPr>
            <w:tcW w:w="1872" w:type="dxa"/>
          </w:tcPr>
          <w:p w14:paraId="49B303BE"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73A36DE8" w14:textId="77777777" w:rsidR="007447C4" w:rsidRPr="00396551" w:rsidRDefault="007447C4" w:rsidP="007447C4">
            <w:pPr>
              <w:rPr>
                <w:rFonts w:ascii="Arial" w:hAnsi="Arial" w:cs="Arial"/>
              </w:rPr>
            </w:pPr>
            <w:r w:rsidRPr="00396551">
              <w:rPr>
                <w:rFonts w:ascii="Arial" w:hAnsi="Arial" w:cs="Arial"/>
              </w:rPr>
              <w:t xml:space="preserve">The Assessment Technology Platform must be presented as a cohesive, single system with a single sign-on and seamless navigation. </w:t>
            </w:r>
          </w:p>
        </w:tc>
      </w:tr>
      <w:tr w:rsidR="007816AA" w:rsidRPr="00396551" w14:paraId="442B5F8D" w14:textId="77777777" w:rsidTr="482FC7BE">
        <w:trPr>
          <w:cantSplit/>
        </w:trPr>
        <w:tc>
          <w:tcPr>
            <w:tcW w:w="903" w:type="dxa"/>
          </w:tcPr>
          <w:p w14:paraId="56082A7D" w14:textId="77777777" w:rsidR="007447C4" w:rsidRPr="00396551" w:rsidRDefault="007447C4" w:rsidP="007447C4">
            <w:pPr>
              <w:rPr>
                <w:rFonts w:ascii="Arial" w:hAnsi="Arial" w:cs="Arial"/>
              </w:rPr>
            </w:pPr>
            <w:r w:rsidRPr="00396551">
              <w:rPr>
                <w:rFonts w:ascii="Arial" w:hAnsi="Arial" w:cs="Arial"/>
                <w:b/>
              </w:rPr>
              <w:t>UEP- 06.03</w:t>
            </w:r>
          </w:p>
        </w:tc>
        <w:tc>
          <w:tcPr>
            <w:tcW w:w="1872" w:type="dxa"/>
          </w:tcPr>
          <w:p w14:paraId="1252DFDE"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1063150D" w14:textId="77777777" w:rsidR="007447C4" w:rsidRPr="00396551" w:rsidRDefault="007447C4" w:rsidP="007447C4">
            <w:pPr>
              <w:rPr>
                <w:rFonts w:ascii="Arial" w:hAnsi="Arial" w:cs="Arial"/>
              </w:rPr>
            </w:pPr>
            <w:r w:rsidRPr="00396551">
              <w:rPr>
                <w:rFonts w:ascii="Arial" w:hAnsi="Arial" w:cs="Arial"/>
              </w:rPr>
              <w:t>The CADS must adhere to industry best practice user interface standards and use industry best practice user interface controls in accordance with the supported end-user devices (e.g., W3C, Microsoft).</w:t>
            </w:r>
          </w:p>
        </w:tc>
      </w:tr>
      <w:tr w:rsidR="007816AA" w:rsidRPr="00396551" w14:paraId="63605F55" w14:textId="77777777" w:rsidTr="482FC7BE">
        <w:trPr>
          <w:cantSplit/>
        </w:trPr>
        <w:tc>
          <w:tcPr>
            <w:tcW w:w="903" w:type="dxa"/>
          </w:tcPr>
          <w:p w14:paraId="4EFD772B" w14:textId="77777777" w:rsidR="007447C4" w:rsidRPr="00396551" w:rsidRDefault="007447C4" w:rsidP="007447C4">
            <w:pPr>
              <w:rPr>
                <w:rFonts w:ascii="Arial" w:hAnsi="Arial" w:cs="Arial"/>
              </w:rPr>
            </w:pPr>
            <w:r w:rsidRPr="00396551">
              <w:rPr>
                <w:rFonts w:ascii="Arial" w:hAnsi="Arial" w:cs="Arial"/>
                <w:b/>
              </w:rPr>
              <w:t>UEP- 06.04</w:t>
            </w:r>
          </w:p>
        </w:tc>
        <w:tc>
          <w:tcPr>
            <w:tcW w:w="1872" w:type="dxa"/>
          </w:tcPr>
          <w:p w14:paraId="6CD18961"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3D90497F" w14:textId="37E6333A" w:rsidR="007447C4" w:rsidRPr="00AF0605" w:rsidRDefault="007447C4" w:rsidP="007447C4">
            <w:pPr>
              <w:rPr>
                <w:rFonts w:ascii="Arial" w:hAnsi="Arial" w:cs="Arial"/>
              </w:rPr>
            </w:pPr>
            <w:r w:rsidRPr="00AF0605">
              <w:rPr>
                <w:rFonts w:ascii="Arial" w:hAnsi="Arial" w:cs="Arial"/>
              </w:rPr>
              <w:t xml:space="preserve">The CADS must comply with all applicable accessibility standards set forth in California </w:t>
            </w:r>
            <w:r w:rsidRPr="00AF0605">
              <w:rPr>
                <w:rFonts w:ascii="Arial" w:hAnsi="Arial" w:cs="Arial"/>
                <w:i/>
              </w:rPr>
              <w:t>Government Code</w:t>
            </w:r>
            <w:r w:rsidRPr="00AF0605">
              <w:rPr>
                <w:rFonts w:ascii="Arial" w:hAnsi="Arial" w:cs="Arial"/>
              </w:rPr>
              <w:t xml:space="preserve"> Section 11135 as well as policy set forth in the CDE Web Accessibility Standards located at</w:t>
            </w:r>
            <w:r w:rsidR="00AF0605" w:rsidRPr="00AF0605">
              <w:rPr>
                <w:rFonts w:ascii="Arial" w:hAnsi="Arial" w:cs="Arial"/>
              </w:rPr>
              <w:t xml:space="preserve"> </w:t>
            </w:r>
            <w:hyperlink r:id="rId89" w:tooltip="CDE Accessibility Web Standards" w:history="1">
              <w:r w:rsidR="00AF0605" w:rsidRPr="00AF0605">
                <w:rPr>
                  <w:rStyle w:val="Hyperlink"/>
                  <w:rFonts w:ascii="Arial" w:hAnsi="Arial" w:cs="Arial"/>
                  <w:color w:val="0563C1"/>
                </w:rPr>
                <w:t>https://www.cde.ca.gov/re/di/ws/accessibility2017.asp</w:t>
              </w:r>
            </w:hyperlink>
            <w:r w:rsidR="00AF0605" w:rsidRPr="00AF0605">
              <w:rPr>
                <w:rFonts w:ascii="Arial" w:hAnsi="Arial" w:cs="Arial"/>
                <w:color w:val="0563C1"/>
              </w:rPr>
              <w:t xml:space="preserve"> </w:t>
            </w:r>
            <w:r w:rsidRPr="00AF0605">
              <w:rPr>
                <w:rFonts w:ascii="Arial" w:hAnsi="Arial" w:cs="Arial"/>
              </w:rPr>
              <w:t>(excluding vendor-specific proprietary systems).</w:t>
            </w:r>
          </w:p>
        </w:tc>
      </w:tr>
      <w:tr w:rsidR="007816AA" w:rsidRPr="00396551" w14:paraId="33A13E2A" w14:textId="77777777" w:rsidTr="482FC7BE">
        <w:trPr>
          <w:cantSplit/>
        </w:trPr>
        <w:tc>
          <w:tcPr>
            <w:tcW w:w="903" w:type="dxa"/>
          </w:tcPr>
          <w:p w14:paraId="033623B0" w14:textId="77777777" w:rsidR="007447C4" w:rsidRPr="00396551" w:rsidRDefault="007447C4" w:rsidP="007447C4">
            <w:pPr>
              <w:rPr>
                <w:rFonts w:ascii="Arial" w:hAnsi="Arial" w:cs="Arial"/>
              </w:rPr>
            </w:pPr>
            <w:r w:rsidRPr="00396551">
              <w:rPr>
                <w:rFonts w:ascii="Arial" w:hAnsi="Arial" w:cs="Arial"/>
                <w:b/>
              </w:rPr>
              <w:t>UEP- 06.05</w:t>
            </w:r>
          </w:p>
        </w:tc>
        <w:tc>
          <w:tcPr>
            <w:tcW w:w="1872" w:type="dxa"/>
          </w:tcPr>
          <w:p w14:paraId="4F03C851"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5F2899CD" w14:textId="77777777" w:rsidR="007447C4" w:rsidRPr="00396551" w:rsidRDefault="007447C4" w:rsidP="007447C4">
            <w:pPr>
              <w:rPr>
                <w:rFonts w:ascii="Arial" w:hAnsi="Arial" w:cs="Arial"/>
              </w:rPr>
            </w:pPr>
            <w:r w:rsidRPr="00396551">
              <w:rPr>
                <w:rFonts w:ascii="Arial" w:hAnsi="Arial" w:cs="Arial"/>
              </w:rPr>
              <w:t>The CDE web-based systems must provide online, context- sensitive help for each class of user. The specific features requiring online help shall be identified during joint requirement sessions.</w:t>
            </w:r>
          </w:p>
        </w:tc>
      </w:tr>
      <w:tr w:rsidR="007816AA" w:rsidRPr="00396551" w14:paraId="15572E8F" w14:textId="77777777" w:rsidTr="482FC7BE">
        <w:trPr>
          <w:cantSplit/>
        </w:trPr>
        <w:tc>
          <w:tcPr>
            <w:tcW w:w="903" w:type="dxa"/>
          </w:tcPr>
          <w:p w14:paraId="4BDAB24A" w14:textId="77777777" w:rsidR="007447C4" w:rsidRPr="00396551" w:rsidRDefault="007447C4" w:rsidP="007447C4">
            <w:pPr>
              <w:rPr>
                <w:rFonts w:ascii="Arial" w:hAnsi="Arial" w:cs="Arial"/>
              </w:rPr>
            </w:pPr>
            <w:r w:rsidRPr="00396551">
              <w:rPr>
                <w:rFonts w:ascii="Arial" w:hAnsi="Arial" w:cs="Arial"/>
                <w:b/>
              </w:rPr>
              <w:t>UEP- 06.06</w:t>
            </w:r>
          </w:p>
        </w:tc>
        <w:tc>
          <w:tcPr>
            <w:tcW w:w="1872" w:type="dxa"/>
          </w:tcPr>
          <w:p w14:paraId="1FF6A357" w14:textId="77777777" w:rsidR="007447C4" w:rsidRPr="00396551" w:rsidRDefault="007447C4" w:rsidP="007447C4">
            <w:pPr>
              <w:rPr>
                <w:rFonts w:ascii="Arial" w:hAnsi="Arial" w:cs="Arial"/>
              </w:rPr>
            </w:pPr>
            <w:r w:rsidRPr="00396551">
              <w:rPr>
                <w:rFonts w:ascii="Arial" w:hAnsi="Arial" w:cs="Arial"/>
              </w:rPr>
              <w:t>User Experience</w:t>
            </w:r>
          </w:p>
        </w:tc>
        <w:tc>
          <w:tcPr>
            <w:tcW w:w="6850" w:type="dxa"/>
          </w:tcPr>
          <w:p w14:paraId="53E50E01" w14:textId="77777777" w:rsidR="007447C4" w:rsidRPr="00396551" w:rsidRDefault="007447C4" w:rsidP="007447C4">
            <w:pPr>
              <w:rPr>
                <w:rFonts w:ascii="Arial" w:hAnsi="Arial" w:cs="Arial"/>
              </w:rPr>
            </w:pPr>
            <w:r w:rsidRPr="00396551">
              <w:rPr>
                <w:rFonts w:ascii="Arial" w:hAnsi="Arial" w:cs="Arial"/>
              </w:rPr>
              <w:t>The user interfaces (both administrators and students) of the CADS must be identical except for required deviations due to differences between Smarter Balanced and non-Smarter Balanced tests (e.g., skip item functionality would only be available on non-Smarter Balanced tests).</w:t>
            </w:r>
          </w:p>
        </w:tc>
      </w:tr>
      <w:tr w:rsidR="007816AA" w:rsidRPr="00396551" w14:paraId="410DC626" w14:textId="77777777" w:rsidTr="482FC7BE">
        <w:trPr>
          <w:cantSplit/>
        </w:trPr>
        <w:tc>
          <w:tcPr>
            <w:tcW w:w="903" w:type="dxa"/>
          </w:tcPr>
          <w:p w14:paraId="4CA1D088" w14:textId="77777777" w:rsidR="007447C4" w:rsidRPr="00396551" w:rsidRDefault="007447C4" w:rsidP="007447C4">
            <w:pPr>
              <w:rPr>
                <w:rFonts w:ascii="Arial" w:hAnsi="Arial" w:cs="Arial"/>
              </w:rPr>
            </w:pPr>
            <w:r w:rsidRPr="00396551">
              <w:rPr>
                <w:rFonts w:ascii="Arial" w:hAnsi="Arial" w:cs="Arial"/>
                <w:b/>
              </w:rPr>
              <w:t>TAC- 07.00</w:t>
            </w:r>
          </w:p>
        </w:tc>
        <w:tc>
          <w:tcPr>
            <w:tcW w:w="1872" w:type="dxa"/>
          </w:tcPr>
          <w:p w14:paraId="76C9CE2A" w14:textId="77777777" w:rsidR="007447C4" w:rsidRPr="00396551" w:rsidRDefault="007447C4" w:rsidP="007447C4">
            <w:pPr>
              <w:rPr>
                <w:rFonts w:ascii="Arial" w:hAnsi="Arial" w:cs="Arial"/>
              </w:rPr>
            </w:pPr>
            <w:r w:rsidRPr="00396551">
              <w:rPr>
                <w:rFonts w:ascii="Arial" w:hAnsi="Arial" w:cs="Arial"/>
              </w:rPr>
              <w:t>Technical Assistance Center</w:t>
            </w:r>
          </w:p>
        </w:tc>
        <w:tc>
          <w:tcPr>
            <w:tcW w:w="6850" w:type="dxa"/>
          </w:tcPr>
          <w:p w14:paraId="36F71C84" w14:textId="77777777" w:rsidR="007447C4" w:rsidRPr="00396551" w:rsidRDefault="007447C4" w:rsidP="007447C4">
            <w:pPr>
              <w:rPr>
                <w:rFonts w:ascii="Arial" w:hAnsi="Arial" w:cs="Arial"/>
              </w:rPr>
            </w:pPr>
            <w:r w:rsidRPr="00396551">
              <w:rPr>
                <w:rFonts w:ascii="Arial" w:hAnsi="Arial" w:cs="Arial"/>
              </w:rPr>
              <w:t>The contractor must provide Tier 1, 2, and 3 supports for technical issues.</w:t>
            </w:r>
          </w:p>
        </w:tc>
      </w:tr>
      <w:tr w:rsidR="007816AA" w:rsidRPr="00396551" w14:paraId="4D302ECA" w14:textId="77777777" w:rsidTr="482FC7BE">
        <w:trPr>
          <w:cantSplit/>
        </w:trPr>
        <w:tc>
          <w:tcPr>
            <w:tcW w:w="903" w:type="dxa"/>
          </w:tcPr>
          <w:p w14:paraId="4877839C" w14:textId="77777777" w:rsidR="007447C4" w:rsidRPr="00396551" w:rsidRDefault="007447C4" w:rsidP="007447C4">
            <w:pPr>
              <w:rPr>
                <w:rFonts w:ascii="Arial" w:hAnsi="Arial" w:cs="Arial"/>
              </w:rPr>
            </w:pPr>
            <w:r w:rsidRPr="00396551">
              <w:rPr>
                <w:rFonts w:ascii="Arial" w:hAnsi="Arial" w:cs="Arial"/>
                <w:b/>
              </w:rPr>
              <w:t>TAC- 07.01</w:t>
            </w:r>
          </w:p>
        </w:tc>
        <w:tc>
          <w:tcPr>
            <w:tcW w:w="1872" w:type="dxa"/>
          </w:tcPr>
          <w:p w14:paraId="2C00CF6A" w14:textId="77777777" w:rsidR="007447C4" w:rsidRPr="00396551" w:rsidRDefault="007447C4" w:rsidP="007447C4">
            <w:pPr>
              <w:rPr>
                <w:rFonts w:ascii="Arial" w:hAnsi="Arial" w:cs="Arial"/>
              </w:rPr>
            </w:pPr>
            <w:r w:rsidRPr="00396551">
              <w:rPr>
                <w:rFonts w:ascii="Arial" w:hAnsi="Arial" w:cs="Arial"/>
              </w:rPr>
              <w:t>Technical Assistance Center</w:t>
            </w:r>
          </w:p>
        </w:tc>
        <w:tc>
          <w:tcPr>
            <w:tcW w:w="6850" w:type="dxa"/>
          </w:tcPr>
          <w:p w14:paraId="3621E3E2" w14:textId="77777777" w:rsidR="007447C4" w:rsidRPr="00396551" w:rsidRDefault="007447C4" w:rsidP="007447C4">
            <w:pPr>
              <w:rPr>
                <w:rFonts w:ascii="Arial" w:hAnsi="Arial" w:cs="Arial"/>
              </w:rPr>
            </w:pPr>
            <w:r w:rsidRPr="00396551">
              <w:rPr>
                <w:rFonts w:ascii="Arial" w:hAnsi="Arial" w:cs="Arial"/>
              </w:rPr>
              <w:t>The contractor must provide an escalation to Tier 2 and 3 support for unresolved Tier 1 issues consistent with RFS Section 3.2.3.</w:t>
            </w:r>
          </w:p>
        </w:tc>
      </w:tr>
      <w:tr w:rsidR="007816AA" w:rsidRPr="00396551" w14:paraId="68EBE9B6" w14:textId="77777777" w:rsidTr="482FC7BE">
        <w:trPr>
          <w:cantSplit/>
        </w:trPr>
        <w:tc>
          <w:tcPr>
            <w:tcW w:w="903" w:type="dxa"/>
          </w:tcPr>
          <w:p w14:paraId="4C7FE57B" w14:textId="77777777" w:rsidR="007447C4" w:rsidRPr="00396551" w:rsidRDefault="007447C4" w:rsidP="007447C4">
            <w:pPr>
              <w:rPr>
                <w:rFonts w:ascii="Arial" w:hAnsi="Arial" w:cs="Arial"/>
              </w:rPr>
            </w:pPr>
            <w:r w:rsidRPr="00396551">
              <w:rPr>
                <w:rFonts w:ascii="Arial" w:hAnsi="Arial" w:cs="Arial"/>
                <w:b/>
              </w:rPr>
              <w:t>TAC- 07.02</w:t>
            </w:r>
          </w:p>
        </w:tc>
        <w:tc>
          <w:tcPr>
            <w:tcW w:w="1872" w:type="dxa"/>
          </w:tcPr>
          <w:p w14:paraId="61938150" w14:textId="77777777" w:rsidR="007447C4" w:rsidRPr="00396551" w:rsidRDefault="007447C4" w:rsidP="007447C4">
            <w:pPr>
              <w:rPr>
                <w:rFonts w:ascii="Arial" w:hAnsi="Arial" w:cs="Arial"/>
              </w:rPr>
            </w:pPr>
            <w:r w:rsidRPr="00396551">
              <w:rPr>
                <w:rFonts w:ascii="Arial" w:hAnsi="Arial" w:cs="Arial"/>
              </w:rPr>
              <w:t>Technical Assistance Center</w:t>
            </w:r>
          </w:p>
        </w:tc>
        <w:tc>
          <w:tcPr>
            <w:tcW w:w="6850" w:type="dxa"/>
          </w:tcPr>
          <w:p w14:paraId="72D4CDE6" w14:textId="77777777" w:rsidR="007447C4" w:rsidRPr="00396551" w:rsidRDefault="007447C4" w:rsidP="007447C4">
            <w:pPr>
              <w:rPr>
                <w:rFonts w:ascii="Arial" w:hAnsi="Arial" w:cs="Arial"/>
              </w:rPr>
            </w:pPr>
            <w:r w:rsidRPr="00396551">
              <w:rPr>
                <w:rFonts w:ascii="Arial" w:hAnsi="Arial" w:cs="Arial"/>
              </w:rPr>
              <w:t>The contractor must provide a process for working with user-sponsored technical support organizations (i.e., LEA and the CDE information technology groups).</w:t>
            </w:r>
          </w:p>
        </w:tc>
      </w:tr>
      <w:tr w:rsidR="007816AA" w:rsidRPr="00396551" w14:paraId="744F2698" w14:textId="77777777" w:rsidTr="482FC7BE">
        <w:trPr>
          <w:cantSplit/>
        </w:trPr>
        <w:tc>
          <w:tcPr>
            <w:tcW w:w="903" w:type="dxa"/>
          </w:tcPr>
          <w:p w14:paraId="3D71E061" w14:textId="77777777" w:rsidR="007447C4" w:rsidRPr="00396551" w:rsidRDefault="007447C4" w:rsidP="007447C4">
            <w:pPr>
              <w:rPr>
                <w:rFonts w:ascii="Arial" w:hAnsi="Arial" w:cs="Arial"/>
              </w:rPr>
            </w:pPr>
            <w:r w:rsidRPr="00396551">
              <w:rPr>
                <w:rFonts w:ascii="Arial" w:hAnsi="Arial" w:cs="Arial"/>
                <w:b/>
              </w:rPr>
              <w:t>TAC- 07.03</w:t>
            </w:r>
          </w:p>
        </w:tc>
        <w:tc>
          <w:tcPr>
            <w:tcW w:w="1872" w:type="dxa"/>
          </w:tcPr>
          <w:p w14:paraId="54B9CD57" w14:textId="77777777" w:rsidR="007447C4" w:rsidRPr="00396551" w:rsidRDefault="007447C4" w:rsidP="007447C4">
            <w:pPr>
              <w:rPr>
                <w:rFonts w:ascii="Arial" w:hAnsi="Arial" w:cs="Arial"/>
              </w:rPr>
            </w:pPr>
            <w:r w:rsidRPr="00396551">
              <w:rPr>
                <w:rFonts w:ascii="Arial" w:hAnsi="Arial" w:cs="Arial"/>
              </w:rPr>
              <w:t>Technical Assistance Center</w:t>
            </w:r>
          </w:p>
        </w:tc>
        <w:tc>
          <w:tcPr>
            <w:tcW w:w="6850" w:type="dxa"/>
          </w:tcPr>
          <w:p w14:paraId="77077637" w14:textId="77777777" w:rsidR="007447C4" w:rsidRPr="00396551" w:rsidRDefault="007447C4" w:rsidP="007447C4">
            <w:pPr>
              <w:rPr>
                <w:rFonts w:ascii="Arial" w:hAnsi="Arial" w:cs="Arial"/>
              </w:rPr>
            </w:pPr>
            <w:r w:rsidRPr="00396551">
              <w:rPr>
                <w:rFonts w:ascii="Arial" w:hAnsi="Arial" w:cs="Arial"/>
              </w:rPr>
              <w:t>The contractor must provide system support ticket tracking, resolution, and reporting.</w:t>
            </w:r>
          </w:p>
        </w:tc>
      </w:tr>
      <w:tr w:rsidR="007816AA" w:rsidRPr="00396551" w14:paraId="41F7774C" w14:textId="77777777" w:rsidTr="482FC7BE">
        <w:trPr>
          <w:cantSplit/>
        </w:trPr>
        <w:tc>
          <w:tcPr>
            <w:tcW w:w="903" w:type="dxa"/>
          </w:tcPr>
          <w:p w14:paraId="1B8896EC" w14:textId="77777777" w:rsidR="007447C4" w:rsidRPr="00396551" w:rsidRDefault="007447C4" w:rsidP="007447C4">
            <w:pPr>
              <w:rPr>
                <w:rFonts w:ascii="Arial" w:hAnsi="Arial" w:cs="Arial"/>
              </w:rPr>
            </w:pPr>
            <w:r w:rsidRPr="00396551">
              <w:rPr>
                <w:rFonts w:ascii="Arial" w:hAnsi="Arial" w:cs="Arial"/>
                <w:b/>
              </w:rPr>
              <w:lastRenderedPageBreak/>
              <w:t>SRM-</w:t>
            </w:r>
            <w:r w:rsidRPr="00396551">
              <w:rPr>
                <w:rFonts w:ascii="Arial" w:hAnsi="Arial" w:cs="Arial"/>
                <w:b/>
                <w:w w:val="99"/>
              </w:rPr>
              <w:t xml:space="preserve"> </w:t>
            </w:r>
            <w:r w:rsidRPr="00396551">
              <w:rPr>
                <w:rFonts w:ascii="Arial" w:hAnsi="Arial" w:cs="Arial"/>
                <w:b/>
              </w:rPr>
              <w:t>08.00</w:t>
            </w:r>
          </w:p>
        </w:tc>
        <w:tc>
          <w:tcPr>
            <w:tcW w:w="1872" w:type="dxa"/>
          </w:tcPr>
          <w:p w14:paraId="62129F65" w14:textId="77777777" w:rsidR="007447C4" w:rsidRPr="00396551" w:rsidRDefault="007447C4" w:rsidP="007447C4">
            <w:pPr>
              <w:rPr>
                <w:rFonts w:ascii="Arial" w:hAnsi="Arial" w:cs="Arial"/>
              </w:rPr>
            </w:pPr>
            <w:r w:rsidRPr="00396551">
              <w:rPr>
                <w:rFonts w:ascii="Arial" w:hAnsi="Arial" w:cs="Arial"/>
              </w:rPr>
              <w:t>System Delivery Release Management</w:t>
            </w:r>
          </w:p>
        </w:tc>
        <w:tc>
          <w:tcPr>
            <w:tcW w:w="6850" w:type="dxa"/>
          </w:tcPr>
          <w:p w14:paraId="7F79C05A" w14:textId="77777777" w:rsidR="007447C4" w:rsidRPr="00396551" w:rsidRDefault="007447C4" w:rsidP="007447C4">
            <w:pPr>
              <w:spacing w:before="41" w:line="237" w:lineRule="auto"/>
              <w:ind w:right="583"/>
              <w:rPr>
                <w:rFonts w:ascii="Arial" w:eastAsia="Times New Roman" w:hAnsi="Arial" w:cs="Arial"/>
              </w:rPr>
            </w:pPr>
            <w:r w:rsidRPr="00396551">
              <w:rPr>
                <w:rFonts w:ascii="Arial" w:eastAsia="Times New Roman" w:hAnsi="Arial" w:cs="Arial"/>
              </w:rPr>
              <w:t>The contractor must provide a System Delivery Release Management Plan that includes, at a minimum:</w:t>
            </w:r>
          </w:p>
          <w:p w14:paraId="7CD534A7" w14:textId="77777777" w:rsidR="007447C4" w:rsidRPr="00396551" w:rsidRDefault="007447C4" w:rsidP="006A7247">
            <w:pPr>
              <w:numPr>
                <w:ilvl w:val="0"/>
                <w:numId w:val="118"/>
              </w:numPr>
              <w:tabs>
                <w:tab w:val="left" w:pos="355"/>
              </w:tabs>
              <w:spacing w:before="42"/>
              <w:rPr>
                <w:rFonts w:ascii="Arial" w:eastAsia="Times New Roman" w:hAnsi="Arial" w:cs="Arial"/>
              </w:rPr>
            </w:pPr>
            <w:r w:rsidRPr="00396551">
              <w:rPr>
                <w:rFonts w:ascii="Arial" w:eastAsia="Times New Roman" w:hAnsi="Arial" w:cs="Arial"/>
              </w:rPr>
              <w:t>scope;</w:t>
            </w:r>
          </w:p>
          <w:p w14:paraId="1A51E388" w14:textId="77777777" w:rsidR="007447C4" w:rsidRPr="00396551" w:rsidRDefault="007447C4" w:rsidP="006A7247">
            <w:pPr>
              <w:numPr>
                <w:ilvl w:val="0"/>
                <w:numId w:val="118"/>
              </w:numPr>
              <w:tabs>
                <w:tab w:val="left" w:pos="355"/>
              </w:tabs>
              <w:spacing w:before="37"/>
              <w:rPr>
                <w:rFonts w:ascii="Arial" w:eastAsia="Times New Roman" w:hAnsi="Arial" w:cs="Arial"/>
              </w:rPr>
            </w:pPr>
            <w:r w:rsidRPr="00396551">
              <w:rPr>
                <w:rFonts w:ascii="Arial" w:eastAsia="Times New Roman" w:hAnsi="Arial" w:cs="Arial"/>
              </w:rPr>
              <w:t>roles and</w:t>
            </w:r>
            <w:r w:rsidRPr="00396551">
              <w:rPr>
                <w:rFonts w:ascii="Arial" w:eastAsia="Times New Roman" w:hAnsi="Arial" w:cs="Arial"/>
                <w:spacing w:val="-1"/>
              </w:rPr>
              <w:t xml:space="preserve"> </w:t>
            </w:r>
            <w:r w:rsidRPr="00396551">
              <w:rPr>
                <w:rFonts w:ascii="Arial" w:eastAsia="Times New Roman" w:hAnsi="Arial" w:cs="Arial"/>
              </w:rPr>
              <w:t>responsibilities;</w:t>
            </w:r>
          </w:p>
          <w:p w14:paraId="52928B6E" w14:textId="77777777" w:rsidR="007447C4" w:rsidRPr="00396551" w:rsidRDefault="007447C4" w:rsidP="006A7247">
            <w:pPr>
              <w:numPr>
                <w:ilvl w:val="0"/>
                <w:numId w:val="118"/>
              </w:numPr>
              <w:tabs>
                <w:tab w:val="left" w:pos="355"/>
              </w:tabs>
              <w:spacing w:before="40"/>
              <w:rPr>
                <w:rFonts w:ascii="Arial" w:eastAsia="Times New Roman" w:hAnsi="Arial" w:cs="Arial"/>
              </w:rPr>
            </w:pPr>
            <w:r w:rsidRPr="00396551">
              <w:rPr>
                <w:rFonts w:ascii="Arial" w:eastAsia="Times New Roman" w:hAnsi="Arial" w:cs="Arial"/>
              </w:rPr>
              <w:t>Release Management approach and</w:t>
            </w:r>
            <w:r w:rsidRPr="00396551">
              <w:rPr>
                <w:rFonts w:ascii="Arial" w:eastAsia="Times New Roman" w:hAnsi="Arial" w:cs="Arial"/>
                <w:spacing w:val="-11"/>
              </w:rPr>
              <w:t xml:space="preserve"> </w:t>
            </w:r>
            <w:r w:rsidRPr="00396551">
              <w:rPr>
                <w:rFonts w:ascii="Arial" w:eastAsia="Times New Roman" w:hAnsi="Arial" w:cs="Arial"/>
              </w:rPr>
              <w:t>methodology;</w:t>
            </w:r>
          </w:p>
          <w:p w14:paraId="5AFBEF8C" w14:textId="77777777" w:rsidR="007447C4" w:rsidRPr="00396551" w:rsidRDefault="007447C4" w:rsidP="006A7247">
            <w:pPr>
              <w:numPr>
                <w:ilvl w:val="0"/>
                <w:numId w:val="118"/>
              </w:numPr>
              <w:tabs>
                <w:tab w:val="left" w:pos="355"/>
              </w:tabs>
              <w:spacing w:before="37"/>
              <w:ind w:right="313"/>
              <w:rPr>
                <w:rFonts w:ascii="Arial" w:eastAsia="Times New Roman" w:hAnsi="Arial" w:cs="Arial"/>
              </w:rPr>
            </w:pPr>
            <w:r w:rsidRPr="00396551">
              <w:rPr>
                <w:rFonts w:ascii="Arial" w:eastAsia="Times New Roman" w:hAnsi="Arial" w:cs="Arial"/>
              </w:rPr>
              <w:t>processes and procedures for solution maintenance</w:t>
            </w:r>
            <w:r w:rsidRPr="00396551">
              <w:rPr>
                <w:rFonts w:ascii="Arial" w:eastAsia="Times New Roman" w:hAnsi="Arial" w:cs="Arial"/>
                <w:spacing w:val="-22"/>
              </w:rPr>
              <w:t xml:space="preserve"> </w:t>
            </w:r>
            <w:r w:rsidRPr="00396551">
              <w:rPr>
                <w:rFonts w:ascii="Arial" w:eastAsia="Times New Roman" w:hAnsi="Arial" w:cs="Arial"/>
              </w:rPr>
              <w:t>and upgrade as it relates to participation in, and implementation of, subsequent versions of the open- source Smarter Balanced code base, as well as proprietary modifications and independently developed components (only applicable if the CADS uses the Smarter Balanced open-source</w:t>
            </w:r>
            <w:r w:rsidRPr="00396551">
              <w:rPr>
                <w:rFonts w:ascii="Arial" w:eastAsia="Times New Roman" w:hAnsi="Arial" w:cs="Arial"/>
                <w:spacing w:val="-13"/>
              </w:rPr>
              <w:t xml:space="preserve"> </w:t>
            </w:r>
            <w:r w:rsidRPr="00396551">
              <w:rPr>
                <w:rFonts w:ascii="Arial" w:eastAsia="Times New Roman" w:hAnsi="Arial" w:cs="Arial"/>
              </w:rPr>
              <w:t>code);</w:t>
            </w:r>
          </w:p>
          <w:p w14:paraId="0E21BFFB" w14:textId="77777777" w:rsidR="007447C4" w:rsidRPr="00396551" w:rsidRDefault="007447C4" w:rsidP="006A7247">
            <w:pPr>
              <w:numPr>
                <w:ilvl w:val="0"/>
                <w:numId w:val="118"/>
              </w:numPr>
              <w:tabs>
                <w:tab w:val="left" w:pos="355"/>
              </w:tabs>
              <w:spacing w:before="38"/>
              <w:ind w:right="1099"/>
              <w:rPr>
                <w:rFonts w:ascii="Arial" w:eastAsia="Times New Roman" w:hAnsi="Arial" w:cs="Arial"/>
              </w:rPr>
            </w:pPr>
            <w:r w:rsidRPr="00396551">
              <w:rPr>
                <w:rFonts w:ascii="Arial" w:eastAsia="Times New Roman" w:hAnsi="Arial" w:cs="Arial"/>
              </w:rPr>
              <w:t>process and procedures for communications and coordination with internal and external</w:t>
            </w:r>
            <w:r w:rsidRPr="00396551">
              <w:rPr>
                <w:rFonts w:ascii="Arial" w:eastAsia="Times New Roman" w:hAnsi="Arial" w:cs="Arial"/>
                <w:spacing w:val="-17"/>
              </w:rPr>
              <w:t xml:space="preserve"> </w:t>
            </w:r>
            <w:r w:rsidRPr="00396551">
              <w:rPr>
                <w:rFonts w:ascii="Arial" w:eastAsia="Times New Roman" w:hAnsi="Arial" w:cs="Arial"/>
              </w:rPr>
              <w:t>partners;</w:t>
            </w:r>
          </w:p>
          <w:p w14:paraId="3FCEA5CC" w14:textId="77777777" w:rsidR="007447C4" w:rsidRPr="00396551" w:rsidRDefault="007447C4" w:rsidP="006A7247">
            <w:pPr>
              <w:numPr>
                <w:ilvl w:val="0"/>
                <w:numId w:val="118"/>
              </w:numPr>
              <w:tabs>
                <w:tab w:val="left" w:pos="355"/>
              </w:tabs>
              <w:spacing w:before="40"/>
              <w:ind w:right="513"/>
              <w:rPr>
                <w:rFonts w:ascii="Arial" w:eastAsia="Times New Roman" w:hAnsi="Arial" w:cs="Arial"/>
              </w:rPr>
            </w:pPr>
            <w:r w:rsidRPr="00396551">
              <w:rPr>
                <w:rFonts w:ascii="Arial" w:eastAsia="Times New Roman" w:hAnsi="Arial" w:cs="Arial"/>
              </w:rPr>
              <w:t>description of release artifacts, including release</w:t>
            </w:r>
            <w:r w:rsidRPr="00396551">
              <w:rPr>
                <w:rFonts w:ascii="Arial" w:eastAsia="Times New Roman" w:hAnsi="Arial" w:cs="Arial"/>
                <w:spacing w:val="-20"/>
              </w:rPr>
              <w:t xml:space="preserve"> </w:t>
            </w:r>
            <w:r w:rsidRPr="00396551">
              <w:rPr>
                <w:rFonts w:ascii="Arial" w:eastAsia="Times New Roman" w:hAnsi="Arial" w:cs="Arial"/>
              </w:rPr>
              <w:t>notes and</w:t>
            </w:r>
            <w:r w:rsidRPr="00396551">
              <w:rPr>
                <w:rFonts w:ascii="Arial" w:eastAsia="Times New Roman" w:hAnsi="Arial" w:cs="Arial"/>
                <w:spacing w:val="-1"/>
              </w:rPr>
              <w:t xml:space="preserve"> </w:t>
            </w:r>
            <w:r w:rsidRPr="00396551">
              <w:rPr>
                <w:rFonts w:ascii="Arial" w:eastAsia="Times New Roman" w:hAnsi="Arial" w:cs="Arial"/>
              </w:rPr>
              <w:t>reports;</w:t>
            </w:r>
          </w:p>
          <w:p w14:paraId="75BB63FD" w14:textId="77777777" w:rsidR="007447C4" w:rsidRPr="00396551" w:rsidRDefault="007447C4" w:rsidP="006A7247">
            <w:pPr>
              <w:numPr>
                <w:ilvl w:val="0"/>
                <w:numId w:val="118"/>
              </w:numPr>
              <w:tabs>
                <w:tab w:val="left" w:pos="355"/>
              </w:tabs>
              <w:spacing w:before="37"/>
              <w:rPr>
                <w:rFonts w:ascii="Arial" w:eastAsia="Times New Roman" w:hAnsi="Arial" w:cs="Arial"/>
              </w:rPr>
            </w:pPr>
            <w:r w:rsidRPr="00396551">
              <w:rPr>
                <w:rFonts w:ascii="Arial" w:eastAsia="Times New Roman" w:hAnsi="Arial" w:cs="Arial"/>
              </w:rPr>
              <w:t>inputs to Release</w:t>
            </w:r>
            <w:r w:rsidRPr="00396551">
              <w:rPr>
                <w:rFonts w:ascii="Arial" w:eastAsia="Times New Roman" w:hAnsi="Arial" w:cs="Arial"/>
                <w:spacing w:val="-2"/>
              </w:rPr>
              <w:t xml:space="preserve"> </w:t>
            </w:r>
            <w:r w:rsidRPr="00396551">
              <w:rPr>
                <w:rFonts w:ascii="Arial" w:eastAsia="Times New Roman" w:hAnsi="Arial" w:cs="Arial"/>
              </w:rPr>
              <w:t>Management;</w:t>
            </w:r>
          </w:p>
          <w:p w14:paraId="30F7DBCB" w14:textId="77777777" w:rsidR="007447C4" w:rsidRPr="00396551" w:rsidRDefault="007447C4" w:rsidP="006A7247">
            <w:pPr>
              <w:numPr>
                <w:ilvl w:val="0"/>
                <w:numId w:val="118"/>
              </w:numPr>
              <w:tabs>
                <w:tab w:val="left" w:pos="355"/>
              </w:tabs>
              <w:spacing w:before="44" w:line="235" w:lineRule="auto"/>
              <w:ind w:right="379"/>
              <w:rPr>
                <w:rFonts w:ascii="Arial" w:eastAsia="Times New Roman" w:hAnsi="Arial" w:cs="Arial"/>
              </w:rPr>
            </w:pPr>
            <w:r w:rsidRPr="00396551">
              <w:rPr>
                <w:rFonts w:ascii="Arial" w:eastAsia="Times New Roman" w:hAnsi="Arial" w:cs="Arial"/>
              </w:rPr>
              <w:t>description of release types, including maintenance</w:t>
            </w:r>
            <w:r w:rsidRPr="00396551">
              <w:rPr>
                <w:rFonts w:ascii="Arial" w:eastAsia="Times New Roman" w:hAnsi="Arial" w:cs="Arial"/>
                <w:spacing w:val="-25"/>
              </w:rPr>
              <w:t xml:space="preserve"> </w:t>
            </w:r>
            <w:r w:rsidRPr="00396551">
              <w:rPr>
                <w:rFonts w:ascii="Arial" w:eastAsia="Times New Roman" w:hAnsi="Arial" w:cs="Arial"/>
              </w:rPr>
              <w:t>and emergency</w:t>
            </w:r>
            <w:r w:rsidRPr="00396551">
              <w:rPr>
                <w:rFonts w:ascii="Arial" w:eastAsia="Times New Roman" w:hAnsi="Arial" w:cs="Arial"/>
                <w:spacing w:val="-4"/>
              </w:rPr>
              <w:t xml:space="preserve"> </w:t>
            </w:r>
            <w:r w:rsidRPr="00396551">
              <w:rPr>
                <w:rFonts w:ascii="Arial" w:eastAsia="Times New Roman" w:hAnsi="Arial" w:cs="Arial"/>
              </w:rPr>
              <w:t>releases;</w:t>
            </w:r>
          </w:p>
          <w:p w14:paraId="2FB7D064" w14:textId="77777777" w:rsidR="007447C4" w:rsidRPr="00396551" w:rsidRDefault="007447C4" w:rsidP="006A7247">
            <w:pPr>
              <w:numPr>
                <w:ilvl w:val="0"/>
                <w:numId w:val="118"/>
              </w:numPr>
              <w:tabs>
                <w:tab w:val="left" w:pos="355"/>
              </w:tabs>
              <w:spacing w:before="44"/>
              <w:ind w:right="273"/>
              <w:rPr>
                <w:rFonts w:ascii="Arial" w:eastAsia="Times New Roman" w:hAnsi="Arial" w:cs="Arial"/>
              </w:rPr>
            </w:pPr>
            <w:r w:rsidRPr="00396551">
              <w:rPr>
                <w:rFonts w:ascii="Arial" w:eastAsia="Times New Roman" w:hAnsi="Arial" w:cs="Arial"/>
              </w:rPr>
              <w:t>processes and procedures for performing scheduled</w:t>
            </w:r>
            <w:r w:rsidRPr="00396551">
              <w:rPr>
                <w:rFonts w:ascii="Arial" w:eastAsia="Times New Roman" w:hAnsi="Arial" w:cs="Arial"/>
                <w:spacing w:val="-23"/>
              </w:rPr>
              <w:t xml:space="preserve"> </w:t>
            </w:r>
            <w:r w:rsidRPr="00396551">
              <w:rPr>
                <w:rFonts w:ascii="Arial" w:eastAsia="Times New Roman" w:hAnsi="Arial" w:cs="Arial"/>
              </w:rPr>
              <w:t>and unscheduled</w:t>
            </w:r>
            <w:r w:rsidRPr="00396551">
              <w:rPr>
                <w:rFonts w:ascii="Arial" w:eastAsia="Times New Roman" w:hAnsi="Arial" w:cs="Arial"/>
                <w:spacing w:val="-1"/>
              </w:rPr>
              <w:t xml:space="preserve"> </w:t>
            </w:r>
            <w:r w:rsidRPr="00396551">
              <w:rPr>
                <w:rFonts w:ascii="Arial" w:eastAsia="Times New Roman" w:hAnsi="Arial" w:cs="Arial"/>
              </w:rPr>
              <w:t>releases;</w:t>
            </w:r>
          </w:p>
          <w:p w14:paraId="39C25768" w14:textId="77777777" w:rsidR="007447C4" w:rsidRPr="00396551" w:rsidRDefault="007447C4" w:rsidP="006A7247">
            <w:pPr>
              <w:numPr>
                <w:ilvl w:val="0"/>
                <w:numId w:val="118"/>
              </w:numPr>
              <w:tabs>
                <w:tab w:val="left" w:pos="355"/>
              </w:tabs>
              <w:spacing w:before="38"/>
              <w:rPr>
                <w:rFonts w:ascii="Arial" w:eastAsia="Times New Roman" w:hAnsi="Arial" w:cs="Arial"/>
              </w:rPr>
            </w:pPr>
            <w:r w:rsidRPr="00396551">
              <w:rPr>
                <w:rFonts w:ascii="Arial" w:eastAsia="Times New Roman" w:hAnsi="Arial" w:cs="Arial"/>
              </w:rPr>
              <w:t>system outage</w:t>
            </w:r>
            <w:r w:rsidRPr="00396551">
              <w:rPr>
                <w:rFonts w:ascii="Arial" w:eastAsia="Times New Roman" w:hAnsi="Arial" w:cs="Arial"/>
                <w:spacing w:val="-2"/>
              </w:rPr>
              <w:t xml:space="preserve"> </w:t>
            </w:r>
            <w:r w:rsidRPr="00396551">
              <w:rPr>
                <w:rFonts w:ascii="Arial" w:eastAsia="Times New Roman" w:hAnsi="Arial" w:cs="Arial"/>
              </w:rPr>
              <w:t>management;</w:t>
            </w:r>
          </w:p>
          <w:p w14:paraId="6FA00AC4" w14:textId="77777777" w:rsidR="007447C4" w:rsidRPr="00396551" w:rsidRDefault="007447C4" w:rsidP="006A7247">
            <w:pPr>
              <w:numPr>
                <w:ilvl w:val="0"/>
                <w:numId w:val="118"/>
              </w:numPr>
              <w:tabs>
                <w:tab w:val="left" w:pos="355"/>
              </w:tabs>
              <w:spacing w:before="39"/>
              <w:ind w:right="273"/>
              <w:rPr>
                <w:rFonts w:ascii="Arial" w:eastAsia="Times New Roman" w:hAnsi="Arial" w:cs="Arial"/>
              </w:rPr>
            </w:pPr>
            <w:r w:rsidRPr="00396551">
              <w:rPr>
                <w:rFonts w:ascii="Arial" w:eastAsia="Times New Roman" w:hAnsi="Arial" w:cs="Arial"/>
              </w:rPr>
              <w:t>processes and procedures for performing scheduled</w:t>
            </w:r>
            <w:r w:rsidRPr="00396551">
              <w:rPr>
                <w:rFonts w:ascii="Arial" w:eastAsia="Times New Roman" w:hAnsi="Arial" w:cs="Arial"/>
                <w:spacing w:val="-23"/>
              </w:rPr>
              <w:t xml:space="preserve"> </w:t>
            </w:r>
            <w:r w:rsidRPr="00396551">
              <w:rPr>
                <w:rFonts w:ascii="Arial" w:eastAsia="Times New Roman" w:hAnsi="Arial" w:cs="Arial"/>
              </w:rPr>
              <w:t>and unscheduled</w:t>
            </w:r>
            <w:r w:rsidRPr="00396551">
              <w:rPr>
                <w:rFonts w:ascii="Arial" w:eastAsia="Times New Roman" w:hAnsi="Arial" w:cs="Arial"/>
                <w:spacing w:val="-1"/>
              </w:rPr>
              <w:t xml:space="preserve"> </w:t>
            </w:r>
            <w:r w:rsidRPr="00396551">
              <w:rPr>
                <w:rFonts w:ascii="Arial" w:eastAsia="Times New Roman" w:hAnsi="Arial" w:cs="Arial"/>
              </w:rPr>
              <w:t>releases;</w:t>
            </w:r>
          </w:p>
          <w:p w14:paraId="69CA072C" w14:textId="77777777" w:rsidR="007447C4" w:rsidRPr="00396551" w:rsidRDefault="007447C4" w:rsidP="006A7247">
            <w:pPr>
              <w:numPr>
                <w:ilvl w:val="0"/>
                <w:numId w:val="118"/>
              </w:numPr>
              <w:tabs>
                <w:tab w:val="left" w:pos="355"/>
              </w:tabs>
              <w:spacing w:before="37"/>
              <w:ind w:right="933"/>
              <w:rPr>
                <w:rFonts w:ascii="Arial" w:eastAsia="Times New Roman" w:hAnsi="Arial" w:cs="Arial"/>
              </w:rPr>
            </w:pPr>
            <w:r w:rsidRPr="00396551">
              <w:rPr>
                <w:rFonts w:ascii="Arial" w:eastAsia="Times New Roman" w:hAnsi="Arial" w:cs="Arial"/>
              </w:rPr>
              <w:t>release testing procedures, including regression and integration testing with CALPADS and other</w:t>
            </w:r>
            <w:r w:rsidRPr="00396551">
              <w:rPr>
                <w:rFonts w:ascii="Arial" w:eastAsia="Times New Roman" w:hAnsi="Arial" w:cs="Arial"/>
                <w:spacing w:val="-23"/>
              </w:rPr>
              <w:t xml:space="preserve"> </w:t>
            </w:r>
            <w:r w:rsidRPr="00396551">
              <w:rPr>
                <w:rFonts w:ascii="Arial" w:eastAsia="Times New Roman" w:hAnsi="Arial" w:cs="Arial"/>
              </w:rPr>
              <w:t>external partners;</w:t>
            </w:r>
          </w:p>
          <w:p w14:paraId="06821A80" w14:textId="77777777" w:rsidR="007447C4" w:rsidRPr="00396551" w:rsidRDefault="007447C4" w:rsidP="006A7247">
            <w:pPr>
              <w:numPr>
                <w:ilvl w:val="0"/>
                <w:numId w:val="118"/>
              </w:numPr>
              <w:tabs>
                <w:tab w:val="left" w:pos="355"/>
              </w:tabs>
              <w:spacing w:before="40"/>
              <w:rPr>
                <w:rFonts w:ascii="Arial" w:eastAsia="Times New Roman" w:hAnsi="Arial" w:cs="Arial"/>
              </w:rPr>
            </w:pPr>
            <w:r w:rsidRPr="00396551">
              <w:rPr>
                <w:rFonts w:ascii="Arial" w:eastAsia="Times New Roman" w:hAnsi="Arial" w:cs="Arial"/>
              </w:rPr>
              <w:t>production readiness</w:t>
            </w:r>
            <w:r w:rsidRPr="00396551">
              <w:rPr>
                <w:rFonts w:ascii="Arial" w:eastAsia="Times New Roman" w:hAnsi="Arial" w:cs="Arial"/>
                <w:spacing w:val="-1"/>
              </w:rPr>
              <w:t xml:space="preserve"> </w:t>
            </w:r>
            <w:r w:rsidRPr="00396551">
              <w:rPr>
                <w:rFonts w:ascii="Arial" w:eastAsia="Times New Roman" w:hAnsi="Arial" w:cs="Arial"/>
              </w:rPr>
              <w:t>procedures;</w:t>
            </w:r>
          </w:p>
          <w:p w14:paraId="483F491C" w14:textId="77777777" w:rsidR="007447C4" w:rsidRPr="00396551" w:rsidRDefault="007447C4" w:rsidP="006A7247">
            <w:pPr>
              <w:numPr>
                <w:ilvl w:val="0"/>
                <w:numId w:val="118"/>
              </w:numPr>
              <w:tabs>
                <w:tab w:val="left" w:pos="355"/>
              </w:tabs>
              <w:spacing w:before="37"/>
              <w:rPr>
                <w:rFonts w:ascii="Arial" w:eastAsia="Times New Roman" w:hAnsi="Arial" w:cs="Arial"/>
              </w:rPr>
            </w:pPr>
            <w:r w:rsidRPr="00396551">
              <w:rPr>
                <w:rFonts w:ascii="Arial" w:eastAsia="Times New Roman" w:hAnsi="Arial" w:cs="Arial"/>
              </w:rPr>
              <w:t>production deployment</w:t>
            </w:r>
            <w:r w:rsidRPr="00396551">
              <w:rPr>
                <w:rFonts w:ascii="Arial" w:eastAsia="Times New Roman" w:hAnsi="Arial" w:cs="Arial"/>
                <w:spacing w:val="-5"/>
              </w:rPr>
              <w:t xml:space="preserve"> </w:t>
            </w:r>
            <w:r w:rsidRPr="00396551">
              <w:rPr>
                <w:rFonts w:ascii="Arial" w:eastAsia="Times New Roman" w:hAnsi="Arial" w:cs="Arial"/>
              </w:rPr>
              <w:t>procedures;</w:t>
            </w:r>
          </w:p>
          <w:p w14:paraId="3EE4A23F" w14:textId="77777777" w:rsidR="007447C4" w:rsidRPr="00396551" w:rsidRDefault="007447C4" w:rsidP="006A7247">
            <w:pPr>
              <w:numPr>
                <w:ilvl w:val="0"/>
                <w:numId w:val="118"/>
              </w:numPr>
              <w:tabs>
                <w:tab w:val="left" w:pos="355"/>
              </w:tabs>
              <w:spacing w:before="37"/>
              <w:rPr>
                <w:rFonts w:ascii="Arial" w:eastAsia="Times New Roman" w:hAnsi="Arial" w:cs="Arial"/>
              </w:rPr>
            </w:pPr>
            <w:r w:rsidRPr="00396551">
              <w:rPr>
                <w:rFonts w:ascii="Arial" w:eastAsia="Times New Roman" w:hAnsi="Arial" w:cs="Arial"/>
              </w:rPr>
              <w:t>production validation</w:t>
            </w:r>
            <w:r w:rsidRPr="00396551">
              <w:rPr>
                <w:rFonts w:ascii="Arial" w:eastAsia="Times New Roman" w:hAnsi="Arial" w:cs="Arial"/>
                <w:spacing w:val="-1"/>
              </w:rPr>
              <w:t xml:space="preserve"> </w:t>
            </w:r>
            <w:r w:rsidRPr="00396551">
              <w:rPr>
                <w:rFonts w:ascii="Arial" w:eastAsia="Times New Roman" w:hAnsi="Arial" w:cs="Arial"/>
              </w:rPr>
              <w:t>procedures;</w:t>
            </w:r>
          </w:p>
          <w:p w14:paraId="0DA28E20" w14:textId="77777777" w:rsidR="007447C4" w:rsidRPr="00396551" w:rsidRDefault="007447C4" w:rsidP="006A7247">
            <w:pPr>
              <w:numPr>
                <w:ilvl w:val="0"/>
                <w:numId w:val="118"/>
              </w:numPr>
              <w:spacing w:before="42" w:line="237" w:lineRule="auto"/>
              <w:ind w:right="1113"/>
              <w:rPr>
                <w:rFonts w:ascii="Arial" w:hAnsi="Arial" w:cs="Arial"/>
              </w:rPr>
            </w:pPr>
            <w:r w:rsidRPr="00396551">
              <w:rPr>
                <w:rFonts w:ascii="Arial" w:eastAsia="Times New Roman" w:hAnsi="Arial" w:cs="Arial"/>
              </w:rPr>
              <w:t>processes and procedures for system</w:t>
            </w:r>
            <w:r w:rsidRPr="00396551">
              <w:rPr>
                <w:rFonts w:ascii="Arial" w:eastAsia="Times New Roman" w:hAnsi="Arial" w:cs="Arial"/>
                <w:spacing w:val="-15"/>
              </w:rPr>
              <w:t xml:space="preserve"> </w:t>
            </w:r>
            <w:r w:rsidRPr="00396551">
              <w:rPr>
                <w:rFonts w:ascii="Arial" w:eastAsia="Times New Roman" w:hAnsi="Arial" w:cs="Arial"/>
              </w:rPr>
              <w:t>delivery acceptance;</w:t>
            </w:r>
          </w:p>
          <w:p w14:paraId="49D9C215" w14:textId="02068F94" w:rsidR="007447C4" w:rsidRPr="00396551" w:rsidRDefault="007447C4" w:rsidP="006A7247">
            <w:pPr>
              <w:numPr>
                <w:ilvl w:val="0"/>
                <w:numId w:val="118"/>
              </w:numPr>
              <w:spacing w:before="42" w:line="237" w:lineRule="auto"/>
              <w:ind w:right="1113"/>
              <w:rPr>
                <w:rFonts w:ascii="Arial" w:hAnsi="Arial" w:cs="Arial"/>
              </w:rPr>
            </w:pPr>
            <w:r w:rsidRPr="00396551">
              <w:rPr>
                <w:rFonts w:ascii="Arial" w:hAnsi="Arial" w:cs="Arial"/>
              </w:rPr>
              <w:t>release rollback/back-out</w:t>
            </w:r>
            <w:r w:rsidRPr="00396551">
              <w:rPr>
                <w:rFonts w:ascii="Arial" w:hAnsi="Arial" w:cs="Arial"/>
                <w:spacing w:val="-3"/>
              </w:rPr>
              <w:t xml:space="preserve"> </w:t>
            </w:r>
            <w:r w:rsidRPr="00396551">
              <w:rPr>
                <w:rFonts w:ascii="Arial" w:hAnsi="Arial" w:cs="Arial"/>
              </w:rPr>
              <w:t>procedures.</w:t>
            </w:r>
          </w:p>
        </w:tc>
      </w:tr>
      <w:tr w:rsidR="007816AA" w:rsidRPr="00396551" w14:paraId="78055BF6" w14:textId="77777777" w:rsidTr="482FC7BE">
        <w:trPr>
          <w:cantSplit/>
        </w:trPr>
        <w:tc>
          <w:tcPr>
            <w:tcW w:w="903" w:type="dxa"/>
          </w:tcPr>
          <w:p w14:paraId="4DA86604" w14:textId="77777777" w:rsidR="007447C4" w:rsidRPr="00396551" w:rsidRDefault="007447C4" w:rsidP="007447C4">
            <w:pPr>
              <w:rPr>
                <w:rFonts w:ascii="Arial" w:hAnsi="Arial" w:cs="Arial"/>
              </w:rPr>
            </w:pPr>
            <w:r w:rsidRPr="00396551">
              <w:rPr>
                <w:rFonts w:ascii="Arial" w:hAnsi="Arial" w:cs="Arial"/>
                <w:b/>
              </w:rPr>
              <w:t>SRM-</w:t>
            </w:r>
            <w:r w:rsidRPr="00396551">
              <w:rPr>
                <w:rFonts w:ascii="Arial" w:hAnsi="Arial" w:cs="Arial"/>
                <w:b/>
                <w:w w:val="99"/>
              </w:rPr>
              <w:t xml:space="preserve"> </w:t>
            </w:r>
            <w:r w:rsidRPr="00396551">
              <w:rPr>
                <w:rFonts w:ascii="Arial" w:hAnsi="Arial" w:cs="Arial"/>
                <w:b/>
              </w:rPr>
              <w:t>08.01</w:t>
            </w:r>
          </w:p>
        </w:tc>
        <w:tc>
          <w:tcPr>
            <w:tcW w:w="1872" w:type="dxa"/>
          </w:tcPr>
          <w:p w14:paraId="505E8543" w14:textId="77777777" w:rsidR="007447C4" w:rsidRPr="00396551" w:rsidRDefault="007447C4" w:rsidP="007447C4">
            <w:pPr>
              <w:rPr>
                <w:rFonts w:ascii="Arial" w:hAnsi="Arial" w:cs="Arial"/>
              </w:rPr>
            </w:pPr>
            <w:r w:rsidRPr="00396551">
              <w:rPr>
                <w:rFonts w:ascii="Arial" w:hAnsi="Arial" w:cs="Arial"/>
              </w:rPr>
              <w:t>System Delivery Release Management</w:t>
            </w:r>
          </w:p>
        </w:tc>
        <w:tc>
          <w:tcPr>
            <w:tcW w:w="6850" w:type="dxa"/>
          </w:tcPr>
          <w:p w14:paraId="552B4510" w14:textId="77777777" w:rsidR="007447C4" w:rsidRPr="00396551" w:rsidRDefault="007447C4" w:rsidP="007447C4">
            <w:pPr>
              <w:rPr>
                <w:rFonts w:ascii="Arial" w:hAnsi="Arial" w:cs="Arial"/>
              </w:rPr>
            </w:pPr>
            <w:r w:rsidRPr="00396551">
              <w:rPr>
                <w:rFonts w:ascii="Arial" w:hAnsi="Arial" w:cs="Arial"/>
              </w:rPr>
              <w:t>The contractor must provide a process for scheduled and unscheduled releases.</w:t>
            </w:r>
          </w:p>
        </w:tc>
      </w:tr>
      <w:tr w:rsidR="007816AA" w:rsidRPr="00396551" w14:paraId="27A3D630" w14:textId="77777777" w:rsidTr="482FC7BE">
        <w:trPr>
          <w:cantSplit/>
        </w:trPr>
        <w:tc>
          <w:tcPr>
            <w:tcW w:w="903" w:type="dxa"/>
          </w:tcPr>
          <w:p w14:paraId="00A5F4D1" w14:textId="77777777" w:rsidR="007447C4" w:rsidRPr="00396551" w:rsidRDefault="007447C4" w:rsidP="007447C4">
            <w:pPr>
              <w:rPr>
                <w:rFonts w:ascii="Arial" w:hAnsi="Arial" w:cs="Arial"/>
              </w:rPr>
            </w:pPr>
            <w:r w:rsidRPr="00396551">
              <w:rPr>
                <w:rFonts w:ascii="Arial" w:hAnsi="Arial" w:cs="Arial"/>
                <w:b/>
              </w:rPr>
              <w:lastRenderedPageBreak/>
              <w:t>SRM-</w:t>
            </w:r>
            <w:r w:rsidRPr="00396551">
              <w:rPr>
                <w:rFonts w:ascii="Arial" w:hAnsi="Arial" w:cs="Arial"/>
                <w:b/>
                <w:w w:val="99"/>
              </w:rPr>
              <w:t xml:space="preserve"> </w:t>
            </w:r>
            <w:r w:rsidRPr="00396551">
              <w:rPr>
                <w:rFonts w:ascii="Arial" w:hAnsi="Arial" w:cs="Arial"/>
                <w:b/>
              </w:rPr>
              <w:t>08.02</w:t>
            </w:r>
          </w:p>
        </w:tc>
        <w:tc>
          <w:tcPr>
            <w:tcW w:w="1872" w:type="dxa"/>
          </w:tcPr>
          <w:p w14:paraId="79ADA08F" w14:textId="77777777" w:rsidR="007447C4" w:rsidRPr="00396551" w:rsidRDefault="007447C4" w:rsidP="007447C4">
            <w:pPr>
              <w:rPr>
                <w:rFonts w:ascii="Arial" w:hAnsi="Arial" w:cs="Arial"/>
              </w:rPr>
            </w:pPr>
            <w:r w:rsidRPr="00396551">
              <w:rPr>
                <w:rFonts w:ascii="Arial" w:hAnsi="Arial" w:cs="Arial"/>
              </w:rPr>
              <w:t>System Delivery Release Management</w:t>
            </w:r>
          </w:p>
        </w:tc>
        <w:tc>
          <w:tcPr>
            <w:tcW w:w="6850" w:type="dxa"/>
          </w:tcPr>
          <w:p w14:paraId="14F5755B" w14:textId="77777777" w:rsidR="007447C4" w:rsidRPr="00396551" w:rsidRDefault="007447C4" w:rsidP="007447C4">
            <w:pPr>
              <w:rPr>
                <w:rFonts w:ascii="Arial" w:hAnsi="Arial" w:cs="Arial"/>
              </w:rPr>
            </w:pPr>
            <w:r w:rsidRPr="00396551">
              <w:rPr>
                <w:rFonts w:ascii="Arial" w:hAnsi="Arial" w:cs="Arial"/>
              </w:rPr>
              <w:t>The contractor must comply with the system delivery acceptance process as defined by the CDE for the initial, and each subsequent, system delivery release.</w:t>
            </w:r>
          </w:p>
        </w:tc>
      </w:tr>
      <w:tr w:rsidR="007816AA" w:rsidRPr="00396551" w14:paraId="7F203FE6" w14:textId="77777777" w:rsidTr="482FC7BE">
        <w:trPr>
          <w:cantSplit/>
        </w:trPr>
        <w:tc>
          <w:tcPr>
            <w:tcW w:w="903" w:type="dxa"/>
          </w:tcPr>
          <w:p w14:paraId="535CB6C5" w14:textId="77777777" w:rsidR="007447C4" w:rsidRPr="00396551" w:rsidRDefault="007447C4" w:rsidP="007447C4">
            <w:pPr>
              <w:rPr>
                <w:rFonts w:ascii="Arial" w:hAnsi="Arial" w:cs="Arial"/>
              </w:rPr>
            </w:pPr>
            <w:r w:rsidRPr="00396551">
              <w:rPr>
                <w:rFonts w:ascii="Arial" w:hAnsi="Arial" w:cs="Arial"/>
                <w:b/>
              </w:rPr>
              <w:t>PER- 09.00</w:t>
            </w:r>
          </w:p>
        </w:tc>
        <w:tc>
          <w:tcPr>
            <w:tcW w:w="1872" w:type="dxa"/>
          </w:tcPr>
          <w:p w14:paraId="26DC7A69"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7350D5A0" w14:textId="77777777" w:rsidR="007447C4" w:rsidRPr="00396551" w:rsidRDefault="007447C4" w:rsidP="007447C4">
            <w:pPr>
              <w:rPr>
                <w:rFonts w:ascii="Arial" w:hAnsi="Arial" w:cs="Arial"/>
              </w:rPr>
            </w:pPr>
            <w:r w:rsidRPr="00396551">
              <w:rPr>
                <w:rFonts w:ascii="Arial" w:hAnsi="Arial" w:cs="Arial"/>
              </w:rPr>
              <w:t>The CADS has dedicated support for 750,000 concurrent users, with expandable capacity to support over 2,000,000 concurrent users using shared services. These users are inclusive of student test takers and test administrators between the hours of 6 a.m. and 8 p.m. PST Monday through Friday.</w:t>
            </w:r>
          </w:p>
        </w:tc>
      </w:tr>
      <w:tr w:rsidR="007816AA" w:rsidRPr="00396551" w14:paraId="5A9C7B51" w14:textId="77777777" w:rsidTr="482FC7BE">
        <w:trPr>
          <w:cantSplit/>
        </w:trPr>
        <w:tc>
          <w:tcPr>
            <w:tcW w:w="903" w:type="dxa"/>
          </w:tcPr>
          <w:p w14:paraId="13406699" w14:textId="77777777" w:rsidR="007447C4" w:rsidRPr="00396551" w:rsidRDefault="007447C4" w:rsidP="007447C4">
            <w:pPr>
              <w:rPr>
                <w:rFonts w:ascii="Arial" w:hAnsi="Arial" w:cs="Arial"/>
              </w:rPr>
            </w:pPr>
            <w:r w:rsidRPr="00396551">
              <w:rPr>
                <w:rFonts w:ascii="Arial" w:hAnsi="Arial" w:cs="Arial"/>
                <w:b/>
              </w:rPr>
              <w:t>PER- 09.01</w:t>
            </w:r>
          </w:p>
        </w:tc>
        <w:tc>
          <w:tcPr>
            <w:tcW w:w="1872" w:type="dxa"/>
          </w:tcPr>
          <w:p w14:paraId="28ACC1CB"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069343CB" w14:textId="77777777" w:rsidR="007447C4" w:rsidRPr="00396551" w:rsidRDefault="007447C4" w:rsidP="007447C4">
            <w:pPr>
              <w:rPr>
                <w:rFonts w:ascii="Arial" w:hAnsi="Arial" w:cs="Arial"/>
              </w:rPr>
            </w:pPr>
            <w:r w:rsidRPr="00396551">
              <w:rPr>
                <w:rFonts w:ascii="Arial" w:hAnsi="Arial" w:cs="Arial"/>
              </w:rPr>
              <w:t>The CADS must provide an adequate number of concurrent web sessions to support the number of concurrent users at any given time.</w:t>
            </w:r>
          </w:p>
        </w:tc>
      </w:tr>
      <w:tr w:rsidR="007816AA" w:rsidRPr="00396551" w14:paraId="0BFAF754" w14:textId="77777777" w:rsidTr="482FC7BE">
        <w:trPr>
          <w:cantSplit/>
        </w:trPr>
        <w:tc>
          <w:tcPr>
            <w:tcW w:w="903" w:type="dxa"/>
          </w:tcPr>
          <w:p w14:paraId="4033B196" w14:textId="77777777" w:rsidR="007447C4" w:rsidRPr="00396551" w:rsidRDefault="007447C4" w:rsidP="007447C4">
            <w:pPr>
              <w:rPr>
                <w:rFonts w:ascii="Arial" w:hAnsi="Arial" w:cs="Arial"/>
              </w:rPr>
            </w:pPr>
            <w:r w:rsidRPr="00396551">
              <w:rPr>
                <w:rFonts w:ascii="Arial" w:hAnsi="Arial" w:cs="Arial"/>
                <w:b/>
              </w:rPr>
              <w:t>PER- 09.02</w:t>
            </w:r>
          </w:p>
        </w:tc>
        <w:tc>
          <w:tcPr>
            <w:tcW w:w="1872" w:type="dxa"/>
          </w:tcPr>
          <w:p w14:paraId="1A309532"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54D86080" w14:textId="77777777" w:rsidR="007447C4" w:rsidRPr="00396551" w:rsidRDefault="007447C4" w:rsidP="007447C4">
            <w:pPr>
              <w:rPr>
                <w:rFonts w:ascii="Arial" w:hAnsi="Arial" w:cs="Arial"/>
              </w:rPr>
            </w:pPr>
            <w:r w:rsidRPr="00396551">
              <w:rPr>
                <w:rFonts w:ascii="Arial" w:hAnsi="Arial" w:cs="Arial"/>
              </w:rPr>
              <w:t>The CADS must deliver 100% of the test questions with no more than five seconds of latency while serving a simulated peak concurrent user load as tested from a series of test devices connected to a test lab. Performance testing results will be provided to the CDE annually prior to the launch of testing in January. The performance testing results will provide details on the number of concurrent users tested and associated latency with test delivery.</w:t>
            </w:r>
          </w:p>
        </w:tc>
      </w:tr>
      <w:tr w:rsidR="007816AA" w:rsidRPr="00396551" w14:paraId="02B2D2B5" w14:textId="77777777" w:rsidTr="482FC7BE">
        <w:trPr>
          <w:cantSplit/>
        </w:trPr>
        <w:tc>
          <w:tcPr>
            <w:tcW w:w="903" w:type="dxa"/>
          </w:tcPr>
          <w:p w14:paraId="35EF096A" w14:textId="77777777" w:rsidR="007447C4" w:rsidRPr="00396551" w:rsidRDefault="007447C4" w:rsidP="007447C4">
            <w:pPr>
              <w:rPr>
                <w:rFonts w:ascii="Arial" w:hAnsi="Arial" w:cs="Arial"/>
              </w:rPr>
            </w:pPr>
            <w:r w:rsidRPr="00396551">
              <w:rPr>
                <w:rFonts w:ascii="Arial" w:hAnsi="Arial" w:cs="Arial"/>
                <w:b/>
              </w:rPr>
              <w:t>PER- 09.03</w:t>
            </w:r>
          </w:p>
        </w:tc>
        <w:tc>
          <w:tcPr>
            <w:tcW w:w="1872" w:type="dxa"/>
          </w:tcPr>
          <w:p w14:paraId="2E48EE51"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3EEB65DA" w14:textId="77777777" w:rsidR="007447C4" w:rsidRPr="00396551" w:rsidRDefault="007447C4" w:rsidP="007447C4">
            <w:pPr>
              <w:ind w:right="836"/>
              <w:rPr>
                <w:rFonts w:ascii="Arial" w:eastAsia="Times New Roman" w:hAnsi="Arial" w:cs="Arial"/>
              </w:rPr>
            </w:pPr>
            <w:r w:rsidRPr="00396551">
              <w:rPr>
                <w:rFonts w:ascii="Arial" w:eastAsia="Times New Roman" w:hAnsi="Arial" w:cs="Arial"/>
              </w:rPr>
              <w:t>The contractor must conduct performance/load/stress testing that addresses, at a minimum, the following objectives:</w:t>
            </w:r>
          </w:p>
          <w:p w14:paraId="67AF4086" w14:textId="77777777" w:rsidR="007447C4" w:rsidRPr="00396551" w:rsidRDefault="007447C4" w:rsidP="006A7247">
            <w:pPr>
              <w:numPr>
                <w:ilvl w:val="0"/>
                <w:numId w:val="117"/>
              </w:numPr>
              <w:spacing w:before="41"/>
              <w:rPr>
                <w:rFonts w:ascii="Arial" w:eastAsia="Times New Roman" w:hAnsi="Arial" w:cs="Arial"/>
              </w:rPr>
            </w:pPr>
            <w:r w:rsidRPr="00396551">
              <w:rPr>
                <w:rFonts w:ascii="Arial" w:eastAsia="Times New Roman" w:hAnsi="Arial" w:cs="Arial"/>
              </w:rPr>
              <w:t>To verify the reliability of the application under</w:t>
            </w:r>
            <w:r w:rsidRPr="00396551">
              <w:rPr>
                <w:rFonts w:ascii="Arial" w:eastAsia="Times New Roman" w:hAnsi="Arial" w:cs="Arial"/>
                <w:spacing w:val="-15"/>
              </w:rPr>
              <w:t xml:space="preserve"> </w:t>
            </w:r>
            <w:r w:rsidRPr="00396551">
              <w:rPr>
                <w:rFonts w:ascii="Arial" w:eastAsia="Times New Roman" w:hAnsi="Arial" w:cs="Arial"/>
              </w:rPr>
              <w:t>stress.</w:t>
            </w:r>
          </w:p>
          <w:p w14:paraId="494B36D6" w14:textId="77777777" w:rsidR="007447C4" w:rsidRPr="00396551" w:rsidRDefault="007447C4" w:rsidP="006A7247">
            <w:pPr>
              <w:numPr>
                <w:ilvl w:val="0"/>
                <w:numId w:val="117"/>
              </w:numPr>
              <w:spacing w:before="38"/>
              <w:ind w:right="448"/>
              <w:rPr>
                <w:rFonts w:ascii="Arial" w:eastAsia="Times New Roman" w:hAnsi="Arial" w:cs="Arial"/>
              </w:rPr>
            </w:pPr>
            <w:r w:rsidRPr="00396551">
              <w:rPr>
                <w:rFonts w:ascii="Arial" w:eastAsia="Times New Roman" w:hAnsi="Arial" w:cs="Arial"/>
              </w:rPr>
              <w:t>To determine application’s behavior under extreme load conditions.</w:t>
            </w:r>
          </w:p>
          <w:p w14:paraId="0DE82519" w14:textId="77777777" w:rsidR="007447C4" w:rsidRPr="00396551" w:rsidRDefault="007447C4" w:rsidP="006A7247">
            <w:pPr>
              <w:numPr>
                <w:ilvl w:val="0"/>
                <w:numId w:val="117"/>
              </w:numPr>
              <w:spacing w:before="37"/>
              <w:ind w:right="385"/>
              <w:rPr>
                <w:rFonts w:ascii="Arial" w:hAnsi="Arial" w:cs="Arial"/>
              </w:rPr>
            </w:pPr>
            <w:r w:rsidRPr="00396551">
              <w:rPr>
                <w:rFonts w:ascii="Arial" w:eastAsia="Times New Roman" w:hAnsi="Arial" w:cs="Arial"/>
              </w:rPr>
              <w:t xml:space="preserve">To discover application bugs that </w:t>
            </w:r>
            <w:r w:rsidR="00F80435" w:rsidRPr="00396551">
              <w:rPr>
                <w:rFonts w:ascii="Arial" w:eastAsia="Times New Roman" w:hAnsi="Arial" w:cs="Arial"/>
              </w:rPr>
              <w:t>occur</w:t>
            </w:r>
            <w:r w:rsidRPr="00396551">
              <w:rPr>
                <w:rFonts w:ascii="Arial" w:eastAsia="Times New Roman" w:hAnsi="Arial" w:cs="Arial"/>
              </w:rPr>
              <w:t xml:space="preserve"> only under</w:t>
            </w:r>
            <w:r w:rsidRPr="00396551">
              <w:rPr>
                <w:rFonts w:ascii="Arial" w:eastAsia="Times New Roman" w:hAnsi="Arial" w:cs="Arial"/>
                <w:spacing w:val="-26"/>
              </w:rPr>
              <w:t xml:space="preserve"> </w:t>
            </w:r>
            <w:r w:rsidRPr="00396551">
              <w:rPr>
                <w:rFonts w:ascii="Arial" w:eastAsia="Times New Roman" w:hAnsi="Arial" w:cs="Arial"/>
              </w:rPr>
              <w:t>high load conditions. These can include such things as synchronization issues, race conditions, and memory leaks.</w:t>
            </w:r>
          </w:p>
          <w:p w14:paraId="01F72E2B" w14:textId="50BEE2B4" w:rsidR="007447C4" w:rsidRPr="00396551" w:rsidRDefault="007447C4" w:rsidP="006A7247">
            <w:pPr>
              <w:numPr>
                <w:ilvl w:val="0"/>
                <w:numId w:val="117"/>
              </w:numPr>
              <w:spacing w:before="37"/>
              <w:ind w:right="385"/>
              <w:rPr>
                <w:rFonts w:ascii="Arial" w:hAnsi="Arial" w:cs="Arial"/>
              </w:rPr>
            </w:pPr>
            <w:r w:rsidRPr="00396551">
              <w:rPr>
                <w:rFonts w:ascii="Arial" w:hAnsi="Arial" w:cs="Arial"/>
              </w:rPr>
              <w:t>To determine the application's robustness in terms of extreme load and help application administrators to determine if the application will perform sufficiently if</w:t>
            </w:r>
            <w:r w:rsidRPr="00396551">
              <w:rPr>
                <w:rFonts w:ascii="Arial" w:hAnsi="Arial" w:cs="Arial"/>
                <w:spacing w:val="-28"/>
              </w:rPr>
              <w:t xml:space="preserve"> </w:t>
            </w:r>
            <w:r w:rsidRPr="00396551">
              <w:rPr>
                <w:rFonts w:ascii="Arial" w:hAnsi="Arial" w:cs="Arial"/>
              </w:rPr>
              <w:t>the current load goes well above the expected</w:t>
            </w:r>
            <w:r w:rsidRPr="00396551">
              <w:rPr>
                <w:rFonts w:ascii="Arial" w:hAnsi="Arial" w:cs="Arial"/>
                <w:spacing w:val="-17"/>
              </w:rPr>
              <w:t xml:space="preserve"> </w:t>
            </w:r>
            <w:r w:rsidRPr="00396551">
              <w:rPr>
                <w:rFonts w:ascii="Arial" w:hAnsi="Arial" w:cs="Arial"/>
              </w:rPr>
              <w:t>maximum.</w:t>
            </w:r>
          </w:p>
        </w:tc>
      </w:tr>
      <w:tr w:rsidR="007816AA" w:rsidRPr="00396551" w14:paraId="634E0F9E" w14:textId="77777777" w:rsidTr="482FC7BE">
        <w:trPr>
          <w:cantSplit/>
        </w:trPr>
        <w:tc>
          <w:tcPr>
            <w:tcW w:w="903" w:type="dxa"/>
          </w:tcPr>
          <w:p w14:paraId="214A2E3E" w14:textId="77777777" w:rsidR="007447C4" w:rsidRPr="00396551" w:rsidRDefault="007447C4" w:rsidP="007447C4">
            <w:pPr>
              <w:rPr>
                <w:rFonts w:ascii="Arial" w:hAnsi="Arial" w:cs="Arial"/>
              </w:rPr>
            </w:pPr>
            <w:r w:rsidRPr="00396551">
              <w:rPr>
                <w:rFonts w:ascii="Arial" w:hAnsi="Arial" w:cs="Arial"/>
                <w:b/>
              </w:rPr>
              <w:t>PER- 09.04</w:t>
            </w:r>
          </w:p>
        </w:tc>
        <w:tc>
          <w:tcPr>
            <w:tcW w:w="1872" w:type="dxa"/>
          </w:tcPr>
          <w:p w14:paraId="35DCCBBF"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72813EAB" w14:textId="77777777" w:rsidR="007447C4" w:rsidRPr="00396551" w:rsidRDefault="007447C4" w:rsidP="007447C4">
            <w:pPr>
              <w:rPr>
                <w:rFonts w:ascii="Arial" w:hAnsi="Arial" w:cs="Arial"/>
              </w:rPr>
            </w:pPr>
            <w:r w:rsidRPr="00396551">
              <w:rPr>
                <w:rFonts w:ascii="Arial" w:hAnsi="Arial" w:cs="Arial"/>
              </w:rPr>
              <w:t>The CADS must demonstrate performance and stress requirements compliance through rigorous performance testing prior to the opening of the summative testing window.</w:t>
            </w:r>
          </w:p>
        </w:tc>
      </w:tr>
      <w:tr w:rsidR="007816AA" w:rsidRPr="00396551" w14:paraId="080E14A8" w14:textId="77777777" w:rsidTr="482FC7BE">
        <w:trPr>
          <w:cantSplit/>
        </w:trPr>
        <w:tc>
          <w:tcPr>
            <w:tcW w:w="903" w:type="dxa"/>
          </w:tcPr>
          <w:p w14:paraId="44BA1703" w14:textId="77777777" w:rsidR="007447C4" w:rsidRPr="00396551" w:rsidRDefault="007447C4" w:rsidP="007447C4">
            <w:pPr>
              <w:rPr>
                <w:rFonts w:ascii="Arial" w:hAnsi="Arial" w:cs="Arial"/>
              </w:rPr>
            </w:pPr>
            <w:r w:rsidRPr="00396551">
              <w:rPr>
                <w:rFonts w:ascii="Arial" w:hAnsi="Arial" w:cs="Arial"/>
                <w:b/>
              </w:rPr>
              <w:t>PER- 09.05</w:t>
            </w:r>
          </w:p>
        </w:tc>
        <w:tc>
          <w:tcPr>
            <w:tcW w:w="1872" w:type="dxa"/>
          </w:tcPr>
          <w:p w14:paraId="3211962C"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67BAE5C8" w14:textId="77777777" w:rsidR="007447C4" w:rsidRPr="00396551" w:rsidRDefault="007447C4" w:rsidP="007447C4">
            <w:pPr>
              <w:rPr>
                <w:rFonts w:ascii="Arial" w:hAnsi="Arial" w:cs="Arial"/>
              </w:rPr>
            </w:pPr>
            <w:r w:rsidRPr="00396551">
              <w:rPr>
                <w:rFonts w:ascii="Arial" w:hAnsi="Arial" w:cs="Arial"/>
              </w:rPr>
              <w:t>The contractor must provide a performance, load, and stress testing environment that utilizes the same code base as the production environment and is capable of simulating peak transaction and user loads as well as data creation/storage/transfer capacities.</w:t>
            </w:r>
          </w:p>
        </w:tc>
      </w:tr>
      <w:tr w:rsidR="007816AA" w:rsidRPr="00396551" w14:paraId="5C6DE9E1" w14:textId="77777777" w:rsidTr="482FC7BE">
        <w:trPr>
          <w:cantSplit/>
        </w:trPr>
        <w:tc>
          <w:tcPr>
            <w:tcW w:w="903" w:type="dxa"/>
          </w:tcPr>
          <w:p w14:paraId="1F3B3332" w14:textId="77777777" w:rsidR="007447C4" w:rsidRPr="00396551" w:rsidRDefault="007447C4" w:rsidP="007447C4">
            <w:pPr>
              <w:rPr>
                <w:rFonts w:ascii="Arial" w:hAnsi="Arial" w:cs="Arial"/>
              </w:rPr>
            </w:pPr>
            <w:r w:rsidRPr="00396551">
              <w:rPr>
                <w:rFonts w:ascii="Arial" w:hAnsi="Arial" w:cs="Arial"/>
                <w:b/>
              </w:rPr>
              <w:lastRenderedPageBreak/>
              <w:t>PER- 09.06</w:t>
            </w:r>
          </w:p>
        </w:tc>
        <w:tc>
          <w:tcPr>
            <w:tcW w:w="1872" w:type="dxa"/>
          </w:tcPr>
          <w:p w14:paraId="3D27C78D"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3A1F4384" w14:textId="77777777" w:rsidR="007447C4" w:rsidRPr="00396551" w:rsidRDefault="007447C4" w:rsidP="007447C4">
            <w:pPr>
              <w:rPr>
                <w:rFonts w:ascii="Arial" w:hAnsi="Arial" w:cs="Arial"/>
              </w:rPr>
            </w:pPr>
            <w:r w:rsidRPr="00396551">
              <w:rPr>
                <w:rFonts w:ascii="Arial" w:hAnsi="Arial" w:cs="Arial"/>
              </w:rPr>
              <w:t>The contractor must work with the CDE during joint requirement development sessions to define performance thresholds that include, but are not limited to, network utilization, component latency/processing time, screen refresh rates, test item delivery latency, and test answer submission latency.</w:t>
            </w:r>
          </w:p>
        </w:tc>
      </w:tr>
      <w:tr w:rsidR="007816AA" w:rsidRPr="00396551" w14:paraId="278BD79D" w14:textId="77777777" w:rsidTr="482FC7BE">
        <w:trPr>
          <w:cantSplit/>
        </w:trPr>
        <w:tc>
          <w:tcPr>
            <w:tcW w:w="903" w:type="dxa"/>
          </w:tcPr>
          <w:p w14:paraId="7FB24F26" w14:textId="77777777" w:rsidR="007447C4" w:rsidRPr="00396551" w:rsidRDefault="007447C4" w:rsidP="007447C4">
            <w:pPr>
              <w:rPr>
                <w:rFonts w:ascii="Arial" w:hAnsi="Arial" w:cs="Arial"/>
              </w:rPr>
            </w:pPr>
            <w:r w:rsidRPr="00396551">
              <w:rPr>
                <w:rFonts w:ascii="Arial" w:hAnsi="Arial" w:cs="Arial"/>
                <w:b/>
              </w:rPr>
              <w:t>PER- 09.07</w:t>
            </w:r>
          </w:p>
        </w:tc>
        <w:tc>
          <w:tcPr>
            <w:tcW w:w="1872" w:type="dxa"/>
          </w:tcPr>
          <w:p w14:paraId="76937304"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11B0575E" w14:textId="77777777" w:rsidR="007447C4" w:rsidRPr="00396551" w:rsidRDefault="007447C4" w:rsidP="007447C4">
            <w:pPr>
              <w:ind w:right="836"/>
              <w:rPr>
                <w:rFonts w:ascii="Arial" w:eastAsia="Times New Roman" w:hAnsi="Arial" w:cs="Arial"/>
              </w:rPr>
            </w:pPr>
            <w:r w:rsidRPr="00396551">
              <w:rPr>
                <w:rFonts w:ascii="Arial" w:eastAsia="Times New Roman" w:hAnsi="Arial" w:cs="Arial"/>
              </w:rPr>
              <w:t>The contractor must conduct performance/load/stress testing that identifies, at a minimum:</w:t>
            </w:r>
          </w:p>
          <w:p w14:paraId="35146ED1" w14:textId="77777777" w:rsidR="007447C4" w:rsidRPr="00396551" w:rsidRDefault="007447C4" w:rsidP="006A7247">
            <w:pPr>
              <w:numPr>
                <w:ilvl w:val="0"/>
                <w:numId w:val="116"/>
              </w:numPr>
              <w:spacing w:before="39"/>
              <w:ind w:right="61"/>
              <w:rPr>
                <w:rFonts w:ascii="Arial" w:eastAsia="Times New Roman" w:hAnsi="Arial" w:cs="Arial"/>
              </w:rPr>
            </w:pPr>
            <w:r w:rsidRPr="00396551">
              <w:rPr>
                <w:rFonts w:ascii="Arial" w:eastAsia="Times New Roman" w:hAnsi="Arial" w:cs="Arial"/>
              </w:rPr>
              <w:t>the hardware and/or the system's configurations/communication bottlenecks and</w:t>
            </w:r>
            <w:r w:rsidRPr="00396551">
              <w:rPr>
                <w:rFonts w:ascii="Arial" w:eastAsia="Times New Roman" w:hAnsi="Arial" w:cs="Arial"/>
                <w:spacing w:val="-23"/>
              </w:rPr>
              <w:t xml:space="preserve"> </w:t>
            </w:r>
            <w:r w:rsidRPr="00396551">
              <w:rPr>
                <w:rFonts w:ascii="Arial" w:eastAsia="Times New Roman" w:hAnsi="Arial" w:cs="Arial"/>
              </w:rPr>
              <w:t>their causes;</w:t>
            </w:r>
          </w:p>
          <w:p w14:paraId="6BEC0E35" w14:textId="77777777" w:rsidR="007447C4" w:rsidRPr="00396551" w:rsidRDefault="007447C4" w:rsidP="006A7247">
            <w:pPr>
              <w:numPr>
                <w:ilvl w:val="0"/>
                <w:numId w:val="116"/>
              </w:numPr>
              <w:spacing w:before="40"/>
              <w:rPr>
                <w:rFonts w:ascii="Arial" w:eastAsia="Times New Roman" w:hAnsi="Arial" w:cs="Arial"/>
              </w:rPr>
            </w:pPr>
            <w:r w:rsidRPr="00396551">
              <w:rPr>
                <w:rFonts w:ascii="Arial" w:eastAsia="Times New Roman" w:hAnsi="Arial" w:cs="Arial"/>
              </w:rPr>
              <w:t>application’s response</w:t>
            </w:r>
            <w:r w:rsidRPr="00396551">
              <w:rPr>
                <w:rFonts w:ascii="Arial" w:eastAsia="Times New Roman" w:hAnsi="Arial" w:cs="Arial"/>
                <w:spacing w:val="-6"/>
              </w:rPr>
              <w:t xml:space="preserve"> </w:t>
            </w:r>
            <w:r w:rsidRPr="00396551">
              <w:rPr>
                <w:rFonts w:ascii="Arial" w:eastAsia="Times New Roman" w:hAnsi="Arial" w:cs="Arial"/>
              </w:rPr>
              <w:t>times;</w:t>
            </w:r>
          </w:p>
          <w:p w14:paraId="59E9EFA1" w14:textId="77777777" w:rsidR="007447C4" w:rsidRPr="00396551" w:rsidRDefault="007447C4" w:rsidP="006A7247">
            <w:pPr>
              <w:numPr>
                <w:ilvl w:val="0"/>
                <w:numId w:val="116"/>
              </w:numPr>
              <w:spacing w:before="37"/>
              <w:rPr>
                <w:rFonts w:ascii="Arial" w:eastAsia="Times New Roman" w:hAnsi="Arial" w:cs="Arial"/>
              </w:rPr>
            </w:pPr>
            <w:r w:rsidRPr="00396551">
              <w:rPr>
                <w:rFonts w:ascii="Arial" w:eastAsia="Times New Roman" w:hAnsi="Arial" w:cs="Arial"/>
              </w:rPr>
              <w:t>application’s</w:t>
            </w:r>
            <w:r w:rsidRPr="00396551">
              <w:rPr>
                <w:rFonts w:ascii="Arial" w:eastAsia="Times New Roman" w:hAnsi="Arial" w:cs="Arial"/>
                <w:spacing w:val="-2"/>
              </w:rPr>
              <w:t xml:space="preserve"> </w:t>
            </w:r>
            <w:r w:rsidRPr="00396551">
              <w:rPr>
                <w:rFonts w:ascii="Arial" w:eastAsia="Times New Roman" w:hAnsi="Arial" w:cs="Arial"/>
              </w:rPr>
              <w:t>throughput;</w:t>
            </w:r>
          </w:p>
          <w:p w14:paraId="7E9ACE5F" w14:textId="77777777" w:rsidR="007447C4" w:rsidRPr="00396551" w:rsidRDefault="007447C4" w:rsidP="006A7247">
            <w:pPr>
              <w:numPr>
                <w:ilvl w:val="0"/>
                <w:numId w:val="116"/>
              </w:numPr>
              <w:spacing w:before="37"/>
              <w:ind w:right="346"/>
              <w:rPr>
                <w:rFonts w:ascii="Arial" w:eastAsia="Times New Roman" w:hAnsi="Arial" w:cs="Arial"/>
              </w:rPr>
            </w:pPr>
            <w:r w:rsidRPr="00396551">
              <w:rPr>
                <w:rFonts w:ascii="Arial" w:eastAsia="Times New Roman" w:hAnsi="Arial" w:cs="Arial"/>
              </w:rPr>
              <w:t>maximum concurrent users that application can bear in</w:t>
            </w:r>
            <w:r w:rsidRPr="00396551">
              <w:rPr>
                <w:rFonts w:ascii="Arial" w:eastAsia="Times New Roman" w:hAnsi="Arial" w:cs="Arial"/>
                <w:spacing w:val="-19"/>
              </w:rPr>
              <w:t xml:space="preserve"> </w:t>
            </w:r>
            <w:r w:rsidRPr="00396551">
              <w:rPr>
                <w:rFonts w:ascii="Arial" w:eastAsia="Times New Roman" w:hAnsi="Arial" w:cs="Arial"/>
              </w:rPr>
              <w:t>a system;</w:t>
            </w:r>
          </w:p>
          <w:p w14:paraId="13EC1F61" w14:textId="77777777" w:rsidR="007447C4" w:rsidRPr="00396551" w:rsidRDefault="007447C4" w:rsidP="006A7247">
            <w:pPr>
              <w:numPr>
                <w:ilvl w:val="0"/>
                <w:numId w:val="116"/>
              </w:numPr>
              <w:spacing w:before="40"/>
              <w:ind w:right="61"/>
              <w:rPr>
                <w:rFonts w:ascii="Arial" w:eastAsia="Times New Roman" w:hAnsi="Arial" w:cs="Arial"/>
              </w:rPr>
            </w:pPr>
            <w:r w:rsidRPr="00396551">
              <w:rPr>
                <w:rFonts w:ascii="Arial" w:eastAsia="Times New Roman" w:hAnsi="Arial" w:cs="Arial"/>
              </w:rPr>
              <w:t>resource (e.g., CPU, RAM, network I/O, and disk I/O) utilizations that application consumes during the</w:t>
            </w:r>
            <w:r w:rsidRPr="00396551">
              <w:rPr>
                <w:rFonts w:ascii="Arial" w:eastAsia="Times New Roman" w:hAnsi="Arial" w:cs="Arial"/>
                <w:spacing w:val="-22"/>
              </w:rPr>
              <w:t xml:space="preserve"> </w:t>
            </w:r>
            <w:r w:rsidRPr="00396551">
              <w:rPr>
                <w:rFonts w:ascii="Arial" w:eastAsia="Times New Roman" w:hAnsi="Arial" w:cs="Arial"/>
              </w:rPr>
              <w:t>test;</w:t>
            </w:r>
          </w:p>
          <w:p w14:paraId="647C924B" w14:textId="77777777" w:rsidR="007447C4" w:rsidRPr="00396551" w:rsidRDefault="007447C4" w:rsidP="006A7247">
            <w:pPr>
              <w:numPr>
                <w:ilvl w:val="0"/>
                <w:numId w:val="116"/>
              </w:numPr>
              <w:spacing w:before="37"/>
              <w:ind w:right="61"/>
              <w:rPr>
                <w:rFonts w:ascii="Arial" w:eastAsia="Times New Roman" w:hAnsi="Arial" w:cs="Arial"/>
              </w:rPr>
            </w:pPr>
            <w:r w:rsidRPr="00396551">
              <w:rPr>
                <w:rFonts w:ascii="Arial" w:eastAsia="Times New Roman" w:hAnsi="Arial" w:cs="Arial"/>
              </w:rPr>
              <w:t>behavior of the system under various workload</w:t>
            </w:r>
            <w:r w:rsidRPr="00396551">
              <w:rPr>
                <w:rFonts w:ascii="Arial" w:eastAsia="Times New Roman" w:hAnsi="Arial" w:cs="Arial"/>
                <w:spacing w:val="-24"/>
              </w:rPr>
              <w:t xml:space="preserve"> </w:t>
            </w:r>
            <w:r w:rsidRPr="00396551">
              <w:rPr>
                <w:rFonts w:ascii="Arial" w:eastAsia="Times New Roman" w:hAnsi="Arial" w:cs="Arial"/>
              </w:rPr>
              <w:t>types including normal load and peak</w:t>
            </w:r>
            <w:r w:rsidRPr="00396551">
              <w:rPr>
                <w:rFonts w:ascii="Arial" w:eastAsia="Times New Roman" w:hAnsi="Arial" w:cs="Arial"/>
                <w:spacing w:val="-12"/>
              </w:rPr>
              <w:t xml:space="preserve"> </w:t>
            </w:r>
            <w:r w:rsidRPr="00396551">
              <w:rPr>
                <w:rFonts w:ascii="Arial" w:eastAsia="Times New Roman" w:hAnsi="Arial" w:cs="Arial"/>
              </w:rPr>
              <w:t>load;</w:t>
            </w:r>
          </w:p>
          <w:p w14:paraId="1A054115" w14:textId="77777777" w:rsidR="007447C4" w:rsidRPr="00396551" w:rsidRDefault="007447C4" w:rsidP="006A7247">
            <w:pPr>
              <w:numPr>
                <w:ilvl w:val="0"/>
                <w:numId w:val="116"/>
              </w:numPr>
              <w:spacing w:before="42" w:line="237" w:lineRule="auto"/>
              <w:ind w:right="240"/>
              <w:rPr>
                <w:rFonts w:ascii="Arial" w:eastAsia="Times New Roman" w:hAnsi="Arial" w:cs="Arial"/>
              </w:rPr>
            </w:pPr>
            <w:r w:rsidRPr="00396551">
              <w:rPr>
                <w:rFonts w:ascii="Arial" w:eastAsia="Times New Roman" w:hAnsi="Arial" w:cs="Arial"/>
              </w:rPr>
              <w:t>at what parameter levels beyond the minimum the</w:t>
            </w:r>
            <w:r w:rsidRPr="00396551">
              <w:rPr>
                <w:rFonts w:ascii="Arial" w:eastAsia="Times New Roman" w:hAnsi="Arial" w:cs="Arial"/>
                <w:spacing w:val="-26"/>
              </w:rPr>
              <w:t xml:space="preserve"> </w:t>
            </w:r>
            <w:r w:rsidRPr="00396551">
              <w:rPr>
                <w:rFonts w:ascii="Arial" w:eastAsia="Times New Roman" w:hAnsi="Arial" w:cs="Arial"/>
              </w:rPr>
              <w:t>system performance degrades below acceptable performance thresholds;</w:t>
            </w:r>
          </w:p>
          <w:p w14:paraId="127470D4" w14:textId="77777777" w:rsidR="007447C4" w:rsidRPr="00396551" w:rsidRDefault="007447C4" w:rsidP="006A7247">
            <w:pPr>
              <w:numPr>
                <w:ilvl w:val="0"/>
                <w:numId w:val="116"/>
              </w:numPr>
              <w:spacing w:before="42"/>
              <w:ind w:right="61"/>
              <w:rPr>
                <w:rFonts w:ascii="Arial" w:hAnsi="Arial" w:cs="Arial"/>
              </w:rPr>
            </w:pPr>
            <w:r w:rsidRPr="00396551">
              <w:rPr>
                <w:rFonts w:ascii="Arial" w:eastAsia="Times New Roman" w:hAnsi="Arial" w:cs="Arial"/>
              </w:rPr>
              <w:t>symptoms and causes of application failure under stress conditions;</w:t>
            </w:r>
          </w:p>
          <w:p w14:paraId="1A256477" w14:textId="460BE73D" w:rsidR="007447C4" w:rsidRPr="00396551" w:rsidRDefault="007447C4" w:rsidP="006A7247">
            <w:pPr>
              <w:numPr>
                <w:ilvl w:val="0"/>
                <w:numId w:val="116"/>
              </w:numPr>
              <w:spacing w:before="42"/>
              <w:ind w:right="61"/>
              <w:rPr>
                <w:rFonts w:ascii="Arial" w:hAnsi="Arial" w:cs="Arial"/>
              </w:rPr>
            </w:pPr>
            <w:r w:rsidRPr="00396551">
              <w:rPr>
                <w:rFonts w:ascii="Arial" w:hAnsi="Arial" w:cs="Arial"/>
              </w:rPr>
              <w:t>weak points in the application (e.g., an increase in the number of users, amount of data, or application</w:t>
            </w:r>
            <w:r w:rsidRPr="00396551">
              <w:rPr>
                <w:rFonts w:ascii="Arial" w:hAnsi="Arial" w:cs="Arial"/>
                <w:spacing w:val="-23"/>
              </w:rPr>
              <w:t xml:space="preserve"> </w:t>
            </w:r>
            <w:r w:rsidRPr="00396551">
              <w:rPr>
                <w:rFonts w:ascii="Arial" w:hAnsi="Arial" w:cs="Arial"/>
              </w:rPr>
              <w:t>activity might cause an increase in</w:t>
            </w:r>
            <w:r w:rsidRPr="00396551">
              <w:rPr>
                <w:rFonts w:ascii="Arial" w:hAnsi="Arial" w:cs="Arial"/>
                <w:spacing w:val="-2"/>
              </w:rPr>
              <w:t xml:space="preserve"> </w:t>
            </w:r>
            <w:r w:rsidRPr="00396551">
              <w:rPr>
                <w:rFonts w:ascii="Arial" w:hAnsi="Arial" w:cs="Arial"/>
              </w:rPr>
              <w:t>stress).</w:t>
            </w:r>
          </w:p>
        </w:tc>
      </w:tr>
      <w:tr w:rsidR="007816AA" w:rsidRPr="00396551" w14:paraId="55B71C60" w14:textId="77777777" w:rsidTr="482FC7BE">
        <w:trPr>
          <w:cantSplit/>
        </w:trPr>
        <w:tc>
          <w:tcPr>
            <w:tcW w:w="903" w:type="dxa"/>
          </w:tcPr>
          <w:p w14:paraId="3ADB6638" w14:textId="77777777" w:rsidR="007447C4" w:rsidRPr="00396551" w:rsidRDefault="007447C4" w:rsidP="007447C4">
            <w:pPr>
              <w:rPr>
                <w:rFonts w:ascii="Arial" w:hAnsi="Arial" w:cs="Arial"/>
              </w:rPr>
            </w:pPr>
            <w:r w:rsidRPr="00396551">
              <w:rPr>
                <w:rFonts w:ascii="Arial" w:hAnsi="Arial" w:cs="Arial"/>
                <w:b/>
              </w:rPr>
              <w:t>PER- 09.08</w:t>
            </w:r>
          </w:p>
        </w:tc>
        <w:tc>
          <w:tcPr>
            <w:tcW w:w="1872" w:type="dxa"/>
          </w:tcPr>
          <w:p w14:paraId="0DED576D"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653FA558" w14:textId="77777777" w:rsidR="007447C4" w:rsidRPr="00396551" w:rsidRDefault="007447C4" w:rsidP="007447C4">
            <w:pPr>
              <w:rPr>
                <w:rFonts w:ascii="Arial" w:hAnsi="Arial" w:cs="Arial"/>
              </w:rPr>
            </w:pPr>
            <w:r w:rsidRPr="00396551">
              <w:rPr>
                <w:rFonts w:ascii="Arial" w:hAnsi="Arial" w:cs="Arial"/>
              </w:rPr>
              <w:t>The contractor must instrument and monitor the production hosted and delivered system to ensure the production implementation remains compliant with performance requirements and service level agreements.</w:t>
            </w:r>
          </w:p>
        </w:tc>
      </w:tr>
      <w:tr w:rsidR="007816AA" w:rsidRPr="00396551" w14:paraId="40DFAA9E" w14:textId="77777777" w:rsidTr="482FC7BE">
        <w:trPr>
          <w:cantSplit/>
        </w:trPr>
        <w:tc>
          <w:tcPr>
            <w:tcW w:w="903" w:type="dxa"/>
          </w:tcPr>
          <w:p w14:paraId="6CC86EEE" w14:textId="77777777" w:rsidR="007447C4" w:rsidRPr="00396551" w:rsidRDefault="007447C4" w:rsidP="007447C4">
            <w:pPr>
              <w:rPr>
                <w:rFonts w:ascii="Arial" w:hAnsi="Arial" w:cs="Arial"/>
              </w:rPr>
            </w:pPr>
            <w:r w:rsidRPr="00396551">
              <w:rPr>
                <w:rFonts w:ascii="Arial" w:hAnsi="Arial" w:cs="Arial"/>
                <w:b/>
              </w:rPr>
              <w:t>PER- 09.09</w:t>
            </w:r>
          </w:p>
        </w:tc>
        <w:tc>
          <w:tcPr>
            <w:tcW w:w="1872" w:type="dxa"/>
          </w:tcPr>
          <w:p w14:paraId="60549B6B"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7C7C1FDF" w14:textId="41798261" w:rsidR="007447C4" w:rsidRPr="00396551" w:rsidRDefault="007447C4" w:rsidP="00BB3EFD">
            <w:pPr>
              <w:ind w:right="289"/>
              <w:rPr>
                <w:rFonts w:ascii="Arial" w:hAnsi="Arial" w:cs="Arial"/>
              </w:rPr>
            </w:pPr>
            <w:r w:rsidRPr="00396551">
              <w:rPr>
                <w:rFonts w:ascii="Arial" w:eastAsia="Times New Roman" w:hAnsi="Arial" w:cs="Arial"/>
              </w:rPr>
              <w:t>The CADS will comply with the interoperability standards in terms of performance/capacity and written confirmation of complete compliance.</w:t>
            </w:r>
            <w:r w:rsidR="007B5DD2" w:rsidRPr="00396551">
              <w:rPr>
                <w:rFonts w:ascii="Arial" w:hAnsi="Arial" w:cs="Arial"/>
              </w:rPr>
              <w:t xml:space="preserve"> </w:t>
            </w:r>
            <w:r w:rsidRPr="00396551">
              <w:rPr>
                <w:rFonts w:ascii="Arial" w:hAnsi="Arial" w:cs="Arial"/>
              </w:rPr>
              <w:t>Confirmation will be provided to the CDE yearly prior to January’s summative testing window</w:t>
            </w:r>
            <w:r w:rsidR="007B5DD2" w:rsidRPr="00396551">
              <w:rPr>
                <w:rFonts w:ascii="Arial" w:hAnsi="Arial" w:cs="Arial"/>
              </w:rPr>
              <w:t>.</w:t>
            </w:r>
          </w:p>
        </w:tc>
      </w:tr>
      <w:tr w:rsidR="007816AA" w:rsidRPr="00396551" w14:paraId="658D9917" w14:textId="77777777" w:rsidTr="482FC7BE">
        <w:trPr>
          <w:cantSplit/>
        </w:trPr>
        <w:tc>
          <w:tcPr>
            <w:tcW w:w="903" w:type="dxa"/>
          </w:tcPr>
          <w:p w14:paraId="5FA14BEF" w14:textId="77777777" w:rsidR="007447C4" w:rsidRPr="00396551" w:rsidRDefault="007447C4" w:rsidP="007447C4">
            <w:pPr>
              <w:rPr>
                <w:rFonts w:ascii="Arial" w:hAnsi="Arial" w:cs="Arial"/>
              </w:rPr>
            </w:pPr>
            <w:r w:rsidRPr="00396551">
              <w:rPr>
                <w:rFonts w:ascii="Arial" w:hAnsi="Arial" w:cs="Arial"/>
                <w:b/>
              </w:rPr>
              <w:t>PER- 09.10</w:t>
            </w:r>
          </w:p>
        </w:tc>
        <w:tc>
          <w:tcPr>
            <w:tcW w:w="1872" w:type="dxa"/>
          </w:tcPr>
          <w:p w14:paraId="49EAF62D"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55F2FAD5" w14:textId="77777777" w:rsidR="007447C4" w:rsidRPr="00396551" w:rsidRDefault="007447C4" w:rsidP="007447C4">
            <w:pPr>
              <w:rPr>
                <w:rFonts w:ascii="Arial" w:hAnsi="Arial" w:cs="Arial"/>
              </w:rPr>
            </w:pPr>
            <w:r w:rsidRPr="00396551">
              <w:rPr>
                <w:rFonts w:ascii="Arial" w:hAnsi="Arial" w:cs="Arial"/>
              </w:rPr>
              <w:t>The contractor must provide a process for monitoring and reporting production system performance, the specifics of which will be determined through joint requirement sessions.</w:t>
            </w:r>
          </w:p>
        </w:tc>
      </w:tr>
      <w:tr w:rsidR="007816AA" w:rsidRPr="00396551" w14:paraId="697953A4" w14:textId="77777777" w:rsidTr="482FC7BE">
        <w:trPr>
          <w:cantSplit/>
        </w:trPr>
        <w:tc>
          <w:tcPr>
            <w:tcW w:w="903" w:type="dxa"/>
          </w:tcPr>
          <w:p w14:paraId="0436EDC9" w14:textId="77777777" w:rsidR="007447C4" w:rsidRPr="00396551" w:rsidRDefault="007447C4" w:rsidP="007447C4">
            <w:pPr>
              <w:rPr>
                <w:rFonts w:ascii="Arial" w:hAnsi="Arial" w:cs="Arial"/>
              </w:rPr>
            </w:pPr>
            <w:r w:rsidRPr="00396551">
              <w:rPr>
                <w:rFonts w:ascii="Arial" w:hAnsi="Arial" w:cs="Arial"/>
                <w:b/>
              </w:rPr>
              <w:lastRenderedPageBreak/>
              <w:t>PER- 09.11</w:t>
            </w:r>
          </w:p>
        </w:tc>
        <w:tc>
          <w:tcPr>
            <w:tcW w:w="1872" w:type="dxa"/>
          </w:tcPr>
          <w:p w14:paraId="4A4CF71C"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05B0C4C4" w14:textId="77777777" w:rsidR="007447C4" w:rsidRPr="00396551" w:rsidRDefault="007447C4" w:rsidP="007447C4">
            <w:pPr>
              <w:rPr>
                <w:rFonts w:ascii="Arial" w:hAnsi="Arial" w:cs="Arial"/>
              </w:rPr>
            </w:pPr>
            <w:r w:rsidRPr="00396551">
              <w:rPr>
                <w:rFonts w:ascii="Arial" w:hAnsi="Arial" w:cs="Arial"/>
              </w:rPr>
              <w:t>The contractor must provide production system health reporting capabilities that include, but are not limited to, the ability for the CDE to monitor in real-time, or through reports, the number of test takers, number of in-progress tests (interim and summative counts), number of administrative users, and other technical system health and use parameters to be determined through joint requirement sessions.</w:t>
            </w:r>
          </w:p>
        </w:tc>
      </w:tr>
      <w:tr w:rsidR="007816AA" w:rsidRPr="00396551" w14:paraId="7F3E4F54" w14:textId="77777777" w:rsidTr="482FC7BE">
        <w:trPr>
          <w:cantSplit/>
        </w:trPr>
        <w:tc>
          <w:tcPr>
            <w:tcW w:w="903" w:type="dxa"/>
          </w:tcPr>
          <w:p w14:paraId="6E8A9C82" w14:textId="77777777" w:rsidR="007447C4" w:rsidRPr="00396551" w:rsidRDefault="007447C4" w:rsidP="007447C4">
            <w:pPr>
              <w:rPr>
                <w:rFonts w:ascii="Arial" w:hAnsi="Arial" w:cs="Arial"/>
              </w:rPr>
            </w:pPr>
            <w:r w:rsidRPr="00396551">
              <w:rPr>
                <w:rFonts w:ascii="Arial" w:hAnsi="Arial" w:cs="Arial"/>
                <w:b/>
              </w:rPr>
              <w:t>PER- 09.12</w:t>
            </w:r>
          </w:p>
        </w:tc>
        <w:tc>
          <w:tcPr>
            <w:tcW w:w="1872" w:type="dxa"/>
          </w:tcPr>
          <w:p w14:paraId="56A31093"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48BFC03A" w14:textId="77777777" w:rsidR="007447C4" w:rsidRPr="00396551" w:rsidRDefault="007447C4" w:rsidP="007447C4">
            <w:pPr>
              <w:rPr>
                <w:rFonts w:ascii="Arial" w:hAnsi="Arial" w:cs="Arial"/>
              </w:rPr>
            </w:pPr>
            <w:r w:rsidRPr="00396551">
              <w:rPr>
                <w:rFonts w:ascii="Arial" w:hAnsi="Arial" w:cs="Arial"/>
              </w:rPr>
              <w:t>The contractor must obtain a network peering agreement (or functionally similar agreement) with the K12HSN to enable efficient routing of messages.</w:t>
            </w:r>
          </w:p>
        </w:tc>
      </w:tr>
      <w:tr w:rsidR="007816AA" w:rsidRPr="00396551" w14:paraId="314B4295" w14:textId="77777777" w:rsidTr="482FC7BE">
        <w:trPr>
          <w:cantSplit/>
        </w:trPr>
        <w:tc>
          <w:tcPr>
            <w:tcW w:w="903" w:type="dxa"/>
          </w:tcPr>
          <w:p w14:paraId="147636B0" w14:textId="77777777" w:rsidR="007447C4" w:rsidRPr="00396551" w:rsidRDefault="007447C4" w:rsidP="007447C4">
            <w:pPr>
              <w:rPr>
                <w:rFonts w:ascii="Arial" w:hAnsi="Arial" w:cs="Arial"/>
              </w:rPr>
            </w:pPr>
            <w:r w:rsidRPr="00396551">
              <w:rPr>
                <w:rFonts w:ascii="Arial" w:hAnsi="Arial" w:cs="Arial"/>
                <w:b/>
              </w:rPr>
              <w:t>PER- 09.13</w:t>
            </w:r>
          </w:p>
        </w:tc>
        <w:tc>
          <w:tcPr>
            <w:tcW w:w="1872" w:type="dxa"/>
          </w:tcPr>
          <w:p w14:paraId="161CCA71" w14:textId="77777777" w:rsidR="007447C4" w:rsidRPr="00396551" w:rsidRDefault="007447C4" w:rsidP="007447C4">
            <w:pPr>
              <w:rPr>
                <w:rFonts w:ascii="Arial" w:hAnsi="Arial" w:cs="Arial"/>
              </w:rPr>
            </w:pPr>
            <w:r w:rsidRPr="00396551">
              <w:rPr>
                <w:rFonts w:ascii="Arial" w:hAnsi="Arial" w:cs="Arial"/>
              </w:rPr>
              <w:t>Performance</w:t>
            </w:r>
          </w:p>
        </w:tc>
        <w:tc>
          <w:tcPr>
            <w:tcW w:w="6850" w:type="dxa"/>
          </w:tcPr>
          <w:p w14:paraId="698F15FC" w14:textId="77777777" w:rsidR="007447C4" w:rsidRPr="00396551" w:rsidRDefault="007447C4" w:rsidP="007447C4">
            <w:pPr>
              <w:rPr>
                <w:rFonts w:ascii="Arial" w:hAnsi="Arial" w:cs="Arial"/>
              </w:rPr>
            </w:pPr>
            <w:r w:rsidRPr="00396551">
              <w:rPr>
                <w:rFonts w:ascii="Arial" w:hAnsi="Arial" w:cs="Arial"/>
              </w:rPr>
              <w:t xml:space="preserve">The CADS must maintain an availability rate of 99.9 percent during summative testing as defined by California </w:t>
            </w:r>
            <w:r w:rsidRPr="00396551">
              <w:rPr>
                <w:rFonts w:ascii="Arial" w:hAnsi="Arial" w:cs="Arial"/>
                <w:i/>
              </w:rPr>
              <w:t>Education Code</w:t>
            </w:r>
            <w:r w:rsidRPr="00396551">
              <w:rPr>
                <w:rFonts w:ascii="Arial" w:hAnsi="Arial" w:cs="Arial"/>
              </w:rPr>
              <w:t>, and availability rate of 99 percent outside of the summative testing window, exclusive of the California school holidays, planned system release outages, and approved maintenance windows. The availability rate will be calculated between the hours of 6 a.m. and 6 p.m. PST Monday through Friday.</w:t>
            </w:r>
          </w:p>
        </w:tc>
      </w:tr>
      <w:tr w:rsidR="007816AA" w:rsidRPr="00396551" w14:paraId="5DEB2F2F" w14:textId="77777777" w:rsidTr="482FC7BE">
        <w:trPr>
          <w:cantSplit/>
        </w:trPr>
        <w:tc>
          <w:tcPr>
            <w:tcW w:w="903" w:type="dxa"/>
          </w:tcPr>
          <w:p w14:paraId="2F462665" w14:textId="2AF40C2E" w:rsidR="007447C4" w:rsidRPr="00396551" w:rsidRDefault="007447C4" w:rsidP="007447C4">
            <w:pPr>
              <w:rPr>
                <w:rFonts w:ascii="Arial" w:hAnsi="Arial" w:cs="Arial"/>
              </w:rPr>
            </w:pPr>
            <w:r w:rsidRPr="00396551">
              <w:rPr>
                <w:rFonts w:ascii="Arial" w:hAnsi="Arial" w:cs="Arial"/>
                <w:b/>
              </w:rPr>
              <w:t>DRC- 10.00</w:t>
            </w:r>
          </w:p>
        </w:tc>
        <w:tc>
          <w:tcPr>
            <w:tcW w:w="1872" w:type="dxa"/>
          </w:tcPr>
          <w:p w14:paraId="313BC97C"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5DAD56E3" w14:textId="563F553B" w:rsidR="007447C4" w:rsidRPr="00396551" w:rsidRDefault="007447C4" w:rsidP="007447C4">
            <w:pPr>
              <w:rPr>
                <w:rFonts w:ascii="Arial" w:hAnsi="Arial" w:cs="Arial"/>
              </w:rPr>
            </w:pPr>
            <w:r w:rsidRPr="482FC7BE">
              <w:rPr>
                <w:rFonts w:ascii="Arial" w:hAnsi="Arial" w:cs="Arial"/>
              </w:rPr>
              <w:t xml:space="preserve">A disaster recovery results from a catastrophic impairment of a </w:t>
            </w:r>
            <w:r w:rsidRPr="00BC2D4D">
              <w:rPr>
                <w:rFonts w:ascii="Arial" w:hAnsi="Arial" w:cs="Arial"/>
                <w:color w:val="000000" w:themeColor="text1"/>
              </w:rPr>
              <w:t>facility. A disaster will be declared as soon as reasonable expectation indicates the disrupted processes and/or facility will not be able to resume near normal operation within an acceptable time period. If a disaster occurs and systems/infrastructure are offline, they will be recovered at an alternate location based on business- defined Recovery Time Objectives</w:t>
            </w:r>
            <w:r w:rsidR="00AE53AD" w:rsidRPr="00BC2D4D">
              <w:rPr>
                <w:rFonts w:ascii="Arial" w:hAnsi="Arial" w:cs="Arial"/>
                <w:color w:val="000000" w:themeColor="text1"/>
              </w:rPr>
              <w:t xml:space="preserve"> (</w:t>
            </w:r>
            <w:r w:rsidRPr="00BC2D4D">
              <w:rPr>
                <w:rFonts w:ascii="Arial" w:hAnsi="Arial" w:cs="Arial"/>
                <w:color w:val="000000" w:themeColor="text1"/>
              </w:rPr>
              <w:t>RTO</w:t>
            </w:r>
            <w:r w:rsidR="00AE53AD" w:rsidRPr="00BC2D4D">
              <w:rPr>
                <w:rFonts w:ascii="Arial" w:hAnsi="Arial" w:cs="Arial"/>
                <w:color w:val="000000" w:themeColor="text1"/>
              </w:rPr>
              <w:t>)</w:t>
            </w:r>
            <w:r w:rsidR="009A1020" w:rsidRPr="00BC2D4D">
              <w:rPr>
                <w:rFonts w:ascii="Arial" w:hAnsi="Arial" w:cs="Arial"/>
                <w:color w:val="000000" w:themeColor="text1"/>
              </w:rPr>
              <w:t>.</w:t>
            </w:r>
            <w:r w:rsidRPr="00BC2D4D">
              <w:rPr>
                <w:rFonts w:ascii="Arial" w:hAnsi="Arial" w:cs="Arial"/>
                <w:color w:val="000000" w:themeColor="text1"/>
              </w:rPr>
              <w:t xml:space="preserve"> Once systems are up and running at the alternate facility, systems will be subject to normal processing </w:t>
            </w:r>
            <w:r w:rsidR="00BB3EFD" w:rsidRPr="00BC2D4D">
              <w:rPr>
                <w:rFonts w:ascii="Arial" w:hAnsi="Arial" w:cs="Arial"/>
                <w:color w:val="000000" w:themeColor="text1"/>
              </w:rPr>
              <w:t xml:space="preserve">Service Level Agreements </w:t>
            </w:r>
            <w:r w:rsidR="00BB3EFD" w:rsidRPr="482FC7BE">
              <w:rPr>
                <w:rFonts w:ascii="Arial" w:hAnsi="Arial" w:cs="Arial"/>
              </w:rPr>
              <w:t>(</w:t>
            </w:r>
            <w:r w:rsidRPr="482FC7BE">
              <w:rPr>
                <w:rFonts w:ascii="Arial" w:hAnsi="Arial" w:cs="Arial"/>
              </w:rPr>
              <w:t>SLAs</w:t>
            </w:r>
            <w:r w:rsidR="00BB3EFD" w:rsidRPr="482FC7BE">
              <w:rPr>
                <w:rFonts w:ascii="Arial" w:hAnsi="Arial" w:cs="Arial"/>
              </w:rPr>
              <w:t>)</w:t>
            </w:r>
            <w:r w:rsidRPr="482FC7BE">
              <w:rPr>
                <w:rFonts w:ascii="Arial" w:hAnsi="Arial" w:cs="Arial"/>
              </w:rPr>
              <w:t>. Unless there is specific agreement to the contrary, the RTO will be defined by the recovery tiers.</w:t>
            </w:r>
          </w:p>
        </w:tc>
      </w:tr>
      <w:tr w:rsidR="007816AA" w:rsidRPr="00396551" w14:paraId="6CBDCD5D" w14:textId="77777777" w:rsidTr="482FC7BE">
        <w:trPr>
          <w:cantSplit/>
        </w:trPr>
        <w:tc>
          <w:tcPr>
            <w:tcW w:w="903" w:type="dxa"/>
          </w:tcPr>
          <w:p w14:paraId="227E0D6B" w14:textId="77777777" w:rsidR="007447C4" w:rsidRPr="00396551" w:rsidRDefault="007447C4" w:rsidP="007447C4">
            <w:pPr>
              <w:rPr>
                <w:rFonts w:ascii="Arial" w:hAnsi="Arial" w:cs="Arial"/>
              </w:rPr>
            </w:pPr>
            <w:r w:rsidRPr="00396551">
              <w:rPr>
                <w:rFonts w:ascii="Arial" w:hAnsi="Arial" w:cs="Arial"/>
                <w:b/>
              </w:rPr>
              <w:t>DRC- 10.01</w:t>
            </w:r>
          </w:p>
        </w:tc>
        <w:tc>
          <w:tcPr>
            <w:tcW w:w="1872" w:type="dxa"/>
          </w:tcPr>
          <w:p w14:paraId="58D59890"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154AAC39" w14:textId="51FA1D11" w:rsidR="007447C4" w:rsidRPr="00396551" w:rsidRDefault="007447C4" w:rsidP="007447C4">
            <w:pPr>
              <w:rPr>
                <w:rFonts w:ascii="Arial" w:hAnsi="Arial" w:cs="Arial"/>
              </w:rPr>
            </w:pPr>
            <w:r w:rsidRPr="00396551">
              <w:rPr>
                <w:rFonts w:ascii="Arial" w:hAnsi="Arial" w:cs="Arial"/>
              </w:rPr>
              <w:t xml:space="preserve">The CADS must be at a Tier 3 data center. A Tier 3 data center is defined as a facility consisting of multiple active power and cooling distribution paths; however, only one path is active. </w:t>
            </w:r>
            <w:r w:rsidR="00B02B70" w:rsidRPr="00396551">
              <w:rPr>
                <w:rFonts w:ascii="Arial" w:hAnsi="Arial" w:cs="Arial"/>
              </w:rPr>
              <w:t>For post</w:t>
            </w:r>
            <w:r w:rsidRPr="00396551">
              <w:rPr>
                <w:rFonts w:ascii="Arial" w:hAnsi="Arial" w:cs="Arial"/>
              </w:rPr>
              <w:t xml:space="preserve"> disaster recovery, the facility has redundant components and is concurrently maintainable providing 99.982% availability.</w:t>
            </w:r>
          </w:p>
        </w:tc>
      </w:tr>
      <w:tr w:rsidR="007816AA" w:rsidRPr="00396551" w14:paraId="7FE66A4F" w14:textId="77777777" w:rsidTr="482FC7BE">
        <w:trPr>
          <w:cantSplit/>
        </w:trPr>
        <w:tc>
          <w:tcPr>
            <w:tcW w:w="903" w:type="dxa"/>
          </w:tcPr>
          <w:p w14:paraId="487C4DA3" w14:textId="77777777" w:rsidR="007447C4" w:rsidRPr="00396551" w:rsidRDefault="007447C4" w:rsidP="007447C4">
            <w:pPr>
              <w:rPr>
                <w:rFonts w:ascii="Arial" w:hAnsi="Arial" w:cs="Arial"/>
              </w:rPr>
            </w:pPr>
            <w:r w:rsidRPr="00396551">
              <w:rPr>
                <w:rFonts w:ascii="Arial" w:hAnsi="Arial" w:cs="Arial"/>
                <w:b/>
              </w:rPr>
              <w:t>DRC- 10.02</w:t>
            </w:r>
          </w:p>
        </w:tc>
        <w:tc>
          <w:tcPr>
            <w:tcW w:w="1872" w:type="dxa"/>
          </w:tcPr>
          <w:p w14:paraId="63BB52EF"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24698A2B" w14:textId="77777777" w:rsidR="007447C4" w:rsidRPr="00396551" w:rsidRDefault="007447C4" w:rsidP="007447C4">
            <w:pPr>
              <w:rPr>
                <w:rFonts w:ascii="Arial" w:hAnsi="Arial" w:cs="Arial"/>
              </w:rPr>
            </w:pPr>
            <w:r w:rsidRPr="00396551">
              <w:rPr>
                <w:rFonts w:ascii="Arial" w:hAnsi="Arial" w:cs="Arial"/>
              </w:rPr>
              <w:t>The CADS must provide sufficient information on student progress or state of the application with sufficient detail necessary for system recovery, including saving the state of partially completed answers to multi-part items.</w:t>
            </w:r>
          </w:p>
        </w:tc>
      </w:tr>
      <w:tr w:rsidR="007816AA" w:rsidRPr="00396551" w14:paraId="24DAD08A" w14:textId="77777777" w:rsidTr="482FC7BE">
        <w:trPr>
          <w:cantSplit/>
        </w:trPr>
        <w:tc>
          <w:tcPr>
            <w:tcW w:w="903" w:type="dxa"/>
          </w:tcPr>
          <w:p w14:paraId="45895EF8" w14:textId="77777777" w:rsidR="007447C4" w:rsidRPr="00396551" w:rsidRDefault="007447C4" w:rsidP="007447C4">
            <w:pPr>
              <w:rPr>
                <w:rFonts w:ascii="Arial" w:hAnsi="Arial" w:cs="Arial"/>
              </w:rPr>
            </w:pPr>
            <w:r w:rsidRPr="00396551">
              <w:rPr>
                <w:rFonts w:ascii="Arial" w:hAnsi="Arial" w:cs="Arial"/>
                <w:b/>
              </w:rPr>
              <w:t>DRC- 10.03</w:t>
            </w:r>
          </w:p>
        </w:tc>
        <w:tc>
          <w:tcPr>
            <w:tcW w:w="1872" w:type="dxa"/>
          </w:tcPr>
          <w:p w14:paraId="420D3D1D"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10EE6664" w14:textId="77777777" w:rsidR="007447C4" w:rsidRPr="00396551" w:rsidRDefault="007447C4" w:rsidP="007447C4">
            <w:pPr>
              <w:rPr>
                <w:rFonts w:ascii="Arial" w:hAnsi="Arial" w:cs="Arial"/>
              </w:rPr>
            </w:pPr>
            <w:r w:rsidRPr="00396551">
              <w:rPr>
                <w:rFonts w:ascii="Arial" w:hAnsi="Arial" w:cs="Arial"/>
              </w:rPr>
              <w:t>The CADS must have the ability</w:t>
            </w:r>
            <w:r w:rsidRPr="00396551">
              <w:rPr>
                <w:rFonts w:ascii="Arial" w:hAnsi="Arial" w:cs="Arial"/>
                <w:spacing w:val="-28"/>
              </w:rPr>
              <w:t xml:space="preserve"> </w:t>
            </w:r>
            <w:r w:rsidRPr="00396551">
              <w:rPr>
                <w:rFonts w:ascii="Arial" w:hAnsi="Arial" w:cs="Arial"/>
              </w:rPr>
              <w:t>to recover from end-user device failure while minimizing the loss of information, progress, and</w:t>
            </w:r>
            <w:r w:rsidRPr="00396551">
              <w:rPr>
                <w:rFonts w:ascii="Arial" w:hAnsi="Arial" w:cs="Arial"/>
                <w:spacing w:val="-1"/>
              </w:rPr>
              <w:t xml:space="preserve"> </w:t>
            </w:r>
            <w:r w:rsidRPr="00396551">
              <w:rPr>
                <w:rFonts w:ascii="Arial" w:hAnsi="Arial" w:cs="Arial"/>
              </w:rPr>
              <w:t>state.</w:t>
            </w:r>
          </w:p>
        </w:tc>
      </w:tr>
      <w:tr w:rsidR="007816AA" w:rsidRPr="00396551" w14:paraId="231C5800" w14:textId="77777777" w:rsidTr="482FC7BE">
        <w:trPr>
          <w:cantSplit/>
        </w:trPr>
        <w:tc>
          <w:tcPr>
            <w:tcW w:w="903" w:type="dxa"/>
          </w:tcPr>
          <w:p w14:paraId="797EF92C" w14:textId="77777777" w:rsidR="007447C4" w:rsidRPr="00396551" w:rsidRDefault="007447C4" w:rsidP="007447C4">
            <w:pPr>
              <w:rPr>
                <w:rFonts w:ascii="Arial" w:hAnsi="Arial" w:cs="Arial"/>
              </w:rPr>
            </w:pPr>
            <w:r w:rsidRPr="00396551">
              <w:rPr>
                <w:rFonts w:ascii="Arial" w:hAnsi="Arial" w:cs="Arial"/>
                <w:b/>
              </w:rPr>
              <w:lastRenderedPageBreak/>
              <w:t>DRC- 10.04</w:t>
            </w:r>
          </w:p>
        </w:tc>
        <w:tc>
          <w:tcPr>
            <w:tcW w:w="1872" w:type="dxa"/>
          </w:tcPr>
          <w:p w14:paraId="172A1249"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440C3364" w14:textId="77777777" w:rsidR="007447C4" w:rsidRPr="00396551" w:rsidRDefault="007447C4" w:rsidP="007447C4">
            <w:pPr>
              <w:rPr>
                <w:rFonts w:ascii="Arial" w:hAnsi="Arial" w:cs="Arial"/>
              </w:rPr>
            </w:pPr>
            <w:r w:rsidRPr="00396551">
              <w:rPr>
                <w:rFonts w:ascii="Arial" w:hAnsi="Arial" w:cs="Arial"/>
              </w:rPr>
              <w:t>The CADS must have the ability to recover from network failure while minimizing the loss of information, progress, and state.</w:t>
            </w:r>
          </w:p>
        </w:tc>
      </w:tr>
      <w:tr w:rsidR="007816AA" w:rsidRPr="00396551" w14:paraId="2D7E9F6B" w14:textId="77777777" w:rsidTr="482FC7BE">
        <w:trPr>
          <w:cantSplit/>
        </w:trPr>
        <w:tc>
          <w:tcPr>
            <w:tcW w:w="903" w:type="dxa"/>
          </w:tcPr>
          <w:p w14:paraId="1168B538" w14:textId="77777777" w:rsidR="007447C4" w:rsidRPr="00396551" w:rsidRDefault="007447C4" w:rsidP="007447C4">
            <w:pPr>
              <w:rPr>
                <w:rFonts w:ascii="Arial" w:hAnsi="Arial" w:cs="Arial"/>
              </w:rPr>
            </w:pPr>
            <w:r w:rsidRPr="00396551">
              <w:rPr>
                <w:rFonts w:ascii="Arial" w:hAnsi="Arial" w:cs="Arial"/>
                <w:b/>
              </w:rPr>
              <w:t>DRC- 10.05</w:t>
            </w:r>
          </w:p>
        </w:tc>
        <w:tc>
          <w:tcPr>
            <w:tcW w:w="1872" w:type="dxa"/>
          </w:tcPr>
          <w:p w14:paraId="78FCE82D"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19640774" w14:textId="77777777" w:rsidR="007447C4" w:rsidRPr="00396551" w:rsidRDefault="007447C4" w:rsidP="007447C4">
            <w:pPr>
              <w:rPr>
                <w:rFonts w:ascii="Arial" w:hAnsi="Arial" w:cs="Arial"/>
              </w:rPr>
            </w:pPr>
            <w:r w:rsidRPr="00396551">
              <w:rPr>
                <w:rFonts w:ascii="Arial" w:hAnsi="Arial" w:cs="Arial"/>
              </w:rPr>
              <w:t>The CADS must have the ability to recover from a web server/application server/database server failure while minimizing the loss of information, progress, and state.</w:t>
            </w:r>
          </w:p>
        </w:tc>
      </w:tr>
      <w:tr w:rsidR="007816AA" w:rsidRPr="00396551" w14:paraId="000A6BA9" w14:textId="77777777" w:rsidTr="482FC7BE">
        <w:trPr>
          <w:cantSplit/>
        </w:trPr>
        <w:tc>
          <w:tcPr>
            <w:tcW w:w="903" w:type="dxa"/>
          </w:tcPr>
          <w:p w14:paraId="6DB6A123" w14:textId="77777777" w:rsidR="007447C4" w:rsidRPr="00396551" w:rsidRDefault="007447C4" w:rsidP="007447C4">
            <w:pPr>
              <w:rPr>
                <w:rFonts w:ascii="Arial" w:hAnsi="Arial" w:cs="Arial"/>
              </w:rPr>
            </w:pPr>
            <w:r w:rsidRPr="00396551">
              <w:rPr>
                <w:rFonts w:ascii="Arial" w:hAnsi="Arial" w:cs="Arial"/>
                <w:b/>
              </w:rPr>
              <w:t>DRC- 10.06</w:t>
            </w:r>
          </w:p>
        </w:tc>
        <w:tc>
          <w:tcPr>
            <w:tcW w:w="1872" w:type="dxa"/>
          </w:tcPr>
          <w:p w14:paraId="1250B0AE"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3C96CB84" w14:textId="77777777" w:rsidR="007447C4" w:rsidRPr="00396551" w:rsidRDefault="007447C4" w:rsidP="007447C4">
            <w:pPr>
              <w:rPr>
                <w:rFonts w:ascii="Arial" w:hAnsi="Arial" w:cs="Arial"/>
              </w:rPr>
            </w:pPr>
            <w:r w:rsidRPr="00396551">
              <w:rPr>
                <w:rFonts w:ascii="Arial" w:hAnsi="Arial" w:cs="Arial"/>
              </w:rPr>
              <w:t>The CADS must ensure the maintenance of test integrity during outage events that occur while test administration is in process.</w:t>
            </w:r>
          </w:p>
        </w:tc>
      </w:tr>
      <w:tr w:rsidR="007816AA" w:rsidRPr="00396551" w14:paraId="1FC42666" w14:textId="77777777" w:rsidTr="482FC7BE">
        <w:trPr>
          <w:cantSplit/>
        </w:trPr>
        <w:tc>
          <w:tcPr>
            <w:tcW w:w="903" w:type="dxa"/>
          </w:tcPr>
          <w:p w14:paraId="2AD0EAAB" w14:textId="77777777" w:rsidR="007447C4" w:rsidRPr="00396551" w:rsidRDefault="007447C4" w:rsidP="007447C4">
            <w:pPr>
              <w:rPr>
                <w:rFonts w:ascii="Arial" w:hAnsi="Arial" w:cs="Arial"/>
              </w:rPr>
            </w:pPr>
            <w:r w:rsidRPr="00396551">
              <w:rPr>
                <w:rFonts w:ascii="Arial" w:hAnsi="Arial" w:cs="Arial"/>
                <w:b/>
              </w:rPr>
              <w:t>DRC- 10.07</w:t>
            </w:r>
          </w:p>
        </w:tc>
        <w:tc>
          <w:tcPr>
            <w:tcW w:w="1872" w:type="dxa"/>
          </w:tcPr>
          <w:p w14:paraId="2BC76569"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1B8A329B" w14:textId="77777777" w:rsidR="007447C4" w:rsidRPr="00396551" w:rsidRDefault="007447C4" w:rsidP="007447C4">
            <w:pPr>
              <w:rPr>
                <w:rFonts w:ascii="Arial" w:hAnsi="Arial" w:cs="Arial"/>
              </w:rPr>
            </w:pPr>
            <w:r w:rsidRPr="00396551">
              <w:rPr>
                <w:rFonts w:ascii="Arial" w:hAnsi="Arial" w:cs="Arial"/>
              </w:rPr>
              <w:t>The CADS must have robust data backup and recovery process and architecture that adhere to industry best practices.</w:t>
            </w:r>
          </w:p>
        </w:tc>
      </w:tr>
      <w:tr w:rsidR="007816AA" w:rsidRPr="00396551" w14:paraId="3FA14F45" w14:textId="77777777" w:rsidTr="482FC7BE">
        <w:trPr>
          <w:cantSplit/>
        </w:trPr>
        <w:tc>
          <w:tcPr>
            <w:tcW w:w="903" w:type="dxa"/>
          </w:tcPr>
          <w:p w14:paraId="4301D279" w14:textId="77777777" w:rsidR="007447C4" w:rsidRPr="00396551" w:rsidRDefault="007447C4" w:rsidP="007447C4">
            <w:pPr>
              <w:rPr>
                <w:rFonts w:ascii="Arial" w:hAnsi="Arial" w:cs="Arial"/>
              </w:rPr>
            </w:pPr>
            <w:r w:rsidRPr="00396551">
              <w:rPr>
                <w:rFonts w:ascii="Arial" w:hAnsi="Arial" w:cs="Arial"/>
                <w:b/>
              </w:rPr>
              <w:t>DRC- 10.08</w:t>
            </w:r>
          </w:p>
        </w:tc>
        <w:tc>
          <w:tcPr>
            <w:tcW w:w="1872" w:type="dxa"/>
          </w:tcPr>
          <w:p w14:paraId="37F4475F" w14:textId="77777777" w:rsidR="007447C4" w:rsidRPr="00396551" w:rsidRDefault="007447C4" w:rsidP="007447C4">
            <w:pPr>
              <w:rPr>
                <w:rFonts w:ascii="Arial" w:hAnsi="Arial" w:cs="Arial"/>
              </w:rPr>
            </w:pPr>
            <w:r w:rsidRPr="00396551">
              <w:rPr>
                <w:rFonts w:ascii="Arial" w:hAnsi="Arial" w:cs="Arial"/>
              </w:rPr>
              <w:t>Disaster Recovery and Business Continuity</w:t>
            </w:r>
          </w:p>
        </w:tc>
        <w:tc>
          <w:tcPr>
            <w:tcW w:w="6850" w:type="dxa"/>
          </w:tcPr>
          <w:p w14:paraId="3162D211" w14:textId="77777777" w:rsidR="007447C4" w:rsidRPr="00396551" w:rsidRDefault="007447C4" w:rsidP="007447C4">
            <w:pPr>
              <w:ind w:right="169"/>
              <w:rPr>
                <w:rFonts w:ascii="Arial" w:eastAsia="Times New Roman" w:hAnsi="Arial" w:cs="Arial"/>
                <w:color w:val="000000" w:themeColor="text1"/>
              </w:rPr>
            </w:pPr>
            <w:r w:rsidRPr="00396551">
              <w:rPr>
                <w:rFonts w:ascii="Arial" w:eastAsia="Times New Roman" w:hAnsi="Arial" w:cs="Arial"/>
                <w:color w:val="000000" w:themeColor="text1"/>
              </w:rPr>
              <w:t>The contractor must provide a Disaster Recovery and Business Continuity Plan that provides for the CADS to stay functional in a disastrous state. The plan must include, at a minimum:</w:t>
            </w:r>
          </w:p>
          <w:p w14:paraId="3721A5C0" w14:textId="77777777" w:rsidR="007447C4" w:rsidRPr="00396551" w:rsidRDefault="007447C4" w:rsidP="00D06D68">
            <w:pPr>
              <w:numPr>
                <w:ilvl w:val="0"/>
                <w:numId w:val="90"/>
              </w:numPr>
              <w:spacing w:before="39"/>
              <w:rPr>
                <w:rFonts w:ascii="Arial" w:eastAsia="Times New Roman" w:hAnsi="Arial" w:cs="Arial"/>
                <w:color w:val="000000" w:themeColor="text1"/>
              </w:rPr>
            </w:pPr>
            <w:r w:rsidRPr="00396551">
              <w:rPr>
                <w:rFonts w:ascii="Arial" w:eastAsia="Times New Roman" w:hAnsi="Arial" w:cs="Arial"/>
                <w:color w:val="000000" w:themeColor="text1"/>
              </w:rPr>
              <w:t>Scope</w:t>
            </w:r>
          </w:p>
          <w:p w14:paraId="20E08CD8" w14:textId="77777777" w:rsidR="007447C4" w:rsidRPr="00396551" w:rsidRDefault="007447C4" w:rsidP="00D06D68">
            <w:pPr>
              <w:numPr>
                <w:ilvl w:val="0"/>
                <w:numId w:val="90"/>
              </w:numPr>
              <w:spacing w:before="40"/>
              <w:rPr>
                <w:rFonts w:ascii="Arial" w:eastAsia="Times New Roman" w:hAnsi="Arial" w:cs="Arial"/>
                <w:color w:val="000000" w:themeColor="text1"/>
              </w:rPr>
            </w:pPr>
            <w:r w:rsidRPr="00396551">
              <w:rPr>
                <w:rFonts w:ascii="Arial" w:eastAsia="Times New Roman" w:hAnsi="Arial" w:cs="Arial"/>
                <w:color w:val="000000" w:themeColor="text1"/>
              </w:rPr>
              <w:t>Approach and</w:t>
            </w:r>
            <w:r w:rsidRPr="00396551">
              <w:rPr>
                <w:rFonts w:ascii="Arial" w:eastAsia="Times New Roman" w:hAnsi="Arial" w:cs="Arial"/>
                <w:color w:val="000000" w:themeColor="text1"/>
                <w:spacing w:val="-3"/>
              </w:rPr>
              <w:t xml:space="preserve"> </w:t>
            </w:r>
            <w:r w:rsidRPr="00396551">
              <w:rPr>
                <w:rFonts w:ascii="Arial" w:eastAsia="Times New Roman" w:hAnsi="Arial" w:cs="Arial"/>
                <w:color w:val="000000" w:themeColor="text1"/>
              </w:rPr>
              <w:t>methodology</w:t>
            </w:r>
          </w:p>
          <w:p w14:paraId="618808FE" w14:textId="77777777" w:rsidR="007447C4" w:rsidRPr="00396551" w:rsidRDefault="007447C4" w:rsidP="00D06D68">
            <w:pPr>
              <w:numPr>
                <w:ilvl w:val="0"/>
                <w:numId w:val="90"/>
              </w:numPr>
              <w:spacing w:before="37"/>
              <w:rPr>
                <w:rFonts w:ascii="Arial" w:eastAsia="Times New Roman" w:hAnsi="Arial" w:cs="Arial"/>
                <w:color w:val="000000" w:themeColor="text1"/>
              </w:rPr>
            </w:pPr>
            <w:r w:rsidRPr="00396551">
              <w:rPr>
                <w:rFonts w:ascii="Arial" w:eastAsia="Times New Roman" w:hAnsi="Arial" w:cs="Arial"/>
                <w:color w:val="000000" w:themeColor="text1"/>
              </w:rPr>
              <w:t>Roles and</w:t>
            </w:r>
            <w:r w:rsidRPr="00396551">
              <w:rPr>
                <w:rFonts w:ascii="Arial" w:eastAsia="Times New Roman" w:hAnsi="Arial" w:cs="Arial"/>
                <w:color w:val="000000" w:themeColor="text1"/>
                <w:spacing w:val="-1"/>
              </w:rPr>
              <w:t xml:space="preserve"> </w:t>
            </w:r>
            <w:r w:rsidRPr="00396551">
              <w:rPr>
                <w:rFonts w:ascii="Arial" w:eastAsia="Times New Roman" w:hAnsi="Arial" w:cs="Arial"/>
                <w:color w:val="000000" w:themeColor="text1"/>
              </w:rPr>
              <w:t>responsibilities</w:t>
            </w:r>
          </w:p>
          <w:p w14:paraId="3ACDDFE6" w14:textId="77777777" w:rsidR="007447C4" w:rsidRPr="00396551" w:rsidRDefault="007447C4" w:rsidP="00D06D68">
            <w:pPr>
              <w:numPr>
                <w:ilvl w:val="0"/>
                <w:numId w:val="90"/>
              </w:numPr>
              <w:spacing w:before="45" w:line="235" w:lineRule="auto"/>
              <w:ind w:right="33"/>
              <w:rPr>
                <w:rFonts w:ascii="Arial" w:eastAsia="Times New Roman" w:hAnsi="Arial" w:cs="Arial"/>
                <w:color w:val="000000" w:themeColor="text1"/>
              </w:rPr>
            </w:pPr>
            <w:r w:rsidRPr="00396551">
              <w:rPr>
                <w:rFonts w:ascii="Arial" w:eastAsia="Times New Roman" w:hAnsi="Arial" w:cs="Arial"/>
                <w:color w:val="000000" w:themeColor="text1"/>
              </w:rPr>
              <w:t>Backup and restore strategies and policies for</w:t>
            </w:r>
            <w:r w:rsidRPr="00396551">
              <w:rPr>
                <w:rFonts w:ascii="Arial" w:eastAsia="Times New Roman" w:hAnsi="Arial" w:cs="Arial"/>
                <w:color w:val="000000" w:themeColor="text1"/>
                <w:spacing w:val="-22"/>
              </w:rPr>
              <w:t xml:space="preserve"> </w:t>
            </w:r>
            <w:r w:rsidRPr="00396551">
              <w:rPr>
                <w:rFonts w:ascii="Arial" w:eastAsia="Times New Roman" w:hAnsi="Arial" w:cs="Arial"/>
                <w:color w:val="000000" w:themeColor="text1"/>
              </w:rPr>
              <w:t>data, database, and</w:t>
            </w:r>
            <w:r w:rsidRPr="00396551">
              <w:rPr>
                <w:rFonts w:ascii="Arial" w:eastAsia="Times New Roman" w:hAnsi="Arial" w:cs="Arial"/>
                <w:color w:val="000000" w:themeColor="text1"/>
                <w:spacing w:val="-1"/>
              </w:rPr>
              <w:t xml:space="preserve"> </w:t>
            </w:r>
            <w:r w:rsidRPr="00396551">
              <w:rPr>
                <w:rFonts w:ascii="Arial" w:eastAsia="Times New Roman" w:hAnsi="Arial" w:cs="Arial"/>
                <w:color w:val="000000" w:themeColor="text1"/>
              </w:rPr>
              <w:t>code</w:t>
            </w:r>
          </w:p>
          <w:p w14:paraId="07135C6A" w14:textId="77777777" w:rsidR="007447C4" w:rsidRPr="00396551" w:rsidRDefault="007447C4" w:rsidP="00D06D68">
            <w:pPr>
              <w:numPr>
                <w:ilvl w:val="0"/>
                <w:numId w:val="90"/>
              </w:numPr>
              <w:spacing w:before="44"/>
              <w:rPr>
                <w:rFonts w:ascii="Arial" w:eastAsia="Times New Roman" w:hAnsi="Arial" w:cs="Arial"/>
                <w:color w:val="000000" w:themeColor="text1"/>
              </w:rPr>
            </w:pPr>
            <w:r w:rsidRPr="00396551">
              <w:rPr>
                <w:rFonts w:ascii="Arial" w:eastAsia="Times New Roman" w:hAnsi="Arial" w:cs="Arial"/>
                <w:color w:val="000000" w:themeColor="text1"/>
              </w:rPr>
              <w:t>Business continuity planning</w:t>
            </w:r>
            <w:r w:rsidRPr="00396551">
              <w:rPr>
                <w:rFonts w:ascii="Arial" w:eastAsia="Times New Roman" w:hAnsi="Arial" w:cs="Arial"/>
                <w:color w:val="000000" w:themeColor="text1"/>
                <w:spacing w:val="-6"/>
              </w:rPr>
              <w:t xml:space="preserve"> </w:t>
            </w:r>
            <w:r w:rsidRPr="00396551">
              <w:rPr>
                <w:rFonts w:ascii="Arial" w:eastAsia="Times New Roman" w:hAnsi="Arial" w:cs="Arial"/>
                <w:color w:val="000000" w:themeColor="text1"/>
              </w:rPr>
              <w:t>activities</w:t>
            </w:r>
          </w:p>
          <w:p w14:paraId="0CCD0A87" w14:textId="443DA4E3" w:rsidR="00BB3EFD" w:rsidRPr="00396551" w:rsidRDefault="007447C4" w:rsidP="00BB3EFD">
            <w:pPr>
              <w:numPr>
                <w:ilvl w:val="0"/>
                <w:numId w:val="90"/>
              </w:numPr>
              <w:spacing w:before="37"/>
              <w:rPr>
                <w:rFonts w:ascii="Arial" w:hAnsi="Arial" w:cs="Arial"/>
                <w:color w:val="000000" w:themeColor="text1"/>
              </w:rPr>
            </w:pPr>
            <w:r w:rsidRPr="00396551">
              <w:rPr>
                <w:rFonts w:ascii="Arial" w:eastAsia="Times New Roman" w:hAnsi="Arial" w:cs="Arial"/>
                <w:color w:val="000000" w:themeColor="text1"/>
              </w:rPr>
              <w:t>Disaster recovery process, procedures, and</w:t>
            </w:r>
            <w:r w:rsidRPr="00396551">
              <w:rPr>
                <w:rFonts w:ascii="Arial" w:eastAsia="Times New Roman" w:hAnsi="Arial" w:cs="Arial"/>
                <w:color w:val="000000" w:themeColor="text1"/>
                <w:spacing w:val="-9"/>
              </w:rPr>
              <w:t xml:space="preserve"> </w:t>
            </w:r>
            <w:r w:rsidRPr="00396551">
              <w:rPr>
                <w:rFonts w:ascii="Arial" w:eastAsia="Times New Roman" w:hAnsi="Arial" w:cs="Arial"/>
                <w:color w:val="000000" w:themeColor="text1"/>
              </w:rPr>
              <w:t>timeframes</w:t>
            </w:r>
          </w:p>
          <w:p w14:paraId="3119A37A" w14:textId="07F7E1F8" w:rsidR="007447C4" w:rsidRPr="00396551" w:rsidRDefault="007447C4" w:rsidP="00BB3EFD">
            <w:pPr>
              <w:numPr>
                <w:ilvl w:val="0"/>
                <w:numId w:val="90"/>
              </w:numPr>
              <w:spacing w:before="37"/>
              <w:rPr>
                <w:rFonts w:ascii="Arial" w:hAnsi="Arial" w:cs="Arial"/>
                <w:color w:val="000000" w:themeColor="text1"/>
              </w:rPr>
            </w:pPr>
            <w:r w:rsidRPr="00396551">
              <w:rPr>
                <w:rFonts w:ascii="Arial" w:hAnsi="Arial" w:cs="Arial"/>
                <w:color w:val="000000" w:themeColor="text1"/>
              </w:rPr>
              <w:t>Ongoing testing, updates, and maintenance of the</w:t>
            </w:r>
            <w:r w:rsidRPr="00396551">
              <w:rPr>
                <w:rFonts w:ascii="Arial" w:hAnsi="Arial" w:cs="Arial"/>
                <w:color w:val="000000" w:themeColor="text1"/>
                <w:spacing w:val="-15"/>
              </w:rPr>
              <w:t xml:space="preserve"> </w:t>
            </w:r>
            <w:r w:rsidRPr="00396551">
              <w:rPr>
                <w:rFonts w:ascii="Arial" w:hAnsi="Arial" w:cs="Arial"/>
                <w:color w:val="000000" w:themeColor="text1"/>
              </w:rPr>
              <w:t>plan</w:t>
            </w:r>
          </w:p>
        </w:tc>
      </w:tr>
      <w:tr w:rsidR="007816AA" w:rsidRPr="00396551" w14:paraId="249E8B77" w14:textId="77777777" w:rsidTr="482FC7BE">
        <w:trPr>
          <w:cantSplit/>
        </w:trPr>
        <w:tc>
          <w:tcPr>
            <w:tcW w:w="903" w:type="dxa"/>
          </w:tcPr>
          <w:p w14:paraId="2A6ADCA4" w14:textId="77777777" w:rsidR="007447C4" w:rsidRPr="00396551" w:rsidRDefault="007447C4" w:rsidP="007447C4">
            <w:pPr>
              <w:rPr>
                <w:rFonts w:ascii="Arial" w:hAnsi="Arial" w:cs="Arial"/>
              </w:rPr>
            </w:pPr>
            <w:r w:rsidRPr="00396551">
              <w:rPr>
                <w:rFonts w:ascii="Arial" w:hAnsi="Arial" w:cs="Arial"/>
                <w:b/>
              </w:rPr>
              <w:t>DRD- 11.00</w:t>
            </w:r>
          </w:p>
        </w:tc>
        <w:tc>
          <w:tcPr>
            <w:tcW w:w="1872" w:type="dxa"/>
          </w:tcPr>
          <w:p w14:paraId="609F397F" w14:textId="77777777" w:rsidR="007447C4" w:rsidRPr="00396551" w:rsidRDefault="007447C4" w:rsidP="007447C4">
            <w:pPr>
              <w:rPr>
                <w:rFonts w:ascii="Arial" w:hAnsi="Arial" w:cs="Arial"/>
              </w:rPr>
            </w:pPr>
            <w:r w:rsidRPr="00396551">
              <w:rPr>
                <w:rFonts w:ascii="Arial" w:hAnsi="Arial" w:cs="Arial"/>
              </w:rPr>
              <w:t>Data Policy Retention and Destruction</w:t>
            </w:r>
          </w:p>
        </w:tc>
        <w:tc>
          <w:tcPr>
            <w:tcW w:w="6850" w:type="dxa"/>
          </w:tcPr>
          <w:p w14:paraId="576DA6A2" w14:textId="77777777" w:rsidR="007447C4" w:rsidRPr="00396551" w:rsidRDefault="007447C4" w:rsidP="007447C4">
            <w:pPr>
              <w:rPr>
                <w:rFonts w:ascii="Arial" w:hAnsi="Arial" w:cs="Arial"/>
                <w:color w:val="000000" w:themeColor="text1"/>
              </w:rPr>
            </w:pPr>
            <w:r w:rsidRPr="00396551">
              <w:rPr>
                <w:rFonts w:ascii="Arial" w:hAnsi="Arial" w:cs="Arial"/>
                <w:color w:val="000000" w:themeColor="text1"/>
              </w:rPr>
              <w:t>The Assessment Delivery Component must securely store and transmit student-level data in accordance with the requirements of the SAM Section 5305.8 for highly sensitive data. Data must be accessed only by authorized staff and securely destroyed after the termination of the contract.</w:t>
            </w:r>
          </w:p>
        </w:tc>
      </w:tr>
      <w:tr w:rsidR="007816AA" w:rsidRPr="00396551" w14:paraId="7C1BD1C4" w14:textId="77777777" w:rsidTr="482FC7BE">
        <w:trPr>
          <w:cantSplit/>
        </w:trPr>
        <w:tc>
          <w:tcPr>
            <w:tcW w:w="903" w:type="dxa"/>
          </w:tcPr>
          <w:p w14:paraId="71591C4F" w14:textId="77777777" w:rsidR="007447C4" w:rsidRPr="00396551" w:rsidRDefault="007447C4" w:rsidP="007447C4">
            <w:pPr>
              <w:rPr>
                <w:rFonts w:ascii="Arial" w:hAnsi="Arial" w:cs="Arial"/>
              </w:rPr>
            </w:pPr>
            <w:r w:rsidRPr="00396551">
              <w:rPr>
                <w:rFonts w:ascii="Arial" w:hAnsi="Arial" w:cs="Arial"/>
                <w:b/>
              </w:rPr>
              <w:t>DRD- 11.01</w:t>
            </w:r>
          </w:p>
        </w:tc>
        <w:tc>
          <w:tcPr>
            <w:tcW w:w="1872" w:type="dxa"/>
          </w:tcPr>
          <w:p w14:paraId="029FF8DD" w14:textId="77777777" w:rsidR="007447C4" w:rsidRPr="00396551" w:rsidRDefault="007447C4" w:rsidP="007447C4">
            <w:pPr>
              <w:rPr>
                <w:rFonts w:ascii="Arial" w:hAnsi="Arial" w:cs="Arial"/>
              </w:rPr>
            </w:pPr>
            <w:r w:rsidRPr="00396551">
              <w:rPr>
                <w:rFonts w:ascii="Arial" w:hAnsi="Arial" w:cs="Arial"/>
              </w:rPr>
              <w:t>Data Policy Retention and Destruction</w:t>
            </w:r>
          </w:p>
        </w:tc>
        <w:tc>
          <w:tcPr>
            <w:tcW w:w="6850" w:type="dxa"/>
          </w:tcPr>
          <w:p w14:paraId="4E1AFAFE" w14:textId="35E3E4B0" w:rsidR="007447C4" w:rsidRPr="00396551" w:rsidRDefault="007447C4" w:rsidP="007447C4">
            <w:pPr>
              <w:rPr>
                <w:rFonts w:ascii="Arial" w:hAnsi="Arial" w:cs="Arial"/>
              </w:rPr>
            </w:pPr>
            <w:r w:rsidRPr="00396551">
              <w:rPr>
                <w:rFonts w:ascii="Arial" w:hAnsi="Arial" w:cs="Arial"/>
              </w:rPr>
              <w:t>The contractor must adhere to the DEAM, sections 10120, 10600, and 10601 with regards to data security, retention, and destruction.</w:t>
            </w:r>
          </w:p>
        </w:tc>
      </w:tr>
      <w:tr w:rsidR="007816AA" w:rsidRPr="00396551" w14:paraId="326CB10C" w14:textId="77777777" w:rsidTr="482FC7BE">
        <w:trPr>
          <w:cantSplit/>
        </w:trPr>
        <w:tc>
          <w:tcPr>
            <w:tcW w:w="903" w:type="dxa"/>
          </w:tcPr>
          <w:p w14:paraId="524B47D6" w14:textId="77777777" w:rsidR="007447C4" w:rsidRPr="00396551" w:rsidRDefault="007447C4" w:rsidP="007447C4">
            <w:pPr>
              <w:rPr>
                <w:rFonts w:ascii="Arial" w:hAnsi="Arial" w:cs="Arial"/>
              </w:rPr>
            </w:pPr>
            <w:r w:rsidRPr="00396551">
              <w:rPr>
                <w:rFonts w:ascii="Arial" w:hAnsi="Arial" w:cs="Arial"/>
                <w:b/>
              </w:rPr>
              <w:t>DRD- 11.02</w:t>
            </w:r>
          </w:p>
        </w:tc>
        <w:tc>
          <w:tcPr>
            <w:tcW w:w="1872" w:type="dxa"/>
          </w:tcPr>
          <w:p w14:paraId="2D0FAB7E" w14:textId="77777777" w:rsidR="007447C4" w:rsidRPr="00396551" w:rsidRDefault="007447C4" w:rsidP="007447C4">
            <w:pPr>
              <w:rPr>
                <w:rFonts w:ascii="Arial" w:hAnsi="Arial" w:cs="Arial"/>
              </w:rPr>
            </w:pPr>
            <w:r w:rsidRPr="00396551">
              <w:rPr>
                <w:rFonts w:ascii="Arial" w:hAnsi="Arial" w:cs="Arial"/>
              </w:rPr>
              <w:t>Data Policy Retention and Destruction</w:t>
            </w:r>
          </w:p>
        </w:tc>
        <w:tc>
          <w:tcPr>
            <w:tcW w:w="6850" w:type="dxa"/>
          </w:tcPr>
          <w:p w14:paraId="4D32D6F1" w14:textId="049128E2" w:rsidR="007447C4" w:rsidRPr="00396551" w:rsidRDefault="007447C4" w:rsidP="007447C4">
            <w:pPr>
              <w:rPr>
                <w:rFonts w:ascii="Arial" w:hAnsi="Arial" w:cs="Arial"/>
              </w:rPr>
            </w:pPr>
            <w:r w:rsidRPr="00396551">
              <w:rPr>
                <w:rFonts w:ascii="Arial" w:hAnsi="Arial" w:cs="Arial"/>
              </w:rPr>
              <w:t xml:space="preserve">The contractor must adhere to EC 60607 and to the FERPA of 1974, Section 1232g in Part 4 of Title 20 of the </w:t>
            </w:r>
            <w:r w:rsidRPr="00926A8B">
              <w:rPr>
                <w:rFonts w:ascii="Arial" w:hAnsi="Arial" w:cs="Arial"/>
                <w:i/>
                <w:iCs/>
              </w:rPr>
              <w:t>Code of Federal Regulations</w:t>
            </w:r>
            <w:r w:rsidRPr="00396551">
              <w:rPr>
                <w:rFonts w:ascii="Arial" w:hAnsi="Arial" w:cs="Arial"/>
              </w:rPr>
              <w:t xml:space="preserve"> (20 </w:t>
            </w:r>
            <w:r w:rsidRPr="00926A8B">
              <w:rPr>
                <w:rFonts w:ascii="Arial" w:hAnsi="Arial" w:cs="Arial"/>
                <w:i/>
                <w:iCs/>
              </w:rPr>
              <w:t>C.F.R</w:t>
            </w:r>
            <w:r w:rsidRPr="00396551">
              <w:rPr>
                <w:rFonts w:ascii="Arial" w:hAnsi="Arial" w:cs="Arial"/>
              </w:rPr>
              <w:t>. § 1232g) with regard to the access and destruction of PII information and/or confidential data.</w:t>
            </w:r>
          </w:p>
        </w:tc>
      </w:tr>
      <w:tr w:rsidR="007816AA" w:rsidRPr="00396551" w14:paraId="116ED6C8" w14:textId="77777777" w:rsidTr="482FC7BE">
        <w:trPr>
          <w:cantSplit/>
        </w:trPr>
        <w:tc>
          <w:tcPr>
            <w:tcW w:w="903" w:type="dxa"/>
          </w:tcPr>
          <w:p w14:paraId="0ED0D681" w14:textId="77777777" w:rsidR="007447C4" w:rsidRPr="00396551" w:rsidRDefault="007447C4" w:rsidP="007447C4">
            <w:pPr>
              <w:rPr>
                <w:rFonts w:ascii="Arial" w:hAnsi="Arial" w:cs="Arial"/>
              </w:rPr>
            </w:pPr>
            <w:r w:rsidRPr="00396551">
              <w:rPr>
                <w:rFonts w:ascii="Arial" w:hAnsi="Arial" w:cs="Arial"/>
                <w:b/>
              </w:rPr>
              <w:lastRenderedPageBreak/>
              <w:t>MAO- 12.00</w:t>
            </w:r>
          </w:p>
        </w:tc>
        <w:tc>
          <w:tcPr>
            <w:tcW w:w="1872" w:type="dxa"/>
          </w:tcPr>
          <w:p w14:paraId="7CC1CEBA" w14:textId="77777777" w:rsidR="007447C4" w:rsidRPr="00396551" w:rsidRDefault="007447C4" w:rsidP="007447C4">
            <w:pPr>
              <w:rPr>
                <w:rFonts w:ascii="Arial" w:hAnsi="Arial" w:cs="Arial"/>
              </w:rPr>
            </w:pPr>
            <w:r w:rsidRPr="00396551">
              <w:rPr>
                <w:rFonts w:ascii="Arial" w:hAnsi="Arial" w:cs="Arial"/>
              </w:rPr>
              <w:t>Maintenance and Operation</w:t>
            </w:r>
          </w:p>
        </w:tc>
        <w:tc>
          <w:tcPr>
            <w:tcW w:w="6850" w:type="dxa"/>
          </w:tcPr>
          <w:p w14:paraId="3224BACB" w14:textId="77777777" w:rsidR="007447C4" w:rsidRPr="00396551" w:rsidRDefault="007447C4" w:rsidP="007447C4">
            <w:pPr>
              <w:spacing w:before="38" w:line="237" w:lineRule="auto"/>
              <w:ind w:right="301"/>
              <w:rPr>
                <w:rFonts w:ascii="Arial" w:eastAsia="Times New Roman" w:hAnsi="Arial" w:cs="Arial"/>
              </w:rPr>
            </w:pPr>
            <w:r w:rsidRPr="00396551">
              <w:rPr>
                <w:rFonts w:ascii="Arial" w:eastAsia="Times New Roman" w:hAnsi="Arial" w:cs="Arial"/>
              </w:rPr>
              <w:t>The contractor must develop a maintenance and operation plan that describes, at a minimum:</w:t>
            </w:r>
          </w:p>
          <w:p w14:paraId="461ED616" w14:textId="77777777" w:rsidR="007447C4" w:rsidRPr="00396551" w:rsidRDefault="007447C4" w:rsidP="00D06D68">
            <w:pPr>
              <w:numPr>
                <w:ilvl w:val="0"/>
                <w:numId w:val="89"/>
              </w:numPr>
              <w:spacing w:before="43"/>
              <w:ind w:right="149"/>
              <w:rPr>
                <w:rFonts w:ascii="Arial" w:eastAsia="Times New Roman" w:hAnsi="Arial" w:cs="Arial"/>
              </w:rPr>
            </w:pPr>
            <w:r w:rsidRPr="00396551">
              <w:rPr>
                <w:rFonts w:ascii="Arial" w:eastAsia="Times New Roman" w:hAnsi="Arial" w:cs="Arial"/>
              </w:rPr>
              <w:t>process for system maintenance and upgrades (e.g., implementation of subsequent versions of the open-source Smarter Balanced code base; implementation of proprietary modifications and independently developed components);</w:t>
            </w:r>
          </w:p>
          <w:p w14:paraId="2807E9C1" w14:textId="77777777" w:rsidR="007447C4" w:rsidRPr="00396551" w:rsidRDefault="007447C4" w:rsidP="00D06D68">
            <w:pPr>
              <w:numPr>
                <w:ilvl w:val="0"/>
                <w:numId w:val="89"/>
              </w:numPr>
              <w:spacing w:before="37"/>
              <w:rPr>
                <w:rFonts w:ascii="Arial" w:eastAsia="Times New Roman" w:hAnsi="Arial" w:cs="Arial"/>
              </w:rPr>
            </w:pPr>
            <w:r w:rsidRPr="00396551">
              <w:rPr>
                <w:rFonts w:ascii="Arial" w:eastAsia="Times New Roman" w:hAnsi="Arial" w:cs="Arial"/>
              </w:rPr>
              <w:t>process for scheduled and unscheduled</w:t>
            </w:r>
            <w:r w:rsidRPr="00396551">
              <w:rPr>
                <w:rFonts w:ascii="Arial" w:eastAsia="Times New Roman" w:hAnsi="Arial" w:cs="Arial"/>
                <w:spacing w:val="-9"/>
              </w:rPr>
              <w:t xml:space="preserve"> </w:t>
            </w:r>
            <w:r w:rsidRPr="00396551">
              <w:rPr>
                <w:rFonts w:ascii="Arial" w:eastAsia="Times New Roman" w:hAnsi="Arial" w:cs="Arial"/>
              </w:rPr>
              <w:t>releases;</w:t>
            </w:r>
          </w:p>
          <w:p w14:paraId="56DFE412" w14:textId="77777777" w:rsidR="00547D8A" w:rsidRPr="00396551" w:rsidRDefault="007447C4" w:rsidP="004708FE">
            <w:pPr>
              <w:numPr>
                <w:ilvl w:val="0"/>
                <w:numId w:val="89"/>
              </w:numPr>
              <w:spacing w:before="40"/>
              <w:rPr>
                <w:rFonts w:ascii="Arial" w:hAnsi="Arial" w:cs="Arial"/>
              </w:rPr>
            </w:pPr>
            <w:r w:rsidRPr="00396551">
              <w:rPr>
                <w:rFonts w:ascii="Arial" w:eastAsia="Times New Roman" w:hAnsi="Arial" w:cs="Arial"/>
              </w:rPr>
              <w:t>process for release testing and</w:t>
            </w:r>
            <w:r w:rsidRPr="00396551">
              <w:rPr>
                <w:rFonts w:ascii="Arial" w:eastAsia="Times New Roman" w:hAnsi="Arial" w:cs="Arial"/>
                <w:spacing w:val="-6"/>
              </w:rPr>
              <w:t xml:space="preserve"> </w:t>
            </w:r>
            <w:r w:rsidRPr="00396551">
              <w:rPr>
                <w:rFonts w:ascii="Arial" w:eastAsia="Times New Roman" w:hAnsi="Arial" w:cs="Arial"/>
              </w:rPr>
              <w:t>coordination;</w:t>
            </w:r>
          </w:p>
          <w:p w14:paraId="43E05D79" w14:textId="6C676D7A" w:rsidR="007447C4" w:rsidRPr="00396551" w:rsidRDefault="007447C4" w:rsidP="004708FE">
            <w:pPr>
              <w:numPr>
                <w:ilvl w:val="0"/>
                <w:numId w:val="89"/>
              </w:numPr>
              <w:spacing w:before="40"/>
              <w:rPr>
                <w:rFonts w:ascii="Arial" w:hAnsi="Arial" w:cs="Arial"/>
              </w:rPr>
            </w:pPr>
            <w:r w:rsidRPr="00396551">
              <w:rPr>
                <w:rFonts w:ascii="Arial" w:hAnsi="Arial" w:cs="Arial"/>
              </w:rPr>
              <w:t>release notes, communications, and coordination processes.</w:t>
            </w:r>
          </w:p>
        </w:tc>
      </w:tr>
    </w:tbl>
    <w:p w14:paraId="21A9502F" w14:textId="77777777" w:rsidR="00E32AF1" w:rsidRPr="00396551" w:rsidRDefault="00E32AF1" w:rsidP="004860EA">
      <w:pPr>
        <w:pStyle w:val="BodyText"/>
        <w:spacing w:before="240"/>
        <w:ind w:right="456"/>
      </w:pPr>
    </w:p>
    <w:p w14:paraId="755367BC" w14:textId="77777777" w:rsidR="006553C2" w:rsidRPr="00396551" w:rsidRDefault="006553C2" w:rsidP="006553C2">
      <w:pPr>
        <w:sectPr w:rsidR="006553C2" w:rsidRPr="00396551" w:rsidSect="006553C2">
          <w:headerReference w:type="even" r:id="rId90"/>
          <w:headerReference w:type="default" r:id="rId91"/>
          <w:footerReference w:type="default" r:id="rId92"/>
          <w:pgSz w:w="12240" w:h="15840"/>
          <w:pgMar w:top="1440" w:right="1080" w:bottom="1440" w:left="1080" w:header="720" w:footer="720" w:gutter="0"/>
          <w:cols w:space="720"/>
          <w:docGrid w:linePitch="360"/>
        </w:sectPr>
      </w:pPr>
    </w:p>
    <w:bookmarkEnd w:id="104"/>
    <w:p w14:paraId="76DD53E5" w14:textId="27506E28" w:rsidR="0088663C" w:rsidRPr="00396551" w:rsidRDefault="00A73F13" w:rsidP="00317E60">
      <w:pPr>
        <w:spacing w:after="240"/>
      </w:pPr>
      <w:r>
        <w:br/>
      </w:r>
      <w:r>
        <w:br/>
      </w:r>
      <w:r>
        <w:br/>
      </w:r>
      <w:r>
        <w:br/>
      </w:r>
      <w:r>
        <w:br/>
      </w:r>
      <w:r>
        <w:br/>
      </w:r>
      <w:r>
        <w:br/>
      </w:r>
      <w:r>
        <w:br/>
      </w:r>
      <w:r>
        <w:br/>
      </w:r>
      <w:r>
        <w:br/>
      </w:r>
      <w:r>
        <w:br/>
      </w:r>
      <w:r>
        <w:br/>
      </w:r>
      <w:r>
        <w:br/>
      </w:r>
      <w:r>
        <w:br/>
      </w:r>
      <w:r>
        <w:br/>
      </w:r>
      <w:r>
        <w:br/>
      </w:r>
      <w:r>
        <w:br/>
      </w:r>
      <w:r>
        <w:br/>
      </w:r>
      <w:r>
        <w:br/>
      </w:r>
      <w:r>
        <w:br/>
      </w:r>
      <w:r>
        <w:br/>
      </w:r>
      <w:r>
        <w:br/>
      </w:r>
    </w:p>
    <w:p w14:paraId="056E03B1" w14:textId="73F28B61" w:rsidR="0088663C" w:rsidRPr="00396551" w:rsidRDefault="00D11240" w:rsidP="00160E71">
      <w:pPr>
        <w:pStyle w:val="Heading2"/>
      </w:pPr>
      <w:bookmarkStart w:id="106" w:name="_Toc527534875"/>
      <w:bookmarkStart w:id="107" w:name="_Toc92207608"/>
      <w:bookmarkStart w:id="108" w:name="_Toc92212658"/>
      <w:bookmarkStart w:id="109" w:name="_Toc216806279"/>
      <w:r w:rsidRPr="00396551">
        <w:lastRenderedPageBreak/>
        <w:t>APPENDIX B</w:t>
      </w:r>
      <w:r w:rsidR="00646BD9" w:rsidRPr="00396551">
        <w:t>—</w:t>
      </w:r>
      <w:r w:rsidR="00121B92" w:rsidRPr="00396551">
        <w:t>C</w:t>
      </w:r>
      <w:r w:rsidR="00DD25EF" w:rsidRPr="00396551">
        <w:t>ERS</w:t>
      </w:r>
      <w:r w:rsidR="00121B92" w:rsidRPr="00396551">
        <w:t xml:space="preserve"> Minimum </w:t>
      </w:r>
      <w:r w:rsidR="17B06502">
        <w:t xml:space="preserve">System </w:t>
      </w:r>
      <w:r w:rsidR="00121B92" w:rsidRPr="00396551">
        <w:t>Requirements</w:t>
      </w:r>
      <w:bookmarkEnd w:id="106"/>
      <w:bookmarkEnd w:id="107"/>
      <w:bookmarkEnd w:id="108"/>
      <w:bookmarkEnd w:id="109"/>
    </w:p>
    <w:tbl>
      <w:tblPr>
        <w:tblStyle w:val="GridTable1Light"/>
        <w:tblW w:w="99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porting System Minimum Requirements"/>
        <w:tblDescription w:val="This table displays the Reporting System Minimum Requirements."/>
      </w:tblPr>
      <w:tblGrid>
        <w:gridCol w:w="1170"/>
        <w:gridCol w:w="1710"/>
        <w:gridCol w:w="7110"/>
      </w:tblGrid>
      <w:tr w:rsidR="0030569E" w:rsidRPr="00396551" w14:paraId="457D0545" w14:textId="77777777" w:rsidTr="00314DE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D9D9D9" w:themeFill="background1" w:themeFillShade="D9"/>
          </w:tcPr>
          <w:p w14:paraId="75C10EC0"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Rqt #</w:t>
            </w:r>
          </w:p>
        </w:tc>
        <w:tc>
          <w:tcPr>
            <w:tcW w:w="1710" w:type="dxa"/>
            <w:shd w:val="clear" w:color="auto" w:fill="D9D9D9" w:themeFill="background1" w:themeFillShade="D9"/>
          </w:tcPr>
          <w:p w14:paraId="0A5FC627" w14:textId="77777777" w:rsidR="0088663C" w:rsidRPr="00396551" w:rsidRDefault="0088663C" w:rsidP="00711C0D">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Type</w:t>
            </w:r>
          </w:p>
        </w:tc>
        <w:tc>
          <w:tcPr>
            <w:tcW w:w="7110" w:type="dxa"/>
            <w:shd w:val="clear" w:color="auto" w:fill="D9D9D9" w:themeFill="background1" w:themeFillShade="D9"/>
          </w:tcPr>
          <w:p w14:paraId="174176F3" w14:textId="77777777" w:rsidR="0088663C" w:rsidRPr="00396551" w:rsidRDefault="0088663C" w:rsidP="00711C0D">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Requirement</w:t>
            </w:r>
          </w:p>
        </w:tc>
      </w:tr>
      <w:tr w:rsidR="0030569E" w:rsidRPr="00396551" w14:paraId="03DED3AC"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683FFC5C"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ARC-01r</w:t>
            </w:r>
          </w:p>
        </w:tc>
        <w:tc>
          <w:tcPr>
            <w:tcW w:w="1710" w:type="dxa"/>
          </w:tcPr>
          <w:p w14:paraId="79C13C85"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Architecture</w:t>
            </w:r>
          </w:p>
        </w:tc>
        <w:tc>
          <w:tcPr>
            <w:tcW w:w="7110" w:type="dxa"/>
          </w:tcPr>
          <w:p w14:paraId="5F135633" w14:textId="7890CA42" w:rsidR="0088663C" w:rsidRPr="00396551" w:rsidRDefault="00D30104"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CERS</w:t>
            </w:r>
            <w:r w:rsidR="0088663C" w:rsidRPr="00396551">
              <w:rPr>
                <w:rFonts w:ascii="Arial" w:hAnsi="Arial" w:cs="Arial"/>
                <w:color w:val="000000" w:themeColor="text1"/>
                <w:sz w:val="24"/>
              </w:rPr>
              <w:t xml:space="preserve"> must use an open-source architecture that is transferrable to and allows operation, maintenance and enhancements by other third-party providers at the end of </w:t>
            </w:r>
            <w:r w:rsidR="0071318C" w:rsidRPr="00396551">
              <w:rPr>
                <w:rFonts w:ascii="Arial" w:hAnsi="Arial" w:cs="Arial"/>
                <w:color w:val="000000" w:themeColor="text1"/>
                <w:sz w:val="24"/>
              </w:rPr>
              <w:t>the contract</w:t>
            </w:r>
            <w:r w:rsidR="0088663C" w:rsidRPr="00396551">
              <w:rPr>
                <w:rFonts w:ascii="Arial" w:hAnsi="Arial" w:cs="Arial"/>
                <w:color w:val="000000" w:themeColor="text1"/>
                <w:sz w:val="24"/>
              </w:rPr>
              <w:t xml:space="preserve"> period.</w:t>
            </w:r>
          </w:p>
        </w:tc>
      </w:tr>
      <w:tr w:rsidR="0030569E" w:rsidRPr="00396551" w14:paraId="5F04A7EE"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166B2B9A"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ARC-02r</w:t>
            </w:r>
          </w:p>
        </w:tc>
        <w:tc>
          <w:tcPr>
            <w:tcW w:w="1710" w:type="dxa"/>
          </w:tcPr>
          <w:p w14:paraId="28747CAD"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Architecture</w:t>
            </w:r>
          </w:p>
        </w:tc>
        <w:tc>
          <w:tcPr>
            <w:tcW w:w="7110" w:type="dxa"/>
          </w:tcPr>
          <w:p w14:paraId="7F1B8D32" w14:textId="42F98F66" w:rsidR="0088663C" w:rsidRPr="00396551" w:rsidRDefault="00D30104"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CERS</w:t>
            </w:r>
            <w:r w:rsidR="0088663C" w:rsidRPr="00396551">
              <w:rPr>
                <w:rFonts w:ascii="Arial" w:hAnsi="Arial" w:cs="Arial"/>
                <w:color w:val="000000" w:themeColor="text1"/>
                <w:sz w:val="24"/>
              </w:rPr>
              <w:t xml:space="preserve"> must be extensible to allow for adding other assessments in the future. </w:t>
            </w:r>
          </w:p>
        </w:tc>
      </w:tr>
      <w:tr w:rsidR="0030569E" w:rsidRPr="00396551" w14:paraId="73540996"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50AB3D89"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ARC-03r</w:t>
            </w:r>
          </w:p>
        </w:tc>
        <w:tc>
          <w:tcPr>
            <w:tcW w:w="1710" w:type="dxa"/>
          </w:tcPr>
          <w:p w14:paraId="54649612"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Architecture</w:t>
            </w:r>
          </w:p>
        </w:tc>
        <w:tc>
          <w:tcPr>
            <w:tcW w:w="7110" w:type="dxa"/>
          </w:tcPr>
          <w:p w14:paraId="7CB6291C" w14:textId="5901EF93" w:rsidR="0088663C" w:rsidRPr="00396551" w:rsidRDefault="00D30104"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CERS</w:t>
            </w:r>
            <w:r w:rsidR="0088663C" w:rsidRPr="00396551">
              <w:rPr>
                <w:rFonts w:ascii="Arial" w:hAnsi="Arial" w:cs="Arial"/>
                <w:color w:val="000000" w:themeColor="text1"/>
                <w:sz w:val="24"/>
              </w:rPr>
              <w:t xml:space="preserve"> must subscribe to the same SSO service as used for all other assessment services in California</w:t>
            </w:r>
            <w:r w:rsidR="009A7B76" w:rsidRPr="00396551">
              <w:rPr>
                <w:rFonts w:ascii="Arial" w:hAnsi="Arial" w:cs="Arial"/>
                <w:color w:val="000000" w:themeColor="text1"/>
                <w:sz w:val="24"/>
              </w:rPr>
              <w:t>, including Tools for Teachers</w:t>
            </w:r>
            <w:r w:rsidR="0088663C" w:rsidRPr="00396551">
              <w:rPr>
                <w:rFonts w:ascii="Arial" w:hAnsi="Arial" w:cs="Arial"/>
                <w:color w:val="000000" w:themeColor="text1"/>
                <w:sz w:val="24"/>
              </w:rPr>
              <w:t>.</w:t>
            </w:r>
          </w:p>
        </w:tc>
      </w:tr>
      <w:tr w:rsidR="0030569E" w:rsidRPr="00396551" w14:paraId="1553938F"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7A00A76A"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ARC-04r</w:t>
            </w:r>
          </w:p>
        </w:tc>
        <w:tc>
          <w:tcPr>
            <w:tcW w:w="1710" w:type="dxa"/>
          </w:tcPr>
          <w:p w14:paraId="06238B51"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Architecture</w:t>
            </w:r>
          </w:p>
        </w:tc>
        <w:tc>
          <w:tcPr>
            <w:tcW w:w="7110" w:type="dxa"/>
          </w:tcPr>
          <w:p w14:paraId="675DD224" w14:textId="1DC248ED" w:rsidR="0088663C" w:rsidRPr="00396551" w:rsidRDefault="009A7B76"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CERS</w:t>
            </w:r>
            <w:r w:rsidR="0088663C" w:rsidRPr="00396551">
              <w:rPr>
                <w:rFonts w:ascii="Arial" w:hAnsi="Arial" w:cs="Arial"/>
                <w:color w:val="000000" w:themeColor="text1"/>
                <w:sz w:val="24"/>
              </w:rPr>
              <w:t xml:space="preserve"> must be accessible (at a minimum </w:t>
            </w:r>
            <w:r w:rsidR="00FE14C6" w:rsidRPr="00396551">
              <w:rPr>
                <w:rFonts w:ascii="Arial" w:hAnsi="Arial" w:cs="Arial"/>
                <w:color w:val="000000" w:themeColor="text1"/>
                <w:sz w:val="24"/>
              </w:rPr>
              <w:t>Section</w:t>
            </w:r>
            <w:r w:rsidR="0088663C" w:rsidRPr="00396551">
              <w:rPr>
                <w:rFonts w:ascii="Arial" w:hAnsi="Arial" w:cs="Arial"/>
                <w:b/>
                <w:i/>
                <w:color w:val="000000" w:themeColor="text1"/>
                <w:sz w:val="24"/>
              </w:rPr>
              <w:t xml:space="preserve"> </w:t>
            </w:r>
            <w:r w:rsidR="0088663C" w:rsidRPr="00396551">
              <w:rPr>
                <w:rFonts w:ascii="Arial" w:hAnsi="Arial" w:cs="Arial"/>
                <w:color w:val="000000" w:themeColor="text1"/>
                <w:sz w:val="24"/>
              </w:rPr>
              <w:t>508- and WCAG 2.</w:t>
            </w:r>
            <w:r w:rsidR="3DD5949B" w:rsidRPr="252E48D2">
              <w:rPr>
                <w:rFonts w:ascii="Arial" w:hAnsi="Arial" w:cs="Arial"/>
                <w:color w:val="000000" w:themeColor="text1"/>
                <w:sz w:val="24"/>
              </w:rPr>
              <w:t>1</w:t>
            </w:r>
            <w:r w:rsidR="0088663C" w:rsidRPr="00396551">
              <w:rPr>
                <w:rFonts w:ascii="Arial" w:hAnsi="Arial" w:cs="Arial"/>
                <w:color w:val="000000" w:themeColor="text1"/>
                <w:sz w:val="24"/>
              </w:rPr>
              <w:t xml:space="preserve"> AA-compliant).</w:t>
            </w:r>
          </w:p>
        </w:tc>
      </w:tr>
      <w:tr w:rsidR="0030569E" w:rsidRPr="00396551" w14:paraId="57B16747"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42509EAE" w14:textId="50491D11"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ARC-0</w:t>
            </w:r>
            <w:r w:rsidR="00CF66E4" w:rsidRPr="00396551">
              <w:rPr>
                <w:rFonts w:ascii="Arial" w:hAnsi="Arial" w:cs="Arial"/>
                <w:color w:val="000000" w:themeColor="text1"/>
                <w:sz w:val="24"/>
              </w:rPr>
              <w:t>5</w:t>
            </w:r>
            <w:r w:rsidRPr="00396551">
              <w:rPr>
                <w:rFonts w:ascii="Arial" w:hAnsi="Arial" w:cs="Arial"/>
                <w:color w:val="000000" w:themeColor="text1"/>
                <w:sz w:val="24"/>
              </w:rPr>
              <w:t>r</w:t>
            </w:r>
          </w:p>
        </w:tc>
        <w:tc>
          <w:tcPr>
            <w:tcW w:w="1710" w:type="dxa"/>
          </w:tcPr>
          <w:p w14:paraId="29E448DD"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Architecture</w:t>
            </w:r>
          </w:p>
        </w:tc>
        <w:tc>
          <w:tcPr>
            <w:tcW w:w="7110" w:type="dxa"/>
          </w:tcPr>
          <w:p w14:paraId="6DB519F3" w14:textId="7F84DBEF" w:rsidR="0088663C" w:rsidRPr="00396551" w:rsidRDefault="009A7B76"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CERS must</w:t>
            </w:r>
            <w:r w:rsidR="0088663C" w:rsidRPr="00396551">
              <w:rPr>
                <w:rFonts w:ascii="Arial" w:hAnsi="Arial" w:cs="Arial"/>
                <w:color w:val="000000" w:themeColor="text1"/>
                <w:sz w:val="24"/>
              </w:rPr>
              <w:t xml:space="preserve"> support 35,000 concurrent users. The </w:t>
            </w:r>
            <w:r w:rsidR="00E8563A" w:rsidRPr="00396551">
              <w:rPr>
                <w:rFonts w:ascii="Arial" w:hAnsi="Arial" w:cs="Arial"/>
                <w:color w:val="000000" w:themeColor="text1"/>
                <w:sz w:val="24"/>
              </w:rPr>
              <w:t>successful bidder</w:t>
            </w:r>
            <w:r w:rsidR="0088663C" w:rsidRPr="00396551">
              <w:rPr>
                <w:rFonts w:ascii="Arial" w:hAnsi="Arial" w:cs="Arial"/>
                <w:color w:val="000000" w:themeColor="text1"/>
                <w:sz w:val="24"/>
              </w:rPr>
              <w:t xml:space="preserve"> will notify CDE when concurrent users hit the 20,000 mark.</w:t>
            </w:r>
          </w:p>
        </w:tc>
      </w:tr>
      <w:tr w:rsidR="0030569E" w:rsidRPr="00396551" w14:paraId="029E2FE1"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6774F971"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INT-01a</w:t>
            </w:r>
          </w:p>
        </w:tc>
        <w:tc>
          <w:tcPr>
            <w:tcW w:w="1710" w:type="dxa"/>
          </w:tcPr>
          <w:p w14:paraId="0D924948"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Interface</w:t>
            </w:r>
          </w:p>
        </w:tc>
        <w:tc>
          <w:tcPr>
            <w:tcW w:w="7110" w:type="dxa"/>
          </w:tcPr>
          <w:p w14:paraId="10435846" w14:textId="2A58CC65" w:rsidR="0088663C" w:rsidRPr="00396551" w:rsidDel="00BB3037"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 xml:space="preserve">Work with the CDE and </w:t>
            </w:r>
            <w:r w:rsidR="00736B04" w:rsidRPr="00396551">
              <w:rPr>
                <w:rFonts w:ascii="Arial" w:hAnsi="Arial" w:cs="Arial"/>
                <w:color w:val="000000" w:themeColor="text1"/>
                <w:sz w:val="24"/>
              </w:rPr>
              <w:t>Smarter Balanced</w:t>
            </w:r>
            <w:r w:rsidRPr="00396551">
              <w:rPr>
                <w:rFonts w:ascii="Arial" w:hAnsi="Arial" w:cs="Arial"/>
                <w:color w:val="000000" w:themeColor="text1"/>
                <w:sz w:val="24"/>
              </w:rPr>
              <w:t xml:space="preserve"> to participate in a SSO authorization solution that includes logons and support for the user base. This requirement will need to be reconsidered if the SSO design changes.</w:t>
            </w:r>
          </w:p>
        </w:tc>
      </w:tr>
      <w:tr w:rsidR="0030569E" w:rsidRPr="00396551" w14:paraId="234F9D55"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099F71EE"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INT-02a</w:t>
            </w:r>
          </w:p>
        </w:tc>
        <w:tc>
          <w:tcPr>
            <w:tcW w:w="1710" w:type="dxa"/>
          </w:tcPr>
          <w:p w14:paraId="44E26ADD"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Interface</w:t>
            </w:r>
          </w:p>
        </w:tc>
        <w:tc>
          <w:tcPr>
            <w:tcW w:w="7110" w:type="dxa"/>
          </w:tcPr>
          <w:p w14:paraId="22C965B5" w14:textId="63219584" w:rsidR="0088663C" w:rsidRPr="00396551" w:rsidDel="00BB3037"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The authentication solution must accept security permissions from the contractor system: using Security Assertion Markup Language (SAML) or Open Authorization (OAuth) standards to accept identity packages and encrypted authentication as “payloads.” This requirement will need to be reconsidered if the SSO design changes.</w:t>
            </w:r>
          </w:p>
        </w:tc>
      </w:tr>
      <w:tr w:rsidR="0030569E" w:rsidRPr="00396551" w14:paraId="6B34DEE6"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405391C8"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lastRenderedPageBreak/>
              <w:t>SEC-01a</w:t>
            </w:r>
          </w:p>
        </w:tc>
        <w:tc>
          <w:tcPr>
            <w:tcW w:w="1710" w:type="dxa"/>
          </w:tcPr>
          <w:p w14:paraId="610C7F92"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Security</w:t>
            </w:r>
          </w:p>
        </w:tc>
        <w:tc>
          <w:tcPr>
            <w:tcW w:w="7110" w:type="dxa"/>
          </w:tcPr>
          <w:p w14:paraId="3786DCAE"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Meet California published standards for system security, back-up, disaster recovery, availability, performance, and capacity.</w:t>
            </w:r>
          </w:p>
          <w:p w14:paraId="4BCCD47B" w14:textId="66CF8CB1" w:rsidR="0088663C" w:rsidRPr="009005C6"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9005C6">
              <w:rPr>
                <w:rFonts w:ascii="Arial" w:hAnsi="Arial" w:cs="Arial"/>
                <w:color w:val="000000" w:themeColor="text1"/>
                <w:sz w:val="24"/>
              </w:rPr>
              <w:t xml:space="preserve">California’s published information security standards are provided in the </w:t>
            </w:r>
            <w:r w:rsidRPr="009005C6">
              <w:rPr>
                <w:rFonts w:ascii="Arial" w:hAnsi="Arial" w:cs="Arial"/>
                <w:sz w:val="24"/>
              </w:rPr>
              <w:t>California State Administrative Manual</w:t>
            </w:r>
            <w:r w:rsidR="009005C6" w:rsidRPr="009005C6">
              <w:rPr>
                <w:rFonts w:ascii="Arial" w:hAnsi="Arial" w:cs="Arial"/>
                <w:sz w:val="24"/>
              </w:rPr>
              <w:t xml:space="preserve"> located at </w:t>
            </w:r>
            <w:hyperlink r:id="rId93" w:tooltip="California State Administrative Manual" w:history="1">
              <w:r w:rsidR="009005C6" w:rsidRPr="009005C6">
                <w:rPr>
                  <w:rStyle w:val="Hyperlink"/>
                  <w:rFonts w:ascii="Arial" w:hAnsi="Arial" w:cs="Arial"/>
                  <w:color w:val="0563C1"/>
                  <w:sz w:val="24"/>
                </w:rPr>
                <w:t>https://www.dgs.ca.gov/Resources/SAM</w:t>
              </w:r>
            </w:hyperlink>
            <w:r w:rsidRPr="009005C6">
              <w:rPr>
                <w:rFonts w:ascii="Arial" w:hAnsi="Arial" w:cs="Arial"/>
                <w:color w:val="000000" w:themeColor="text1"/>
                <w:sz w:val="24"/>
              </w:rPr>
              <w:t>, section</w:t>
            </w:r>
            <w:r w:rsidRPr="00396551">
              <w:rPr>
                <w:rFonts w:ascii="Arial" w:hAnsi="Arial" w:cs="Arial"/>
                <w:color w:val="000000" w:themeColor="text1"/>
                <w:sz w:val="24"/>
              </w:rPr>
              <w:t xml:space="preserve"> 5300 – </w:t>
            </w:r>
            <w:r w:rsidRPr="009005C6">
              <w:rPr>
                <w:rFonts w:ascii="Arial" w:hAnsi="Arial" w:cs="Arial"/>
                <w:color w:val="000000" w:themeColor="text1"/>
                <w:sz w:val="24"/>
              </w:rPr>
              <w:t>Information Technology – Office of Information Security</w:t>
            </w:r>
          </w:p>
          <w:p w14:paraId="0C004149" w14:textId="77777777" w:rsidR="0088663C" w:rsidRPr="009005C6"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9005C6">
              <w:rPr>
                <w:rFonts w:ascii="Arial" w:hAnsi="Arial" w:cs="Arial"/>
                <w:color w:val="000000" w:themeColor="text1"/>
                <w:sz w:val="24"/>
              </w:rPr>
              <w:t xml:space="preserve">The specific sections are as follows: </w:t>
            </w:r>
          </w:p>
          <w:p w14:paraId="00D555C1" w14:textId="77777777" w:rsidR="0088663C" w:rsidRPr="009005C6" w:rsidRDefault="0088663C" w:rsidP="00711C0D">
            <w:pPr>
              <w:pStyle w:val="ListParagraph"/>
              <w:numPr>
                <w:ilvl w:val="0"/>
                <w:numId w:val="127"/>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9005C6">
              <w:rPr>
                <w:rFonts w:ascii="Arial" w:hAnsi="Arial" w:cs="Arial"/>
                <w:color w:val="000000" w:themeColor="text1"/>
                <w:sz w:val="24"/>
              </w:rPr>
              <w:t>System Security</w:t>
            </w:r>
          </w:p>
          <w:p w14:paraId="1347847D" w14:textId="082B869B" w:rsidR="0088663C" w:rsidRPr="009005C6" w:rsidRDefault="0088663C" w:rsidP="009005C6">
            <w:pPr>
              <w:pStyle w:val="ListParagraph"/>
              <w:numPr>
                <w:ilvl w:val="0"/>
                <w:numId w:val="179"/>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563C1"/>
                <w:sz w:val="24"/>
              </w:rPr>
            </w:pPr>
            <w:r w:rsidRPr="009005C6">
              <w:rPr>
                <w:rFonts w:ascii="Arial" w:hAnsi="Arial" w:cs="Arial"/>
                <w:sz w:val="24"/>
              </w:rPr>
              <w:t>Minimum Security Controls – 5300.5</w:t>
            </w:r>
            <w:r w:rsidR="009005C6" w:rsidRPr="009005C6">
              <w:rPr>
                <w:rFonts w:ascii="Arial" w:hAnsi="Arial" w:cs="Arial"/>
                <w:sz w:val="24"/>
              </w:rPr>
              <w:t xml:space="preserve"> </w:t>
            </w:r>
            <w:r w:rsidR="00917E8E">
              <w:rPr>
                <w:rFonts w:ascii="Arial" w:hAnsi="Arial" w:cs="Arial"/>
                <w:sz w:val="24"/>
              </w:rPr>
              <w:t>located</w:t>
            </w:r>
            <w:r w:rsidR="009005C6" w:rsidRPr="009005C6">
              <w:rPr>
                <w:rFonts w:ascii="Arial" w:hAnsi="Arial" w:cs="Arial"/>
                <w:sz w:val="24"/>
              </w:rPr>
              <w:t xml:space="preserve"> at </w:t>
            </w:r>
            <w:hyperlink r:id="rId94" w:tooltip="Minimum Security Controls – 5300.5 " w:history="1">
              <w:r w:rsidR="009005C6" w:rsidRPr="009005C6">
                <w:rPr>
                  <w:rStyle w:val="Hyperlink"/>
                  <w:rFonts w:ascii="Arial" w:hAnsi="Arial" w:cs="Arial"/>
                  <w:color w:val="0563C1"/>
                  <w:sz w:val="24"/>
                </w:rPr>
                <w:t>https://www.dgs.ca.gov/Resources/SAM/TOC/5300/5300-5</w:t>
              </w:r>
            </w:hyperlink>
            <w:r w:rsidR="009005C6" w:rsidRPr="009005C6">
              <w:rPr>
                <w:rFonts w:ascii="Arial" w:hAnsi="Arial" w:cs="Arial"/>
                <w:color w:val="0563C1"/>
                <w:sz w:val="24"/>
              </w:rPr>
              <w:t xml:space="preserve"> </w:t>
            </w:r>
          </w:p>
          <w:p w14:paraId="39B26BCE" w14:textId="4052BAAB" w:rsidR="0088663C" w:rsidRPr="009005C6" w:rsidRDefault="0088663C" w:rsidP="009005C6">
            <w:pPr>
              <w:pStyle w:val="ListParagraph"/>
              <w:numPr>
                <w:ilvl w:val="0"/>
                <w:numId w:val="179"/>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563C1"/>
                <w:sz w:val="24"/>
              </w:rPr>
            </w:pPr>
            <w:r w:rsidRPr="009005C6">
              <w:rPr>
                <w:rFonts w:ascii="Arial" w:hAnsi="Arial" w:cs="Arial"/>
                <w:sz w:val="24"/>
              </w:rPr>
              <w:t>Information Security Program – 5305</w:t>
            </w:r>
            <w:r w:rsidR="009005C6" w:rsidRPr="009005C6">
              <w:rPr>
                <w:rFonts w:ascii="Arial" w:hAnsi="Arial" w:cs="Arial"/>
                <w:sz w:val="24"/>
              </w:rPr>
              <w:t xml:space="preserve"> </w:t>
            </w:r>
            <w:r w:rsidR="00917E8E">
              <w:rPr>
                <w:rFonts w:ascii="Arial" w:hAnsi="Arial" w:cs="Arial"/>
                <w:sz w:val="24"/>
              </w:rPr>
              <w:t>located</w:t>
            </w:r>
            <w:r w:rsidR="009005C6" w:rsidRPr="009005C6">
              <w:rPr>
                <w:rFonts w:ascii="Arial" w:hAnsi="Arial" w:cs="Arial"/>
                <w:sz w:val="24"/>
              </w:rPr>
              <w:t xml:space="preserve"> at </w:t>
            </w:r>
            <w:hyperlink r:id="rId95" w:tooltip="Information Security Program – 5305 " w:history="1">
              <w:r w:rsidR="009005C6" w:rsidRPr="009005C6">
                <w:rPr>
                  <w:rStyle w:val="Hyperlink"/>
                  <w:rFonts w:ascii="Arial" w:hAnsi="Arial" w:cs="Arial"/>
                  <w:color w:val="0563C1"/>
                  <w:sz w:val="24"/>
                </w:rPr>
                <w:t>https://www.dgs.ca.gov/Resources/SAM/TOC/5300/5305</w:t>
              </w:r>
            </w:hyperlink>
            <w:r w:rsidR="009005C6" w:rsidRPr="009005C6">
              <w:rPr>
                <w:rFonts w:ascii="Arial" w:hAnsi="Arial" w:cs="Arial"/>
                <w:color w:val="0563C1"/>
                <w:sz w:val="24"/>
              </w:rPr>
              <w:t xml:space="preserve"> </w:t>
            </w:r>
          </w:p>
          <w:p w14:paraId="0CDE8C40" w14:textId="77777777" w:rsidR="0088663C" w:rsidRPr="009005C6" w:rsidRDefault="0088663C" w:rsidP="00711C0D">
            <w:pPr>
              <w:pStyle w:val="ListParagraph"/>
              <w:numPr>
                <w:ilvl w:val="0"/>
                <w:numId w:val="127"/>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9005C6">
              <w:rPr>
                <w:rFonts w:ascii="Arial" w:hAnsi="Arial" w:cs="Arial"/>
                <w:color w:val="000000" w:themeColor="text1"/>
                <w:sz w:val="24"/>
              </w:rPr>
              <w:t xml:space="preserve">Back-up </w:t>
            </w:r>
          </w:p>
          <w:p w14:paraId="50B73D47" w14:textId="1E78C297" w:rsidR="0088663C" w:rsidRPr="009005C6" w:rsidRDefault="0088663C" w:rsidP="009005C6">
            <w:pPr>
              <w:pStyle w:val="ListParagraph"/>
              <w:numPr>
                <w:ilvl w:val="0"/>
                <w:numId w:val="18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563C1"/>
                <w:sz w:val="24"/>
              </w:rPr>
            </w:pPr>
            <w:r w:rsidRPr="009005C6">
              <w:rPr>
                <w:rFonts w:ascii="Arial" w:hAnsi="Arial" w:cs="Arial"/>
                <w:sz w:val="24"/>
              </w:rPr>
              <w:t>Information System Backups – 5325.6</w:t>
            </w:r>
            <w:r w:rsidR="009005C6" w:rsidRPr="009005C6">
              <w:rPr>
                <w:rFonts w:ascii="Arial" w:hAnsi="Arial" w:cs="Arial"/>
                <w:sz w:val="24"/>
              </w:rPr>
              <w:t xml:space="preserve"> </w:t>
            </w:r>
            <w:r w:rsidR="00917E8E">
              <w:rPr>
                <w:rFonts w:ascii="Arial" w:hAnsi="Arial" w:cs="Arial"/>
                <w:sz w:val="24"/>
              </w:rPr>
              <w:t>located</w:t>
            </w:r>
            <w:r w:rsidR="009005C6" w:rsidRPr="009005C6">
              <w:rPr>
                <w:rFonts w:ascii="Arial" w:hAnsi="Arial" w:cs="Arial"/>
                <w:sz w:val="24"/>
              </w:rPr>
              <w:t xml:space="preserve"> at </w:t>
            </w:r>
            <w:hyperlink r:id="rId96" w:tooltip="Information System Backups – 5325.6" w:history="1">
              <w:r w:rsidR="009005C6" w:rsidRPr="009005C6">
                <w:rPr>
                  <w:rStyle w:val="Hyperlink"/>
                  <w:rFonts w:ascii="Arial" w:hAnsi="Arial" w:cs="Arial"/>
                  <w:color w:val="0563C1"/>
                  <w:sz w:val="24"/>
                </w:rPr>
                <w:t>https://www.dgs.ca.gov/Resources/SAM/TOC/5300/5325-6</w:t>
              </w:r>
            </w:hyperlink>
            <w:r w:rsidR="009005C6" w:rsidRPr="009005C6">
              <w:rPr>
                <w:rFonts w:ascii="Arial" w:hAnsi="Arial" w:cs="Arial"/>
                <w:sz w:val="24"/>
              </w:rPr>
              <w:t xml:space="preserve"> </w:t>
            </w:r>
          </w:p>
          <w:p w14:paraId="20B6B851" w14:textId="77777777" w:rsidR="0088663C" w:rsidRPr="009005C6" w:rsidRDefault="0088663C" w:rsidP="00711C0D">
            <w:pPr>
              <w:pStyle w:val="ListParagraph"/>
              <w:numPr>
                <w:ilvl w:val="0"/>
                <w:numId w:val="127"/>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9005C6">
              <w:rPr>
                <w:rFonts w:ascii="Arial" w:hAnsi="Arial" w:cs="Arial"/>
                <w:color w:val="000000" w:themeColor="text1"/>
                <w:sz w:val="24"/>
              </w:rPr>
              <w:t xml:space="preserve">Disaster Recovery </w:t>
            </w:r>
          </w:p>
          <w:p w14:paraId="1CC9C801" w14:textId="082FA191" w:rsidR="0088663C" w:rsidRPr="009005C6" w:rsidRDefault="0088663C" w:rsidP="009005C6">
            <w:pPr>
              <w:pStyle w:val="ListParagraph"/>
              <w:numPr>
                <w:ilvl w:val="0"/>
                <w:numId w:val="18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563C1"/>
                <w:sz w:val="24"/>
              </w:rPr>
            </w:pPr>
            <w:r w:rsidRPr="009005C6">
              <w:rPr>
                <w:rFonts w:ascii="Arial" w:hAnsi="Arial" w:cs="Arial"/>
                <w:sz w:val="24"/>
              </w:rPr>
              <w:t>Technology Recovery Plan – 5325.1</w:t>
            </w:r>
            <w:r w:rsidR="009005C6" w:rsidRPr="009005C6">
              <w:rPr>
                <w:rFonts w:ascii="Arial" w:hAnsi="Arial" w:cs="Arial"/>
                <w:sz w:val="24"/>
              </w:rPr>
              <w:t xml:space="preserve"> </w:t>
            </w:r>
            <w:r w:rsidR="00917E8E">
              <w:rPr>
                <w:rFonts w:ascii="Arial" w:hAnsi="Arial" w:cs="Arial"/>
                <w:sz w:val="24"/>
              </w:rPr>
              <w:t>located</w:t>
            </w:r>
            <w:r w:rsidR="009005C6" w:rsidRPr="009005C6">
              <w:rPr>
                <w:rFonts w:ascii="Arial" w:hAnsi="Arial" w:cs="Arial"/>
                <w:sz w:val="24"/>
              </w:rPr>
              <w:t xml:space="preserve"> at </w:t>
            </w:r>
            <w:hyperlink r:id="rId97" w:tooltip="Technology Recovery Plan – 5325.1" w:history="1">
              <w:r w:rsidR="009005C6" w:rsidRPr="009005C6">
                <w:rPr>
                  <w:rStyle w:val="Hyperlink"/>
                  <w:rFonts w:ascii="Arial" w:hAnsi="Arial" w:cs="Arial"/>
                  <w:color w:val="0563C1"/>
                  <w:sz w:val="24"/>
                </w:rPr>
                <w:t>https://www.dgs.ca.gov/Resources/SAM/TOC/5300/5325-1</w:t>
              </w:r>
            </w:hyperlink>
            <w:r w:rsidR="009005C6" w:rsidRPr="009005C6">
              <w:rPr>
                <w:rFonts w:ascii="Arial" w:hAnsi="Arial" w:cs="Arial"/>
                <w:color w:val="0563C1"/>
                <w:sz w:val="24"/>
              </w:rPr>
              <w:t xml:space="preserve"> </w:t>
            </w:r>
          </w:p>
          <w:p w14:paraId="040A9A45" w14:textId="77777777" w:rsidR="0088663C" w:rsidRPr="009005C6" w:rsidRDefault="0088663C" w:rsidP="00711C0D">
            <w:pPr>
              <w:pStyle w:val="ListParagraph"/>
              <w:numPr>
                <w:ilvl w:val="0"/>
                <w:numId w:val="127"/>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9005C6">
              <w:rPr>
                <w:rFonts w:ascii="Arial" w:hAnsi="Arial" w:cs="Arial"/>
                <w:color w:val="000000" w:themeColor="text1"/>
                <w:sz w:val="24"/>
              </w:rPr>
              <w:t xml:space="preserve">Availability, performance, and capacity </w:t>
            </w:r>
          </w:p>
          <w:p w14:paraId="4404120A" w14:textId="63F6B605" w:rsidR="0088663C" w:rsidRPr="009005C6" w:rsidDel="00BB3037" w:rsidRDefault="0088663C" w:rsidP="009005C6">
            <w:pPr>
              <w:pStyle w:val="ListParagraph"/>
              <w:numPr>
                <w:ilvl w:val="0"/>
                <w:numId w:val="18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cs="Arial"/>
                <w:color w:val="0563C1"/>
              </w:rPr>
            </w:pPr>
            <w:r w:rsidRPr="009005C6">
              <w:rPr>
                <w:rFonts w:ascii="Arial" w:hAnsi="Arial" w:cs="Arial"/>
                <w:sz w:val="24"/>
              </w:rPr>
              <w:t>Introduction – 5300</w:t>
            </w:r>
            <w:r w:rsidR="009005C6" w:rsidRPr="009005C6">
              <w:rPr>
                <w:rFonts w:ascii="Arial" w:hAnsi="Arial" w:cs="Arial"/>
                <w:sz w:val="24"/>
              </w:rPr>
              <w:t xml:space="preserve"> </w:t>
            </w:r>
            <w:r w:rsidR="00917E8E">
              <w:rPr>
                <w:rFonts w:ascii="Arial" w:hAnsi="Arial" w:cs="Arial"/>
                <w:sz w:val="24"/>
              </w:rPr>
              <w:t>located</w:t>
            </w:r>
            <w:r w:rsidR="009005C6" w:rsidRPr="009005C6">
              <w:rPr>
                <w:rFonts w:ascii="Arial" w:hAnsi="Arial" w:cs="Arial"/>
                <w:sz w:val="24"/>
              </w:rPr>
              <w:t xml:space="preserve"> at </w:t>
            </w:r>
            <w:hyperlink r:id="rId98" w:tooltip="Introduction – 5300" w:history="1">
              <w:r w:rsidR="009005C6" w:rsidRPr="009005C6">
                <w:rPr>
                  <w:rStyle w:val="Hyperlink"/>
                  <w:rFonts w:ascii="Arial" w:hAnsi="Arial" w:cs="Arial"/>
                  <w:color w:val="0563C1"/>
                  <w:sz w:val="24"/>
                </w:rPr>
                <w:t>https://www.dgs.ca.gov/Resources/SAM/TOC/5300/5300</w:t>
              </w:r>
            </w:hyperlink>
            <w:r w:rsidR="009005C6" w:rsidRPr="009005C6">
              <w:rPr>
                <w:rFonts w:ascii="Arial" w:hAnsi="Arial" w:cs="Arial"/>
                <w:sz w:val="24"/>
              </w:rPr>
              <w:t>.</w:t>
            </w:r>
            <w:r w:rsidR="009005C6" w:rsidRPr="009005C6">
              <w:t xml:space="preserve"> </w:t>
            </w:r>
          </w:p>
        </w:tc>
      </w:tr>
      <w:tr w:rsidR="0030569E" w:rsidRPr="00396551" w14:paraId="695B9D02"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66581284"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SD-01r</w:t>
            </w:r>
          </w:p>
        </w:tc>
        <w:tc>
          <w:tcPr>
            <w:tcW w:w="1710" w:type="dxa"/>
          </w:tcPr>
          <w:p w14:paraId="5BCB409F"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System development</w:t>
            </w:r>
          </w:p>
        </w:tc>
        <w:tc>
          <w:tcPr>
            <w:tcW w:w="7110" w:type="dxa"/>
          </w:tcPr>
          <w:p w14:paraId="1F7AF878" w14:textId="66751B8B"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Allow authorized users to download student test-level results in CSV format with test statistics, including domain (e.g.</w:t>
            </w:r>
            <w:r w:rsidR="00F35591" w:rsidRPr="00396551">
              <w:rPr>
                <w:rFonts w:ascii="Arial" w:hAnsi="Arial" w:cs="Arial"/>
                <w:color w:val="000000" w:themeColor="text1"/>
                <w:sz w:val="24"/>
              </w:rPr>
              <w:t>,</w:t>
            </w:r>
            <w:r w:rsidRPr="00396551">
              <w:rPr>
                <w:rFonts w:ascii="Arial" w:hAnsi="Arial" w:cs="Arial"/>
                <w:color w:val="000000" w:themeColor="text1"/>
                <w:sz w:val="24"/>
              </w:rPr>
              <w:t xml:space="preserve"> Listening, Speaking, Reading, Writing, the equivalent of a Smarter Balanced claim). </w:t>
            </w:r>
          </w:p>
          <w:p w14:paraId="0C8BC6F0" w14:textId="31B00D28" w:rsidR="0088663C" w:rsidRPr="000324E4"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rPr>
            </w:pPr>
            <w:r w:rsidRPr="00396551">
              <w:rPr>
                <w:rFonts w:ascii="Arial" w:hAnsi="Arial" w:cs="Arial"/>
                <w:color w:val="000000" w:themeColor="text1"/>
                <w:sz w:val="24"/>
              </w:rPr>
              <w:t xml:space="preserve">With the exception of scheduled system downtimes, the </w:t>
            </w:r>
            <w:r w:rsidR="00643E47" w:rsidRPr="00396551">
              <w:rPr>
                <w:rFonts w:ascii="Arial" w:eastAsia="Calibri" w:hAnsi="Arial" w:cs="Arial"/>
                <w:color w:val="000000" w:themeColor="text1"/>
                <w:sz w:val="24"/>
              </w:rPr>
              <w:t>successful bidder</w:t>
            </w:r>
            <w:r w:rsidRPr="00396551">
              <w:rPr>
                <w:rFonts w:ascii="Arial" w:hAnsi="Arial" w:cs="Arial"/>
                <w:color w:val="000000" w:themeColor="text1"/>
                <w:sz w:val="24"/>
              </w:rPr>
              <w:t xml:space="preserve"> must also conduct a match daily to link student results so they display in a single place in the reporting system.</w:t>
            </w:r>
          </w:p>
        </w:tc>
      </w:tr>
      <w:tr w:rsidR="0030569E" w:rsidRPr="00396551" w14:paraId="0F5105A2" w14:textId="77777777" w:rsidTr="00314DE1">
        <w:trPr>
          <w:cantSplit/>
          <w:trHeight w:val="350"/>
        </w:trPr>
        <w:tc>
          <w:tcPr>
            <w:cnfStyle w:val="001000000000" w:firstRow="0" w:lastRow="0" w:firstColumn="1" w:lastColumn="0" w:oddVBand="0" w:evenVBand="0" w:oddHBand="0" w:evenHBand="0" w:firstRowFirstColumn="0" w:firstRowLastColumn="0" w:lastRowFirstColumn="0" w:lastRowLastColumn="0"/>
            <w:tcW w:w="1170" w:type="dxa"/>
          </w:tcPr>
          <w:p w14:paraId="7AA33BED"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lastRenderedPageBreak/>
              <w:t>SD-02r</w:t>
            </w:r>
          </w:p>
        </w:tc>
        <w:tc>
          <w:tcPr>
            <w:tcW w:w="1710" w:type="dxa"/>
          </w:tcPr>
          <w:p w14:paraId="633EEA02"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System development</w:t>
            </w:r>
          </w:p>
        </w:tc>
        <w:tc>
          <w:tcPr>
            <w:tcW w:w="7110" w:type="dxa"/>
          </w:tcPr>
          <w:p w14:paraId="7FA432C1" w14:textId="46448931"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 xml:space="preserve">Provide an authorized </w:t>
            </w:r>
            <w:r w:rsidR="00913BD5" w:rsidRPr="00396551">
              <w:rPr>
                <w:rFonts w:ascii="Arial" w:hAnsi="Arial" w:cs="Arial"/>
                <w:color w:val="000000" w:themeColor="text1"/>
                <w:sz w:val="24"/>
              </w:rPr>
              <w:t>user with</w:t>
            </w:r>
            <w:r w:rsidRPr="00396551">
              <w:rPr>
                <w:rFonts w:ascii="Arial" w:hAnsi="Arial" w:cs="Arial"/>
                <w:color w:val="000000" w:themeColor="text1"/>
                <w:sz w:val="24"/>
              </w:rPr>
              <w:t xml:space="preserve"> the ability to obtain/download an electronic version of score results data by:</w:t>
            </w:r>
          </w:p>
          <w:p w14:paraId="593C02C2" w14:textId="77777777" w:rsidR="0088663C" w:rsidRPr="00396551" w:rsidRDefault="0088663C" w:rsidP="00711C0D">
            <w:pPr>
              <w:pStyle w:val="ListParagraph"/>
              <w:numPr>
                <w:ilvl w:val="1"/>
                <w:numId w:val="97"/>
              </w:num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Statewide Student Identifier (SSID)</w:t>
            </w:r>
          </w:p>
          <w:p w14:paraId="6E42B500" w14:textId="77777777" w:rsidR="0088663C" w:rsidRPr="00396551" w:rsidRDefault="0088663C" w:rsidP="00711C0D">
            <w:pPr>
              <w:pStyle w:val="ListParagraph"/>
              <w:numPr>
                <w:ilvl w:val="1"/>
                <w:numId w:val="97"/>
              </w:num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Grade level</w:t>
            </w:r>
          </w:p>
          <w:p w14:paraId="1026A9C1" w14:textId="77777777" w:rsidR="0088663C" w:rsidRPr="00396551" w:rsidRDefault="0088663C" w:rsidP="00711C0D">
            <w:pPr>
              <w:pStyle w:val="ListParagraph"/>
              <w:numPr>
                <w:ilvl w:val="1"/>
                <w:numId w:val="97"/>
              </w:num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School</w:t>
            </w:r>
          </w:p>
          <w:p w14:paraId="364B0231" w14:textId="77777777" w:rsidR="0088663C" w:rsidRPr="00396551" w:rsidRDefault="0088663C" w:rsidP="00711C0D">
            <w:pPr>
              <w:pStyle w:val="ListParagraph"/>
              <w:numPr>
                <w:ilvl w:val="1"/>
                <w:numId w:val="97"/>
              </w:num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LEA (District)</w:t>
            </w:r>
          </w:p>
          <w:p w14:paraId="6FFA65EE" w14:textId="4F68177A" w:rsidR="0088663C" w:rsidRPr="00711C0D" w:rsidRDefault="0088663C" w:rsidP="00711C0D">
            <w:pPr>
              <w:pStyle w:val="ListParagraph"/>
              <w:numPr>
                <w:ilvl w:val="1"/>
                <w:numId w:val="97"/>
              </w:numPr>
              <w:spacing w:before="120"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Primary Language Code</w:t>
            </w:r>
          </w:p>
          <w:p w14:paraId="54B3C31D" w14:textId="6738708B" w:rsidR="0088663C" w:rsidRPr="00396551" w:rsidRDefault="0088663C" w:rsidP="00711C0D">
            <w:pPr>
              <w:spacing w:before="120" w:after="120"/>
              <w:ind w:hanging="2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 xml:space="preserve">Users will not be able to view summative assessment items or student responses. Assessments shall have no more than 6 sub-scores (equivalent to Smarter Balanced claims scores). Assessments shall have no more than 6 performance/achievement levels. </w:t>
            </w:r>
          </w:p>
        </w:tc>
      </w:tr>
      <w:tr w:rsidR="0030569E" w:rsidRPr="00396551" w14:paraId="298B118F"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3251C004" w14:textId="77777777" w:rsidR="0088663C" w:rsidRPr="00396551" w:rsidRDefault="0088663C" w:rsidP="00711C0D">
            <w:pPr>
              <w:pStyle w:val="ListParagraph"/>
              <w:spacing w:before="120" w:after="120"/>
              <w:ind w:left="-18" w:right="-23"/>
              <w:rPr>
                <w:rFonts w:ascii="Arial" w:hAnsi="Arial" w:cs="Arial"/>
                <w:color w:val="000000" w:themeColor="text1"/>
                <w:sz w:val="24"/>
              </w:rPr>
            </w:pPr>
            <w:r w:rsidRPr="00396551">
              <w:rPr>
                <w:rFonts w:ascii="Arial" w:hAnsi="Arial" w:cs="Arial"/>
                <w:color w:val="000000" w:themeColor="text1"/>
                <w:sz w:val="24"/>
              </w:rPr>
              <w:t>SD-03r</w:t>
            </w:r>
          </w:p>
        </w:tc>
        <w:tc>
          <w:tcPr>
            <w:tcW w:w="1710" w:type="dxa"/>
          </w:tcPr>
          <w:p w14:paraId="05401AB8"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System development</w:t>
            </w:r>
          </w:p>
        </w:tc>
        <w:tc>
          <w:tcPr>
            <w:tcW w:w="7110" w:type="dxa"/>
          </w:tcPr>
          <w:p w14:paraId="4CD8859F" w14:textId="308DE4AD" w:rsidR="0088663C" w:rsidRPr="000324E4"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396551">
              <w:rPr>
                <w:rFonts w:ascii="Arial" w:hAnsi="Arial" w:cs="Arial"/>
                <w:color w:val="000000" w:themeColor="text1"/>
                <w:sz w:val="24"/>
              </w:rPr>
              <w:t xml:space="preserve">Provide for the printing capability of individual student test results (generated by data, including domain). </w:t>
            </w:r>
          </w:p>
        </w:tc>
      </w:tr>
      <w:tr w:rsidR="0030569E" w:rsidRPr="00396551" w14:paraId="4C667B95"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572D6AE6"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SD-04r</w:t>
            </w:r>
          </w:p>
        </w:tc>
        <w:tc>
          <w:tcPr>
            <w:tcW w:w="1710" w:type="dxa"/>
          </w:tcPr>
          <w:p w14:paraId="046ACC21"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4AC6EC5D" w14:textId="51B5FD12" w:rsidR="0088663C" w:rsidRPr="000324E4"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Provide aggregate reporting at the state, LEA, school, grade, and student group levels (including student demographic data and filtering), using Common Education Data Standards (CEDS.ed.gov) demographic categories plus Filipino ethnicity, Primary Language Code, and English Language Acquisition Status (ELAS) date. </w:t>
            </w:r>
          </w:p>
        </w:tc>
      </w:tr>
      <w:tr w:rsidR="0030569E" w:rsidRPr="00396551" w14:paraId="6FA024AA"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129FEE21"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SD-05r</w:t>
            </w:r>
          </w:p>
        </w:tc>
        <w:tc>
          <w:tcPr>
            <w:tcW w:w="1710" w:type="dxa"/>
          </w:tcPr>
          <w:p w14:paraId="1C7F2A27"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4B9A0AE1" w14:textId="4AFC74C5"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Store and maintain all received finalized test results (including test results revised as a result of successful rescores/appeals) in historical raw data files for the duration of the </w:t>
            </w:r>
            <w:r w:rsidR="0095473A" w:rsidRPr="00396551">
              <w:rPr>
                <w:rFonts w:ascii="Arial" w:hAnsi="Arial" w:cs="Arial"/>
                <w:sz w:val="24"/>
              </w:rPr>
              <w:t>Agreement</w:t>
            </w:r>
            <w:r w:rsidRPr="00396551">
              <w:rPr>
                <w:rFonts w:ascii="Arial" w:hAnsi="Arial" w:cs="Arial"/>
                <w:sz w:val="24"/>
              </w:rPr>
              <w:t xml:space="preserve">. Each </w:t>
            </w:r>
            <w:r w:rsidR="007D1271">
              <w:rPr>
                <w:rFonts w:ascii="Arial" w:hAnsi="Arial" w:cs="Arial"/>
                <w:sz w:val="24"/>
              </w:rPr>
              <w:t>FY</w:t>
            </w:r>
            <w:r w:rsidRPr="00396551">
              <w:rPr>
                <w:rFonts w:ascii="Arial" w:hAnsi="Arial" w:cs="Arial"/>
                <w:sz w:val="24"/>
              </w:rPr>
              <w:t>, historical data files may be archived in a secure off-line format. Corrected or revised records will override previous test results.</w:t>
            </w:r>
          </w:p>
        </w:tc>
      </w:tr>
      <w:tr w:rsidR="0030569E" w:rsidRPr="00396551" w14:paraId="27391CBC"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6DAB802C"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SD-06r</w:t>
            </w:r>
          </w:p>
        </w:tc>
        <w:tc>
          <w:tcPr>
            <w:tcW w:w="1710" w:type="dxa"/>
          </w:tcPr>
          <w:p w14:paraId="6760FFE8"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1AA0D5DC" w14:textId="0A41F5DA"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Support a minimum of five years of historical data that are accessible to educators. Data older than five years may be archived in a secure off-line format for the life of the </w:t>
            </w:r>
            <w:r w:rsidR="0095473A" w:rsidRPr="00396551">
              <w:rPr>
                <w:rFonts w:ascii="Arial" w:hAnsi="Arial" w:cs="Arial"/>
                <w:sz w:val="24"/>
              </w:rPr>
              <w:t>Agreement</w:t>
            </w:r>
            <w:r w:rsidRPr="00396551">
              <w:rPr>
                <w:rFonts w:ascii="Arial" w:hAnsi="Arial" w:cs="Arial"/>
                <w:sz w:val="24"/>
              </w:rPr>
              <w:t>.</w:t>
            </w:r>
          </w:p>
        </w:tc>
      </w:tr>
      <w:tr w:rsidR="0030569E" w:rsidRPr="00396551" w14:paraId="0CB0511E"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55101A88"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SD-07r</w:t>
            </w:r>
          </w:p>
        </w:tc>
        <w:tc>
          <w:tcPr>
            <w:tcW w:w="1710" w:type="dxa"/>
          </w:tcPr>
          <w:p w14:paraId="65D6C31F"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0E9BDE6A" w14:textId="53A733E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Develop a process for annual maintenance, including the loading of test definitions for each new school year while preserving previous years’ data. </w:t>
            </w:r>
            <w:r w:rsidR="00370DA7" w:rsidRPr="00396551">
              <w:rPr>
                <w:rFonts w:ascii="Arial" w:hAnsi="Arial" w:cs="Arial"/>
                <w:sz w:val="24"/>
              </w:rPr>
              <w:t xml:space="preserve">The </w:t>
            </w:r>
            <w:r w:rsidRPr="00396551">
              <w:rPr>
                <w:rFonts w:ascii="Arial" w:hAnsi="Arial" w:cs="Arial"/>
                <w:sz w:val="24"/>
              </w:rPr>
              <w:t xml:space="preserve">CDE and the </w:t>
            </w:r>
            <w:r w:rsidR="00CE5479" w:rsidRPr="00396551">
              <w:rPr>
                <w:rFonts w:ascii="Arial" w:eastAsia="Calibri" w:hAnsi="Arial" w:cs="Arial"/>
                <w:sz w:val="24"/>
              </w:rPr>
              <w:t>successful bidder</w:t>
            </w:r>
            <w:r w:rsidRPr="00396551">
              <w:rPr>
                <w:rFonts w:ascii="Arial" w:hAnsi="Arial" w:cs="Arial"/>
                <w:sz w:val="24"/>
              </w:rPr>
              <w:t xml:space="preserve"> will collaborate on a solution if test design changes cause new test definitions to be incompatible with previous years’ data.</w:t>
            </w:r>
          </w:p>
        </w:tc>
      </w:tr>
      <w:tr w:rsidR="0030569E" w:rsidRPr="00396551" w14:paraId="0A7E40EC"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63249FBF"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lastRenderedPageBreak/>
              <w:t>SD-08r</w:t>
            </w:r>
          </w:p>
        </w:tc>
        <w:tc>
          <w:tcPr>
            <w:tcW w:w="1710" w:type="dxa"/>
          </w:tcPr>
          <w:p w14:paraId="0F1156E7"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4F04E97D" w14:textId="17E91DA9"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Provide CDE authorized users with access to CERS for analytical purposes. CDE and the </w:t>
            </w:r>
            <w:r w:rsidR="00BA15E3" w:rsidRPr="00396551">
              <w:rPr>
                <w:rFonts w:ascii="Arial" w:eastAsia="Calibri" w:hAnsi="Arial" w:cs="Arial"/>
                <w:sz w:val="24"/>
              </w:rPr>
              <w:t>successful bidder</w:t>
            </w:r>
            <w:r w:rsidRPr="00396551">
              <w:rPr>
                <w:rFonts w:ascii="Arial" w:hAnsi="Arial" w:cs="Arial"/>
                <w:sz w:val="24"/>
              </w:rPr>
              <w:t xml:space="preserve"> will agree to a process to minimize any interruption to operational services that may result from these analyses.</w:t>
            </w:r>
          </w:p>
        </w:tc>
      </w:tr>
      <w:tr w:rsidR="0030569E" w:rsidRPr="00396551" w14:paraId="4A0C24ED"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288D4F6A"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SD-09r</w:t>
            </w:r>
          </w:p>
        </w:tc>
        <w:tc>
          <w:tcPr>
            <w:tcW w:w="1710" w:type="dxa"/>
          </w:tcPr>
          <w:p w14:paraId="502C5964"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30BC7CCA" w14:textId="289A93F4"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Accept and store test results. Test results will be delivered</w:t>
            </w:r>
            <w:r w:rsidR="009741CC" w:rsidRPr="00396551">
              <w:rPr>
                <w:rFonts w:ascii="Arial" w:hAnsi="Arial" w:cs="Arial"/>
                <w:sz w:val="24"/>
              </w:rPr>
              <w:t xml:space="preserve"> </w:t>
            </w:r>
            <w:r w:rsidRPr="00396551">
              <w:rPr>
                <w:rFonts w:ascii="Arial" w:hAnsi="Arial" w:cs="Arial"/>
                <w:sz w:val="24"/>
              </w:rPr>
              <w:t>in a Test Results Transmission (TRT) format and us</w:t>
            </w:r>
            <w:r w:rsidR="009741CC" w:rsidRPr="00396551">
              <w:rPr>
                <w:rFonts w:ascii="Arial" w:hAnsi="Arial" w:cs="Arial"/>
                <w:sz w:val="24"/>
              </w:rPr>
              <w:t>e</w:t>
            </w:r>
            <w:r w:rsidRPr="00396551">
              <w:rPr>
                <w:rFonts w:ascii="Arial" w:hAnsi="Arial" w:cs="Arial"/>
                <w:sz w:val="24"/>
              </w:rPr>
              <w:t xml:space="preserve"> a Representative State Transfer (REST) protocol. </w:t>
            </w:r>
          </w:p>
        </w:tc>
      </w:tr>
      <w:tr w:rsidR="0030569E" w:rsidRPr="00396551" w14:paraId="4C5ACECD"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4EF1863E"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SD-10r</w:t>
            </w:r>
          </w:p>
        </w:tc>
        <w:tc>
          <w:tcPr>
            <w:tcW w:w="1710" w:type="dxa"/>
          </w:tcPr>
          <w:p w14:paraId="22B7D2D0"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2880DC3D" w14:textId="6FA747DB" w:rsidR="0088663C" w:rsidRPr="00711C0D"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Provide a </w:t>
            </w:r>
            <w:r w:rsidR="009741CC" w:rsidRPr="00396551">
              <w:rPr>
                <w:rFonts w:ascii="Arial" w:hAnsi="Arial" w:cs="Arial"/>
                <w:sz w:val="24"/>
              </w:rPr>
              <w:t>training</w:t>
            </w:r>
            <w:r w:rsidRPr="00396551">
              <w:rPr>
                <w:rFonts w:ascii="Arial" w:hAnsi="Arial" w:cs="Arial"/>
                <w:sz w:val="24"/>
              </w:rPr>
              <w:t xml:space="preserve"> instance of CERS </w:t>
            </w:r>
            <w:r w:rsidR="009741CC" w:rsidRPr="00396551">
              <w:rPr>
                <w:rFonts w:ascii="Arial" w:hAnsi="Arial" w:cs="Arial"/>
                <w:sz w:val="24"/>
              </w:rPr>
              <w:t xml:space="preserve">(i.e., CERS sandbox) </w:t>
            </w:r>
            <w:r w:rsidRPr="00396551">
              <w:rPr>
                <w:rFonts w:ascii="Arial" w:hAnsi="Arial" w:cs="Arial"/>
                <w:sz w:val="24"/>
              </w:rPr>
              <w:t xml:space="preserve">to allow CDE staff and LEA staff members to provide training and demonstrations of the CERS to California stakeholders and LEA staff. The Sandbox is to be a standalone (independent of CERS) instance of </w:t>
            </w:r>
            <w:r w:rsidR="009741CC" w:rsidRPr="00396551">
              <w:rPr>
                <w:rFonts w:ascii="Arial" w:hAnsi="Arial" w:cs="Arial"/>
                <w:sz w:val="24"/>
              </w:rPr>
              <w:t>CERS</w:t>
            </w:r>
            <w:r w:rsidRPr="00396551">
              <w:rPr>
                <w:rFonts w:ascii="Arial" w:hAnsi="Arial" w:cs="Arial"/>
                <w:sz w:val="24"/>
              </w:rPr>
              <w:t xml:space="preserve"> that provides a local mirror, or context, of the functionality of the CERS, but has no effect on the functioning of the CERS. </w:t>
            </w:r>
          </w:p>
          <w:p w14:paraId="47EF8F57" w14:textId="6DC7B93A"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 xml:space="preserve">Updated regularly to reflect each assessment with results in CERS, the Sandbox is to contain ‘dummy’ data and will include a full range of functions. </w:t>
            </w:r>
          </w:p>
        </w:tc>
      </w:tr>
      <w:tr w:rsidR="0030569E" w:rsidRPr="00396551" w14:paraId="1DAD8C17"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52BC7247" w14:textId="77777777"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kern w:val="32"/>
                <w:sz w:val="24"/>
              </w:rPr>
              <w:t>SD-11r</w:t>
            </w:r>
          </w:p>
        </w:tc>
        <w:tc>
          <w:tcPr>
            <w:tcW w:w="1710" w:type="dxa"/>
          </w:tcPr>
          <w:p w14:paraId="2278E589"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System development</w:t>
            </w:r>
          </w:p>
        </w:tc>
        <w:tc>
          <w:tcPr>
            <w:tcW w:w="7110" w:type="dxa"/>
          </w:tcPr>
          <w:p w14:paraId="15EF7022" w14:textId="5378A123"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CERS must maintain an availability rate of 99 percent, exclusive of the California school holidays, planned system release outages, and approved maintenance windows. The availability rate will be calculated between the hours of 6 a.m. and 6 p.m. PT Monday through Friday.</w:t>
            </w:r>
          </w:p>
        </w:tc>
      </w:tr>
      <w:tr w:rsidR="0030569E" w:rsidRPr="00396551" w14:paraId="01BBC320" w14:textId="77777777" w:rsidTr="00314DE1">
        <w:trPr>
          <w:cantSplit/>
        </w:trPr>
        <w:tc>
          <w:tcPr>
            <w:cnfStyle w:val="001000000000" w:firstRow="0" w:lastRow="0" w:firstColumn="1" w:lastColumn="0" w:oddVBand="0" w:evenVBand="0" w:oddHBand="0" w:evenHBand="0" w:firstRowFirstColumn="0" w:firstRowLastColumn="0" w:lastRowFirstColumn="0" w:lastRowLastColumn="0"/>
            <w:tcW w:w="1170" w:type="dxa"/>
          </w:tcPr>
          <w:p w14:paraId="201B4178" w14:textId="00EC1D1E" w:rsidR="0088663C" w:rsidRPr="00396551" w:rsidRDefault="0088663C" w:rsidP="00711C0D">
            <w:pPr>
              <w:pStyle w:val="ListParagraph"/>
              <w:spacing w:before="120" w:after="120"/>
              <w:ind w:left="-18" w:right="-23"/>
              <w:rPr>
                <w:rFonts w:ascii="Arial" w:hAnsi="Arial" w:cs="Arial"/>
                <w:sz w:val="24"/>
              </w:rPr>
            </w:pPr>
            <w:r w:rsidRPr="00396551">
              <w:rPr>
                <w:rFonts w:ascii="Arial" w:hAnsi="Arial" w:cs="Arial"/>
                <w:sz w:val="24"/>
              </w:rPr>
              <w:t>UE-0</w:t>
            </w:r>
            <w:r w:rsidR="00D40C6A" w:rsidRPr="00396551">
              <w:rPr>
                <w:rFonts w:ascii="Arial" w:hAnsi="Arial" w:cs="Arial"/>
                <w:sz w:val="24"/>
              </w:rPr>
              <w:t>1</w:t>
            </w:r>
            <w:r w:rsidRPr="00396551">
              <w:rPr>
                <w:rFonts w:ascii="Arial" w:hAnsi="Arial" w:cs="Arial"/>
                <w:sz w:val="24"/>
              </w:rPr>
              <w:t>r</w:t>
            </w:r>
          </w:p>
        </w:tc>
        <w:tc>
          <w:tcPr>
            <w:tcW w:w="1710" w:type="dxa"/>
          </w:tcPr>
          <w:p w14:paraId="50AB561C" w14:textId="77777777"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User experience</w:t>
            </w:r>
          </w:p>
        </w:tc>
        <w:tc>
          <w:tcPr>
            <w:tcW w:w="7110" w:type="dxa"/>
          </w:tcPr>
          <w:p w14:paraId="77C5FE5A" w14:textId="0FA30DAD" w:rsidR="0088663C" w:rsidRPr="00396551" w:rsidRDefault="0088663C" w:rsidP="00711C0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96551">
              <w:rPr>
                <w:rFonts w:ascii="Arial" w:hAnsi="Arial" w:cs="Arial"/>
                <w:sz w:val="24"/>
              </w:rPr>
              <w:t>Apply responsive web design principles to improve the user experience when accessing the reporting site from a variety of form-factors including, but not limited to</w:t>
            </w:r>
            <w:r w:rsidR="002A606B" w:rsidRPr="00396551">
              <w:rPr>
                <w:rFonts w:ascii="Arial" w:hAnsi="Arial" w:cs="Arial"/>
                <w:sz w:val="24"/>
              </w:rPr>
              <w:t>,</w:t>
            </w:r>
            <w:r w:rsidRPr="00396551">
              <w:rPr>
                <w:rFonts w:ascii="Arial" w:hAnsi="Arial" w:cs="Arial"/>
                <w:sz w:val="24"/>
              </w:rPr>
              <w:t xml:space="preserve"> tablets and smart phones.</w:t>
            </w:r>
          </w:p>
        </w:tc>
      </w:tr>
    </w:tbl>
    <w:p w14:paraId="53C5DA4E" w14:textId="77777777" w:rsidR="000948B8" w:rsidRPr="00396551" w:rsidRDefault="000948B8" w:rsidP="005F0064">
      <w:pPr>
        <w:spacing w:after="240"/>
        <w:sectPr w:rsidR="000948B8" w:rsidRPr="00396551" w:rsidSect="009E2ECD">
          <w:footerReference w:type="default" r:id="rId99"/>
          <w:type w:val="continuous"/>
          <w:pgSz w:w="12240" w:h="15840"/>
          <w:pgMar w:top="720" w:right="1166" w:bottom="1440" w:left="720" w:header="720" w:footer="720" w:gutter="0"/>
          <w:cols w:space="720"/>
          <w:docGrid w:linePitch="360"/>
        </w:sectPr>
      </w:pPr>
    </w:p>
    <w:p w14:paraId="44FF67C8" w14:textId="64CD8297" w:rsidR="00DA3BAD" w:rsidRPr="00396551" w:rsidRDefault="00DA3BAD" w:rsidP="00160E71">
      <w:pPr>
        <w:pStyle w:val="Heading2"/>
      </w:pPr>
      <w:bookmarkStart w:id="110" w:name="_Toc63349533"/>
      <w:bookmarkStart w:id="111" w:name="_Toc216806280"/>
      <w:r w:rsidRPr="00396551">
        <w:lastRenderedPageBreak/>
        <w:t xml:space="preserve">APPENDIX C—CAASPP </w:t>
      </w:r>
      <w:r w:rsidR="00B86394" w:rsidRPr="00396551">
        <w:t>and</w:t>
      </w:r>
      <w:r w:rsidRPr="00396551">
        <w:t xml:space="preserve"> ELPAC I</w:t>
      </w:r>
      <w:r w:rsidR="00B86394" w:rsidRPr="00396551">
        <w:t>tem</w:t>
      </w:r>
      <w:r w:rsidRPr="00396551">
        <w:t xml:space="preserve"> Counts</w:t>
      </w:r>
      <w:bookmarkEnd w:id="110"/>
      <w:bookmarkEnd w:id="111"/>
    </w:p>
    <w:p w14:paraId="153D3EB2" w14:textId="44083165" w:rsidR="00DA3BAD" w:rsidRPr="00396551" w:rsidRDefault="00DA3BAD" w:rsidP="003A2A0D">
      <w:pPr>
        <w:widowControl w:val="0"/>
        <w:autoSpaceDE w:val="0"/>
        <w:autoSpaceDN w:val="0"/>
        <w:spacing w:after="480"/>
        <w:rPr>
          <w:rFonts w:eastAsia="Arial" w:cs="Arial"/>
        </w:rPr>
      </w:pPr>
      <w:bookmarkStart w:id="112" w:name="_Hlk210400581"/>
      <w:r w:rsidRPr="00396551">
        <w:rPr>
          <w:rFonts w:eastAsia="Arial" w:cs="Arial"/>
          <w:b/>
          <w:i/>
        </w:rPr>
        <w:t>CAASPP and ELPAC Item Counts as of October 2, 2025</w:t>
      </w:r>
      <w:bookmarkEnd w:id="112"/>
    </w:p>
    <w:p w14:paraId="699B00BD" w14:textId="45575A0B" w:rsidR="00DA3BAD" w:rsidRPr="00396551" w:rsidRDefault="00DA3BAD" w:rsidP="003A2A0D">
      <w:pPr>
        <w:pStyle w:val="Caption"/>
        <w:spacing w:after="120"/>
        <w:rPr>
          <w:color w:val="auto"/>
        </w:rPr>
      </w:pPr>
      <w:r w:rsidRPr="00396551">
        <w:rPr>
          <w:color w:val="auto"/>
        </w:rPr>
        <w:t>Number of CAA for ELA Items</w:t>
      </w:r>
      <w:r w:rsidRPr="252E48D2">
        <w:rPr>
          <w:color w:val="auto"/>
        </w:rPr>
        <w:t>—</w:t>
      </w:r>
      <w:r w:rsidRPr="00396551">
        <w:rPr>
          <w:color w:val="auto"/>
        </w:rPr>
        <w:t>Operational</w:t>
      </w:r>
    </w:p>
    <w:tbl>
      <w:tblPr>
        <w:tblW w:w="9985" w:type="dxa"/>
        <w:tblLayout w:type="fixed"/>
        <w:tblLook w:val="04A0" w:firstRow="1" w:lastRow="0" w:firstColumn="1" w:lastColumn="0" w:noHBand="0" w:noVBand="1"/>
        <w:tblDescription w:val="Number of CAA for ELA Items—Operational"/>
      </w:tblPr>
      <w:tblGrid>
        <w:gridCol w:w="1911"/>
        <w:gridCol w:w="1054"/>
        <w:gridCol w:w="990"/>
        <w:gridCol w:w="990"/>
        <w:gridCol w:w="990"/>
        <w:gridCol w:w="990"/>
        <w:gridCol w:w="990"/>
        <w:gridCol w:w="990"/>
        <w:gridCol w:w="1080"/>
      </w:tblGrid>
      <w:tr w:rsidR="00E00478" w:rsidRPr="00396551" w14:paraId="6E4908EF" w14:textId="77777777" w:rsidTr="0085113C">
        <w:trPr>
          <w:cantSplit/>
          <w:trHeight w:val="300"/>
          <w:tblHeader/>
        </w:trPr>
        <w:tc>
          <w:tcPr>
            <w:tcW w:w="19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7836D6"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1054" w:type="dxa"/>
            <w:tcBorders>
              <w:top w:val="single" w:sz="4" w:space="0" w:color="auto"/>
              <w:left w:val="nil"/>
              <w:bottom w:val="single" w:sz="4" w:space="0" w:color="auto"/>
              <w:right w:val="single" w:sz="4" w:space="0" w:color="auto"/>
            </w:tcBorders>
            <w:shd w:val="clear" w:color="auto" w:fill="D9D9D9"/>
            <w:noWrap/>
            <w:vAlign w:val="center"/>
            <w:hideMark/>
          </w:tcPr>
          <w:p w14:paraId="70DCAA52"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3</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5C7F1249"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4</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11ED5629"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5</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590F1BFD"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6</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33B1A27C"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7</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0B34644"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8</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389B62AA"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11</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3C24E3EF"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DA3BAD" w:rsidRPr="00396551" w14:paraId="18382AF5"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02E8B31C"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1054" w:type="dxa"/>
            <w:tcBorders>
              <w:top w:val="nil"/>
              <w:left w:val="nil"/>
              <w:bottom w:val="single" w:sz="4" w:space="0" w:color="auto"/>
              <w:right w:val="single" w:sz="4" w:space="0" w:color="auto"/>
            </w:tcBorders>
            <w:noWrap/>
            <w:vAlign w:val="bottom"/>
            <w:hideMark/>
          </w:tcPr>
          <w:p w14:paraId="342BFD6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16A6510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57EA7B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66F5308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6754BB4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8A2ABF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53AC6D5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80" w:type="dxa"/>
            <w:tcBorders>
              <w:top w:val="nil"/>
              <w:left w:val="nil"/>
              <w:bottom w:val="single" w:sz="4" w:space="0" w:color="auto"/>
              <w:right w:val="single" w:sz="4" w:space="0" w:color="auto"/>
            </w:tcBorders>
            <w:noWrap/>
            <w:vAlign w:val="bottom"/>
            <w:hideMark/>
          </w:tcPr>
          <w:p w14:paraId="18EB5C1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20</w:t>
            </w:r>
          </w:p>
        </w:tc>
      </w:tr>
      <w:tr w:rsidR="00DA3BAD" w:rsidRPr="00396551" w14:paraId="2A247295"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3DD4BB9E"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1054" w:type="dxa"/>
            <w:tcBorders>
              <w:top w:val="nil"/>
              <w:left w:val="nil"/>
              <w:bottom w:val="single" w:sz="4" w:space="0" w:color="auto"/>
              <w:right w:val="single" w:sz="4" w:space="0" w:color="auto"/>
            </w:tcBorders>
            <w:noWrap/>
            <w:vAlign w:val="bottom"/>
            <w:hideMark/>
          </w:tcPr>
          <w:p w14:paraId="252E623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0" w:type="dxa"/>
            <w:tcBorders>
              <w:top w:val="nil"/>
              <w:left w:val="nil"/>
              <w:bottom w:val="single" w:sz="4" w:space="0" w:color="auto"/>
              <w:right w:val="single" w:sz="4" w:space="0" w:color="auto"/>
            </w:tcBorders>
            <w:noWrap/>
            <w:vAlign w:val="bottom"/>
            <w:hideMark/>
          </w:tcPr>
          <w:p w14:paraId="7F7B565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15</w:t>
            </w:r>
          </w:p>
        </w:tc>
        <w:tc>
          <w:tcPr>
            <w:tcW w:w="990" w:type="dxa"/>
            <w:tcBorders>
              <w:top w:val="nil"/>
              <w:left w:val="nil"/>
              <w:bottom w:val="single" w:sz="4" w:space="0" w:color="auto"/>
              <w:right w:val="single" w:sz="4" w:space="0" w:color="auto"/>
            </w:tcBorders>
            <w:noWrap/>
            <w:vAlign w:val="bottom"/>
            <w:hideMark/>
          </w:tcPr>
          <w:p w14:paraId="39ACFAF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3C248CC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990" w:type="dxa"/>
            <w:tcBorders>
              <w:top w:val="nil"/>
              <w:left w:val="nil"/>
              <w:bottom w:val="single" w:sz="4" w:space="0" w:color="auto"/>
              <w:right w:val="single" w:sz="4" w:space="0" w:color="auto"/>
            </w:tcBorders>
            <w:noWrap/>
            <w:vAlign w:val="bottom"/>
            <w:hideMark/>
          </w:tcPr>
          <w:p w14:paraId="613A81B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1C8F433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3F135B5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1080" w:type="dxa"/>
            <w:tcBorders>
              <w:top w:val="nil"/>
              <w:left w:val="nil"/>
              <w:bottom w:val="single" w:sz="4" w:space="0" w:color="auto"/>
              <w:right w:val="single" w:sz="4" w:space="0" w:color="auto"/>
            </w:tcBorders>
            <w:noWrap/>
            <w:vAlign w:val="bottom"/>
            <w:hideMark/>
          </w:tcPr>
          <w:p w14:paraId="64A507A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64</w:t>
            </w:r>
          </w:p>
        </w:tc>
      </w:tr>
      <w:tr w:rsidR="00DA3BAD" w:rsidRPr="00396551" w14:paraId="28A07DB9"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534C85D6"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1054" w:type="dxa"/>
            <w:tcBorders>
              <w:top w:val="nil"/>
              <w:left w:val="nil"/>
              <w:bottom w:val="single" w:sz="4" w:space="0" w:color="auto"/>
              <w:right w:val="single" w:sz="4" w:space="0" w:color="auto"/>
            </w:tcBorders>
            <w:noWrap/>
            <w:vAlign w:val="bottom"/>
            <w:hideMark/>
          </w:tcPr>
          <w:p w14:paraId="39B7361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44A1DD0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10AA226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69F590D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0CC3863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4401BA1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114CB55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80" w:type="dxa"/>
            <w:tcBorders>
              <w:top w:val="nil"/>
              <w:left w:val="nil"/>
              <w:bottom w:val="single" w:sz="4" w:space="0" w:color="auto"/>
              <w:right w:val="single" w:sz="4" w:space="0" w:color="auto"/>
            </w:tcBorders>
            <w:noWrap/>
            <w:vAlign w:val="bottom"/>
            <w:hideMark/>
          </w:tcPr>
          <w:p w14:paraId="46D65C5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21</w:t>
            </w:r>
          </w:p>
        </w:tc>
      </w:tr>
      <w:tr w:rsidR="00DA3BAD" w:rsidRPr="00396551" w14:paraId="347BEE68"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3003E412" w14:textId="77777777" w:rsidR="00DA3BAD" w:rsidRPr="00396551" w:rsidRDefault="00DA3BAD" w:rsidP="00DA3BAD">
            <w:pPr>
              <w:rPr>
                <w:rFonts w:eastAsia="Times New Roman" w:cs="Arial"/>
                <w:color w:val="000000"/>
              </w:rPr>
            </w:pPr>
            <w:r w:rsidRPr="00396551">
              <w:rPr>
                <w:rFonts w:eastAsia="Times New Roman" w:cs="Arial"/>
                <w:color w:val="000000"/>
              </w:rPr>
              <w:t>MCMA</w:t>
            </w:r>
          </w:p>
        </w:tc>
        <w:tc>
          <w:tcPr>
            <w:tcW w:w="1054" w:type="dxa"/>
            <w:tcBorders>
              <w:top w:val="nil"/>
              <w:left w:val="nil"/>
              <w:bottom w:val="single" w:sz="4" w:space="0" w:color="auto"/>
              <w:right w:val="single" w:sz="4" w:space="0" w:color="auto"/>
            </w:tcBorders>
            <w:noWrap/>
            <w:vAlign w:val="bottom"/>
            <w:hideMark/>
          </w:tcPr>
          <w:p w14:paraId="2051536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6AF9F14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11AA46F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4C70B26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1A797A0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0" w:type="dxa"/>
            <w:tcBorders>
              <w:top w:val="nil"/>
              <w:left w:val="nil"/>
              <w:bottom w:val="single" w:sz="4" w:space="0" w:color="auto"/>
              <w:right w:val="single" w:sz="4" w:space="0" w:color="auto"/>
            </w:tcBorders>
            <w:noWrap/>
            <w:vAlign w:val="bottom"/>
            <w:hideMark/>
          </w:tcPr>
          <w:p w14:paraId="414C33F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0" w:type="dxa"/>
            <w:tcBorders>
              <w:top w:val="nil"/>
              <w:left w:val="nil"/>
              <w:bottom w:val="single" w:sz="4" w:space="0" w:color="auto"/>
              <w:right w:val="single" w:sz="4" w:space="0" w:color="auto"/>
            </w:tcBorders>
            <w:noWrap/>
            <w:vAlign w:val="bottom"/>
            <w:hideMark/>
          </w:tcPr>
          <w:p w14:paraId="2373670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080" w:type="dxa"/>
            <w:tcBorders>
              <w:top w:val="nil"/>
              <w:left w:val="nil"/>
              <w:bottom w:val="single" w:sz="4" w:space="0" w:color="auto"/>
              <w:right w:val="single" w:sz="4" w:space="0" w:color="auto"/>
            </w:tcBorders>
            <w:noWrap/>
            <w:vAlign w:val="bottom"/>
            <w:hideMark/>
          </w:tcPr>
          <w:p w14:paraId="1D4328A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47</w:t>
            </w:r>
          </w:p>
        </w:tc>
      </w:tr>
      <w:tr w:rsidR="00DA3BAD" w:rsidRPr="00396551" w14:paraId="40618A70"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1175CDCC"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1054" w:type="dxa"/>
            <w:tcBorders>
              <w:top w:val="nil"/>
              <w:left w:val="nil"/>
              <w:bottom w:val="single" w:sz="4" w:space="0" w:color="auto"/>
              <w:right w:val="single" w:sz="4" w:space="0" w:color="auto"/>
            </w:tcBorders>
            <w:noWrap/>
            <w:vAlign w:val="bottom"/>
            <w:hideMark/>
          </w:tcPr>
          <w:p w14:paraId="6F64BF8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90" w:type="dxa"/>
            <w:tcBorders>
              <w:top w:val="nil"/>
              <w:left w:val="nil"/>
              <w:bottom w:val="single" w:sz="4" w:space="0" w:color="auto"/>
              <w:right w:val="single" w:sz="4" w:space="0" w:color="auto"/>
            </w:tcBorders>
            <w:noWrap/>
            <w:vAlign w:val="bottom"/>
            <w:hideMark/>
          </w:tcPr>
          <w:p w14:paraId="0715B07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66204F4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990" w:type="dxa"/>
            <w:tcBorders>
              <w:top w:val="nil"/>
              <w:left w:val="nil"/>
              <w:bottom w:val="single" w:sz="4" w:space="0" w:color="auto"/>
              <w:right w:val="single" w:sz="4" w:space="0" w:color="auto"/>
            </w:tcBorders>
            <w:noWrap/>
            <w:vAlign w:val="bottom"/>
            <w:hideMark/>
          </w:tcPr>
          <w:p w14:paraId="008F170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0C739AD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990" w:type="dxa"/>
            <w:tcBorders>
              <w:top w:val="nil"/>
              <w:left w:val="nil"/>
              <w:bottom w:val="single" w:sz="4" w:space="0" w:color="auto"/>
              <w:right w:val="single" w:sz="4" w:space="0" w:color="auto"/>
            </w:tcBorders>
            <w:noWrap/>
            <w:vAlign w:val="bottom"/>
            <w:hideMark/>
          </w:tcPr>
          <w:p w14:paraId="4A0843D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90" w:type="dxa"/>
            <w:tcBorders>
              <w:top w:val="nil"/>
              <w:left w:val="nil"/>
              <w:bottom w:val="single" w:sz="4" w:space="0" w:color="auto"/>
              <w:right w:val="single" w:sz="4" w:space="0" w:color="auto"/>
            </w:tcBorders>
            <w:noWrap/>
            <w:vAlign w:val="bottom"/>
            <w:hideMark/>
          </w:tcPr>
          <w:p w14:paraId="3A2029C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1080" w:type="dxa"/>
            <w:tcBorders>
              <w:top w:val="nil"/>
              <w:left w:val="nil"/>
              <w:bottom w:val="single" w:sz="4" w:space="0" w:color="auto"/>
              <w:right w:val="single" w:sz="4" w:space="0" w:color="auto"/>
            </w:tcBorders>
            <w:noWrap/>
            <w:vAlign w:val="bottom"/>
            <w:hideMark/>
          </w:tcPr>
          <w:p w14:paraId="7EEF60C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66</w:t>
            </w:r>
          </w:p>
        </w:tc>
      </w:tr>
      <w:tr w:rsidR="00DA3BAD" w:rsidRPr="00396551" w14:paraId="460EDE1A"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7908CF2A"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1054" w:type="dxa"/>
            <w:tcBorders>
              <w:top w:val="nil"/>
              <w:left w:val="nil"/>
              <w:bottom w:val="single" w:sz="4" w:space="0" w:color="auto"/>
              <w:right w:val="single" w:sz="4" w:space="0" w:color="auto"/>
            </w:tcBorders>
            <w:noWrap/>
            <w:vAlign w:val="bottom"/>
            <w:hideMark/>
          </w:tcPr>
          <w:p w14:paraId="62006E5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66</w:t>
            </w:r>
          </w:p>
        </w:tc>
        <w:tc>
          <w:tcPr>
            <w:tcW w:w="990" w:type="dxa"/>
            <w:tcBorders>
              <w:top w:val="nil"/>
              <w:left w:val="nil"/>
              <w:bottom w:val="single" w:sz="4" w:space="0" w:color="auto"/>
              <w:right w:val="single" w:sz="4" w:space="0" w:color="auto"/>
            </w:tcBorders>
            <w:noWrap/>
            <w:vAlign w:val="bottom"/>
            <w:hideMark/>
          </w:tcPr>
          <w:p w14:paraId="4596425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81</w:t>
            </w:r>
          </w:p>
        </w:tc>
        <w:tc>
          <w:tcPr>
            <w:tcW w:w="990" w:type="dxa"/>
            <w:tcBorders>
              <w:top w:val="nil"/>
              <w:left w:val="nil"/>
              <w:bottom w:val="single" w:sz="4" w:space="0" w:color="auto"/>
              <w:right w:val="single" w:sz="4" w:space="0" w:color="auto"/>
            </w:tcBorders>
            <w:noWrap/>
            <w:vAlign w:val="bottom"/>
            <w:hideMark/>
          </w:tcPr>
          <w:p w14:paraId="307C070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63</w:t>
            </w:r>
          </w:p>
        </w:tc>
        <w:tc>
          <w:tcPr>
            <w:tcW w:w="990" w:type="dxa"/>
            <w:tcBorders>
              <w:top w:val="nil"/>
              <w:left w:val="nil"/>
              <w:bottom w:val="single" w:sz="4" w:space="0" w:color="auto"/>
              <w:right w:val="single" w:sz="4" w:space="0" w:color="auto"/>
            </w:tcBorders>
            <w:noWrap/>
            <w:vAlign w:val="bottom"/>
            <w:hideMark/>
          </w:tcPr>
          <w:p w14:paraId="2126885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54</w:t>
            </w:r>
          </w:p>
        </w:tc>
        <w:tc>
          <w:tcPr>
            <w:tcW w:w="990" w:type="dxa"/>
            <w:tcBorders>
              <w:top w:val="nil"/>
              <w:left w:val="nil"/>
              <w:bottom w:val="single" w:sz="4" w:space="0" w:color="auto"/>
              <w:right w:val="single" w:sz="4" w:space="0" w:color="auto"/>
            </w:tcBorders>
            <w:noWrap/>
            <w:vAlign w:val="bottom"/>
            <w:hideMark/>
          </w:tcPr>
          <w:p w14:paraId="5E4826B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79</w:t>
            </w:r>
          </w:p>
        </w:tc>
        <w:tc>
          <w:tcPr>
            <w:tcW w:w="990" w:type="dxa"/>
            <w:tcBorders>
              <w:top w:val="nil"/>
              <w:left w:val="nil"/>
              <w:bottom w:val="single" w:sz="4" w:space="0" w:color="auto"/>
              <w:right w:val="single" w:sz="4" w:space="0" w:color="auto"/>
            </w:tcBorders>
            <w:noWrap/>
            <w:vAlign w:val="bottom"/>
            <w:hideMark/>
          </w:tcPr>
          <w:p w14:paraId="11017F5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45</w:t>
            </w:r>
          </w:p>
        </w:tc>
        <w:tc>
          <w:tcPr>
            <w:tcW w:w="990" w:type="dxa"/>
            <w:tcBorders>
              <w:top w:val="nil"/>
              <w:left w:val="nil"/>
              <w:bottom w:val="single" w:sz="4" w:space="0" w:color="auto"/>
              <w:right w:val="single" w:sz="4" w:space="0" w:color="auto"/>
            </w:tcBorders>
            <w:noWrap/>
            <w:vAlign w:val="bottom"/>
            <w:hideMark/>
          </w:tcPr>
          <w:p w14:paraId="017FE09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53</w:t>
            </w:r>
          </w:p>
        </w:tc>
        <w:tc>
          <w:tcPr>
            <w:tcW w:w="1080" w:type="dxa"/>
            <w:tcBorders>
              <w:top w:val="nil"/>
              <w:left w:val="nil"/>
              <w:bottom w:val="single" w:sz="4" w:space="0" w:color="auto"/>
              <w:right w:val="single" w:sz="4" w:space="0" w:color="auto"/>
            </w:tcBorders>
            <w:noWrap/>
            <w:vAlign w:val="bottom"/>
            <w:hideMark/>
          </w:tcPr>
          <w:p w14:paraId="21D6BC9F" w14:textId="77777777" w:rsidR="00DA3BAD" w:rsidRPr="00396551" w:rsidRDefault="00DA3BAD" w:rsidP="00DA3BAD">
            <w:pPr>
              <w:ind w:firstLineChars="140" w:firstLine="337"/>
              <w:jc w:val="right"/>
              <w:rPr>
                <w:rFonts w:eastAsia="Times New Roman" w:cs="Arial"/>
                <w:b/>
                <w:bCs/>
                <w:color w:val="000000"/>
              </w:rPr>
            </w:pPr>
            <w:r w:rsidRPr="00396551">
              <w:rPr>
                <w:rFonts w:eastAsia="Times New Roman" w:cs="Arial"/>
                <w:b/>
                <w:bCs/>
                <w:color w:val="000000"/>
              </w:rPr>
              <w:t>441</w:t>
            </w:r>
          </w:p>
        </w:tc>
      </w:tr>
      <w:tr w:rsidR="00DA3BAD" w:rsidRPr="00396551" w14:paraId="3301CD9F"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436B7595" w14:textId="77777777" w:rsidR="00DA3BAD" w:rsidRPr="00396551" w:rsidRDefault="00DA3BAD" w:rsidP="00DA3BAD">
            <w:pPr>
              <w:rPr>
                <w:rFonts w:eastAsia="Times New Roman" w:cs="Arial"/>
                <w:color w:val="000000"/>
              </w:rPr>
            </w:pPr>
            <w:r w:rsidRPr="00396551">
              <w:rPr>
                <w:rFonts w:eastAsia="Times New Roman" w:cs="Arial"/>
                <w:color w:val="000000"/>
              </w:rPr>
              <w:t>MCSS Partial Credit</w:t>
            </w:r>
          </w:p>
        </w:tc>
        <w:tc>
          <w:tcPr>
            <w:tcW w:w="1054" w:type="dxa"/>
            <w:tcBorders>
              <w:top w:val="nil"/>
              <w:left w:val="nil"/>
              <w:bottom w:val="single" w:sz="4" w:space="0" w:color="auto"/>
              <w:right w:val="single" w:sz="4" w:space="0" w:color="auto"/>
            </w:tcBorders>
            <w:noWrap/>
            <w:vAlign w:val="bottom"/>
            <w:hideMark/>
          </w:tcPr>
          <w:p w14:paraId="0C8AA71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3E395F5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3A0B971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69AF812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90" w:type="dxa"/>
            <w:tcBorders>
              <w:top w:val="nil"/>
              <w:left w:val="nil"/>
              <w:bottom w:val="single" w:sz="4" w:space="0" w:color="auto"/>
              <w:right w:val="single" w:sz="4" w:space="0" w:color="auto"/>
            </w:tcBorders>
            <w:noWrap/>
            <w:vAlign w:val="bottom"/>
            <w:hideMark/>
          </w:tcPr>
          <w:p w14:paraId="0CFA99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04DC9F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1EDCCE4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080" w:type="dxa"/>
            <w:tcBorders>
              <w:top w:val="nil"/>
              <w:left w:val="nil"/>
              <w:bottom w:val="single" w:sz="4" w:space="0" w:color="auto"/>
              <w:right w:val="single" w:sz="4" w:space="0" w:color="auto"/>
            </w:tcBorders>
            <w:noWrap/>
            <w:vAlign w:val="bottom"/>
            <w:hideMark/>
          </w:tcPr>
          <w:p w14:paraId="17E122D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37</w:t>
            </w:r>
          </w:p>
        </w:tc>
      </w:tr>
      <w:tr w:rsidR="00DA3BAD" w:rsidRPr="00396551" w14:paraId="1BFC60DC"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673A25D9" w14:textId="77777777" w:rsidR="00DA3BAD" w:rsidRPr="00396551" w:rsidRDefault="00DA3BAD" w:rsidP="00DA3BAD">
            <w:pPr>
              <w:rPr>
                <w:rFonts w:eastAsia="Times New Roman" w:cs="Arial"/>
                <w:color w:val="000000"/>
              </w:rPr>
            </w:pPr>
            <w:r w:rsidRPr="00396551">
              <w:rPr>
                <w:rFonts w:eastAsia="Times New Roman" w:cs="Arial"/>
                <w:color w:val="000000"/>
              </w:rPr>
              <w:t>ZoneMS</w:t>
            </w:r>
          </w:p>
        </w:tc>
        <w:tc>
          <w:tcPr>
            <w:tcW w:w="1054" w:type="dxa"/>
            <w:tcBorders>
              <w:top w:val="nil"/>
              <w:left w:val="nil"/>
              <w:bottom w:val="single" w:sz="4" w:space="0" w:color="auto"/>
              <w:right w:val="single" w:sz="4" w:space="0" w:color="auto"/>
            </w:tcBorders>
            <w:noWrap/>
            <w:vAlign w:val="bottom"/>
            <w:hideMark/>
          </w:tcPr>
          <w:p w14:paraId="3CCAF4E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16</w:t>
            </w:r>
          </w:p>
        </w:tc>
        <w:tc>
          <w:tcPr>
            <w:tcW w:w="990" w:type="dxa"/>
            <w:tcBorders>
              <w:top w:val="nil"/>
              <w:left w:val="nil"/>
              <w:bottom w:val="single" w:sz="4" w:space="0" w:color="auto"/>
              <w:right w:val="single" w:sz="4" w:space="0" w:color="auto"/>
            </w:tcBorders>
            <w:noWrap/>
            <w:vAlign w:val="bottom"/>
            <w:hideMark/>
          </w:tcPr>
          <w:p w14:paraId="51226AE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28</w:t>
            </w:r>
          </w:p>
        </w:tc>
        <w:tc>
          <w:tcPr>
            <w:tcW w:w="990" w:type="dxa"/>
            <w:tcBorders>
              <w:top w:val="nil"/>
              <w:left w:val="nil"/>
              <w:bottom w:val="single" w:sz="4" w:space="0" w:color="auto"/>
              <w:right w:val="single" w:sz="4" w:space="0" w:color="auto"/>
            </w:tcBorders>
            <w:noWrap/>
            <w:vAlign w:val="bottom"/>
            <w:hideMark/>
          </w:tcPr>
          <w:p w14:paraId="306B2A9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38</w:t>
            </w:r>
          </w:p>
        </w:tc>
        <w:tc>
          <w:tcPr>
            <w:tcW w:w="990" w:type="dxa"/>
            <w:tcBorders>
              <w:top w:val="nil"/>
              <w:left w:val="nil"/>
              <w:bottom w:val="single" w:sz="4" w:space="0" w:color="auto"/>
              <w:right w:val="single" w:sz="4" w:space="0" w:color="auto"/>
            </w:tcBorders>
            <w:noWrap/>
            <w:vAlign w:val="bottom"/>
            <w:hideMark/>
          </w:tcPr>
          <w:p w14:paraId="1A4D5EB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31</w:t>
            </w:r>
          </w:p>
        </w:tc>
        <w:tc>
          <w:tcPr>
            <w:tcW w:w="990" w:type="dxa"/>
            <w:tcBorders>
              <w:top w:val="nil"/>
              <w:left w:val="nil"/>
              <w:bottom w:val="single" w:sz="4" w:space="0" w:color="auto"/>
              <w:right w:val="single" w:sz="4" w:space="0" w:color="auto"/>
            </w:tcBorders>
            <w:noWrap/>
            <w:vAlign w:val="bottom"/>
            <w:hideMark/>
          </w:tcPr>
          <w:p w14:paraId="25382C8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31</w:t>
            </w:r>
          </w:p>
        </w:tc>
        <w:tc>
          <w:tcPr>
            <w:tcW w:w="990" w:type="dxa"/>
            <w:tcBorders>
              <w:top w:val="nil"/>
              <w:left w:val="nil"/>
              <w:bottom w:val="single" w:sz="4" w:space="0" w:color="auto"/>
              <w:right w:val="single" w:sz="4" w:space="0" w:color="auto"/>
            </w:tcBorders>
            <w:noWrap/>
            <w:vAlign w:val="bottom"/>
            <w:hideMark/>
          </w:tcPr>
          <w:p w14:paraId="77106BB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45</w:t>
            </w:r>
          </w:p>
        </w:tc>
        <w:tc>
          <w:tcPr>
            <w:tcW w:w="990" w:type="dxa"/>
            <w:tcBorders>
              <w:top w:val="nil"/>
              <w:left w:val="nil"/>
              <w:bottom w:val="single" w:sz="4" w:space="0" w:color="auto"/>
              <w:right w:val="single" w:sz="4" w:space="0" w:color="auto"/>
            </w:tcBorders>
            <w:noWrap/>
            <w:vAlign w:val="bottom"/>
            <w:hideMark/>
          </w:tcPr>
          <w:p w14:paraId="4C021CC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31</w:t>
            </w:r>
          </w:p>
        </w:tc>
        <w:tc>
          <w:tcPr>
            <w:tcW w:w="1080" w:type="dxa"/>
            <w:tcBorders>
              <w:top w:val="nil"/>
              <w:left w:val="nil"/>
              <w:bottom w:val="single" w:sz="4" w:space="0" w:color="auto"/>
              <w:right w:val="single" w:sz="4" w:space="0" w:color="auto"/>
            </w:tcBorders>
            <w:noWrap/>
            <w:vAlign w:val="bottom"/>
            <w:hideMark/>
          </w:tcPr>
          <w:p w14:paraId="08180173" w14:textId="77777777" w:rsidR="00DA3BAD" w:rsidRPr="00396551" w:rsidRDefault="00DA3BAD" w:rsidP="00DA3BAD">
            <w:pPr>
              <w:ind w:firstLineChars="140" w:firstLine="337"/>
              <w:jc w:val="right"/>
              <w:rPr>
                <w:rFonts w:eastAsia="Times New Roman" w:cs="Arial"/>
                <w:b/>
                <w:bCs/>
                <w:color w:val="000000"/>
              </w:rPr>
            </w:pPr>
            <w:r w:rsidRPr="00396551">
              <w:rPr>
                <w:rFonts w:eastAsia="Times New Roman" w:cs="Arial"/>
                <w:b/>
                <w:bCs/>
                <w:color w:val="000000"/>
              </w:rPr>
              <w:t>220</w:t>
            </w:r>
          </w:p>
        </w:tc>
      </w:tr>
      <w:tr w:rsidR="00DA3BAD" w:rsidRPr="00396551" w14:paraId="3E0D6713"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noWrap/>
            <w:vAlign w:val="bottom"/>
            <w:hideMark/>
          </w:tcPr>
          <w:p w14:paraId="3C1CA7B9" w14:textId="77777777" w:rsidR="00DA3BAD" w:rsidRPr="00396551" w:rsidRDefault="00DA3BAD" w:rsidP="00DA3BAD">
            <w:pPr>
              <w:rPr>
                <w:rFonts w:eastAsia="Times New Roman" w:cs="Arial"/>
                <w:color w:val="000000"/>
              </w:rPr>
            </w:pPr>
            <w:r w:rsidRPr="00396551">
              <w:rPr>
                <w:rFonts w:eastAsia="Times New Roman" w:cs="Arial"/>
                <w:color w:val="000000"/>
              </w:rPr>
              <w:t>ZoneSS</w:t>
            </w:r>
          </w:p>
        </w:tc>
        <w:tc>
          <w:tcPr>
            <w:tcW w:w="1054" w:type="dxa"/>
            <w:tcBorders>
              <w:top w:val="nil"/>
              <w:left w:val="nil"/>
              <w:bottom w:val="single" w:sz="4" w:space="0" w:color="auto"/>
              <w:right w:val="single" w:sz="4" w:space="0" w:color="auto"/>
            </w:tcBorders>
            <w:noWrap/>
            <w:vAlign w:val="bottom"/>
            <w:hideMark/>
          </w:tcPr>
          <w:p w14:paraId="325B28D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0" w:type="dxa"/>
            <w:tcBorders>
              <w:top w:val="nil"/>
              <w:left w:val="nil"/>
              <w:bottom w:val="single" w:sz="4" w:space="0" w:color="auto"/>
              <w:right w:val="single" w:sz="4" w:space="0" w:color="auto"/>
            </w:tcBorders>
            <w:noWrap/>
            <w:vAlign w:val="bottom"/>
            <w:hideMark/>
          </w:tcPr>
          <w:p w14:paraId="6E3AA8A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5B64113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8F6289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068074D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90E136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C0A0C1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80" w:type="dxa"/>
            <w:tcBorders>
              <w:top w:val="nil"/>
              <w:left w:val="nil"/>
              <w:bottom w:val="single" w:sz="4" w:space="0" w:color="auto"/>
              <w:right w:val="single" w:sz="4" w:space="0" w:color="auto"/>
            </w:tcBorders>
            <w:noWrap/>
            <w:vAlign w:val="bottom"/>
            <w:hideMark/>
          </w:tcPr>
          <w:p w14:paraId="287F7DE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14</w:t>
            </w:r>
          </w:p>
        </w:tc>
      </w:tr>
      <w:tr w:rsidR="00E00478" w:rsidRPr="00396551" w14:paraId="7D61B8AB" w14:textId="77777777" w:rsidTr="0085113C">
        <w:trPr>
          <w:cantSplit/>
          <w:trHeight w:val="300"/>
          <w:tblHeader/>
        </w:trPr>
        <w:tc>
          <w:tcPr>
            <w:tcW w:w="1911" w:type="dxa"/>
            <w:tcBorders>
              <w:top w:val="nil"/>
              <w:left w:val="single" w:sz="4" w:space="0" w:color="auto"/>
              <w:bottom w:val="single" w:sz="4" w:space="0" w:color="auto"/>
              <w:right w:val="single" w:sz="4" w:space="0" w:color="auto"/>
            </w:tcBorders>
            <w:shd w:val="clear" w:color="auto" w:fill="D9D9D9"/>
            <w:noWrap/>
            <w:vAlign w:val="bottom"/>
            <w:hideMark/>
          </w:tcPr>
          <w:p w14:paraId="2338162D"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1054" w:type="dxa"/>
            <w:tcBorders>
              <w:top w:val="nil"/>
              <w:left w:val="nil"/>
              <w:bottom w:val="single" w:sz="4" w:space="0" w:color="auto"/>
              <w:right w:val="single" w:sz="4" w:space="0" w:color="auto"/>
            </w:tcBorders>
            <w:shd w:val="clear" w:color="auto" w:fill="D9D9D9"/>
            <w:noWrap/>
            <w:vAlign w:val="bottom"/>
            <w:hideMark/>
          </w:tcPr>
          <w:p w14:paraId="39B780C2" w14:textId="77777777" w:rsidR="00DA3BAD" w:rsidRPr="00396551" w:rsidRDefault="00DA3BAD" w:rsidP="00DA3BAD">
            <w:pPr>
              <w:ind w:firstLineChars="129" w:firstLine="311"/>
              <w:jc w:val="right"/>
              <w:rPr>
                <w:rFonts w:eastAsia="Times New Roman" w:cs="Arial"/>
                <w:b/>
                <w:bCs/>
                <w:color w:val="000000"/>
              </w:rPr>
            </w:pPr>
            <w:r w:rsidRPr="00396551">
              <w:rPr>
                <w:rFonts w:eastAsia="Times New Roman" w:cs="Arial"/>
                <w:b/>
                <w:bCs/>
                <w:color w:val="000000"/>
              </w:rPr>
              <w:t>136</w:t>
            </w:r>
          </w:p>
        </w:tc>
        <w:tc>
          <w:tcPr>
            <w:tcW w:w="990" w:type="dxa"/>
            <w:tcBorders>
              <w:top w:val="nil"/>
              <w:left w:val="nil"/>
              <w:bottom w:val="single" w:sz="4" w:space="0" w:color="auto"/>
              <w:right w:val="single" w:sz="4" w:space="0" w:color="auto"/>
            </w:tcBorders>
            <w:shd w:val="clear" w:color="auto" w:fill="D9D9D9"/>
            <w:noWrap/>
            <w:vAlign w:val="bottom"/>
            <w:hideMark/>
          </w:tcPr>
          <w:p w14:paraId="4FD36619" w14:textId="77777777" w:rsidR="00DA3BAD" w:rsidRPr="00396551" w:rsidRDefault="00DA3BAD" w:rsidP="00DA3BAD">
            <w:pPr>
              <w:ind w:firstLineChars="143" w:firstLine="345"/>
              <w:jc w:val="right"/>
              <w:rPr>
                <w:rFonts w:eastAsia="Times New Roman" w:cs="Arial"/>
                <w:b/>
                <w:bCs/>
                <w:color w:val="000000"/>
              </w:rPr>
            </w:pPr>
            <w:r w:rsidRPr="00396551">
              <w:rPr>
                <w:rFonts w:eastAsia="Times New Roman" w:cs="Arial"/>
                <w:b/>
                <w:bCs/>
                <w:color w:val="000000"/>
              </w:rPr>
              <w:t>142</w:t>
            </w:r>
          </w:p>
        </w:tc>
        <w:tc>
          <w:tcPr>
            <w:tcW w:w="990" w:type="dxa"/>
            <w:tcBorders>
              <w:top w:val="nil"/>
              <w:left w:val="nil"/>
              <w:bottom w:val="single" w:sz="4" w:space="0" w:color="auto"/>
              <w:right w:val="single" w:sz="4" w:space="0" w:color="auto"/>
            </w:tcBorders>
            <w:shd w:val="clear" w:color="auto" w:fill="D9D9D9"/>
            <w:noWrap/>
            <w:vAlign w:val="bottom"/>
            <w:hideMark/>
          </w:tcPr>
          <w:p w14:paraId="7C009BD4" w14:textId="77777777" w:rsidR="00DA3BAD" w:rsidRPr="00396551" w:rsidRDefault="00DA3BAD" w:rsidP="00DA3BAD">
            <w:pPr>
              <w:ind w:firstLineChars="67" w:firstLine="161"/>
              <w:jc w:val="right"/>
              <w:rPr>
                <w:rFonts w:eastAsia="Times New Roman" w:cs="Arial"/>
                <w:b/>
                <w:bCs/>
                <w:color w:val="000000"/>
              </w:rPr>
            </w:pPr>
            <w:r w:rsidRPr="00396551">
              <w:rPr>
                <w:rFonts w:eastAsia="Times New Roman" w:cs="Arial"/>
                <w:b/>
                <w:bCs/>
                <w:color w:val="000000"/>
              </w:rPr>
              <w:t>140</w:t>
            </w:r>
          </w:p>
        </w:tc>
        <w:tc>
          <w:tcPr>
            <w:tcW w:w="990" w:type="dxa"/>
            <w:tcBorders>
              <w:top w:val="nil"/>
              <w:left w:val="nil"/>
              <w:bottom w:val="single" w:sz="4" w:space="0" w:color="auto"/>
              <w:right w:val="single" w:sz="4" w:space="0" w:color="auto"/>
            </w:tcBorders>
            <w:shd w:val="clear" w:color="auto" w:fill="D9D9D9"/>
            <w:noWrap/>
            <w:vAlign w:val="bottom"/>
            <w:hideMark/>
          </w:tcPr>
          <w:p w14:paraId="3E67108C" w14:textId="77777777" w:rsidR="00DA3BAD" w:rsidRPr="00396551" w:rsidRDefault="00DA3BAD" w:rsidP="00DA3BAD">
            <w:pPr>
              <w:ind w:firstLineChars="65" w:firstLine="157"/>
              <w:jc w:val="right"/>
              <w:rPr>
                <w:rFonts w:eastAsia="Times New Roman" w:cs="Arial"/>
                <w:b/>
                <w:bCs/>
                <w:color w:val="000000"/>
              </w:rPr>
            </w:pPr>
            <w:r w:rsidRPr="00396551">
              <w:rPr>
                <w:rFonts w:eastAsia="Times New Roman" w:cs="Arial"/>
                <w:b/>
                <w:bCs/>
                <w:color w:val="000000"/>
              </w:rPr>
              <w:t>123</w:t>
            </w:r>
          </w:p>
        </w:tc>
        <w:tc>
          <w:tcPr>
            <w:tcW w:w="990" w:type="dxa"/>
            <w:tcBorders>
              <w:top w:val="nil"/>
              <w:left w:val="nil"/>
              <w:bottom w:val="single" w:sz="4" w:space="0" w:color="auto"/>
              <w:right w:val="single" w:sz="4" w:space="0" w:color="auto"/>
            </w:tcBorders>
            <w:shd w:val="clear" w:color="auto" w:fill="D9D9D9"/>
            <w:noWrap/>
            <w:vAlign w:val="bottom"/>
            <w:hideMark/>
          </w:tcPr>
          <w:p w14:paraId="12F2A081" w14:textId="77777777" w:rsidR="00DA3BAD" w:rsidRPr="00396551" w:rsidRDefault="00DA3BAD" w:rsidP="00DA3BAD">
            <w:pPr>
              <w:ind w:firstLineChars="106" w:firstLine="255"/>
              <w:jc w:val="right"/>
              <w:rPr>
                <w:rFonts w:eastAsia="Times New Roman" w:cs="Arial"/>
                <w:b/>
                <w:bCs/>
                <w:color w:val="000000"/>
              </w:rPr>
            </w:pPr>
            <w:r w:rsidRPr="00396551">
              <w:rPr>
                <w:rFonts w:eastAsia="Times New Roman" w:cs="Arial"/>
                <w:b/>
                <w:bCs/>
                <w:color w:val="000000"/>
              </w:rPr>
              <w:t>150</w:t>
            </w:r>
          </w:p>
        </w:tc>
        <w:tc>
          <w:tcPr>
            <w:tcW w:w="990" w:type="dxa"/>
            <w:tcBorders>
              <w:top w:val="nil"/>
              <w:left w:val="nil"/>
              <w:bottom w:val="single" w:sz="4" w:space="0" w:color="auto"/>
              <w:right w:val="single" w:sz="4" w:space="0" w:color="auto"/>
            </w:tcBorders>
            <w:shd w:val="clear" w:color="auto" w:fill="D9D9D9"/>
            <w:noWrap/>
            <w:vAlign w:val="bottom"/>
            <w:hideMark/>
          </w:tcPr>
          <w:p w14:paraId="01043FF2" w14:textId="77777777" w:rsidR="00DA3BAD" w:rsidRPr="00396551" w:rsidRDefault="00DA3BAD" w:rsidP="00DA3BAD">
            <w:pPr>
              <w:ind w:firstLineChars="105" w:firstLine="253"/>
              <w:jc w:val="right"/>
              <w:rPr>
                <w:rFonts w:eastAsia="Times New Roman" w:cs="Arial"/>
                <w:b/>
                <w:bCs/>
                <w:color w:val="000000"/>
              </w:rPr>
            </w:pPr>
            <w:r w:rsidRPr="00396551">
              <w:rPr>
                <w:rFonts w:eastAsia="Times New Roman" w:cs="Arial"/>
                <w:b/>
                <w:bCs/>
                <w:color w:val="000000"/>
              </w:rPr>
              <w:t>123</w:t>
            </w:r>
          </w:p>
        </w:tc>
        <w:tc>
          <w:tcPr>
            <w:tcW w:w="990" w:type="dxa"/>
            <w:tcBorders>
              <w:top w:val="nil"/>
              <w:left w:val="nil"/>
              <w:bottom w:val="single" w:sz="4" w:space="0" w:color="auto"/>
              <w:right w:val="single" w:sz="4" w:space="0" w:color="auto"/>
            </w:tcBorders>
            <w:shd w:val="clear" w:color="auto" w:fill="D9D9D9"/>
            <w:noWrap/>
            <w:vAlign w:val="bottom"/>
            <w:hideMark/>
          </w:tcPr>
          <w:p w14:paraId="1B15DA8B" w14:textId="77777777" w:rsidR="00DA3BAD" w:rsidRPr="00396551" w:rsidRDefault="00DA3BAD" w:rsidP="00DA3BAD">
            <w:pPr>
              <w:ind w:firstLineChars="141" w:firstLine="340"/>
              <w:jc w:val="right"/>
              <w:rPr>
                <w:rFonts w:eastAsia="Times New Roman" w:cs="Arial"/>
                <w:b/>
                <w:bCs/>
                <w:color w:val="000000"/>
              </w:rPr>
            </w:pPr>
            <w:r w:rsidRPr="00396551">
              <w:rPr>
                <w:rFonts w:eastAsia="Times New Roman" w:cs="Arial"/>
                <w:b/>
                <w:bCs/>
                <w:color w:val="000000"/>
              </w:rPr>
              <w:t>116</w:t>
            </w:r>
          </w:p>
        </w:tc>
        <w:tc>
          <w:tcPr>
            <w:tcW w:w="1080" w:type="dxa"/>
            <w:tcBorders>
              <w:top w:val="nil"/>
              <w:left w:val="nil"/>
              <w:bottom w:val="single" w:sz="4" w:space="0" w:color="auto"/>
              <w:right w:val="single" w:sz="4" w:space="0" w:color="auto"/>
            </w:tcBorders>
            <w:shd w:val="clear" w:color="auto" w:fill="D9D9D9"/>
            <w:noWrap/>
            <w:vAlign w:val="bottom"/>
            <w:hideMark/>
          </w:tcPr>
          <w:p w14:paraId="306DBFBE" w14:textId="77777777" w:rsidR="00DA3BAD" w:rsidRPr="00396551" w:rsidRDefault="00DA3BAD" w:rsidP="00DA3BAD">
            <w:pPr>
              <w:ind w:firstLineChars="103" w:firstLine="248"/>
              <w:jc w:val="right"/>
              <w:rPr>
                <w:rFonts w:eastAsia="Times New Roman" w:cs="Arial"/>
                <w:b/>
                <w:bCs/>
                <w:color w:val="000000"/>
              </w:rPr>
            </w:pPr>
            <w:r w:rsidRPr="00396551">
              <w:rPr>
                <w:rFonts w:eastAsia="Times New Roman" w:cs="Arial"/>
                <w:b/>
                <w:bCs/>
                <w:color w:val="000000"/>
              </w:rPr>
              <w:t>930</w:t>
            </w:r>
          </w:p>
        </w:tc>
      </w:tr>
    </w:tbl>
    <w:p w14:paraId="28F67C1C" w14:textId="77777777" w:rsidR="00DA3BAD" w:rsidRPr="00396551" w:rsidRDefault="00DA3BAD" w:rsidP="00DA3BAD">
      <w:pPr>
        <w:widowControl w:val="0"/>
        <w:autoSpaceDE w:val="0"/>
        <w:autoSpaceDN w:val="0"/>
        <w:rPr>
          <w:rFonts w:eastAsia="Arial" w:cs="Arial"/>
          <w:szCs w:val="22"/>
        </w:rPr>
      </w:pPr>
    </w:p>
    <w:p w14:paraId="1C00A075" w14:textId="6EF6D81B" w:rsidR="00DA3BAD" w:rsidRPr="00396551" w:rsidRDefault="00DA3BAD" w:rsidP="00694246">
      <w:pPr>
        <w:pStyle w:val="Caption"/>
        <w:spacing w:before="240" w:after="120"/>
        <w:rPr>
          <w:color w:val="auto"/>
        </w:rPr>
      </w:pPr>
      <w:r w:rsidRPr="00396551">
        <w:rPr>
          <w:color w:val="auto"/>
        </w:rPr>
        <w:t>Number of CAA for ELA Items—Field Test</w:t>
      </w:r>
    </w:p>
    <w:tbl>
      <w:tblPr>
        <w:tblW w:w="9895" w:type="dxa"/>
        <w:tblLook w:val="04A0" w:firstRow="1" w:lastRow="0" w:firstColumn="1" w:lastColumn="0" w:noHBand="0" w:noVBand="1"/>
        <w:tblDescription w:val="Number of CAA for ELA Items—Field Test"/>
      </w:tblPr>
      <w:tblGrid>
        <w:gridCol w:w="1940"/>
        <w:gridCol w:w="965"/>
        <w:gridCol w:w="1080"/>
        <w:gridCol w:w="990"/>
        <w:gridCol w:w="990"/>
        <w:gridCol w:w="990"/>
        <w:gridCol w:w="990"/>
        <w:gridCol w:w="965"/>
        <w:gridCol w:w="1099"/>
      </w:tblGrid>
      <w:tr w:rsidR="00BC28E7" w:rsidRPr="00396551" w14:paraId="15DF8250" w14:textId="77777777" w:rsidTr="0085113C">
        <w:trPr>
          <w:cantSplit/>
          <w:trHeight w:val="300"/>
          <w:tblHeader/>
        </w:trPr>
        <w:tc>
          <w:tcPr>
            <w:tcW w:w="19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187468"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483693B2"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3</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70CCEC4D"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4</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0092419C"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5</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05EBA61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6</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3C4E639E"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7</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26508564"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8</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7A1A1182"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11</w:t>
            </w:r>
          </w:p>
        </w:tc>
        <w:tc>
          <w:tcPr>
            <w:tcW w:w="985" w:type="dxa"/>
            <w:tcBorders>
              <w:top w:val="single" w:sz="4" w:space="0" w:color="auto"/>
              <w:left w:val="nil"/>
              <w:bottom w:val="single" w:sz="4" w:space="0" w:color="auto"/>
              <w:right w:val="single" w:sz="4" w:space="0" w:color="auto"/>
            </w:tcBorders>
            <w:shd w:val="clear" w:color="auto" w:fill="D9D9D9"/>
            <w:noWrap/>
            <w:vAlign w:val="center"/>
            <w:hideMark/>
          </w:tcPr>
          <w:p w14:paraId="551EB3AB"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BC28E7" w:rsidRPr="00396551" w14:paraId="72CB36C0"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3A96ECB6"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965" w:type="dxa"/>
            <w:tcBorders>
              <w:top w:val="nil"/>
              <w:left w:val="nil"/>
              <w:bottom w:val="single" w:sz="4" w:space="0" w:color="auto"/>
              <w:right w:val="single" w:sz="4" w:space="0" w:color="auto"/>
            </w:tcBorders>
            <w:noWrap/>
            <w:vAlign w:val="bottom"/>
            <w:hideMark/>
          </w:tcPr>
          <w:p w14:paraId="4B03DE0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080" w:type="dxa"/>
            <w:tcBorders>
              <w:top w:val="nil"/>
              <w:left w:val="nil"/>
              <w:bottom w:val="single" w:sz="4" w:space="0" w:color="auto"/>
              <w:right w:val="single" w:sz="4" w:space="0" w:color="auto"/>
            </w:tcBorders>
            <w:noWrap/>
            <w:vAlign w:val="bottom"/>
            <w:hideMark/>
          </w:tcPr>
          <w:p w14:paraId="6E6A940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09BEB62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45FB52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6B4E2E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4723E1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1DC4E7B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85" w:type="dxa"/>
            <w:tcBorders>
              <w:top w:val="nil"/>
              <w:left w:val="nil"/>
              <w:bottom w:val="single" w:sz="4" w:space="0" w:color="auto"/>
              <w:right w:val="single" w:sz="4" w:space="0" w:color="auto"/>
            </w:tcBorders>
            <w:noWrap/>
            <w:vAlign w:val="bottom"/>
            <w:hideMark/>
          </w:tcPr>
          <w:p w14:paraId="25F994B9"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w:t>
            </w:r>
          </w:p>
        </w:tc>
      </w:tr>
      <w:tr w:rsidR="00BC28E7" w:rsidRPr="00396551" w14:paraId="2364F334"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790050C4"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965" w:type="dxa"/>
            <w:tcBorders>
              <w:top w:val="nil"/>
              <w:left w:val="nil"/>
              <w:bottom w:val="single" w:sz="4" w:space="0" w:color="auto"/>
              <w:right w:val="single" w:sz="4" w:space="0" w:color="auto"/>
            </w:tcBorders>
            <w:noWrap/>
            <w:vAlign w:val="bottom"/>
            <w:hideMark/>
          </w:tcPr>
          <w:p w14:paraId="1C277A7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80" w:type="dxa"/>
            <w:tcBorders>
              <w:top w:val="nil"/>
              <w:left w:val="nil"/>
              <w:bottom w:val="single" w:sz="4" w:space="0" w:color="auto"/>
              <w:right w:val="single" w:sz="4" w:space="0" w:color="auto"/>
            </w:tcBorders>
            <w:noWrap/>
            <w:vAlign w:val="bottom"/>
            <w:hideMark/>
          </w:tcPr>
          <w:p w14:paraId="3193276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55AE53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B18708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33A1ED7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620DDA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15E52D1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85" w:type="dxa"/>
            <w:tcBorders>
              <w:top w:val="nil"/>
              <w:left w:val="nil"/>
              <w:bottom w:val="single" w:sz="4" w:space="0" w:color="auto"/>
              <w:right w:val="single" w:sz="4" w:space="0" w:color="auto"/>
            </w:tcBorders>
            <w:noWrap/>
            <w:vAlign w:val="bottom"/>
            <w:hideMark/>
          </w:tcPr>
          <w:p w14:paraId="13FE71E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w:t>
            </w:r>
          </w:p>
        </w:tc>
      </w:tr>
      <w:tr w:rsidR="00BC28E7" w:rsidRPr="00396551" w14:paraId="4CCDCC20"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72D2D985"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965" w:type="dxa"/>
            <w:tcBorders>
              <w:top w:val="nil"/>
              <w:left w:val="nil"/>
              <w:bottom w:val="single" w:sz="4" w:space="0" w:color="auto"/>
              <w:right w:val="single" w:sz="4" w:space="0" w:color="auto"/>
            </w:tcBorders>
            <w:noWrap/>
            <w:vAlign w:val="bottom"/>
            <w:hideMark/>
          </w:tcPr>
          <w:p w14:paraId="1DEFB60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080" w:type="dxa"/>
            <w:tcBorders>
              <w:top w:val="nil"/>
              <w:left w:val="nil"/>
              <w:bottom w:val="single" w:sz="4" w:space="0" w:color="auto"/>
              <w:right w:val="single" w:sz="4" w:space="0" w:color="auto"/>
            </w:tcBorders>
            <w:noWrap/>
            <w:vAlign w:val="bottom"/>
            <w:hideMark/>
          </w:tcPr>
          <w:p w14:paraId="10272E5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A29ACD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BD8FA9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0E12531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0096F5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501575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85" w:type="dxa"/>
            <w:tcBorders>
              <w:top w:val="nil"/>
              <w:left w:val="nil"/>
              <w:bottom w:val="single" w:sz="4" w:space="0" w:color="auto"/>
              <w:right w:val="single" w:sz="4" w:space="0" w:color="auto"/>
            </w:tcBorders>
            <w:noWrap/>
            <w:vAlign w:val="bottom"/>
            <w:hideMark/>
          </w:tcPr>
          <w:p w14:paraId="0F806C77"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w:t>
            </w:r>
          </w:p>
        </w:tc>
      </w:tr>
      <w:tr w:rsidR="00BC28E7" w:rsidRPr="00396551" w14:paraId="498F36BE"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0E1CB8A0"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965" w:type="dxa"/>
            <w:tcBorders>
              <w:top w:val="nil"/>
              <w:left w:val="nil"/>
              <w:bottom w:val="single" w:sz="4" w:space="0" w:color="auto"/>
              <w:right w:val="single" w:sz="4" w:space="0" w:color="auto"/>
            </w:tcBorders>
            <w:noWrap/>
            <w:vAlign w:val="bottom"/>
            <w:hideMark/>
          </w:tcPr>
          <w:p w14:paraId="7EE3932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80" w:type="dxa"/>
            <w:tcBorders>
              <w:top w:val="nil"/>
              <w:left w:val="nil"/>
              <w:bottom w:val="single" w:sz="4" w:space="0" w:color="auto"/>
              <w:right w:val="single" w:sz="4" w:space="0" w:color="auto"/>
            </w:tcBorders>
            <w:noWrap/>
            <w:vAlign w:val="bottom"/>
            <w:hideMark/>
          </w:tcPr>
          <w:p w14:paraId="7B917F3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17CA031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BE4BC4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5116E6F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6A7C4B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1D3337D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85" w:type="dxa"/>
            <w:tcBorders>
              <w:top w:val="nil"/>
              <w:left w:val="nil"/>
              <w:bottom w:val="single" w:sz="4" w:space="0" w:color="auto"/>
              <w:right w:val="single" w:sz="4" w:space="0" w:color="auto"/>
            </w:tcBorders>
            <w:noWrap/>
            <w:vAlign w:val="bottom"/>
            <w:hideMark/>
          </w:tcPr>
          <w:p w14:paraId="50F1066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w:t>
            </w:r>
          </w:p>
        </w:tc>
      </w:tr>
      <w:tr w:rsidR="00BC28E7" w:rsidRPr="00396551" w14:paraId="5C2C809E"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16340000"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965" w:type="dxa"/>
            <w:tcBorders>
              <w:top w:val="nil"/>
              <w:left w:val="nil"/>
              <w:bottom w:val="single" w:sz="4" w:space="0" w:color="auto"/>
              <w:right w:val="single" w:sz="4" w:space="0" w:color="auto"/>
            </w:tcBorders>
            <w:noWrap/>
            <w:vAlign w:val="bottom"/>
            <w:hideMark/>
          </w:tcPr>
          <w:p w14:paraId="63F0C5D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1080" w:type="dxa"/>
            <w:tcBorders>
              <w:top w:val="nil"/>
              <w:left w:val="nil"/>
              <w:bottom w:val="single" w:sz="4" w:space="0" w:color="auto"/>
              <w:right w:val="single" w:sz="4" w:space="0" w:color="auto"/>
            </w:tcBorders>
            <w:noWrap/>
            <w:vAlign w:val="bottom"/>
            <w:hideMark/>
          </w:tcPr>
          <w:p w14:paraId="26E2614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22</w:t>
            </w:r>
          </w:p>
        </w:tc>
        <w:tc>
          <w:tcPr>
            <w:tcW w:w="990" w:type="dxa"/>
            <w:tcBorders>
              <w:top w:val="nil"/>
              <w:left w:val="nil"/>
              <w:bottom w:val="single" w:sz="4" w:space="0" w:color="auto"/>
              <w:right w:val="single" w:sz="4" w:space="0" w:color="auto"/>
            </w:tcBorders>
            <w:noWrap/>
            <w:vAlign w:val="bottom"/>
            <w:hideMark/>
          </w:tcPr>
          <w:p w14:paraId="55BBE0E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90" w:type="dxa"/>
            <w:tcBorders>
              <w:top w:val="nil"/>
              <w:left w:val="nil"/>
              <w:bottom w:val="single" w:sz="4" w:space="0" w:color="auto"/>
              <w:right w:val="single" w:sz="4" w:space="0" w:color="auto"/>
            </w:tcBorders>
            <w:noWrap/>
            <w:vAlign w:val="bottom"/>
            <w:hideMark/>
          </w:tcPr>
          <w:p w14:paraId="23AECEA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990" w:type="dxa"/>
            <w:tcBorders>
              <w:top w:val="nil"/>
              <w:left w:val="nil"/>
              <w:bottom w:val="single" w:sz="4" w:space="0" w:color="auto"/>
              <w:right w:val="single" w:sz="4" w:space="0" w:color="auto"/>
            </w:tcBorders>
            <w:noWrap/>
            <w:vAlign w:val="bottom"/>
            <w:hideMark/>
          </w:tcPr>
          <w:p w14:paraId="043B08B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67C9BD0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965" w:type="dxa"/>
            <w:tcBorders>
              <w:top w:val="nil"/>
              <w:left w:val="nil"/>
              <w:bottom w:val="single" w:sz="4" w:space="0" w:color="auto"/>
              <w:right w:val="single" w:sz="4" w:space="0" w:color="auto"/>
            </w:tcBorders>
            <w:noWrap/>
            <w:vAlign w:val="bottom"/>
            <w:hideMark/>
          </w:tcPr>
          <w:p w14:paraId="4165950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85" w:type="dxa"/>
            <w:tcBorders>
              <w:top w:val="nil"/>
              <w:left w:val="nil"/>
              <w:bottom w:val="single" w:sz="4" w:space="0" w:color="auto"/>
              <w:right w:val="single" w:sz="4" w:space="0" w:color="auto"/>
            </w:tcBorders>
            <w:noWrap/>
            <w:vAlign w:val="bottom"/>
            <w:hideMark/>
          </w:tcPr>
          <w:p w14:paraId="71120A9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82</w:t>
            </w:r>
          </w:p>
        </w:tc>
      </w:tr>
      <w:tr w:rsidR="00BC28E7" w:rsidRPr="00396551" w14:paraId="54E22E32"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324F17B9" w14:textId="77777777" w:rsidR="00DA3BAD" w:rsidRPr="00396551" w:rsidRDefault="00DA3BAD" w:rsidP="00DA3BAD">
            <w:pPr>
              <w:rPr>
                <w:rFonts w:eastAsia="Times New Roman" w:cs="Arial"/>
                <w:color w:val="000000"/>
              </w:rPr>
            </w:pPr>
            <w:r w:rsidRPr="00396551">
              <w:rPr>
                <w:rFonts w:eastAsia="Times New Roman" w:cs="Arial"/>
                <w:color w:val="000000"/>
              </w:rPr>
              <w:t>MCSS Partial Credit</w:t>
            </w:r>
          </w:p>
        </w:tc>
        <w:tc>
          <w:tcPr>
            <w:tcW w:w="965" w:type="dxa"/>
            <w:tcBorders>
              <w:top w:val="nil"/>
              <w:left w:val="nil"/>
              <w:bottom w:val="single" w:sz="4" w:space="0" w:color="auto"/>
              <w:right w:val="single" w:sz="4" w:space="0" w:color="auto"/>
            </w:tcBorders>
            <w:noWrap/>
            <w:vAlign w:val="bottom"/>
            <w:hideMark/>
          </w:tcPr>
          <w:p w14:paraId="1F4DE46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80" w:type="dxa"/>
            <w:tcBorders>
              <w:top w:val="nil"/>
              <w:left w:val="nil"/>
              <w:bottom w:val="single" w:sz="4" w:space="0" w:color="auto"/>
              <w:right w:val="single" w:sz="4" w:space="0" w:color="auto"/>
            </w:tcBorders>
            <w:noWrap/>
            <w:vAlign w:val="bottom"/>
            <w:hideMark/>
          </w:tcPr>
          <w:p w14:paraId="0A3F44B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83BF46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F1BD7A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1A2DF3E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6FF26F5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42A5F33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85" w:type="dxa"/>
            <w:tcBorders>
              <w:top w:val="nil"/>
              <w:left w:val="nil"/>
              <w:bottom w:val="single" w:sz="4" w:space="0" w:color="auto"/>
              <w:right w:val="single" w:sz="4" w:space="0" w:color="auto"/>
            </w:tcBorders>
            <w:noWrap/>
            <w:vAlign w:val="bottom"/>
            <w:hideMark/>
          </w:tcPr>
          <w:p w14:paraId="7371193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w:t>
            </w:r>
          </w:p>
        </w:tc>
      </w:tr>
      <w:tr w:rsidR="00BC28E7" w:rsidRPr="00396551" w14:paraId="6604840A"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041329E1" w14:textId="77777777" w:rsidR="00DA3BAD" w:rsidRPr="00396551" w:rsidRDefault="00DA3BAD" w:rsidP="00DA3BAD">
            <w:pPr>
              <w:rPr>
                <w:rFonts w:eastAsia="Times New Roman" w:cs="Arial"/>
                <w:color w:val="000000"/>
              </w:rPr>
            </w:pPr>
            <w:r w:rsidRPr="00396551">
              <w:rPr>
                <w:rFonts w:eastAsia="Times New Roman" w:cs="Arial"/>
                <w:color w:val="000000"/>
              </w:rPr>
              <w:t>ZoneMS</w:t>
            </w:r>
          </w:p>
        </w:tc>
        <w:tc>
          <w:tcPr>
            <w:tcW w:w="965" w:type="dxa"/>
            <w:tcBorders>
              <w:top w:val="nil"/>
              <w:left w:val="nil"/>
              <w:bottom w:val="single" w:sz="4" w:space="0" w:color="auto"/>
              <w:right w:val="single" w:sz="4" w:space="0" w:color="auto"/>
            </w:tcBorders>
            <w:noWrap/>
            <w:vAlign w:val="bottom"/>
            <w:hideMark/>
          </w:tcPr>
          <w:p w14:paraId="6E3A5DE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080" w:type="dxa"/>
            <w:tcBorders>
              <w:top w:val="nil"/>
              <w:left w:val="nil"/>
              <w:bottom w:val="single" w:sz="4" w:space="0" w:color="auto"/>
              <w:right w:val="single" w:sz="4" w:space="0" w:color="auto"/>
            </w:tcBorders>
            <w:noWrap/>
            <w:vAlign w:val="bottom"/>
            <w:hideMark/>
          </w:tcPr>
          <w:p w14:paraId="503227F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2F34D52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18E0F9A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09D64B0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7D08C00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53BAC14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85" w:type="dxa"/>
            <w:tcBorders>
              <w:top w:val="nil"/>
              <w:left w:val="nil"/>
              <w:bottom w:val="single" w:sz="4" w:space="0" w:color="auto"/>
              <w:right w:val="single" w:sz="4" w:space="0" w:color="auto"/>
            </w:tcBorders>
            <w:noWrap/>
            <w:vAlign w:val="bottom"/>
            <w:hideMark/>
          </w:tcPr>
          <w:p w14:paraId="3E949AD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21</w:t>
            </w:r>
          </w:p>
        </w:tc>
      </w:tr>
      <w:tr w:rsidR="00BC28E7" w:rsidRPr="00396551" w14:paraId="64D2ED44"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noWrap/>
            <w:vAlign w:val="bottom"/>
            <w:hideMark/>
          </w:tcPr>
          <w:p w14:paraId="564A6958" w14:textId="77777777" w:rsidR="00DA3BAD" w:rsidRPr="00396551" w:rsidRDefault="00DA3BAD" w:rsidP="00DA3BAD">
            <w:pPr>
              <w:rPr>
                <w:rFonts w:eastAsia="Times New Roman" w:cs="Arial"/>
                <w:color w:val="000000"/>
              </w:rPr>
            </w:pPr>
            <w:r w:rsidRPr="00396551">
              <w:rPr>
                <w:rFonts w:eastAsia="Times New Roman" w:cs="Arial"/>
                <w:color w:val="000000"/>
              </w:rPr>
              <w:t>ZoneSS</w:t>
            </w:r>
          </w:p>
        </w:tc>
        <w:tc>
          <w:tcPr>
            <w:tcW w:w="965" w:type="dxa"/>
            <w:tcBorders>
              <w:top w:val="nil"/>
              <w:left w:val="nil"/>
              <w:bottom w:val="single" w:sz="4" w:space="0" w:color="auto"/>
              <w:right w:val="single" w:sz="4" w:space="0" w:color="auto"/>
            </w:tcBorders>
            <w:noWrap/>
            <w:vAlign w:val="bottom"/>
            <w:hideMark/>
          </w:tcPr>
          <w:p w14:paraId="7FB83C8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080" w:type="dxa"/>
            <w:tcBorders>
              <w:top w:val="nil"/>
              <w:left w:val="nil"/>
              <w:bottom w:val="single" w:sz="4" w:space="0" w:color="auto"/>
              <w:right w:val="single" w:sz="4" w:space="0" w:color="auto"/>
            </w:tcBorders>
            <w:noWrap/>
            <w:vAlign w:val="bottom"/>
            <w:hideMark/>
          </w:tcPr>
          <w:p w14:paraId="59F6953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63C6D27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D85129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5282D1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15772B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12D8FE1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85" w:type="dxa"/>
            <w:tcBorders>
              <w:top w:val="nil"/>
              <w:left w:val="nil"/>
              <w:bottom w:val="single" w:sz="4" w:space="0" w:color="auto"/>
              <w:right w:val="single" w:sz="4" w:space="0" w:color="auto"/>
            </w:tcBorders>
            <w:noWrap/>
            <w:vAlign w:val="bottom"/>
            <w:hideMark/>
          </w:tcPr>
          <w:p w14:paraId="2998C539"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w:t>
            </w:r>
          </w:p>
        </w:tc>
      </w:tr>
      <w:tr w:rsidR="00BC28E7" w:rsidRPr="00396551" w14:paraId="5D85872E" w14:textId="77777777" w:rsidTr="0085113C">
        <w:trPr>
          <w:cantSplit/>
          <w:trHeight w:val="300"/>
          <w:tblHeader/>
        </w:trPr>
        <w:tc>
          <w:tcPr>
            <w:tcW w:w="1940" w:type="dxa"/>
            <w:tcBorders>
              <w:top w:val="nil"/>
              <w:left w:val="single" w:sz="4" w:space="0" w:color="auto"/>
              <w:bottom w:val="single" w:sz="4" w:space="0" w:color="auto"/>
              <w:right w:val="single" w:sz="4" w:space="0" w:color="auto"/>
            </w:tcBorders>
            <w:shd w:val="clear" w:color="auto" w:fill="D9D9D9"/>
            <w:noWrap/>
            <w:vAlign w:val="bottom"/>
            <w:hideMark/>
          </w:tcPr>
          <w:p w14:paraId="0AE52BD3"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965" w:type="dxa"/>
            <w:tcBorders>
              <w:top w:val="nil"/>
              <w:left w:val="nil"/>
              <w:bottom w:val="single" w:sz="4" w:space="0" w:color="auto"/>
              <w:right w:val="single" w:sz="4" w:space="0" w:color="auto"/>
            </w:tcBorders>
            <w:shd w:val="clear" w:color="auto" w:fill="D9D9D9"/>
            <w:noWrap/>
            <w:vAlign w:val="bottom"/>
            <w:hideMark/>
          </w:tcPr>
          <w:p w14:paraId="14CEFED8"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23</w:t>
            </w:r>
          </w:p>
        </w:tc>
        <w:tc>
          <w:tcPr>
            <w:tcW w:w="1080" w:type="dxa"/>
            <w:tcBorders>
              <w:top w:val="nil"/>
              <w:left w:val="nil"/>
              <w:bottom w:val="single" w:sz="4" w:space="0" w:color="auto"/>
              <w:right w:val="single" w:sz="4" w:space="0" w:color="auto"/>
            </w:tcBorders>
            <w:shd w:val="clear" w:color="auto" w:fill="D9D9D9"/>
            <w:noWrap/>
            <w:vAlign w:val="bottom"/>
            <w:hideMark/>
          </w:tcPr>
          <w:p w14:paraId="641358FE"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33</w:t>
            </w:r>
          </w:p>
        </w:tc>
        <w:tc>
          <w:tcPr>
            <w:tcW w:w="990" w:type="dxa"/>
            <w:tcBorders>
              <w:top w:val="nil"/>
              <w:left w:val="nil"/>
              <w:bottom w:val="single" w:sz="4" w:space="0" w:color="auto"/>
              <w:right w:val="single" w:sz="4" w:space="0" w:color="auto"/>
            </w:tcBorders>
            <w:shd w:val="clear" w:color="auto" w:fill="D9D9D9"/>
            <w:noWrap/>
            <w:vAlign w:val="bottom"/>
            <w:hideMark/>
          </w:tcPr>
          <w:p w14:paraId="5549EEC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17</w:t>
            </w:r>
          </w:p>
        </w:tc>
        <w:tc>
          <w:tcPr>
            <w:tcW w:w="990" w:type="dxa"/>
            <w:tcBorders>
              <w:top w:val="nil"/>
              <w:left w:val="nil"/>
              <w:bottom w:val="single" w:sz="4" w:space="0" w:color="auto"/>
              <w:right w:val="single" w:sz="4" w:space="0" w:color="auto"/>
            </w:tcBorders>
            <w:shd w:val="clear" w:color="auto" w:fill="D9D9D9"/>
            <w:noWrap/>
            <w:vAlign w:val="bottom"/>
            <w:hideMark/>
          </w:tcPr>
          <w:p w14:paraId="105A0E5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21</w:t>
            </w:r>
          </w:p>
        </w:tc>
        <w:tc>
          <w:tcPr>
            <w:tcW w:w="990" w:type="dxa"/>
            <w:tcBorders>
              <w:top w:val="nil"/>
              <w:left w:val="nil"/>
              <w:bottom w:val="single" w:sz="4" w:space="0" w:color="auto"/>
              <w:right w:val="single" w:sz="4" w:space="0" w:color="auto"/>
            </w:tcBorders>
            <w:shd w:val="clear" w:color="auto" w:fill="D9D9D9"/>
            <w:noWrap/>
            <w:vAlign w:val="bottom"/>
            <w:hideMark/>
          </w:tcPr>
          <w:p w14:paraId="69E5662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15</w:t>
            </w:r>
          </w:p>
        </w:tc>
        <w:tc>
          <w:tcPr>
            <w:tcW w:w="990" w:type="dxa"/>
            <w:tcBorders>
              <w:top w:val="nil"/>
              <w:left w:val="nil"/>
              <w:bottom w:val="single" w:sz="4" w:space="0" w:color="auto"/>
              <w:right w:val="single" w:sz="4" w:space="0" w:color="auto"/>
            </w:tcBorders>
            <w:shd w:val="clear" w:color="auto" w:fill="D9D9D9"/>
            <w:noWrap/>
            <w:vAlign w:val="bottom"/>
            <w:hideMark/>
          </w:tcPr>
          <w:p w14:paraId="208D4070"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23</w:t>
            </w:r>
          </w:p>
        </w:tc>
        <w:tc>
          <w:tcPr>
            <w:tcW w:w="965" w:type="dxa"/>
            <w:tcBorders>
              <w:top w:val="nil"/>
              <w:left w:val="nil"/>
              <w:bottom w:val="single" w:sz="4" w:space="0" w:color="auto"/>
              <w:right w:val="single" w:sz="4" w:space="0" w:color="auto"/>
            </w:tcBorders>
            <w:shd w:val="clear" w:color="auto" w:fill="D9D9D9"/>
            <w:noWrap/>
            <w:vAlign w:val="bottom"/>
            <w:hideMark/>
          </w:tcPr>
          <w:p w14:paraId="65EDC0B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13</w:t>
            </w:r>
          </w:p>
        </w:tc>
        <w:tc>
          <w:tcPr>
            <w:tcW w:w="985" w:type="dxa"/>
            <w:tcBorders>
              <w:top w:val="nil"/>
              <w:left w:val="nil"/>
              <w:bottom w:val="single" w:sz="4" w:space="0" w:color="auto"/>
              <w:right w:val="single" w:sz="4" w:space="0" w:color="auto"/>
            </w:tcBorders>
            <w:shd w:val="clear" w:color="auto" w:fill="D9D9D9"/>
            <w:noWrap/>
            <w:vAlign w:val="bottom"/>
            <w:hideMark/>
          </w:tcPr>
          <w:p w14:paraId="6D07C10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145</w:t>
            </w:r>
          </w:p>
        </w:tc>
      </w:tr>
    </w:tbl>
    <w:p w14:paraId="669FD4F0" w14:textId="77777777" w:rsidR="00DA3BAD" w:rsidRPr="00396551" w:rsidRDefault="00DA3BAD" w:rsidP="00DA3BAD">
      <w:pPr>
        <w:widowControl w:val="0"/>
        <w:autoSpaceDE w:val="0"/>
        <w:autoSpaceDN w:val="0"/>
        <w:rPr>
          <w:rFonts w:eastAsia="Arial" w:cs="Arial"/>
          <w:szCs w:val="22"/>
        </w:rPr>
      </w:pPr>
    </w:p>
    <w:p w14:paraId="1CB8E43D"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7C18C4F5" w14:textId="535D4B41" w:rsidR="00DA3BAD" w:rsidRPr="00396551" w:rsidRDefault="00DA3BAD" w:rsidP="003A2A0D">
      <w:pPr>
        <w:pStyle w:val="Caption"/>
        <w:spacing w:after="120"/>
        <w:rPr>
          <w:color w:val="auto"/>
        </w:rPr>
      </w:pPr>
      <w:r w:rsidRPr="00396551">
        <w:rPr>
          <w:color w:val="auto"/>
        </w:rPr>
        <w:lastRenderedPageBreak/>
        <w:t>Number of CAA for Mathematics Items—Operational</w:t>
      </w:r>
    </w:p>
    <w:tbl>
      <w:tblPr>
        <w:tblW w:w="10225" w:type="dxa"/>
        <w:tblLook w:val="04A0" w:firstRow="1" w:lastRow="0" w:firstColumn="1" w:lastColumn="0" w:noHBand="0" w:noVBand="1"/>
        <w:tblDescription w:val="Number of CAA for Mathematics Items—Operational"/>
      </w:tblPr>
      <w:tblGrid>
        <w:gridCol w:w="2371"/>
        <w:gridCol w:w="965"/>
        <w:gridCol w:w="965"/>
        <w:gridCol w:w="965"/>
        <w:gridCol w:w="965"/>
        <w:gridCol w:w="965"/>
        <w:gridCol w:w="965"/>
        <w:gridCol w:w="965"/>
        <w:gridCol w:w="1099"/>
      </w:tblGrid>
      <w:tr w:rsidR="00DA3BAD" w:rsidRPr="00396551" w14:paraId="0DBC79F3" w14:textId="77777777" w:rsidTr="00A47CBD">
        <w:trPr>
          <w:cantSplit/>
          <w:trHeight w:val="300"/>
          <w:tblHeader/>
        </w:trPr>
        <w:tc>
          <w:tcPr>
            <w:tcW w:w="237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48F22C"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527F75E6"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3</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7EDAD251"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4</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2BC35E7E"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5</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010CE55D"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6</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66C7CF3D"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7</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1A6648AE"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8</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60FF0144"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11</w:t>
            </w:r>
          </w:p>
        </w:tc>
        <w:tc>
          <w:tcPr>
            <w:tcW w:w="1099" w:type="dxa"/>
            <w:tcBorders>
              <w:top w:val="single" w:sz="4" w:space="0" w:color="auto"/>
              <w:left w:val="nil"/>
              <w:bottom w:val="single" w:sz="4" w:space="0" w:color="auto"/>
              <w:right w:val="single" w:sz="4" w:space="0" w:color="auto"/>
            </w:tcBorders>
            <w:shd w:val="clear" w:color="auto" w:fill="D9D9D9"/>
            <w:noWrap/>
            <w:vAlign w:val="center"/>
            <w:hideMark/>
          </w:tcPr>
          <w:p w14:paraId="31E0878A"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DA3BAD" w:rsidRPr="00396551" w14:paraId="5AE79121"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129F1754" w14:textId="77777777" w:rsidR="00DA3BAD" w:rsidRPr="00396551" w:rsidRDefault="00DA3BAD" w:rsidP="00DA3BAD">
            <w:pPr>
              <w:rPr>
                <w:rFonts w:eastAsia="Times New Roman" w:cs="Arial"/>
                <w:color w:val="000000"/>
              </w:rPr>
            </w:pPr>
            <w:r w:rsidRPr="00396551">
              <w:rPr>
                <w:rFonts w:eastAsia="Times New Roman" w:cs="Arial"/>
                <w:color w:val="000000"/>
              </w:rPr>
              <w:t>BarPicturegraphMS</w:t>
            </w:r>
          </w:p>
        </w:tc>
        <w:tc>
          <w:tcPr>
            <w:tcW w:w="965" w:type="dxa"/>
            <w:tcBorders>
              <w:top w:val="nil"/>
              <w:left w:val="nil"/>
              <w:bottom w:val="single" w:sz="4" w:space="0" w:color="auto"/>
              <w:right w:val="single" w:sz="4" w:space="0" w:color="auto"/>
            </w:tcBorders>
            <w:noWrap/>
            <w:vAlign w:val="bottom"/>
            <w:hideMark/>
          </w:tcPr>
          <w:p w14:paraId="7C4E9FE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6F58FEB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44317DE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9B7569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4981B2A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0FAE80D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490797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099" w:type="dxa"/>
            <w:tcBorders>
              <w:top w:val="nil"/>
              <w:left w:val="nil"/>
              <w:bottom w:val="single" w:sz="4" w:space="0" w:color="auto"/>
              <w:right w:val="single" w:sz="4" w:space="0" w:color="auto"/>
            </w:tcBorders>
            <w:noWrap/>
            <w:vAlign w:val="bottom"/>
            <w:hideMark/>
          </w:tcPr>
          <w:p w14:paraId="259186A8"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9</w:t>
            </w:r>
          </w:p>
        </w:tc>
      </w:tr>
      <w:tr w:rsidR="00DA3BAD" w:rsidRPr="00396551" w14:paraId="64625EFA"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00B77E60"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965" w:type="dxa"/>
            <w:tcBorders>
              <w:top w:val="nil"/>
              <w:left w:val="nil"/>
              <w:bottom w:val="single" w:sz="4" w:space="0" w:color="auto"/>
              <w:right w:val="single" w:sz="4" w:space="0" w:color="auto"/>
            </w:tcBorders>
            <w:noWrap/>
            <w:vAlign w:val="bottom"/>
            <w:hideMark/>
          </w:tcPr>
          <w:p w14:paraId="1A77E51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12</w:t>
            </w:r>
          </w:p>
        </w:tc>
        <w:tc>
          <w:tcPr>
            <w:tcW w:w="965" w:type="dxa"/>
            <w:tcBorders>
              <w:top w:val="nil"/>
              <w:left w:val="nil"/>
              <w:bottom w:val="single" w:sz="4" w:space="0" w:color="auto"/>
              <w:right w:val="single" w:sz="4" w:space="0" w:color="auto"/>
            </w:tcBorders>
            <w:noWrap/>
            <w:vAlign w:val="bottom"/>
            <w:hideMark/>
          </w:tcPr>
          <w:p w14:paraId="049D8B3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12</w:t>
            </w:r>
          </w:p>
        </w:tc>
        <w:tc>
          <w:tcPr>
            <w:tcW w:w="965" w:type="dxa"/>
            <w:tcBorders>
              <w:top w:val="nil"/>
              <w:left w:val="nil"/>
              <w:bottom w:val="single" w:sz="4" w:space="0" w:color="auto"/>
              <w:right w:val="single" w:sz="4" w:space="0" w:color="auto"/>
            </w:tcBorders>
            <w:noWrap/>
            <w:vAlign w:val="bottom"/>
            <w:hideMark/>
          </w:tcPr>
          <w:p w14:paraId="2AF3724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26</w:t>
            </w:r>
          </w:p>
        </w:tc>
        <w:tc>
          <w:tcPr>
            <w:tcW w:w="965" w:type="dxa"/>
            <w:tcBorders>
              <w:top w:val="nil"/>
              <w:left w:val="nil"/>
              <w:bottom w:val="single" w:sz="4" w:space="0" w:color="auto"/>
              <w:right w:val="single" w:sz="4" w:space="0" w:color="auto"/>
            </w:tcBorders>
            <w:noWrap/>
            <w:vAlign w:val="bottom"/>
            <w:hideMark/>
          </w:tcPr>
          <w:p w14:paraId="5872BD3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65" w:type="dxa"/>
            <w:tcBorders>
              <w:top w:val="nil"/>
              <w:left w:val="nil"/>
              <w:bottom w:val="single" w:sz="4" w:space="0" w:color="auto"/>
              <w:right w:val="single" w:sz="4" w:space="0" w:color="auto"/>
            </w:tcBorders>
            <w:noWrap/>
            <w:vAlign w:val="bottom"/>
            <w:hideMark/>
          </w:tcPr>
          <w:p w14:paraId="44D2569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17</w:t>
            </w:r>
          </w:p>
        </w:tc>
        <w:tc>
          <w:tcPr>
            <w:tcW w:w="965" w:type="dxa"/>
            <w:tcBorders>
              <w:top w:val="nil"/>
              <w:left w:val="nil"/>
              <w:bottom w:val="single" w:sz="4" w:space="0" w:color="auto"/>
              <w:right w:val="single" w:sz="4" w:space="0" w:color="auto"/>
            </w:tcBorders>
            <w:noWrap/>
            <w:vAlign w:val="bottom"/>
            <w:hideMark/>
          </w:tcPr>
          <w:p w14:paraId="544FB77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65" w:type="dxa"/>
            <w:tcBorders>
              <w:top w:val="nil"/>
              <w:left w:val="nil"/>
              <w:bottom w:val="single" w:sz="4" w:space="0" w:color="auto"/>
              <w:right w:val="single" w:sz="4" w:space="0" w:color="auto"/>
            </w:tcBorders>
            <w:noWrap/>
            <w:vAlign w:val="bottom"/>
            <w:hideMark/>
          </w:tcPr>
          <w:p w14:paraId="113E325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1099" w:type="dxa"/>
            <w:tcBorders>
              <w:top w:val="nil"/>
              <w:left w:val="nil"/>
              <w:bottom w:val="single" w:sz="4" w:space="0" w:color="auto"/>
              <w:right w:val="single" w:sz="4" w:space="0" w:color="auto"/>
            </w:tcBorders>
            <w:noWrap/>
            <w:vAlign w:val="bottom"/>
            <w:hideMark/>
          </w:tcPr>
          <w:p w14:paraId="1A1CF7F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92</w:t>
            </w:r>
          </w:p>
        </w:tc>
      </w:tr>
      <w:tr w:rsidR="00DA3BAD" w:rsidRPr="00396551" w14:paraId="061C9FA8"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2CE29442" w14:textId="77777777" w:rsidR="00DA3BAD" w:rsidRPr="00396551" w:rsidRDefault="00DA3BAD" w:rsidP="00DA3BAD">
            <w:pPr>
              <w:rPr>
                <w:rFonts w:eastAsia="Times New Roman" w:cs="Arial"/>
                <w:color w:val="000000"/>
              </w:rPr>
            </w:pPr>
            <w:r w:rsidRPr="00396551">
              <w:rPr>
                <w:rFonts w:eastAsia="Times New Roman" w:cs="Arial"/>
                <w:color w:val="000000"/>
              </w:rPr>
              <w:t>Graph</w:t>
            </w:r>
          </w:p>
        </w:tc>
        <w:tc>
          <w:tcPr>
            <w:tcW w:w="965" w:type="dxa"/>
            <w:tcBorders>
              <w:top w:val="nil"/>
              <w:left w:val="nil"/>
              <w:bottom w:val="single" w:sz="4" w:space="0" w:color="auto"/>
              <w:right w:val="single" w:sz="4" w:space="0" w:color="auto"/>
            </w:tcBorders>
            <w:noWrap/>
            <w:vAlign w:val="bottom"/>
            <w:hideMark/>
          </w:tcPr>
          <w:p w14:paraId="0B5E6FF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40FADF6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 0</w:t>
            </w:r>
          </w:p>
        </w:tc>
        <w:tc>
          <w:tcPr>
            <w:tcW w:w="965" w:type="dxa"/>
            <w:tcBorders>
              <w:top w:val="nil"/>
              <w:left w:val="nil"/>
              <w:bottom w:val="single" w:sz="4" w:space="0" w:color="auto"/>
              <w:right w:val="single" w:sz="4" w:space="0" w:color="auto"/>
            </w:tcBorders>
            <w:noWrap/>
            <w:vAlign w:val="bottom"/>
            <w:hideMark/>
          </w:tcPr>
          <w:p w14:paraId="735854F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1EC17C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7FCF27A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49312B8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7E5EB4D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99" w:type="dxa"/>
            <w:tcBorders>
              <w:top w:val="nil"/>
              <w:left w:val="nil"/>
              <w:bottom w:val="single" w:sz="4" w:space="0" w:color="auto"/>
              <w:right w:val="single" w:sz="4" w:space="0" w:color="auto"/>
            </w:tcBorders>
            <w:noWrap/>
            <w:vAlign w:val="bottom"/>
            <w:hideMark/>
          </w:tcPr>
          <w:p w14:paraId="124BEF00"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w:t>
            </w:r>
          </w:p>
        </w:tc>
      </w:tr>
      <w:tr w:rsidR="00DA3BAD" w:rsidRPr="00396551" w14:paraId="73D3F2CF"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13259C8B" w14:textId="77777777" w:rsidR="00DA3BAD" w:rsidRPr="00396551" w:rsidRDefault="00DA3BAD" w:rsidP="00DA3BAD">
            <w:pPr>
              <w:rPr>
                <w:rFonts w:eastAsia="Times New Roman" w:cs="Arial"/>
                <w:color w:val="000000"/>
              </w:rPr>
            </w:pPr>
            <w:r w:rsidRPr="00396551">
              <w:rPr>
                <w:rFonts w:eastAsia="Times New Roman" w:cs="Arial"/>
                <w:color w:val="000000"/>
              </w:rPr>
              <w:t>InLineChoicelistMS</w:t>
            </w:r>
          </w:p>
        </w:tc>
        <w:tc>
          <w:tcPr>
            <w:tcW w:w="965" w:type="dxa"/>
            <w:tcBorders>
              <w:top w:val="nil"/>
              <w:left w:val="nil"/>
              <w:bottom w:val="single" w:sz="4" w:space="0" w:color="auto"/>
              <w:right w:val="single" w:sz="4" w:space="0" w:color="auto"/>
            </w:tcBorders>
            <w:noWrap/>
            <w:vAlign w:val="bottom"/>
            <w:hideMark/>
          </w:tcPr>
          <w:p w14:paraId="24F32FE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2082701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4713DA4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5FA9DC8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127D7E0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65" w:type="dxa"/>
            <w:tcBorders>
              <w:top w:val="nil"/>
              <w:left w:val="nil"/>
              <w:bottom w:val="single" w:sz="4" w:space="0" w:color="auto"/>
              <w:right w:val="single" w:sz="4" w:space="0" w:color="auto"/>
            </w:tcBorders>
            <w:noWrap/>
            <w:vAlign w:val="bottom"/>
            <w:hideMark/>
          </w:tcPr>
          <w:p w14:paraId="7359D19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65" w:type="dxa"/>
            <w:tcBorders>
              <w:top w:val="nil"/>
              <w:left w:val="nil"/>
              <w:bottom w:val="single" w:sz="4" w:space="0" w:color="auto"/>
              <w:right w:val="single" w:sz="4" w:space="0" w:color="auto"/>
            </w:tcBorders>
            <w:noWrap/>
            <w:vAlign w:val="bottom"/>
            <w:hideMark/>
          </w:tcPr>
          <w:p w14:paraId="57C9E33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099" w:type="dxa"/>
            <w:tcBorders>
              <w:top w:val="nil"/>
              <w:left w:val="nil"/>
              <w:bottom w:val="single" w:sz="4" w:space="0" w:color="auto"/>
              <w:right w:val="single" w:sz="4" w:space="0" w:color="auto"/>
            </w:tcBorders>
            <w:noWrap/>
            <w:vAlign w:val="bottom"/>
            <w:hideMark/>
          </w:tcPr>
          <w:p w14:paraId="771ECE0E"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33</w:t>
            </w:r>
          </w:p>
        </w:tc>
      </w:tr>
      <w:tr w:rsidR="00DA3BAD" w:rsidRPr="00396551" w14:paraId="0D4F048A"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2516D5A1" w14:textId="77777777" w:rsidR="00DA3BAD" w:rsidRPr="00396551" w:rsidRDefault="00DA3BAD" w:rsidP="00DA3BAD">
            <w:pPr>
              <w:rPr>
                <w:rFonts w:eastAsia="Times New Roman" w:cs="Arial"/>
                <w:color w:val="000000"/>
              </w:rPr>
            </w:pPr>
            <w:r w:rsidRPr="00396551">
              <w:rPr>
                <w:rFonts w:eastAsia="Times New Roman" w:cs="Arial"/>
                <w:color w:val="000000"/>
              </w:rPr>
              <w:t>InLineChoicelistSS</w:t>
            </w:r>
          </w:p>
        </w:tc>
        <w:tc>
          <w:tcPr>
            <w:tcW w:w="965" w:type="dxa"/>
            <w:tcBorders>
              <w:top w:val="nil"/>
              <w:left w:val="nil"/>
              <w:bottom w:val="single" w:sz="4" w:space="0" w:color="auto"/>
              <w:right w:val="single" w:sz="4" w:space="0" w:color="auto"/>
            </w:tcBorders>
            <w:noWrap/>
            <w:vAlign w:val="bottom"/>
            <w:hideMark/>
          </w:tcPr>
          <w:p w14:paraId="780E40A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55D3253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204804E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05F0DBC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042CFEB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4D33C77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5678AB3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99" w:type="dxa"/>
            <w:tcBorders>
              <w:top w:val="nil"/>
              <w:left w:val="nil"/>
              <w:bottom w:val="single" w:sz="4" w:space="0" w:color="auto"/>
              <w:right w:val="single" w:sz="4" w:space="0" w:color="auto"/>
            </w:tcBorders>
            <w:noWrap/>
            <w:vAlign w:val="bottom"/>
            <w:hideMark/>
          </w:tcPr>
          <w:p w14:paraId="6E4CA47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15</w:t>
            </w:r>
          </w:p>
        </w:tc>
      </w:tr>
      <w:tr w:rsidR="00DA3BAD" w:rsidRPr="00396551" w14:paraId="56773CEC"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2B6DCD5E"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965" w:type="dxa"/>
            <w:tcBorders>
              <w:top w:val="nil"/>
              <w:left w:val="nil"/>
              <w:bottom w:val="single" w:sz="4" w:space="0" w:color="auto"/>
              <w:right w:val="single" w:sz="4" w:space="0" w:color="auto"/>
            </w:tcBorders>
            <w:noWrap/>
            <w:vAlign w:val="bottom"/>
            <w:hideMark/>
          </w:tcPr>
          <w:p w14:paraId="2E6C619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0EE7F06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72FDD15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0E54EC7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6B0086C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0E3FF35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4667F38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1099" w:type="dxa"/>
            <w:tcBorders>
              <w:top w:val="nil"/>
              <w:left w:val="nil"/>
              <w:bottom w:val="single" w:sz="4" w:space="0" w:color="auto"/>
              <w:right w:val="single" w:sz="4" w:space="0" w:color="auto"/>
            </w:tcBorders>
            <w:noWrap/>
            <w:vAlign w:val="bottom"/>
            <w:hideMark/>
          </w:tcPr>
          <w:p w14:paraId="1CF74DF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14</w:t>
            </w:r>
          </w:p>
        </w:tc>
      </w:tr>
      <w:tr w:rsidR="00DA3BAD" w:rsidRPr="00396551" w14:paraId="11BAD11D"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3769000D"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965" w:type="dxa"/>
            <w:tcBorders>
              <w:top w:val="nil"/>
              <w:left w:val="nil"/>
              <w:bottom w:val="single" w:sz="4" w:space="0" w:color="auto"/>
              <w:right w:val="single" w:sz="4" w:space="0" w:color="auto"/>
            </w:tcBorders>
            <w:noWrap/>
            <w:vAlign w:val="bottom"/>
            <w:hideMark/>
          </w:tcPr>
          <w:p w14:paraId="5233D62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29AB716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12B6BF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69D8D45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3E57EF7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4E8B8A5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5A47161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99" w:type="dxa"/>
            <w:tcBorders>
              <w:top w:val="nil"/>
              <w:left w:val="nil"/>
              <w:bottom w:val="single" w:sz="4" w:space="0" w:color="auto"/>
              <w:right w:val="single" w:sz="4" w:space="0" w:color="auto"/>
            </w:tcBorders>
            <w:noWrap/>
            <w:vAlign w:val="bottom"/>
            <w:hideMark/>
          </w:tcPr>
          <w:p w14:paraId="7426DB5F"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10</w:t>
            </w:r>
          </w:p>
        </w:tc>
      </w:tr>
      <w:tr w:rsidR="00DA3BAD" w:rsidRPr="00396551" w14:paraId="619462D0"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46F4F3EA" w14:textId="77777777" w:rsidR="00DA3BAD" w:rsidRPr="00396551" w:rsidRDefault="00DA3BAD" w:rsidP="00DA3BAD">
            <w:pPr>
              <w:rPr>
                <w:rFonts w:eastAsia="Times New Roman" w:cs="Arial"/>
                <w:color w:val="000000"/>
              </w:rPr>
            </w:pPr>
            <w:r w:rsidRPr="00396551">
              <w:rPr>
                <w:rFonts w:eastAsia="Times New Roman" w:cs="Arial"/>
                <w:color w:val="000000"/>
              </w:rPr>
              <w:t>MCMA</w:t>
            </w:r>
          </w:p>
        </w:tc>
        <w:tc>
          <w:tcPr>
            <w:tcW w:w="965" w:type="dxa"/>
            <w:tcBorders>
              <w:top w:val="nil"/>
              <w:left w:val="nil"/>
              <w:bottom w:val="single" w:sz="4" w:space="0" w:color="auto"/>
              <w:right w:val="single" w:sz="4" w:space="0" w:color="auto"/>
            </w:tcBorders>
            <w:noWrap/>
            <w:vAlign w:val="bottom"/>
            <w:hideMark/>
          </w:tcPr>
          <w:p w14:paraId="3E3E428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758C26A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1CB422E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 0</w:t>
            </w:r>
          </w:p>
        </w:tc>
        <w:tc>
          <w:tcPr>
            <w:tcW w:w="965" w:type="dxa"/>
            <w:tcBorders>
              <w:top w:val="nil"/>
              <w:left w:val="nil"/>
              <w:bottom w:val="single" w:sz="4" w:space="0" w:color="auto"/>
              <w:right w:val="single" w:sz="4" w:space="0" w:color="auto"/>
            </w:tcBorders>
            <w:noWrap/>
            <w:vAlign w:val="bottom"/>
            <w:hideMark/>
          </w:tcPr>
          <w:p w14:paraId="45AA9A0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CE4EB2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351DBF0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513698E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099" w:type="dxa"/>
            <w:tcBorders>
              <w:top w:val="nil"/>
              <w:left w:val="nil"/>
              <w:bottom w:val="single" w:sz="4" w:space="0" w:color="auto"/>
              <w:right w:val="single" w:sz="4" w:space="0" w:color="auto"/>
            </w:tcBorders>
            <w:noWrap/>
            <w:vAlign w:val="bottom"/>
            <w:hideMark/>
          </w:tcPr>
          <w:p w14:paraId="3693DD0F"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w:t>
            </w:r>
          </w:p>
        </w:tc>
      </w:tr>
      <w:tr w:rsidR="00DA3BAD" w:rsidRPr="00396551" w14:paraId="1023483C"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149FA1A7"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965" w:type="dxa"/>
            <w:tcBorders>
              <w:top w:val="nil"/>
              <w:left w:val="nil"/>
              <w:bottom w:val="single" w:sz="4" w:space="0" w:color="auto"/>
              <w:right w:val="single" w:sz="4" w:space="0" w:color="auto"/>
            </w:tcBorders>
            <w:noWrap/>
            <w:vAlign w:val="bottom"/>
            <w:hideMark/>
          </w:tcPr>
          <w:p w14:paraId="4B09403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3CF1287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0AAA36B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 0</w:t>
            </w:r>
          </w:p>
        </w:tc>
        <w:tc>
          <w:tcPr>
            <w:tcW w:w="965" w:type="dxa"/>
            <w:tcBorders>
              <w:top w:val="nil"/>
              <w:left w:val="nil"/>
              <w:bottom w:val="single" w:sz="4" w:space="0" w:color="auto"/>
              <w:right w:val="single" w:sz="4" w:space="0" w:color="auto"/>
            </w:tcBorders>
            <w:noWrap/>
            <w:vAlign w:val="bottom"/>
            <w:hideMark/>
          </w:tcPr>
          <w:p w14:paraId="3F011FD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2930028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1DECDF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4B8F4D8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99" w:type="dxa"/>
            <w:tcBorders>
              <w:top w:val="nil"/>
              <w:left w:val="nil"/>
              <w:bottom w:val="single" w:sz="4" w:space="0" w:color="auto"/>
              <w:right w:val="single" w:sz="4" w:space="0" w:color="auto"/>
            </w:tcBorders>
            <w:noWrap/>
            <w:vAlign w:val="bottom"/>
            <w:hideMark/>
          </w:tcPr>
          <w:p w14:paraId="539EDA2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10</w:t>
            </w:r>
          </w:p>
        </w:tc>
      </w:tr>
      <w:tr w:rsidR="00DA3BAD" w:rsidRPr="00396551" w14:paraId="01F9E1E4"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3496DF45"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965" w:type="dxa"/>
            <w:tcBorders>
              <w:top w:val="nil"/>
              <w:left w:val="nil"/>
              <w:bottom w:val="single" w:sz="4" w:space="0" w:color="auto"/>
              <w:right w:val="single" w:sz="4" w:space="0" w:color="auto"/>
            </w:tcBorders>
            <w:noWrap/>
            <w:vAlign w:val="bottom"/>
            <w:hideMark/>
          </w:tcPr>
          <w:p w14:paraId="1B0019C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32</w:t>
            </w:r>
          </w:p>
        </w:tc>
        <w:tc>
          <w:tcPr>
            <w:tcW w:w="965" w:type="dxa"/>
            <w:tcBorders>
              <w:top w:val="nil"/>
              <w:left w:val="nil"/>
              <w:bottom w:val="single" w:sz="4" w:space="0" w:color="auto"/>
              <w:right w:val="single" w:sz="4" w:space="0" w:color="auto"/>
            </w:tcBorders>
            <w:noWrap/>
            <w:vAlign w:val="bottom"/>
            <w:hideMark/>
          </w:tcPr>
          <w:p w14:paraId="6DE8EA1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19</w:t>
            </w:r>
          </w:p>
        </w:tc>
        <w:tc>
          <w:tcPr>
            <w:tcW w:w="965" w:type="dxa"/>
            <w:tcBorders>
              <w:top w:val="nil"/>
              <w:left w:val="nil"/>
              <w:bottom w:val="single" w:sz="4" w:space="0" w:color="auto"/>
              <w:right w:val="single" w:sz="4" w:space="0" w:color="auto"/>
            </w:tcBorders>
            <w:noWrap/>
            <w:vAlign w:val="bottom"/>
            <w:hideMark/>
          </w:tcPr>
          <w:p w14:paraId="1B693A3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18</w:t>
            </w:r>
          </w:p>
        </w:tc>
        <w:tc>
          <w:tcPr>
            <w:tcW w:w="965" w:type="dxa"/>
            <w:tcBorders>
              <w:top w:val="nil"/>
              <w:left w:val="nil"/>
              <w:bottom w:val="single" w:sz="4" w:space="0" w:color="auto"/>
              <w:right w:val="single" w:sz="4" w:space="0" w:color="auto"/>
            </w:tcBorders>
            <w:noWrap/>
            <w:vAlign w:val="bottom"/>
            <w:hideMark/>
          </w:tcPr>
          <w:p w14:paraId="2EEA285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28</w:t>
            </w:r>
          </w:p>
        </w:tc>
        <w:tc>
          <w:tcPr>
            <w:tcW w:w="965" w:type="dxa"/>
            <w:tcBorders>
              <w:top w:val="nil"/>
              <w:left w:val="nil"/>
              <w:bottom w:val="single" w:sz="4" w:space="0" w:color="auto"/>
              <w:right w:val="single" w:sz="4" w:space="0" w:color="auto"/>
            </w:tcBorders>
            <w:noWrap/>
            <w:vAlign w:val="bottom"/>
            <w:hideMark/>
          </w:tcPr>
          <w:p w14:paraId="681B6B5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17</w:t>
            </w:r>
          </w:p>
        </w:tc>
        <w:tc>
          <w:tcPr>
            <w:tcW w:w="965" w:type="dxa"/>
            <w:tcBorders>
              <w:top w:val="nil"/>
              <w:left w:val="nil"/>
              <w:bottom w:val="single" w:sz="4" w:space="0" w:color="auto"/>
              <w:right w:val="single" w:sz="4" w:space="0" w:color="auto"/>
            </w:tcBorders>
            <w:noWrap/>
            <w:vAlign w:val="bottom"/>
            <w:hideMark/>
          </w:tcPr>
          <w:p w14:paraId="7EF12C6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17</w:t>
            </w:r>
          </w:p>
        </w:tc>
        <w:tc>
          <w:tcPr>
            <w:tcW w:w="965" w:type="dxa"/>
            <w:tcBorders>
              <w:top w:val="nil"/>
              <w:left w:val="nil"/>
              <w:bottom w:val="single" w:sz="4" w:space="0" w:color="auto"/>
              <w:right w:val="single" w:sz="4" w:space="0" w:color="auto"/>
            </w:tcBorders>
            <w:noWrap/>
            <w:vAlign w:val="bottom"/>
            <w:hideMark/>
          </w:tcPr>
          <w:p w14:paraId="0542A40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21</w:t>
            </w:r>
          </w:p>
        </w:tc>
        <w:tc>
          <w:tcPr>
            <w:tcW w:w="1099" w:type="dxa"/>
            <w:tcBorders>
              <w:top w:val="nil"/>
              <w:left w:val="nil"/>
              <w:bottom w:val="single" w:sz="4" w:space="0" w:color="auto"/>
              <w:right w:val="single" w:sz="4" w:space="0" w:color="auto"/>
            </w:tcBorders>
            <w:noWrap/>
            <w:vAlign w:val="bottom"/>
            <w:hideMark/>
          </w:tcPr>
          <w:p w14:paraId="689A494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152</w:t>
            </w:r>
          </w:p>
        </w:tc>
      </w:tr>
      <w:tr w:rsidR="00DA3BAD" w:rsidRPr="00396551" w14:paraId="740394FD"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6A5BAB09" w14:textId="77777777" w:rsidR="00DA3BAD" w:rsidRPr="00396551" w:rsidRDefault="00DA3BAD" w:rsidP="00DA3BAD">
            <w:pPr>
              <w:rPr>
                <w:rFonts w:eastAsia="Times New Roman" w:cs="Arial"/>
                <w:color w:val="000000"/>
              </w:rPr>
            </w:pPr>
            <w:r w:rsidRPr="00396551">
              <w:rPr>
                <w:rFonts w:eastAsia="Times New Roman" w:cs="Arial"/>
                <w:color w:val="000000"/>
              </w:rPr>
              <w:t>Numeric</w:t>
            </w:r>
          </w:p>
        </w:tc>
        <w:tc>
          <w:tcPr>
            <w:tcW w:w="965" w:type="dxa"/>
            <w:tcBorders>
              <w:top w:val="nil"/>
              <w:left w:val="nil"/>
              <w:bottom w:val="single" w:sz="4" w:space="0" w:color="auto"/>
              <w:right w:val="single" w:sz="4" w:space="0" w:color="auto"/>
            </w:tcBorders>
            <w:noWrap/>
            <w:vAlign w:val="bottom"/>
            <w:hideMark/>
          </w:tcPr>
          <w:p w14:paraId="59BD75D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45F072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CA2770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5FBC234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4FA314D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3E62799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62DF12E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099" w:type="dxa"/>
            <w:tcBorders>
              <w:top w:val="nil"/>
              <w:left w:val="nil"/>
              <w:bottom w:val="single" w:sz="4" w:space="0" w:color="auto"/>
              <w:right w:val="single" w:sz="4" w:space="0" w:color="auto"/>
            </w:tcBorders>
            <w:noWrap/>
            <w:vAlign w:val="bottom"/>
            <w:hideMark/>
          </w:tcPr>
          <w:p w14:paraId="22E6317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16</w:t>
            </w:r>
          </w:p>
        </w:tc>
      </w:tr>
      <w:tr w:rsidR="00DA3BAD" w:rsidRPr="00396551" w14:paraId="777B13DA"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48779F0D" w14:textId="77777777" w:rsidR="00DA3BAD" w:rsidRPr="00396551" w:rsidRDefault="00DA3BAD" w:rsidP="00DA3BAD">
            <w:pPr>
              <w:rPr>
                <w:rFonts w:eastAsia="Times New Roman" w:cs="Arial"/>
                <w:color w:val="000000"/>
              </w:rPr>
            </w:pPr>
            <w:r w:rsidRPr="00396551">
              <w:rPr>
                <w:rFonts w:eastAsia="Times New Roman" w:cs="Arial"/>
                <w:color w:val="000000"/>
              </w:rPr>
              <w:t>ZoneMS</w:t>
            </w:r>
          </w:p>
        </w:tc>
        <w:tc>
          <w:tcPr>
            <w:tcW w:w="965" w:type="dxa"/>
            <w:tcBorders>
              <w:top w:val="nil"/>
              <w:left w:val="nil"/>
              <w:bottom w:val="single" w:sz="4" w:space="0" w:color="auto"/>
              <w:right w:val="single" w:sz="4" w:space="0" w:color="auto"/>
            </w:tcBorders>
            <w:noWrap/>
            <w:vAlign w:val="bottom"/>
            <w:hideMark/>
          </w:tcPr>
          <w:p w14:paraId="301D9A5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7AB7465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6413253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4D86A6A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41B5784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69D3A9B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782373C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099" w:type="dxa"/>
            <w:tcBorders>
              <w:top w:val="nil"/>
              <w:left w:val="nil"/>
              <w:bottom w:val="single" w:sz="4" w:space="0" w:color="auto"/>
              <w:right w:val="single" w:sz="4" w:space="0" w:color="auto"/>
            </w:tcBorders>
            <w:noWrap/>
            <w:vAlign w:val="bottom"/>
            <w:hideMark/>
          </w:tcPr>
          <w:p w14:paraId="031C808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18</w:t>
            </w:r>
          </w:p>
        </w:tc>
      </w:tr>
      <w:tr w:rsidR="00DA3BAD" w:rsidRPr="00396551" w14:paraId="4135A6B0"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noWrap/>
            <w:vAlign w:val="bottom"/>
            <w:hideMark/>
          </w:tcPr>
          <w:p w14:paraId="47B5927A" w14:textId="77777777" w:rsidR="00DA3BAD" w:rsidRPr="00396551" w:rsidRDefault="00DA3BAD" w:rsidP="00DA3BAD">
            <w:pPr>
              <w:rPr>
                <w:rFonts w:eastAsia="Times New Roman" w:cs="Arial"/>
                <w:color w:val="000000"/>
              </w:rPr>
            </w:pPr>
            <w:r w:rsidRPr="00396551">
              <w:rPr>
                <w:rFonts w:eastAsia="Times New Roman" w:cs="Arial"/>
                <w:color w:val="000000"/>
              </w:rPr>
              <w:t>ZoneSS</w:t>
            </w:r>
          </w:p>
        </w:tc>
        <w:tc>
          <w:tcPr>
            <w:tcW w:w="965" w:type="dxa"/>
            <w:tcBorders>
              <w:top w:val="nil"/>
              <w:left w:val="nil"/>
              <w:bottom w:val="single" w:sz="4" w:space="0" w:color="auto"/>
              <w:right w:val="single" w:sz="4" w:space="0" w:color="auto"/>
            </w:tcBorders>
            <w:noWrap/>
            <w:vAlign w:val="bottom"/>
            <w:hideMark/>
          </w:tcPr>
          <w:p w14:paraId="1BC11BA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65" w:type="dxa"/>
            <w:tcBorders>
              <w:top w:val="nil"/>
              <w:left w:val="nil"/>
              <w:bottom w:val="single" w:sz="4" w:space="0" w:color="auto"/>
              <w:right w:val="single" w:sz="4" w:space="0" w:color="auto"/>
            </w:tcBorders>
            <w:noWrap/>
            <w:vAlign w:val="bottom"/>
            <w:hideMark/>
          </w:tcPr>
          <w:p w14:paraId="5A4F8F0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65" w:type="dxa"/>
            <w:tcBorders>
              <w:top w:val="nil"/>
              <w:left w:val="nil"/>
              <w:bottom w:val="single" w:sz="4" w:space="0" w:color="auto"/>
              <w:right w:val="single" w:sz="4" w:space="0" w:color="auto"/>
            </w:tcBorders>
            <w:noWrap/>
            <w:vAlign w:val="bottom"/>
            <w:hideMark/>
          </w:tcPr>
          <w:p w14:paraId="392E7E1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65" w:type="dxa"/>
            <w:tcBorders>
              <w:top w:val="nil"/>
              <w:left w:val="nil"/>
              <w:bottom w:val="single" w:sz="4" w:space="0" w:color="auto"/>
              <w:right w:val="single" w:sz="4" w:space="0" w:color="auto"/>
            </w:tcBorders>
            <w:noWrap/>
            <w:vAlign w:val="bottom"/>
            <w:hideMark/>
          </w:tcPr>
          <w:p w14:paraId="47A933C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4134C5F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209C738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65" w:type="dxa"/>
            <w:tcBorders>
              <w:top w:val="nil"/>
              <w:left w:val="nil"/>
              <w:bottom w:val="single" w:sz="4" w:space="0" w:color="auto"/>
              <w:right w:val="single" w:sz="4" w:space="0" w:color="auto"/>
            </w:tcBorders>
            <w:noWrap/>
            <w:vAlign w:val="bottom"/>
            <w:hideMark/>
          </w:tcPr>
          <w:p w14:paraId="2D09864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1099" w:type="dxa"/>
            <w:tcBorders>
              <w:top w:val="nil"/>
              <w:left w:val="nil"/>
              <w:bottom w:val="single" w:sz="4" w:space="0" w:color="auto"/>
              <w:right w:val="single" w:sz="4" w:space="0" w:color="auto"/>
            </w:tcBorders>
            <w:noWrap/>
            <w:vAlign w:val="bottom"/>
            <w:hideMark/>
          </w:tcPr>
          <w:p w14:paraId="6170D8AF"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44</w:t>
            </w:r>
          </w:p>
        </w:tc>
      </w:tr>
      <w:tr w:rsidR="00DA3BAD" w:rsidRPr="00396551" w14:paraId="1A0A55B9" w14:textId="77777777" w:rsidTr="00A47CBD">
        <w:trPr>
          <w:cantSplit/>
          <w:trHeight w:val="300"/>
          <w:tblHeader/>
        </w:trPr>
        <w:tc>
          <w:tcPr>
            <w:tcW w:w="2371" w:type="dxa"/>
            <w:tcBorders>
              <w:top w:val="nil"/>
              <w:left w:val="single" w:sz="4" w:space="0" w:color="auto"/>
              <w:bottom w:val="single" w:sz="4" w:space="0" w:color="auto"/>
              <w:right w:val="single" w:sz="4" w:space="0" w:color="auto"/>
            </w:tcBorders>
            <w:shd w:val="clear" w:color="auto" w:fill="D9D9D9"/>
            <w:noWrap/>
            <w:vAlign w:val="bottom"/>
            <w:hideMark/>
          </w:tcPr>
          <w:p w14:paraId="4248841B"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965" w:type="dxa"/>
            <w:tcBorders>
              <w:top w:val="nil"/>
              <w:left w:val="nil"/>
              <w:bottom w:val="single" w:sz="4" w:space="0" w:color="auto"/>
              <w:right w:val="single" w:sz="4" w:space="0" w:color="auto"/>
            </w:tcBorders>
            <w:shd w:val="clear" w:color="auto" w:fill="D9D9D9"/>
            <w:noWrap/>
            <w:vAlign w:val="bottom"/>
            <w:hideMark/>
          </w:tcPr>
          <w:p w14:paraId="7300D54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65</w:t>
            </w:r>
          </w:p>
        </w:tc>
        <w:tc>
          <w:tcPr>
            <w:tcW w:w="965" w:type="dxa"/>
            <w:tcBorders>
              <w:top w:val="nil"/>
              <w:left w:val="nil"/>
              <w:bottom w:val="single" w:sz="4" w:space="0" w:color="auto"/>
              <w:right w:val="single" w:sz="4" w:space="0" w:color="auto"/>
            </w:tcBorders>
            <w:shd w:val="clear" w:color="auto" w:fill="D9D9D9"/>
            <w:noWrap/>
            <w:vAlign w:val="bottom"/>
            <w:hideMark/>
          </w:tcPr>
          <w:p w14:paraId="0203CE7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57</w:t>
            </w:r>
          </w:p>
        </w:tc>
        <w:tc>
          <w:tcPr>
            <w:tcW w:w="965" w:type="dxa"/>
            <w:tcBorders>
              <w:top w:val="nil"/>
              <w:left w:val="nil"/>
              <w:bottom w:val="single" w:sz="4" w:space="0" w:color="auto"/>
              <w:right w:val="single" w:sz="4" w:space="0" w:color="auto"/>
            </w:tcBorders>
            <w:shd w:val="clear" w:color="auto" w:fill="D9D9D9"/>
            <w:noWrap/>
            <w:vAlign w:val="bottom"/>
            <w:hideMark/>
          </w:tcPr>
          <w:p w14:paraId="6715008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66</w:t>
            </w:r>
          </w:p>
        </w:tc>
        <w:tc>
          <w:tcPr>
            <w:tcW w:w="965" w:type="dxa"/>
            <w:tcBorders>
              <w:top w:val="nil"/>
              <w:left w:val="nil"/>
              <w:bottom w:val="single" w:sz="4" w:space="0" w:color="auto"/>
              <w:right w:val="single" w:sz="4" w:space="0" w:color="auto"/>
            </w:tcBorders>
            <w:shd w:val="clear" w:color="auto" w:fill="D9D9D9"/>
            <w:noWrap/>
            <w:vAlign w:val="bottom"/>
            <w:hideMark/>
          </w:tcPr>
          <w:p w14:paraId="2BC3001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60</w:t>
            </w:r>
          </w:p>
        </w:tc>
        <w:tc>
          <w:tcPr>
            <w:tcW w:w="965" w:type="dxa"/>
            <w:tcBorders>
              <w:top w:val="nil"/>
              <w:left w:val="nil"/>
              <w:bottom w:val="single" w:sz="4" w:space="0" w:color="auto"/>
              <w:right w:val="single" w:sz="4" w:space="0" w:color="auto"/>
            </w:tcBorders>
            <w:shd w:val="clear" w:color="auto" w:fill="D9D9D9"/>
            <w:noWrap/>
            <w:vAlign w:val="bottom"/>
            <w:hideMark/>
          </w:tcPr>
          <w:p w14:paraId="72E714D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53</w:t>
            </w:r>
          </w:p>
        </w:tc>
        <w:tc>
          <w:tcPr>
            <w:tcW w:w="965" w:type="dxa"/>
            <w:tcBorders>
              <w:top w:val="nil"/>
              <w:left w:val="nil"/>
              <w:bottom w:val="single" w:sz="4" w:space="0" w:color="auto"/>
              <w:right w:val="single" w:sz="4" w:space="0" w:color="auto"/>
            </w:tcBorders>
            <w:shd w:val="clear" w:color="auto" w:fill="D9D9D9"/>
            <w:noWrap/>
            <w:vAlign w:val="bottom"/>
            <w:hideMark/>
          </w:tcPr>
          <w:p w14:paraId="2616AB69"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62</w:t>
            </w:r>
          </w:p>
        </w:tc>
        <w:tc>
          <w:tcPr>
            <w:tcW w:w="965" w:type="dxa"/>
            <w:tcBorders>
              <w:top w:val="nil"/>
              <w:left w:val="nil"/>
              <w:bottom w:val="single" w:sz="4" w:space="0" w:color="auto"/>
              <w:right w:val="single" w:sz="4" w:space="0" w:color="auto"/>
            </w:tcBorders>
            <w:shd w:val="clear" w:color="auto" w:fill="D9D9D9"/>
            <w:noWrap/>
            <w:vAlign w:val="bottom"/>
            <w:hideMark/>
          </w:tcPr>
          <w:p w14:paraId="4EBA9D0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60</w:t>
            </w:r>
          </w:p>
        </w:tc>
        <w:tc>
          <w:tcPr>
            <w:tcW w:w="1099" w:type="dxa"/>
            <w:tcBorders>
              <w:top w:val="nil"/>
              <w:left w:val="nil"/>
              <w:bottom w:val="single" w:sz="4" w:space="0" w:color="auto"/>
              <w:right w:val="single" w:sz="4" w:space="0" w:color="auto"/>
            </w:tcBorders>
            <w:shd w:val="clear" w:color="auto" w:fill="D9D9D9"/>
            <w:noWrap/>
            <w:vAlign w:val="bottom"/>
            <w:hideMark/>
          </w:tcPr>
          <w:p w14:paraId="6826229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423</w:t>
            </w:r>
          </w:p>
        </w:tc>
      </w:tr>
    </w:tbl>
    <w:p w14:paraId="198763A4" w14:textId="77777777" w:rsidR="00DA3BAD" w:rsidRPr="00396551" w:rsidRDefault="00DA3BAD" w:rsidP="00DA3BAD">
      <w:pPr>
        <w:widowControl w:val="0"/>
        <w:autoSpaceDE w:val="0"/>
        <w:autoSpaceDN w:val="0"/>
        <w:rPr>
          <w:rFonts w:eastAsia="Arial" w:cs="Arial"/>
          <w:szCs w:val="22"/>
        </w:rPr>
      </w:pPr>
    </w:p>
    <w:p w14:paraId="5C92F03D" w14:textId="56D365FF" w:rsidR="00DA3BAD" w:rsidRPr="00396551" w:rsidRDefault="00DA3BAD" w:rsidP="00694246">
      <w:pPr>
        <w:pStyle w:val="Caption"/>
        <w:spacing w:before="240" w:after="120"/>
        <w:rPr>
          <w:color w:val="auto"/>
        </w:rPr>
      </w:pPr>
      <w:r w:rsidRPr="00396551">
        <w:rPr>
          <w:color w:val="auto"/>
        </w:rPr>
        <w:t>Number of CAA for Mathematics Items—Field Test</w:t>
      </w:r>
    </w:p>
    <w:tbl>
      <w:tblPr>
        <w:tblW w:w="10165" w:type="dxa"/>
        <w:tblLook w:val="04A0" w:firstRow="1" w:lastRow="0" w:firstColumn="1" w:lastColumn="0" w:noHBand="0" w:noVBand="1"/>
        <w:tblDescription w:val="Number of CAA for Mathematics Items—Field Test"/>
      </w:tblPr>
      <w:tblGrid>
        <w:gridCol w:w="2311"/>
        <w:gridCol w:w="965"/>
        <w:gridCol w:w="965"/>
        <w:gridCol w:w="965"/>
        <w:gridCol w:w="965"/>
        <w:gridCol w:w="965"/>
        <w:gridCol w:w="965"/>
        <w:gridCol w:w="965"/>
        <w:gridCol w:w="1099"/>
      </w:tblGrid>
      <w:tr w:rsidR="00DA3BAD" w:rsidRPr="00396551" w14:paraId="07A2F788" w14:textId="77777777" w:rsidTr="00A47CBD">
        <w:trPr>
          <w:cantSplit/>
          <w:trHeight w:val="300"/>
          <w:tblHeader/>
        </w:trPr>
        <w:tc>
          <w:tcPr>
            <w:tcW w:w="23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174395"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7388626C"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3</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4E6B5C12"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4</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07B806D8"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5</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39EB39F3"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6</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101B02EF"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7</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774C54A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8</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46577B1B"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11</w:t>
            </w:r>
          </w:p>
        </w:tc>
        <w:tc>
          <w:tcPr>
            <w:tcW w:w="1099" w:type="dxa"/>
            <w:tcBorders>
              <w:top w:val="single" w:sz="4" w:space="0" w:color="auto"/>
              <w:left w:val="nil"/>
              <w:bottom w:val="single" w:sz="4" w:space="0" w:color="auto"/>
              <w:right w:val="single" w:sz="4" w:space="0" w:color="auto"/>
            </w:tcBorders>
            <w:shd w:val="clear" w:color="auto" w:fill="D9D9D9"/>
            <w:noWrap/>
            <w:vAlign w:val="center"/>
            <w:hideMark/>
          </w:tcPr>
          <w:p w14:paraId="251A93C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DA3BAD" w:rsidRPr="00396551" w14:paraId="4C2E31B1"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11FEDA86" w14:textId="77777777" w:rsidR="00DA3BAD" w:rsidRPr="00396551" w:rsidRDefault="00DA3BAD" w:rsidP="00DA3BAD">
            <w:pPr>
              <w:rPr>
                <w:rFonts w:eastAsia="Times New Roman" w:cs="Arial"/>
                <w:color w:val="000000"/>
              </w:rPr>
            </w:pPr>
            <w:r w:rsidRPr="00396551">
              <w:rPr>
                <w:rFonts w:eastAsia="Times New Roman" w:cs="Arial"/>
                <w:color w:val="000000"/>
              </w:rPr>
              <w:t>BarPicturegraphMS</w:t>
            </w:r>
          </w:p>
        </w:tc>
        <w:tc>
          <w:tcPr>
            <w:tcW w:w="965" w:type="dxa"/>
            <w:tcBorders>
              <w:top w:val="nil"/>
              <w:left w:val="nil"/>
              <w:bottom w:val="single" w:sz="4" w:space="0" w:color="auto"/>
              <w:right w:val="single" w:sz="4" w:space="0" w:color="auto"/>
            </w:tcBorders>
            <w:noWrap/>
            <w:vAlign w:val="bottom"/>
            <w:hideMark/>
          </w:tcPr>
          <w:p w14:paraId="7912106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450C5BC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062A57E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217A4A7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6B87E7D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7D5DB7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4250BB6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99" w:type="dxa"/>
            <w:tcBorders>
              <w:top w:val="nil"/>
              <w:left w:val="nil"/>
              <w:bottom w:val="single" w:sz="4" w:space="0" w:color="auto"/>
              <w:right w:val="single" w:sz="4" w:space="0" w:color="auto"/>
            </w:tcBorders>
            <w:noWrap/>
            <w:vAlign w:val="bottom"/>
            <w:hideMark/>
          </w:tcPr>
          <w:p w14:paraId="2E31EBC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w:t>
            </w:r>
          </w:p>
        </w:tc>
      </w:tr>
      <w:tr w:rsidR="00DA3BAD" w:rsidRPr="00396551" w14:paraId="0449D6C3"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23352054"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965" w:type="dxa"/>
            <w:tcBorders>
              <w:top w:val="nil"/>
              <w:left w:val="nil"/>
              <w:bottom w:val="single" w:sz="4" w:space="0" w:color="auto"/>
              <w:right w:val="single" w:sz="4" w:space="0" w:color="auto"/>
            </w:tcBorders>
            <w:noWrap/>
            <w:vAlign w:val="bottom"/>
            <w:hideMark/>
          </w:tcPr>
          <w:p w14:paraId="482605D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75BBD6D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65" w:type="dxa"/>
            <w:tcBorders>
              <w:top w:val="nil"/>
              <w:left w:val="nil"/>
              <w:bottom w:val="single" w:sz="4" w:space="0" w:color="auto"/>
              <w:right w:val="single" w:sz="4" w:space="0" w:color="auto"/>
            </w:tcBorders>
            <w:noWrap/>
            <w:vAlign w:val="bottom"/>
            <w:hideMark/>
          </w:tcPr>
          <w:p w14:paraId="422DAAA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65" w:type="dxa"/>
            <w:tcBorders>
              <w:top w:val="nil"/>
              <w:left w:val="nil"/>
              <w:bottom w:val="single" w:sz="4" w:space="0" w:color="auto"/>
              <w:right w:val="single" w:sz="4" w:space="0" w:color="auto"/>
            </w:tcBorders>
            <w:noWrap/>
            <w:vAlign w:val="bottom"/>
            <w:hideMark/>
          </w:tcPr>
          <w:p w14:paraId="6CF7C91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78E95E3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65" w:type="dxa"/>
            <w:tcBorders>
              <w:top w:val="nil"/>
              <w:left w:val="nil"/>
              <w:bottom w:val="single" w:sz="4" w:space="0" w:color="auto"/>
              <w:right w:val="single" w:sz="4" w:space="0" w:color="auto"/>
            </w:tcBorders>
            <w:noWrap/>
            <w:vAlign w:val="bottom"/>
            <w:hideMark/>
          </w:tcPr>
          <w:p w14:paraId="2BCFC03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5C0ECBC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099" w:type="dxa"/>
            <w:tcBorders>
              <w:top w:val="nil"/>
              <w:left w:val="nil"/>
              <w:bottom w:val="single" w:sz="4" w:space="0" w:color="auto"/>
              <w:right w:val="single" w:sz="4" w:space="0" w:color="auto"/>
            </w:tcBorders>
            <w:noWrap/>
            <w:vAlign w:val="bottom"/>
            <w:hideMark/>
          </w:tcPr>
          <w:p w14:paraId="3EACBFE0"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39</w:t>
            </w:r>
          </w:p>
        </w:tc>
      </w:tr>
      <w:tr w:rsidR="00DA3BAD" w:rsidRPr="00396551" w14:paraId="642CB718"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1FC096E9"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965" w:type="dxa"/>
            <w:tcBorders>
              <w:top w:val="nil"/>
              <w:left w:val="nil"/>
              <w:bottom w:val="single" w:sz="4" w:space="0" w:color="auto"/>
              <w:right w:val="single" w:sz="4" w:space="0" w:color="auto"/>
            </w:tcBorders>
            <w:noWrap/>
            <w:vAlign w:val="bottom"/>
            <w:hideMark/>
          </w:tcPr>
          <w:p w14:paraId="3A6A389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1809F1C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08DB2A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670C0D4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4656D3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521C122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19F131F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099" w:type="dxa"/>
            <w:tcBorders>
              <w:top w:val="nil"/>
              <w:left w:val="nil"/>
              <w:bottom w:val="single" w:sz="4" w:space="0" w:color="auto"/>
              <w:right w:val="single" w:sz="4" w:space="0" w:color="auto"/>
            </w:tcBorders>
            <w:noWrap/>
            <w:vAlign w:val="bottom"/>
            <w:hideMark/>
          </w:tcPr>
          <w:p w14:paraId="5516BBB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w:t>
            </w:r>
          </w:p>
        </w:tc>
      </w:tr>
      <w:tr w:rsidR="00DA3BAD" w:rsidRPr="00396551" w14:paraId="3677116B"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2278FC78"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965" w:type="dxa"/>
            <w:tcBorders>
              <w:top w:val="nil"/>
              <w:left w:val="nil"/>
              <w:bottom w:val="single" w:sz="4" w:space="0" w:color="auto"/>
              <w:right w:val="single" w:sz="4" w:space="0" w:color="auto"/>
            </w:tcBorders>
            <w:noWrap/>
            <w:vAlign w:val="bottom"/>
            <w:hideMark/>
          </w:tcPr>
          <w:p w14:paraId="167A5EE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6F96F56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0D50EFB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750A33F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2377C8A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455933F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0A2C46C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99" w:type="dxa"/>
            <w:tcBorders>
              <w:top w:val="nil"/>
              <w:left w:val="nil"/>
              <w:bottom w:val="single" w:sz="4" w:space="0" w:color="auto"/>
              <w:right w:val="single" w:sz="4" w:space="0" w:color="auto"/>
            </w:tcBorders>
            <w:noWrap/>
            <w:vAlign w:val="bottom"/>
            <w:hideMark/>
          </w:tcPr>
          <w:p w14:paraId="5FA4204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A3BAD" w:rsidRPr="00396551" w14:paraId="3105CB82"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10E4169B"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965" w:type="dxa"/>
            <w:tcBorders>
              <w:top w:val="nil"/>
              <w:left w:val="nil"/>
              <w:bottom w:val="single" w:sz="4" w:space="0" w:color="auto"/>
              <w:right w:val="single" w:sz="4" w:space="0" w:color="auto"/>
            </w:tcBorders>
            <w:noWrap/>
            <w:vAlign w:val="bottom"/>
            <w:hideMark/>
          </w:tcPr>
          <w:p w14:paraId="1943FEE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60964EB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01568CD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7064C23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647C33E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0BDF8AC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19DB725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99" w:type="dxa"/>
            <w:tcBorders>
              <w:top w:val="nil"/>
              <w:left w:val="nil"/>
              <w:bottom w:val="single" w:sz="4" w:space="0" w:color="auto"/>
              <w:right w:val="single" w:sz="4" w:space="0" w:color="auto"/>
            </w:tcBorders>
            <w:noWrap/>
            <w:vAlign w:val="bottom"/>
            <w:hideMark/>
          </w:tcPr>
          <w:p w14:paraId="12BE7E7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A3BAD" w:rsidRPr="00396551" w14:paraId="62CA86B9"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465D09E0"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965" w:type="dxa"/>
            <w:tcBorders>
              <w:top w:val="nil"/>
              <w:left w:val="nil"/>
              <w:bottom w:val="single" w:sz="4" w:space="0" w:color="auto"/>
              <w:right w:val="single" w:sz="4" w:space="0" w:color="auto"/>
            </w:tcBorders>
            <w:noWrap/>
            <w:vAlign w:val="bottom"/>
            <w:hideMark/>
          </w:tcPr>
          <w:p w14:paraId="7A50B36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65" w:type="dxa"/>
            <w:tcBorders>
              <w:top w:val="nil"/>
              <w:left w:val="nil"/>
              <w:bottom w:val="single" w:sz="4" w:space="0" w:color="auto"/>
              <w:right w:val="single" w:sz="4" w:space="0" w:color="auto"/>
            </w:tcBorders>
            <w:noWrap/>
            <w:vAlign w:val="bottom"/>
            <w:hideMark/>
          </w:tcPr>
          <w:p w14:paraId="05009A1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17</w:t>
            </w:r>
          </w:p>
        </w:tc>
        <w:tc>
          <w:tcPr>
            <w:tcW w:w="965" w:type="dxa"/>
            <w:tcBorders>
              <w:top w:val="nil"/>
              <w:left w:val="nil"/>
              <w:bottom w:val="single" w:sz="4" w:space="0" w:color="auto"/>
              <w:right w:val="single" w:sz="4" w:space="0" w:color="auto"/>
            </w:tcBorders>
            <w:noWrap/>
            <w:vAlign w:val="bottom"/>
            <w:hideMark/>
          </w:tcPr>
          <w:p w14:paraId="03244C6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965" w:type="dxa"/>
            <w:tcBorders>
              <w:top w:val="nil"/>
              <w:left w:val="nil"/>
              <w:bottom w:val="single" w:sz="4" w:space="0" w:color="auto"/>
              <w:right w:val="single" w:sz="4" w:space="0" w:color="auto"/>
            </w:tcBorders>
            <w:noWrap/>
            <w:vAlign w:val="bottom"/>
            <w:hideMark/>
          </w:tcPr>
          <w:p w14:paraId="2294FD4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12</w:t>
            </w:r>
          </w:p>
        </w:tc>
        <w:tc>
          <w:tcPr>
            <w:tcW w:w="965" w:type="dxa"/>
            <w:tcBorders>
              <w:top w:val="nil"/>
              <w:left w:val="nil"/>
              <w:bottom w:val="single" w:sz="4" w:space="0" w:color="auto"/>
              <w:right w:val="single" w:sz="4" w:space="0" w:color="auto"/>
            </w:tcBorders>
            <w:noWrap/>
            <w:vAlign w:val="bottom"/>
            <w:hideMark/>
          </w:tcPr>
          <w:p w14:paraId="48C4E35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65" w:type="dxa"/>
            <w:tcBorders>
              <w:top w:val="nil"/>
              <w:left w:val="nil"/>
              <w:bottom w:val="single" w:sz="4" w:space="0" w:color="auto"/>
              <w:right w:val="single" w:sz="4" w:space="0" w:color="auto"/>
            </w:tcBorders>
            <w:noWrap/>
            <w:vAlign w:val="bottom"/>
            <w:hideMark/>
          </w:tcPr>
          <w:p w14:paraId="4453201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65" w:type="dxa"/>
            <w:tcBorders>
              <w:top w:val="nil"/>
              <w:left w:val="nil"/>
              <w:bottom w:val="single" w:sz="4" w:space="0" w:color="auto"/>
              <w:right w:val="single" w:sz="4" w:space="0" w:color="auto"/>
            </w:tcBorders>
            <w:noWrap/>
            <w:vAlign w:val="bottom"/>
            <w:hideMark/>
          </w:tcPr>
          <w:p w14:paraId="440383E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099" w:type="dxa"/>
            <w:tcBorders>
              <w:top w:val="nil"/>
              <w:left w:val="nil"/>
              <w:bottom w:val="single" w:sz="4" w:space="0" w:color="auto"/>
              <w:right w:val="single" w:sz="4" w:space="0" w:color="auto"/>
            </w:tcBorders>
            <w:noWrap/>
            <w:vAlign w:val="bottom"/>
            <w:hideMark/>
          </w:tcPr>
          <w:p w14:paraId="55E8E5F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68</w:t>
            </w:r>
          </w:p>
        </w:tc>
      </w:tr>
      <w:tr w:rsidR="00DA3BAD" w:rsidRPr="00396551" w14:paraId="06CB8297"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0E9F532F" w14:textId="77777777" w:rsidR="00DA3BAD" w:rsidRPr="00396551" w:rsidRDefault="00DA3BAD" w:rsidP="00DA3BAD">
            <w:pPr>
              <w:rPr>
                <w:rFonts w:eastAsia="Times New Roman" w:cs="Arial"/>
                <w:color w:val="000000"/>
              </w:rPr>
            </w:pPr>
            <w:r w:rsidRPr="00396551">
              <w:rPr>
                <w:rFonts w:eastAsia="Times New Roman" w:cs="Arial"/>
                <w:color w:val="000000"/>
              </w:rPr>
              <w:t>Numeric</w:t>
            </w:r>
          </w:p>
        </w:tc>
        <w:tc>
          <w:tcPr>
            <w:tcW w:w="965" w:type="dxa"/>
            <w:tcBorders>
              <w:top w:val="nil"/>
              <w:left w:val="nil"/>
              <w:bottom w:val="single" w:sz="4" w:space="0" w:color="auto"/>
              <w:right w:val="single" w:sz="4" w:space="0" w:color="auto"/>
            </w:tcBorders>
            <w:noWrap/>
            <w:vAlign w:val="bottom"/>
            <w:hideMark/>
          </w:tcPr>
          <w:p w14:paraId="1146DBB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666894D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522B1E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2F0FD4C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0D633C7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3313C7C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18E4AEC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99" w:type="dxa"/>
            <w:tcBorders>
              <w:top w:val="nil"/>
              <w:left w:val="nil"/>
              <w:bottom w:val="single" w:sz="4" w:space="0" w:color="auto"/>
              <w:right w:val="single" w:sz="4" w:space="0" w:color="auto"/>
            </w:tcBorders>
            <w:noWrap/>
            <w:vAlign w:val="bottom"/>
            <w:hideMark/>
          </w:tcPr>
          <w:p w14:paraId="1812080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A3BAD" w:rsidRPr="00396551" w14:paraId="054C22CE"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485D803F" w14:textId="77777777" w:rsidR="00DA3BAD" w:rsidRPr="00396551" w:rsidRDefault="00DA3BAD" w:rsidP="00DA3BAD">
            <w:pPr>
              <w:rPr>
                <w:rFonts w:eastAsia="Times New Roman" w:cs="Arial"/>
                <w:color w:val="000000"/>
              </w:rPr>
            </w:pPr>
            <w:r w:rsidRPr="00396551">
              <w:rPr>
                <w:rFonts w:eastAsia="Times New Roman" w:cs="Arial"/>
                <w:color w:val="000000"/>
              </w:rPr>
              <w:t>ZoneMS</w:t>
            </w:r>
          </w:p>
        </w:tc>
        <w:tc>
          <w:tcPr>
            <w:tcW w:w="965" w:type="dxa"/>
            <w:tcBorders>
              <w:top w:val="nil"/>
              <w:left w:val="nil"/>
              <w:bottom w:val="single" w:sz="4" w:space="0" w:color="auto"/>
              <w:right w:val="single" w:sz="4" w:space="0" w:color="auto"/>
            </w:tcBorders>
            <w:noWrap/>
            <w:vAlign w:val="bottom"/>
            <w:hideMark/>
          </w:tcPr>
          <w:p w14:paraId="460DBCD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18134B2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3737852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67FB8BB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382C034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0B86E18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508617D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99" w:type="dxa"/>
            <w:tcBorders>
              <w:top w:val="nil"/>
              <w:left w:val="nil"/>
              <w:bottom w:val="single" w:sz="4" w:space="0" w:color="auto"/>
              <w:right w:val="single" w:sz="4" w:space="0" w:color="auto"/>
            </w:tcBorders>
            <w:noWrap/>
            <w:vAlign w:val="bottom"/>
            <w:hideMark/>
          </w:tcPr>
          <w:p w14:paraId="434D3DE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A3BAD" w:rsidRPr="00396551" w14:paraId="0551A454"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noWrap/>
            <w:vAlign w:val="bottom"/>
            <w:hideMark/>
          </w:tcPr>
          <w:p w14:paraId="54DFFD8B" w14:textId="77777777" w:rsidR="00DA3BAD" w:rsidRPr="00396551" w:rsidRDefault="00DA3BAD" w:rsidP="00DA3BAD">
            <w:pPr>
              <w:rPr>
                <w:rFonts w:eastAsia="Times New Roman" w:cs="Arial"/>
                <w:color w:val="000000"/>
              </w:rPr>
            </w:pPr>
            <w:r w:rsidRPr="00396551">
              <w:rPr>
                <w:rFonts w:eastAsia="Times New Roman" w:cs="Arial"/>
                <w:color w:val="000000"/>
              </w:rPr>
              <w:t>ZoneSS</w:t>
            </w:r>
          </w:p>
        </w:tc>
        <w:tc>
          <w:tcPr>
            <w:tcW w:w="965" w:type="dxa"/>
            <w:tcBorders>
              <w:top w:val="nil"/>
              <w:left w:val="nil"/>
              <w:bottom w:val="single" w:sz="4" w:space="0" w:color="auto"/>
              <w:right w:val="single" w:sz="4" w:space="0" w:color="auto"/>
            </w:tcBorders>
            <w:noWrap/>
            <w:vAlign w:val="bottom"/>
            <w:hideMark/>
          </w:tcPr>
          <w:p w14:paraId="300EACF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3E0F4A8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6BAB67C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65" w:type="dxa"/>
            <w:tcBorders>
              <w:top w:val="nil"/>
              <w:left w:val="nil"/>
              <w:bottom w:val="single" w:sz="4" w:space="0" w:color="auto"/>
              <w:right w:val="single" w:sz="4" w:space="0" w:color="auto"/>
            </w:tcBorders>
            <w:noWrap/>
            <w:vAlign w:val="bottom"/>
            <w:hideMark/>
          </w:tcPr>
          <w:p w14:paraId="29B9EAE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65" w:type="dxa"/>
            <w:tcBorders>
              <w:top w:val="nil"/>
              <w:left w:val="nil"/>
              <w:bottom w:val="single" w:sz="4" w:space="0" w:color="auto"/>
              <w:right w:val="single" w:sz="4" w:space="0" w:color="auto"/>
            </w:tcBorders>
            <w:noWrap/>
            <w:vAlign w:val="bottom"/>
            <w:hideMark/>
          </w:tcPr>
          <w:p w14:paraId="5C74979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65" w:type="dxa"/>
            <w:tcBorders>
              <w:top w:val="nil"/>
              <w:left w:val="nil"/>
              <w:bottom w:val="single" w:sz="4" w:space="0" w:color="auto"/>
              <w:right w:val="single" w:sz="4" w:space="0" w:color="auto"/>
            </w:tcBorders>
            <w:noWrap/>
            <w:vAlign w:val="bottom"/>
            <w:hideMark/>
          </w:tcPr>
          <w:p w14:paraId="7FE99F7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65" w:type="dxa"/>
            <w:tcBorders>
              <w:top w:val="nil"/>
              <w:left w:val="nil"/>
              <w:bottom w:val="single" w:sz="4" w:space="0" w:color="auto"/>
              <w:right w:val="single" w:sz="4" w:space="0" w:color="auto"/>
            </w:tcBorders>
            <w:noWrap/>
            <w:vAlign w:val="bottom"/>
            <w:hideMark/>
          </w:tcPr>
          <w:p w14:paraId="4097062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099" w:type="dxa"/>
            <w:tcBorders>
              <w:top w:val="nil"/>
              <w:left w:val="nil"/>
              <w:bottom w:val="single" w:sz="4" w:space="0" w:color="auto"/>
              <w:right w:val="single" w:sz="4" w:space="0" w:color="auto"/>
            </w:tcBorders>
            <w:noWrap/>
            <w:vAlign w:val="bottom"/>
            <w:hideMark/>
          </w:tcPr>
          <w:p w14:paraId="7CD4A88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13</w:t>
            </w:r>
          </w:p>
        </w:tc>
      </w:tr>
      <w:tr w:rsidR="00DA3BAD" w:rsidRPr="00396551" w14:paraId="25A39494" w14:textId="77777777" w:rsidTr="00A47CBD">
        <w:trPr>
          <w:cantSplit/>
          <w:trHeight w:val="300"/>
          <w:tblHeader/>
        </w:trPr>
        <w:tc>
          <w:tcPr>
            <w:tcW w:w="2311" w:type="dxa"/>
            <w:tcBorders>
              <w:top w:val="nil"/>
              <w:left w:val="single" w:sz="4" w:space="0" w:color="auto"/>
              <w:bottom w:val="single" w:sz="4" w:space="0" w:color="auto"/>
              <w:right w:val="single" w:sz="4" w:space="0" w:color="auto"/>
            </w:tcBorders>
            <w:shd w:val="clear" w:color="auto" w:fill="D9D9D9"/>
            <w:noWrap/>
            <w:vAlign w:val="bottom"/>
            <w:hideMark/>
          </w:tcPr>
          <w:p w14:paraId="2819CC03"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965" w:type="dxa"/>
            <w:tcBorders>
              <w:top w:val="nil"/>
              <w:left w:val="nil"/>
              <w:bottom w:val="single" w:sz="4" w:space="0" w:color="auto"/>
              <w:right w:val="single" w:sz="4" w:space="0" w:color="auto"/>
            </w:tcBorders>
            <w:shd w:val="clear" w:color="auto" w:fill="D9D9D9"/>
            <w:noWrap/>
            <w:vAlign w:val="bottom"/>
            <w:hideMark/>
          </w:tcPr>
          <w:p w14:paraId="00B449F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20</w:t>
            </w:r>
          </w:p>
        </w:tc>
        <w:tc>
          <w:tcPr>
            <w:tcW w:w="965" w:type="dxa"/>
            <w:tcBorders>
              <w:top w:val="nil"/>
              <w:left w:val="nil"/>
              <w:bottom w:val="single" w:sz="4" w:space="0" w:color="auto"/>
              <w:right w:val="single" w:sz="4" w:space="0" w:color="auto"/>
            </w:tcBorders>
            <w:shd w:val="clear" w:color="auto" w:fill="D9D9D9"/>
            <w:noWrap/>
            <w:vAlign w:val="bottom"/>
            <w:hideMark/>
          </w:tcPr>
          <w:p w14:paraId="1F87198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28</w:t>
            </w:r>
          </w:p>
        </w:tc>
        <w:tc>
          <w:tcPr>
            <w:tcW w:w="965" w:type="dxa"/>
            <w:tcBorders>
              <w:top w:val="nil"/>
              <w:left w:val="nil"/>
              <w:bottom w:val="single" w:sz="4" w:space="0" w:color="auto"/>
              <w:right w:val="single" w:sz="4" w:space="0" w:color="auto"/>
            </w:tcBorders>
            <w:shd w:val="clear" w:color="auto" w:fill="D9D9D9"/>
            <w:noWrap/>
            <w:vAlign w:val="bottom"/>
            <w:hideMark/>
          </w:tcPr>
          <w:p w14:paraId="1CEBD0E7"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18</w:t>
            </w:r>
          </w:p>
        </w:tc>
        <w:tc>
          <w:tcPr>
            <w:tcW w:w="965" w:type="dxa"/>
            <w:tcBorders>
              <w:top w:val="nil"/>
              <w:left w:val="nil"/>
              <w:bottom w:val="single" w:sz="4" w:space="0" w:color="auto"/>
              <w:right w:val="single" w:sz="4" w:space="0" w:color="auto"/>
            </w:tcBorders>
            <w:shd w:val="clear" w:color="auto" w:fill="D9D9D9"/>
            <w:noWrap/>
            <w:vAlign w:val="bottom"/>
            <w:hideMark/>
          </w:tcPr>
          <w:p w14:paraId="1DB9E00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23</w:t>
            </w:r>
          </w:p>
        </w:tc>
        <w:tc>
          <w:tcPr>
            <w:tcW w:w="965" w:type="dxa"/>
            <w:tcBorders>
              <w:top w:val="nil"/>
              <w:left w:val="nil"/>
              <w:bottom w:val="single" w:sz="4" w:space="0" w:color="auto"/>
              <w:right w:val="single" w:sz="4" w:space="0" w:color="auto"/>
            </w:tcBorders>
            <w:shd w:val="clear" w:color="auto" w:fill="D9D9D9"/>
            <w:noWrap/>
            <w:vAlign w:val="bottom"/>
            <w:hideMark/>
          </w:tcPr>
          <w:p w14:paraId="7ED383C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20</w:t>
            </w:r>
          </w:p>
        </w:tc>
        <w:tc>
          <w:tcPr>
            <w:tcW w:w="965" w:type="dxa"/>
            <w:tcBorders>
              <w:top w:val="nil"/>
              <w:left w:val="nil"/>
              <w:bottom w:val="single" w:sz="4" w:space="0" w:color="auto"/>
              <w:right w:val="single" w:sz="4" w:space="0" w:color="auto"/>
            </w:tcBorders>
            <w:shd w:val="clear" w:color="auto" w:fill="D9D9D9"/>
            <w:noWrap/>
            <w:vAlign w:val="bottom"/>
            <w:hideMark/>
          </w:tcPr>
          <w:p w14:paraId="13726F3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16</w:t>
            </w:r>
          </w:p>
        </w:tc>
        <w:tc>
          <w:tcPr>
            <w:tcW w:w="965" w:type="dxa"/>
            <w:tcBorders>
              <w:top w:val="nil"/>
              <w:left w:val="nil"/>
              <w:bottom w:val="single" w:sz="4" w:space="0" w:color="auto"/>
              <w:right w:val="single" w:sz="4" w:space="0" w:color="auto"/>
            </w:tcBorders>
            <w:shd w:val="clear" w:color="auto" w:fill="D9D9D9"/>
            <w:noWrap/>
            <w:vAlign w:val="bottom"/>
            <w:hideMark/>
          </w:tcPr>
          <w:p w14:paraId="2820BEF0"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15</w:t>
            </w:r>
          </w:p>
        </w:tc>
        <w:tc>
          <w:tcPr>
            <w:tcW w:w="1099" w:type="dxa"/>
            <w:tcBorders>
              <w:top w:val="nil"/>
              <w:left w:val="nil"/>
              <w:bottom w:val="single" w:sz="4" w:space="0" w:color="auto"/>
              <w:right w:val="single" w:sz="4" w:space="0" w:color="auto"/>
            </w:tcBorders>
            <w:shd w:val="clear" w:color="auto" w:fill="D9D9D9"/>
            <w:noWrap/>
            <w:vAlign w:val="bottom"/>
            <w:hideMark/>
          </w:tcPr>
          <w:p w14:paraId="0B49B4A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140</w:t>
            </w:r>
          </w:p>
        </w:tc>
      </w:tr>
    </w:tbl>
    <w:p w14:paraId="0F87B08F" w14:textId="77777777" w:rsidR="00DA3BAD" w:rsidRPr="00396551" w:rsidRDefault="00DA3BAD" w:rsidP="00DA3BAD">
      <w:pPr>
        <w:widowControl w:val="0"/>
        <w:autoSpaceDE w:val="0"/>
        <w:autoSpaceDN w:val="0"/>
        <w:rPr>
          <w:rFonts w:eastAsia="Arial" w:cs="Arial"/>
          <w:szCs w:val="22"/>
        </w:rPr>
      </w:pPr>
    </w:p>
    <w:p w14:paraId="638D19AA"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371E860B" w14:textId="0BB9EE4C"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CSA Items—Operational</w:t>
      </w:r>
    </w:p>
    <w:tbl>
      <w:tblPr>
        <w:tblW w:w="10255" w:type="dxa"/>
        <w:tblLayout w:type="fixed"/>
        <w:tblLook w:val="04A0" w:firstRow="1" w:lastRow="0" w:firstColumn="1" w:lastColumn="0" w:noHBand="0" w:noVBand="1"/>
        <w:tblDescription w:val="Number of CSA Items—Operational"/>
      </w:tblPr>
      <w:tblGrid>
        <w:gridCol w:w="2515"/>
        <w:gridCol w:w="990"/>
        <w:gridCol w:w="990"/>
        <w:gridCol w:w="990"/>
        <w:gridCol w:w="990"/>
        <w:gridCol w:w="990"/>
        <w:gridCol w:w="990"/>
        <w:gridCol w:w="810"/>
        <w:gridCol w:w="990"/>
      </w:tblGrid>
      <w:tr w:rsidR="00E00478" w:rsidRPr="00396551" w14:paraId="6B5779E4" w14:textId="77777777" w:rsidTr="00A47CBD">
        <w:trPr>
          <w:cantSplit/>
          <w:trHeight w:val="300"/>
          <w:tblHeader/>
        </w:trPr>
        <w:tc>
          <w:tcPr>
            <w:tcW w:w="251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09346E"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612D3108"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3</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1DBEEE47"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4</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0C7E2A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5</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F4DDCE1"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6</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791F8BE3"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7</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A466FBC"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8</w:t>
            </w:r>
          </w:p>
        </w:tc>
        <w:tc>
          <w:tcPr>
            <w:tcW w:w="810" w:type="dxa"/>
            <w:tcBorders>
              <w:top w:val="single" w:sz="4" w:space="0" w:color="auto"/>
              <w:left w:val="nil"/>
              <w:bottom w:val="single" w:sz="4" w:space="0" w:color="auto"/>
              <w:right w:val="single" w:sz="4" w:space="0" w:color="auto"/>
            </w:tcBorders>
            <w:shd w:val="clear" w:color="auto" w:fill="D9D9D9"/>
            <w:noWrap/>
            <w:vAlign w:val="center"/>
            <w:hideMark/>
          </w:tcPr>
          <w:p w14:paraId="0B396B46"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HS</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34D50617"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DA3BAD" w:rsidRPr="00396551" w14:paraId="4C1E46E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5EC225B" w14:textId="77777777" w:rsidR="00DA3BAD" w:rsidRPr="00396551" w:rsidRDefault="00DA3BAD" w:rsidP="00DA3BAD">
            <w:pPr>
              <w:rPr>
                <w:rFonts w:eastAsia="Times New Roman" w:cs="Arial"/>
                <w:color w:val="000000"/>
              </w:rPr>
            </w:pPr>
            <w:r w:rsidRPr="00396551">
              <w:rPr>
                <w:rFonts w:eastAsia="Times New Roman" w:cs="Arial"/>
                <w:color w:val="000000"/>
              </w:rPr>
              <w:t>AudioResponse</w:t>
            </w:r>
          </w:p>
        </w:tc>
        <w:tc>
          <w:tcPr>
            <w:tcW w:w="990" w:type="dxa"/>
            <w:tcBorders>
              <w:top w:val="nil"/>
              <w:left w:val="nil"/>
              <w:bottom w:val="single" w:sz="4" w:space="0" w:color="auto"/>
              <w:right w:val="single" w:sz="4" w:space="0" w:color="auto"/>
            </w:tcBorders>
            <w:noWrap/>
            <w:vAlign w:val="bottom"/>
            <w:hideMark/>
          </w:tcPr>
          <w:p w14:paraId="1EEEC0B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8642D8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632A5D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010621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F8F454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66073A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5D40B6F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6B8D70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0</w:t>
            </w:r>
          </w:p>
        </w:tc>
      </w:tr>
      <w:tr w:rsidR="00DA3BAD" w:rsidRPr="00396551" w14:paraId="362875C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40936642"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990" w:type="dxa"/>
            <w:tcBorders>
              <w:top w:val="nil"/>
              <w:left w:val="nil"/>
              <w:bottom w:val="single" w:sz="4" w:space="0" w:color="auto"/>
              <w:right w:val="single" w:sz="4" w:space="0" w:color="auto"/>
            </w:tcBorders>
            <w:noWrap/>
            <w:vAlign w:val="bottom"/>
            <w:hideMark/>
          </w:tcPr>
          <w:p w14:paraId="71C6D75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4408EA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6BAE942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375BDF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77063A1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4EFAAD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397A11B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1B05520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10</w:t>
            </w:r>
          </w:p>
        </w:tc>
      </w:tr>
      <w:tr w:rsidR="00DA3BAD" w:rsidRPr="00396551" w14:paraId="3F68D62C"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493B9668" w14:textId="77777777" w:rsidR="00DA3BAD" w:rsidRPr="00396551" w:rsidRDefault="00DA3BAD" w:rsidP="00DA3BAD">
            <w:pPr>
              <w:rPr>
                <w:rFonts w:eastAsia="Times New Roman" w:cs="Arial"/>
                <w:color w:val="000000"/>
              </w:rPr>
            </w:pPr>
            <w:r w:rsidRPr="00396551">
              <w:rPr>
                <w:rFonts w:eastAsia="Times New Roman" w:cs="Arial"/>
                <w:color w:val="000000"/>
              </w:rPr>
              <w:t>Composite-Discrete</w:t>
            </w:r>
          </w:p>
        </w:tc>
        <w:tc>
          <w:tcPr>
            <w:tcW w:w="990" w:type="dxa"/>
            <w:tcBorders>
              <w:top w:val="nil"/>
              <w:left w:val="nil"/>
              <w:bottom w:val="single" w:sz="4" w:space="0" w:color="auto"/>
              <w:right w:val="single" w:sz="4" w:space="0" w:color="auto"/>
            </w:tcBorders>
            <w:noWrap/>
            <w:vAlign w:val="bottom"/>
            <w:hideMark/>
          </w:tcPr>
          <w:p w14:paraId="0E05ED5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46E3EF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6471DA2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ECAD6E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6A2E90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2D2A9A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810" w:type="dxa"/>
            <w:tcBorders>
              <w:top w:val="nil"/>
              <w:left w:val="nil"/>
              <w:bottom w:val="single" w:sz="4" w:space="0" w:color="auto"/>
              <w:right w:val="single" w:sz="4" w:space="0" w:color="auto"/>
            </w:tcBorders>
            <w:noWrap/>
            <w:vAlign w:val="bottom"/>
            <w:hideMark/>
          </w:tcPr>
          <w:p w14:paraId="16C34C0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5D4872C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A3BAD" w:rsidRPr="00396551" w14:paraId="149ABF87"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3ED3C90" w14:textId="77777777" w:rsidR="00DA3BAD" w:rsidRPr="00396551" w:rsidRDefault="00DA3BAD" w:rsidP="00DA3BAD">
            <w:pPr>
              <w:rPr>
                <w:rFonts w:eastAsia="Times New Roman" w:cs="Arial"/>
                <w:color w:val="000000"/>
              </w:rPr>
            </w:pPr>
            <w:r w:rsidRPr="00396551">
              <w:rPr>
                <w:rFonts w:eastAsia="Times New Roman" w:cs="Arial"/>
                <w:color w:val="000000"/>
              </w:rPr>
              <w:t>ExtendedText</w:t>
            </w:r>
          </w:p>
        </w:tc>
        <w:tc>
          <w:tcPr>
            <w:tcW w:w="990" w:type="dxa"/>
            <w:tcBorders>
              <w:top w:val="nil"/>
              <w:left w:val="nil"/>
              <w:bottom w:val="single" w:sz="4" w:space="0" w:color="auto"/>
              <w:right w:val="single" w:sz="4" w:space="0" w:color="auto"/>
            </w:tcBorders>
            <w:noWrap/>
            <w:vAlign w:val="bottom"/>
            <w:hideMark/>
          </w:tcPr>
          <w:p w14:paraId="2F392D5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3F8D31F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26C2453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05E543B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47629D7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2D3EBE1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810" w:type="dxa"/>
            <w:tcBorders>
              <w:top w:val="nil"/>
              <w:left w:val="nil"/>
              <w:bottom w:val="single" w:sz="4" w:space="0" w:color="auto"/>
              <w:right w:val="single" w:sz="4" w:space="0" w:color="auto"/>
            </w:tcBorders>
            <w:noWrap/>
            <w:vAlign w:val="bottom"/>
            <w:hideMark/>
          </w:tcPr>
          <w:p w14:paraId="5B100BA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90" w:type="dxa"/>
            <w:tcBorders>
              <w:top w:val="nil"/>
              <w:left w:val="nil"/>
              <w:bottom w:val="single" w:sz="4" w:space="0" w:color="auto"/>
              <w:right w:val="single" w:sz="4" w:space="0" w:color="auto"/>
            </w:tcBorders>
            <w:noWrap/>
            <w:vAlign w:val="bottom"/>
            <w:hideMark/>
          </w:tcPr>
          <w:p w14:paraId="119B79C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24</w:t>
            </w:r>
          </w:p>
        </w:tc>
      </w:tr>
      <w:tr w:rsidR="00DA3BAD" w:rsidRPr="00396551" w14:paraId="6C47B94F"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0FB24C6D" w14:textId="77777777" w:rsidR="00DA3BAD" w:rsidRPr="00396551" w:rsidRDefault="00DA3BAD" w:rsidP="00DA3BAD">
            <w:pPr>
              <w:rPr>
                <w:rFonts w:eastAsia="Times New Roman" w:cs="Arial"/>
                <w:color w:val="000000"/>
              </w:rPr>
            </w:pPr>
            <w:r w:rsidRPr="00396551">
              <w:rPr>
                <w:rFonts w:eastAsia="Times New Roman" w:cs="Arial"/>
                <w:color w:val="000000"/>
              </w:rPr>
              <w:t>ExtendedText-Discrete</w:t>
            </w:r>
          </w:p>
        </w:tc>
        <w:tc>
          <w:tcPr>
            <w:tcW w:w="990" w:type="dxa"/>
            <w:tcBorders>
              <w:top w:val="nil"/>
              <w:left w:val="nil"/>
              <w:bottom w:val="single" w:sz="4" w:space="0" w:color="auto"/>
              <w:right w:val="single" w:sz="4" w:space="0" w:color="auto"/>
            </w:tcBorders>
            <w:noWrap/>
            <w:vAlign w:val="bottom"/>
            <w:hideMark/>
          </w:tcPr>
          <w:p w14:paraId="462AB5C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F8C9EB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0B26D6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81C2A3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B8B537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B0F0F3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4BC6C5C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39D8017"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0</w:t>
            </w:r>
          </w:p>
        </w:tc>
      </w:tr>
      <w:tr w:rsidR="00DA3BAD" w:rsidRPr="00396551" w14:paraId="4B2DF24C"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69D0C6E" w14:textId="77777777" w:rsidR="00DA3BAD" w:rsidRPr="00396551" w:rsidRDefault="00DA3BAD" w:rsidP="00DA3BAD">
            <w:pPr>
              <w:rPr>
                <w:rFonts w:eastAsia="Times New Roman" w:cs="Arial"/>
                <w:color w:val="000000"/>
              </w:rPr>
            </w:pPr>
            <w:r w:rsidRPr="00396551">
              <w:rPr>
                <w:rFonts w:eastAsia="Times New Roman" w:cs="Arial"/>
                <w:color w:val="000000"/>
              </w:rPr>
              <w:t>GridMS</w:t>
            </w:r>
          </w:p>
        </w:tc>
        <w:tc>
          <w:tcPr>
            <w:tcW w:w="990" w:type="dxa"/>
            <w:tcBorders>
              <w:top w:val="nil"/>
              <w:left w:val="nil"/>
              <w:bottom w:val="single" w:sz="4" w:space="0" w:color="auto"/>
              <w:right w:val="single" w:sz="4" w:space="0" w:color="auto"/>
            </w:tcBorders>
            <w:noWrap/>
            <w:vAlign w:val="bottom"/>
            <w:hideMark/>
          </w:tcPr>
          <w:p w14:paraId="21F28DD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7138153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0F92F45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13B37B5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679000D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1A7C129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810" w:type="dxa"/>
            <w:tcBorders>
              <w:top w:val="nil"/>
              <w:left w:val="nil"/>
              <w:bottom w:val="single" w:sz="4" w:space="0" w:color="auto"/>
              <w:right w:val="single" w:sz="4" w:space="0" w:color="auto"/>
            </w:tcBorders>
            <w:noWrap/>
            <w:vAlign w:val="bottom"/>
            <w:hideMark/>
          </w:tcPr>
          <w:p w14:paraId="24E1FB5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C73A28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19</w:t>
            </w:r>
          </w:p>
        </w:tc>
      </w:tr>
      <w:tr w:rsidR="00DA3BAD" w:rsidRPr="00396551" w14:paraId="72AEC3E7"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CB539BB" w14:textId="77777777" w:rsidR="00DA3BAD" w:rsidRPr="00396551" w:rsidRDefault="00DA3BAD" w:rsidP="00DA3BAD">
            <w:pPr>
              <w:rPr>
                <w:rFonts w:eastAsia="Times New Roman" w:cs="Arial"/>
                <w:color w:val="000000"/>
              </w:rPr>
            </w:pPr>
            <w:r w:rsidRPr="00396551">
              <w:rPr>
                <w:rFonts w:eastAsia="Times New Roman" w:cs="Arial"/>
                <w:color w:val="000000"/>
              </w:rPr>
              <w:t>GridMS-Discrete</w:t>
            </w:r>
          </w:p>
        </w:tc>
        <w:tc>
          <w:tcPr>
            <w:tcW w:w="990" w:type="dxa"/>
            <w:tcBorders>
              <w:top w:val="nil"/>
              <w:left w:val="nil"/>
              <w:bottom w:val="single" w:sz="4" w:space="0" w:color="auto"/>
              <w:right w:val="single" w:sz="4" w:space="0" w:color="auto"/>
            </w:tcBorders>
            <w:noWrap/>
            <w:vAlign w:val="bottom"/>
            <w:hideMark/>
          </w:tcPr>
          <w:p w14:paraId="0F7498E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71A5A7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90E4A5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4460E9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EABB3A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C17782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810" w:type="dxa"/>
            <w:tcBorders>
              <w:top w:val="nil"/>
              <w:left w:val="nil"/>
              <w:bottom w:val="single" w:sz="4" w:space="0" w:color="auto"/>
              <w:right w:val="single" w:sz="4" w:space="0" w:color="auto"/>
            </w:tcBorders>
            <w:noWrap/>
            <w:vAlign w:val="bottom"/>
            <w:hideMark/>
          </w:tcPr>
          <w:p w14:paraId="6B69B81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1C7A26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A3BAD" w:rsidRPr="00396551" w14:paraId="0BEB9C1B"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59E5760" w14:textId="77777777" w:rsidR="00DA3BAD" w:rsidRPr="00396551" w:rsidRDefault="00DA3BAD" w:rsidP="00DA3BAD">
            <w:pPr>
              <w:rPr>
                <w:rFonts w:eastAsia="Times New Roman" w:cs="Arial"/>
                <w:color w:val="000000"/>
              </w:rPr>
            </w:pPr>
            <w:r w:rsidRPr="00396551">
              <w:rPr>
                <w:rFonts w:eastAsia="Times New Roman" w:cs="Arial"/>
                <w:color w:val="000000"/>
              </w:rPr>
              <w:t>GridSS-Discrete</w:t>
            </w:r>
          </w:p>
        </w:tc>
        <w:tc>
          <w:tcPr>
            <w:tcW w:w="990" w:type="dxa"/>
            <w:tcBorders>
              <w:top w:val="nil"/>
              <w:left w:val="nil"/>
              <w:bottom w:val="single" w:sz="4" w:space="0" w:color="auto"/>
              <w:right w:val="single" w:sz="4" w:space="0" w:color="auto"/>
            </w:tcBorders>
            <w:noWrap/>
            <w:vAlign w:val="bottom"/>
            <w:hideMark/>
          </w:tcPr>
          <w:p w14:paraId="168ACB6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5AAEE5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987307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25C08E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FCF139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62F30C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3B6EC6C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3CD095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A3BAD" w:rsidRPr="00396551" w14:paraId="1DE5FA19"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8D08150" w14:textId="77777777" w:rsidR="00DA3BAD" w:rsidRPr="00396551" w:rsidRDefault="00DA3BAD" w:rsidP="00DA3BAD">
            <w:pPr>
              <w:rPr>
                <w:rFonts w:eastAsia="Times New Roman" w:cs="Arial"/>
                <w:color w:val="000000"/>
              </w:rPr>
            </w:pPr>
            <w:r w:rsidRPr="00396551">
              <w:rPr>
                <w:rFonts w:eastAsia="Times New Roman" w:cs="Arial"/>
                <w:color w:val="000000"/>
              </w:rPr>
              <w:t>InLineChoicelistMS</w:t>
            </w:r>
          </w:p>
        </w:tc>
        <w:tc>
          <w:tcPr>
            <w:tcW w:w="990" w:type="dxa"/>
            <w:tcBorders>
              <w:top w:val="nil"/>
              <w:left w:val="nil"/>
              <w:bottom w:val="single" w:sz="4" w:space="0" w:color="auto"/>
              <w:right w:val="single" w:sz="4" w:space="0" w:color="auto"/>
            </w:tcBorders>
            <w:noWrap/>
            <w:vAlign w:val="bottom"/>
            <w:hideMark/>
          </w:tcPr>
          <w:p w14:paraId="21FDBB2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1E024A0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58DF77A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0" w:type="dxa"/>
            <w:tcBorders>
              <w:top w:val="nil"/>
              <w:left w:val="nil"/>
              <w:bottom w:val="single" w:sz="4" w:space="0" w:color="auto"/>
              <w:right w:val="single" w:sz="4" w:space="0" w:color="auto"/>
            </w:tcBorders>
            <w:noWrap/>
            <w:vAlign w:val="bottom"/>
            <w:hideMark/>
          </w:tcPr>
          <w:p w14:paraId="0FFD9AC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990" w:type="dxa"/>
            <w:tcBorders>
              <w:top w:val="nil"/>
              <w:left w:val="nil"/>
              <w:bottom w:val="single" w:sz="4" w:space="0" w:color="auto"/>
              <w:right w:val="single" w:sz="4" w:space="0" w:color="auto"/>
            </w:tcBorders>
            <w:noWrap/>
            <w:vAlign w:val="bottom"/>
            <w:hideMark/>
          </w:tcPr>
          <w:p w14:paraId="0F27BA1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021A7FC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810" w:type="dxa"/>
            <w:tcBorders>
              <w:top w:val="nil"/>
              <w:left w:val="nil"/>
              <w:bottom w:val="single" w:sz="4" w:space="0" w:color="auto"/>
              <w:right w:val="single" w:sz="4" w:space="0" w:color="auto"/>
            </w:tcBorders>
            <w:noWrap/>
            <w:vAlign w:val="bottom"/>
            <w:hideMark/>
          </w:tcPr>
          <w:p w14:paraId="4DA518C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51B4BDE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52</w:t>
            </w:r>
          </w:p>
        </w:tc>
      </w:tr>
      <w:tr w:rsidR="00DA3BAD" w:rsidRPr="00396551" w14:paraId="3C1407D9"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AB846E2" w14:textId="77777777" w:rsidR="00DA3BAD" w:rsidRPr="00396551" w:rsidRDefault="00DA3BAD" w:rsidP="00DA3BAD">
            <w:pPr>
              <w:rPr>
                <w:rFonts w:eastAsia="Times New Roman" w:cs="Arial"/>
                <w:color w:val="000000"/>
              </w:rPr>
            </w:pPr>
            <w:r w:rsidRPr="00396551">
              <w:rPr>
                <w:rFonts w:eastAsia="Times New Roman" w:cs="Arial"/>
                <w:color w:val="000000"/>
              </w:rPr>
              <w:t>InLineChoicelistMS-Discrete</w:t>
            </w:r>
          </w:p>
        </w:tc>
        <w:tc>
          <w:tcPr>
            <w:tcW w:w="990" w:type="dxa"/>
            <w:tcBorders>
              <w:top w:val="nil"/>
              <w:left w:val="nil"/>
              <w:bottom w:val="single" w:sz="4" w:space="0" w:color="auto"/>
              <w:right w:val="single" w:sz="4" w:space="0" w:color="auto"/>
            </w:tcBorders>
            <w:noWrap/>
            <w:vAlign w:val="bottom"/>
            <w:hideMark/>
          </w:tcPr>
          <w:p w14:paraId="2A840F9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757C6C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D7100A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333E4E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8E08BA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7959EEB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810" w:type="dxa"/>
            <w:tcBorders>
              <w:top w:val="nil"/>
              <w:left w:val="nil"/>
              <w:bottom w:val="single" w:sz="4" w:space="0" w:color="auto"/>
              <w:right w:val="single" w:sz="4" w:space="0" w:color="auto"/>
            </w:tcBorders>
            <w:noWrap/>
            <w:vAlign w:val="bottom"/>
            <w:hideMark/>
          </w:tcPr>
          <w:p w14:paraId="0A28B28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5655FE9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w:t>
            </w:r>
          </w:p>
        </w:tc>
      </w:tr>
      <w:tr w:rsidR="00DA3BAD" w:rsidRPr="00396551" w14:paraId="17EC8FC5"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77DDD61" w14:textId="77777777" w:rsidR="00DA3BAD" w:rsidRPr="00396551" w:rsidRDefault="00DA3BAD" w:rsidP="00DA3BAD">
            <w:pPr>
              <w:rPr>
                <w:rFonts w:eastAsia="Times New Roman" w:cs="Arial"/>
                <w:color w:val="000000"/>
              </w:rPr>
            </w:pPr>
            <w:r w:rsidRPr="00396551">
              <w:rPr>
                <w:rFonts w:eastAsia="Times New Roman" w:cs="Arial"/>
                <w:color w:val="000000"/>
              </w:rPr>
              <w:t>InLineChoicelistSS</w:t>
            </w:r>
          </w:p>
        </w:tc>
        <w:tc>
          <w:tcPr>
            <w:tcW w:w="990" w:type="dxa"/>
            <w:tcBorders>
              <w:top w:val="nil"/>
              <w:left w:val="nil"/>
              <w:bottom w:val="single" w:sz="4" w:space="0" w:color="auto"/>
              <w:right w:val="single" w:sz="4" w:space="0" w:color="auto"/>
            </w:tcBorders>
            <w:noWrap/>
            <w:vAlign w:val="bottom"/>
            <w:hideMark/>
          </w:tcPr>
          <w:p w14:paraId="62A2D25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15</w:t>
            </w:r>
          </w:p>
        </w:tc>
        <w:tc>
          <w:tcPr>
            <w:tcW w:w="990" w:type="dxa"/>
            <w:tcBorders>
              <w:top w:val="nil"/>
              <w:left w:val="nil"/>
              <w:bottom w:val="single" w:sz="4" w:space="0" w:color="auto"/>
              <w:right w:val="single" w:sz="4" w:space="0" w:color="auto"/>
            </w:tcBorders>
            <w:noWrap/>
            <w:vAlign w:val="bottom"/>
            <w:hideMark/>
          </w:tcPr>
          <w:p w14:paraId="1B6D2AD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4611CAB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339A4F9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41ECBC9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990" w:type="dxa"/>
            <w:tcBorders>
              <w:top w:val="nil"/>
              <w:left w:val="nil"/>
              <w:bottom w:val="single" w:sz="4" w:space="0" w:color="auto"/>
              <w:right w:val="single" w:sz="4" w:space="0" w:color="auto"/>
            </w:tcBorders>
            <w:noWrap/>
            <w:vAlign w:val="bottom"/>
            <w:hideMark/>
          </w:tcPr>
          <w:p w14:paraId="320B80B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810" w:type="dxa"/>
            <w:tcBorders>
              <w:top w:val="nil"/>
              <w:left w:val="nil"/>
              <w:bottom w:val="single" w:sz="4" w:space="0" w:color="auto"/>
              <w:right w:val="single" w:sz="4" w:space="0" w:color="auto"/>
            </w:tcBorders>
            <w:noWrap/>
            <w:vAlign w:val="bottom"/>
            <w:hideMark/>
          </w:tcPr>
          <w:p w14:paraId="7E55A51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0" w:type="dxa"/>
            <w:tcBorders>
              <w:top w:val="nil"/>
              <w:left w:val="nil"/>
              <w:bottom w:val="single" w:sz="4" w:space="0" w:color="auto"/>
              <w:right w:val="single" w:sz="4" w:space="0" w:color="auto"/>
            </w:tcBorders>
            <w:noWrap/>
            <w:vAlign w:val="bottom"/>
            <w:hideMark/>
          </w:tcPr>
          <w:p w14:paraId="36ACA2C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66</w:t>
            </w:r>
          </w:p>
        </w:tc>
      </w:tr>
      <w:tr w:rsidR="00DA3BAD" w:rsidRPr="00396551" w14:paraId="1A126897"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954413F" w14:textId="77777777" w:rsidR="00DA3BAD" w:rsidRPr="00396551" w:rsidRDefault="00DA3BAD" w:rsidP="00DA3BAD">
            <w:pPr>
              <w:rPr>
                <w:rFonts w:eastAsia="Times New Roman" w:cs="Arial"/>
                <w:color w:val="000000"/>
              </w:rPr>
            </w:pPr>
            <w:r w:rsidRPr="00396551">
              <w:rPr>
                <w:rFonts w:eastAsia="Times New Roman" w:cs="Arial"/>
                <w:color w:val="000000"/>
              </w:rPr>
              <w:t>InLineChoicelistSS-Discrete</w:t>
            </w:r>
          </w:p>
        </w:tc>
        <w:tc>
          <w:tcPr>
            <w:tcW w:w="990" w:type="dxa"/>
            <w:tcBorders>
              <w:top w:val="nil"/>
              <w:left w:val="nil"/>
              <w:bottom w:val="single" w:sz="4" w:space="0" w:color="auto"/>
              <w:right w:val="single" w:sz="4" w:space="0" w:color="auto"/>
            </w:tcBorders>
            <w:noWrap/>
            <w:vAlign w:val="bottom"/>
            <w:hideMark/>
          </w:tcPr>
          <w:p w14:paraId="6057EF1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287B4F9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1DA8593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5E72C61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426C5B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E7BB10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810" w:type="dxa"/>
            <w:tcBorders>
              <w:top w:val="nil"/>
              <w:left w:val="nil"/>
              <w:bottom w:val="single" w:sz="4" w:space="0" w:color="auto"/>
              <w:right w:val="single" w:sz="4" w:space="0" w:color="auto"/>
            </w:tcBorders>
            <w:noWrap/>
            <w:vAlign w:val="bottom"/>
            <w:hideMark/>
          </w:tcPr>
          <w:p w14:paraId="3A43588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4A8C82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w:t>
            </w:r>
          </w:p>
        </w:tc>
      </w:tr>
      <w:tr w:rsidR="00DA3BAD" w:rsidRPr="00396551" w14:paraId="6BF0E1DE"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4F433116" w14:textId="77777777" w:rsidR="00DA3BAD" w:rsidRPr="00396551" w:rsidRDefault="00DA3BAD" w:rsidP="00DA3BAD">
            <w:pPr>
              <w:rPr>
                <w:rFonts w:eastAsia="Times New Roman" w:cs="Arial"/>
                <w:color w:val="000000"/>
              </w:rPr>
            </w:pPr>
            <w:r w:rsidRPr="00396551">
              <w:rPr>
                <w:rFonts w:eastAsia="Times New Roman" w:cs="Arial"/>
                <w:color w:val="000000"/>
              </w:rPr>
              <w:t>InlineTextChoices</w:t>
            </w:r>
          </w:p>
        </w:tc>
        <w:tc>
          <w:tcPr>
            <w:tcW w:w="990" w:type="dxa"/>
            <w:tcBorders>
              <w:top w:val="nil"/>
              <w:left w:val="nil"/>
              <w:bottom w:val="single" w:sz="4" w:space="0" w:color="auto"/>
              <w:right w:val="single" w:sz="4" w:space="0" w:color="auto"/>
            </w:tcBorders>
            <w:noWrap/>
            <w:vAlign w:val="bottom"/>
            <w:hideMark/>
          </w:tcPr>
          <w:p w14:paraId="5FBEF6B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3C0C205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3840F9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FADAC4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4B800C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202C75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0FA5D71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838F3E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w:t>
            </w:r>
          </w:p>
        </w:tc>
      </w:tr>
      <w:tr w:rsidR="00DA3BAD" w:rsidRPr="00396551" w14:paraId="517C63C5"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315E767" w14:textId="77777777" w:rsidR="00DA3BAD" w:rsidRPr="00396551" w:rsidRDefault="00DA3BAD" w:rsidP="00DA3BAD">
            <w:pPr>
              <w:rPr>
                <w:rFonts w:eastAsia="Times New Roman" w:cs="Arial"/>
                <w:color w:val="000000"/>
              </w:rPr>
            </w:pPr>
            <w:r w:rsidRPr="00396551">
              <w:rPr>
                <w:rFonts w:eastAsia="Times New Roman" w:cs="Arial"/>
                <w:color w:val="000000"/>
              </w:rPr>
              <w:t>InlineTextChoices-Discrete</w:t>
            </w:r>
          </w:p>
        </w:tc>
        <w:tc>
          <w:tcPr>
            <w:tcW w:w="990" w:type="dxa"/>
            <w:tcBorders>
              <w:top w:val="nil"/>
              <w:left w:val="nil"/>
              <w:bottom w:val="single" w:sz="4" w:space="0" w:color="auto"/>
              <w:right w:val="single" w:sz="4" w:space="0" w:color="auto"/>
            </w:tcBorders>
            <w:noWrap/>
            <w:vAlign w:val="bottom"/>
            <w:hideMark/>
          </w:tcPr>
          <w:p w14:paraId="4A5B27A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60DAF6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60DD10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B1A2ED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683309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1EBE5D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01DCA8B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94259D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w:t>
            </w:r>
          </w:p>
        </w:tc>
      </w:tr>
      <w:tr w:rsidR="00DA3BAD" w:rsidRPr="00396551" w14:paraId="67A68011"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2C0C59EB" w14:textId="77777777" w:rsidR="00DA3BAD" w:rsidRPr="00396551" w:rsidRDefault="00DA3BAD" w:rsidP="00DA3BAD">
            <w:pPr>
              <w:rPr>
                <w:rFonts w:eastAsia="Times New Roman" w:cs="Arial"/>
                <w:color w:val="000000"/>
              </w:rPr>
            </w:pPr>
            <w:r w:rsidRPr="00396551">
              <w:rPr>
                <w:rFonts w:eastAsia="Times New Roman" w:cs="Arial"/>
                <w:color w:val="000000"/>
              </w:rPr>
              <w:t>InlineTextChoicesMS</w:t>
            </w:r>
          </w:p>
        </w:tc>
        <w:tc>
          <w:tcPr>
            <w:tcW w:w="990" w:type="dxa"/>
            <w:tcBorders>
              <w:top w:val="nil"/>
              <w:left w:val="nil"/>
              <w:bottom w:val="single" w:sz="4" w:space="0" w:color="auto"/>
              <w:right w:val="single" w:sz="4" w:space="0" w:color="auto"/>
            </w:tcBorders>
            <w:noWrap/>
            <w:vAlign w:val="bottom"/>
            <w:hideMark/>
          </w:tcPr>
          <w:p w14:paraId="70E2635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80ABC3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 </w:t>
            </w:r>
          </w:p>
        </w:tc>
        <w:tc>
          <w:tcPr>
            <w:tcW w:w="990" w:type="dxa"/>
            <w:tcBorders>
              <w:top w:val="nil"/>
              <w:left w:val="nil"/>
              <w:bottom w:val="single" w:sz="4" w:space="0" w:color="auto"/>
              <w:right w:val="single" w:sz="4" w:space="0" w:color="auto"/>
            </w:tcBorders>
            <w:noWrap/>
            <w:vAlign w:val="bottom"/>
            <w:hideMark/>
          </w:tcPr>
          <w:p w14:paraId="0EE2F36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3A182F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 </w:t>
            </w:r>
          </w:p>
        </w:tc>
        <w:tc>
          <w:tcPr>
            <w:tcW w:w="990" w:type="dxa"/>
            <w:tcBorders>
              <w:top w:val="nil"/>
              <w:left w:val="nil"/>
              <w:bottom w:val="single" w:sz="4" w:space="0" w:color="auto"/>
              <w:right w:val="single" w:sz="4" w:space="0" w:color="auto"/>
            </w:tcBorders>
            <w:noWrap/>
            <w:vAlign w:val="bottom"/>
            <w:hideMark/>
          </w:tcPr>
          <w:p w14:paraId="562982C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118A4E8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810" w:type="dxa"/>
            <w:tcBorders>
              <w:top w:val="nil"/>
              <w:left w:val="nil"/>
              <w:bottom w:val="single" w:sz="4" w:space="0" w:color="auto"/>
              <w:right w:val="single" w:sz="4" w:space="0" w:color="auto"/>
            </w:tcBorders>
            <w:noWrap/>
            <w:vAlign w:val="bottom"/>
            <w:hideMark/>
          </w:tcPr>
          <w:p w14:paraId="01F45DA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6B98EC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w:t>
            </w:r>
          </w:p>
        </w:tc>
      </w:tr>
      <w:tr w:rsidR="00DA3BAD" w:rsidRPr="00396551" w14:paraId="264D08F5"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798C09FA"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990" w:type="dxa"/>
            <w:tcBorders>
              <w:top w:val="nil"/>
              <w:left w:val="nil"/>
              <w:bottom w:val="single" w:sz="4" w:space="0" w:color="auto"/>
              <w:right w:val="single" w:sz="4" w:space="0" w:color="auto"/>
            </w:tcBorders>
            <w:noWrap/>
            <w:vAlign w:val="bottom"/>
            <w:hideMark/>
          </w:tcPr>
          <w:p w14:paraId="0C67BB0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027FA5B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0" w:type="dxa"/>
            <w:tcBorders>
              <w:top w:val="nil"/>
              <w:left w:val="nil"/>
              <w:bottom w:val="single" w:sz="4" w:space="0" w:color="auto"/>
              <w:right w:val="single" w:sz="4" w:space="0" w:color="auto"/>
            </w:tcBorders>
            <w:noWrap/>
            <w:vAlign w:val="bottom"/>
            <w:hideMark/>
          </w:tcPr>
          <w:p w14:paraId="7603FAB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11B758D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41D9013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D102FD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3107051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55A5A7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11</w:t>
            </w:r>
          </w:p>
        </w:tc>
      </w:tr>
      <w:tr w:rsidR="00DA3BAD" w:rsidRPr="00396551" w14:paraId="248220C9"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745D595F" w14:textId="77777777" w:rsidR="00DA3BAD" w:rsidRPr="00396551" w:rsidRDefault="00DA3BAD" w:rsidP="00DA3BAD">
            <w:pPr>
              <w:rPr>
                <w:rFonts w:eastAsia="Times New Roman" w:cs="Arial"/>
                <w:color w:val="000000"/>
              </w:rPr>
            </w:pPr>
            <w:r w:rsidRPr="00396551">
              <w:rPr>
                <w:rFonts w:eastAsia="Times New Roman" w:cs="Arial"/>
                <w:color w:val="000000"/>
              </w:rPr>
              <w:t>MatchMS-Discrete</w:t>
            </w:r>
          </w:p>
        </w:tc>
        <w:tc>
          <w:tcPr>
            <w:tcW w:w="990" w:type="dxa"/>
            <w:tcBorders>
              <w:top w:val="nil"/>
              <w:left w:val="nil"/>
              <w:bottom w:val="single" w:sz="4" w:space="0" w:color="auto"/>
              <w:right w:val="single" w:sz="4" w:space="0" w:color="auto"/>
            </w:tcBorders>
            <w:noWrap/>
            <w:vAlign w:val="bottom"/>
            <w:hideMark/>
          </w:tcPr>
          <w:p w14:paraId="3C3A7E7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B122C8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343826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FEE5BD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64650B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294A32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1B43DB1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5381B7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A3BAD" w:rsidRPr="00396551" w14:paraId="42E1053B"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2F308B39"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990" w:type="dxa"/>
            <w:tcBorders>
              <w:top w:val="nil"/>
              <w:left w:val="nil"/>
              <w:bottom w:val="single" w:sz="4" w:space="0" w:color="auto"/>
              <w:right w:val="single" w:sz="4" w:space="0" w:color="auto"/>
            </w:tcBorders>
            <w:noWrap/>
            <w:vAlign w:val="bottom"/>
            <w:hideMark/>
          </w:tcPr>
          <w:p w14:paraId="7459D92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35EBB58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E9F131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7AB610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74B5E19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09C69D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0B9482D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5B6B6A7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A3BAD" w:rsidRPr="00396551" w14:paraId="00385C5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4D927310" w14:textId="77777777" w:rsidR="00DA3BAD" w:rsidRPr="00396551" w:rsidRDefault="00DA3BAD" w:rsidP="00DA3BAD">
            <w:pPr>
              <w:rPr>
                <w:rFonts w:eastAsia="Times New Roman" w:cs="Arial"/>
                <w:color w:val="000000"/>
              </w:rPr>
            </w:pPr>
            <w:r w:rsidRPr="00396551">
              <w:rPr>
                <w:rFonts w:eastAsia="Times New Roman" w:cs="Arial"/>
                <w:color w:val="000000"/>
              </w:rPr>
              <w:t>MatchSS-Discrete</w:t>
            </w:r>
          </w:p>
        </w:tc>
        <w:tc>
          <w:tcPr>
            <w:tcW w:w="990" w:type="dxa"/>
            <w:tcBorders>
              <w:top w:val="nil"/>
              <w:left w:val="nil"/>
              <w:bottom w:val="single" w:sz="4" w:space="0" w:color="auto"/>
              <w:right w:val="single" w:sz="4" w:space="0" w:color="auto"/>
            </w:tcBorders>
            <w:noWrap/>
            <w:vAlign w:val="bottom"/>
            <w:hideMark/>
          </w:tcPr>
          <w:p w14:paraId="0655035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66E8C0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9FEDDC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1900BF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E26E9C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5E441B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40BA57C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47C5897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A3BAD" w:rsidRPr="00396551" w14:paraId="75439EB0"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0D3B974E"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990" w:type="dxa"/>
            <w:tcBorders>
              <w:top w:val="nil"/>
              <w:left w:val="nil"/>
              <w:bottom w:val="single" w:sz="4" w:space="0" w:color="auto"/>
              <w:right w:val="single" w:sz="4" w:space="0" w:color="auto"/>
            </w:tcBorders>
            <w:noWrap/>
            <w:vAlign w:val="bottom"/>
            <w:hideMark/>
          </w:tcPr>
          <w:p w14:paraId="42283E1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27</w:t>
            </w:r>
          </w:p>
        </w:tc>
        <w:tc>
          <w:tcPr>
            <w:tcW w:w="990" w:type="dxa"/>
            <w:tcBorders>
              <w:top w:val="nil"/>
              <w:left w:val="nil"/>
              <w:bottom w:val="single" w:sz="4" w:space="0" w:color="auto"/>
              <w:right w:val="single" w:sz="4" w:space="0" w:color="auto"/>
            </w:tcBorders>
            <w:noWrap/>
            <w:vAlign w:val="bottom"/>
            <w:hideMark/>
          </w:tcPr>
          <w:p w14:paraId="1CE1D2E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29</w:t>
            </w:r>
          </w:p>
        </w:tc>
        <w:tc>
          <w:tcPr>
            <w:tcW w:w="990" w:type="dxa"/>
            <w:tcBorders>
              <w:top w:val="nil"/>
              <w:left w:val="nil"/>
              <w:bottom w:val="single" w:sz="4" w:space="0" w:color="auto"/>
              <w:right w:val="single" w:sz="4" w:space="0" w:color="auto"/>
            </w:tcBorders>
            <w:noWrap/>
            <w:vAlign w:val="bottom"/>
            <w:hideMark/>
          </w:tcPr>
          <w:p w14:paraId="1E64D67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27</w:t>
            </w:r>
          </w:p>
        </w:tc>
        <w:tc>
          <w:tcPr>
            <w:tcW w:w="990" w:type="dxa"/>
            <w:tcBorders>
              <w:top w:val="nil"/>
              <w:left w:val="nil"/>
              <w:bottom w:val="single" w:sz="4" w:space="0" w:color="auto"/>
              <w:right w:val="single" w:sz="4" w:space="0" w:color="auto"/>
            </w:tcBorders>
            <w:noWrap/>
            <w:vAlign w:val="bottom"/>
            <w:hideMark/>
          </w:tcPr>
          <w:p w14:paraId="1D835D7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22</w:t>
            </w:r>
          </w:p>
        </w:tc>
        <w:tc>
          <w:tcPr>
            <w:tcW w:w="990" w:type="dxa"/>
            <w:tcBorders>
              <w:top w:val="nil"/>
              <w:left w:val="nil"/>
              <w:bottom w:val="single" w:sz="4" w:space="0" w:color="auto"/>
              <w:right w:val="single" w:sz="4" w:space="0" w:color="auto"/>
            </w:tcBorders>
            <w:noWrap/>
            <w:vAlign w:val="bottom"/>
            <w:hideMark/>
          </w:tcPr>
          <w:p w14:paraId="53A5120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27</w:t>
            </w:r>
          </w:p>
        </w:tc>
        <w:tc>
          <w:tcPr>
            <w:tcW w:w="990" w:type="dxa"/>
            <w:tcBorders>
              <w:top w:val="nil"/>
              <w:left w:val="nil"/>
              <w:bottom w:val="single" w:sz="4" w:space="0" w:color="auto"/>
              <w:right w:val="single" w:sz="4" w:space="0" w:color="auto"/>
            </w:tcBorders>
            <w:noWrap/>
            <w:vAlign w:val="bottom"/>
            <w:hideMark/>
          </w:tcPr>
          <w:p w14:paraId="7EB10C5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29</w:t>
            </w:r>
          </w:p>
        </w:tc>
        <w:tc>
          <w:tcPr>
            <w:tcW w:w="810" w:type="dxa"/>
            <w:tcBorders>
              <w:top w:val="nil"/>
              <w:left w:val="nil"/>
              <w:bottom w:val="single" w:sz="4" w:space="0" w:color="auto"/>
              <w:right w:val="single" w:sz="4" w:space="0" w:color="auto"/>
            </w:tcBorders>
            <w:noWrap/>
            <w:vAlign w:val="bottom"/>
            <w:hideMark/>
          </w:tcPr>
          <w:p w14:paraId="6933BDEC" w14:textId="77777777" w:rsidR="00DA3BAD" w:rsidRPr="00396551" w:rsidRDefault="00DA3BAD" w:rsidP="00DA3BAD">
            <w:pPr>
              <w:ind w:firstLineChars="105" w:firstLine="252"/>
              <w:jc w:val="right"/>
              <w:rPr>
                <w:rFonts w:eastAsia="Times New Roman" w:cs="Arial"/>
                <w:color w:val="000000"/>
              </w:rPr>
            </w:pPr>
            <w:r w:rsidRPr="00396551">
              <w:rPr>
                <w:rFonts w:eastAsia="Times New Roman" w:cs="Arial"/>
                <w:color w:val="000000"/>
              </w:rPr>
              <w:t>32</w:t>
            </w:r>
          </w:p>
        </w:tc>
        <w:tc>
          <w:tcPr>
            <w:tcW w:w="990" w:type="dxa"/>
            <w:tcBorders>
              <w:top w:val="nil"/>
              <w:left w:val="nil"/>
              <w:bottom w:val="single" w:sz="4" w:space="0" w:color="auto"/>
              <w:right w:val="single" w:sz="4" w:space="0" w:color="auto"/>
            </w:tcBorders>
            <w:noWrap/>
            <w:vAlign w:val="bottom"/>
            <w:hideMark/>
          </w:tcPr>
          <w:p w14:paraId="0109EFDD" w14:textId="77777777" w:rsidR="00DA3BAD" w:rsidRPr="00396551" w:rsidRDefault="00DA3BAD" w:rsidP="00DA3BAD">
            <w:pPr>
              <w:ind w:firstLineChars="102" w:firstLine="246"/>
              <w:jc w:val="right"/>
              <w:rPr>
                <w:rFonts w:eastAsia="Times New Roman" w:cs="Arial"/>
                <w:b/>
                <w:bCs/>
                <w:color w:val="000000"/>
              </w:rPr>
            </w:pPr>
            <w:r w:rsidRPr="00396551">
              <w:rPr>
                <w:rFonts w:eastAsia="Times New Roman" w:cs="Arial"/>
                <w:b/>
                <w:bCs/>
                <w:color w:val="000000"/>
              </w:rPr>
              <w:t>193</w:t>
            </w:r>
          </w:p>
        </w:tc>
      </w:tr>
      <w:tr w:rsidR="00DA3BAD" w:rsidRPr="00396551" w14:paraId="76D10824"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E2BC8FD" w14:textId="77777777" w:rsidR="00DA3BAD" w:rsidRPr="00396551" w:rsidRDefault="00DA3BAD" w:rsidP="00DA3BAD">
            <w:pPr>
              <w:rPr>
                <w:rFonts w:eastAsia="Times New Roman" w:cs="Arial"/>
                <w:color w:val="000000"/>
              </w:rPr>
            </w:pPr>
            <w:r w:rsidRPr="00396551">
              <w:rPr>
                <w:rFonts w:eastAsia="Times New Roman" w:cs="Arial"/>
                <w:color w:val="000000"/>
              </w:rPr>
              <w:t>MCMS-Discrete</w:t>
            </w:r>
          </w:p>
        </w:tc>
        <w:tc>
          <w:tcPr>
            <w:tcW w:w="990" w:type="dxa"/>
            <w:tcBorders>
              <w:top w:val="nil"/>
              <w:left w:val="nil"/>
              <w:bottom w:val="single" w:sz="4" w:space="0" w:color="auto"/>
              <w:right w:val="single" w:sz="4" w:space="0" w:color="auto"/>
            </w:tcBorders>
            <w:noWrap/>
            <w:vAlign w:val="bottom"/>
            <w:hideMark/>
          </w:tcPr>
          <w:p w14:paraId="30CA6B7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6088F6F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1763F1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05E158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246D28F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0AC9B5A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810" w:type="dxa"/>
            <w:tcBorders>
              <w:top w:val="nil"/>
              <w:left w:val="nil"/>
              <w:bottom w:val="single" w:sz="4" w:space="0" w:color="auto"/>
              <w:right w:val="single" w:sz="4" w:space="0" w:color="auto"/>
            </w:tcBorders>
            <w:noWrap/>
            <w:vAlign w:val="bottom"/>
            <w:hideMark/>
          </w:tcPr>
          <w:p w14:paraId="7749C98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64C50EAE"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9</w:t>
            </w:r>
          </w:p>
        </w:tc>
      </w:tr>
      <w:tr w:rsidR="00DA3BAD" w:rsidRPr="00396551" w14:paraId="05ABBCA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4C32529A"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990" w:type="dxa"/>
            <w:tcBorders>
              <w:top w:val="nil"/>
              <w:left w:val="nil"/>
              <w:bottom w:val="single" w:sz="4" w:space="0" w:color="auto"/>
              <w:right w:val="single" w:sz="4" w:space="0" w:color="auto"/>
            </w:tcBorders>
            <w:noWrap/>
            <w:vAlign w:val="bottom"/>
            <w:hideMark/>
          </w:tcPr>
          <w:p w14:paraId="4197ABC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78</w:t>
            </w:r>
          </w:p>
        </w:tc>
        <w:tc>
          <w:tcPr>
            <w:tcW w:w="990" w:type="dxa"/>
            <w:tcBorders>
              <w:top w:val="nil"/>
              <w:left w:val="nil"/>
              <w:bottom w:val="single" w:sz="4" w:space="0" w:color="auto"/>
              <w:right w:val="single" w:sz="4" w:space="0" w:color="auto"/>
            </w:tcBorders>
            <w:noWrap/>
            <w:vAlign w:val="bottom"/>
            <w:hideMark/>
          </w:tcPr>
          <w:p w14:paraId="72A6806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54</w:t>
            </w:r>
          </w:p>
        </w:tc>
        <w:tc>
          <w:tcPr>
            <w:tcW w:w="990" w:type="dxa"/>
            <w:tcBorders>
              <w:top w:val="nil"/>
              <w:left w:val="nil"/>
              <w:bottom w:val="single" w:sz="4" w:space="0" w:color="auto"/>
              <w:right w:val="single" w:sz="4" w:space="0" w:color="auto"/>
            </w:tcBorders>
            <w:noWrap/>
            <w:vAlign w:val="bottom"/>
            <w:hideMark/>
          </w:tcPr>
          <w:p w14:paraId="7898102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56</w:t>
            </w:r>
          </w:p>
        </w:tc>
        <w:tc>
          <w:tcPr>
            <w:tcW w:w="990" w:type="dxa"/>
            <w:tcBorders>
              <w:top w:val="nil"/>
              <w:left w:val="nil"/>
              <w:bottom w:val="single" w:sz="4" w:space="0" w:color="auto"/>
              <w:right w:val="single" w:sz="4" w:space="0" w:color="auto"/>
            </w:tcBorders>
            <w:noWrap/>
            <w:vAlign w:val="bottom"/>
            <w:hideMark/>
          </w:tcPr>
          <w:p w14:paraId="7CB1BA2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67</w:t>
            </w:r>
          </w:p>
        </w:tc>
        <w:tc>
          <w:tcPr>
            <w:tcW w:w="990" w:type="dxa"/>
            <w:tcBorders>
              <w:top w:val="nil"/>
              <w:left w:val="nil"/>
              <w:bottom w:val="single" w:sz="4" w:space="0" w:color="auto"/>
              <w:right w:val="single" w:sz="4" w:space="0" w:color="auto"/>
            </w:tcBorders>
            <w:noWrap/>
            <w:vAlign w:val="bottom"/>
            <w:hideMark/>
          </w:tcPr>
          <w:p w14:paraId="493F7DB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49</w:t>
            </w:r>
          </w:p>
        </w:tc>
        <w:tc>
          <w:tcPr>
            <w:tcW w:w="990" w:type="dxa"/>
            <w:tcBorders>
              <w:top w:val="nil"/>
              <w:left w:val="nil"/>
              <w:bottom w:val="single" w:sz="4" w:space="0" w:color="auto"/>
              <w:right w:val="single" w:sz="4" w:space="0" w:color="auto"/>
            </w:tcBorders>
            <w:noWrap/>
            <w:vAlign w:val="bottom"/>
            <w:hideMark/>
          </w:tcPr>
          <w:p w14:paraId="23C62EE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52</w:t>
            </w:r>
          </w:p>
        </w:tc>
        <w:tc>
          <w:tcPr>
            <w:tcW w:w="810" w:type="dxa"/>
            <w:tcBorders>
              <w:top w:val="nil"/>
              <w:left w:val="nil"/>
              <w:bottom w:val="single" w:sz="4" w:space="0" w:color="auto"/>
              <w:right w:val="single" w:sz="4" w:space="0" w:color="auto"/>
            </w:tcBorders>
            <w:noWrap/>
            <w:vAlign w:val="bottom"/>
            <w:hideMark/>
          </w:tcPr>
          <w:p w14:paraId="0501CC21" w14:textId="77777777" w:rsidR="00DA3BAD" w:rsidRPr="00396551" w:rsidRDefault="00DA3BAD" w:rsidP="00DA3BAD">
            <w:pPr>
              <w:ind w:firstLineChars="67" w:firstLine="161"/>
              <w:jc w:val="right"/>
              <w:rPr>
                <w:rFonts w:eastAsia="Times New Roman" w:cs="Arial"/>
                <w:color w:val="000000"/>
              </w:rPr>
            </w:pPr>
            <w:r w:rsidRPr="00396551">
              <w:rPr>
                <w:rFonts w:eastAsia="Times New Roman" w:cs="Arial"/>
                <w:color w:val="000000"/>
              </w:rPr>
              <w:t>51</w:t>
            </w:r>
          </w:p>
        </w:tc>
        <w:tc>
          <w:tcPr>
            <w:tcW w:w="990" w:type="dxa"/>
            <w:tcBorders>
              <w:top w:val="nil"/>
              <w:left w:val="nil"/>
              <w:bottom w:val="single" w:sz="4" w:space="0" w:color="auto"/>
              <w:right w:val="single" w:sz="4" w:space="0" w:color="auto"/>
            </w:tcBorders>
            <w:noWrap/>
            <w:vAlign w:val="bottom"/>
            <w:hideMark/>
          </w:tcPr>
          <w:p w14:paraId="3100C5A9" w14:textId="77777777" w:rsidR="00DA3BAD" w:rsidRPr="00396551" w:rsidRDefault="00DA3BAD" w:rsidP="00DA3BAD">
            <w:pPr>
              <w:ind w:firstLineChars="140" w:firstLine="337"/>
              <w:jc w:val="right"/>
              <w:rPr>
                <w:rFonts w:eastAsia="Times New Roman" w:cs="Arial"/>
                <w:b/>
                <w:bCs/>
                <w:color w:val="000000"/>
              </w:rPr>
            </w:pPr>
            <w:r w:rsidRPr="00396551">
              <w:rPr>
                <w:rFonts w:eastAsia="Times New Roman" w:cs="Arial"/>
                <w:b/>
                <w:bCs/>
                <w:color w:val="000000"/>
              </w:rPr>
              <w:t>407</w:t>
            </w:r>
          </w:p>
        </w:tc>
      </w:tr>
      <w:tr w:rsidR="00DA3BAD" w:rsidRPr="00396551" w14:paraId="66DD7E21"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28717830" w14:textId="77777777" w:rsidR="00DA3BAD" w:rsidRPr="00396551" w:rsidRDefault="00DA3BAD" w:rsidP="00DA3BAD">
            <w:pPr>
              <w:rPr>
                <w:rFonts w:eastAsia="Times New Roman" w:cs="Arial"/>
                <w:color w:val="000000"/>
              </w:rPr>
            </w:pPr>
            <w:r w:rsidRPr="00396551">
              <w:rPr>
                <w:rFonts w:eastAsia="Times New Roman" w:cs="Arial"/>
                <w:color w:val="000000"/>
              </w:rPr>
              <w:t>MCSS-Discrete</w:t>
            </w:r>
          </w:p>
        </w:tc>
        <w:tc>
          <w:tcPr>
            <w:tcW w:w="990" w:type="dxa"/>
            <w:tcBorders>
              <w:top w:val="nil"/>
              <w:left w:val="nil"/>
              <w:bottom w:val="single" w:sz="4" w:space="0" w:color="auto"/>
              <w:right w:val="single" w:sz="4" w:space="0" w:color="auto"/>
            </w:tcBorders>
            <w:noWrap/>
            <w:vAlign w:val="bottom"/>
            <w:hideMark/>
          </w:tcPr>
          <w:p w14:paraId="241C864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75583E8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990" w:type="dxa"/>
            <w:tcBorders>
              <w:top w:val="nil"/>
              <w:left w:val="nil"/>
              <w:bottom w:val="single" w:sz="4" w:space="0" w:color="auto"/>
              <w:right w:val="single" w:sz="4" w:space="0" w:color="auto"/>
            </w:tcBorders>
            <w:noWrap/>
            <w:vAlign w:val="bottom"/>
            <w:hideMark/>
          </w:tcPr>
          <w:p w14:paraId="556316E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5573A5A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50A7589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w:t>
            </w:r>
          </w:p>
        </w:tc>
        <w:tc>
          <w:tcPr>
            <w:tcW w:w="990" w:type="dxa"/>
            <w:tcBorders>
              <w:top w:val="nil"/>
              <w:left w:val="nil"/>
              <w:bottom w:val="single" w:sz="4" w:space="0" w:color="auto"/>
              <w:right w:val="single" w:sz="4" w:space="0" w:color="auto"/>
            </w:tcBorders>
            <w:noWrap/>
            <w:vAlign w:val="bottom"/>
            <w:hideMark/>
          </w:tcPr>
          <w:p w14:paraId="3EFEF0B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810" w:type="dxa"/>
            <w:tcBorders>
              <w:top w:val="nil"/>
              <w:left w:val="nil"/>
              <w:bottom w:val="single" w:sz="4" w:space="0" w:color="auto"/>
              <w:right w:val="single" w:sz="4" w:space="0" w:color="auto"/>
            </w:tcBorders>
            <w:noWrap/>
            <w:vAlign w:val="bottom"/>
            <w:hideMark/>
          </w:tcPr>
          <w:p w14:paraId="5565CEC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0" w:type="dxa"/>
            <w:tcBorders>
              <w:top w:val="nil"/>
              <w:left w:val="nil"/>
              <w:bottom w:val="single" w:sz="4" w:space="0" w:color="auto"/>
              <w:right w:val="single" w:sz="4" w:space="0" w:color="auto"/>
            </w:tcBorders>
            <w:noWrap/>
            <w:vAlign w:val="bottom"/>
            <w:hideMark/>
          </w:tcPr>
          <w:p w14:paraId="3DBBC0B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39</w:t>
            </w:r>
          </w:p>
        </w:tc>
      </w:tr>
      <w:tr w:rsidR="00DA3BAD" w:rsidRPr="00396551" w14:paraId="12B3A94B"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5A3C9AAB" w14:textId="77777777" w:rsidR="00DA3BAD" w:rsidRPr="00396551" w:rsidRDefault="00DA3BAD" w:rsidP="00DA3BAD">
            <w:pPr>
              <w:rPr>
                <w:rFonts w:eastAsia="Times New Roman" w:cs="Arial"/>
                <w:color w:val="000000"/>
              </w:rPr>
            </w:pPr>
            <w:r w:rsidRPr="00396551">
              <w:rPr>
                <w:rFonts w:eastAsia="Times New Roman" w:cs="Arial"/>
                <w:color w:val="000000"/>
              </w:rPr>
              <w:t>ZoneMS</w:t>
            </w:r>
          </w:p>
        </w:tc>
        <w:tc>
          <w:tcPr>
            <w:tcW w:w="990" w:type="dxa"/>
            <w:tcBorders>
              <w:top w:val="nil"/>
              <w:left w:val="nil"/>
              <w:bottom w:val="single" w:sz="4" w:space="0" w:color="auto"/>
              <w:right w:val="single" w:sz="4" w:space="0" w:color="auto"/>
            </w:tcBorders>
            <w:noWrap/>
            <w:vAlign w:val="bottom"/>
            <w:hideMark/>
          </w:tcPr>
          <w:p w14:paraId="620674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CAD5F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1232ACA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D16EE5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3C17D3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20EE182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692244B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2B346E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w:t>
            </w:r>
          </w:p>
        </w:tc>
      </w:tr>
      <w:tr w:rsidR="00DA3BAD" w:rsidRPr="00396551" w14:paraId="503729CF"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1725D84" w14:textId="77777777" w:rsidR="00DA3BAD" w:rsidRPr="00396551" w:rsidRDefault="00DA3BAD" w:rsidP="00DA3BAD">
            <w:pPr>
              <w:rPr>
                <w:rFonts w:eastAsia="Times New Roman" w:cs="Arial"/>
                <w:color w:val="000000"/>
              </w:rPr>
            </w:pPr>
            <w:r w:rsidRPr="00396551">
              <w:rPr>
                <w:rFonts w:eastAsia="Times New Roman" w:cs="Arial"/>
                <w:color w:val="000000"/>
              </w:rPr>
              <w:t>ZoneSS</w:t>
            </w:r>
          </w:p>
        </w:tc>
        <w:tc>
          <w:tcPr>
            <w:tcW w:w="990" w:type="dxa"/>
            <w:tcBorders>
              <w:top w:val="nil"/>
              <w:left w:val="nil"/>
              <w:bottom w:val="single" w:sz="4" w:space="0" w:color="auto"/>
              <w:right w:val="single" w:sz="4" w:space="0" w:color="auto"/>
            </w:tcBorders>
            <w:noWrap/>
            <w:vAlign w:val="bottom"/>
            <w:hideMark/>
          </w:tcPr>
          <w:p w14:paraId="6B7A5E6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508574C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ADD056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7C2417F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990" w:type="dxa"/>
            <w:tcBorders>
              <w:top w:val="nil"/>
              <w:left w:val="nil"/>
              <w:bottom w:val="single" w:sz="4" w:space="0" w:color="auto"/>
              <w:right w:val="single" w:sz="4" w:space="0" w:color="auto"/>
            </w:tcBorders>
            <w:noWrap/>
            <w:vAlign w:val="bottom"/>
            <w:hideMark/>
          </w:tcPr>
          <w:p w14:paraId="0FB8C57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E7B17A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134743D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001CD8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w:t>
            </w:r>
          </w:p>
        </w:tc>
      </w:tr>
      <w:tr w:rsidR="00DA3BAD" w:rsidRPr="00396551" w14:paraId="1666E229"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F4BBBA5" w14:textId="77777777" w:rsidR="00DA3BAD" w:rsidRPr="00396551" w:rsidRDefault="00DA3BAD" w:rsidP="00DA3BAD">
            <w:pPr>
              <w:rPr>
                <w:rFonts w:eastAsia="Times New Roman" w:cs="Arial"/>
                <w:color w:val="000000"/>
              </w:rPr>
            </w:pPr>
            <w:r w:rsidRPr="00396551">
              <w:rPr>
                <w:rFonts w:eastAsia="Times New Roman" w:cs="Arial"/>
                <w:color w:val="000000"/>
              </w:rPr>
              <w:t>ZoneSS-Discrete</w:t>
            </w:r>
          </w:p>
        </w:tc>
        <w:tc>
          <w:tcPr>
            <w:tcW w:w="990" w:type="dxa"/>
            <w:tcBorders>
              <w:top w:val="nil"/>
              <w:left w:val="nil"/>
              <w:bottom w:val="single" w:sz="4" w:space="0" w:color="auto"/>
              <w:right w:val="single" w:sz="4" w:space="0" w:color="auto"/>
            </w:tcBorders>
            <w:noWrap/>
            <w:vAlign w:val="bottom"/>
            <w:hideMark/>
          </w:tcPr>
          <w:p w14:paraId="476A93C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5EB4871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EB088D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657DFB5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D1F252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1EE0EAA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359736A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51875A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A3BAD" w:rsidRPr="00396551" w14:paraId="79C3A6C6"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03FF0BDA" w14:textId="77777777" w:rsidR="00DA3BAD" w:rsidRPr="00396551" w:rsidRDefault="00DA3BAD" w:rsidP="00DA3BAD">
            <w:pPr>
              <w:rPr>
                <w:rFonts w:eastAsia="Times New Roman" w:cs="Arial"/>
                <w:color w:val="000000"/>
              </w:rPr>
            </w:pPr>
            <w:r w:rsidRPr="00396551">
              <w:rPr>
                <w:rFonts w:eastAsia="Times New Roman" w:cs="Arial"/>
                <w:color w:val="000000"/>
              </w:rPr>
              <w:t>ZonesSS</w:t>
            </w:r>
          </w:p>
        </w:tc>
        <w:tc>
          <w:tcPr>
            <w:tcW w:w="990" w:type="dxa"/>
            <w:tcBorders>
              <w:top w:val="nil"/>
              <w:left w:val="nil"/>
              <w:bottom w:val="single" w:sz="4" w:space="0" w:color="auto"/>
              <w:right w:val="single" w:sz="4" w:space="0" w:color="auto"/>
            </w:tcBorders>
            <w:noWrap/>
            <w:vAlign w:val="bottom"/>
            <w:hideMark/>
          </w:tcPr>
          <w:p w14:paraId="6A764C3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57569F4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3129B46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7FA70B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DC2F72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4B90180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810" w:type="dxa"/>
            <w:tcBorders>
              <w:top w:val="nil"/>
              <w:left w:val="nil"/>
              <w:bottom w:val="single" w:sz="4" w:space="0" w:color="auto"/>
              <w:right w:val="single" w:sz="4" w:space="0" w:color="auto"/>
            </w:tcBorders>
            <w:noWrap/>
            <w:vAlign w:val="bottom"/>
            <w:hideMark/>
          </w:tcPr>
          <w:p w14:paraId="71F70A0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2D498D6F"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w:t>
            </w:r>
          </w:p>
        </w:tc>
      </w:tr>
      <w:tr w:rsidR="00E00478" w:rsidRPr="00396551" w14:paraId="3C6CC463"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shd w:val="clear" w:color="auto" w:fill="D9D9D9"/>
            <w:noWrap/>
            <w:vAlign w:val="bottom"/>
            <w:hideMark/>
          </w:tcPr>
          <w:p w14:paraId="61E1F6C2"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990" w:type="dxa"/>
            <w:tcBorders>
              <w:top w:val="nil"/>
              <w:left w:val="nil"/>
              <w:bottom w:val="single" w:sz="4" w:space="0" w:color="auto"/>
              <w:right w:val="single" w:sz="4" w:space="0" w:color="auto"/>
            </w:tcBorders>
            <w:shd w:val="clear" w:color="auto" w:fill="D9D9D9"/>
            <w:noWrap/>
            <w:vAlign w:val="bottom"/>
            <w:hideMark/>
          </w:tcPr>
          <w:p w14:paraId="34C461FE" w14:textId="77777777" w:rsidR="00DA3BAD" w:rsidRPr="00396551" w:rsidRDefault="00DA3BAD" w:rsidP="00DA3BAD">
            <w:pPr>
              <w:ind w:firstLineChars="141" w:firstLine="340"/>
              <w:jc w:val="right"/>
              <w:rPr>
                <w:rFonts w:eastAsia="Times New Roman" w:cs="Arial"/>
                <w:b/>
                <w:bCs/>
                <w:color w:val="000000"/>
              </w:rPr>
            </w:pPr>
            <w:r w:rsidRPr="00396551">
              <w:rPr>
                <w:rFonts w:eastAsia="Times New Roman" w:cs="Arial"/>
                <w:b/>
                <w:bCs/>
                <w:color w:val="000000"/>
              </w:rPr>
              <w:t>155</w:t>
            </w:r>
          </w:p>
        </w:tc>
        <w:tc>
          <w:tcPr>
            <w:tcW w:w="990" w:type="dxa"/>
            <w:tcBorders>
              <w:top w:val="nil"/>
              <w:left w:val="nil"/>
              <w:bottom w:val="single" w:sz="4" w:space="0" w:color="auto"/>
              <w:right w:val="single" w:sz="4" w:space="0" w:color="auto"/>
            </w:tcBorders>
            <w:shd w:val="clear" w:color="auto" w:fill="D9D9D9"/>
            <w:noWrap/>
            <w:vAlign w:val="bottom"/>
            <w:hideMark/>
          </w:tcPr>
          <w:p w14:paraId="6CF02E3A" w14:textId="77777777" w:rsidR="00DA3BAD" w:rsidRPr="00396551" w:rsidRDefault="00DA3BAD" w:rsidP="00DA3BAD">
            <w:pPr>
              <w:ind w:firstLineChars="102" w:firstLine="246"/>
              <w:jc w:val="right"/>
              <w:rPr>
                <w:rFonts w:eastAsia="Times New Roman" w:cs="Arial"/>
                <w:b/>
                <w:bCs/>
                <w:color w:val="000000"/>
              </w:rPr>
            </w:pPr>
            <w:r w:rsidRPr="00396551">
              <w:rPr>
                <w:rFonts w:eastAsia="Times New Roman" w:cs="Arial"/>
                <w:b/>
                <w:bCs/>
                <w:color w:val="000000"/>
              </w:rPr>
              <w:t>124</w:t>
            </w:r>
          </w:p>
        </w:tc>
        <w:tc>
          <w:tcPr>
            <w:tcW w:w="990" w:type="dxa"/>
            <w:tcBorders>
              <w:top w:val="nil"/>
              <w:left w:val="nil"/>
              <w:bottom w:val="single" w:sz="4" w:space="0" w:color="auto"/>
              <w:right w:val="single" w:sz="4" w:space="0" w:color="auto"/>
            </w:tcBorders>
            <w:shd w:val="clear" w:color="auto" w:fill="D9D9D9"/>
            <w:noWrap/>
            <w:vAlign w:val="bottom"/>
            <w:hideMark/>
          </w:tcPr>
          <w:p w14:paraId="552A68EC" w14:textId="77777777" w:rsidR="00DA3BAD" w:rsidRPr="00396551" w:rsidRDefault="00DA3BAD" w:rsidP="00DA3BAD">
            <w:pPr>
              <w:ind w:firstLineChars="141" w:firstLine="340"/>
              <w:jc w:val="right"/>
              <w:rPr>
                <w:rFonts w:eastAsia="Times New Roman" w:cs="Arial"/>
                <w:b/>
                <w:bCs/>
                <w:color w:val="000000"/>
              </w:rPr>
            </w:pPr>
            <w:r w:rsidRPr="00396551">
              <w:rPr>
                <w:rFonts w:eastAsia="Times New Roman" w:cs="Arial"/>
                <w:b/>
                <w:bCs/>
                <w:color w:val="000000"/>
              </w:rPr>
              <w:t>121</w:t>
            </w:r>
          </w:p>
        </w:tc>
        <w:tc>
          <w:tcPr>
            <w:tcW w:w="990" w:type="dxa"/>
            <w:tcBorders>
              <w:top w:val="nil"/>
              <w:left w:val="nil"/>
              <w:bottom w:val="single" w:sz="4" w:space="0" w:color="auto"/>
              <w:right w:val="single" w:sz="4" w:space="0" w:color="auto"/>
            </w:tcBorders>
            <w:shd w:val="clear" w:color="auto" w:fill="D9D9D9"/>
            <w:noWrap/>
            <w:vAlign w:val="bottom"/>
            <w:hideMark/>
          </w:tcPr>
          <w:p w14:paraId="5707F755" w14:textId="77777777" w:rsidR="00DA3BAD" w:rsidRPr="00396551" w:rsidRDefault="00DA3BAD" w:rsidP="00DA3BAD">
            <w:pPr>
              <w:ind w:firstLineChars="139" w:firstLine="335"/>
              <w:jc w:val="right"/>
              <w:rPr>
                <w:rFonts w:eastAsia="Times New Roman" w:cs="Arial"/>
                <w:b/>
                <w:bCs/>
                <w:color w:val="000000"/>
              </w:rPr>
            </w:pPr>
            <w:r w:rsidRPr="00396551">
              <w:rPr>
                <w:rFonts w:eastAsia="Times New Roman" w:cs="Arial"/>
                <w:b/>
                <w:bCs/>
                <w:color w:val="000000"/>
              </w:rPr>
              <w:t>136</w:t>
            </w:r>
          </w:p>
        </w:tc>
        <w:tc>
          <w:tcPr>
            <w:tcW w:w="990" w:type="dxa"/>
            <w:tcBorders>
              <w:top w:val="nil"/>
              <w:left w:val="nil"/>
              <w:bottom w:val="single" w:sz="4" w:space="0" w:color="auto"/>
              <w:right w:val="single" w:sz="4" w:space="0" w:color="auto"/>
            </w:tcBorders>
            <w:shd w:val="clear" w:color="auto" w:fill="D9D9D9"/>
            <w:noWrap/>
            <w:vAlign w:val="bottom"/>
            <w:hideMark/>
          </w:tcPr>
          <w:p w14:paraId="67A84A4C" w14:textId="77777777" w:rsidR="00DA3BAD" w:rsidRPr="00396551" w:rsidRDefault="00DA3BAD" w:rsidP="00DA3BAD">
            <w:pPr>
              <w:ind w:firstLineChars="141" w:firstLine="340"/>
              <w:jc w:val="right"/>
              <w:rPr>
                <w:rFonts w:eastAsia="Times New Roman" w:cs="Arial"/>
                <w:b/>
                <w:bCs/>
                <w:color w:val="000000"/>
              </w:rPr>
            </w:pPr>
            <w:r w:rsidRPr="00396551">
              <w:rPr>
                <w:rFonts w:eastAsia="Times New Roman" w:cs="Arial"/>
                <w:b/>
                <w:bCs/>
                <w:color w:val="000000"/>
              </w:rPr>
              <w:t>114</w:t>
            </w:r>
          </w:p>
        </w:tc>
        <w:tc>
          <w:tcPr>
            <w:tcW w:w="990" w:type="dxa"/>
            <w:tcBorders>
              <w:top w:val="nil"/>
              <w:left w:val="nil"/>
              <w:bottom w:val="single" w:sz="4" w:space="0" w:color="auto"/>
              <w:right w:val="single" w:sz="4" w:space="0" w:color="auto"/>
            </w:tcBorders>
            <w:shd w:val="clear" w:color="auto" w:fill="D9D9D9"/>
            <w:noWrap/>
            <w:vAlign w:val="bottom"/>
            <w:hideMark/>
          </w:tcPr>
          <w:p w14:paraId="3E373E52" w14:textId="77777777" w:rsidR="00DA3BAD" w:rsidRPr="00396551" w:rsidRDefault="00DA3BAD" w:rsidP="00DA3BAD">
            <w:pPr>
              <w:ind w:firstLineChars="139" w:firstLine="335"/>
              <w:jc w:val="right"/>
              <w:rPr>
                <w:rFonts w:eastAsia="Times New Roman" w:cs="Arial"/>
                <w:b/>
                <w:bCs/>
                <w:color w:val="000000"/>
              </w:rPr>
            </w:pPr>
            <w:r w:rsidRPr="00396551">
              <w:rPr>
                <w:rFonts w:eastAsia="Times New Roman" w:cs="Arial"/>
                <w:b/>
                <w:bCs/>
                <w:color w:val="000000"/>
              </w:rPr>
              <w:t>114</w:t>
            </w:r>
          </w:p>
        </w:tc>
        <w:tc>
          <w:tcPr>
            <w:tcW w:w="810" w:type="dxa"/>
            <w:tcBorders>
              <w:top w:val="nil"/>
              <w:left w:val="nil"/>
              <w:bottom w:val="single" w:sz="4" w:space="0" w:color="auto"/>
              <w:right w:val="single" w:sz="4" w:space="0" w:color="auto"/>
            </w:tcBorders>
            <w:shd w:val="clear" w:color="auto" w:fill="D9D9D9"/>
            <w:noWrap/>
            <w:vAlign w:val="bottom"/>
            <w:hideMark/>
          </w:tcPr>
          <w:p w14:paraId="685E9B2A" w14:textId="77777777" w:rsidR="00DA3BAD" w:rsidRPr="00396551" w:rsidRDefault="00DA3BAD" w:rsidP="00DA3BAD">
            <w:pPr>
              <w:ind w:firstLineChars="67" w:firstLine="161"/>
              <w:jc w:val="right"/>
              <w:rPr>
                <w:rFonts w:eastAsia="Times New Roman" w:cs="Arial"/>
                <w:b/>
                <w:bCs/>
                <w:color w:val="000000"/>
              </w:rPr>
            </w:pPr>
            <w:r w:rsidRPr="00396551">
              <w:rPr>
                <w:rFonts w:eastAsia="Times New Roman" w:cs="Arial"/>
                <w:b/>
                <w:bCs/>
                <w:color w:val="000000"/>
              </w:rPr>
              <w:t>120</w:t>
            </w:r>
          </w:p>
        </w:tc>
        <w:tc>
          <w:tcPr>
            <w:tcW w:w="990" w:type="dxa"/>
            <w:tcBorders>
              <w:top w:val="nil"/>
              <w:left w:val="nil"/>
              <w:bottom w:val="single" w:sz="4" w:space="0" w:color="auto"/>
              <w:right w:val="single" w:sz="4" w:space="0" w:color="auto"/>
            </w:tcBorders>
            <w:shd w:val="clear" w:color="auto" w:fill="D9D9D9"/>
            <w:noWrap/>
            <w:vAlign w:val="bottom"/>
            <w:hideMark/>
          </w:tcPr>
          <w:p w14:paraId="10739020" w14:textId="77777777" w:rsidR="00DA3BAD" w:rsidRPr="00396551" w:rsidRDefault="00DA3BAD" w:rsidP="00DA3BAD">
            <w:pPr>
              <w:ind w:firstLineChars="139" w:firstLine="335"/>
              <w:jc w:val="right"/>
              <w:rPr>
                <w:rFonts w:eastAsia="Times New Roman" w:cs="Arial"/>
                <w:b/>
                <w:bCs/>
                <w:color w:val="000000"/>
              </w:rPr>
            </w:pPr>
            <w:r w:rsidRPr="00396551">
              <w:rPr>
                <w:rFonts w:eastAsia="Times New Roman" w:cs="Arial"/>
                <w:b/>
                <w:bCs/>
                <w:color w:val="000000"/>
              </w:rPr>
              <w:t>884</w:t>
            </w:r>
          </w:p>
        </w:tc>
      </w:tr>
    </w:tbl>
    <w:p w14:paraId="33B6DC9D" w14:textId="77777777" w:rsidR="00DA3BAD" w:rsidRPr="00396551" w:rsidRDefault="00DA3BAD" w:rsidP="00DA3BAD">
      <w:pPr>
        <w:widowControl w:val="0"/>
        <w:autoSpaceDE w:val="0"/>
        <w:autoSpaceDN w:val="0"/>
        <w:rPr>
          <w:rFonts w:eastAsia="Arial" w:cs="Arial"/>
          <w:szCs w:val="22"/>
        </w:rPr>
      </w:pPr>
    </w:p>
    <w:p w14:paraId="093A33ED"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18E6CA1D" w14:textId="4C8C7AA0"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CSA Items—Field Test</w:t>
      </w:r>
    </w:p>
    <w:tbl>
      <w:tblPr>
        <w:tblW w:w="10255" w:type="dxa"/>
        <w:tblLayout w:type="fixed"/>
        <w:tblLook w:val="04A0" w:firstRow="1" w:lastRow="0" w:firstColumn="1" w:lastColumn="0" w:noHBand="0" w:noVBand="1"/>
        <w:tblDescription w:val="Number of CSA Items—Field Test"/>
      </w:tblPr>
      <w:tblGrid>
        <w:gridCol w:w="2515"/>
        <w:gridCol w:w="990"/>
        <w:gridCol w:w="990"/>
        <w:gridCol w:w="990"/>
        <w:gridCol w:w="990"/>
        <w:gridCol w:w="990"/>
        <w:gridCol w:w="990"/>
        <w:gridCol w:w="810"/>
        <w:gridCol w:w="990"/>
      </w:tblGrid>
      <w:tr w:rsidR="00E00478" w:rsidRPr="00396551" w14:paraId="6B588913" w14:textId="77777777" w:rsidTr="00A47CBD">
        <w:trPr>
          <w:cantSplit/>
          <w:trHeight w:val="300"/>
          <w:tblHeader/>
        </w:trPr>
        <w:tc>
          <w:tcPr>
            <w:tcW w:w="251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E48B28"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22BB6875"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3</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0AA30BB3"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4</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2C049889"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5</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75C96B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6</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60DAC63"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7</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159B32A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Grade 8</w:t>
            </w:r>
          </w:p>
        </w:tc>
        <w:tc>
          <w:tcPr>
            <w:tcW w:w="810" w:type="dxa"/>
            <w:tcBorders>
              <w:top w:val="single" w:sz="4" w:space="0" w:color="auto"/>
              <w:left w:val="nil"/>
              <w:bottom w:val="single" w:sz="4" w:space="0" w:color="auto"/>
              <w:right w:val="single" w:sz="4" w:space="0" w:color="auto"/>
            </w:tcBorders>
            <w:shd w:val="clear" w:color="auto" w:fill="D9D9D9"/>
            <w:noWrap/>
            <w:vAlign w:val="center"/>
            <w:hideMark/>
          </w:tcPr>
          <w:p w14:paraId="7DF1E3BC"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HS</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43BAABAB"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DA3BAD" w:rsidRPr="00396551" w14:paraId="636FA007"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E8F8275" w14:textId="77777777" w:rsidR="00DA3BAD" w:rsidRPr="00396551" w:rsidRDefault="00DA3BAD" w:rsidP="00DA3BAD">
            <w:pPr>
              <w:rPr>
                <w:rFonts w:eastAsia="Times New Roman" w:cs="Arial"/>
                <w:color w:val="000000"/>
              </w:rPr>
            </w:pPr>
            <w:r w:rsidRPr="00396551">
              <w:rPr>
                <w:rFonts w:eastAsia="Times New Roman" w:cs="Arial"/>
                <w:color w:val="000000"/>
              </w:rPr>
              <w:t>AudioResponse</w:t>
            </w:r>
          </w:p>
        </w:tc>
        <w:tc>
          <w:tcPr>
            <w:tcW w:w="990" w:type="dxa"/>
            <w:tcBorders>
              <w:top w:val="nil"/>
              <w:left w:val="nil"/>
              <w:bottom w:val="single" w:sz="4" w:space="0" w:color="auto"/>
              <w:right w:val="single" w:sz="4" w:space="0" w:color="auto"/>
            </w:tcBorders>
            <w:noWrap/>
            <w:vAlign w:val="center"/>
          </w:tcPr>
          <w:p w14:paraId="228C935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05FDBD2A"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24EA316"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DD370FD"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3A2664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839F5B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810" w:type="dxa"/>
            <w:tcBorders>
              <w:top w:val="nil"/>
              <w:left w:val="nil"/>
              <w:bottom w:val="single" w:sz="4" w:space="0" w:color="auto"/>
              <w:right w:val="single" w:sz="4" w:space="0" w:color="auto"/>
            </w:tcBorders>
            <w:noWrap/>
            <w:vAlign w:val="center"/>
          </w:tcPr>
          <w:p w14:paraId="7293BA4D"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285F19DB"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1</w:t>
            </w:r>
          </w:p>
        </w:tc>
      </w:tr>
      <w:tr w:rsidR="00DA3BAD" w:rsidRPr="00396551" w14:paraId="3C502439"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4C5B1298"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990" w:type="dxa"/>
            <w:tcBorders>
              <w:top w:val="nil"/>
              <w:left w:val="nil"/>
              <w:bottom w:val="single" w:sz="4" w:space="0" w:color="auto"/>
              <w:right w:val="single" w:sz="4" w:space="0" w:color="auto"/>
            </w:tcBorders>
            <w:noWrap/>
            <w:vAlign w:val="center"/>
          </w:tcPr>
          <w:p w14:paraId="5CE53A31"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60F655F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654DFC90"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BDF13D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38096F7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5D06A111"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4</w:t>
            </w:r>
          </w:p>
        </w:tc>
        <w:tc>
          <w:tcPr>
            <w:tcW w:w="810" w:type="dxa"/>
            <w:tcBorders>
              <w:top w:val="nil"/>
              <w:left w:val="nil"/>
              <w:bottom w:val="single" w:sz="4" w:space="0" w:color="auto"/>
              <w:right w:val="single" w:sz="4" w:space="0" w:color="auto"/>
            </w:tcBorders>
            <w:noWrap/>
            <w:vAlign w:val="center"/>
          </w:tcPr>
          <w:p w14:paraId="625DEBC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82B32FE"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8</w:t>
            </w:r>
          </w:p>
        </w:tc>
      </w:tr>
      <w:tr w:rsidR="00DA3BAD" w:rsidRPr="00396551" w14:paraId="19CE14B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98A7266" w14:textId="77777777" w:rsidR="00DA3BAD" w:rsidRPr="00396551" w:rsidRDefault="00DA3BAD" w:rsidP="00DA3BAD">
            <w:pPr>
              <w:rPr>
                <w:rFonts w:eastAsia="Times New Roman" w:cs="Arial"/>
                <w:color w:val="000000"/>
              </w:rPr>
            </w:pPr>
            <w:r w:rsidRPr="00396551">
              <w:rPr>
                <w:rFonts w:eastAsia="Times New Roman" w:cs="Arial"/>
                <w:color w:val="000000"/>
              </w:rPr>
              <w:t>ExtendedText</w:t>
            </w:r>
          </w:p>
        </w:tc>
        <w:tc>
          <w:tcPr>
            <w:tcW w:w="990" w:type="dxa"/>
            <w:tcBorders>
              <w:top w:val="nil"/>
              <w:left w:val="nil"/>
              <w:bottom w:val="single" w:sz="4" w:space="0" w:color="auto"/>
              <w:right w:val="single" w:sz="4" w:space="0" w:color="auto"/>
            </w:tcBorders>
            <w:noWrap/>
            <w:vAlign w:val="center"/>
          </w:tcPr>
          <w:p w14:paraId="7F53AF22"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4872A3C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710145C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58DEF09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7BC15A5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43B31132"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810" w:type="dxa"/>
            <w:tcBorders>
              <w:top w:val="nil"/>
              <w:left w:val="nil"/>
              <w:bottom w:val="single" w:sz="4" w:space="0" w:color="auto"/>
              <w:right w:val="single" w:sz="4" w:space="0" w:color="auto"/>
            </w:tcBorders>
            <w:noWrap/>
            <w:vAlign w:val="center"/>
          </w:tcPr>
          <w:p w14:paraId="47A78C7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3</w:t>
            </w:r>
          </w:p>
        </w:tc>
        <w:tc>
          <w:tcPr>
            <w:tcW w:w="990" w:type="dxa"/>
            <w:tcBorders>
              <w:top w:val="nil"/>
              <w:left w:val="nil"/>
              <w:bottom w:val="single" w:sz="4" w:space="0" w:color="auto"/>
              <w:right w:val="single" w:sz="4" w:space="0" w:color="auto"/>
            </w:tcBorders>
            <w:noWrap/>
            <w:vAlign w:val="center"/>
          </w:tcPr>
          <w:p w14:paraId="01C5BC1B"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12</w:t>
            </w:r>
          </w:p>
        </w:tc>
      </w:tr>
      <w:tr w:rsidR="00DA3BAD" w:rsidRPr="00396551" w14:paraId="728270D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1FDF0E7" w14:textId="77777777" w:rsidR="00DA3BAD" w:rsidRPr="00396551" w:rsidRDefault="00DA3BAD" w:rsidP="00DA3BAD">
            <w:pPr>
              <w:rPr>
                <w:rFonts w:eastAsia="Times New Roman" w:cs="Arial"/>
                <w:color w:val="000000"/>
              </w:rPr>
            </w:pPr>
            <w:r w:rsidRPr="00396551">
              <w:rPr>
                <w:rFonts w:eastAsia="Times New Roman" w:cs="Arial"/>
                <w:color w:val="000000"/>
              </w:rPr>
              <w:t>GridMS</w:t>
            </w:r>
          </w:p>
        </w:tc>
        <w:tc>
          <w:tcPr>
            <w:tcW w:w="990" w:type="dxa"/>
            <w:tcBorders>
              <w:top w:val="nil"/>
              <w:left w:val="nil"/>
              <w:bottom w:val="single" w:sz="4" w:space="0" w:color="auto"/>
              <w:right w:val="single" w:sz="4" w:space="0" w:color="auto"/>
            </w:tcBorders>
            <w:noWrap/>
            <w:vAlign w:val="center"/>
          </w:tcPr>
          <w:p w14:paraId="560F836A"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2C316DD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7F50E13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5CDD200C"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2A234C32"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272ED9D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810" w:type="dxa"/>
            <w:tcBorders>
              <w:top w:val="nil"/>
              <w:left w:val="nil"/>
              <w:bottom w:val="single" w:sz="4" w:space="0" w:color="auto"/>
              <w:right w:val="single" w:sz="4" w:space="0" w:color="auto"/>
            </w:tcBorders>
            <w:noWrap/>
            <w:vAlign w:val="center"/>
          </w:tcPr>
          <w:p w14:paraId="4B68692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F9782D0"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6</w:t>
            </w:r>
          </w:p>
        </w:tc>
      </w:tr>
      <w:tr w:rsidR="00DA3BAD" w:rsidRPr="00396551" w14:paraId="0C4C8BB1"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1304ED0" w14:textId="77777777" w:rsidR="00DA3BAD" w:rsidRPr="00396551" w:rsidRDefault="00DA3BAD" w:rsidP="00DA3BAD">
            <w:pPr>
              <w:rPr>
                <w:rFonts w:eastAsia="Times New Roman" w:cs="Arial"/>
                <w:color w:val="000000"/>
              </w:rPr>
            </w:pPr>
            <w:r w:rsidRPr="00396551">
              <w:rPr>
                <w:rFonts w:eastAsia="Times New Roman" w:cs="Arial"/>
                <w:color w:val="000000"/>
              </w:rPr>
              <w:t>InLineChoicelistMS</w:t>
            </w:r>
          </w:p>
        </w:tc>
        <w:tc>
          <w:tcPr>
            <w:tcW w:w="990" w:type="dxa"/>
            <w:tcBorders>
              <w:top w:val="nil"/>
              <w:left w:val="nil"/>
              <w:bottom w:val="single" w:sz="4" w:space="0" w:color="auto"/>
              <w:right w:val="single" w:sz="4" w:space="0" w:color="auto"/>
            </w:tcBorders>
            <w:noWrap/>
            <w:vAlign w:val="center"/>
          </w:tcPr>
          <w:p w14:paraId="054C3F8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592E003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7</w:t>
            </w:r>
          </w:p>
        </w:tc>
        <w:tc>
          <w:tcPr>
            <w:tcW w:w="990" w:type="dxa"/>
            <w:tcBorders>
              <w:top w:val="nil"/>
              <w:left w:val="nil"/>
              <w:bottom w:val="single" w:sz="4" w:space="0" w:color="auto"/>
              <w:right w:val="single" w:sz="4" w:space="0" w:color="auto"/>
            </w:tcBorders>
            <w:noWrap/>
            <w:vAlign w:val="center"/>
          </w:tcPr>
          <w:p w14:paraId="54CA7C6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7713F12E"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53186985"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3</w:t>
            </w:r>
          </w:p>
        </w:tc>
        <w:tc>
          <w:tcPr>
            <w:tcW w:w="990" w:type="dxa"/>
            <w:tcBorders>
              <w:top w:val="nil"/>
              <w:left w:val="nil"/>
              <w:bottom w:val="single" w:sz="4" w:space="0" w:color="auto"/>
              <w:right w:val="single" w:sz="4" w:space="0" w:color="auto"/>
            </w:tcBorders>
            <w:noWrap/>
            <w:vAlign w:val="center"/>
          </w:tcPr>
          <w:p w14:paraId="6A94FE3D"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6</w:t>
            </w:r>
          </w:p>
        </w:tc>
        <w:tc>
          <w:tcPr>
            <w:tcW w:w="810" w:type="dxa"/>
            <w:tcBorders>
              <w:top w:val="nil"/>
              <w:left w:val="nil"/>
              <w:bottom w:val="single" w:sz="4" w:space="0" w:color="auto"/>
              <w:right w:val="single" w:sz="4" w:space="0" w:color="auto"/>
            </w:tcBorders>
            <w:noWrap/>
            <w:vAlign w:val="center"/>
          </w:tcPr>
          <w:p w14:paraId="70EA4BB7"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8</w:t>
            </w:r>
          </w:p>
        </w:tc>
        <w:tc>
          <w:tcPr>
            <w:tcW w:w="990" w:type="dxa"/>
            <w:tcBorders>
              <w:top w:val="nil"/>
              <w:left w:val="nil"/>
              <w:bottom w:val="single" w:sz="4" w:space="0" w:color="auto"/>
              <w:right w:val="single" w:sz="4" w:space="0" w:color="auto"/>
            </w:tcBorders>
            <w:noWrap/>
            <w:vAlign w:val="center"/>
          </w:tcPr>
          <w:p w14:paraId="67679859"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29</w:t>
            </w:r>
          </w:p>
        </w:tc>
      </w:tr>
      <w:tr w:rsidR="00DA3BAD" w:rsidRPr="00396551" w14:paraId="1D1E42B8"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F97B45A" w14:textId="77777777" w:rsidR="00DA3BAD" w:rsidRPr="00396551" w:rsidRDefault="00DA3BAD" w:rsidP="00DA3BAD">
            <w:pPr>
              <w:rPr>
                <w:rFonts w:eastAsia="Times New Roman" w:cs="Arial"/>
                <w:color w:val="000000"/>
              </w:rPr>
            </w:pPr>
            <w:r w:rsidRPr="00396551">
              <w:rPr>
                <w:rFonts w:eastAsia="Times New Roman" w:cs="Arial"/>
                <w:color w:val="000000"/>
              </w:rPr>
              <w:t>InLineChoicelistSS</w:t>
            </w:r>
          </w:p>
        </w:tc>
        <w:tc>
          <w:tcPr>
            <w:tcW w:w="990" w:type="dxa"/>
            <w:tcBorders>
              <w:top w:val="nil"/>
              <w:left w:val="nil"/>
              <w:bottom w:val="single" w:sz="4" w:space="0" w:color="auto"/>
              <w:right w:val="single" w:sz="4" w:space="0" w:color="auto"/>
            </w:tcBorders>
            <w:noWrap/>
            <w:vAlign w:val="center"/>
          </w:tcPr>
          <w:p w14:paraId="29EEE39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3</w:t>
            </w:r>
          </w:p>
        </w:tc>
        <w:tc>
          <w:tcPr>
            <w:tcW w:w="990" w:type="dxa"/>
            <w:tcBorders>
              <w:top w:val="nil"/>
              <w:left w:val="nil"/>
              <w:bottom w:val="single" w:sz="4" w:space="0" w:color="auto"/>
              <w:right w:val="single" w:sz="4" w:space="0" w:color="auto"/>
            </w:tcBorders>
            <w:noWrap/>
            <w:vAlign w:val="center"/>
          </w:tcPr>
          <w:p w14:paraId="4C9E24A5"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3</w:t>
            </w:r>
          </w:p>
        </w:tc>
        <w:tc>
          <w:tcPr>
            <w:tcW w:w="990" w:type="dxa"/>
            <w:tcBorders>
              <w:top w:val="nil"/>
              <w:left w:val="nil"/>
              <w:bottom w:val="single" w:sz="4" w:space="0" w:color="auto"/>
              <w:right w:val="single" w:sz="4" w:space="0" w:color="auto"/>
            </w:tcBorders>
            <w:noWrap/>
            <w:vAlign w:val="center"/>
          </w:tcPr>
          <w:p w14:paraId="69F0B364"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7</w:t>
            </w:r>
          </w:p>
        </w:tc>
        <w:tc>
          <w:tcPr>
            <w:tcW w:w="990" w:type="dxa"/>
            <w:tcBorders>
              <w:top w:val="nil"/>
              <w:left w:val="nil"/>
              <w:bottom w:val="single" w:sz="4" w:space="0" w:color="auto"/>
              <w:right w:val="single" w:sz="4" w:space="0" w:color="auto"/>
            </w:tcBorders>
            <w:noWrap/>
            <w:vAlign w:val="center"/>
          </w:tcPr>
          <w:p w14:paraId="521F014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0A810DF6"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4</w:t>
            </w:r>
          </w:p>
        </w:tc>
        <w:tc>
          <w:tcPr>
            <w:tcW w:w="990" w:type="dxa"/>
            <w:tcBorders>
              <w:top w:val="nil"/>
              <w:left w:val="nil"/>
              <w:bottom w:val="single" w:sz="4" w:space="0" w:color="auto"/>
              <w:right w:val="single" w:sz="4" w:space="0" w:color="auto"/>
            </w:tcBorders>
            <w:noWrap/>
            <w:vAlign w:val="center"/>
          </w:tcPr>
          <w:p w14:paraId="140151F0"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11</w:t>
            </w:r>
          </w:p>
        </w:tc>
        <w:tc>
          <w:tcPr>
            <w:tcW w:w="810" w:type="dxa"/>
            <w:tcBorders>
              <w:top w:val="nil"/>
              <w:left w:val="nil"/>
              <w:bottom w:val="single" w:sz="4" w:space="0" w:color="auto"/>
              <w:right w:val="single" w:sz="4" w:space="0" w:color="auto"/>
            </w:tcBorders>
            <w:noWrap/>
            <w:vAlign w:val="center"/>
          </w:tcPr>
          <w:p w14:paraId="11B1272D" w14:textId="77777777" w:rsidR="00DA3BAD" w:rsidRPr="00396551" w:rsidRDefault="00DA3BAD" w:rsidP="00DA3BAD">
            <w:pPr>
              <w:ind w:firstLineChars="105" w:firstLine="252"/>
              <w:jc w:val="right"/>
              <w:rPr>
                <w:rFonts w:eastAsia="Times New Roman" w:cs="Arial"/>
                <w:color w:val="000000"/>
              </w:rPr>
            </w:pPr>
            <w:r w:rsidRPr="00396551">
              <w:rPr>
                <w:rFonts w:eastAsia="Arial" w:cs="Arial"/>
                <w:color w:val="000000"/>
              </w:rPr>
              <w:t>12</w:t>
            </w:r>
          </w:p>
        </w:tc>
        <w:tc>
          <w:tcPr>
            <w:tcW w:w="990" w:type="dxa"/>
            <w:tcBorders>
              <w:top w:val="nil"/>
              <w:left w:val="nil"/>
              <w:bottom w:val="single" w:sz="4" w:space="0" w:color="auto"/>
              <w:right w:val="single" w:sz="4" w:space="0" w:color="auto"/>
            </w:tcBorders>
            <w:noWrap/>
            <w:vAlign w:val="center"/>
          </w:tcPr>
          <w:p w14:paraId="5438ABA9"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42</w:t>
            </w:r>
          </w:p>
        </w:tc>
      </w:tr>
      <w:tr w:rsidR="00DA3BAD" w:rsidRPr="00396551" w14:paraId="33DAC58F"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2CF25BE5" w14:textId="77777777" w:rsidR="00DA3BAD" w:rsidRPr="00396551" w:rsidRDefault="00DA3BAD" w:rsidP="00DA3BAD">
            <w:pPr>
              <w:rPr>
                <w:rFonts w:eastAsia="Times New Roman" w:cs="Arial"/>
                <w:color w:val="000000"/>
              </w:rPr>
            </w:pPr>
            <w:r w:rsidRPr="00396551">
              <w:rPr>
                <w:rFonts w:eastAsia="Times New Roman" w:cs="Arial"/>
                <w:color w:val="000000"/>
              </w:rPr>
              <w:t>InlineTextChoicesMS</w:t>
            </w:r>
          </w:p>
        </w:tc>
        <w:tc>
          <w:tcPr>
            <w:tcW w:w="990" w:type="dxa"/>
            <w:tcBorders>
              <w:top w:val="nil"/>
              <w:left w:val="nil"/>
              <w:bottom w:val="single" w:sz="4" w:space="0" w:color="auto"/>
              <w:right w:val="single" w:sz="4" w:space="0" w:color="auto"/>
            </w:tcBorders>
            <w:noWrap/>
            <w:vAlign w:val="center"/>
          </w:tcPr>
          <w:p w14:paraId="68BC2BDE"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15EBCF06"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1271D7D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3471676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D99E67C"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142C291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810" w:type="dxa"/>
            <w:tcBorders>
              <w:top w:val="nil"/>
              <w:left w:val="nil"/>
              <w:bottom w:val="single" w:sz="4" w:space="0" w:color="auto"/>
              <w:right w:val="single" w:sz="4" w:space="0" w:color="auto"/>
            </w:tcBorders>
            <w:noWrap/>
            <w:vAlign w:val="center"/>
          </w:tcPr>
          <w:p w14:paraId="7D3155E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68B99D77"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2</w:t>
            </w:r>
          </w:p>
        </w:tc>
      </w:tr>
      <w:tr w:rsidR="00DA3BAD" w:rsidRPr="00396551" w14:paraId="005D1EB0"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6AD9C4EE"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990" w:type="dxa"/>
            <w:tcBorders>
              <w:top w:val="nil"/>
              <w:left w:val="nil"/>
              <w:bottom w:val="single" w:sz="4" w:space="0" w:color="auto"/>
              <w:right w:val="single" w:sz="4" w:space="0" w:color="auto"/>
            </w:tcBorders>
            <w:noWrap/>
            <w:vAlign w:val="center"/>
          </w:tcPr>
          <w:p w14:paraId="3F64D154"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19BF4887"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5A4E21A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026F0AB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78FB0E01"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5255426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810" w:type="dxa"/>
            <w:tcBorders>
              <w:top w:val="nil"/>
              <w:left w:val="nil"/>
              <w:bottom w:val="single" w:sz="4" w:space="0" w:color="auto"/>
              <w:right w:val="single" w:sz="4" w:space="0" w:color="auto"/>
            </w:tcBorders>
            <w:noWrap/>
            <w:vAlign w:val="center"/>
          </w:tcPr>
          <w:p w14:paraId="2BE1A544"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0A8DE37E"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5</w:t>
            </w:r>
          </w:p>
        </w:tc>
      </w:tr>
      <w:tr w:rsidR="00DA3BAD" w:rsidRPr="00396551" w14:paraId="7E8E4E61"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0F6EE51C"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990" w:type="dxa"/>
            <w:tcBorders>
              <w:top w:val="nil"/>
              <w:left w:val="nil"/>
              <w:bottom w:val="single" w:sz="4" w:space="0" w:color="auto"/>
              <w:right w:val="single" w:sz="4" w:space="0" w:color="auto"/>
            </w:tcBorders>
            <w:noWrap/>
            <w:vAlign w:val="center"/>
          </w:tcPr>
          <w:p w14:paraId="2C582C3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DA5991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64EF32F0"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47821FBE"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66088DD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1367EC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810" w:type="dxa"/>
            <w:tcBorders>
              <w:top w:val="nil"/>
              <w:left w:val="nil"/>
              <w:bottom w:val="single" w:sz="4" w:space="0" w:color="auto"/>
              <w:right w:val="single" w:sz="4" w:space="0" w:color="auto"/>
            </w:tcBorders>
            <w:noWrap/>
            <w:vAlign w:val="center"/>
          </w:tcPr>
          <w:p w14:paraId="52AB1E17"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w:t>
            </w:r>
          </w:p>
        </w:tc>
        <w:tc>
          <w:tcPr>
            <w:tcW w:w="990" w:type="dxa"/>
            <w:tcBorders>
              <w:top w:val="nil"/>
              <w:left w:val="nil"/>
              <w:bottom w:val="single" w:sz="4" w:space="0" w:color="auto"/>
              <w:right w:val="single" w:sz="4" w:space="0" w:color="auto"/>
            </w:tcBorders>
            <w:noWrap/>
            <w:vAlign w:val="center"/>
          </w:tcPr>
          <w:p w14:paraId="09AE4B60"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5</w:t>
            </w:r>
          </w:p>
        </w:tc>
      </w:tr>
      <w:tr w:rsidR="00DA3BAD" w:rsidRPr="00396551" w14:paraId="3E2E4AF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461DB65"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990" w:type="dxa"/>
            <w:tcBorders>
              <w:top w:val="nil"/>
              <w:left w:val="nil"/>
              <w:bottom w:val="single" w:sz="4" w:space="0" w:color="auto"/>
              <w:right w:val="single" w:sz="4" w:space="0" w:color="auto"/>
            </w:tcBorders>
            <w:noWrap/>
            <w:vAlign w:val="center"/>
          </w:tcPr>
          <w:p w14:paraId="292A8AC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9</w:t>
            </w:r>
          </w:p>
        </w:tc>
        <w:tc>
          <w:tcPr>
            <w:tcW w:w="990" w:type="dxa"/>
            <w:tcBorders>
              <w:top w:val="nil"/>
              <w:left w:val="nil"/>
              <w:bottom w:val="single" w:sz="4" w:space="0" w:color="auto"/>
              <w:right w:val="single" w:sz="4" w:space="0" w:color="auto"/>
            </w:tcBorders>
            <w:noWrap/>
            <w:vAlign w:val="center"/>
          </w:tcPr>
          <w:p w14:paraId="601AF35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12</w:t>
            </w:r>
          </w:p>
        </w:tc>
        <w:tc>
          <w:tcPr>
            <w:tcW w:w="990" w:type="dxa"/>
            <w:tcBorders>
              <w:top w:val="nil"/>
              <w:left w:val="nil"/>
              <w:bottom w:val="single" w:sz="4" w:space="0" w:color="auto"/>
              <w:right w:val="single" w:sz="4" w:space="0" w:color="auto"/>
            </w:tcBorders>
            <w:noWrap/>
            <w:vAlign w:val="center"/>
          </w:tcPr>
          <w:p w14:paraId="04F75FC1"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9</w:t>
            </w:r>
          </w:p>
        </w:tc>
        <w:tc>
          <w:tcPr>
            <w:tcW w:w="990" w:type="dxa"/>
            <w:tcBorders>
              <w:top w:val="nil"/>
              <w:left w:val="nil"/>
              <w:bottom w:val="single" w:sz="4" w:space="0" w:color="auto"/>
              <w:right w:val="single" w:sz="4" w:space="0" w:color="auto"/>
            </w:tcBorders>
            <w:noWrap/>
            <w:vAlign w:val="center"/>
          </w:tcPr>
          <w:p w14:paraId="2121133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8</w:t>
            </w:r>
          </w:p>
        </w:tc>
        <w:tc>
          <w:tcPr>
            <w:tcW w:w="990" w:type="dxa"/>
            <w:tcBorders>
              <w:top w:val="nil"/>
              <w:left w:val="nil"/>
              <w:bottom w:val="single" w:sz="4" w:space="0" w:color="auto"/>
              <w:right w:val="single" w:sz="4" w:space="0" w:color="auto"/>
            </w:tcBorders>
            <w:noWrap/>
            <w:vAlign w:val="center"/>
          </w:tcPr>
          <w:p w14:paraId="0CEB870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11</w:t>
            </w:r>
          </w:p>
        </w:tc>
        <w:tc>
          <w:tcPr>
            <w:tcW w:w="990" w:type="dxa"/>
            <w:tcBorders>
              <w:top w:val="nil"/>
              <w:left w:val="nil"/>
              <w:bottom w:val="single" w:sz="4" w:space="0" w:color="auto"/>
              <w:right w:val="single" w:sz="4" w:space="0" w:color="auto"/>
            </w:tcBorders>
            <w:noWrap/>
            <w:vAlign w:val="center"/>
          </w:tcPr>
          <w:p w14:paraId="42A864D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15</w:t>
            </w:r>
          </w:p>
        </w:tc>
        <w:tc>
          <w:tcPr>
            <w:tcW w:w="810" w:type="dxa"/>
            <w:tcBorders>
              <w:top w:val="nil"/>
              <w:left w:val="nil"/>
              <w:bottom w:val="single" w:sz="4" w:space="0" w:color="auto"/>
              <w:right w:val="single" w:sz="4" w:space="0" w:color="auto"/>
            </w:tcBorders>
            <w:noWrap/>
            <w:vAlign w:val="center"/>
          </w:tcPr>
          <w:p w14:paraId="5131A6FB" w14:textId="77777777" w:rsidR="00DA3BAD" w:rsidRPr="00396551" w:rsidRDefault="00DA3BAD" w:rsidP="00DA3BAD">
            <w:pPr>
              <w:ind w:firstLineChars="105" w:firstLine="252"/>
              <w:jc w:val="right"/>
              <w:rPr>
                <w:rFonts w:eastAsia="Times New Roman" w:cs="Arial"/>
                <w:color w:val="000000"/>
              </w:rPr>
            </w:pPr>
            <w:r w:rsidRPr="00396551">
              <w:rPr>
                <w:rFonts w:eastAsia="Arial" w:cs="Arial"/>
                <w:color w:val="000000"/>
              </w:rPr>
              <w:t>30</w:t>
            </w:r>
          </w:p>
        </w:tc>
        <w:tc>
          <w:tcPr>
            <w:tcW w:w="990" w:type="dxa"/>
            <w:tcBorders>
              <w:top w:val="nil"/>
              <w:left w:val="nil"/>
              <w:bottom w:val="single" w:sz="4" w:space="0" w:color="auto"/>
              <w:right w:val="single" w:sz="4" w:space="0" w:color="auto"/>
            </w:tcBorders>
            <w:noWrap/>
            <w:vAlign w:val="center"/>
          </w:tcPr>
          <w:p w14:paraId="78DFD654"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94</w:t>
            </w:r>
          </w:p>
        </w:tc>
      </w:tr>
      <w:tr w:rsidR="00DA3BAD" w:rsidRPr="00396551" w14:paraId="79E3D1CB"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10FF3968"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990" w:type="dxa"/>
            <w:tcBorders>
              <w:top w:val="nil"/>
              <w:left w:val="nil"/>
              <w:bottom w:val="single" w:sz="4" w:space="0" w:color="auto"/>
              <w:right w:val="single" w:sz="4" w:space="0" w:color="auto"/>
            </w:tcBorders>
            <w:noWrap/>
            <w:vAlign w:val="center"/>
          </w:tcPr>
          <w:p w14:paraId="2A4A036E"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17</w:t>
            </w:r>
          </w:p>
        </w:tc>
        <w:tc>
          <w:tcPr>
            <w:tcW w:w="990" w:type="dxa"/>
            <w:tcBorders>
              <w:top w:val="nil"/>
              <w:left w:val="nil"/>
              <w:bottom w:val="single" w:sz="4" w:space="0" w:color="auto"/>
              <w:right w:val="single" w:sz="4" w:space="0" w:color="auto"/>
            </w:tcBorders>
            <w:noWrap/>
            <w:vAlign w:val="center"/>
          </w:tcPr>
          <w:p w14:paraId="747252B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23</w:t>
            </w:r>
          </w:p>
        </w:tc>
        <w:tc>
          <w:tcPr>
            <w:tcW w:w="990" w:type="dxa"/>
            <w:tcBorders>
              <w:top w:val="nil"/>
              <w:left w:val="nil"/>
              <w:bottom w:val="single" w:sz="4" w:space="0" w:color="auto"/>
              <w:right w:val="single" w:sz="4" w:space="0" w:color="auto"/>
            </w:tcBorders>
            <w:noWrap/>
            <w:vAlign w:val="center"/>
          </w:tcPr>
          <w:p w14:paraId="60DC7326"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19</w:t>
            </w:r>
          </w:p>
        </w:tc>
        <w:tc>
          <w:tcPr>
            <w:tcW w:w="990" w:type="dxa"/>
            <w:tcBorders>
              <w:top w:val="nil"/>
              <w:left w:val="nil"/>
              <w:bottom w:val="single" w:sz="4" w:space="0" w:color="auto"/>
              <w:right w:val="single" w:sz="4" w:space="0" w:color="auto"/>
            </w:tcBorders>
            <w:noWrap/>
            <w:vAlign w:val="center"/>
          </w:tcPr>
          <w:p w14:paraId="043A610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14</w:t>
            </w:r>
          </w:p>
        </w:tc>
        <w:tc>
          <w:tcPr>
            <w:tcW w:w="990" w:type="dxa"/>
            <w:tcBorders>
              <w:top w:val="nil"/>
              <w:left w:val="nil"/>
              <w:bottom w:val="single" w:sz="4" w:space="0" w:color="auto"/>
              <w:right w:val="single" w:sz="4" w:space="0" w:color="auto"/>
            </w:tcBorders>
            <w:noWrap/>
            <w:vAlign w:val="center"/>
          </w:tcPr>
          <w:p w14:paraId="4EA93CC8"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17</w:t>
            </w:r>
          </w:p>
        </w:tc>
        <w:tc>
          <w:tcPr>
            <w:tcW w:w="990" w:type="dxa"/>
            <w:tcBorders>
              <w:top w:val="nil"/>
              <w:left w:val="nil"/>
              <w:bottom w:val="single" w:sz="4" w:space="0" w:color="auto"/>
              <w:right w:val="single" w:sz="4" w:space="0" w:color="auto"/>
            </w:tcBorders>
            <w:noWrap/>
            <w:vAlign w:val="center"/>
          </w:tcPr>
          <w:p w14:paraId="4D8DAC6E"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25</w:t>
            </w:r>
          </w:p>
        </w:tc>
        <w:tc>
          <w:tcPr>
            <w:tcW w:w="810" w:type="dxa"/>
            <w:tcBorders>
              <w:top w:val="nil"/>
              <w:left w:val="nil"/>
              <w:bottom w:val="single" w:sz="4" w:space="0" w:color="auto"/>
              <w:right w:val="single" w:sz="4" w:space="0" w:color="auto"/>
            </w:tcBorders>
            <w:noWrap/>
            <w:vAlign w:val="center"/>
          </w:tcPr>
          <w:p w14:paraId="4F1CE7C1" w14:textId="77777777" w:rsidR="00DA3BAD" w:rsidRPr="00396551" w:rsidRDefault="00DA3BAD" w:rsidP="00DA3BAD">
            <w:pPr>
              <w:ind w:firstLineChars="105" w:firstLine="252"/>
              <w:jc w:val="right"/>
              <w:rPr>
                <w:rFonts w:eastAsia="Times New Roman" w:cs="Arial"/>
                <w:color w:val="000000"/>
              </w:rPr>
            </w:pPr>
            <w:r w:rsidRPr="00396551">
              <w:rPr>
                <w:rFonts w:eastAsia="Arial" w:cs="Arial"/>
                <w:color w:val="000000"/>
              </w:rPr>
              <w:t>56</w:t>
            </w:r>
          </w:p>
        </w:tc>
        <w:tc>
          <w:tcPr>
            <w:tcW w:w="990" w:type="dxa"/>
            <w:tcBorders>
              <w:top w:val="nil"/>
              <w:left w:val="nil"/>
              <w:bottom w:val="single" w:sz="4" w:space="0" w:color="auto"/>
              <w:right w:val="single" w:sz="4" w:space="0" w:color="auto"/>
            </w:tcBorders>
            <w:noWrap/>
            <w:vAlign w:val="center"/>
          </w:tcPr>
          <w:p w14:paraId="22F3B141" w14:textId="77777777" w:rsidR="00DA3BAD" w:rsidRPr="00396551" w:rsidRDefault="00DA3BAD" w:rsidP="00DA3BAD">
            <w:pPr>
              <w:ind w:firstLineChars="102" w:firstLine="246"/>
              <w:jc w:val="right"/>
              <w:rPr>
                <w:rFonts w:eastAsia="Times New Roman" w:cs="Arial"/>
                <w:b/>
                <w:bCs/>
                <w:color w:val="000000"/>
              </w:rPr>
            </w:pPr>
            <w:r w:rsidRPr="00396551">
              <w:rPr>
                <w:rFonts w:eastAsia="Arial" w:cs="Arial"/>
                <w:b/>
                <w:bCs/>
                <w:color w:val="000000"/>
              </w:rPr>
              <w:t>171</w:t>
            </w:r>
          </w:p>
        </w:tc>
      </w:tr>
      <w:tr w:rsidR="00DA3BAD" w:rsidRPr="00396551" w14:paraId="42831C6C"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3F44804" w14:textId="77777777" w:rsidR="00DA3BAD" w:rsidRPr="00396551" w:rsidRDefault="00DA3BAD" w:rsidP="00DA3BAD">
            <w:pPr>
              <w:rPr>
                <w:rFonts w:eastAsia="Times New Roman" w:cs="Arial"/>
                <w:color w:val="000000"/>
              </w:rPr>
            </w:pPr>
            <w:r w:rsidRPr="00396551">
              <w:rPr>
                <w:rFonts w:eastAsia="Times New Roman" w:cs="Arial"/>
                <w:color w:val="000000"/>
              </w:rPr>
              <w:t>ZoneMS</w:t>
            </w:r>
          </w:p>
        </w:tc>
        <w:tc>
          <w:tcPr>
            <w:tcW w:w="990" w:type="dxa"/>
            <w:tcBorders>
              <w:top w:val="nil"/>
              <w:left w:val="nil"/>
              <w:bottom w:val="single" w:sz="4" w:space="0" w:color="auto"/>
              <w:right w:val="single" w:sz="4" w:space="0" w:color="auto"/>
            </w:tcBorders>
            <w:noWrap/>
            <w:vAlign w:val="center"/>
          </w:tcPr>
          <w:p w14:paraId="3D7B9141"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8802F3F"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8A16C69"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63C8E0E4"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2C6888A2"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414E87B7"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810" w:type="dxa"/>
            <w:tcBorders>
              <w:top w:val="nil"/>
              <w:left w:val="nil"/>
              <w:bottom w:val="single" w:sz="4" w:space="0" w:color="auto"/>
              <w:right w:val="single" w:sz="4" w:space="0" w:color="auto"/>
            </w:tcBorders>
            <w:noWrap/>
            <w:vAlign w:val="center"/>
          </w:tcPr>
          <w:p w14:paraId="7CB961A7"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6EE42C44"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1</w:t>
            </w:r>
          </w:p>
        </w:tc>
      </w:tr>
      <w:tr w:rsidR="00DA3BAD" w:rsidRPr="00396551" w14:paraId="5BFD398D"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noWrap/>
            <w:vAlign w:val="bottom"/>
            <w:hideMark/>
          </w:tcPr>
          <w:p w14:paraId="3AE62E7B" w14:textId="77777777" w:rsidR="00DA3BAD" w:rsidRPr="00396551" w:rsidRDefault="00DA3BAD" w:rsidP="00DA3BAD">
            <w:pPr>
              <w:rPr>
                <w:rFonts w:eastAsia="Times New Roman" w:cs="Arial"/>
                <w:color w:val="000000"/>
              </w:rPr>
            </w:pPr>
            <w:r w:rsidRPr="00396551">
              <w:rPr>
                <w:rFonts w:eastAsia="Times New Roman" w:cs="Arial"/>
                <w:color w:val="000000"/>
              </w:rPr>
              <w:t>ZoneSS</w:t>
            </w:r>
          </w:p>
        </w:tc>
        <w:tc>
          <w:tcPr>
            <w:tcW w:w="990" w:type="dxa"/>
            <w:tcBorders>
              <w:top w:val="nil"/>
              <w:left w:val="nil"/>
              <w:bottom w:val="single" w:sz="4" w:space="0" w:color="auto"/>
              <w:right w:val="single" w:sz="4" w:space="0" w:color="auto"/>
            </w:tcBorders>
            <w:noWrap/>
            <w:vAlign w:val="center"/>
          </w:tcPr>
          <w:p w14:paraId="2B91F6F5"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19BBD96B"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56908B20"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02363FBE"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76380BD3"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990" w:type="dxa"/>
            <w:tcBorders>
              <w:top w:val="nil"/>
              <w:left w:val="nil"/>
              <w:bottom w:val="single" w:sz="4" w:space="0" w:color="auto"/>
              <w:right w:val="single" w:sz="4" w:space="0" w:color="auto"/>
            </w:tcBorders>
            <w:noWrap/>
            <w:vAlign w:val="center"/>
          </w:tcPr>
          <w:p w14:paraId="5F2A9982"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0</w:t>
            </w:r>
          </w:p>
        </w:tc>
        <w:tc>
          <w:tcPr>
            <w:tcW w:w="810" w:type="dxa"/>
            <w:tcBorders>
              <w:top w:val="nil"/>
              <w:left w:val="nil"/>
              <w:bottom w:val="single" w:sz="4" w:space="0" w:color="auto"/>
              <w:right w:val="single" w:sz="4" w:space="0" w:color="auto"/>
            </w:tcBorders>
            <w:noWrap/>
            <w:vAlign w:val="center"/>
          </w:tcPr>
          <w:p w14:paraId="00500ABD" w14:textId="77777777" w:rsidR="00DA3BAD" w:rsidRPr="00396551" w:rsidRDefault="00DA3BAD" w:rsidP="00DA3BAD">
            <w:pPr>
              <w:ind w:firstLineChars="200" w:firstLine="480"/>
              <w:jc w:val="right"/>
              <w:rPr>
                <w:rFonts w:eastAsia="Times New Roman" w:cs="Arial"/>
                <w:color w:val="000000"/>
              </w:rPr>
            </w:pPr>
            <w:r w:rsidRPr="00396551">
              <w:rPr>
                <w:rFonts w:eastAsia="Arial" w:cs="Arial"/>
                <w:color w:val="000000"/>
              </w:rPr>
              <w:t>1</w:t>
            </w:r>
          </w:p>
        </w:tc>
        <w:tc>
          <w:tcPr>
            <w:tcW w:w="990" w:type="dxa"/>
            <w:tcBorders>
              <w:top w:val="nil"/>
              <w:left w:val="nil"/>
              <w:bottom w:val="single" w:sz="4" w:space="0" w:color="auto"/>
              <w:right w:val="single" w:sz="4" w:space="0" w:color="auto"/>
            </w:tcBorders>
            <w:noWrap/>
            <w:vAlign w:val="center"/>
          </w:tcPr>
          <w:p w14:paraId="19B8A777"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1</w:t>
            </w:r>
          </w:p>
        </w:tc>
      </w:tr>
      <w:tr w:rsidR="00E00478" w:rsidRPr="00396551" w14:paraId="39A90F2A" w14:textId="77777777" w:rsidTr="00A47CBD">
        <w:trPr>
          <w:cantSplit/>
          <w:trHeight w:val="300"/>
          <w:tblHeader/>
        </w:trPr>
        <w:tc>
          <w:tcPr>
            <w:tcW w:w="2515" w:type="dxa"/>
            <w:tcBorders>
              <w:top w:val="nil"/>
              <w:left w:val="single" w:sz="4" w:space="0" w:color="auto"/>
              <w:bottom w:val="single" w:sz="4" w:space="0" w:color="auto"/>
              <w:right w:val="single" w:sz="4" w:space="0" w:color="auto"/>
            </w:tcBorders>
            <w:shd w:val="clear" w:color="auto" w:fill="D9D9D9"/>
            <w:noWrap/>
            <w:vAlign w:val="bottom"/>
            <w:hideMark/>
          </w:tcPr>
          <w:p w14:paraId="1C95BCB5"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990" w:type="dxa"/>
            <w:tcBorders>
              <w:top w:val="nil"/>
              <w:left w:val="nil"/>
              <w:bottom w:val="single" w:sz="4" w:space="0" w:color="auto"/>
              <w:right w:val="single" w:sz="4" w:space="0" w:color="auto"/>
            </w:tcBorders>
            <w:shd w:val="clear" w:color="auto" w:fill="D9D9D9"/>
            <w:noWrap/>
            <w:vAlign w:val="center"/>
          </w:tcPr>
          <w:p w14:paraId="377539AE"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34</w:t>
            </w:r>
          </w:p>
        </w:tc>
        <w:tc>
          <w:tcPr>
            <w:tcW w:w="990" w:type="dxa"/>
            <w:tcBorders>
              <w:top w:val="nil"/>
              <w:left w:val="nil"/>
              <w:bottom w:val="single" w:sz="4" w:space="0" w:color="auto"/>
              <w:right w:val="single" w:sz="4" w:space="0" w:color="auto"/>
            </w:tcBorders>
            <w:shd w:val="clear" w:color="auto" w:fill="D9D9D9"/>
            <w:noWrap/>
            <w:vAlign w:val="center"/>
          </w:tcPr>
          <w:p w14:paraId="27329E75"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52</w:t>
            </w:r>
          </w:p>
        </w:tc>
        <w:tc>
          <w:tcPr>
            <w:tcW w:w="990" w:type="dxa"/>
            <w:tcBorders>
              <w:top w:val="nil"/>
              <w:left w:val="nil"/>
              <w:bottom w:val="single" w:sz="4" w:space="0" w:color="auto"/>
              <w:right w:val="single" w:sz="4" w:space="0" w:color="auto"/>
            </w:tcBorders>
            <w:shd w:val="clear" w:color="auto" w:fill="D9D9D9"/>
            <w:noWrap/>
            <w:vAlign w:val="center"/>
          </w:tcPr>
          <w:p w14:paraId="5BF5A49A"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42</w:t>
            </w:r>
          </w:p>
        </w:tc>
        <w:tc>
          <w:tcPr>
            <w:tcW w:w="990" w:type="dxa"/>
            <w:tcBorders>
              <w:top w:val="nil"/>
              <w:left w:val="nil"/>
              <w:bottom w:val="single" w:sz="4" w:space="0" w:color="auto"/>
              <w:right w:val="single" w:sz="4" w:space="0" w:color="auto"/>
            </w:tcBorders>
            <w:shd w:val="clear" w:color="auto" w:fill="D9D9D9"/>
            <w:noWrap/>
            <w:vAlign w:val="center"/>
          </w:tcPr>
          <w:p w14:paraId="79B88753"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31</w:t>
            </w:r>
          </w:p>
        </w:tc>
        <w:tc>
          <w:tcPr>
            <w:tcW w:w="990" w:type="dxa"/>
            <w:tcBorders>
              <w:top w:val="nil"/>
              <w:left w:val="nil"/>
              <w:bottom w:val="single" w:sz="4" w:space="0" w:color="auto"/>
              <w:right w:val="single" w:sz="4" w:space="0" w:color="auto"/>
            </w:tcBorders>
            <w:shd w:val="clear" w:color="auto" w:fill="D9D9D9"/>
            <w:noWrap/>
            <w:vAlign w:val="center"/>
          </w:tcPr>
          <w:p w14:paraId="372C841F"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38</w:t>
            </w:r>
          </w:p>
        </w:tc>
        <w:tc>
          <w:tcPr>
            <w:tcW w:w="990" w:type="dxa"/>
            <w:tcBorders>
              <w:top w:val="nil"/>
              <w:left w:val="nil"/>
              <w:bottom w:val="single" w:sz="4" w:space="0" w:color="auto"/>
              <w:right w:val="single" w:sz="4" w:space="0" w:color="auto"/>
            </w:tcBorders>
            <w:shd w:val="clear" w:color="auto" w:fill="D9D9D9"/>
            <w:noWrap/>
            <w:vAlign w:val="center"/>
          </w:tcPr>
          <w:p w14:paraId="41D57499" w14:textId="77777777" w:rsidR="00DA3BAD" w:rsidRPr="00396551" w:rsidRDefault="00DA3BAD" w:rsidP="00DA3BAD">
            <w:pPr>
              <w:ind w:firstLineChars="200" w:firstLine="482"/>
              <w:jc w:val="right"/>
              <w:rPr>
                <w:rFonts w:eastAsia="Times New Roman" w:cs="Arial"/>
                <w:b/>
                <w:bCs/>
                <w:color w:val="000000"/>
              </w:rPr>
            </w:pPr>
            <w:r w:rsidRPr="00396551">
              <w:rPr>
                <w:rFonts w:eastAsia="Arial" w:cs="Arial"/>
                <w:b/>
                <w:bCs/>
                <w:color w:val="000000"/>
              </w:rPr>
              <w:t>64</w:t>
            </w:r>
          </w:p>
        </w:tc>
        <w:tc>
          <w:tcPr>
            <w:tcW w:w="810" w:type="dxa"/>
            <w:tcBorders>
              <w:top w:val="nil"/>
              <w:left w:val="nil"/>
              <w:bottom w:val="single" w:sz="4" w:space="0" w:color="auto"/>
              <w:right w:val="single" w:sz="4" w:space="0" w:color="auto"/>
            </w:tcBorders>
            <w:shd w:val="clear" w:color="auto" w:fill="D9D9D9"/>
            <w:noWrap/>
            <w:vAlign w:val="center"/>
          </w:tcPr>
          <w:p w14:paraId="34E6FB88" w14:textId="77777777" w:rsidR="00DA3BAD" w:rsidRPr="00396551" w:rsidRDefault="00DA3BAD" w:rsidP="00DA3BAD">
            <w:pPr>
              <w:ind w:firstLineChars="67" w:firstLine="161"/>
              <w:jc w:val="right"/>
              <w:rPr>
                <w:rFonts w:eastAsia="Times New Roman" w:cs="Arial"/>
                <w:b/>
                <w:bCs/>
                <w:color w:val="000000"/>
              </w:rPr>
            </w:pPr>
            <w:r w:rsidRPr="00396551">
              <w:rPr>
                <w:rFonts w:eastAsia="Arial" w:cs="Arial"/>
                <w:b/>
                <w:bCs/>
                <w:color w:val="000000"/>
              </w:rPr>
              <w:t>116</w:t>
            </w:r>
          </w:p>
        </w:tc>
        <w:tc>
          <w:tcPr>
            <w:tcW w:w="990" w:type="dxa"/>
            <w:tcBorders>
              <w:top w:val="nil"/>
              <w:left w:val="nil"/>
              <w:bottom w:val="single" w:sz="4" w:space="0" w:color="auto"/>
              <w:right w:val="single" w:sz="4" w:space="0" w:color="auto"/>
            </w:tcBorders>
            <w:shd w:val="clear" w:color="auto" w:fill="D9D9D9"/>
            <w:noWrap/>
            <w:vAlign w:val="center"/>
          </w:tcPr>
          <w:p w14:paraId="1C4C641B" w14:textId="77777777" w:rsidR="00DA3BAD" w:rsidRPr="00396551" w:rsidRDefault="00DA3BAD" w:rsidP="00DA3BAD">
            <w:pPr>
              <w:ind w:firstLineChars="64" w:firstLine="154"/>
              <w:jc w:val="right"/>
              <w:rPr>
                <w:rFonts w:eastAsia="Times New Roman" w:cs="Arial"/>
                <w:b/>
                <w:bCs/>
                <w:color w:val="000000"/>
              </w:rPr>
            </w:pPr>
            <w:r w:rsidRPr="00396551">
              <w:rPr>
                <w:rFonts w:eastAsia="Arial" w:cs="Arial"/>
                <w:b/>
                <w:bCs/>
                <w:color w:val="000000"/>
              </w:rPr>
              <w:t>377</w:t>
            </w:r>
          </w:p>
        </w:tc>
      </w:tr>
    </w:tbl>
    <w:p w14:paraId="25B7904E" w14:textId="77777777" w:rsidR="00DA3BAD" w:rsidRPr="00396551" w:rsidRDefault="00DA3BAD" w:rsidP="00DA3BAD">
      <w:pPr>
        <w:widowControl w:val="0"/>
        <w:autoSpaceDE w:val="0"/>
        <w:autoSpaceDN w:val="0"/>
        <w:rPr>
          <w:rFonts w:eastAsia="Arial" w:cs="Arial"/>
          <w:szCs w:val="22"/>
        </w:rPr>
      </w:pPr>
    </w:p>
    <w:p w14:paraId="0E27D635"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295168E0" w14:textId="13460D77"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CAST Items—Operational</w:t>
      </w:r>
    </w:p>
    <w:tbl>
      <w:tblPr>
        <w:tblW w:w="8998" w:type="dxa"/>
        <w:tblLook w:val="04A0" w:firstRow="1" w:lastRow="0" w:firstColumn="1" w:lastColumn="0" w:noHBand="0" w:noVBand="1"/>
        <w:tblDescription w:val="Number of CAST Items—Operational"/>
      </w:tblPr>
      <w:tblGrid>
        <w:gridCol w:w="4225"/>
        <w:gridCol w:w="1350"/>
        <w:gridCol w:w="1260"/>
        <w:gridCol w:w="1099"/>
        <w:gridCol w:w="1232"/>
      </w:tblGrid>
      <w:tr w:rsidR="00DD0F84" w:rsidRPr="00396551" w14:paraId="6D59DCE6" w14:textId="77777777" w:rsidTr="00A47CBD">
        <w:trPr>
          <w:cantSplit/>
          <w:trHeight w:val="300"/>
          <w:tblHeader/>
        </w:trPr>
        <w:tc>
          <w:tcPr>
            <w:tcW w:w="42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312700"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Item Type</w:t>
            </w:r>
          </w:p>
        </w:tc>
        <w:tc>
          <w:tcPr>
            <w:tcW w:w="1350" w:type="dxa"/>
            <w:tcBorders>
              <w:top w:val="single" w:sz="4" w:space="0" w:color="auto"/>
              <w:left w:val="nil"/>
              <w:bottom w:val="single" w:sz="4" w:space="0" w:color="auto"/>
              <w:right w:val="single" w:sz="4" w:space="0" w:color="auto"/>
            </w:tcBorders>
            <w:shd w:val="clear" w:color="auto" w:fill="D9D9D9"/>
            <w:noWrap/>
            <w:vAlign w:val="center"/>
            <w:hideMark/>
          </w:tcPr>
          <w:p w14:paraId="7FB20BBB"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 xml:space="preserve">Grade </w:t>
            </w:r>
            <w:r w:rsidRPr="00396551">
              <w:rPr>
                <w:rFonts w:eastAsia="Times New Roman" w:cs="Arial"/>
                <w:b/>
                <w:bCs/>
                <w:color w:val="000000"/>
              </w:rPr>
              <w:br/>
              <w:t>5</w:t>
            </w:r>
          </w:p>
        </w:tc>
        <w:tc>
          <w:tcPr>
            <w:tcW w:w="1260" w:type="dxa"/>
            <w:tcBorders>
              <w:top w:val="single" w:sz="4" w:space="0" w:color="auto"/>
              <w:left w:val="nil"/>
              <w:bottom w:val="single" w:sz="4" w:space="0" w:color="auto"/>
              <w:right w:val="single" w:sz="4" w:space="0" w:color="auto"/>
            </w:tcBorders>
            <w:shd w:val="clear" w:color="auto" w:fill="D9D9D9"/>
            <w:noWrap/>
            <w:vAlign w:val="center"/>
            <w:hideMark/>
          </w:tcPr>
          <w:p w14:paraId="6C78F1E1"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 xml:space="preserve">Grade </w:t>
            </w:r>
            <w:r w:rsidRPr="00396551">
              <w:rPr>
                <w:rFonts w:eastAsia="Times New Roman" w:cs="Arial"/>
                <w:b/>
                <w:bCs/>
                <w:color w:val="000000"/>
              </w:rPr>
              <w:br/>
              <w:t>8</w:t>
            </w:r>
          </w:p>
        </w:tc>
        <w:tc>
          <w:tcPr>
            <w:tcW w:w="993" w:type="dxa"/>
            <w:tcBorders>
              <w:top w:val="single" w:sz="4" w:space="0" w:color="auto"/>
              <w:left w:val="nil"/>
              <w:bottom w:val="single" w:sz="4" w:space="0" w:color="auto"/>
              <w:right w:val="single" w:sz="4" w:space="0" w:color="auto"/>
            </w:tcBorders>
            <w:shd w:val="clear" w:color="auto" w:fill="D9D9D9"/>
            <w:noWrap/>
            <w:vAlign w:val="center"/>
            <w:hideMark/>
          </w:tcPr>
          <w:p w14:paraId="76E422C5"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HS</w:t>
            </w:r>
          </w:p>
        </w:tc>
        <w:tc>
          <w:tcPr>
            <w:tcW w:w="1170" w:type="dxa"/>
            <w:tcBorders>
              <w:top w:val="single" w:sz="4" w:space="0" w:color="auto"/>
              <w:left w:val="nil"/>
              <w:bottom w:val="single" w:sz="4" w:space="0" w:color="auto"/>
              <w:right w:val="single" w:sz="4" w:space="0" w:color="auto"/>
            </w:tcBorders>
            <w:shd w:val="clear" w:color="auto" w:fill="D9D9D9"/>
            <w:noWrap/>
            <w:vAlign w:val="center"/>
            <w:hideMark/>
          </w:tcPr>
          <w:p w14:paraId="2916DE46" w14:textId="77777777" w:rsidR="00DA3BAD" w:rsidRPr="00396551" w:rsidRDefault="00DA3BAD" w:rsidP="00DA3BAD">
            <w:pPr>
              <w:jc w:val="center"/>
              <w:rPr>
                <w:rFonts w:eastAsia="Times New Roman" w:cs="Arial"/>
                <w:b/>
                <w:bCs/>
                <w:color w:val="000000"/>
              </w:rPr>
            </w:pPr>
            <w:r w:rsidRPr="00396551">
              <w:rPr>
                <w:rFonts w:eastAsia="Times New Roman" w:cs="Arial"/>
                <w:b/>
                <w:bCs/>
                <w:color w:val="000000"/>
              </w:rPr>
              <w:t>Totals</w:t>
            </w:r>
          </w:p>
        </w:tc>
      </w:tr>
      <w:tr w:rsidR="00DD0F84" w:rsidRPr="00396551" w14:paraId="627B3FFF"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2B7C499C" w14:textId="77777777" w:rsidR="00DA3BAD" w:rsidRPr="00396551" w:rsidRDefault="00DA3BAD" w:rsidP="00DA3BAD">
            <w:pPr>
              <w:rPr>
                <w:rFonts w:eastAsia="Times New Roman" w:cs="Arial"/>
                <w:color w:val="000000"/>
              </w:rPr>
            </w:pPr>
            <w:r w:rsidRPr="00396551">
              <w:rPr>
                <w:rFonts w:eastAsia="Times New Roman" w:cs="Arial"/>
                <w:color w:val="000000"/>
              </w:rPr>
              <w:t>Bar-PicturegraphMS</w:t>
            </w:r>
          </w:p>
        </w:tc>
        <w:tc>
          <w:tcPr>
            <w:tcW w:w="1350" w:type="dxa"/>
            <w:tcBorders>
              <w:top w:val="nil"/>
              <w:left w:val="nil"/>
              <w:bottom w:val="single" w:sz="4" w:space="0" w:color="auto"/>
              <w:right w:val="single" w:sz="4" w:space="0" w:color="auto"/>
            </w:tcBorders>
            <w:noWrap/>
            <w:vAlign w:val="bottom"/>
            <w:hideMark/>
          </w:tcPr>
          <w:p w14:paraId="5A20A86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260" w:type="dxa"/>
            <w:tcBorders>
              <w:top w:val="nil"/>
              <w:left w:val="nil"/>
              <w:bottom w:val="single" w:sz="4" w:space="0" w:color="auto"/>
              <w:right w:val="single" w:sz="4" w:space="0" w:color="auto"/>
            </w:tcBorders>
            <w:noWrap/>
            <w:vAlign w:val="bottom"/>
            <w:hideMark/>
          </w:tcPr>
          <w:p w14:paraId="31EA7E1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3" w:type="dxa"/>
            <w:tcBorders>
              <w:top w:val="nil"/>
              <w:left w:val="nil"/>
              <w:bottom w:val="single" w:sz="4" w:space="0" w:color="auto"/>
              <w:right w:val="single" w:sz="4" w:space="0" w:color="auto"/>
            </w:tcBorders>
            <w:noWrap/>
            <w:vAlign w:val="bottom"/>
            <w:hideMark/>
          </w:tcPr>
          <w:p w14:paraId="0BF43B6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3397D2B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w:t>
            </w:r>
          </w:p>
        </w:tc>
      </w:tr>
      <w:tr w:rsidR="00DD0F84" w:rsidRPr="00396551" w14:paraId="1ADC1AAE"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2D52F61A"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1350" w:type="dxa"/>
            <w:tcBorders>
              <w:top w:val="nil"/>
              <w:left w:val="nil"/>
              <w:bottom w:val="single" w:sz="4" w:space="0" w:color="auto"/>
              <w:right w:val="single" w:sz="4" w:space="0" w:color="auto"/>
            </w:tcBorders>
            <w:noWrap/>
            <w:vAlign w:val="bottom"/>
            <w:hideMark/>
          </w:tcPr>
          <w:p w14:paraId="62B7FC7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16</w:t>
            </w:r>
          </w:p>
        </w:tc>
        <w:tc>
          <w:tcPr>
            <w:tcW w:w="1260" w:type="dxa"/>
            <w:tcBorders>
              <w:top w:val="nil"/>
              <w:left w:val="nil"/>
              <w:bottom w:val="single" w:sz="4" w:space="0" w:color="auto"/>
              <w:right w:val="single" w:sz="4" w:space="0" w:color="auto"/>
            </w:tcBorders>
            <w:noWrap/>
            <w:vAlign w:val="bottom"/>
            <w:hideMark/>
          </w:tcPr>
          <w:p w14:paraId="475D43D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18</w:t>
            </w:r>
          </w:p>
        </w:tc>
        <w:tc>
          <w:tcPr>
            <w:tcW w:w="993" w:type="dxa"/>
            <w:tcBorders>
              <w:top w:val="nil"/>
              <w:left w:val="nil"/>
              <w:bottom w:val="single" w:sz="4" w:space="0" w:color="auto"/>
              <w:right w:val="single" w:sz="4" w:space="0" w:color="auto"/>
            </w:tcBorders>
            <w:noWrap/>
            <w:vAlign w:val="bottom"/>
            <w:hideMark/>
          </w:tcPr>
          <w:p w14:paraId="6000441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23</w:t>
            </w:r>
          </w:p>
        </w:tc>
        <w:tc>
          <w:tcPr>
            <w:tcW w:w="1170" w:type="dxa"/>
            <w:tcBorders>
              <w:top w:val="nil"/>
              <w:left w:val="nil"/>
              <w:bottom w:val="single" w:sz="4" w:space="0" w:color="auto"/>
              <w:right w:val="single" w:sz="4" w:space="0" w:color="auto"/>
            </w:tcBorders>
            <w:noWrap/>
            <w:vAlign w:val="bottom"/>
            <w:hideMark/>
          </w:tcPr>
          <w:p w14:paraId="05409D38"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57</w:t>
            </w:r>
          </w:p>
        </w:tc>
      </w:tr>
      <w:tr w:rsidR="00DD0F84" w:rsidRPr="00396551" w14:paraId="1E715017"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8F83492" w14:textId="77777777" w:rsidR="00DA3BAD" w:rsidRPr="00396551" w:rsidRDefault="00DA3BAD" w:rsidP="00DA3BAD">
            <w:pPr>
              <w:rPr>
                <w:rFonts w:eastAsia="Times New Roman" w:cs="Arial"/>
                <w:color w:val="000000"/>
              </w:rPr>
            </w:pPr>
            <w:r w:rsidRPr="00396551">
              <w:rPr>
                <w:rFonts w:eastAsia="Times New Roman" w:cs="Arial"/>
                <w:color w:val="000000"/>
              </w:rPr>
              <w:t>ExtendedText</w:t>
            </w:r>
          </w:p>
        </w:tc>
        <w:tc>
          <w:tcPr>
            <w:tcW w:w="1350" w:type="dxa"/>
            <w:tcBorders>
              <w:top w:val="nil"/>
              <w:left w:val="nil"/>
              <w:bottom w:val="single" w:sz="4" w:space="0" w:color="auto"/>
              <w:right w:val="single" w:sz="4" w:space="0" w:color="auto"/>
            </w:tcBorders>
            <w:noWrap/>
            <w:vAlign w:val="bottom"/>
            <w:hideMark/>
          </w:tcPr>
          <w:p w14:paraId="350570B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57</w:t>
            </w:r>
          </w:p>
        </w:tc>
        <w:tc>
          <w:tcPr>
            <w:tcW w:w="1260" w:type="dxa"/>
            <w:tcBorders>
              <w:top w:val="nil"/>
              <w:left w:val="nil"/>
              <w:bottom w:val="single" w:sz="4" w:space="0" w:color="auto"/>
              <w:right w:val="single" w:sz="4" w:space="0" w:color="auto"/>
            </w:tcBorders>
            <w:noWrap/>
            <w:vAlign w:val="bottom"/>
            <w:hideMark/>
          </w:tcPr>
          <w:p w14:paraId="2CC23F1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55</w:t>
            </w:r>
          </w:p>
        </w:tc>
        <w:tc>
          <w:tcPr>
            <w:tcW w:w="993" w:type="dxa"/>
            <w:tcBorders>
              <w:top w:val="nil"/>
              <w:left w:val="nil"/>
              <w:bottom w:val="single" w:sz="4" w:space="0" w:color="auto"/>
              <w:right w:val="single" w:sz="4" w:space="0" w:color="auto"/>
            </w:tcBorders>
            <w:noWrap/>
            <w:vAlign w:val="bottom"/>
            <w:hideMark/>
          </w:tcPr>
          <w:p w14:paraId="32FA9BE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53</w:t>
            </w:r>
          </w:p>
        </w:tc>
        <w:tc>
          <w:tcPr>
            <w:tcW w:w="1170" w:type="dxa"/>
            <w:tcBorders>
              <w:top w:val="nil"/>
              <w:left w:val="nil"/>
              <w:bottom w:val="single" w:sz="4" w:space="0" w:color="auto"/>
              <w:right w:val="single" w:sz="4" w:space="0" w:color="auto"/>
            </w:tcBorders>
            <w:noWrap/>
            <w:vAlign w:val="bottom"/>
            <w:hideMark/>
          </w:tcPr>
          <w:p w14:paraId="533B2117"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165</w:t>
            </w:r>
          </w:p>
        </w:tc>
      </w:tr>
      <w:tr w:rsidR="00DD0F84" w:rsidRPr="00396551" w14:paraId="4E172C8A"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7C1A48EF" w14:textId="77777777" w:rsidR="00DA3BAD" w:rsidRPr="00396551" w:rsidRDefault="00DA3BAD" w:rsidP="00DA3BAD">
            <w:pPr>
              <w:rPr>
                <w:rFonts w:eastAsia="Times New Roman" w:cs="Arial"/>
                <w:color w:val="000000"/>
              </w:rPr>
            </w:pPr>
            <w:r w:rsidRPr="00396551">
              <w:rPr>
                <w:rFonts w:eastAsia="Times New Roman" w:cs="Arial"/>
                <w:color w:val="000000"/>
              </w:rPr>
              <w:t>GridMS</w:t>
            </w:r>
          </w:p>
        </w:tc>
        <w:tc>
          <w:tcPr>
            <w:tcW w:w="1350" w:type="dxa"/>
            <w:tcBorders>
              <w:top w:val="nil"/>
              <w:left w:val="nil"/>
              <w:bottom w:val="single" w:sz="4" w:space="0" w:color="auto"/>
              <w:right w:val="single" w:sz="4" w:space="0" w:color="auto"/>
            </w:tcBorders>
            <w:noWrap/>
            <w:vAlign w:val="bottom"/>
            <w:hideMark/>
          </w:tcPr>
          <w:p w14:paraId="176CFD1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34</w:t>
            </w:r>
          </w:p>
        </w:tc>
        <w:tc>
          <w:tcPr>
            <w:tcW w:w="1260" w:type="dxa"/>
            <w:tcBorders>
              <w:top w:val="nil"/>
              <w:left w:val="nil"/>
              <w:bottom w:val="single" w:sz="4" w:space="0" w:color="auto"/>
              <w:right w:val="single" w:sz="4" w:space="0" w:color="auto"/>
            </w:tcBorders>
            <w:noWrap/>
            <w:vAlign w:val="bottom"/>
            <w:hideMark/>
          </w:tcPr>
          <w:p w14:paraId="4B358C4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42</w:t>
            </w:r>
          </w:p>
        </w:tc>
        <w:tc>
          <w:tcPr>
            <w:tcW w:w="993" w:type="dxa"/>
            <w:tcBorders>
              <w:top w:val="nil"/>
              <w:left w:val="nil"/>
              <w:bottom w:val="single" w:sz="4" w:space="0" w:color="auto"/>
              <w:right w:val="single" w:sz="4" w:space="0" w:color="auto"/>
            </w:tcBorders>
            <w:noWrap/>
            <w:vAlign w:val="bottom"/>
            <w:hideMark/>
          </w:tcPr>
          <w:p w14:paraId="6054745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44</w:t>
            </w:r>
          </w:p>
        </w:tc>
        <w:tc>
          <w:tcPr>
            <w:tcW w:w="1170" w:type="dxa"/>
            <w:tcBorders>
              <w:top w:val="nil"/>
              <w:left w:val="nil"/>
              <w:bottom w:val="single" w:sz="4" w:space="0" w:color="auto"/>
              <w:right w:val="single" w:sz="4" w:space="0" w:color="auto"/>
            </w:tcBorders>
            <w:noWrap/>
            <w:vAlign w:val="bottom"/>
            <w:hideMark/>
          </w:tcPr>
          <w:p w14:paraId="22FFE59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120</w:t>
            </w:r>
          </w:p>
        </w:tc>
      </w:tr>
      <w:tr w:rsidR="00DD0F84" w:rsidRPr="00396551" w14:paraId="2E8FA697"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6A1498CD" w14:textId="77777777" w:rsidR="00DA3BAD" w:rsidRPr="00396551" w:rsidRDefault="00DA3BAD" w:rsidP="00DA3BAD">
            <w:pPr>
              <w:rPr>
                <w:rFonts w:eastAsia="Times New Roman" w:cs="Arial"/>
                <w:color w:val="000000"/>
              </w:rPr>
            </w:pPr>
            <w:r w:rsidRPr="00396551">
              <w:rPr>
                <w:rFonts w:eastAsia="Times New Roman" w:cs="Arial"/>
                <w:color w:val="000000"/>
              </w:rPr>
              <w:t>InlineChoiceListMS</w:t>
            </w:r>
          </w:p>
        </w:tc>
        <w:tc>
          <w:tcPr>
            <w:tcW w:w="1350" w:type="dxa"/>
            <w:tcBorders>
              <w:top w:val="nil"/>
              <w:left w:val="nil"/>
              <w:bottom w:val="single" w:sz="4" w:space="0" w:color="auto"/>
              <w:right w:val="single" w:sz="4" w:space="0" w:color="auto"/>
            </w:tcBorders>
            <w:noWrap/>
            <w:vAlign w:val="bottom"/>
            <w:hideMark/>
          </w:tcPr>
          <w:p w14:paraId="3336D52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133</w:t>
            </w:r>
          </w:p>
        </w:tc>
        <w:tc>
          <w:tcPr>
            <w:tcW w:w="1260" w:type="dxa"/>
            <w:tcBorders>
              <w:top w:val="nil"/>
              <w:left w:val="nil"/>
              <w:bottom w:val="single" w:sz="4" w:space="0" w:color="auto"/>
              <w:right w:val="single" w:sz="4" w:space="0" w:color="auto"/>
            </w:tcBorders>
            <w:noWrap/>
            <w:vAlign w:val="bottom"/>
            <w:hideMark/>
          </w:tcPr>
          <w:p w14:paraId="599CFDF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136</w:t>
            </w:r>
          </w:p>
        </w:tc>
        <w:tc>
          <w:tcPr>
            <w:tcW w:w="993" w:type="dxa"/>
            <w:tcBorders>
              <w:top w:val="nil"/>
              <w:left w:val="nil"/>
              <w:bottom w:val="single" w:sz="4" w:space="0" w:color="auto"/>
              <w:right w:val="single" w:sz="4" w:space="0" w:color="auto"/>
            </w:tcBorders>
            <w:noWrap/>
            <w:vAlign w:val="bottom"/>
            <w:hideMark/>
          </w:tcPr>
          <w:p w14:paraId="76C86FD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177</w:t>
            </w:r>
          </w:p>
        </w:tc>
        <w:tc>
          <w:tcPr>
            <w:tcW w:w="1170" w:type="dxa"/>
            <w:tcBorders>
              <w:top w:val="nil"/>
              <w:left w:val="nil"/>
              <w:bottom w:val="single" w:sz="4" w:space="0" w:color="auto"/>
              <w:right w:val="single" w:sz="4" w:space="0" w:color="auto"/>
            </w:tcBorders>
            <w:noWrap/>
            <w:vAlign w:val="bottom"/>
            <w:hideMark/>
          </w:tcPr>
          <w:p w14:paraId="02771C9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446</w:t>
            </w:r>
          </w:p>
        </w:tc>
      </w:tr>
      <w:tr w:rsidR="00DD0F84" w:rsidRPr="00396551" w14:paraId="51B2A60D"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57F6C65F" w14:textId="77777777" w:rsidR="00DA3BAD" w:rsidRPr="00396551" w:rsidRDefault="00DA3BAD" w:rsidP="00DA3BAD">
            <w:pPr>
              <w:rPr>
                <w:rFonts w:eastAsia="Times New Roman" w:cs="Arial"/>
                <w:color w:val="000000"/>
              </w:rPr>
            </w:pPr>
            <w:r w:rsidRPr="00396551">
              <w:rPr>
                <w:rFonts w:eastAsia="Times New Roman" w:cs="Arial"/>
                <w:color w:val="000000"/>
              </w:rPr>
              <w:t>InlineChoiceListSS</w:t>
            </w:r>
          </w:p>
        </w:tc>
        <w:tc>
          <w:tcPr>
            <w:tcW w:w="1350" w:type="dxa"/>
            <w:tcBorders>
              <w:top w:val="nil"/>
              <w:left w:val="nil"/>
              <w:bottom w:val="single" w:sz="4" w:space="0" w:color="auto"/>
              <w:right w:val="single" w:sz="4" w:space="0" w:color="auto"/>
            </w:tcBorders>
            <w:noWrap/>
            <w:vAlign w:val="bottom"/>
            <w:hideMark/>
          </w:tcPr>
          <w:p w14:paraId="3125215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19</w:t>
            </w:r>
          </w:p>
        </w:tc>
        <w:tc>
          <w:tcPr>
            <w:tcW w:w="1260" w:type="dxa"/>
            <w:tcBorders>
              <w:top w:val="nil"/>
              <w:left w:val="nil"/>
              <w:bottom w:val="single" w:sz="4" w:space="0" w:color="auto"/>
              <w:right w:val="single" w:sz="4" w:space="0" w:color="auto"/>
            </w:tcBorders>
            <w:noWrap/>
            <w:vAlign w:val="bottom"/>
            <w:hideMark/>
          </w:tcPr>
          <w:p w14:paraId="787D305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3" w:type="dxa"/>
            <w:tcBorders>
              <w:top w:val="nil"/>
              <w:left w:val="nil"/>
              <w:bottom w:val="single" w:sz="4" w:space="0" w:color="auto"/>
              <w:right w:val="single" w:sz="4" w:space="0" w:color="auto"/>
            </w:tcBorders>
            <w:noWrap/>
            <w:vAlign w:val="bottom"/>
            <w:hideMark/>
          </w:tcPr>
          <w:p w14:paraId="75B37D3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170" w:type="dxa"/>
            <w:tcBorders>
              <w:top w:val="nil"/>
              <w:left w:val="nil"/>
              <w:bottom w:val="single" w:sz="4" w:space="0" w:color="auto"/>
              <w:right w:val="single" w:sz="4" w:space="0" w:color="auto"/>
            </w:tcBorders>
            <w:noWrap/>
            <w:vAlign w:val="bottom"/>
            <w:hideMark/>
          </w:tcPr>
          <w:p w14:paraId="01D7DFD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26</w:t>
            </w:r>
          </w:p>
        </w:tc>
      </w:tr>
      <w:tr w:rsidR="00DD0F84" w:rsidRPr="00396551" w14:paraId="43FA1590"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D9918FD" w14:textId="77777777" w:rsidR="00DA3BAD" w:rsidRPr="00396551" w:rsidRDefault="00DA3BAD" w:rsidP="00DA3BAD">
            <w:pPr>
              <w:rPr>
                <w:rFonts w:eastAsia="Times New Roman" w:cs="Arial"/>
                <w:color w:val="000000"/>
              </w:rPr>
            </w:pPr>
            <w:r w:rsidRPr="00396551">
              <w:rPr>
                <w:rFonts w:eastAsia="Times New Roman" w:cs="Arial"/>
                <w:color w:val="000000"/>
              </w:rPr>
              <w:t>InLineChoicelistSS-Member</w:t>
            </w:r>
          </w:p>
        </w:tc>
        <w:tc>
          <w:tcPr>
            <w:tcW w:w="1350" w:type="dxa"/>
            <w:tcBorders>
              <w:top w:val="nil"/>
              <w:left w:val="nil"/>
              <w:bottom w:val="single" w:sz="4" w:space="0" w:color="auto"/>
              <w:right w:val="single" w:sz="4" w:space="0" w:color="auto"/>
            </w:tcBorders>
            <w:noWrap/>
            <w:vAlign w:val="bottom"/>
            <w:hideMark/>
          </w:tcPr>
          <w:p w14:paraId="056091B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1260" w:type="dxa"/>
            <w:tcBorders>
              <w:top w:val="nil"/>
              <w:left w:val="nil"/>
              <w:bottom w:val="single" w:sz="4" w:space="0" w:color="auto"/>
              <w:right w:val="single" w:sz="4" w:space="0" w:color="auto"/>
            </w:tcBorders>
            <w:noWrap/>
            <w:vAlign w:val="bottom"/>
            <w:hideMark/>
          </w:tcPr>
          <w:p w14:paraId="64C2808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993" w:type="dxa"/>
            <w:tcBorders>
              <w:top w:val="nil"/>
              <w:left w:val="nil"/>
              <w:bottom w:val="single" w:sz="4" w:space="0" w:color="auto"/>
              <w:right w:val="single" w:sz="4" w:space="0" w:color="auto"/>
            </w:tcBorders>
            <w:noWrap/>
            <w:vAlign w:val="bottom"/>
            <w:hideMark/>
          </w:tcPr>
          <w:p w14:paraId="14C9A89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170" w:type="dxa"/>
            <w:tcBorders>
              <w:top w:val="nil"/>
              <w:left w:val="nil"/>
              <w:bottom w:val="single" w:sz="4" w:space="0" w:color="auto"/>
              <w:right w:val="single" w:sz="4" w:space="0" w:color="auto"/>
            </w:tcBorders>
            <w:noWrap/>
            <w:vAlign w:val="bottom"/>
            <w:hideMark/>
          </w:tcPr>
          <w:p w14:paraId="175571C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16</w:t>
            </w:r>
          </w:p>
        </w:tc>
      </w:tr>
      <w:tr w:rsidR="00DD0F84" w:rsidRPr="00396551" w14:paraId="450ACBCB"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6C1A1957"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1350" w:type="dxa"/>
            <w:tcBorders>
              <w:top w:val="nil"/>
              <w:left w:val="nil"/>
              <w:bottom w:val="single" w:sz="4" w:space="0" w:color="auto"/>
              <w:right w:val="single" w:sz="4" w:space="0" w:color="auto"/>
            </w:tcBorders>
            <w:noWrap/>
            <w:vAlign w:val="bottom"/>
            <w:hideMark/>
          </w:tcPr>
          <w:p w14:paraId="404B0B4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37</w:t>
            </w:r>
          </w:p>
        </w:tc>
        <w:tc>
          <w:tcPr>
            <w:tcW w:w="1260" w:type="dxa"/>
            <w:tcBorders>
              <w:top w:val="nil"/>
              <w:left w:val="nil"/>
              <w:bottom w:val="single" w:sz="4" w:space="0" w:color="auto"/>
              <w:right w:val="single" w:sz="4" w:space="0" w:color="auto"/>
            </w:tcBorders>
            <w:noWrap/>
            <w:vAlign w:val="bottom"/>
            <w:hideMark/>
          </w:tcPr>
          <w:p w14:paraId="19FB7EC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33</w:t>
            </w:r>
          </w:p>
        </w:tc>
        <w:tc>
          <w:tcPr>
            <w:tcW w:w="993" w:type="dxa"/>
            <w:tcBorders>
              <w:top w:val="nil"/>
              <w:left w:val="nil"/>
              <w:bottom w:val="single" w:sz="4" w:space="0" w:color="auto"/>
              <w:right w:val="single" w:sz="4" w:space="0" w:color="auto"/>
            </w:tcBorders>
            <w:noWrap/>
            <w:vAlign w:val="bottom"/>
            <w:hideMark/>
          </w:tcPr>
          <w:p w14:paraId="603B5AA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25</w:t>
            </w:r>
          </w:p>
        </w:tc>
        <w:tc>
          <w:tcPr>
            <w:tcW w:w="1170" w:type="dxa"/>
            <w:tcBorders>
              <w:top w:val="nil"/>
              <w:left w:val="nil"/>
              <w:bottom w:val="single" w:sz="4" w:space="0" w:color="auto"/>
              <w:right w:val="single" w:sz="4" w:space="0" w:color="auto"/>
            </w:tcBorders>
            <w:noWrap/>
            <w:vAlign w:val="bottom"/>
            <w:hideMark/>
          </w:tcPr>
          <w:p w14:paraId="60129C80"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95</w:t>
            </w:r>
          </w:p>
        </w:tc>
      </w:tr>
      <w:tr w:rsidR="00DD0F84" w:rsidRPr="00396551" w14:paraId="1DF74517"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A38F6CC"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1350" w:type="dxa"/>
            <w:tcBorders>
              <w:top w:val="nil"/>
              <w:left w:val="nil"/>
              <w:bottom w:val="single" w:sz="4" w:space="0" w:color="auto"/>
              <w:right w:val="single" w:sz="4" w:space="0" w:color="auto"/>
            </w:tcBorders>
            <w:noWrap/>
            <w:vAlign w:val="bottom"/>
            <w:hideMark/>
          </w:tcPr>
          <w:p w14:paraId="0660D7F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260" w:type="dxa"/>
            <w:tcBorders>
              <w:top w:val="nil"/>
              <w:left w:val="nil"/>
              <w:bottom w:val="single" w:sz="4" w:space="0" w:color="auto"/>
              <w:right w:val="single" w:sz="4" w:space="0" w:color="auto"/>
            </w:tcBorders>
            <w:noWrap/>
            <w:vAlign w:val="bottom"/>
            <w:hideMark/>
          </w:tcPr>
          <w:p w14:paraId="4C49C8C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3" w:type="dxa"/>
            <w:tcBorders>
              <w:top w:val="nil"/>
              <w:left w:val="nil"/>
              <w:bottom w:val="single" w:sz="4" w:space="0" w:color="auto"/>
              <w:right w:val="single" w:sz="4" w:space="0" w:color="auto"/>
            </w:tcBorders>
            <w:noWrap/>
            <w:vAlign w:val="bottom"/>
            <w:hideMark/>
          </w:tcPr>
          <w:p w14:paraId="45A7DD3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170" w:type="dxa"/>
            <w:tcBorders>
              <w:top w:val="nil"/>
              <w:left w:val="nil"/>
              <w:bottom w:val="single" w:sz="4" w:space="0" w:color="auto"/>
              <w:right w:val="single" w:sz="4" w:space="0" w:color="auto"/>
            </w:tcBorders>
            <w:noWrap/>
            <w:vAlign w:val="bottom"/>
            <w:hideMark/>
          </w:tcPr>
          <w:p w14:paraId="53DE9B4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w:t>
            </w:r>
          </w:p>
        </w:tc>
      </w:tr>
      <w:tr w:rsidR="00DD0F84" w:rsidRPr="00396551" w14:paraId="19D78C66"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32223E7A"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1350" w:type="dxa"/>
            <w:tcBorders>
              <w:top w:val="nil"/>
              <w:left w:val="nil"/>
              <w:bottom w:val="single" w:sz="4" w:space="0" w:color="auto"/>
              <w:right w:val="single" w:sz="4" w:space="0" w:color="auto"/>
            </w:tcBorders>
            <w:noWrap/>
            <w:vAlign w:val="bottom"/>
            <w:hideMark/>
          </w:tcPr>
          <w:p w14:paraId="66C38DD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37</w:t>
            </w:r>
          </w:p>
        </w:tc>
        <w:tc>
          <w:tcPr>
            <w:tcW w:w="1260" w:type="dxa"/>
            <w:tcBorders>
              <w:top w:val="nil"/>
              <w:left w:val="nil"/>
              <w:bottom w:val="single" w:sz="4" w:space="0" w:color="auto"/>
              <w:right w:val="single" w:sz="4" w:space="0" w:color="auto"/>
            </w:tcBorders>
            <w:noWrap/>
            <w:vAlign w:val="bottom"/>
            <w:hideMark/>
          </w:tcPr>
          <w:p w14:paraId="77260BF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43</w:t>
            </w:r>
          </w:p>
        </w:tc>
        <w:tc>
          <w:tcPr>
            <w:tcW w:w="993" w:type="dxa"/>
            <w:tcBorders>
              <w:top w:val="nil"/>
              <w:left w:val="nil"/>
              <w:bottom w:val="single" w:sz="4" w:space="0" w:color="auto"/>
              <w:right w:val="single" w:sz="4" w:space="0" w:color="auto"/>
            </w:tcBorders>
            <w:noWrap/>
            <w:vAlign w:val="bottom"/>
            <w:hideMark/>
          </w:tcPr>
          <w:p w14:paraId="09A5AA7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44</w:t>
            </w:r>
          </w:p>
        </w:tc>
        <w:tc>
          <w:tcPr>
            <w:tcW w:w="1170" w:type="dxa"/>
            <w:tcBorders>
              <w:top w:val="nil"/>
              <w:left w:val="nil"/>
              <w:bottom w:val="single" w:sz="4" w:space="0" w:color="auto"/>
              <w:right w:val="single" w:sz="4" w:space="0" w:color="auto"/>
            </w:tcBorders>
            <w:noWrap/>
            <w:vAlign w:val="bottom"/>
            <w:hideMark/>
          </w:tcPr>
          <w:p w14:paraId="3388956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124</w:t>
            </w:r>
          </w:p>
        </w:tc>
      </w:tr>
      <w:tr w:rsidR="00DD0F84" w:rsidRPr="00396551" w14:paraId="27DBC91B"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7D31D694"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1350" w:type="dxa"/>
            <w:tcBorders>
              <w:top w:val="nil"/>
              <w:left w:val="nil"/>
              <w:bottom w:val="single" w:sz="4" w:space="0" w:color="auto"/>
              <w:right w:val="single" w:sz="4" w:space="0" w:color="auto"/>
            </w:tcBorders>
            <w:noWrap/>
            <w:vAlign w:val="bottom"/>
            <w:hideMark/>
          </w:tcPr>
          <w:p w14:paraId="7C01EE7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255</w:t>
            </w:r>
          </w:p>
        </w:tc>
        <w:tc>
          <w:tcPr>
            <w:tcW w:w="1260" w:type="dxa"/>
            <w:tcBorders>
              <w:top w:val="nil"/>
              <w:left w:val="nil"/>
              <w:bottom w:val="single" w:sz="4" w:space="0" w:color="auto"/>
              <w:right w:val="single" w:sz="4" w:space="0" w:color="auto"/>
            </w:tcBorders>
            <w:noWrap/>
            <w:vAlign w:val="bottom"/>
            <w:hideMark/>
          </w:tcPr>
          <w:p w14:paraId="7125367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241</w:t>
            </w:r>
          </w:p>
        </w:tc>
        <w:tc>
          <w:tcPr>
            <w:tcW w:w="993" w:type="dxa"/>
            <w:tcBorders>
              <w:top w:val="nil"/>
              <w:left w:val="nil"/>
              <w:bottom w:val="single" w:sz="4" w:space="0" w:color="auto"/>
              <w:right w:val="single" w:sz="4" w:space="0" w:color="auto"/>
            </w:tcBorders>
            <w:noWrap/>
            <w:vAlign w:val="bottom"/>
            <w:hideMark/>
          </w:tcPr>
          <w:p w14:paraId="3BA8910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247</w:t>
            </w:r>
          </w:p>
        </w:tc>
        <w:tc>
          <w:tcPr>
            <w:tcW w:w="1170" w:type="dxa"/>
            <w:tcBorders>
              <w:top w:val="nil"/>
              <w:left w:val="nil"/>
              <w:bottom w:val="single" w:sz="4" w:space="0" w:color="auto"/>
              <w:right w:val="single" w:sz="4" w:space="0" w:color="auto"/>
            </w:tcBorders>
            <w:noWrap/>
            <w:vAlign w:val="bottom"/>
            <w:hideMark/>
          </w:tcPr>
          <w:p w14:paraId="4CD1CE1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743</w:t>
            </w:r>
          </w:p>
        </w:tc>
      </w:tr>
      <w:tr w:rsidR="00DD0F84" w:rsidRPr="00396551" w14:paraId="4EFAF15F"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35BEE39B" w14:textId="77777777" w:rsidR="00DA3BAD" w:rsidRPr="00396551" w:rsidRDefault="00DA3BAD" w:rsidP="00DA3BAD">
            <w:pPr>
              <w:rPr>
                <w:rFonts w:eastAsia="Times New Roman" w:cs="Arial"/>
                <w:color w:val="000000"/>
              </w:rPr>
            </w:pPr>
            <w:r w:rsidRPr="00396551">
              <w:rPr>
                <w:rFonts w:eastAsia="Times New Roman" w:cs="Arial"/>
                <w:color w:val="000000"/>
              </w:rPr>
              <w:t>ZoneMS-Discrete</w:t>
            </w:r>
          </w:p>
        </w:tc>
        <w:tc>
          <w:tcPr>
            <w:tcW w:w="1350" w:type="dxa"/>
            <w:tcBorders>
              <w:top w:val="nil"/>
              <w:left w:val="nil"/>
              <w:bottom w:val="single" w:sz="4" w:space="0" w:color="auto"/>
              <w:right w:val="single" w:sz="4" w:space="0" w:color="auto"/>
            </w:tcBorders>
            <w:noWrap/>
            <w:vAlign w:val="bottom"/>
            <w:hideMark/>
          </w:tcPr>
          <w:p w14:paraId="772E802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1260" w:type="dxa"/>
            <w:tcBorders>
              <w:top w:val="nil"/>
              <w:left w:val="nil"/>
              <w:bottom w:val="single" w:sz="4" w:space="0" w:color="auto"/>
              <w:right w:val="single" w:sz="4" w:space="0" w:color="auto"/>
            </w:tcBorders>
            <w:noWrap/>
            <w:vAlign w:val="bottom"/>
            <w:hideMark/>
          </w:tcPr>
          <w:p w14:paraId="4DF6757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993" w:type="dxa"/>
            <w:tcBorders>
              <w:top w:val="nil"/>
              <w:left w:val="nil"/>
              <w:bottom w:val="single" w:sz="4" w:space="0" w:color="auto"/>
              <w:right w:val="single" w:sz="4" w:space="0" w:color="auto"/>
            </w:tcBorders>
            <w:noWrap/>
            <w:vAlign w:val="bottom"/>
            <w:hideMark/>
          </w:tcPr>
          <w:p w14:paraId="03060DD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1A4E7569"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20</w:t>
            </w:r>
          </w:p>
        </w:tc>
      </w:tr>
      <w:tr w:rsidR="00DD0F84" w:rsidRPr="00396551" w14:paraId="1DE27599"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C0AAB26" w14:textId="77777777" w:rsidR="00DA3BAD" w:rsidRPr="00396551" w:rsidRDefault="00DA3BAD" w:rsidP="00DA3BAD">
            <w:pPr>
              <w:rPr>
                <w:rFonts w:eastAsia="Times New Roman" w:cs="Arial"/>
                <w:color w:val="000000"/>
              </w:rPr>
            </w:pPr>
            <w:r w:rsidRPr="00396551">
              <w:rPr>
                <w:rFonts w:eastAsia="Times New Roman" w:cs="Arial"/>
                <w:color w:val="000000"/>
              </w:rPr>
              <w:t>ZoneSS-Discrete</w:t>
            </w:r>
          </w:p>
        </w:tc>
        <w:tc>
          <w:tcPr>
            <w:tcW w:w="1350" w:type="dxa"/>
            <w:tcBorders>
              <w:top w:val="nil"/>
              <w:left w:val="nil"/>
              <w:bottom w:val="single" w:sz="4" w:space="0" w:color="auto"/>
              <w:right w:val="single" w:sz="4" w:space="0" w:color="auto"/>
            </w:tcBorders>
            <w:noWrap/>
            <w:vAlign w:val="bottom"/>
            <w:hideMark/>
          </w:tcPr>
          <w:p w14:paraId="105477E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1260" w:type="dxa"/>
            <w:tcBorders>
              <w:top w:val="nil"/>
              <w:left w:val="nil"/>
              <w:bottom w:val="single" w:sz="4" w:space="0" w:color="auto"/>
              <w:right w:val="single" w:sz="4" w:space="0" w:color="auto"/>
            </w:tcBorders>
            <w:noWrap/>
            <w:vAlign w:val="bottom"/>
            <w:hideMark/>
          </w:tcPr>
          <w:p w14:paraId="1389452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8</w:t>
            </w:r>
          </w:p>
        </w:tc>
        <w:tc>
          <w:tcPr>
            <w:tcW w:w="993" w:type="dxa"/>
            <w:tcBorders>
              <w:top w:val="nil"/>
              <w:left w:val="nil"/>
              <w:bottom w:val="single" w:sz="4" w:space="0" w:color="auto"/>
              <w:right w:val="single" w:sz="4" w:space="0" w:color="auto"/>
            </w:tcBorders>
            <w:noWrap/>
            <w:vAlign w:val="bottom"/>
            <w:hideMark/>
          </w:tcPr>
          <w:p w14:paraId="142F517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76545F8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17</w:t>
            </w:r>
          </w:p>
        </w:tc>
      </w:tr>
      <w:tr w:rsidR="00DD0F84" w:rsidRPr="00396551" w14:paraId="18520C2C"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13C62C40" w14:textId="77777777" w:rsidR="00DA3BAD" w:rsidRPr="00396551" w:rsidRDefault="00DA3BAD" w:rsidP="00DA3BAD">
            <w:pPr>
              <w:rPr>
                <w:rFonts w:eastAsia="Times New Roman" w:cs="Arial"/>
                <w:color w:val="000000"/>
              </w:rPr>
            </w:pPr>
            <w:r w:rsidRPr="00396551">
              <w:rPr>
                <w:rFonts w:eastAsia="Times New Roman" w:cs="Arial"/>
                <w:color w:val="000000"/>
              </w:rPr>
              <w:t>ZonesSS</w:t>
            </w:r>
          </w:p>
        </w:tc>
        <w:tc>
          <w:tcPr>
            <w:tcW w:w="1350" w:type="dxa"/>
            <w:tcBorders>
              <w:top w:val="nil"/>
              <w:left w:val="nil"/>
              <w:bottom w:val="single" w:sz="4" w:space="0" w:color="auto"/>
              <w:right w:val="single" w:sz="4" w:space="0" w:color="auto"/>
            </w:tcBorders>
            <w:noWrap/>
            <w:vAlign w:val="bottom"/>
            <w:hideMark/>
          </w:tcPr>
          <w:p w14:paraId="349C598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260" w:type="dxa"/>
            <w:tcBorders>
              <w:top w:val="nil"/>
              <w:left w:val="nil"/>
              <w:bottom w:val="single" w:sz="4" w:space="0" w:color="auto"/>
              <w:right w:val="single" w:sz="4" w:space="0" w:color="auto"/>
            </w:tcBorders>
            <w:noWrap/>
            <w:vAlign w:val="bottom"/>
            <w:hideMark/>
          </w:tcPr>
          <w:p w14:paraId="6D239EC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3" w:type="dxa"/>
            <w:tcBorders>
              <w:top w:val="nil"/>
              <w:left w:val="nil"/>
              <w:bottom w:val="single" w:sz="4" w:space="0" w:color="auto"/>
              <w:right w:val="single" w:sz="4" w:space="0" w:color="auto"/>
            </w:tcBorders>
            <w:noWrap/>
            <w:vAlign w:val="bottom"/>
            <w:hideMark/>
          </w:tcPr>
          <w:p w14:paraId="0A8F397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339C902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D0F84" w:rsidRPr="00396551" w14:paraId="19ED898F"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shd w:val="clear" w:color="auto" w:fill="D9D9D9"/>
            <w:noWrap/>
            <w:vAlign w:val="bottom"/>
            <w:hideMark/>
          </w:tcPr>
          <w:p w14:paraId="1EA9A0B8"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1350" w:type="dxa"/>
            <w:tcBorders>
              <w:top w:val="nil"/>
              <w:left w:val="nil"/>
              <w:bottom w:val="single" w:sz="4" w:space="0" w:color="auto"/>
              <w:right w:val="single" w:sz="4" w:space="0" w:color="auto"/>
            </w:tcBorders>
            <w:shd w:val="clear" w:color="auto" w:fill="D9D9D9"/>
            <w:noWrap/>
            <w:vAlign w:val="bottom"/>
            <w:hideMark/>
          </w:tcPr>
          <w:p w14:paraId="6C87772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626</w:t>
            </w:r>
          </w:p>
        </w:tc>
        <w:tc>
          <w:tcPr>
            <w:tcW w:w="1260" w:type="dxa"/>
            <w:tcBorders>
              <w:top w:val="nil"/>
              <w:left w:val="nil"/>
              <w:bottom w:val="single" w:sz="4" w:space="0" w:color="auto"/>
              <w:right w:val="single" w:sz="4" w:space="0" w:color="auto"/>
            </w:tcBorders>
            <w:shd w:val="clear" w:color="auto" w:fill="D9D9D9"/>
            <w:noWrap/>
            <w:vAlign w:val="bottom"/>
            <w:hideMark/>
          </w:tcPr>
          <w:p w14:paraId="23F3EC5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590</w:t>
            </w:r>
          </w:p>
        </w:tc>
        <w:tc>
          <w:tcPr>
            <w:tcW w:w="993" w:type="dxa"/>
            <w:tcBorders>
              <w:top w:val="nil"/>
              <w:left w:val="nil"/>
              <w:bottom w:val="single" w:sz="4" w:space="0" w:color="auto"/>
              <w:right w:val="single" w:sz="4" w:space="0" w:color="auto"/>
            </w:tcBorders>
            <w:shd w:val="clear" w:color="auto" w:fill="D9D9D9"/>
            <w:noWrap/>
            <w:vAlign w:val="bottom"/>
            <w:hideMark/>
          </w:tcPr>
          <w:p w14:paraId="5FBF7EB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623</w:t>
            </w:r>
          </w:p>
        </w:tc>
        <w:tc>
          <w:tcPr>
            <w:tcW w:w="1170" w:type="dxa"/>
            <w:tcBorders>
              <w:top w:val="nil"/>
              <w:left w:val="nil"/>
              <w:bottom w:val="single" w:sz="4" w:space="0" w:color="auto"/>
              <w:right w:val="single" w:sz="4" w:space="0" w:color="auto"/>
            </w:tcBorders>
            <w:shd w:val="clear" w:color="auto" w:fill="D9D9D9"/>
            <w:noWrap/>
            <w:vAlign w:val="bottom"/>
            <w:hideMark/>
          </w:tcPr>
          <w:p w14:paraId="506DA8B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1839</w:t>
            </w:r>
          </w:p>
        </w:tc>
      </w:tr>
    </w:tbl>
    <w:p w14:paraId="7CA6605F" w14:textId="77777777" w:rsidR="00DA3BAD" w:rsidRPr="00396551" w:rsidRDefault="00DA3BAD" w:rsidP="00DA3BAD">
      <w:pPr>
        <w:widowControl w:val="0"/>
        <w:autoSpaceDE w:val="0"/>
        <w:autoSpaceDN w:val="0"/>
        <w:rPr>
          <w:rFonts w:eastAsia="Arial" w:cs="Arial"/>
          <w:szCs w:val="22"/>
        </w:rPr>
      </w:pPr>
    </w:p>
    <w:p w14:paraId="15CC1EBD" w14:textId="63920A6F" w:rsidR="00DA3BAD" w:rsidRPr="00396551" w:rsidRDefault="00DA3BAD" w:rsidP="002369AC">
      <w:pPr>
        <w:pStyle w:val="Caption"/>
        <w:spacing w:before="240" w:after="120"/>
        <w:rPr>
          <w:rFonts w:eastAsia="Arial" w:cs="Arial"/>
          <w:b w:val="0"/>
          <w:bCs/>
          <w:color w:val="auto"/>
          <w:szCs w:val="22"/>
        </w:rPr>
      </w:pPr>
      <w:r w:rsidRPr="00396551">
        <w:rPr>
          <w:color w:val="auto"/>
        </w:rPr>
        <w:t>Number of CAST Items—Field Test</w:t>
      </w:r>
    </w:p>
    <w:tbl>
      <w:tblPr>
        <w:tblW w:w="8998" w:type="dxa"/>
        <w:tblLook w:val="04A0" w:firstRow="1" w:lastRow="0" w:firstColumn="1" w:lastColumn="0" w:noHBand="0" w:noVBand="1"/>
        <w:tblDescription w:val="Number of CAST Items—Field Test"/>
      </w:tblPr>
      <w:tblGrid>
        <w:gridCol w:w="4225"/>
        <w:gridCol w:w="1350"/>
        <w:gridCol w:w="1260"/>
        <w:gridCol w:w="1099"/>
        <w:gridCol w:w="1170"/>
      </w:tblGrid>
      <w:tr w:rsidR="00DD0F84" w:rsidRPr="00396551" w14:paraId="6F265019" w14:textId="77777777" w:rsidTr="00A47CBD">
        <w:trPr>
          <w:cantSplit/>
          <w:trHeight w:val="300"/>
          <w:tblHeader/>
        </w:trPr>
        <w:tc>
          <w:tcPr>
            <w:tcW w:w="42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C406CF"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350" w:type="dxa"/>
            <w:tcBorders>
              <w:top w:val="single" w:sz="4" w:space="0" w:color="auto"/>
              <w:left w:val="nil"/>
              <w:bottom w:val="single" w:sz="4" w:space="0" w:color="auto"/>
              <w:right w:val="single" w:sz="4" w:space="0" w:color="auto"/>
            </w:tcBorders>
            <w:shd w:val="clear" w:color="auto" w:fill="D9D9D9"/>
            <w:noWrap/>
            <w:vAlign w:val="center"/>
            <w:hideMark/>
          </w:tcPr>
          <w:p w14:paraId="45461E59"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5</w:t>
            </w:r>
          </w:p>
        </w:tc>
        <w:tc>
          <w:tcPr>
            <w:tcW w:w="1260" w:type="dxa"/>
            <w:tcBorders>
              <w:top w:val="single" w:sz="4" w:space="0" w:color="auto"/>
              <w:left w:val="nil"/>
              <w:bottom w:val="single" w:sz="4" w:space="0" w:color="auto"/>
              <w:right w:val="single" w:sz="4" w:space="0" w:color="auto"/>
            </w:tcBorders>
            <w:shd w:val="clear" w:color="auto" w:fill="D9D9D9"/>
            <w:noWrap/>
            <w:vAlign w:val="center"/>
            <w:hideMark/>
          </w:tcPr>
          <w:p w14:paraId="2E070C6F"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8</w:t>
            </w:r>
          </w:p>
        </w:tc>
        <w:tc>
          <w:tcPr>
            <w:tcW w:w="993" w:type="dxa"/>
            <w:tcBorders>
              <w:top w:val="single" w:sz="4" w:space="0" w:color="auto"/>
              <w:left w:val="nil"/>
              <w:bottom w:val="single" w:sz="4" w:space="0" w:color="auto"/>
              <w:right w:val="single" w:sz="4" w:space="0" w:color="auto"/>
            </w:tcBorders>
            <w:shd w:val="clear" w:color="auto" w:fill="D9D9D9"/>
            <w:noWrap/>
            <w:vAlign w:val="center"/>
            <w:hideMark/>
          </w:tcPr>
          <w:p w14:paraId="5F74B878"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1170" w:type="dxa"/>
            <w:tcBorders>
              <w:top w:val="single" w:sz="4" w:space="0" w:color="auto"/>
              <w:left w:val="nil"/>
              <w:bottom w:val="single" w:sz="4" w:space="0" w:color="auto"/>
              <w:right w:val="single" w:sz="4" w:space="0" w:color="auto"/>
            </w:tcBorders>
            <w:shd w:val="clear" w:color="auto" w:fill="D9D9D9"/>
            <w:noWrap/>
            <w:vAlign w:val="center"/>
            <w:hideMark/>
          </w:tcPr>
          <w:p w14:paraId="1BD5ABA3" w14:textId="77777777" w:rsidR="00DA3BAD" w:rsidRPr="00396551" w:rsidRDefault="00DA3BAD" w:rsidP="00DA3BAD">
            <w:pPr>
              <w:jc w:val="center"/>
              <w:rPr>
                <w:rFonts w:eastAsia="Times New Roman" w:cs="Arial"/>
                <w:b/>
                <w:bCs/>
              </w:rPr>
            </w:pPr>
            <w:r w:rsidRPr="00396551">
              <w:rPr>
                <w:rFonts w:eastAsia="Times New Roman" w:cs="Arial"/>
                <w:b/>
                <w:bCs/>
              </w:rPr>
              <w:t>Totals</w:t>
            </w:r>
          </w:p>
        </w:tc>
      </w:tr>
      <w:tr w:rsidR="00DD0F84" w:rsidRPr="00396551" w14:paraId="0EA55531"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2BDBBEA7" w14:textId="77777777" w:rsidR="00DA3BAD" w:rsidRPr="00396551" w:rsidRDefault="00DA3BAD" w:rsidP="00DA3BAD">
            <w:pPr>
              <w:rPr>
                <w:rFonts w:eastAsia="Times New Roman" w:cs="Arial"/>
                <w:color w:val="000000"/>
              </w:rPr>
            </w:pPr>
            <w:r w:rsidRPr="00396551">
              <w:rPr>
                <w:rFonts w:eastAsia="Times New Roman" w:cs="Arial"/>
                <w:color w:val="000000"/>
              </w:rPr>
              <w:t>Composite</w:t>
            </w:r>
          </w:p>
        </w:tc>
        <w:tc>
          <w:tcPr>
            <w:tcW w:w="1350" w:type="dxa"/>
            <w:tcBorders>
              <w:top w:val="nil"/>
              <w:left w:val="nil"/>
              <w:bottom w:val="single" w:sz="4" w:space="0" w:color="auto"/>
              <w:right w:val="single" w:sz="4" w:space="0" w:color="auto"/>
            </w:tcBorders>
            <w:noWrap/>
            <w:vAlign w:val="bottom"/>
            <w:hideMark/>
          </w:tcPr>
          <w:p w14:paraId="282DD1F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260" w:type="dxa"/>
            <w:tcBorders>
              <w:top w:val="nil"/>
              <w:left w:val="nil"/>
              <w:bottom w:val="single" w:sz="4" w:space="0" w:color="auto"/>
              <w:right w:val="single" w:sz="4" w:space="0" w:color="auto"/>
            </w:tcBorders>
            <w:noWrap/>
            <w:vAlign w:val="bottom"/>
            <w:hideMark/>
          </w:tcPr>
          <w:p w14:paraId="00DD3E5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93" w:type="dxa"/>
            <w:tcBorders>
              <w:top w:val="nil"/>
              <w:left w:val="nil"/>
              <w:bottom w:val="single" w:sz="4" w:space="0" w:color="auto"/>
              <w:right w:val="single" w:sz="4" w:space="0" w:color="auto"/>
            </w:tcBorders>
            <w:noWrap/>
            <w:vAlign w:val="bottom"/>
            <w:hideMark/>
          </w:tcPr>
          <w:p w14:paraId="42AD2CE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170" w:type="dxa"/>
            <w:tcBorders>
              <w:top w:val="nil"/>
              <w:left w:val="nil"/>
              <w:bottom w:val="single" w:sz="4" w:space="0" w:color="auto"/>
              <w:right w:val="single" w:sz="4" w:space="0" w:color="auto"/>
            </w:tcBorders>
            <w:noWrap/>
            <w:vAlign w:val="bottom"/>
            <w:hideMark/>
          </w:tcPr>
          <w:p w14:paraId="08A0749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12</w:t>
            </w:r>
          </w:p>
        </w:tc>
      </w:tr>
      <w:tr w:rsidR="00DD0F84" w:rsidRPr="00396551" w14:paraId="4EE5D01B"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77C20334" w14:textId="77777777" w:rsidR="00DA3BAD" w:rsidRPr="00396551" w:rsidRDefault="00DA3BAD" w:rsidP="00DA3BAD">
            <w:pPr>
              <w:rPr>
                <w:rFonts w:eastAsia="Times New Roman" w:cs="Arial"/>
                <w:color w:val="000000"/>
              </w:rPr>
            </w:pPr>
            <w:r w:rsidRPr="00396551">
              <w:rPr>
                <w:rFonts w:eastAsia="Times New Roman" w:cs="Arial"/>
                <w:color w:val="000000"/>
              </w:rPr>
              <w:t>ExtendedText</w:t>
            </w:r>
          </w:p>
        </w:tc>
        <w:tc>
          <w:tcPr>
            <w:tcW w:w="1350" w:type="dxa"/>
            <w:tcBorders>
              <w:top w:val="nil"/>
              <w:left w:val="nil"/>
              <w:bottom w:val="single" w:sz="4" w:space="0" w:color="auto"/>
              <w:right w:val="single" w:sz="4" w:space="0" w:color="auto"/>
            </w:tcBorders>
            <w:noWrap/>
            <w:vAlign w:val="bottom"/>
            <w:hideMark/>
          </w:tcPr>
          <w:p w14:paraId="6901C9E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260" w:type="dxa"/>
            <w:tcBorders>
              <w:top w:val="nil"/>
              <w:left w:val="nil"/>
              <w:bottom w:val="single" w:sz="4" w:space="0" w:color="auto"/>
              <w:right w:val="single" w:sz="4" w:space="0" w:color="auto"/>
            </w:tcBorders>
            <w:noWrap/>
            <w:vAlign w:val="bottom"/>
            <w:hideMark/>
          </w:tcPr>
          <w:p w14:paraId="04AB0E2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10</w:t>
            </w:r>
          </w:p>
        </w:tc>
        <w:tc>
          <w:tcPr>
            <w:tcW w:w="993" w:type="dxa"/>
            <w:tcBorders>
              <w:top w:val="nil"/>
              <w:left w:val="nil"/>
              <w:bottom w:val="single" w:sz="4" w:space="0" w:color="auto"/>
              <w:right w:val="single" w:sz="4" w:space="0" w:color="auto"/>
            </w:tcBorders>
            <w:noWrap/>
            <w:vAlign w:val="bottom"/>
            <w:hideMark/>
          </w:tcPr>
          <w:p w14:paraId="314B2F09"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1170" w:type="dxa"/>
            <w:tcBorders>
              <w:top w:val="nil"/>
              <w:left w:val="nil"/>
              <w:bottom w:val="single" w:sz="4" w:space="0" w:color="auto"/>
              <w:right w:val="single" w:sz="4" w:space="0" w:color="auto"/>
            </w:tcBorders>
            <w:noWrap/>
            <w:vAlign w:val="bottom"/>
            <w:hideMark/>
          </w:tcPr>
          <w:p w14:paraId="2C58349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21</w:t>
            </w:r>
          </w:p>
        </w:tc>
      </w:tr>
      <w:tr w:rsidR="00DD0F84" w:rsidRPr="00396551" w14:paraId="287C81B3"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616D7A71" w14:textId="77777777" w:rsidR="00DA3BAD" w:rsidRPr="00396551" w:rsidRDefault="00DA3BAD" w:rsidP="00DA3BAD">
            <w:pPr>
              <w:rPr>
                <w:rFonts w:eastAsia="Times New Roman" w:cs="Arial"/>
                <w:color w:val="000000"/>
              </w:rPr>
            </w:pPr>
            <w:r w:rsidRPr="00396551">
              <w:rPr>
                <w:rFonts w:eastAsia="Times New Roman" w:cs="Arial"/>
                <w:color w:val="000000"/>
              </w:rPr>
              <w:t>FillInBlank</w:t>
            </w:r>
          </w:p>
        </w:tc>
        <w:tc>
          <w:tcPr>
            <w:tcW w:w="1350" w:type="dxa"/>
            <w:tcBorders>
              <w:top w:val="nil"/>
              <w:left w:val="nil"/>
              <w:bottom w:val="single" w:sz="4" w:space="0" w:color="auto"/>
              <w:right w:val="single" w:sz="4" w:space="0" w:color="auto"/>
            </w:tcBorders>
            <w:noWrap/>
            <w:vAlign w:val="bottom"/>
            <w:hideMark/>
          </w:tcPr>
          <w:p w14:paraId="3FFF2AB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260" w:type="dxa"/>
            <w:tcBorders>
              <w:top w:val="nil"/>
              <w:left w:val="nil"/>
              <w:bottom w:val="single" w:sz="4" w:space="0" w:color="auto"/>
              <w:right w:val="single" w:sz="4" w:space="0" w:color="auto"/>
            </w:tcBorders>
            <w:noWrap/>
            <w:vAlign w:val="bottom"/>
            <w:hideMark/>
          </w:tcPr>
          <w:p w14:paraId="3B15F33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3" w:type="dxa"/>
            <w:tcBorders>
              <w:top w:val="nil"/>
              <w:left w:val="nil"/>
              <w:bottom w:val="single" w:sz="4" w:space="0" w:color="auto"/>
              <w:right w:val="single" w:sz="4" w:space="0" w:color="auto"/>
            </w:tcBorders>
            <w:noWrap/>
            <w:vAlign w:val="bottom"/>
            <w:hideMark/>
          </w:tcPr>
          <w:p w14:paraId="542044D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74FCFCD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D0F84" w:rsidRPr="00396551" w14:paraId="164AA08A"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B886F7E" w14:textId="77777777" w:rsidR="00DA3BAD" w:rsidRPr="00396551" w:rsidRDefault="00DA3BAD" w:rsidP="00DA3BAD">
            <w:pPr>
              <w:rPr>
                <w:rFonts w:eastAsia="Times New Roman" w:cs="Arial"/>
                <w:color w:val="000000"/>
              </w:rPr>
            </w:pPr>
            <w:r w:rsidRPr="00396551">
              <w:rPr>
                <w:rFonts w:eastAsia="Times New Roman" w:cs="Arial"/>
                <w:color w:val="000000"/>
              </w:rPr>
              <w:t>GridMS</w:t>
            </w:r>
          </w:p>
        </w:tc>
        <w:tc>
          <w:tcPr>
            <w:tcW w:w="1350" w:type="dxa"/>
            <w:tcBorders>
              <w:top w:val="nil"/>
              <w:left w:val="nil"/>
              <w:bottom w:val="single" w:sz="4" w:space="0" w:color="auto"/>
              <w:right w:val="single" w:sz="4" w:space="0" w:color="auto"/>
            </w:tcBorders>
            <w:noWrap/>
            <w:vAlign w:val="bottom"/>
            <w:hideMark/>
          </w:tcPr>
          <w:p w14:paraId="4C2A08D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15</w:t>
            </w:r>
          </w:p>
        </w:tc>
        <w:tc>
          <w:tcPr>
            <w:tcW w:w="1260" w:type="dxa"/>
            <w:tcBorders>
              <w:top w:val="nil"/>
              <w:left w:val="nil"/>
              <w:bottom w:val="single" w:sz="4" w:space="0" w:color="auto"/>
              <w:right w:val="single" w:sz="4" w:space="0" w:color="auto"/>
            </w:tcBorders>
            <w:noWrap/>
            <w:vAlign w:val="bottom"/>
            <w:hideMark/>
          </w:tcPr>
          <w:p w14:paraId="03A218A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3" w:type="dxa"/>
            <w:tcBorders>
              <w:top w:val="nil"/>
              <w:left w:val="nil"/>
              <w:bottom w:val="single" w:sz="4" w:space="0" w:color="auto"/>
              <w:right w:val="single" w:sz="4" w:space="0" w:color="auto"/>
            </w:tcBorders>
            <w:noWrap/>
            <w:vAlign w:val="bottom"/>
            <w:hideMark/>
          </w:tcPr>
          <w:p w14:paraId="7C99158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18</w:t>
            </w:r>
          </w:p>
        </w:tc>
        <w:tc>
          <w:tcPr>
            <w:tcW w:w="1170" w:type="dxa"/>
            <w:tcBorders>
              <w:top w:val="nil"/>
              <w:left w:val="nil"/>
              <w:bottom w:val="single" w:sz="4" w:space="0" w:color="auto"/>
              <w:right w:val="single" w:sz="4" w:space="0" w:color="auto"/>
            </w:tcBorders>
            <w:noWrap/>
            <w:vAlign w:val="bottom"/>
            <w:hideMark/>
          </w:tcPr>
          <w:p w14:paraId="17DD0D0E"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42</w:t>
            </w:r>
          </w:p>
        </w:tc>
      </w:tr>
      <w:tr w:rsidR="00DD0F84" w:rsidRPr="00396551" w14:paraId="1EA02AC9"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7FD886D" w14:textId="77777777" w:rsidR="00DA3BAD" w:rsidRPr="00396551" w:rsidRDefault="00DA3BAD" w:rsidP="00DA3BAD">
            <w:pPr>
              <w:rPr>
                <w:rFonts w:eastAsia="Times New Roman" w:cs="Arial"/>
                <w:color w:val="000000"/>
              </w:rPr>
            </w:pPr>
            <w:r w:rsidRPr="00396551">
              <w:rPr>
                <w:rFonts w:eastAsia="Times New Roman" w:cs="Arial"/>
                <w:color w:val="000000"/>
              </w:rPr>
              <w:t>InlineChoiceListMS</w:t>
            </w:r>
          </w:p>
        </w:tc>
        <w:tc>
          <w:tcPr>
            <w:tcW w:w="1350" w:type="dxa"/>
            <w:tcBorders>
              <w:top w:val="nil"/>
              <w:left w:val="nil"/>
              <w:bottom w:val="single" w:sz="4" w:space="0" w:color="auto"/>
              <w:right w:val="single" w:sz="4" w:space="0" w:color="auto"/>
            </w:tcBorders>
            <w:noWrap/>
            <w:vAlign w:val="bottom"/>
            <w:hideMark/>
          </w:tcPr>
          <w:p w14:paraId="6467A39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26</w:t>
            </w:r>
          </w:p>
        </w:tc>
        <w:tc>
          <w:tcPr>
            <w:tcW w:w="1260" w:type="dxa"/>
            <w:tcBorders>
              <w:top w:val="nil"/>
              <w:left w:val="nil"/>
              <w:bottom w:val="single" w:sz="4" w:space="0" w:color="auto"/>
              <w:right w:val="single" w:sz="4" w:space="0" w:color="auto"/>
            </w:tcBorders>
            <w:noWrap/>
            <w:vAlign w:val="bottom"/>
            <w:hideMark/>
          </w:tcPr>
          <w:p w14:paraId="76FB206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28</w:t>
            </w:r>
          </w:p>
        </w:tc>
        <w:tc>
          <w:tcPr>
            <w:tcW w:w="993" w:type="dxa"/>
            <w:tcBorders>
              <w:top w:val="nil"/>
              <w:left w:val="nil"/>
              <w:bottom w:val="single" w:sz="4" w:space="0" w:color="auto"/>
              <w:right w:val="single" w:sz="4" w:space="0" w:color="auto"/>
            </w:tcBorders>
            <w:noWrap/>
            <w:vAlign w:val="bottom"/>
            <w:hideMark/>
          </w:tcPr>
          <w:p w14:paraId="1B17261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19</w:t>
            </w:r>
          </w:p>
        </w:tc>
        <w:tc>
          <w:tcPr>
            <w:tcW w:w="1170" w:type="dxa"/>
            <w:tcBorders>
              <w:top w:val="nil"/>
              <w:left w:val="nil"/>
              <w:bottom w:val="single" w:sz="4" w:space="0" w:color="auto"/>
              <w:right w:val="single" w:sz="4" w:space="0" w:color="auto"/>
            </w:tcBorders>
            <w:noWrap/>
            <w:vAlign w:val="bottom"/>
            <w:hideMark/>
          </w:tcPr>
          <w:p w14:paraId="621D71B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73</w:t>
            </w:r>
          </w:p>
        </w:tc>
      </w:tr>
      <w:tr w:rsidR="00DD0F84" w:rsidRPr="00396551" w14:paraId="388FD4BF"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196286E" w14:textId="77777777" w:rsidR="00DA3BAD" w:rsidRPr="00396551" w:rsidRDefault="00DA3BAD" w:rsidP="00DA3BAD">
            <w:pPr>
              <w:rPr>
                <w:rFonts w:eastAsia="Times New Roman" w:cs="Arial"/>
                <w:color w:val="000000"/>
              </w:rPr>
            </w:pPr>
            <w:r w:rsidRPr="00396551">
              <w:rPr>
                <w:rFonts w:eastAsia="Times New Roman" w:cs="Arial"/>
                <w:color w:val="000000"/>
              </w:rPr>
              <w:t>InlineChoiceListSS</w:t>
            </w:r>
          </w:p>
        </w:tc>
        <w:tc>
          <w:tcPr>
            <w:tcW w:w="1350" w:type="dxa"/>
            <w:tcBorders>
              <w:top w:val="nil"/>
              <w:left w:val="nil"/>
              <w:bottom w:val="single" w:sz="4" w:space="0" w:color="auto"/>
              <w:right w:val="single" w:sz="4" w:space="0" w:color="auto"/>
            </w:tcBorders>
            <w:noWrap/>
            <w:vAlign w:val="bottom"/>
            <w:hideMark/>
          </w:tcPr>
          <w:p w14:paraId="7899BB6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260" w:type="dxa"/>
            <w:tcBorders>
              <w:top w:val="nil"/>
              <w:left w:val="nil"/>
              <w:bottom w:val="single" w:sz="4" w:space="0" w:color="auto"/>
              <w:right w:val="single" w:sz="4" w:space="0" w:color="auto"/>
            </w:tcBorders>
            <w:noWrap/>
            <w:vAlign w:val="bottom"/>
            <w:hideMark/>
          </w:tcPr>
          <w:p w14:paraId="3CB76E8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3" w:type="dxa"/>
            <w:tcBorders>
              <w:top w:val="nil"/>
              <w:left w:val="nil"/>
              <w:bottom w:val="single" w:sz="4" w:space="0" w:color="auto"/>
              <w:right w:val="single" w:sz="4" w:space="0" w:color="auto"/>
            </w:tcBorders>
            <w:noWrap/>
            <w:vAlign w:val="bottom"/>
            <w:hideMark/>
          </w:tcPr>
          <w:p w14:paraId="64173BA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6A57777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D0F84" w:rsidRPr="00396551" w14:paraId="7D44B108"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0E1712B"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1350" w:type="dxa"/>
            <w:tcBorders>
              <w:top w:val="nil"/>
              <w:left w:val="nil"/>
              <w:bottom w:val="single" w:sz="4" w:space="0" w:color="auto"/>
              <w:right w:val="single" w:sz="4" w:space="0" w:color="auto"/>
            </w:tcBorders>
            <w:noWrap/>
            <w:vAlign w:val="bottom"/>
            <w:hideMark/>
          </w:tcPr>
          <w:p w14:paraId="63BF2090"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260" w:type="dxa"/>
            <w:tcBorders>
              <w:top w:val="nil"/>
              <w:left w:val="nil"/>
              <w:bottom w:val="single" w:sz="4" w:space="0" w:color="auto"/>
              <w:right w:val="single" w:sz="4" w:space="0" w:color="auto"/>
            </w:tcBorders>
            <w:noWrap/>
            <w:vAlign w:val="bottom"/>
            <w:hideMark/>
          </w:tcPr>
          <w:p w14:paraId="3651190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3" w:type="dxa"/>
            <w:tcBorders>
              <w:top w:val="nil"/>
              <w:left w:val="nil"/>
              <w:bottom w:val="single" w:sz="4" w:space="0" w:color="auto"/>
              <w:right w:val="single" w:sz="4" w:space="0" w:color="auto"/>
            </w:tcBorders>
            <w:noWrap/>
            <w:vAlign w:val="bottom"/>
            <w:hideMark/>
          </w:tcPr>
          <w:p w14:paraId="6039988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170" w:type="dxa"/>
            <w:tcBorders>
              <w:top w:val="nil"/>
              <w:left w:val="nil"/>
              <w:bottom w:val="single" w:sz="4" w:space="0" w:color="auto"/>
              <w:right w:val="single" w:sz="4" w:space="0" w:color="auto"/>
            </w:tcBorders>
            <w:noWrap/>
            <w:vAlign w:val="bottom"/>
            <w:hideMark/>
          </w:tcPr>
          <w:p w14:paraId="1C9E3AD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4</w:t>
            </w:r>
          </w:p>
        </w:tc>
      </w:tr>
      <w:tr w:rsidR="00DD0F84" w:rsidRPr="00396551" w14:paraId="21AB6518"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F487911"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1350" w:type="dxa"/>
            <w:tcBorders>
              <w:top w:val="nil"/>
              <w:left w:val="nil"/>
              <w:bottom w:val="single" w:sz="4" w:space="0" w:color="auto"/>
              <w:right w:val="single" w:sz="4" w:space="0" w:color="auto"/>
            </w:tcBorders>
            <w:noWrap/>
            <w:vAlign w:val="bottom"/>
            <w:hideMark/>
          </w:tcPr>
          <w:p w14:paraId="2A59501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11</w:t>
            </w:r>
          </w:p>
        </w:tc>
        <w:tc>
          <w:tcPr>
            <w:tcW w:w="1260" w:type="dxa"/>
            <w:tcBorders>
              <w:top w:val="nil"/>
              <w:left w:val="nil"/>
              <w:bottom w:val="single" w:sz="4" w:space="0" w:color="auto"/>
              <w:right w:val="single" w:sz="4" w:space="0" w:color="auto"/>
            </w:tcBorders>
            <w:noWrap/>
            <w:vAlign w:val="bottom"/>
            <w:hideMark/>
          </w:tcPr>
          <w:p w14:paraId="3F61CD0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3" w:type="dxa"/>
            <w:tcBorders>
              <w:top w:val="nil"/>
              <w:left w:val="nil"/>
              <w:bottom w:val="single" w:sz="4" w:space="0" w:color="auto"/>
              <w:right w:val="single" w:sz="4" w:space="0" w:color="auto"/>
            </w:tcBorders>
            <w:noWrap/>
            <w:vAlign w:val="bottom"/>
            <w:hideMark/>
          </w:tcPr>
          <w:p w14:paraId="260292FB"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15</w:t>
            </w:r>
          </w:p>
        </w:tc>
        <w:tc>
          <w:tcPr>
            <w:tcW w:w="1170" w:type="dxa"/>
            <w:tcBorders>
              <w:top w:val="nil"/>
              <w:left w:val="nil"/>
              <w:bottom w:val="single" w:sz="4" w:space="0" w:color="auto"/>
              <w:right w:val="single" w:sz="4" w:space="0" w:color="auto"/>
            </w:tcBorders>
            <w:noWrap/>
            <w:vAlign w:val="bottom"/>
            <w:hideMark/>
          </w:tcPr>
          <w:p w14:paraId="4BCD651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35</w:t>
            </w:r>
          </w:p>
        </w:tc>
      </w:tr>
      <w:tr w:rsidR="00DD0F84" w:rsidRPr="00396551" w14:paraId="17C5A895"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751FF5E"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1350" w:type="dxa"/>
            <w:tcBorders>
              <w:top w:val="nil"/>
              <w:left w:val="nil"/>
              <w:bottom w:val="single" w:sz="4" w:space="0" w:color="auto"/>
              <w:right w:val="single" w:sz="4" w:space="0" w:color="auto"/>
            </w:tcBorders>
            <w:noWrap/>
            <w:vAlign w:val="bottom"/>
            <w:hideMark/>
          </w:tcPr>
          <w:p w14:paraId="2FBE951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35</w:t>
            </w:r>
          </w:p>
        </w:tc>
        <w:tc>
          <w:tcPr>
            <w:tcW w:w="1260" w:type="dxa"/>
            <w:tcBorders>
              <w:top w:val="nil"/>
              <w:left w:val="nil"/>
              <w:bottom w:val="single" w:sz="4" w:space="0" w:color="auto"/>
              <w:right w:val="single" w:sz="4" w:space="0" w:color="auto"/>
            </w:tcBorders>
            <w:noWrap/>
            <w:vAlign w:val="bottom"/>
            <w:hideMark/>
          </w:tcPr>
          <w:p w14:paraId="3D6A41F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35</w:t>
            </w:r>
          </w:p>
        </w:tc>
        <w:tc>
          <w:tcPr>
            <w:tcW w:w="993" w:type="dxa"/>
            <w:tcBorders>
              <w:top w:val="nil"/>
              <w:left w:val="nil"/>
              <w:bottom w:val="single" w:sz="4" w:space="0" w:color="auto"/>
              <w:right w:val="single" w:sz="4" w:space="0" w:color="auto"/>
            </w:tcBorders>
            <w:noWrap/>
            <w:vAlign w:val="bottom"/>
            <w:hideMark/>
          </w:tcPr>
          <w:p w14:paraId="3071537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37</w:t>
            </w:r>
          </w:p>
        </w:tc>
        <w:tc>
          <w:tcPr>
            <w:tcW w:w="1170" w:type="dxa"/>
            <w:tcBorders>
              <w:top w:val="nil"/>
              <w:left w:val="nil"/>
              <w:bottom w:val="single" w:sz="4" w:space="0" w:color="auto"/>
              <w:right w:val="single" w:sz="4" w:space="0" w:color="auto"/>
            </w:tcBorders>
            <w:noWrap/>
            <w:vAlign w:val="bottom"/>
            <w:hideMark/>
          </w:tcPr>
          <w:p w14:paraId="069B8839"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107</w:t>
            </w:r>
          </w:p>
        </w:tc>
      </w:tr>
      <w:tr w:rsidR="00DD0F84" w:rsidRPr="00396551" w14:paraId="422977C7"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14E1269C" w14:textId="77777777" w:rsidR="00DA3BAD" w:rsidRPr="00396551" w:rsidRDefault="00DA3BAD" w:rsidP="00DA3BAD">
            <w:pPr>
              <w:rPr>
                <w:rFonts w:eastAsia="Times New Roman" w:cs="Arial"/>
                <w:color w:val="000000"/>
              </w:rPr>
            </w:pPr>
            <w:r w:rsidRPr="00396551">
              <w:rPr>
                <w:rFonts w:eastAsia="Times New Roman" w:cs="Arial"/>
                <w:color w:val="000000"/>
              </w:rPr>
              <w:t>Numeric</w:t>
            </w:r>
          </w:p>
        </w:tc>
        <w:tc>
          <w:tcPr>
            <w:tcW w:w="1350" w:type="dxa"/>
            <w:tcBorders>
              <w:top w:val="nil"/>
              <w:left w:val="nil"/>
              <w:bottom w:val="single" w:sz="4" w:space="0" w:color="auto"/>
              <w:right w:val="single" w:sz="4" w:space="0" w:color="auto"/>
            </w:tcBorders>
            <w:noWrap/>
            <w:vAlign w:val="bottom"/>
            <w:hideMark/>
          </w:tcPr>
          <w:p w14:paraId="1C92F74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260" w:type="dxa"/>
            <w:tcBorders>
              <w:top w:val="nil"/>
              <w:left w:val="nil"/>
              <w:bottom w:val="single" w:sz="4" w:space="0" w:color="auto"/>
              <w:right w:val="single" w:sz="4" w:space="0" w:color="auto"/>
            </w:tcBorders>
            <w:noWrap/>
            <w:vAlign w:val="bottom"/>
            <w:hideMark/>
          </w:tcPr>
          <w:p w14:paraId="4D25390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3" w:type="dxa"/>
            <w:tcBorders>
              <w:top w:val="nil"/>
              <w:left w:val="nil"/>
              <w:bottom w:val="single" w:sz="4" w:space="0" w:color="auto"/>
              <w:right w:val="single" w:sz="4" w:space="0" w:color="auto"/>
            </w:tcBorders>
            <w:noWrap/>
            <w:vAlign w:val="bottom"/>
            <w:hideMark/>
          </w:tcPr>
          <w:p w14:paraId="2808CFE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170" w:type="dxa"/>
            <w:tcBorders>
              <w:top w:val="nil"/>
              <w:left w:val="nil"/>
              <w:bottom w:val="single" w:sz="4" w:space="0" w:color="auto"/>
              <w:right w:val="single" w:sz="4" w:space="0" w:color="auto"/>
            </w:tcBorders>
            <w:noWrap/>
            <w:vAlign w:val="bottom"/>
            <w:hideMark/>
          </w:tcPr>
          <w:p w14:paraId="751BAF8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D0F84" w:rsidRPr="00396551" w14:paraId="69126D0F"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BE4EDE0" w14:textId="77777777" w:rsidR="00DA3BAD" w:rsidRPr="00396551" w:rsidRDefault="00DA3BAD" w:rsidP="00DA3BAD">
            <w:pPr>
              <w:rPr>
                <w:rFonts w:eastAsia="Times New Roman" w:cs="Arial"/>
                <w:color w:val="000000"/>
              </w:rPr>
            </w:pPr>
            <w:r w:rsidRPr="00396551">
              <w:rPr>
                <w:rFonts w:eastAsia="Times New Roman" w:cs="Arial"/>
                <w:color w:val="000000"/>
              </w:rPr>
              <w:t>ZoneMS-Discrete</w:t>
            </w:r>
          </w:p>
        </w:tc>
        <w:tc>
          <w:tcPr>
            <w:tcW w:w="1350" w:type="dxa"/>
            <w:tcBorders>
              <w:top w:val="nil"/>
              <w:left w:val="nil"/>
              <w:bottom w:val="single" w:sz="4" w:space="0" w:color="auto"/>
              <w:right w:val="single" w:sz="4" w:space="0" w:color="auto"/>
            </w:tcBorders>
            <w:noWrap/>
            <w:vAlign w:val="bottom"/>
            <w:hideMark/>
          </w:tcPr>
          <w:p w14:paraId="2886896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260" w:type="dxa"/>
            <w:tcBorders>
              <w:top w:val="nil"/>
              <w:left w:val="nil"/>
              <w:bottom w:val="single" w:sz="4" w:space="0" w:color="auto"/>
              <w:right w:val="single" w:sz="4" w:space="0" w:color="auto"/>
            </w:tcBorders>
            <w:noWrap/>
            <w:vAlign w:val="bottom"/>
            <w:hideMark/>
          </w:tcPr>
          <w:p w14:paraId="4C515AB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3" w:type="dxa"/>
            <w:tcBorders>
              <w:top w:val="nil"/>
              <w:left w:val="nil"/>
              <w:bottom w:val="single" w:sz="4" w:space="0" w:color="auto"/>
              <w:right w:val="single" w:sz="4" w:space="0" w:color="auto"/>
            </w:tcBorders>
            <w:noWrap/>
            <w:vAlign w:val="bottom"/>
            <w:hideMark/>
          </w:tcPr>
          <w:p w14:paraId="6812818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28FF66A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DD0F84" w:rsidRPr="00396551" w14:paraId="4C3FB441"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shd w:val="clear" w:color="auto" w:fill="D9D9D9"/>
            <w:noWrap/>
            <w:vAlign w:val="bottom"/>
            <w:hideMark/>
          </w:tcPr>
          <w:p w14:paraId="02EEC879"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1350" w:type="dxa"/>
            <w:tcBorders>
              <w:top w:val="nil"/>
              <w:left w:val="nil"/>
              <w:bottom w:val="single" w:sz="4" w:space="0" w:color="auto"/>
              <w:right w:val="single" w:sz="4" w:space="0" w:color="auto"/>
            </w:tcBorders>
            <w:shd w:val="clear" w:color="auto" w:fill="D9D9D9"/>
            <w:noWrap/>
            <w:vAlign w:val="bottom"/>
            <w:hideMark/>
          </w:tcPr>
          <w:p w14:paraId="1D8D6C47"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102</w:t>
            </w:r>
          </w:p>
        </w:tc>
        <w:tc>
          <w:tcPr>
            <w:tcW w:w="1260" w:type="dxa"/>
            <w:tcBorders>
              <w:top w:val="nil"/>
              <w:left w:val="nil"/>
              <w:bottom w:val="single" w:sz="4" w:space="0" w:color="auto"/>
              <w:right w:val="single" w:sz="4" w:space="0" w:color="auto"/>
            </w:tcBorders>
            <w:shd w:val="clear" w:color="auto" w:fill="D9D9D9"/>
            <w:noWrap/>
            <w:vAlign w:val="bottom"/>
            <w:hideMark/>
          </w:tcPr>
          <w:p w14:paraId="557F9A9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99</w:t>
            </w:r>
          </w:p>
        </w:tc>
        <w:tc>
          <w:tcPr>
            <w:tcW w:w="993" w:type="dxa"/>
            <w:tcBorders>
              <w:top w:val="nil"/>
              <w:left w:val="nil"/>
              <w:bottom w:val="single" w:sz="4" w:space="0" w:color="auto"/>
              <w:right w:val="single" w:sz="4" w:space="0" w:color="auto"/>
            </w:tcBorders>
            <w:shd w:val="clear" w:color="auto" w:fill="D9D9D9"/>
            <w:noWrap/>
            <w:vAlign w:val="bottom"/>
            <w:hideMark/>
          </w:tcPr>
          <w:p w14:paraId="1B5B5A1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100</w:t>
            </w:r>
          </w:p>
        </w:tc>
        <w:tc>
          <w:tcPr>
            <w:tcW w:w="1170" w:type="dxa"/>
            <w:tcBorders>
              <w:top w:val="nil"/>
              <w:left w:val="nil"/>
              <w:bottom w:val="single" w:sz="4" w:space="0" w:color="auto"/>
              <w:right w:val="single" w:sz="4" w:space="0" w:color="auto"/>
            </w:tcBorders>
            <w:shd w:val="clear" w:color="auto" w:fill="D9D9D9"/>
            <w:noWrap/>
            <w:vAlign w:val="bottom"/>
            <w:hideMark/>
          </w:tcPr>
          <w:p w14:paraId="1A9B20A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301</w:t>
            </w:r>
          </w:p>
        </w:tc>
      </w:tr>
    </w:tbl>
    <w:p w14:paraId="42F2ED71" w14:textId="77777777" w:rsidR="00DA3BAD" w:rsidRPr="00396551" w:rsidRDefault="00DA3BAD" w:rsidP="00DA3BAD">
      <w:pPr>
        <w:widowControl w:val="0"/>
        <w:autoSpaceDE w:val="0"/>
        <w:autoSpaceDN w:val="0"/>
        <w:rPr>
          <w:rFonts w:eastAsia="Arial" w:cs="Arial"/>
          <w:szCs w:val="22"/>
        </w:rPr>
      </w:pPr>
    </w:p>
    <w:p w14:paraId="7C8BDAFE"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1C5D4567" w14:textId="037219D3"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Interim CAST Items—Operational</w:t>
      </w:r>
    </w:p>
    <w:tbl>
      <w:tblPr>
        <w:tblW w:w="8995" w:type="dxa"/>
        <w:tblLook w:val="04A0" w:firstRow="1" w:lastRow="0" w:firstColumn="1" w:lastColumn="0" w:noHBand="0" w:noVBand="1"/>
        <w:tblDescription w:val="Number of Interim CAST Items—Operational"/>
      </w:tblPr>
      <w:tblGrid>
        <w:gridCol w:w="4225"/>
        <w:gridCol w:w="1350"/>
        <w:gridCol w:w="1260"/>
        <w:gridCol w:w="990"/>
        <w:gridCol w:w="1170"/>
      </w:tblGrid>
      <w:tr w:rsidR="00B255C8" w:rsidRPr="00396551" w14:paraId="494971FF" w14:textId="77777777" w:rsidTr="00A47CBD">
        <w:trPr>
          <w:cantSplit/>
          <w:trHeight w:val="300"/>
          <w:tblHeader/>
        </w:trPr>
        <w:tc>
          <w:tcPr>
            <w:tcW w:w="42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3C2F19"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350" w:type="dxa"/>
            <w:tcBorders>
              <w:top w:val="single" w:sz="4" w:space="0" w:color="auto"/>
              <w:left w:val="nil"/>
              <w:bottom w:val="single" w:sz="4" w:space="0" w:color="auto"/>
              <w:right w:val="single" w:sz="4" w:space="0" w:color="auto"/>
            </w:tcBorders>
            <w:shd w:val="clear" w:color="auto" w:fill="D9D9D9"/>
            <w:noWrap/>
            <w:vAlign w:val="center"/>
            <w:hideMark/>
          </w:tcPr>
          <w:p w14:paraId="3CE7B224"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5</w:t>
            </w:r>
          </w:p>
        </w:tc>
        <w:tc>
          <w:tcPr>
            <w:tcW w:w="1260" w:type="dxa"/>
            <w:tcBorders>
              <w:top w:val="single" w:sz="4" w:space="0" w:color="auto"/>
              <w:left w:val="nil"/>
              <w:bottom w:val="single" w:sz="4" w:space="0" w:color="auto"/>
              <w:right w:val="single" w:sz="4" w:space="0" w:color="auto"/>
            </w:tcBorders>
            <w:shd w:val="clear" w:color="auto" w:fill="D9D9D9"/>
            <w:noWrap/>
            <w:vAlign w:val="center"/>
            <w:hideMark/>
          </w:tcPr>
          <w:p w14:paraId="1FA9E3AD"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8</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53901A18"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1170" w:type="dxa"/>
            <w:tcBorders>
              <w:top w:val="single" w:sz="4" w:space="0" w:color="auto"/>
              <w:left w:val="nil"/>
              <w:bottom w:val="single" w:sz="4" w:space="0" w:color="auto"/>
              <w:right w:val="single" w:sz="4" w:space="0" w:color="auto"/>
            </w:tcBorders>
            <w:shd w:val="clear" w:color="auto" w:fill="D9D9D9"/>
            <w:noWrap/>
            <w:vAlign w:val="center"/>
            <w:hideMark/>
          </w:tcPr>
          <w:p w14:paraId="5A45F80A" w14:textId="77777777" w:rsidR="00DA3BAD" w:rsidRPr="00396551" w:rsidRDefault="00DA3BAD" w:rsidP="00DA3BAD">
            <w:pPr>
              <w:jc w:val="center"/>
              <w:rPr>
                <w:rFonts w:eastAsia="Times New Roman" w:cs="Arial"/>
                <w:b/>
                <w:bCs/>
              </w:rPr>
            </w:pPr>
            <w:r w:rsidRPr="00396551">
              <w:rPr>
                <w:rFonts w:eastAsia="Times New Roman" w:cs="Arial"/>
                <w:b/>
                <w:bCs/>
              </w:rPr>
              <w:t>Totals</w:t>
            </w:r>
          </w:p>
        </w:tc>
      </w:tr>
      <w:tr w:rsidR="00B255C8" w:rsidRPr="00396551" w14:paraId="3DA56DF6"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21A71FBA" w14:textId="77777777" w:rsidR="00DA3BAD" w:rsidRPr="00396551" w:rsidRDefault="00DA3BAD" w:rsidP="00DA3BAD">
            <w:pPr>
              <w:rPr>
                <w:rFonts w:eastAsia="Times New Roman" w:cs="Arial"/>
              </w:rPr>
            </w:pPr>
            <w:r w:rsidRPr="00396551">
              <w:rPr>
                <w:rFonts w:eastAsia="Times New Roman" w:cs="Arial"/>
              </w:rPr>
              <w:t>Composite</w:t>
            </w:r>
          </w:p>
        </w:tc>
        <w:tc>
          <w:tcPr>
            <w:tcW w:w="1350" w:type="dxa"/>
            <w:tcBorders>
              <w:top w:val="nil"/>
              <w:left w:val="nil"/>
              <w:bottom w:val="single" w:sz="4" w:space="0" w:color="auto"/>
              <w:right w:val="single" w:sz="4" w:space="0" w:color="auto"/>
            </w:tcBorders>
            <w:noWrap/>
            <w:vAlign w:val="bottom"/>
            <w:hideMark/>
          </w:tcPr>
          <w:p w14:paraId="2378DF1D" w14:textId="77777777" w:rsidR="00DA3BAD" w:rsidRPr="00396551" w:rsidRDefault="00DA3BAD" w:rsidP="00DA3BAD">
            <w:pPr>
              <w:ind w:firstLineChars="200" w:firstLine="480"/>
              <w:jc w:val="right"/>
              <w:rPr>
                <w:rFonts w:eastAsia="Times New Roman" w:cs="Arial"/>
              </w:rPr>
            </w:pPr>
            <w:r w:rsidRPr="00396551">
              <w:rPr>
                <w:rFonts w:eastAsia="Times New Roman" w:cs="Arial"/>
              </w:rPr>
              <w:t>6</w:t>
            </w:r>
          </w:p>
        </w:tc>
        <w:tc>
          <w:tcPr>
            <w:tcW w:w="1260" w:type="dxa"/>
            <w:tcBorders>
              <w:top w:val="nil"/>
              <w:left w:val="nil"/>
              <w:bottom w:val="single" w:sz="4" w:space="0" w:color="auto"/>
              <w:right w:val="single" w:sz="4" w:space="0" w:color="auto"/>
            </w:tcBorders>
            <w:noWrap/>
            <w:vAlign w:val="bottom"/>
            <w:hideMark/>
          </w:tcPr>
          <w:p w14:paraId="6F142C61" w14:textId="77777777" w:rsidR="00DA3BAD" w:rsidRPr="00396551" w:rsidRDefault="00DA3BAD" w:rsidP="00DA3BAD">
            <w:pPr>
              <w:ind w:firstLineChars="200" w:firstLine="480"/>
              <w:jc w:val="right"/>
              <w:rPr>
                <w:rFonts w:eastAsia="Times New Roman" w:cs="Arial"/>
              </w:rPr>
            </w:pPr>
            <w:r w:rsidRPr="00396551">
              <w:rPr>
                <w:rFonts w:eastAsia="Times New Roman" w:cs="Arial"/>
              </w:rPr>
              <w:t>4</w:t>
            </w:r>
          </w:p>
        </w:tc>
        <w:tc>
          <w:tcPr>
            <w:tcW w:w="990" w:type="dxa"/>
            <w:tcBorders>
              <w:top w:val="nil"/>
              <w:left w:val="nil"/>
              <w:bottom w:val="single" w:sz="4" w:space="0" w:color="auto"/>
              <w:right w:val="single" w:sz="4" w:space="0" w:color="auto"/>
            </w:tcBorders>
            <w:noWrap/>
            <w:vAlign w:val="bottom"/>
            <w:hideMark/>
          </w:tcPr>
          <w:p w14:paraId="73F78510" w14:textId="77777777" w:rsidR="00DA3BAD" w:rsidRPr="00396551" w:rsidRDefault="00DA3BAD" w:rsidP="00DA3BAD">
            <w:pPr>
              <w:ind w:firstLineChars="200" w:firstLine="480"/>
              <w:jc w:val="right"/>
              <w:rPr>
                <w:rFonts w:eastAsia="Times New Roman" w:cs="Arial"/>
              </w:rPr>
            </w:pPr>
            <w:r w:rsidRPr="00396551">
              <w:rPr>
                <w:rFonts w:eastAsia="Times New Roman" w:cs="Arial"/>
              </w:rPr>
              <w:t>4</w:t>
            </w:r>
          </w:p>
        </w:tc>
        <w:tc>
          <w:tcPr>
            <w:tcW w:w="1170" w:type="dxa"/>
            <w:tcBorders>
              <w:top w:val="nil"/>
              <w:left w:val="nil"/>
              <w:bottom w:val="single" w:sz="4" w:space="0" w:color="auto"/>
              <w:right w:val="single" w:sz="4" w:space="0" w:color="auto"/>
            </w:tcBorders>
            <w:noWrap/>
            <w:vAlign w:val="bottom"/>
            <w:hideMark/>
          </w:tcPr>
          <w:p w14:paraId="79B8B284"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14</w:t>
            </w:r>
          </w:p>
        </w:tc>
      </w:tr>
      <w:tr w:rsidR="00B255C8" w:rsidRPr="00396551" w14:paraId="285FE869"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E784186" w14:textId="77777777" w:rsidR="00DA3BAD" w:rsidRPr="00396551" w:rsidRDefault="00DA3BAD" w:rsidP="00DA3BAD">
            <w:pPr>
              <w:rPr>
                <w:rFonts w:eastAsia="Times New Roman" w:cs="Arial"/>
                <w:color w:val="000000"/>
              </w:rPr>
            </w:pPr>
            <w:r w:rsidRPr="00396551">
              <w:rPr>
                <w:rFonts w:eastAsia="Times New Roman" w:cs="Arial"/>
                <w:color w:val="000000"/>
              </w:rPr>
              <w:t>ExtendedText</w:t>
            </w:r>
          </w:p>
        </w:tc>
        <w:tc>
          <w:tcPr>
            <w:tcW w:w="1350" w:type="dxa"/>
            <w:tcBorders>
              <w:top w:val="nil"/>
              <w:left w:val="nil"/>
              <w:bottom w:val="single" w:sz="4" w:space="0" w:color="auto"/>
              <w:right w:val="single" w:sz="4" w:space="0" w:color="auto"/>
            </w:tcBorders>
            <w:noWrap/>
            <w:vAlign w:val="bottom"/>
            <w:hideMark/>
          </w:tcPr>
          <w:p w14:paraId="36766C4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260" w:type="dxa"/>
            <w:tcBorders>
              <w:top w:val="nil"/>
              <w:left w:val="nil"/>
              <w:bottom w:val="single" w:sz="4" w:space="0" w:color="auto"/>
              <w:right w:val="single" w:sz="4" w:space="0" w:color="auto"/>
            </w:tcBorders>
            <w:noWrap/>
            <w:vAlign w:val="bottom"/>
            <w:hideMark/>
          </w:tcPr>
          <w:p w14:paraId="782494E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90" w:type="dxa"/>
            <w:tcBorders>
              <w:top w:val="nil"/>
              <w:left w:val="nil"/>
              <w:bottom w:val="single" w:sz="4" w:space="0" w:color="auto"/>
              <w:right w:val="single" w:sz="4" w:space="0" w:color="auto"/>
            </w:tcBorders>
            <w:noWrap/>
            <w:vAlign w:val="bottom"/>
            <w:hideMark/>
          </w:tcPr>
          <w:p w14:paraId="2E71CCE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170" w:type="dxa"/>
            <w:tcBorders>
              <w:top w:val="nil"/>
              <w:left w:val="nil"/>
              <w:bottom w:val="single" w:sz="4" w:space="0" w:color="auto"/>
              <w:right w:val="single" w:sz="4" w:space="0" w:color="auto"/>
            </w:tcBorders>
            <w:noWrap/>
            <w:vAlign w:val="bottom"/>
            <w:hideMark/>
          </w:tcPr>
          <w:p w14:paraId="5ECE38A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18</w:t>
            </w:r>
          </w:p>
        </w:tc>
      </w:tr>
      <w:tr w:rsidR="00B255C8" w:rsidRPr="00396551" w14:paraId="0776C443"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263CF27" w14:textId="77777777" w:rsidR="00DA3BAD" w:rsidRPr="00396551" w:rsidRDefault="00DA3BAD" w:rsidP="00DA3BAD">
            <w:pPr>
              <w:rPr>
                <w:rFonts w:eastAsia="Times New Roman" w:cs="Arial"/>
                <w:color w:val="000000"/>
              </w:rPr>
            </w:pPr>
            <w:r w:rsidRPr="00396551">
              <w:rPr>
                <w:rFonts w:eastAsia="Times New Roman" w:cs="Arial"/>
                <w:color w:val="000000"/>
              </w:rPr>
              <w:t>GridMS</w:t>
            </w:r>
          </w:p>
        </w:tc>
        <w:tc>
          <w:tcPr>
            <w:tcW w:w="1350" w:type="dxa"/>
            <w:tcBorders>
              <w:top w:val="nil"/>
              <w:left w:val="nil"/>
              <w:bottom w:val="single" w:sz="4" w:space="0" w:color="auto"/>
              <w:right w:val="single" w:sz="4" w:space="0" w:color="auto"/>
            </w:tcBorders>
            <w:noWrap/>
            <w:vAlign w:val="bottom"/>
            <w:hideMark/>
          </w:tcPr>
          <w:p w14:paraId="4A0EB7D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13</w:t>
            </w:r>
          </w:p>
        </w:tc>
        <w:tc>
          <w:tcPr>
            <w:tcW w:w="1260" w:type="dxa"/>
            <w:tcBorders>
              <w:top w:val="nil"/>
              <w:left w:val="nil"/>
              <w:bottom w:val="single" w:sz="4" w:space="0" w:color="auto"/>
              <w:right w:val="single" w:sz="4" w:space="0" w:color="auto"/>
            </w:tcBorders>
            <w:noWrap/>
            <w:vAlign w:val="bottom"/>
            <w:hideMark/>
          </w:tcPr>
          <w:p w14:paraId="31AEFD63"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990" w:type="dxa"/>
            <w:tcBorders>
              <w:top w:val="nil"/>
              <w:left w:val="nil"/>
              <w:bottom w:val="single" w:sz="4" w:space="0" w:color="auto"/>
              <w:right w:val="single" w:sz="4" w:space="0" w:color="auto"/>
            </w:tcBorders>
            <w:noWrap/>
            <w:vAlign w:val="bottom"/>
            <w:hideMark/>
          </w:tcPr>
          <w:p w14:paraId="213B806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170" w:type="dxa"/>
            <w:tcBorders>
              <w:top w:val="nil"/>
              <w:left w:val="nil"/>
              <w:bottom w:val="single" w:sz="4" w:space="0" w:color="auto"/>
              <w:right w:val="single" w:sz="4" w:space="0" w:color="auto"/>
            </w:tcBorders>
            <w:noWrap/>
            <w:vAlign w:val="bottom"/>
            <w:hideMark/>
          </w:tcPr>
          <w:p w14:paraId="02B8D2A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23</w:t>
            </w:r>
          </w:p>
        </w:tc>
      </w:tr>
      <w:tr w:rsidR="00B255C8" w:rsidRPr="00396551" w14:paraId="502F3994"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72540585" w14:textId="77777777" w:rsidR="00DA3BAD" w:rsidRPr="00396551" w:rsidRDefault="00DA3BAD" w:rsidP="00DA3BAD">
            <w:pPr>
              <w:rPr>
                <w:rFonts w:eastAsia="Times New Roman" w:cs="Arial"/>
                <w:color w:val="000000"/>
              </w:rPr>
            </w:pPr>
            <w:r w:rsidRPr="00396551">
              <w:rPr>
                <w:rFonts w:eastAsia="Times New Roman" w:cs="Arial"/>
                <w:color w:val="000000"/>
              </w:rPr>
              <w:t>InlineChoiceListMS</w:t>
            </w:r>
          </w:p>
        </w:tc>
        <w:tc>
          <w:tcPr>
            <w:tcW w:w="1350" w:type="dxa"/>
            <w:tcBorders>
              <w:top w:val="nil"/>
              <w:left w:val="nil"/>
              <w:bottom w:val="single" w:sz="4" w:space="0" w:color="auto"/>
              <w:right w:val="single" w:sz="4" w:space="0" w:color="auto"/>
            </w:tcBorders>
            <w:noWrap/>
            <w:vAlign w:val="bottom"/>
            <w:hideMark/>
          </w:tcPr>
          <w:p w14:paraId="1C64C59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16</w:t>
            </w:r>
          </w:p>
        </w:tc>
        <w:tc>
          <w:tcPr>
            <w:tcW w:w="1260" w:type="dxa"/>
            <w:tcBorders>
              <w:top w:val="nil"/>
              <w:left w:val="nil"/>
              <w:bottom w:val="single" w:sz="4" w:space="0" w:color="auto"/>
              <w:right w:val="single" w:sz="4" w:space="0" w:color="auto"/>
            </w:tcBorders>
            <w:noWrap/>
            <w:vAlign w:val="bottom"/>
            <w:hideMark/>
          </w:tcPr>
          <w:p w14:paraId="60FC9CA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24</w:t>
            </w:r>
          </w:p>
        </w:tc>
        <w:tc>
          <w:tcPr>
            <w:tcW w:w="990" w:type="dxa"/>
            <w:tcBorders>
              <w:top w:val="nil"/>
              <w:left w:val="nil"/>
              <w:bottom w:val="single" w:sz="4" w:space="0" w:color="auto"/>
              <w:right w:val="single" w:sz="4" w:space="0" w:color="auto"/>
            </w:tcBorders>
            <w:noWrap/>
            <w:vAlign w:val="bottom"/>
            <w:hideMark/>
          </w:tcPr>
          <w:p w14:paraId="56127CF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31</w:t>
            </w:r>
          </w:p>
        </w:tc>
        <w:tc>
          <w:tcPr>
            <w:tcW w:w="1170" w:type="dxa"/>
            <w:tcBorders>
              <w:top w:val="nil"/>
              <w:left w:val="nil"/>
              <w:bottom w:val="single" w:sz="4" w:space="0" w:color="auto"/>
              <w:right w:val="single" w:sz="4" w:space="0" w:color="auto"/>
            </w:tcBorders>
            <w:noWrap/>
            <w:vAlign w:val="bottom"/>
            <w:hideMark/>
          </w:tcPr>
          <w:p w14:paraId="1E5223AC"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71</w:t>
            </w:r>
          </w:p>
        </w:tc>
      </w:tr>
      <w:tr w:rsidR="00B255C8" w:rsidRPr="00396551" w14:paraId="1C103E38"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3EC0B02B" w14:textId="77777777" w:rsidR="00DA3BAD" w:rsidRPr="00396551" w:rsidRDefault="00DA3BAD" w:rsidP="00DA3BAD">
            <w:pPr>
              <w:rPr>
                <w:rFonts w:eastAsia="Times New Roman" w:cs="Arial"/>
                <w:color w:val="000000"/>
              </w:rPr>
            </w:pPr>
            <w:r w:rsidRPr="00396551">
              <w:rPr>
                <w:rFonts w:eastAsia="Times New Roman" w:cs="Arial"/>
                <w:color w:val="000000"/>
              </w:rPr>
              <w:t>InlineChoiceListSS</w:t>
            </w:r>
          </w:p>
        </w:tc>
        <w:tc>
          <w:tcPr>
            <w:tcW w:w="1350" w:type="dxa"/>
            <w:tcBorders>
              <w:top w:val="nil"/>
              <w:left w:val="nil"/>
              <w:bottom w:val="single" w:sz="4" w:space="0" w:color="auto"/>
              <w:right w:val="single" w:sz="4" w:space="0" w:color="auto"/>
            </w:tcBorders>
            <w:noWrap/>
            <w:vAlign w:val="bottom"/>
            <w:hideMark/>
          </w:tcPr>
          <w:p w14:paraId="01332D7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260" w:type="dxa"/>
            <w:tcBorders>
              <w:top w:val="nil"/>
              <w:left w:val="nil"/>
              <w:bottom w:val="single" w:sz="4" w:space="0" w:color="auto"/>
              <w:right w:val="single" w:sz="4" w:space="0" w:color="auto"/>
            </w:tcBorders>
            <w:noWrap/>
            <w:vAlign w:val="bottom"/>
            <w:hideMark/>
          </w:tcPr>
          <w:p w14:paraId="236367B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990" w:type="dxa"/>
            <w:tcBorders>
              <w:top w:val="nil"/>
              <w:left w:val="nil"/>
              <w:bottom w:val="single" w:sz="4" w:space="0" w:color="auto"/>
              <w:right w:val="single" w:sz="4" w:space="0" w:color="auto"/>
            </w:tcBorders>
            <w:noWrap/>
            <w:vAlign w:val="bottom"/>
            <w:hideMark/>
          </w:tcPr>
          <w:p w14:paraId="378F00F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04250A7E"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7</w:t>
            </w:r>
          </w:p>
        </w:tc>
      </w:tr>
      <w:tr w:rsidR="00B255C8" w:rsidRPr="00396551" w14:paraId="01163BDE"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362FB7E5" w14:textId="77777777" w:rsidR="00DA3BAD" w:rsidRPr="00396551" w:rsidRDefault="00DA3BAD" w:rsidP="00DA3BAD">
            <w:pPr>
              <w:rPr>
                <w:rFonts w:eastAsia="Times New Roman" w:cs="Arial"/>
                <w:color w:val="000000"/>
              </w:rPr>
            </w:pPr>
            <w:r w:rsidRPr="00396551">
              <w:rPr>
                <w:rFonts w:eastAsia="Times New Roman" w:cs="Arial"/>
                <w:color w:val="000000"/>
              </w:rPr>
              <w:t>InLineChoicelistSS-Member</w:t>
            </w:r>
          </w:p>
        </w:tc>
        <w:tc>
          <w:tcPr>
            <w:tcW w:w="1350" w:type="dxa"/>
            <w:tcBorders>
              <w:top w:val="nil"/>
              <w:left w:val="nil"/>
              <w:bottom w:val="single" w:sz="4" w:space="0" w:color="auto"/>
              <w:right w:val="single" w:sz="4" w:space="0" w:color="auto"/>
            </w:tcBorders>
            <w:noWrap/>
            <w:vAlign w:val="bottom"/>
            <w:hideMark/>
          </w:tcPr>
          <w:p w14:paraId="5FAEA5F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260" w:type="dxa"/>
            <w:tcBorders>
              <w:top w:val="nil"/>
              <w:left w:val="nil"/>
              <w:bottom w:val="single" w:sz="4" w:space="0" w:color="auto"/>
              <w:right w:val="single" w:sz="4" w:space="0" w:color="auto"/>
            </w:tcBorders>
            <w:noWrap/>
            <w:vAlign w:val="bottom"/>
            <w:hideMark/>
          </w:tcPr>
          <w:p w14:paraId="4A2172B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990" w:type="dxa"/>
            <w:tcBorders>
              <w:top w:val="nil"/>
              <w:left w:val="nil"/>
              <w:bottom w:val="single" w:sz="4" w:space="0" w:color="auto"/>
              <w:right w:val="single" w:sz="4" w:space="0" w:color="auto"/>
            </w:tcBorders>
            <w:noWrap/>
            <w:vAlign w:val="bottom"/>
            <w:hideMark/>
          </w:tcPr>
          <w:p w14:paraId="003A674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70" w:type="dxa"/>
            <w:tcBorders>
              <w:top w:val="nil"/>
              <w:left w:val="nil"/>
              <w:bottom w:val="single" w:sz="4" w:space="0" w:color="auto"/>
              <w:right w:val="single" w:sz="4" w:space="0" w:color="auto"/>
            </w:tcBorders>
            <w:noWrap/>
            <w:vAlign w:val="bottom"/>
            <w:hideMark/>
          </w:tcPr>
          <w:p w14:paraId="5B98698D"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w:t>
            </w:r>
          </w:p>
        </w:tc>
      </w:tr>
      <w:tr w:rsidR="00B255C8" w:rsidRPr="00396551" w14:paraId="4DB9C02C"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D0355E4"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1350" w:type="dxa"/>
            <w:tcBorders>
              <w:top w:val="nil"/>
              <w:left w:val="nil"/>
              <w:bottom w:val="single" w:sz="4" w:space="0" w:color="auto"/>
              <w:right w:val="single" w:sz="4" w:space="0" w:color="auto"/>
            </w:tcBorders>
            <w:noWrap/>
            <w:vAlign w:val="bottom"/>
            <w:hideMark/>
          </w:tcPr>
          <w:p w14:paraId="1402E60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260" w:type="dxa"/>
            <w:tcBorders>
              <w:top w:val="nil"/>
              <w:left w:val="nil"/>
              <w:bottom w:val="single" w:sz="4" w:space="0" w:color="auto"/>
              <w:right w:val="single" w:sz="4" w:space="0" w:color="auto"/>
            </w:tcBorders>
            <w:noWrap/>
            <w:vAlign w:val="bottom"/>
            <w:hideMark/>
          </w:tcPr>
          <w:p w14:paraId="4E400D9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9</w:t>
            </w:r>
          </w:p>
        </w:tc>
        <w:tc>
          <w:tcPr>
            <w:tcW w:w="990" w:type="dxa"/>
            <w:tcBorders>
              <w:top w:val="nil"/>
              <w:left w:val="nil"/>
              <w:bottom w:val="single" w:sz="4" w:space="0" w:color="auto"/>
              <w:right w:val="single" w:sz="4" w:space="0" w:color="auto"/>
            </w:tcBorders>
            <w:noWrap/>
            <w:vAlign w:val="bottom"/>
            <w:hideMark/>
          </w:tcPr>
          <w:p w14:paraId="0A56FCCE"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7</w:t>
            </w:r>
          </w:p>
        </w:tc>
        <w:tc>
          <w:tcPr>
            <w:tcW w:w="1170" w:type="dxa"/>
            <w:tcBorders>
              <w:top w:val="nil"/>
              <w:left w:val="nil"/>
              <w:bottom w:val="single" w:sz="4" w:space="0" w:color="auto"/>
              <w:right w:val="single" w:sz="4" w:space="0" w:color="auto"/>
            </w:tcBorders>
            <w:noWrap/>
            <w:vAlign w:val="bottom"/>
            <w:hideMark/>
          </w:tcPr>
          <w:p w14:paraId="462D2A3A"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22</w:t>
            </w:r>
          </w:p>
        </w:tc>
      </w:tr>
      <w:tr w:rsidR="00B255C8" w:rsidRPr="00396551" w14:paraId="1EBAC0BE"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6A0E2E4D"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1350" w:type="dxa"/>
            <w:tcBorders>
              <w:top w:val="nil"/>
              <w:left w:val="nil"/>
              <w:bottom w:val="single" w:sz="4" w:space="0" w:color="auto"/>
              <w:right w:val="single" w:sz="4" w:space="0" w:color="auto"/>
            </w:tcBorders>
            <w:noWrap/>
            <w:vAlign w:val="bottom"/>
            <w:hideMark/>
          </w:tcPr>
          <w:p w14:paraId="3D132367"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34</w:t>
            </w:r>
          </w:p>
        </w:tc>
        <w:tc>
          <w:tcPr>
            <w:tcW w:w="1260" w:type="dxa"/>
            <w:tcBorders>
              <w:top w:val="nil"/>
              <w:left w:val="nil"/>
              <w:bottom w:val="single" w:sz="4" w:space="0" w:color="auto"/>
              <w:right w:val="single" w:sz="4" w:space="0" w:color="auto"/>
            </w:tcBorders>
            <w:noWrap/>
            <w:vAlign w:val="bottom"/>
            <w:hideMark/>
          </w:tcPr>
          <w:p w14:paraId="224201AF"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39</w:t>
            </w:r>
          </w:p>
        </w:tc>
        <w:tc>
          <w:tcPr>
            <w:tcW w:w="990" w:type="dxa"/>
            <w:tcBorders>
              <w:top w:val="nil"/>
              <w:left w:val="nil"/>
              <w:bottom w:val="single" w:sz="4" w:space="0" w:color="auto"/>
              <w:right w:val="single" w:sz="4" w:space="0" w:color="auto"/>
            </w:tcBorders>
            <w:noWrap/>
            <w:vAlign w:val="bottom"/>
            <w:hideMark/>
          </w:tcPr>
          <w:p w14:paraId="59475331"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44</w:t>
            </w:r>
          </w:p>
        </w:tc>
        <w:tc>
          <w:tcPr>
            <w:tcW w:w="1170" w:type="dxa"/>
            <w:tcBorders>
              <w:top w:val="nil"/>
              <w:left w:val="nil"/>
              <w:bottom w:val="single" w:sz="4" w:space="0" w:color="auto"/>
              <w:right w:val="single" w:sz="4" w:space="0" w:color="auto"/>
            </w:tcBorders>
            <w:noWrap/>
            <w:vAlign w:val="bottom"/>
            <w:hideMark/>
          </w:tcPr>
          <w:p w14:paraId="204F569E"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117</w:t>
            </w:r>
          </w:p>
        </w:tc>
      </w:tr>
      <w:tr w:rsidR="00B255C8" w:rsidRPr="00396551" w14:paraId="2B722D9B" w14:textId="77777777" w:rsidTr="00A47CBD">
        <w:trPr>
          <w:cantSplit/>
          <w:trHeight w:val="300"/>
          <w:tblHeader/>
        </w:trPr>
        <w:tc>
          <w:tcPr>
            <w:tcW w:w="422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D810E97"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1350" w:type="dxa"/>
            <w:tcBorders>
              <w:top w:val="single" w:sz="4" w:space="0" w:color="auto"/>
              <w:left w:val="nil"/>
              <w:bottom w:val="single" w:sz="4" w:space="0" w:color="auto"/>
              <w:right w:val="single" w:sz="4" w:space="0" w:color="auto"/>
            </w:tcBorders>
            <w:shd w:val="clear" w:color="auto" w:fill="D9D9D9"/>
            <w:noWrap/>
            <w:vAlign w:val="bottom"/>
            <w:hideMark/>
          </w:tcPr>
          <w:p w14:paraId="5B19A15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89</w:t>
            </w:r>
          </w:p>
        </w:tc>
        <w:tc>
          <w:tcPr>
            <w:tcW w:w="1260" w:type="dxa"/>
            <w:tcBorders>
              <w:top w:val="single" w:sz="4" w:space="0" w:color="auto"/>
              <w:left w:val="nil"/>
              <w:bottom w:val="single" w:sz="4" w:space="0" w:color="auto"/>
              <w:right w:val="single" w:sz="4" w:space="0" w:color="auto"/>
            </w:tcBorders>
            <w:shd w:val="clear" w:color="auto" w:fill="D9D9D9"/>
            <w:noWrap/>
            <w:vAlign w:val="bottom"/>
            <w:hideMark/>
          </w:tcPr>
          <w:p w14:paraId="014EF1B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89</w:t>
            </w:r>
          </w:p>
        </w:tc>
        <w:tc>
          <w:tcPr>
            <w:tcW w:w="990" w:type="dxa"/>
            <w:tcBorders>
              <w:top w:val="single" w:sz="4" w:space="0" w:color="auto"/>
              <w:left w:val="nil"/>
              <w:bottom w:val="single" w:sz="4" w:space="0" w:color="auto"/>
              <w:right w:val="single" w:sz="4" w:space="0" w:color="auto"/>
            </w:tcBorders>
            <w:shd w:val="clear" w:color="auto" w:fill="D9D9D9"/>
            <w:noWrap/>
            <w:vAlign w:val="bottom"/>
            <w:hideMark/>
          </w:tcPr>
          <w:p w14:paraId="4C9B463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96</w:t>
            </w:r>
          </w:p>
        </w:tc>
        <w:tc>
          <w:tcPr>
            <w:tcW w:w="1170" w:type="dxa"/>
            <w:tcBorders>
              <w:top w:val="single" w:sz="4" w:space="0" w:color="auto"/>
              <w:left w:val="nil"/>
              <w:bottom w:val="single" w:sz="4" w:space="0" w:color="auto"/>
              <w:right w:val="single" w:sz="4" w:space="0" w:color="auto"/>
            </w:tcBorders>
            <w:shd w:val="clear" w:color="auto" w:fill="D9D9D9"/>
            <w:noWrap/>
            <w:vAlign w:val="bottom"/>
            <w:hideMark/>
          </w:tcPr>
          <w:p w14:paraId="7BE215FB"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274</w:t>
            </w:r>
          </w:p>
        </w:tc>
      </w:tr>
    </w:tbl>
    <w:p w14:paraId="564C4AAE"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47D9D7F7" w14:textId="3B335038"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CAA for Science Performance Tasks (and Items)—Operational</w:t>
      </w:r>
    </w:p>
    <w:tbl>
      <w:tblPr>
        <w:tblW w:w="9085" w:type="dxa"/>
        <w:tblLook w:val="04A0" w:firstRow="1" w:lastRow="0" w:firstColumn="1" w:lastColumn="0" w:noHBand="0" w:noVBand="1"/>
        <w:tblDescription w:val="Number of CAA for Science Performance Tasks (and Items)—Operational"/>
      </w:tblPr>
      <w:tblGrid>
        <w:gridCol w:w="4225"/>
        <w:gridCol w:w="1350"/>
        <w:gridCol w:w="1260"/>
        <w:gridCol w:w="1099"/>
        <w:gridCol w:w="1151"/>
      </w:tblGrid>
      <w:tr w:rsidR="00B255C8" w:rsidRPr="00396551" w14:paraId="4CB922E5" w14:textId="77777777" w:rsidTr="00A47CBD">
        <w:trPr>
          <w:cantSplit/>
          <w:trHeight w:val="300"/>
          <w:tblHeader/>
        </w:trPr>
        <w:tc>
          <w:tcPr>
            <w:tcW w:w="42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3F0802"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350" w:type="dxa"/>
            <w:tcBorders>
              <w:top w:val="single" w:sz="4" w:space="0" w:color="auto"/>
              <w:left w:val="nil"/>
              <w:bottom w:val="single" w:sz="4" w:space="0" w:color="auto"/>
              <w:right w:val="single" w:sz="4" w:space="0" w:color="auto"/>
            </w:tcBorders>
            <w:shd w:val="clear" w:color="auto" w:fill="D9D9D9"/>
            <w:noWrap/>
            <w:vAlign w:val="center"/>
            <w:hideMark/>
          </w:tcPr>
          <w:p w14:paraId="0C22F013" w14:textId="77777777" w:rsidR="00DA3BAD" w:rsidRPr="00396551" w:rsidRDefault="00DA3BAD" w:rsidP="00DA3BAD">
            <w:pPr>
              <w:jc w:val="center"/>
              <w:rPr>
                <w:rFonts w:eastAsia="Times New Roman" w:cs="Arial"/>
                <w:b/>
                <w:bCs/>
              </w:rPr>
            </w:pPr>
            <w:r w:rsidRPr="00396551">
              <w:rPr>
                <w:rFonts w:eastAsia="Times New Roman" w:cs="Arial"/>
                <w:b/>
                <w:bCs/>
              </w:rPr>
              <w:t>Grade</w:t>
            </w:r>
            <w:r w:rsidRPr="00396551">
              <w:rPr>
                <w:rFonts w:eastAsia="Times New Roman" w:cs="Arial"/>
                <w:b/>
                <w:bCs/>
              </w:rPr>
              <w:br/>
              <w:t>5</w:t>
            </w:r>
          </w:p>
        </w:tc>
        <w:tc>
          <w:tcPr>
            <w:tcW w:w="1260" w:type="dxa"/>
            <w:tcBorders>
              <w:top w:val="single" w:sz="4" w:space="0" w:color="auto"/>
              <w:left w:val="nil"/>
              <w:bottom w:val="single" w:sz="4" w:space="0" w:color="auto"/>
              <w:right w:val="single" w:sz="4" w:space="0" w:color="auto"/>
            </w:tcBorders>
            <w:shd w:val="clear" w:color="auto" w:fill="D9D9D9"/>
            <w:noWrap/>
            <w:vAlign w:val="center"/>
            <w:hideMark/>
          </w:tcPr>
          <w:p w14:paraId="3360B6FC" w14:textId="77777777" w:rsidR="00DA3BAD" w:rsidRPr="00396551" w:rsidRDefault="00DA3BAD" w:rsidP="00DA3BAD">
            <w:pPr>
              <w:jc w:val="center"/>
              <w:rPr>
                <w:rFonts w:eastAsia="Times New Roman" w:cs="Arial"/>
                <w:b/>
                <w:bCs/>
              </w:rPr>
            </w:pPr>
            <w:r w:rsidRPr="00396551">
              <w:rPr>
                <w:rFonts w:eastAsia="Times New Roman" w:cs="Arial"/>
                <w:b/>
                <w:bCs/>
              </w:rPr>
              <w:t>Grade</w:t>
            </w:r>
            <w:r w:rsidRPr="00396551">
              <w:rPr>
                <w:rFonts w:eastAsia="Times New Roman" w:cs="Arial"/>
                <w:b/>
                <w:bCs/>
              </w:rPr>
              <w:br/>
              <w:t>8</w:t>
            </w:r>
          </w:p>
        </w:tc>
        <w:tc>
          <w:tcPr>
            <w:tcW w:w="1099" w:type="dxa"/>
            <w:tcBorders>
              <w:top w:val="single" w:sz="4" w:space="0" w:color="auto"/>
              <w:left w:val="nil"/>
              <w:bottom w:val="single" w:sz="4" w:space="0" w:color="auto"/>
              <w:right w:val="single" w:sz="4" w:space="0" w:color="auto"/>
            </w:tcBorders>
            <w:shd w:val="clear" w:color="auto" w:fill="D9D9D9"/>
            <w:noWrap/>
            <w:vAlign w:val="center"/>
            <w:hideMark/>
          </w:tcPr>
          <w:p w14:paraId="2058B039"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1151" w:type="dxa"/>
            <w:tcBorders>
              <w:top w:val="single" w:sz="4" w:space="0" w:color="auto"/>
              <w:left w:val="nil"/>
              <w:bottom w:val="single" w:sz="4" w:space="0" w:color="auto"/>
              <w:right w:val="single" w:sz="4" w:space="0" w:color="auto"/>
            </w:tcBorders>
            <w:shd w:val="clear" w:color="auto" w:fill="D9D9D9"/>
            <w:noWrap/>
            <w:vAlign w:val="center"/>
            <w:hideMark/>
          </w:tcPr>
          <w:p w14:paraId="056D49E9" w14:textId="77777777" w:rsidR="00DA3BAD" w:rsidRPr="00396551" w:rsidRDefault="00DA3BAD" w:rsidP="00DA3BAD">
            <w:pPr>
              <w:jc w:val="center"/>
              <w:rPr>
                <w:rFonts w:eastAsia="Times New Roman" w:cs="Arial"/>
                <w:b/>
                <w:bCs/>
              </w:rPr>
            </w:pPr>
            <w:r w:rsidRPr="00396551">
              <w:rPr>
                <w:rFonts w:eastAsia="Times New Roman" w:cs="Arial"/>
                <w:b/>
                <w:bCs/>
              </w:rPr>
              <w:t>Totals</w:t>
            </w:r>
          </w:p>
        </w:tc>
      </w:tr>
      <w:tr w:rsidR="00B255C8" w:rsidRPr="00396551" w14:paraId="1EE60638"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757C8E52" w14:textId="77777777" w:rsidR="00DA3BAD" w:rsidRPr="00396551" w:rsidRDefault="00DA3BAD" w:rsidP="00DA3BAD">
            <w:pPr>
              <w:rPr>
                <w:rFonts w:eastAsia="Times New Roman" w:cs="Arial"/>
              </w:rPr>
            </w:pPr>
            <w:r w:rsidRPr="00396551">
              <w:rPr>
                <w:rFonts w:eastAsia="Times New Roman" w:cs="Arial"/>
              </w:rPr>
              <w:t>Composite Objective</w:t>
            </w:r>
          </w:p>
        </w:tc>
        <w:tc>
          <w:tcPr>
            <w:tcW w:w="1350" w:type="dxa"/>
            <w:tcBorders>
              <w:top w:val="nil"/>
              <w:left w:val="nil"/>
              <w:bottom w:val="single" w:sz="4" w:space="0" w:color="auto"/>
              <w:right w:val="single" w:sz="4" w:space="0" w:color="auto"/>
            </w:tcBorders>
            <w:noWrap/>
            <w:vAlign w:val="bottom"/>
            <w:hideMark/>
          </w:tcPr>
          <w:p w14:paraId="466CC58B" w14:textId="77777777" w:rsidR="00DA3BAD" w:rsidRPr="00396551" w:rsidRDefault="00DA3BAD" w:rsidP="00DA3BAD">
            <w:pPr>
              <w:ind w:firstLineChars="200" w:firstLine="480"/>
              <w:jc w:val="right"/>
              <w:rPr>
                <w:rFonts w:eastAsia="Times New Roman" w:cs="Arial"/>
              </w:rPr>
            </w:pPr>
            <w:r w:rsidRPr="00396551">
              <w:rPr>
                <w:rFonts w:eastAsia="Times New Roman" w:cs="Arial"/>
              </w:rPr>
              <w:t>37</w:t>
            </w:r>
          </w:p>
        </w:tc>
        <w:tc>
          <w:tcPr>
            <w:tcW w:w="1260" w:type="dxa"/>
            <w:tcBorders>
              <w:top w:val="nil"/>
              <w:left w:val="nil"/>
              <w:bottom w:val="single" w:sz="4" w:space="0" w:color="auto"/>
              <w:right w:val="single" w:sz="4" w:space="0" w:color="auto"/>
            </w:tcBorders>
            <w:noWrap/>
            <w:vAlign w:val="bottom"/>
            <w:hideMark/>
          </w:tcPr>
          <w:p w14:paraId="55E332BF" w14:textId="77777777" w:rsidR="00DA3BAD" w:rsidRPr="00396551" w:rsidRDefault="00DA3BAD" w:rsidP="00DA3BAD">
            <w:pPr>
              <w:ind w:firstLineChars="200" w:firstLine="480"/>
              <w:jc w:val="right"/>
              <w:rPr>
                <w:rFonts w:eastAsia="Times New Roman" w:cs="Arial"/>
              </w:rPr>
            </w:pPr>
            <w:r w:rsidRPr="00396551">
              <w:rPr>
                <w:rFonts w:eastAsia="Times New Roman" w:cs="Arial"/>
              </w:rPr>
              <w:t>42</w:t>
            </w:r>
          </w:p>
        </w:tc>
        <w:tc>
          <w:tcPr>
            <w:tcW w:w="1099" w:type="dxa"/>
            <w:tcBorders>
              <w:top w:val="nil"/>
              <w:left w:val="nil"/>
              <w:bottom w:val="single" w:sz="4" w:space="0" w:color="auto"/>
              <w:right w:val="single" w:sz="4" w:space="0" w:color="auto"/>
            </w:tcBorders>
            <w:noWrap/>
            <w:vAlign w:val="bottom"/>
            <w:hideMark/>
          </w:tcPr>
          <w:p w14:paraId="081EADA5" w14:textId="77777777" w:rsidR="00DA3BAD" w:rsidRPr="00396551" w:rsidRDefault="00DA3BAD" w:rsidP="00DA3BAD">
            <w:pPr>
              <w:ind w:firstLineChars="200" w:firstLine="480"/>
              <w:jc w:val="right"/>
              <w:rPr>
                <w:rFonts w:eastAsia="Times New Roman" w:cs="Arial"/>
              </w:rPr>
            </w:pPr>
            <w:r w:rsidRPr="00396551">
              <w:rPr>
                <w:rFonts w:eastAsia="Times New Roman" w:cs="Arial"/>
              </w:rPr>
              <w:t>33</w:t>
            </w:r>
          </w:p>
        </w:tc>
        <w:tc>
          <w:tcPr>
            <w:tcW w:w="1151" w:type="dxa"/>
            <w:tcBorders>
              <w:top w:val="nil"/>
              <w:left w:val="nil"/>
              <w:bottom w:val="single" w:sz="4" w:space="0" w:color="auto"/>
              <w:right w:val="single" w:sz="4" w:space="0" w:color="auto"/>
            </w:tcBorders>
            <w:noWrap/>
            <w:vAlign w:val="bottom"/>
            <w:hideMark/>
          </w:tcPr>
          <w:p w14:paraId="1BF847C5"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112</w:t>
            </w:r>
          </w:p>
        </w:tc>
      </w:tr>
      <w:tr w:rsidR="00B255C8" w:rsidRPr="00396551" w14:paraId="693BC234"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798947EA" w14:textId="77777777" w:rsidR="00DA3BAD" w:rsidRPr="00396551" w:rsidRDefault="00DA3BAD" w:rsidP="00DA3BAD">
            <w:pPr>
              <w:rPr>
                <w:rFonts w:eastAsia="Times New Roman" w:cs="Arial"/>
              </w:rPr>
            </w:pPr>
            <w:r w:rsidRPr="00396551">
              <w:rPr>
                <w:rFonts w:eastAsia="Times New Roman" w:cs="Arial"/>
              </w:rPr>
              <w:t>GridMS</w:t>
            </w:r>
          </w:p>
        </w:tc>
        <w:tc>
          <w:tcPr>
            <w:tcW w:w="1350" w:type="dxa"/>
            <w:tcBorders>
              <w:top w:val="nil"/>
              <w:left w:val="nil"/>
              <w:bottom w:val="single" w:sz="4" w:space="0" w:color="auto"/>
              <w:right w:val="single" w:sz="4" w:space="0" w:color="auto"/>
            </w:tcBorders>
            <w:noWrap/>
            <w:vAlign w:val="bottom"/>
            <w:hideMark/>
          </w:tcPr>
          <w:p w14:paraId="2298D758"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260" w:type="dxa"/>
            <w:tcBorders>
              <w:top w:val="nil"/>
              <w:left w:val="nil"/>
              <w:bottom w:val="single" w:sz="4" w:space="0" w:color="auto"/>
              <w:right w:val="single" w:sz="4" w:space="0" w:color="auto"/>
            </w:tcBorders>
            <w:noWrap/>
            <w:vAlign w:val="bottom"/>
            <w:hideMark/>
          </w:tcPr>
          <w:p w14:paraId="5C89FDD8"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099" w:type="dxa"/>
            <w:tcBorders>
              <w:top w:val="nil"/>
              <w:left w:val="nil"/>
              <w:bottom w:val="single" w:sz="4" w:space="0" w:color="auto"/>
              <w:right w:val="single" w:sz="4" w:space="0" w:color="auto"/>
            </w:tcBorders>
            <w:noWrap/>
            <w:vAlign w:val="bottom"/>
            <w:hideMark/>
          </w:tcPr>
          <w:p w14:paraId="34DC2E1F"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151" w:type="dxa"/>
            <w:tcBorders>
              <w:top w:val="nil"/>
              <w:left w:val="nil"/>
              <w:bottom w:val="single" w:sz="4" w:space="0" w:color="auto"/>
              <w:right w:val="single" w:sz="4" w:space="0" w:color="auto"/>
            </w:tcBorders>
            <w:noWrap/>
            <w:vAlign w:val="bottom"/>
            <w:hideMark/>
          </w:tcPr>
          <w:p w14:paraId="7DE22F41"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3</w:t>
            </w:r>
          </w:p>
        </w:tc>
      </w:tr>
      <w:tr w:rsidR="00B255C8" w:rsidRPr="00396551" w14:paraId="56423BB9"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34962CD1" w14:textId="77777777" w:rsidR="00DA3BAD" w:rsidRPr="00396551" w:rsidRDefault="00DA3BAD" w:rsidP="00DA3BAD">
            <w:pPr>
              <w:rPr>
                <w:rFonts w:eastAsia="Times New Roman" w:cs="Arial"/>
              </w:rPr>
            </w:pPr>
            <w:r w:rsidRPr="00396551">
              <w:rPr>
                <w:rFonts w:eastAsia="Times New Roman" w:cs="Arial"/>
              </w:rPr>
              <w:t>MatchMS</w:t>
            </w:r>
          </w:p>
        </w:tc>
        <w:tc>
          <w:tcPr>
            <w:tcW w:w="1350" w:type="dxa"/>
            <w:tcBorders>
              <w:top w:val="nil"/>
              <w:left w:val="nil"/>
              <w:bottom w:val="single" w:sz="4" w:space="0" w:color="auto"/>
              <w:right w:val="single" w:sz="4" w:space="0" w:color="auto"/>
            </w:tcBorders>
            <w:noWrap/>
            <w:vAlign w:val="bottom"/>
            <w:hideMark/>
          </w:tcPr>
          <w:p w14:paraId="0042254C" w14:textId="77777777" w:rsidR="00DA3BAD" w:rsidRPr="00396551" w:rsidRDefault="00DA3BAD" w:rsidP="00DA3BAD">
            <w:pPr>
              <w:ind w:firstLineChars="200" w:firstLine="480"/>
              <w:jc w:val="right"/>
              <w:rPr>
                <w:rFonts w:eastAsia="Times New Roman" w:cs="Arial"/>
              </w:rPr>
            </w:pPr>
            <w:r w:rsidRPr="00396551">
              <w:rPr>
                <w:rFonts w:eastAsia="Times New Roman" w:cs="Arial"/>
              </w:rPr>
              <w:t>8</w:t>
            </w:r>
          </w:p>
        </w:tc>
        <w:tc>
          <w:tcPr>
            <w:tcW w:w="1260" w:type="dxa"/>
            <w:tcBorders>
              <w:top w:val="nil"/>
              <w:left w:val="nil"/>
              <w:bottom w:val="single" w:sz="4" w:space="0" w:color="auto"/>
              <w:right w:val="single" w:sz="4" w:space="0" w:color="auto"/>
            </w:tcBorders>
            <w:noWrap/>
            <w:vAlign w:val="bottom"/>
            <w:hideMark/>
          </w:tcPr>
          <w:p w14:paraId="049D8026" w14:textId="77777777" w:rsidR="00DA3BAD" w:rsidRPr="00396551" w:rsidRDefault="00DA3BAD" w:rsidP="00DA3BAD">
            <w:pPr>
              <w:ind w:firstLineChars="200" w:firstLine="480"/>
              <w:jc w:val="right"/>
              <w:rPr>
                <w:rFonts w:eastAsia="Times New Roman" w:cs="Arial"/>
              </w:rPr>
            </w:pPr>
            <w:r w:rsidRPr="00396551">
              <w:rPr>
                <w:rFonts w:eastAsia="Times New Roman" w:cs="Arial"/>
              </w:rPr>
              <w:t>10</w:t>
            </w:r>
          </w:p>
        </w:tc>
        <w:tc>
          <w:tcPr>
            <w:tcW w:w="1099" w:type="dxa"/>
            <w:tcBorders>
              <w:top w:val="nil"/>
              <w:left w:val="nil"/>
              <w:bottom w:val="single" w:sz="4" w:space="0" w:color="auto"/>
              <w:right w:val="single" w:sz="4" w:space="0" w:color="auto"/>
            </w:tcBorders>
            <w:noWrap/>
            <w:vAlign w:val="bottom"/>
            <w:hideMark/>
          </w:tcPr>
          <w:p w14:paraId="2949D360" w14:textId="77777777" w:rsidR="00DA3BAD" w:rsidRPr="00396551" w:rsidRDefault="00DA3BAD" w:rsidP="00DA3BAD">
            <w:pPr>
              <w:ind w:firstLineChars="200" w:firstLine="480"/>
              <w:jc w:val="right"/>
              <w:rPr>
                <w:rFonts w:eastAsia="Times New Roman" w:cs="Arial"/>
              </w:rPr>
            </w:pPr>
            <w:r w:rsidRPr="00396551">
              <w:rPr>
                <w:rFonts w:eastAsia="Times New Roman" w:cs="Arial"/>
              </w:rPr>
              <w:t>11</w:t>
            </w:r>
          </w:p>
        </w:tc>
        <w:tc>
          <w:tcPr>
            <w:tcW w:w="1151" w:type="dxa"/>
            <w:tcBorders>
              <w:top w:val="nil"/>
              <w:left w:val="nil"/>
              <w:bottom w:val="single" w:sz="4" w:space="0" w:color="auto"/>
              <w:right w:val="single" w:sz="4" w:space="0" w:color="auto"/>
            </w:tcBorders>
            <w:noWrap/>
            <w:vAlign w:val="bottom"/>
            <w:hideMark/>
          </w:tcPr>
          <w:p w14:paraId="103EDA1D"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29</w:t>
            </w:r>
          </w:p>
        </w:tc>
      </w:tr>
      <w:tr w:rsidR="00B255C8" w:rsidRPr="00396551" w14:paraId="58F33624"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5FA1EB5" w14:textId="77777777" w:rsidR="00DA3BAD" w:rsidRPr="00396551" w:rsidRDefault="00DA3BAD" w:rsidP="00DA3BAD">
            <w:pPr>
              <w:rPr>
                <w:rFonts w:eastAsia="Times New Roman" w:cs="Arial"/>
              </w:rPr>
            </w:pPr>
            <w:r w:rsidRPr="00396551">
              <w:rPr>
                <w:rFonts w:eastAsia="Times New Roman" w:cs="Arial"/>
              </w:rPr>
              <w:t>MatchSS</w:t>
            </w:r>
          </w:p>
        </w:tc>
        <w:tc>
          <w:tcPr>
            <w:tcW w:w="1350" w:type="dxa"/>
            <w:tcBorders>
              <w:top w:val="nil"/>
              <w:left w:val="nil"/>
              <w:bottom w:val="single" w:sz="4" w:space="0" w:color="auto"/>
              <w:right w:val="single" w:sz="4" w:space="0" w:color="auto"/>
            </w:tcBorders>
            <w:noWrap/>
            <w:vAlign w:val="bottom"/>
            <w:hideMark/>
          </w:tcPr>
          <w:p w14:paraId="2778D687" w14:textId="77777777" w:rsidR="00DA3BAD" w:rsidRPr="00396551" w:rsidRDefault="00DA3BAD" w:rsidP="00DA3BAD">
            <w:pPr>
              <w:ind w:firstLineChars="200" w:firstLine="480"/>
              <w:jc w:val="right"/>
              <w:rPr>
                <w:rFonts w:eastAsia="Times New Roman" w:cs="Arial"/>
              </w:rPr>
            </w:pPr>
            <w:r w:rsidRPr="00396551">
              <w:rPr>
                <w:rFonts w:eastAsia="Times New Roman" w:cs="Arial"/>
              </w:rPr>
              <w:t>5</w:t>
            </w:r>
          </w:p>
        </w:tc>
        <w:tc>
          <w:tcPr>
            <w:tcW w:w="1260" w:type="dxa"/>
            <w:tcBorders>
              <w:top w:val="nil"/>
              <w:left w:val="nil"/>
              <w:bottom w:val="single" w:sz="4" w:space="0" w:color="auto"/>
              <w:right w:val="single" w:sz="4" w:space="0" w:color="auto"/>
            </w:tcBorders>
            <w:noWrap/>
            <w:vAlign w:val="bottom"/>
            <w:hideMark/>
          </w:tcPr>
          <w:p w14:paraId="61CACB8A" w14:textId="77777777" w:rsidR="00DA3BAD" w:rsidRPr="00396551" w:rsidRDefault="00DA3BAD" w:rsidP="00DA3BAD">
            <w:pPr>
              <w:ind w:firstLineChars="200" w:firstLine="480"/>
              <w:jc w:val="right"/>
              <w:rPr>
                <w:rFonts w:eastAsia="Times New Roman" w:cs="Arial"/>
              </w:rPr>
            </w:pPr>
            <w:r w:rsidRPr="00396551">
              <w:rPr>
                <w:rFonts w:eastAsia="Times New Roman" w:cs="Arial"/>
              </w:rPr>
              <w:t>2</w:t>
            </w:r>
          </w:p>
        </w:tc>
        <w:tc>
          <w:tcPr>
            <w:tcW w:w="1099" w:type="dxa"/>
            <w:tcBorders>
              <w:top w:val="nil"/>
              <w:left w:val="nil"/>
              <w:bottom w:val="single" w:sz="4" w:space="0" w:color="auto"/>
              <w:right w:val="single" w:sz="4" w:space="0" w:color="auto"/>
            </w:tcBorders>
            <w:noWrap/>
            <w:vAlign w:val="bottom"/>
            <w:hideMark/>
          </w:tcPr>
          <w:p w14:paraId="3BEF4673" w14:textId="77777777" w:rsidR="00DA3BAD" w:rsidRPr="00396551" w:rsidRDefault="00DA3BAD" w:rsidP="00DA3BAD">
            <w:pPr>
              <w:ind w:firstLineChars="200" w:firstLine="480"/>
              <w:jc w:val="right"/>
              <w:rPr>
                <w:rFonts w:eastAsia="Times New Roman" w:cs="Arial"/>
              </w:rPr>
            </w:pPr>
            <w:r w:rsidRPr="00396551">
              <w:rPr>
                <w:rFonts w:eastAsia="Times New Roman" w:cs="Arial"/>
              </w:rPr>
              <w:t>3</w:t>
            </w:r>
          </w:p>
        </w:tc>
        <w:tc>
          <w:tcPr>
            <w:tcW w:w="1151" w:type="dxa"/>
            <w:tcBorders>
              <w:top w:val="nil"/>
              <w:left w:val="nil"/>
              <w:bottom w:val="single" w:sz="4" w:space="0" w:color="auto"/>
              <w:right w:val="single" w:sz="4" w:space="0" w:color="auto"/>
            </w:tcBorders>
            <w:noWrap/>
            <w:vAlign w:val="bottom"/>
            <w:hideMark/>
          </w:tcPr>
          <w:p w14:paraId="656E7108"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10</w:t>
            </w:r>
          </w:p>
        </w:tc>
      </w:tr>
      <w:tr w:rsidR="00B255C8" w:rsidRPr="00396551" w14:paraId="2C6F3670"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570F50C" w14:textId="77777777" w:rsidR="00DA3BAD" w:rsidRPr="00396551" w:rsidRDefault="00DA3BAD" w:rsidP="00DA3BAD">
            <w:pPr>
              <w:rPr>
                <w:rFonts w:eastAsia="Times New Roman" w:cs="Arial"/>
              </w:rPr>
            </w:pPr>
            <w:r w:rsidRPr="00396551">
              <w:rPr>
                <w:rFonts w:eastAsia="Times New Roman" w:cs="Arial"/>
              </w:rPr>
              <w:t>MCMS</w:t>
            </w:r>
          </w:p>
        </w:tc>
        <w:tc>
          <w:tcPr>
            <w:tcW w:w="1350" w:type="dxa"/>
            <w:tcBorders>
              <w:top w:val="nil"/>
              <w:left w:val="nil"/>
              <w:bottom w:val="single" w:sz="4" w:space="0" w:color="auto"/>
              <w:right w:val="single" w:sz="4" w:space="0" w:color="auto"/>
            </w:tcBorders>
            <w:noWrap/>
            <w:vAlign w:val="bottom"/>
            <w:hideMark/>
          </w:tcPr>
          <w:p w14:paraId="59758B66" w14:textId="77777777" w:rsidR="00DA3BAD" w:rsidRPr="00396551" w:rsidRDefault="00DA3BAD" w:rsidP="00DA3BAD">
            <w:pPr>
              <w:ind w:firstLineChars="200" w:firstLine="480"/>
              <w:jc w:val="right"/>
              <w:rPr>
                <w:rFonts w:eastAsia="Times New Roman" w:cs="Arial"/>
              </w:rPr>
            </w:pPr>
            <w:r w:rsidRPr="00396551">
              <w:rPr>
                <w:rFonts w:eastAsia="Times New Roman" w:cs="Arial"/>
              </w:rPr>
              <w:t>24</w:t>
            </w:r>
          </w:p>
        </w:tc>
        <w:tc>
          <w:tcPr>
            <w:tcW w:w="1260" w:type="dxa"/>
            <w:tcBorders>
              <w:top w:val="nil"/>
              <w:left w:val="nil"/>
              <w:bottom w:val="single" w:sz="4" w:space="0" w:color="auto"/>
              <w:right w:val="single" w:sz="4" w:space="0" w:color="auto"/>
            </w:tcBorders>
            <w:noWrap/>
            <w:vAlign w:val="bottom"/>
            <w:hideMark/>
          </w:tcPr>
          <w:p w14:paraId="0D71B12F" w14:textId="77777777" w:rsidR="00DA3BAD" w:rsidRPr="00396551" w:rsidRDefault="00DA3BAD" w:rsidP="00DA3BAD">
            <w:pPr>
              <w:ind w:firstLineChars="200" w:firstLine="480"/>
              <w:jc w:val="right"/>
              <w:rPr>
                <w:rFonts w:eastAsia="Times New Roman" w:cs="Arial"/>
              </w:rPr>
            </w:pPr>
            <w:r w:rsidRPr="00396551">
              <w:rPr>
                <w:rFonts w:eastAsia="Times New Roman" w:cs="Arial"/>
              </w:rPr>
              <w:t>9</w:t>
            </w:r>
          </w:p>
        </w:tc>
        <w:tc>
          <w:tcPr>
            <w:tcW w:w="1099" w:type="dxa"/>
            <w:tcBorders>
              <w:top w:val="nil"/>
              <w:left w:val="nil"/>
              <w:bottom w:val="single" w:sz="4" w:space="0" w:color="auto"/>
              <w:right w:val="single" w:sz="4" w:space="0" w:color="auto"/>
            </w:tcBorders>
            <w:noWrap/>
            <w:vAlign w:val="bottom"/>
            <w:hideMark/>
          </w:tcPr>
          <w:p w14:paraId="5DA7057B" w14:textId="77777777" w:rsidR="00DA3BAD" w:rsidRPr="00396551" w:rsidRDefault="00DA3BAD" w:rsidP="00DA3BAD">
            <w:pPr>
              <w:ind w:firstLineChars="200" w:firstLine="480"/>
              <w:jc w:val="right"/>
              <w:rPr>
                <w:rFonts w:eastAsia="Times New Roman" w:cs="Arial"/>
              </w:rPr>
            </w:pPr>
            <w:r w:rsidRPr="00396551">
              <w:rPr>
                <w:rFonts w:eastAsia="Times New Roman" w:cs="Arial"/>
              </w:rPr>
              <w:t>12</w:t>
            </w:r>
          </w:p>
        </w:tc>
        <w:tc>
          <w:tcPr>
            <w:tcW w:w="1151" w:type="dxa"/>
            <w:tcBorders>
              <w:top w:val="nil"/>
              <w:left w:val="nil"/>
              <w:bottom w:val="single" w:sz="4" w:space="0" w:color="auto"/>
              <w:right w:val="single" w:sz="4" w:space="0" w:color="auto"/>
            </w:tcBorders>
            <w:noWrap/>
            <w:vAlign w:val="bottom"/>
            <w:hideMark/>
          </w:tcPr>
          <w:p w14:paraId="6B8A1C5E"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45</w:t>
            </w:r>
          </w:p>
        </w:tc>
      </w:tr>
      <w:tr w:rsidR="00B255C8" w:rsidRPr="00396551" w14:paraId="27784A8D"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1883CEE" w14:textId="77777777" w:rsidR="00DA3BAD" w:rsidRPr="00396551" w:rsidRDefault="00DA3BAD" w:rsidP="00DA3BAD">
            <w:pPr>
              <w:rPr>
                <w:rFonts w:eastAsia="Times New Roman" w:cs="Arial"/>
              </w:rPr>
            </w:pPr>
            <w:r w:rsidRPr="00396551">
              <w:rPr>
                <w:rFonts w:eastAsia="Times New Roman" w:cs="Arial"/>
              </w:rPr>
              <w:t>MCSS</w:t>
            </w:r>
          </w:p>
        </w:tc>
        <w:tc>
          <w:tcPr>
            <w:tcW w:w="1350" w:type="dxa"/>
            <w:tcBorders>
              <w:top w:val="nil"/>
              <w:left w:val="nil"/>
              <w:bottom w:val="single" w:sz="4" w:space="0" w:color="auto"/>
              <w:right w:val="single" w:sz="4" w:space="0" w:color="auto"/>
            </w:tcBorders>
            <w:noWrap/>
            <w:vAlign w:val="bottom"/>
            <w:hideMark/>
          </w:tcPr>
          <w:p w14:paraId="229652ED" w14:textId="77777777" w:rsidR="00DA3BAD" w:rsidRPr="00396551" w:rsidRDefault="00DA3BAD" w:rsidP="00DA3BAD">
            <w:pPr>
              <w:ind w:firstLineChars="200" w:firstLine="480"/>
              <w:jc w:val="right"/>
              <w:rPr>
                <w:rFonts w:eastAsia="Times New Roman" w:cs="Arial"/>
              </w:rPr>
            </w:pPr>
            <w:r w:rsidRPr="00396551">
              <w:rPr>
                <w:rFonts w:eastAsia="Times New Roman" w:cs="Arial"/>
              </w:rPr>
              <w:t>203</w:t>
            </w:r>
          </w:p>
        </w:tc>
        <w:tc>
          <w:tcPr>
            <w:tcW w:w="1260" w:type="dxa"/>
            <w:tcBorders>
              <w:top w:val="nil"/>
              <w:left w:val="nil"/>
              <w:bottom w:val="single" w:sz="4" w:space="0" w:color="auto"/>
              <w:right w:val="single" w:sz="4" w:space="0" w:color="auto"/>
            </w:tcBorders>
            <w:noWrap/>
            <w:vAlign w:val="bottom"/>
            <w:hideMark/>
          </w:tcPr>
          <w:p w14:paraId="7BF8071D" w14:textId="77777777" w:rsidR="00DA3BAD" w:rsidRPr="00396551" w:rsidRDefault="00DA3BAD" w:rsidP="00DA3BAD">
            <w:pPr>
              <w:ind w:firstLineChars="200" w:firstLine="480"/>
              <w:jc w:val="right"/>
              <w:rPr>
                <w:rFonts w:eastAsia="Times New Roman" w:cs="Arial"/>
              </w:rPr>
            </w:pPr>
            <w:r w:rsidRPr="00396551">
              <w:rPr>
                <w:rFonts w:eastAsia="Times New Roman" w:cs="Arial"/>
              </w:rPr>
              <w:t>196</w:t>
            </w:r>
          </w:p>
        </w:tc>
        <w:tc>
          <w:tcPr>
            <w:tcW w:w="1099" w:type="dxa"/>
            <w:tcBorders>
              <w:top w:val="nil"/>
              <w:left w:val="nil"/>
              <w:bottom w:val="single" w:sz="4" w:space="0" w:color="auto"/>
              <w:right w:val="single" w:sz="4" w:space="0" w:color="auto"/>
            </w:tcBorders>
            <w:noWrap/>
            <w:vAlign w:val="bottom"/>
            <w:hideMark/>
          </w:tcPr>
          <w:p w14:paraId="7535EC80" w14:textId="77777777" w:rsidR="00DA3BAD" w:rsidRPr="00396551" w:rsidRDefault="00DA3BAD" w:rsidP="00DA3BAD">
            <w:pPr>
              <w:ind w:firstLineChars="200" w:firstLine="480"/>
              <w:jc w:val="right"/>
              <w:rPr>
                <w:rFonts w:eastAsia="Times New Roman" w:cs="Arial"/>
              </w:rPr>
            </w:pPr>
            <w:r w:rsidRPr="00396551">
              <w:rPr>
                <w:rFonts w:eastAsia="Times New Roman" w:cs="Arial"/>
              </w:rPr>
              <w:t>197</w:t>
            </w:r>
          </w:p>
        </w:tc>
        <w:tc>
          <w:tcPr>
            <w:tcW w:w="1151" w:type="dxa"/>
            <w:tcBorders>
              <w:top w:val="nil"/>
              <w:left w:val="nil"/>
              <w:bottom w:val="single" w:sz="4" w:space="0" w:color="auto"/>
              <w:right w:val="single" w:sz="4" w:space="0" w:color="auto"/>
            </w:tcBorders>
            <w:noWrap/>
            <w:vAlign w:val="bottom"/>
            <w:hideMark/>
          </w:tcPr>
          <w:p w14:paraId="30BEEC34"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596</w:t>
            </w:r>
          </w:p>
        </w:tc>
      </w:tr>
      <w:tr w:rsidR="00B255C8" w:rsidRPr="00396551" w14:paraId="4A553CCA"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shd w:val="clear" w:color="auto" w:fill="D9D9D9"/>
            <w:noWrap/>
            <w:vAlign w:val="bottom"/>
            <w:hideMark/>
          </w:tcPr>
          <w:p w14:paraId="4CD0DDE3" w14:textId="77777777" w:rsidR="00DA3BAD" w:rsidRPr="00396551" w:rsidRDefault="00DA3BAD" w:rsidP="00DA3BAD">
            <w:pPr>
              <w:rPr>
                <w:rFonts w:eastAsia="Times New Roman" w:cs="Arial"/>
                <w:b/>
                <w:bCs/>
              </w:rPr>
            </w:pPr>
            <w:r w:rsidRPr="00396551">
              <w:rPr>
                <w:rFonts w:eastAsia="Times New Roman" w:cs="Arial"/>
                <w:b/>
                <w:bCs/>
              </w:rPr>
              <w:t>Grand Total</w:t>
            </w:r>
          </w:p>
        </w:tc>
        <w:tc>
          <w:tcPr>
            <w:tcW w:w="1350" w:type="dxa"/>
            <w:tcBorders>
              <w:top w:val="nil"/>
              <w:left w:val="nil"/>
              <w:bottom w:val="single" w:sz="4" w:space="0" w:color="auto"/>
              <w:right w:val="single" w:sz="4" w:space="0" w:color="auto"/>
            </w:tcBorders>
            <w:shd w:val="clear" w:color="auto" w:fill="D9D9D9"/>
            <w:noWrap/>
            <w:vAlign w:val="bottom"/>
            <w:hideMark/>
          </w:tcPr>
          <w:p w14:paraId="03DD1F11"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278</w:t>
            </w:r>
          </w:p>
        </w:tc>
        <w:tc>
          <w:tcPr>
            <w:tcW w:w="1260" w:type="dxa"/>
            <w:tcBorders>
              <w:top w:val="nil"/>
              <w:left w:val="nil"/>
              <w:bottom w:val="single" w:sz="4" w:space="0" w:color="auto"/>
              <w:right w:val="single" w:sz="4" w:space="0" w:color="auto"/>
            </w:tcBorders>
            <w:shd w:val="clear" w:color="auto" w:fill="D9D9D9"/>
            <w:noWrap/>
            <w:vAlign w:val="bottom"/>
            <w:hideMark/>
          </w:tcPr>
          <w:p w14:paraId="54FD7B3C"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260</w:t>
            </w:r>
          </w:p>
        </w:tc>
        <w:tc>
          <w:tcPr>
            <w:tcW w:w="1099" w:type="dxa"/>
            <w:tcBorders>
              <w:top w:val="nil"/>
              <w:left w:val="nil"/>
              <w:bottom w:val="single" w:sz="4" w:space="0" w:color="auto"/>
              <w:right w:val="single" w:sz="4" w:space="0" w:color="auto"/>
            </w:tcBorders>
            <w:shd w:val="clear" w:color="auto" w:fill="D9D9D9"/>
            <w:noWrap/>
            <w:vAlign w:val="bottom"/>
            <w:hideMark/>
          </w:tcPr>
          <w:p w14:paraId="1B6D7F25"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257</w:t>
            </w:r>
          </w:p>
        </w:tc>
        <w:tc>
          <w:tcPr>
            <w:tcW w:w="1151" w:type="dxa"/>
            <w:tcBorders>
              <w:top w:val="nil"/>
              <w:left w:val="nil"/>
              <w:bottom w:val="single" w:sz="4" w:space="0" w:color="auto"/>
              <w:right w:val="single" w:sz="4" w:space="0" w:color="auto"/>
            </w:tcBorders>
            <w:shd w:val="clear" w:color="auto" w:fill="D9D9D9"/>
            <w:noWrap/>
            <w:vAlign w:val="bottom"/>
            <w:hideMark/>
          </w:tcPr>
          <w:p w14:paraId="52B379D2"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795</w:t>
            </w:r>
          </w:p>
        </w:tc>
      </w:tr>
    </w:tbl>
    <w:p w14:paraId="4309E082" w14:textId="77777777" w:rsidR="00DA3BAD" w:rsidRPr="00396551" w:rsidRDefault="00DA3BAD" w:rsidP="00DA3BAD">
      <w:pPr>
        <w:widowControl w:val="0"/>
        <w:autoSpaceDE w:val="0"/>
        <w:autoSpaceDN w:val="0"/>
        <w:rPr>
          <w:rFonts w:eastAsia="Arial" w:cs="Arial"/>
          <w:szCs w:val="22"/>
        </w:rPr>
      </w:pPr>
    </w:p>
    <w:p w14:paraId="4E792B43" w14:textId="5BAAF919" w:rsidR="00DA3BAD" w:rsidRPr="00396551" w:rsidRDefault="00DA3BAD" w:rsidP="002369AC">
      <w:pPr>
        <w:pStyle w:val="Caption"/>
        <w:spacing w:before="240" w:after="120"/>
        <w:rPr>
          <w:rFonts w:eastAsia="Arial" w:cs="Arial"/>
          <w:b w:val="0"/>
          <w:bCs/>
          <w:color w:val="auto"/>
          <w:szCs w:val="22"/>
        </w:rPr>
      </w:pPr>
      <w:r w:rsidRPr="00396551">
        <w:rPr>
          <w:color w:val="auto"/>
        </w:rPr>
        <w:t>Number of CAA for Science Performance Tasks (and Items)—Field Test</w:t>
      </w:r>
    </w:p>
    <w:tbl>
      <w:tblPr>
        <w:tblW w:w="9112" w:type="dxa"/>
        <w:tblLook w:val="04A0" w:firstRow="1" w:lastRow="0" w:firstColumn="1" w:lastColumn="0" w:noHBand="0" w:noVBand="1"/>
        <w:tblDescription w:val="Number of CAA for Science Performance Tasks (and Items)—Field Test"/>
      </w:tblPr>
      <w:tblGrid>
        <w:gridCol w:w="4225"/>
        <w:gridCol w:w="1350"/>
        <w:gridCol w:w="1260"/>
        <w:gridCol w:w="1080"/>
        <w:gridCol w:w="1197"/>
      </w:tblGrid>
      <w:tr w:rsidR="00B255C8" w:rsidRPr="00396551" w14:paraId="1A33A015" w14:textId="77777777" w:rsidTr="00A47CBD">
        <w:trPr>
          <w:cantSplit/>
          <w:trHeight w:val="300"/>
          <w:tblHeader/>
        </w:trPr>
        <w:tc>
          <w:tcPr>
            <w:tcW w:w="42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7D8EDF"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350" w:type="dxa"/>
            <w:tcBorders>
              <w:top w:val="single" w:sz="4" w:space="0" w:color="auto"/>
              <w:left w:val="nil"/>
              <w:bottom w:val="single" w:sz="4" w:space="0" w:color="auto"/>
              <w:right w:val="single" w:sz="4" w:space="0" w:color="auto"/>
            </w:tcBorders>
            <w:shd w:val="clear" w:color="auto" w:fill="D9D9D9"/>
            <w:noWrap/>
            <w:vAlign w:val="center"/>
            <w:hideMark/>
          </w:tcPr>
          <w:p w14:paraId="00DEB936"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5</w:t>
            </w:r>
          </w:p>
        </w:tc>
        <w:tc>
          <w:tcPr>
            <w:tcW w:w="1260" w:type="dxa"/>
            <w:tcBorders>
              <w:top w:val="single" w:sz="4" w:space="0" w:color="auto"/>
              <w:left w:val="nil"/>
              <w:bottom w:val="single" w:sz="4" w:space="0" w:color="auto"/>
              <w:right w:val="single" w:sz="4" w:space="0" w:color="auto"/>
            </w:tcBorders>
            <w:shd w:val="clear" w:color="auto" w:fill="D9D9D9"/>
            <w:noWrap/>
            <w:vAlign w:val="center"/>
            <w:hideMark/>
          </w:tcPr>
          <w:p w14:paraId="7B7408EE"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8</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2D879B22"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1197" w:type="dxa"/>
            <w:tcBorders>
              <w:top w:val="single" w:sz="4" w:space="0" w:color="auto"/>
              <w:left w:val="nil"/>
              <w:bottom w:val="single" w:sz="4" w:space="0" w:color="auto"/>
              <w:right w:val="single" w:sz="4" w:space="0" w:color="auto"/>
            </w:tcBorders>
            <w:shd w:val="clear" w:color="auto" w:fill="D9D9D9"/>
            <w:noWrap/>
            <w:vAlign w:val="center"/>
            <w:hideMark/>
          </w:tcPr>
          <w:p w14:paraId="4657325B" w14:textId="77777777" w:rsidR="00DA3BAD" w:rsidRPr="00396551" w:rsidRDefault="00DA3BAD" w:rsidP="00DA3BAD">
            <w:pPr>
              <w:jc w:val="center"/>
              <w:rPr>
                <w:rFonts w:eastAsia="Times New Roman" w:cs="Arial"/>
                <w:b/>
                <w:bCs/>
              </w:rPr>
            </w:pPr>
            <w:r w:rsidRPr="00396551">
              <w:rPr>
                <w:rFonts w:eastAsia="Times New Roman" w:cs="Arial"/>
                <w:b/>
                <w:bCs/>
              </w:rPr>
              <w:t>Totals</w:t>
            </w:r>
          </w:p>
        </w:tc>
      </w:tr>
      <w:tr w:rsidR="00B255C8" w:rsidRPr="00396551" w14:paraId="6F96E6A6"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499102FF" w14:textId="77777777" w:rsidR="00DA3BAD" w:rsidRPr="00396551" w:rsidRDefault="00DA3BAD" w:rsidP="00DA3BAD">
            <w:pPr>
              <w:rPr>
                <w:rFonts w:eastAsia="Times New Roman" w:cs="Arial"/>
              </w:rPr>
            </w:pPr>
            <w:r w:rsidRPr="00396551">
              <w:rPr>
                <w:rFonts w:eastAsia="Times New Roman" w:cs="Arial"/>
              </w:rPr>
              <w:t>Composite Objective</w:t>
            </w:r>
          </w:p>
        </w:tc>
        <w:tc>
          <w:tcPr>
            <w:tcW w:w="1350" w:type="dxa"/>
            <w:tcBorders>
              <w:top w:val="nil"/>
              <w:left w:val="nil"/>
              <w:bottom w:val="single" w:sz="4" w:space="0" w:color="auto"/>
              <w:right w:val="single" w:sz="4" w:space="0" w:color="auto"/>
            </w:tcBorders>
            <w:noWrap/>
            <w:vAlign w:val="bottom"/>
            <w:hideMark/>
          </w:tcPr>
          <w:p w14:paraId="5B2CC168" w14:textId="77777777" w:rsidR="00DA3BAD" w:rsidRPr="00396551" w:rsidRDefault="00DA3BAD" w:rsidP="00DA3BAD">
            <w:pPr>
              <w:ind w:firstLineChars="200" w:firstLine="480"/>
              <w:jc w:val="right"/>
              <w:rPr>
                <w:rFonts w:eastAsia="Times New Roman" w:cs="Arial"/>
              </w:rPr>
            </w:pPr>
            <w:r w:rsidRPr="00396551">
              <w:rPr>
                <w:rFonts w:eastAsia="Times New Roman" w:cs="Arial"/>
              </w:rPr>
              <w:t>8</w:t>
            </w:r>
          </w:p>
        </w:tc>
        <w:tc>
          <w:tcPr>
            <w:tcW w:w="1260" w:type="dxa"/>
            <w:tcBorders>
              <w:top w:val="nil"/>
              <w:left w:val="nil"/>
              <w:bottom w:val="single" w:sz="4" w:space="0" w:color="auto"/>
              <w:right w:val="single" w:sz="4" w:space="0" w:color="auto"/>
            </w:tcBorders>
            <w:noWrap/>
            <w:vAlign w:val="bottom"/>
            <w:hideMark/>
          </w:tcPr>
          <w:p w14:paraId="5F04ABA4" w14:textId="77777777" w:rsidR="00DA3BAD" w:rsidRPr="00396551" w:rsidRDefault="00DA3BAD" w:rsidP="00DA3BAD">
            <w:pPr>
              <w:ind w:firstLineChars="200" w:firstLine="480"/>
              <w:jc w:val="right"/>
              <w:rPr>
                <w:rFonts w:eastAsia="Times New Roman" w:cs="Arial"/>
              </w:rPr>
            </w:pPr>
            <w:r w:rsidRPr="00396551">
              <w:rPr>
                <w:rFonts w:eastAsia="Times New Roman" w:cs="Arial"/>
              </w:rPr>
              <w:t>9</w:t>
            </w:r>
          </w:p>
        </w:tc>
        <w:tc>
          <w:tcPr>
            <w:tcW w:w="1080" w:type="dxa"/>
            <w:tcBorders>
              <w:top w:val="nil"/>
              <w:left w:val="nil"/>
              <w:bottom w:val="single" w:sz="4" w:space="0" w:color="auto"/>
              <w:right w:val="single" w:sz="4" w:space="0" w:color="auto"/>
            </w:tcBorders>
            <w:noWrap/>
            <w:vAlign w:val="bottom"/>
            <w:hideMark/>
          </w:tcPr>
          <w:p w14:paraId="51398BE4" w14:textId="77777777" w:rsidR="00DA3BAD" w:rsidRPr="00396551" w:rsidRDefault="00DA3BAD" w:rsidP="00DA3BAD">
            <w:pPr>
              <w:ind w:firstLineChars="200" w:firstLine="480"/>
              <w:jc w:val="right"/>
              <w:rPr>
                <w:rFonts w:eastAsia="Times New Roman" w:cs="Arial"/>
              </w:rPr>
            </w:pPr>
            <w:r w:rsidRPr="00396551">
              <w:rPr>
                <w:rFonts w:eastAsia="Times New Roman" w:cs="Arial"/>
              </w:rPr>
              <w:t>14</w:t>
            </w:r>
          </w:p>
        </w:tc>
        <w:tc>
          <w:tcPr>
            <w:tcW w:w="1197" w:type="dxa"/>
            <w:tcBorders>
              <w:top w:val="nil"/>
              <w:left w:val="nil"/>
              <w:bottom w:val="single" w:sz="4" w:space="0" w:color="auto"/>
              <w:right w:val="single" w:sz="4" w:space="0" w:color="auto"/>
            </w:tcBorders>
            <w:noWrap/>
            <w:vAlign w:val="bottom"/>
            <w:hideMark/>
          </w:tcPr>
          <w:p w14:paraId="27B89773"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31</w:t>
            </w:r>
          </w:p>
        </w:tc>
      </w:tr>
      <w:tr w:rsidR="00B255C8" w:rsidRPr="00396551" w14:paraId="3402CA60"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0B1B6046" w14:textId="77777777" w:rsidR="00DA3BAD" w:rsidRPr="00396551" w:rsidRDefault="00DA3BAD" w:rsidP="00DA3BAD">
            <w:pPr>
              <w:rPr>
                <w:rFonts w:eastAsia="Times New Roman" w:cs="Arial"/>
                <w:color w:val="000000"/>
              </w:rPr>
            </w:pPr>
            <w:r w:rsidRPr="00396551">
              <w:rPr>
                <w:rFonts w:eastAsia="Times New Roman" w:cs="Arial"/>
                <w:color w:val="000000"/>
              </w:rPr>
              <w:t>MatchMS</w:t>
            </w:r>
          </w:p>
        </w:tc>
        <w:tc>
          <w:tcPr>
            <w:tcW w:w="1350" w:type="dxa"/>
            <w:tcBorders>
              <w:top w:val="nil"/>
              <w:left w:val="nil"/>
              <w:bottom w:val="single" w:sz="4" w:space="0" w:color="auto"/>
              <w:right w:val="single" w:sz="4" w:space="0" w:color="auto"/>
            </w:tcBorders>
            <w:noWrap/>
            <w:vAlign w:val="bottom"/>
            <w:hideMark/>
          </w:tcPr>
          <w:p w14:paraId="34491B8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260" w:type="dxa"/>
            <w:tcBorders>
              <w:top w:val="nil"/>
              <w:left w:val="nil"/>
              <w:bottom w:val="single" w:sz="4" w:space="0" w:color="auto"/>
              <w:right w:val="single" w:sz="4" w:space="0" w:color="auto"/>
            </w:tcBorders>
            <w:noWrap/>
            <w:vAlign w:val="bottom"/>
            <w:hideMark/>
          </w:tcPr>
          <w:p w14:paraId="73B29396"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3</w:t>
            </w:r>
          </w:p>
        </w:tc>
        <w:tc>
          <w:tcPr>
            <w:tcW w:w="1080" w:type="dxa"/>
            <w:tcBorders>
              <w:top w:val="nil"/>
              <w:left w:val="nil"/>
              <w:bottom w:val="single" w:sz="4" w:space="0" w:color="auto"/>
              <w:right w:val="single" w:sz="4" w:space="0" w:color="auto"/>
            </w:tcBorders>
            <w:noWrap/>
            <w:vAlign w:val="bottom"/>
            <w:hideMark/>
          </w:tcPr>
          <w:p w14:paraId="24D4D78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w:t>
            </w:r>
          </w:p>
        </w:tc>
        <w:tc>
          <w:tcPr>
            <w:tcW w:w="1197" w:type="dxa"/>
            <w:tcBorders>
              <w:top w:val="nil"/>
              <w:left w:val="nil"/>
              <w:bottom w:val="single" w:sz="4" w:space="0" w:color="auto"/>
              <w:right w:val="single" w:sz="4" w:space="0" w:color="auto"/>
            </w:tcBorders>
            <w:noWrap/>
            <w:vAlign w:val="bottom"/>
            <w:hideMark/>
          </w:tcPr>
          <w:p w14:paraId="145C4D0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13</w:t>
            </w:r>
          </w:p>
        </w:tc>
      </w:tr>
      <w:tr w:rsidR="00B255C8" w:rsidRPr="00396551" w14:paraId="14F83D88"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6A1A8264" w14:textId="77777777" w:rsidR="00DA3BAD" w:rsidRPr="00396551" w:rsidRDefault="00DA3BAD" w:rsidP="00DA3BAD">
            <w:pPr>
              <w:rPr>
                <w:rFonts w:eastAsia="Times New Roman" w:cs="Arial"/>
                <w:color w:val="000000"/>
              </w:rPr>
            </w:pPr>
            <w:r w:rsidRPr="00396551">
              <w:rPr>
                <w:rFonts w:eastAsia="Times New Roman" w:cs="Arial"/>
                <w:color w:val="000000"/>
              </w:rPr>
              <w:t>MatchSS</w:t>
            </w:r>
          </w:p>
        </w:tc>
        <w:tc>
          <w:tcPr>
            <w:tcW w:w="1350" w:type="dxa"/>
            <w:tcBorders>
              <w:top w:val="nil"/>
              <w:left w:val="nil"/>
              <w:bottom w:val="single" w:sz="4" w:space="0" w:color="auto"/>
              <w:right w:val="single" w:sz="4" w:space="0" w:color="auto"/>
            </w:tcBorders>
            <w:noWrap/>
            <w:vAlign w:val="bottom"/>
            <w:hideMark/>
          </w:tcPr>
          <w:p w14:paraId="1609150A"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1</w:t>
            </w:r>
          </w:p>
        </w:tc>
        <w:tc>
          <w:tcPr>
            <w:tcW w:w="1260" w:type="dxa"/>
            <w:tcBorders>
              <w:top w:val="nil"/>
              <w:left w:val="nil"/>
              <w:bottom w:val="single" w:sz="4" w:space="0" w:color="auto"/>
              <w:right w:val="single" w:sz="4" w:space="0" w:color="auto"/>
            </w:tcBorders>
            <w:noWrap/>
            <w:vAlign w:val="bottom"/>
            <w:hideMark/>
          </w:tcPr>
          <w:p w14:paraId="7578EAE2"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080" w:type="dxa"/>
            <w:tcBorders>
              <w:top w:val="nil"/>
              <w:left w:val="nil"/>
              <w:bottom w:val="single" w:sz="4" w:space="0" w:color="auto"/>
              <w:right w:val="single" w:sz="4" w:space="0" w:color="auto"/>
            </w:tcBorders>
            <w:noWrap/>
            <w:vAlign w:val="bottom"/>
            <w:hideMark/>
          </w:tcPr>
          <w:p w14:paraId="3AD7E088"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0</w:t>
            </w:r>
          </w:p>
        </w:tc>
        <w:tc>
          <w:tcPr>
            <w:tcW w:w="1197" w:type="dxa"/>
            <w:tcBorders>
              <w:top w:val="nil"/>
              <w:left w:val="nil"/>
              <w:bottom w:val="single" w:sz="4" w:space="0" w:color="auto"/>
              <w:right w:val="single" w:sz="4" w:space="0" w:color="auto"/>
            </w:tcBorders>
            <w:noWrap/>
            <w:vAlign w:val="bottom"/>
            <w:hideMark/>
          </w:tcPr>
          <w:p w14:paraId="06CD81C6"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w:t>
            </w:r>
          </w:p>
        </w:tc>
      </w:tr>
      <w:tr w:rsidR="00B255C8" w:rsidRPr="00396551" w14:paraId="6164B0B8"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125D5184" w14:textId="77777777" w:rsidR="00DA3BAD" w:rsidRPr="00396551" w:rsidRDefault="00DA3BAD" w:rsidP="00DA3BAD">
            <w:pPr>
              <w:rPr>
                <w:rFonts w:eastAsia="Times New Roman" w:cs="Arial"/>
                <w:color w:val="000000"/>
              </w:rPr>
            </w:pPr>
            <w:r w:rsidRPr="00396551">
              <w:rPr>
                <w:rFonts w:eastAsia="Times New Roman" w:cs="Arial"/>
                <w:color w:val="000000"/>
              </w:rPr>
              <w:t>MCMS</w:t>
            </w:r>
          </w:p>
        </w:tc>
        <w:tc>
          <w:tcPr>
            <w:tcW w:w="1350" w:type="dxa"/>
            <w:tcBorders>
              <w:top w:val="nil"/>
              <w:left w:val="nil"/>
              <w:bottom w:val="single" w:sz="4" w:space="0" w:color="auto"/>
              <w:right w:val="single" w:sz="4" w:space="0" w:color="auto"/>
            </w:tcBorders>
            <w:noWrap/>
            <w:vAlign w:val="bottom"/>
            <w:hideMark/>
          </w:tcPr>
          <w:p w14:paraId="210CF6E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260" w:type="dxa"/>
            <w:tcBorders>
              <w:top w:val="nil"/>
              <w:left w:val="nil"/>
              <w:bottom w:val="single" w:sz="4" w:space="0" w:color="auto"/>
              <w:right w:val="single" w:sz="4" w:space="0" w:color="auto"/>
            </w:tcBorders>
            <w:noWrap/>
            <w:vAlign w:val="bottom"/>
            <w:hideMark/>
          </w:tcPr>
          <w:p w14:paraId="09685CA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6</w:t>
            </w:r>
          </w:p>
        </w:tc>
        <w:tc>
          <w:tcPr>
            <w:tcW w:w="1080" w:type="dxa"/>
            <w:tcBorders>
              <w:top w:val="nil"/>
              <w:left w:val="nil"/>
              <w:bottom w:val="single" w:sz="4" w:space="0" w:color="auto"/>
              <w:right w:val="single" w:sz="4" w:space="0" w:color="auto"/>
            </w:tcBorders>
            <w:noWrap/>
            <w:vAlign w:val="bottom"/>
            <w:hideMark/>
          </w:tcPr>
          <w:p w14:paraId="03B81625"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2</w:t>
            </w:r>
          </w:p>
        </w:tc>
        <w:tc>
          <w:tcPr>
            <w:tcW w:w="1197" w:type="dxa"/>
            <w:tcBorders>
              <w:top w:val="nil"/>
              <w:left w:val="nil"/>
              <w:bottom w:val="single" w:sz="4" w:space="0" w:color="auto"/>
              <w:right w:val="single" w:sz="4" w:space="0" w:color="auto"/>
            </w:tcBorders>
            <w:noWrap/>
            <w:vAlign w:val="bottom"/>
            <w:hideMark/>
          </w:tcPr>
          <w:p w14:paraId="48362CE2"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14</w:t>
            </w:r>
          </w:p>
        </w:tc>
      </w:tr>
      <w:tr w:rsidR="00B255C8" w:rsidRPr="00396551" w14:paraId="63338449"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noWrap/>
            <w:vAlign w:val="bottom"/>
            <w:hideMark/>
          </w:tcPr>
          <w:p w14:paraId="6EDC5BC8" w14:textId="77777777" w:rsidR="00DA3BAD" w:rsidRPr="00396551" w:rsidRDefault="00DA3BAD" w:rsidP="00DA3BAD">
            <w:pPr>
              <w:rPr>
                <w:rFonts w:eastAsia="Times New Roman" w:cs="Arial"/>
                <w:color w:val="000000"/>
              </w:rPr>
            </w:pPr>
            <w:r w:rsidRPr="00396551">
              <w:rPr>
                <w:rFonts w:eastAsia="Times New Roman" w:cs="Arial"/>
                <w:color w:val="000000"/>
              </w:rPr>
              <w:t>MCSS</w:t>
            </w:r>
          </w:p>
        </w:tc>
        <w:tc>
          <w:tcPr>
            <w:tcW w:w="1350" w:type="dxa"/>
            <w:tcBorders>
              <w:top w:val="nil"/>
              <w:left w:val="nil"/>
              <w:bottom w:val="single" w:sz="4" w:space="0" w:color="auto"/>
              <w:right w:val="single" w:sz="4" w:space="0" w:color="auto"/>
            </w:tcBorders>
            <w:noWrap/>
            <w:vAlign w:val="bottom"/>
            <w:hideMark/>
          </w:tcPr>
          <w:p w14:paraId="16B9F8CD"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41</w:t>
            </w:r>
          </w:p>
        </w:tc>
        <w:tc>
          <w:tcPr>
            <w:tcW w:w="1260" w:type="dxa"/>
            <w:tcBorders>
              <w:top w:val="nil"/>
              <w:left w:val="nil"/>
              <w:bottom w:val="single" w:sz="4" w:space="0" w:color="auto"/>
              <w:right w:val="single" w:sz="4" w:space="0" w:color="auto"/>
            </w:tcBorders>
            <w:noWrap/>
            <w:vAlign w:val="bottom"/>
            <w:hideMark/>
          </w:tcPr>
          <w:p w14:paraId="778A8EBC"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47</w:t>
            </w:r>
          </w:p>
        </w:tc>
        <w:tc>
          <w:tcPr>
            <w:tcW w:w="1080" w:type="dxa"/>
            <w:tcBorders>
              <w:top w:val="nil"/>
              <w:left w:val="nil"/>
              <w:bottom w:val="single" w:sz="4" w:space="0" w:color="auto"/>
              <w:right w:val="single" w:sz="4" w:space="0" w:color="auto"/>
            </w:tcBorders>
            <w:noWrap/>
            <w:vAlign w:val="bottom"/>
            <w:hideMark/>
          </w:tcPr>
          <w:p w14:paraId="1992C054" w14:textId="77777777" w:rsidR="00DA3BAD" w:rsidRPr="00396551" w:rsidRDefault="00DA3BAD" w:rsidP="00DA3BAD">
            <w:pPr>
              <w:ind w:firstLineChars="200" w:firstLine="480"/>
              <w:jc w:val="right"/>
              <w:rPr>
                <w:rFonts w:eastAsia="Times New Roman" w:cs="Arial"/>
                <w:color w:val="000000"/>
              </w:rPr>
            </w:pPr>
            <w:r w:rsidRPr="00396551">
              <w:rPr>
                <w:rFonts w:eastAsia="Times New Roman" w:cs="Arial"/>
                <w:color w:val="000000"/>
              </w:rPr>
              <w:t>48</w:t>
            </w:r>
          </w:p>
        </w:tc>
        <w:tc>
          <w:tcPr>
            <w:tcW w:w="1197" w:type="dxa"/>
            <w:tcBorders>
              <w:top w:val="nil"/>
              <w:left w:val="nil"/>
              <w:bottom w:val="single" w:sz="4" w:space="0" w:color="auto"/>
              <w:right w:val="single" w:sz="4" w:space="0" w:color="auto"/>
            </w:tcBorders>
            <w:noWrap/>
            <w:vAlign w:val="bottom"/>
            <w:hideMark/>
          </w:tcPr>
          <w:p w14:paraId="2DE91E13"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136</w:t>
            </w:r>
          </w:p>
        </w:tc>
      </w:tr>
      <w:tr w:rsidR="00B255C8" w:rsidRPr="00396551" w14:paraId="498C68A2" w14:textId="77777777" w:rsidTr="00A47CBD">
        <w:trPr>
          <w:cantSplit/>
          <w:trHeight w:val="300"/>
          <w:tblHeader/>
        </w:trPr>
        <w:tc>
          <w:tcPr>
            <w:tcW w:w="4225" w:type="dxa"/>
            <w:tcBorders>
              <w:top w:val="nil"/>
              <w:left w:val="single" w:sz="4" w:space="0" w:color="auto"/>
              <w:bottom w:val="single" w:sz="4" w:space="0" w:color="auto"/>
              <w:right w:val="single" w:sz="4" w:space="0" w:color="auto"/>
            </w:tcBorders>
            <w:shd w:val="clear" w:color="auto" w:fill="D9D9D9"/>
            <w:noWrap/>
            <w:vAlign w:val="bottom"/>
            <w:hideMark/>
          </w:tcPr>
          <w:p w14:paraId="4A66C600" w14:textId="77777777" w:rsidR="00DA3BAD" w:rsidRPr="00396551" w:rsidRDefault="00DA3BAD" w:rsidP="00DA3BAD">
            <w:pPr>
              <w:rPr>
                <w:rFonts w:eastAsia="Times New Roman" w:cs="Arial"/>
                <w:b/>
                <w:bCs/>
                <w:color w:val="000000"/>
              </w:rPr>
            </w:pPr>
            <w:r w:rsidRPr="00396551">
              <w:rPr>
                <w:rFonts w:eastAsia="Times New Roman" w:cs="Arial"/>
                <w:b/>
                <w:bCs/>
                <w:color w:val="000000"/>
              </w:rPr>
              <w:t>Grand Total</w:t>
            </w:r>
          </w:p>
        </w:tc>
        <w:tc>
          <w:tcPr>
            <w:tcW w:w="1350" w:type="dxa"/>
            <w:tcBorders>
              <w:top w:val="nil"/>
              <w:left w:val="nil"/>
              <w:bottom w:val="single" w:sz="4" w:space="0" w:color="auto"/>
              <w:right w:val="single" w:sz="4" w:space="0" w:color="auto"/>
            </w:tcBorders>
            <w:shd w:val="clear" w:color="auto" w:fill="D9D9D9"/>
            <w:noWrap/>
            <w:vAlign w:val="bottom"/>
            <w:hideMark/>
          </w:tcPr>
          <w:p w14:paraId="63C6D3E7"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62</w:t>
            </w:r>
          </w:p>
        </w:tc>
        <w:tc>
          <w:tcPr>
            <w:tcW w:w="1260" w:type="dxa"/>
            <w:tcBorders>
              <w:top w:val="nil"/>
              <w:left w:val="nil"/>
              <w:bottom w:val="single" w:sz="4" w:space="0" w:color="auto"/>
              <w:right w:val="single" w:sz="4" w:space="0" w:color="auto"/>
            </w:tcBorders>
            <w:shd w:val="clear" w:color="auto" w:fill="D9D9D9"/>
            <w:noWrap/>
            <w:vAlign w:val="bottom"/>
            <w:hideMark/>
          </w:tcPr>
          <w:p w14:paraId="5DBC1FF4"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65</w:t>
            </w:r>
          </w:p>
        </w:tc>
        <w:tc>
          <w:tcPr>
            <w:tcW w:w="1080" w:type="dxa"/>
            <w:tcBorders>
              <w:top w:val="nil"/>
              <w:left w:val="nil"/>
              <w:bottom w:val="single" w:sz="4" w:space="0" w:color="auto"/>
              <w:right w:val="single" w:sz="4" w:space="0" w:color="auto"/>
            </w:tcBorders>
            <w:shd w:val="clear" w:color="auto" w:fill="D9D9D9"/>
            <w:noWrap/>
            <w:vAlign w:val="bottom"/>
            <w:hideMark/>
          </w:tcPr>
          <w:p w14:paraId="1522C815"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68</w:t>
            </w:r>
          </w:p>
        </w:tc>
        <w:tc>
          <w:tcPr>
            <w:tcW w:w="1197" w:type="dxa"/>
            <w:tcBorders>
              <w:top w:val="nil"/>
              <w:left w:val="nil"/>
              <w:bottom w:val="single" w:sz="4" w:space="0" w:color="auto"/>
              <w:right w:val="single" w:sz="4" w:space="0" w:color="auto"/>
            </w:tcBorders>
            <w:shd w:val="clear" w:color="auto" w:fill="D9D9D9"/>
            <w:noWrap/>
            <w:vAlign w:val="bottom"/>
            <w:hideMark/>
          </w:tcPr>
          <w:p w14:paraId="72628B71" w14:textId="77777777" w:rsidR="00DA3BAD" w:rsidRPr="00396551" w:rsidRDefault="00DA3BAD" w:rsidP="00DA3BAD">
            <w:pPr>
              <w:ind w:firstLineChars="200" w:firstLine="482"/>
              <w:jc w:val="right"/>
              <w:rPr>
                <w:rFonts w:eastAsia="Times New Roman" w:cs="Arial"/>
                <w:b/>
                <w:bCs/>
                <w:color w:val="000000"/>
              </w:rPr>
            </w:pPr>
            <w:r w:rsidRPr="00396551">
              <w:rPr>
                <w:rFonts w:eastAsia="Times New Roman" w:cs="Arial"/>
                <w:b/>
                <w:bCs/>
                <w:color w:val="000000"/>
              </w:rPr>
              <w:t>195</w:t>
            </w:r>
          </w:p>
        </w:tc>
      </w:tr>
    </w:tbl>
    <w:p w14:paraId="2A96EEFC" w14:textId="77777777" w:rsidR="00DA3BAD" w:rsidRPr="00396551" w:rsidRDefault="00DA3BAD" w:rsidP="00DA3BAD">
      <w:pPr>
        <w:widowControl w:val="0"/>
        <w:autoSpaceDE w:val="0"/>
        <w:autoSpaceDN w:val="0"/>
        <w:rPr>
          <w:rFonts w:eastAsia="Arial" w:cs="Arial"/>
          <w:szCs w:val="22"/>
        </w:rPr>
      </w:pPr>
    </w:p>
    <w:p w14:paraId="7B5B151B"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7045ABA9" w14:textId="3372394D"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Initial ELPAC Items—Operational</w:t>
      </w:r>
    </w:p>
    <w:tbl>
      <w:tblPr>
        <w:tblStyle w:val="GridTable1Light-Accent3"/>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Number of Initial ELPAC Items—Operational"/>
      </w:tblPr>
      <w:tblGrid>
        <w:gridCol w:w="2271"/>
        <w:gridCol w:w="910"/>
        <w:gridCol w:w="910"/>
        <w:gridCol w:w="910"/>
        <w:gridCol w:w="1044"/>
        <w:gridCol w:w="1044"/>
        <w:gridCol w:w="1044"/>
        <w:gridCol w:w="988"/>
      </w:tblGrid>
      <w:tr w:rsidR="00B255C8" w:rsidRPr="00396551" w14:paraId="1936C94F" w14:textId="77777777" w:rsidTr="00A47C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71" w:type="dxa"/>
            <w:tcBorders>
              <w:bottom w:val="none" w:sz="0" w:space="0" w:color="auto"/>
            </w:tcBorders>
            <w:shd w:val="clear" w:color="auto" w:fill="D9D9D9" w:themeFill="background1" w:themeFillShade="D9"/>
            <w:vAlign w:val="center"/>
          </w:tcPr>
          <w:p w14:paraId="3BD7602A" w14:textId="77777777" w:rsidR="00DA3BAD" w:rsidRPr="00396551" w:rsidRDefault="00DA3BAD" w:rsidP="00DA3BAD">
            <w:pPr>
              <w:jc w:val="center"/>
              <w:rPr>
                <w:rFonts w:eastAsia="Arial" w:cs="Arial"/>
                <w:b w:val="0"/>
                <w:bCs w:val="0"/>
              </w:rPr>
            </w:pPr>
            <w:r w:rsidRPr="00396551">
              <w:rPr>
                <w:rFonts w:eastAsia="Times New Roman" w:cs="Arial"/>
              </w:rPr>
              <w:t>Item Type</w:t>
            </w:r>
          </w:p>
        </w:tc>
        <w:tc>
          <w:tcPr>
            <w:tcW w:w="910" w:type="dxa"/>
            <w:tcBorders>
              <w:bottom w:val="none" w:sz="0" w:space="0" w:color="auto"/>
            </w:tcBorders>
            <w:shd w:val="clear" w:color="auto" w:fill="D9D9D9" w:themeFill="background1" w:themeFillShade="D9"/>
            <w:vAlign w:val="center"/>
          </w:tcPr>
          <w:p w14:paraId="50910924"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Grade K</w:t>
            </w:r>
          </w:p>
        </w:tc>
        <w:tc>
          <w:tcPr>
            <w:tcW w:w="910" w:type="dxa"/>
            <w:tcBorders>
              <w:bottom w:val="none" w:sz="0" w:space="0" w:color="auto"/>
            </w:tcBorders>
            <w:shd w:val="clear" w:color="auto" w:fill="D9D9D9" w:themeFill="background1" w:themeFillShade="D9"/>
            <w:vAlign w:val="center"/>
          </w:tcPr>
          <w:p w14:paraId="67189AC5"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Grade 1</w:t>
            </w:r>
          </w:p>
        </w:tc>
        <w:tc>
          <w:tcPr>
            <w:tcW w:w="910" w:type="dxa"/>
            <w:tcBorders>
              <w:bottom w:val="none" w:sz="0" w:space="0" w:color="auto"/>
            </w:tcBorders>
            <w:shd w:val="clear" w:color="auto" w:fill="D9D9D9" w:themeFill="background1" w:themeFillShade="D9"/>
            <w:vAlign w:val="center"/>
          </w:tcPr>
          <w:p w14:paraId="35F65899"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Grade 2</w:t>
            </w:r>
          </w:p>
        </w:tc>
        <w:tc>
          <w:tcPr>
            <w:tcW w:w="1044" w:type="dxa"/>
            <w:tcBorders>
              <w:bottom w:val="none" w:sz="0" w:space="0" w:color="auto"/>
            </w:tcBorders>
            <w:shd w:val="clear" w:color="auto" w:fill="D9D9D9" w:themeFill="background1" w:themeFillShade="D9"/>
            <w:vAlign w:val="center"/>
          </w:tcPr>
          <w:p w14:paraId="46B1C80A"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Grades 3–5</w:t>
            </w:r>
          </w:p>
        </w:tc>
        <w:tc>
          <w:tcPr>
            <w:tcW w:w="1044" w:type="dxa"/>
            <w:tcBorders>
              <w:bottom w:val="none" w:sz="0" w:space="0" w:color="auto"/>
            </w:tcBorders>
            <w:shd w:val="clear" w:color="auto" w:fill="D9D9D9" w:themeFill="background1" w:themeFillShade="D9"/>
            <w:vAlign w:val="center"/>
          </w:tcPr>
          <w:p w14:paraId="2D53F509"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Grades 6–8</w:t>
            </w:r>
          </w:p>
        </w:tc>
        <w:tc>
          <w:tcPr>
            <w:tcW w:w="1044" w:type="dxa"/>
            <w:tcBorders>
              <w:bottom w:val="none" w:sz="0" w:space="0" w:color="auto"/>
            </w:tcBorders>
            <w:shd w:val="clear" w:color="auto" w:fill="D9D9D9" w:themeFill="background1" w:themeFillShade="D9"/>
            <w:vAlign w:val="center"/>
          </w:tcPr>
          <w:p w14:paraId="08EC261A"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Grades 9–10</w:t>
            </w:r>
          </w:p>
        </w:tc>
        <w:tc>
          <w:tcPr>
            <w:tcW w:w="988" w:type="dxa"/>
            <w:tcBorders>
              <w:bottom w:val="none" w:sz="0" w:space="0" w:color="auto"/>
            </w:tcBorders>
            <w:shd w:val="clear" w:color="auto" w:fill="D9D9D9" w:themeFill="background1" w:themeFillShade="D9"/>
            <w:vAlign w:val="center"/>
          </w:tcPr>
          <w:p w14:paraId="667E6007" w14:textId="77777777" w:rsidR="00DA3BAD" w:rsidRPr="00396551" w:rsidRDefault="00DA3BAD" w:rsidP="00DA3BAD">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Totals</w:t>
            </w:r>
          </w:p>
        </w:tc>
      </w:tr>
      <w:tr w:rsidR="00B255C8" w:rsidRPr="00396551" w14:paraId="1F25D946" w14:textId="77777777" w:rsidTr="00A47C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71" w:type="dxa"/>
            <w:tcBorders>
              <w:bottom w:val="none" w:sz="0" w:space="0" w:color="auto"/>
            </w:tcBorders>
          </w:tcPr>
          <w:p w14:paraId="65D58A3A" w14:textId="77777777" w:rsidR="00DA3BAD" w:rsidRPr="00694246" w:rsidRDefault="00DA3BAD" w:rsidP="00DA3BAD">
            <w:pPr>
              <w:rPr>
                <w:rFonts w:eastAsia="Arial" w:cs="Arial"/>
                <w:b w:val="0"/>
                <w:bCs w:val="0"/>
              </w:rPr>
            </w:pPr>
            <w:r w:rsidRPr="00694246">
              <w:rPr>
                <w:rFonts w:eastAsia="Times New Roman" w:cs="Arial"/>
                <w:b w:val="0"/>
                <w:bCs w:val="0"/>
              </w:rPr>
              <w:t>MCSS</w:t>
            </w:r>
          </w:p>
        </w:tc>
        <w:tc>
          <w:tcPr>
            <w:tcW w:w="910" w:type="dxa"/>
            <w:tcBorders>
              <w:bottom w:val="none" w:sz="0" w:space="0" w:color="auto"/>
            </w:tcBorders>
          </w:tcPr>
          <w:p w14:paraId="4C24CB8E"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4</w:t>
            </w:r>
          </w:p>
        </w:tc>
        <w:tc>
          <w:tcPr>
            <w:tcW w:w="910" w:type="dxa"/>
            <w:tcBorders>
              <w:bottom w:val="none" w:sz="0" w:space="0" w:color="auto"/>
            </w:tcBorders>
          </w:tcPr>
          <w:p w14:paraId="3AA1E36C"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13</w:t>
            </w:r>
          </w:p>
        </w:tc>
        <w:tc>
          <w:tcPr>
            <w:tcW w:w="910" w:type="dxa"/>
            <w:tcBorders>
              <w:bottom w:val="none" w:sz="0" w:space="0" w:color="auto"/>
            </w:tcBorders>
          </w:tcPr>
          <w:p w14:paraId="6F9E8218"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6</w:t>
            </w:r>
          </w:p>
        </w:tc>
        <w:tc>
          <w:tcPr>
            <w:tcW w:w="1044" w:type="dxa"/>
            <w:tcBorders>
              <w:bottom w:val="none" w:sz="0" w:space="0" w:color="auto"/>
            </w:tcBorders>
          </w:tcPr>
          <w:p w14:paraId="2EF1C715"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29</w:t>
            </w:r>
          </w:p>
        </w:tc>
        <w:tc>
          <w:tcPr>
            <w:tcW w:w="1044" w:type="dxa"/>
            <w:tcBorders>
              <w:bottom w:val="none" w:sz="0" w:space="0" w:color="auto"/>
            </w:tcBorders>
          </w:tcPr>
          <w:p w14:paraId="0C6F4DEB"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12</w:t>
            </w:r>
          </w:p>
        </w:tc>
        <w:tc>
          <w:tcPr>
            <w:tcW w:w="1044" w:type="dxa"/>
            <w:tcBorders>
              <w:bottom w:val="none" w:sz="0" w:space="0" w:color="auto"/>
            </w:tcBorders>
          </w:tcPr>
          <w:p w14:paraId="250CE952"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12</w:t>
            </w:r>
          </w:p>
        </w:tc>
        <w:tc>
          <w:tcPr>
            <w:tcW w:w="988" w:type="dxa"/>
            <w:tcBorders>
              <w:bottom w:val="none" w:sz="0" w:space="0" w:color="auto"/>
            </w:tcBorders>
          </w:tcPr>
          <w:p w14:paraId="7B5FA40F"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76</w:t>
            </w:r>
          </w:p>
        </w:tc>
      </w:tr>
      <w:tr w:rsidR="00B255C8" w:rsidRPr="00396551" w14:paraId="1186C49F" w14:textId="77777777" w:rsidTr="00A47C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71" w:type="dxa"/>
            <w:tcBorders>
              <w:bottom w:val="none" w:sz="0" w:space="0" w:color="auto"/>
            </w:tcBorders>
          </w:tcPr>
          <w:p w14:paraId="0A0D15CB" w14:textId="77777777" w:rsidR="00DA3BAD" w:rsidRPr="00694246" w:rsidRDefault="00DA3BAD" w:rsidP="00DA3BAD">
            <w:pPr>
              <w:rPr>
                <w:rFonts w:eastAsia="Arial" w:cs="Arial"/>
                <w:b w:val="0"/>
                <w:bCs w:val="0"/>
              </w:rPr>
            </w:pPr>
            <w:r w:rsidRPr="00694246">
              <w:rPr>
                <w:rFonts w:eastAsia="Times New Roman" w:cs="Arial"/>
                <w:b w:val="0"/>
                <w:bCs w:val="0"/>
              </w:rPr>
              <w:t>AudioResponse</w:t>
            </w:r>
          </w:p>
        </w:tc>
        <w:tc>
          <w:tcPr>
            <w:tcW w:w="910" w:type="dxa"/>
            <w:tcBorders>
              <w:bottom w:val="none" w:sz="0" w:space="0" w:color="auto"/>
            </w:tcBorders>
          </w:tcPr>
          <w:p w14:paraId="3309CB8A"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2</w:t>
            </w:r>
          </w:p>
        </w:tc>
        <w:tc>
          <w:tcPr>
            <w:tcW w:w="910" w:type="dxa"/>
            <w:tcBorders>
              <w:bottom w:val="none" w:sz="0" w:space="0" w:color="auto"/>
            </w:tcBorders>
          </w:tcPr>
          <w:p w14:paraId="19D228DA"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Arial" w:cs="Arial"/>
                <w:b w:val="0"/>
                <w:bCs w:val="0"/>
              </w:rPr>
              <w:t>0</w:t>
            </w:r>
          </w:p>
        </w:tc>
        <w:tc>
          <w:tcPr>
            <w:tcW w:w="910" w:type="dxa"/>
            <w:tcBorders>
              <w:bottom w:val="none" w:sz="0" w:space="0" w:color="auto"/>
            </w:tcBorders>
          </w:tcPr>
          <w:p w14:paraId="2E76041F"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Arial" w:cs="Arial"/>
                <w:b w:val="0"/>
                <w:bCs w:val="0"/>
              </w:rPr>
              <w:t>0</w:t>
            </w:r>
          </w:p>
        </w:tc>
        <w:tc>
          <w:tcPr>
            <w:tcW w:w="1044" w:type="dxa"/>
            <w:tcBorders>
              <w:bottom w:val="none" w:sz="0" w:space="0" w:color="auto"/>
            </w:tcBorders>
          </w:tcPr>
          <w:p w14:paraId="0088D356"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8</w:t>
            </w:r>
          </w:p>
        </w:tc>
        <w:tc>
          <w:tcPr>
            <w:tcW w:w="1044" w:type="dxa"/>
            <w:tcBorders>
              <w:bottom w:val="none" w:sz="0" w:space="0" w:color="auto"/>
            </w:tcBorders>
          </w:tcPr>
          <w:p w14:paraId="1C2034F4"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Arial" w:cs="Arial"/>
                <w:b w:val="0"/>
                <w:bCs w:val="0"/>
              </w:rPr>
              <w:t>0</w:t>
            </w:r>
          </w:p>
        </w:tc>
        <w:tc>
          <w:tcPr>
            <w:tcW w:w="1044" w:type="dxa"/>
            <w:tcBorders>
              <w:bottom w:val="none" w:sz="0" w:space="0" w:color="auto"/>
            </w:tcBorders>
          </w:tcPr>
          <w:p w14:paraId="1A9C3CA7"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7</w:t>
            </w:r>
          </w:p>
        </w:tc>
        <w:tc>
          <w:tcPr>
            <w:tcW w:w="988" w:type="dxa"/>
            <w:tcBorders>
              <w:bottom w:val="none" w:sz="0" w:space="0" w:color="auto"/>
            </w:tcBorders>
          </w:tcPr>
          <w:p w14:paraId="76CF80A2"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17</w:t>
            </w:r>
          </w:p>
        </w:tc>
      </w:tr>
      <w:tr w:rsidR="00B255C8" w:rsidRPr="00396551" w14:paraId="105BB9C3" w14:textId="77777777" w:rsidTr="00A47C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71" w:type="dxa"/>
            <w:tcBorders>
              <w:bottom w:val="none" w:sz="0" w:space="0" w:color="auto"/>
            </w:tcBorders>
          </w:tcPr>
          <w:p w14:paraId="7A31CA12" w14:textId="77777777" w:rsidR="00DA3BAD" w:rsidRPr="00694246" w:rsidRDefault="00DA3BAD" w:rsidP="00DA3BAD">
            <w:pPr>
              <w:rPr>
                <w:rFonts w:eastAsia="Arial" w:cs="Arial"/>
                <w:b w:val="0"/>
                <w:bCs w:val="0"/>
              </w:rPr>
            </w:pPr>
            <w:r w:rsidRPr="00694246">
              <w:rPr>
                <w:rFonts w:eastAsia="Times New Roman" w:cs="Arial"/>
                <w:b w:val="0"/>
                <w:bCs w:val="0"/>
              </w:rPr>
              <w:t>ExtendedText</w:t>
            </w:r>
          </w:p>
        </w:tc>
        <w:tc>
          <w:tcPr>
            <w:tcW w:w="910" w:type="dxa"/>
            <w:tcBorders>
              <w:bottom w:val="none" w:sz="0" w:space="0" w:color="auto"/>
            </w:tcBorders>
          </w:tcPr>
          <w:p w14:paraId="63220B39"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24</w:t>
            </w:r>
          </w:p>
        </w:tc>
        <w:tc>
          <w:tcPr>
            <w:tcW w:w="910" w:type="dxa"/>
            <w:tcBorders>
              <w:bottom w:val="none" w:sz="0" w:space="0" w:color="auto"/>
            </w:tcBorders>
          </w:tcPr>
          <w:p w14:paraId="2C157F1F"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12</w:t>
            </w:r>
          </w:p>
        </w:tc>
        <w:tc>
          <w:tcPr>
            <w:tcW w:w="910" w:type="dxa"/>
            <w:tcBorders>
              <w:bottom w:val="none" w:sz="0" w:space="0" w:color="auto"/>
            </w:tcBorders>
          </w:tcPr>
          <w:p w14:paraId="4FBA93F0"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7</w:t>
            </w:r>
          </w:p>
        </w:tc>
        <w:tc>
          <w:tcPr>
            <w:tcW w:w="1044" w:type="dxa"/>
            <w:tcBorders>
              <w:bottom w:val="none" w:sz="0" w:space="0" w:color="auto"/>
            </w:tcBorders>
          </w:tcPr>
          <w:p w14:paraId="43CA498F"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1</w:t>
            </w:r>
          </w:p>
        </w:tc>
        <w:tc>
          <w:tcPr>
            <w:tcW w:w="1044" w:type="dxa"/>
            <w:tcBorders>
              <w:bottom w:val="none" w:sz="0" w:space="0" w:color="auto"/>
            </w:tcBorders>
          </w:tcPr>
          <w:p w14:paraId="4274D7F4"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Times New Roman" w:cs="Arial"/>
                <w:b w:val="0"/>
                <w:bCs w:val="0"/>
              </w:rPr>
              <w:t>2</w:t>
            </w:r>
          </w:p>
        </w:tc>
        <w:tc>
          <w:tcPr>
            <w:tcW w:w="1044" w:type="dxa"/>
            <w:tcBorders>
              <w:bottom w:val="none" w:sz="0" w:space="0" w:color="auto"/>
            </w:tcBorders>
          </w:tcPr>
          <w:p w14:paraId="178D7FCA" w14:textId="77777777" w:rsidR="00DA3BAD" w:rsidRPr="00A47CBD"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A47CBD">
              <w:rPr>
                <w:rFonts w:eastAsia="Arial" w:cs="Arial"/>
                <w:b w:val="0"/>
                <w:bCs w:val="0"/>
              </w:rPr>
              <w:t>0</w:t>
            </w:r>
          </w:p>
        </w:tc>
        <w:tc>
          <w:tcPr>
            <w:tcW w:w="988" w:type="dxa"/>
            <w:tcBorders>
              <w:bottom w:val="none" w:sz="0" w:space="0" w:color="auto"/>
            </w:tcBorders>
          </w:tcPr>
          <w:p w14:paraId="2A6C1B30"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46</w:t>
            </w:r>
          </w:p>
        </w:tc>
      </w:tr>
      <w:tr w:rsidR="00B255C8" w:rsidRPr="00396551" w14:paraId="4F3E6B04" w14:textId="77777777" w:rsidTr="00A47C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71" w:type="dxa"/>
            <w:tcBorders>
              <w:bottom w:val="none" w:sz="0" w:space="0" w:color="auto"/>
            </w:tcBorders>
            <w:shd w:val="clear" w:color="auto" w:fill="D9D9D9" w:themeFill="background1" w:themeFillShade="D9"/>
          </w:tcPr>
          <w:p w14:paraId="29F21F98" w14:textId="77777777" w:rsidR="00DA3BAD" w:rsidRPr="00396551" w:rsidRDefault="00DA3BAD" w:rsidP="00DA3BAD">
            <w:pPr>
              <w:rPr>
                <w:rFonts w:eastAsia="Arial" w:cs="Arial"/>
                <w:b w:val="0"/>
                <w:bCs w:val="0"/>
              </w:rPr>
            </w:pPr>
            <w:r w:rsidRPr="00396551">
              <w:rPr>
                <w:rFonts w:eastAsia="Times New Roman" w:cs="Arial"/>
              </w:rPr>
              <w:t>Grand Total</w:t>
            </w:r>
          </w:p>
        </w:tc>
        <w:tc>
          <w:tcPr>
            <w:tcW w:w="910" w:type="dxa"/>
            <w:tcBorders>
              <w:bottom w:val="none" w:sz="0" w:space="0" w:color="auto"/>
            </w:tcBorders>
            <w:shd w:val="clear" w:color="auto" w:fill="D9D9D9" w:themeFill="background1" w:themeFillShade="D9"/>
          </w:tcPr>
          <w:p w14:paraId="48B2D512"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30</w:t>
            </w:r>
          </w:p>
        </w:tc>
        <w:tc>
          <w:tcPr>
            <w:tcW w:w="910" w:type="dxa"/>
            <w:tcBorders>
              <w:bottom w:val="none" w:sz="0" w:space="0" w:color="auto"/>
            </w:tcBorders>
            <w:shd w:val="clear" w:color="auto" w:fill="D9D9D9" w:themeFill="background1" w:themeFillShade="D9"/>
          </w:tcPr>
          <w:p w14:paraId="0FA4FEFD"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25</w:t>
            </w:r>
          </w:p>
        </w:tc>
        <w:tc>
          <w:tcPr>
            <w:tcW w:w="910" w:type="dxa"/>
            <w:tcBorders>
              <w:bottom w:val="none" w:sz="0" w:space="0" w:color="auto"/>
            </w:tcBorders>
            <w:shd w:val="clear" w:color="auto" w:fill="D9D9D9" w:themeFill="background1" w:themeFillShade="D9"/>
          </w:tcPr>
          <w:p w14:paraId="47D6F585"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13</w:t>
            </w:r>
          </w:p>
        </w:tc>
        <w:tc>
          <w:tcPr>
            <w:tcW w:w="1044" w:type="dxa"/>
            <w:tcBorders>
              <w:bottom w:val="none" w:sz="0" w:space="0" w:color="auto"/>
            </w:tcBorders>
            <w:shd w:val="clear" w:color="auto" w:fill="D9D9D9" w:themeFill="background1" w:themeFillShade="D9"/>
          </w:tcPr>
          <w:p w14:paraId="1C95BF58"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38</w:t>
            </w:r>
          </w:p>
        </w:tc>
        <w:tc>
          <w:tcPr>
            <w:tcW w:w="1044" w:type="dxa"/>
            <w:tcBorders>
              <w:bottom w:val="none" w:sz="0" w:space="0" w:color="auto"/>
            </w:tcBorders>
            <w:shd w:val="clear" w:color="auto" w:fill="D9D9D9" w:themeFill="background1" w:themeFillShade="D9"/>
          </w:tcPr>
          <w:p w14:paraId="37DA4625"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14</w:t>
            </w:r>
          </w:p>
        </w:tc>
        <w:tc>
          <w:tcPr>
            <w:tcW w:w="1044" w:type="dxa"/>
            <w:tcBorders>
              <w:bottom w:val="none" w:sz="0" w:space="0" w:color="auto"/>
            </w:tcBorders>
            <w:shd w:val="clear" w:color="auto" w:fill="D9D9D9" w:themeFill="background1" w:themeFillShade="D9"/>
          </w:tcPr>
          <w:p w14:paraId="4BC1D59A"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19</w:t>
            </w:r>
          </w:p>
        </w:tc>
        <w:tc>
          <w:tcPr>
            <w:tcW w:w="988" w:type="dxa"/>
            <w:tcBorders>
              <w:bottom w:val="none" w:sz="0" w:space="0" w:color="auto"/>
            </w:tcBorders>
            <w:shd w:val="clear" w:color="auto" w:fill="D9D9D9" w:themeFill="background1" w:themeFillShade="D9"/>
          </w:tcPr>
          <w:p w14:paraId="662C5ED1" w14:textId="77777777" w:rsidR="00DA3BAD" w:rsidRPr="00396551" w:rsidRDefault="00DA3BAD" w:rsidP="00DA3BAD">
            <w:pPr>
              <w:jc w:val="right"/>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396551">
              <w:rPr>
                <w:rFonts w:eastAsia="Times New Roman" w:cs="Arial"/>
              </w:rPr>
              <w:t>139</w:t>
            </w:r>
          </w:p>
        </w:tc>
      </w:tr>
    </w:tbl>
    <w:p w14:paraId="289C524B" w14:textId="77777777" w:rsidR="00DA3BAD" w:rsidRPr="00396551" w:rsidRDefault="00DA3BAD" w:rsidP="00DA3BAD">
      <w:pPr>
        <w:widowControl w:val="0"/>
        <w:autoSpaceDE w:val="0"/>
        <w:autoSpaceDN w:val="0"/>
        <w:rPr>
          <w:rFonts w:eastAsia="Arial" w:cs="Arial"/>
          <w:szCs w:val="22"/>
        </w:rPr>
      </w:pPr>
    </w:p>
    <w:p w14:paraId="7E4788C2" w14:textId="28F5A816" w:rsidR="00DA3BAD" w:rsidRPr="00396551" w:rsidRDefault="00DA3BAD" w:rsidP="00222AE7">
      <w:pPr>
        <w:pStyle w:val="Caption"/>
        <w:spacing w:before="240" w:after="120"/>
        <w:rPr>
          <w:rFonts w:eastAsia="Arial" w:cs="Arial"/>
          <w:b w:val="0"/>
          <w:bCs/>
          <w:color w:val="auto"/>
          <w:szCs w:val="22"/>
        </w:rPr>
      </w:pPr>
      <w:r w:rsidRPr="00396551">
        <w:rPr>
          <w:color w:val="auto"/>
        </w:rPr>
        <w:t>Number of Summative ELPAC Items—Operational </w:t>
      </w:r>
    </w:p>
    <w:tbl>
      <w:tblPr>
        <w:tblStyle w:val="TableGrid3"/>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Number of Summative ELPAC Items—Operational "/>
      </w:tblPr>
      <w:tblGrid>
        <w:gridCol w:w="2271"/>
        <w:gridCol w:w="910"/>
        <w:gridCol w:w="910"/>
        <w:gridCol w:w="910"/>
        <w:gridCol w:w="1044"/>
        <w:gridCol w:w="1044"/>
        <w:gridCol w:w="1044"/>
        <w:gridCol w:w="1044"/>
        <w:gridCol w:w="988"/>
      </w:tblGrid>
      <w:tr w:rsidR="00B255C8" w:rsidRPr="00396551" w14:paraId="133F9C53" w14:textId="77777777" w:rsidTr="00A47CBD">
        <w:trPr>
          <w:cantSplit/>
          <w:tblHeader/>
        </w:trPr>
        <w:tc>
          <w:tcPr>
            <w:tcW w:w="2082" w:type="dxa"/>
            <w:shd w:val="clear" w:color="auto" w:fill="D9D9D9"/>
            <w:vAlign w:val="center"/>
          </w:tcPr>
          <w:p w14:paraId="19566F11" w14:textId="77777777" w:rsidR="00DA3BAD" w:rsidRPr="00396551" w:rsidRDefault="00DA3BAD" w:rsidP="00DA3BAD">
            <w:pPr>
              <w:jc w:val="center"/>
              <w:rPr>
                <w:rFonts w:eastAsia="Arial" w:cs="Arial"/>
                <w:b/>
                <w:bCs/>
              </w:rPr>
            </w:pPr>
            <w:r w:rsidRPr="00396551">
              <w:rPr>
                <w:rFonts w:eastAsia="Times New Roman" w:cs="Arial"/>
                <w:b/>
                <w:bCs/>
              </w:rPr>
              <w:t>Item Type</w:t>
            </w:r>
          </w:p>
        </w:tc>
        <w:tc>
          <w:tcPr>
            <w:tcW w:w="846" w:type="dxa"/>
            <w:shd w:val="clear" w:color="auto" w:fill="D9D9D9"/>
            <w:vAlign w:val="center"/>
          </w:tcPr>
          <w:p w14:paraId="23EFAAEE" w14:textId="77777777" w:rsidR="00DA3BAD" w:rsidRPr="00396551" w:rsidRDefault="00DA3BAD" w:rsidP="00DA3BAD">
            <w:pPr>
              <w:jc w:val="center"/>
              <w:rPr>
                <w:rFonts w:eastAsia="Arial" w:cs="Arial"/>
                <w:b/>
                <w:bCs/>
              </w:rPr>
            </w:pPr>
            <w:r w:rsidRPr="00396551">
              <w:rPr>
                <w:rFonts w:eastAsia="Times New Roman" w:cs="Arial"/>
                <w:b/>
                <w:bCs/>
              </w:rPr>
              <w:t>Grade K</w:t>
            </w:r>
          </w:p>
        </w:tc>
        <w:tc>
          <w:tcPr>
            <w:tcW w:w="846" w:type="dxa"/>
            <w:shd w:val="clear" w:color="auto" w:fill="D9D9D9"/>
            <w:vAlign w:val="center"/>
          </w:tcPr>
          <w:p w14:paraId="3C7D3870" w14:textId="77777777" w:rsidR="00DA3BAD" w:rsidRPr="00396551" w:rsidRDefault="00DA3BAD" w:rsidP="00DA3BAD">
            <w:pPr>
              <w:jc w:val="center"/>
              <w:rPr>
                <w:rFonts w:eastAsia="Arial" w:cs="Arial"/>
                <w:b/>
                <w:bCs/>
              </w:rPr>
            </w:pPr>
            <w:r w:rsidRPr="00396551">
              <w:rPr>
                <w:rFonts w:eastAsia="Times New Roman" w:cs="Arial"/>
                <w:b/>
                <w:bCs/>
              </w:rPr>
              <w:t>Grade 1</w:t>
            </w:r>
          </w:p>
        </w:tc>
        <w:tc>
          <w:tcPr>
            <w:tcW w:w="846" w:type="dxa"/>
            <w:shd w:val="clear" w:color="auto" w:fill="D9D9D9"/>
            <w:vAlign w:val="center"/>
          </w:tcPr>
          <w:p w14:paraId="2AEB0192" w14:textId="77777777" w:rsidR="00DA3BAD" w:rsidRPr="00396551" w:rsidRDefault="00DA3BAD" w:rsidP="00DA3BAD">
            <w:pPr>
              <w:jc w:val="center"/>
              <w:rPr>
                <w:rFonts w:eastAsia="Arial" w:cs="Arial"/>
                <w:b/>
                <w:bCs/>
              </w:rPr>
            </w:pPr>
            <w:r w:rsidRPr="00396551">
              <w:rPr>
                <w:rFonts w:eastAsia="Times New Roman" w:cs="Arial"/>
                <w:b/>
                <w:bCs/>
              </w:rPr>
              <w:t>Grade 2</w:t>
            </w:r>
          </w:p>
        </w:tc>
        <w:tc>
          <w:tcPr>
            <w:tcW w:w="968" w:type="dxa"/>
            <w:shd w:val="clear" w:color="auto" w:fill="D9D9D9"/>
            <w:vAlign w:val="center"/>
          </w:tcPr>
          <w:p w14:paraId="14A81290" w14:textId="77777777" w:rsidR="00DA3BAD" w:rsidRPr="00396551" w:rsidRDefault="00DA3BAD" w:rsidP="00DA3BAD">
            <w:pPr>
              <w:jc w:val="center"/>
              <w:rPr>
                <w:rFonts w:eastAsia="Arial" w:cs="Arial"/>
                <w:b/>
                <w:bCs/>
              </w:rPr>
            </w:pPr>
            <w:r w:rsidRPr="00396551">
              <w:rPr>
                <w:rFonts w:eastAsia="Times New Roman" w:cs="Arial"/>
                <w:b/>
                <w:bCs/>
              </w:rPr>
              <w:t>Grades 3–5</w:t>
            </w:r>
          </w:p>
        </w:tc>
        <w:tc>
          <w:tcPr>
            <w:tcW w:w="968" w:type="dxa"/>
            <w:shd w:val="clear" w:color="auto" w:fill="D9D9D9"/>
            <w:vAlign w:val="center"/>
          </w:tcPr>
          <w:p w14:paraId="0EDCCD98" w14:textId="77777777" w:rsidR="00DA3BAD" w:rsidRPr="00396551" w:rsidRDefault="00DA3BAD" w:rsidP="00DA3BAD">
            <w:pPr>
              <w:jc w:val="center"/>
              <w:rPr>
                <w:rFonts w:eastAsia="Times New Roman" w:cs="Arial"/>
                <w:b/>
                <w:bCs/>
              </w:rPr>
            </w:pPr>
            <w:r w:rsidRPr="00396551">
              <w:rPr>
                <w:rFonts w:eastAsia="Times New Roman" w:cs="Arial"/>
                <w:b/>
                <w:bCs/>
              </w:rPr>
              <w:t>Grades</w:t>
            </w:r>
          </w:p>
          <w:p w14:paraId="47C80B4C" w14:textId="77777777" w:rsidR="00DA3BAD" w:rsidRPr="00396551" w:rsidRDefault="00DA3BAD" w:rsidP="00DA3BAD">
            <w:pPr>
              <w:jc w:val="center"/>
              <w:rPr>
                <w:rFonts w:eastAsia="Arial" w:cs="Arial"/>
                <w:b/>
                <w:bCs/>
              </w:rPr>
            </w:pPr>
            <w:r w:rsidRPr="00396551">
              <w:rPr>
                <w:rFonts w:eastAsia="Times New Roman" w:cs="Arial"/>
                <w:b/>
                <w:bCs/>
              </w:rPr>
              <w:t>6–8</w:t>
            </w:r>
          </w:p>
        </w:tc>
        <w:tc>
          <w:tcPr>
            <w:tcW w:w="968" w:type="dxa"/>
            <w:shd w:val="clear" w:color="auto" w:fill="D9D9D9"/>
            <w:vAlign w:val="center"/>
          </w:tcPr>
          <w:p w14:paraId="60663C99" w14:textId="77777777" w:rsidR="00DA3BAD" w:rsidRPr="00396551" w:rsidRDefault="00DA3BAD" w:rsidP="00DA3BAD">
            <w:pPr>
              <w:jc w:val="center"/>
              <w:rPr>
                <w:rFonts w:eastAsia="Times New Roman" w:cs="Arial"/>
                <w:b/>
                <w:bCs/>
              </w:rPr>
            </w:pPr>
            <w:r w:rsidRPr="00396551">
              <w:rPr>
                <w:rFonts w:eastAsia="Times New Roman" w:cs="Arial"/>
                <w:b/>
                <w:bCs/>
              </w:rPr>
              <w:t>Grades</w:t>
            </w:r>
          </w:p>
          <w:p w14:paraId="4D2F9931" w14:textId="77777777" w:rsidR="00DA3BAD" w:rsidRPr="00396551" w:rsidRDefault="00DA3BAD" w:rsidP="00DA3BAD">
            <w:pPr>
              <w:jc w:val="center"/>
              <w:rPr>
                <w:rFonts w:eastAsia="Arial" w:cs="Arial"/>
                <w:b/>
                <w:bCs/>
              </w:rPr>
            </w:pPr>
            <w:r w:rsidRPr="00396551">
              <w:rPr>
                <w:rFonts w:eastAsia="Times New Roman" w:cs="Arial"/>
                <w:b/>
                <w:bCs/>
              </w:rPr>
              <w:t>9–10</w:t>
            </w:r>
          </w:p>
        </w:tc>
        <w:tc>
          <w:tcPr>
            <w:tcW w:w="968" w:type="dxa"/>
            <w:shd w:val="clear" w:color="auto" w:fill="D9D9D9"/>
            <w:vAlign w:val="center"/>
          </w:tcPr>
          <w:p w14:paraId="3614BDF3" w14:textId="77777777" w:rsidR="00DA3BAD" w:rsidRPr="00396551" w:rsidRDefault="00DA3BAD" w:rsidP="00DA3BAD">
            <w:pPr>
              <w:jc w:val="center"/>
              <w:rPr>
                <w:rFonts w:eastAsia="Arial" w:cs="Arial"/>
                <w:b/>
                <w:bCs/>
              </w:rPr>
            </w:pPr>
            <w:r w:rsidRPr="00396551">
              <w:rPr>
                <w:rFonts w:eastAsia="Times New Roman" w:cs="Arial"/>
                <w:b/>
                <w:bCs/>
              </w:rPr>
              <w:t>Grades 11–12</w:t>
            </w:r>
          </w:p>
        </w:tc>
        <w:tc>
          <w:tcPr>
            <w:tcW w:w="1673" w:type="dxa"/>
            <w:shd w:val="clear" w:color="auto" w:fill="D9D9D9"/>
            <w:vAlign w:val="center"/>
          </w:tcPr>
          <w:p w14:paraId="54C7E240" w14:textId="77777777" w:rsidR="00DA3BAD" w:rsidRPr="00396551" w:rsidRDefault="00DA3BAD" w:rsidP="00DA3BAD">
            <w:pPr>
              <w:jc w:val="center"/>
              <w:rPr>
                <w:rFonts w:eastAsia="Arial" w:cs="Arial"/>
                <w:b/>
                <w:bCs/>
              </w:rPr>
            </w:pPr>
            <w:r w:rsidRPr="00396551">
              <w:rPr>
                <w:rFonts w:eastAsia="Times New Roman" w:cs="Arial"/>
                <w:b/>
                <w:bCs/>
              </w:rPr>
              <w:t>Totals</w:t>
            </w:r>
          </w:p>
        </w:tc>
      </w:tr>
      <w:tr w:rsidR="00B255C8" w:rsidRPr="00396551" w14:paraId="518423AF" w14:textId="77777777" w:rsidTr="00A47CBD">
        <w:trPr>
          <w:cantSplit/>
          <w:tblHeader/>
        </w:trPr>
        <w:tc>
          <w:tcPr>
            <w:tcW w:w="2082" w:type="dxa"/>
            <w:vAlign w:val="bottom"/>
          </w:tcPr>
          <w:p w14:paraId="0A5CE549" w14:textId="77777777" w:rsidR="00DA3BAD" w:rsidRPr="00396551" w:rsidRDefault="00DA3BAD" w:rsidP="00DA3BAD">
            <w:pPr>
              <w:rPr>
                <w:rFonts w:eastAsia="Arial" w:cs="Arial"/>
                <w:b/>
                <w:bCs/>
              </w:rPr>
            </w:pPr>
            <w:r w:rsidRPr="00396551">
              <w:rPr>
                <w:rFonts w:eastAsia="Times New Roman" w:cs="Arial"/>
              </w:rPr>
              <w:t>AudioResponse</w:t>
            </w:r>
          </w:p>
        </w:tc>
        <w:tc>
          <w:tcPr>
            <w:tcW w:w="846" w:type="dxa"/>
            <w:vAlign w:val="bottom"/>
          </w:tcPr>
          <w:p w14:paraId="28D4DFC9" w14:textId="77777777" w:rsidR="00DA3BAD" w:rsidRPr="00396551" w:rsidRDefault="00DA3BAD" w:rsidP="00DA3BAD">
            <w:pPr>
              <w:jc w:val="right"/>
              <w:rPr>
                <w:rFonts w:eastAsia="Arial" w:cs="Arial"/>
                <w:b/>
                <w:bCs/>
              </w:rPr>
            </w:pPr>
            <w:r w:rsidRPr="00396551">
              <w:rPr>
                <w:rFonts w:eastAsia="Times New Roman" w:cs="Arial"/>
              </w:rPr>
              <w:t>54</w:t>
            </w:r>
          </w:p>
        </w:tc>
        <w:tc>
          <w:tcPr>
            <w:tcW w:w="846" w:type="dxa"/>
            <w:vAlign w:val="bottom"/>
          </w:tcPr>
          <w:p w14:paraId="0999F9B0" w14:textId="77777777" w:rsidR="00DA3BAD" w:rsidRPr="00396551" w:rsidRDefault="00DA3BAD" w:rsidP="00DA3BAD">
            <w:pPr>
              <w:jc w:val="right"/>
              <w:rPr>
                <w:rFonts w:eastAsia="Arial" w:cs="Arial"/>
                <w:b/>
                <w:bCs/>
              </w:rPr>
            </w:pPr>
            <w:r w:rsidRPr="00396551">
              <w:rPr>
                <w:rFonts w:eastAsia="Times New Roman" w:cs="Arial"/>
              </w:rPr>
              <w:t>64</w:t>
            </w:r>
          </w:p>
        </w:tc>
        <w:tc>
          <w:tcPr>
            <w:tcW w:w="846" w:type="dxa"/>
            <w:vAlign w:val="bottom"/>
          </w:tcPr>
          <w:p w14:paraId="730C9C57" w14:textId="77777777" w:rsidR="00DA3BAD" w:rsidRPr="00396551" w:rsidRDefault="00DA3BAD" w:rsidP="00DA3BAD">
            <w:pPr>
              <w:jc w:val="right"/>
              <w:rPr>
                <w:rFonts w:eastAsia="Arial" w:cs="Arial"/>
                <w:b/>
                <w:bCs/>
              </w:rPr>
            </w:pPr>
            <w:r w:rsidRPr="00396551">
              <w:rPr>
                <w:rFonts w:eastAsia="Times New Roman" w:cs="Arial"/>
              </w:rPr>
              <w:t>71</w:t>
            </w:r>
          </w:p>
        </w:tc>
        <w:tc>
          <w:tcPr>
            <w:tcW w:w="968" w:type="dxa"/>
            <w:vAlign w:val="bottom"/>
          </w:tcPr>
          <w:p w14:paraId="45D6B9C7" w14:textId="77777777" w:rsidR="00DA3BAD" w:rsidRPr="00396551" w:rsidRDefault="00DA3BAD" w:rsidP="00DA3BAD">
            <w:pPr>
              <w:jc w:val="right"/>
              <w:rPr>
                <w:rFonts w:eastAsia="Arial" w:cs="Arial"/>
                <w:b/>
                <w:bCs/>
              </w:rPr>
            </w:pPr>
            <w:r w:rsidRPr="00396551">
              <w:rPr>
                <w:rFonts w:eastAsia="Times New Roman" w:cs="Arial"/>
              </w:rPr>
              <w:t>72</w:t>
            </w:r>
          </w:p>
        </w:tc>
        <w:tc>
          <w:tcPr>
            <w:tcW w:w="968" w:type="dxa"/>
            <w:vAlign w:val="bottom"/>
          </w:tcPr>
          <w:p w14:paraId="59A1F104" w14:textId="77777777" w:rsidR="00DA3BAD" w:rsidRPr="00396551" w:rsidRDefault="00DA3BAD" w:rsidP="00DA3BAD">
            <w:pPr>
              <w:jc w:val="right"/>
              <w:rPr>
                <w:rFonts w:eastAsia="Arial" w:cs="Arial"/>
                <w:b/>
                <w:bCs/>
              </w:rPr>
            </w:pPr>
            <w:r w:rsidRPr="00396551">
              <w:rPr>
                <w:rFonts w:eastAsia="Times New Roman" w:cs="Arial"/>
              </w:rPr>
              <w:t>86</w:t>
            </w:r>
          </w:p>
        </w:tc>
        <w:tc>
          <w:tcPr>
            <w:tcW w:w="968" w:type="dxa"/>
            <w:vAlign w:val="bottom"/>
          </w:tcPr>
          <w:p w14:paraId="34A80B9B" w14:textId="77777777" w:rsidR="00DA3BAD" w:rsidRPr="00396551" w:rsidRDefault="00DA3BAD" w:rsidP="00DA3BAD">
            <w:pPr>
              <w:jc w:val="right"/>
              <w:rPr>
                <w:rFonts w:eastAsia="Arial" w:cs="Arial"/>
                <w:b/>
                <w:bCs/>
              </w:rPr>
            </w:pPr>
            <w:r w:rsidRPr="00396551">
              <w:rPr>
                <w:rFonts w:eastAsia="Times New Roman" w:cs="Arial"/>
              </w:rPr>
              <w:t>85</w:t>
            </w:r>
          </w:p>
        </w:tc>
        <w:tc>
          <w:tcPr>
            <w:tcW w:w="968" w:type="dxa"/>
            <w:vAlign w:val="bottom"/>
          </w:tcPr>
          <w:p w14:paraId="2DD21B64" w14:textId="77777777" w:rsidR="00DA3BAD" w:rsidRPr="00396551" w:rsidRDefault="00DA3BAD" w:rsidP="00DA3BAD">
            <w:pPr>
              <w:jc w:val="right"/>
              <w:rPr>
                <w:rFonts w:eastAsia="Arial" w:cs="Arial"/>
                <w:b/>
                <w:bCs/>
              </w:rPr>
            </w:pPr>
            <w:r w:rsidRPr="00396551">
              <w:rPr>
                <w:rFonts w:eastAsia="Times New Roman" w:cs="Arial"/>
              </w:rPr>
              <w:t>80</w:t>
            </w:r>
          </w:p>
        </w:tc>
        <w:tc>
          <w:tcPr>
            <w:tcW w:w="1673" w:type="dxa"/>
            <w:vAlign w:val="bottom"/>
          </w:tcPr>
          <w:p w14:paraId="70719C40" w14:textId="77777777" w:rsidR="00DA3BAD" w:rsidRPr="00396551" w:rsidRDefault="00DA3BAD" w:rsidP="00DA3BAD">
            <w:pPr>
              <w:jc w:val="right"/>
              <w:rPr>
                <w:rFonts w:eastAsia="Arial" w:cs="Arial"/>
                <w:b/>
                <w:bCs/>
              </w:rPr>
            </w:pPr>
            <w:r w:rsidRPr="00396551">
              <w:rPr>
                <w:rFonts w:eastAsia="Times New Roman" w:cs="Arial"/>
                <w:b/>
                <w:bCs/>
              </w:rPr>
              <w:t>512</w:t>
            </w:r>
          </w:p>
        </w:tc>
      </w:tr>
      <w:tr w:rsidR="00B255C8" w:rsidRPr="00396551" w14:paraId="5F3C0738" w14:textId="77777777" w:rsidTr="00A47CBD">
        <w:trPr>
          <w:cantSplit/>
          <w:tblHeader/>
        </w:trPr>
        <w:tc>
          <w:tcPr>
            <w:tcW w:w="2082" w:type="dxa"/>
            <w:vAlign w:val="bottom"/>
          </w:tcPr>
          <w:p w14:paraId="5559C1B8" w14:textId="77777777" w:rsidR="00DA3BAD" w:rsidRPr="00396551" w:rsidRDefault="00DA3BAD" w:rsidP="00DA3BAD">
            <w:pPr>
              <w:rPr>
                <w:rFonts w:eastAsia="Arial" w:cs="Arial"/>
                <w:b/>
                <w:bCs/>
              </w:rPr>
            </w:pPr>
            <w:r w:rsidRPr="00396551">
              <w:rPr>
                <w:rFonts w:eastAsia="Times New Roman" w:cs="Arial"/>
              </w:rPr>
              <w:t>Composite Objective</w:t>
            </w:r>
          </w:p>
        </w:tc>
        <w:tc>
          <w:tcPr>
            <w:tcW w:w="846" w:type="dxa"/>
            <w:vAlign w:val="bottom"/>
          </w:tcPr>
          <w:p w14:paraId="6F69A52E" w14:textId="77777777" w:rsidR="00DA3BAD" w:rsidRPr="00396551" w:rsidRDefault="00DA3BAD" w:rsidP="00DA3BAD">
            <w:pPr>
              <w:jc w:val="right"/>
              <w:rPr>
                <w:rFonts w:eastAsia="Arial" w:cs="Arial"/>
                <w:b/>
                <w:bCs/>
              </w:rPr>
            </w:pPr>
            <w:r w:rsidRPr="00396551">
              <w:rPr>
                <w:rFonts w:eastAsia="Times New Roman" w:cs="Arial"/>
              </w:rPr>
              <w:t>8</w:t>
            </w:r>
          </w:p>
        </w:tc>
        <w:tc>
          <w:tcPr>
            <w:tcW w:w="846" w:type="dxa"/>
            <w:vAlign w:val="bottom"/>
          </w:tcPr>
          <w:p w14:paraId="42F2C0C9" w14:textId="77777777" w:rsidR="00DA3BAD" w:rsidRPr="00396551" w:rsidRDefault="00DA3BAD" w:rsidP="00DA3BAD">
            <w:pPr>
              <w:jc w:val="right"/>
              <w:rPr>
                <w:rFonts w:eastAsia="Arial" w:cs="Arial"/>
                <w:b/>
                <w:bCs/>
              </w:rPr>
            </w:pPr>
            <w:r w:rsidRPr="00396551">
              <w:rPr>
                <w:rFonts w:eastAsia="Times New Roman" w:cs="Arial"/>
              </w:rPr>
              <w:t>0</w:t>
            </w:r>
          </w:p>
        </w:tc>
        <w:tc>
          <w:tcPr>
            <w:tcW w:w="846" w:type="dxa"/>
            <w:vAlign w:val="bottom"/>
          </w:tcPr>
          <w:p w14:paraId="75DAA839"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60747E4D"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701E49E1"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55052AE2"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424AFA8A" w14:textId="77777777" w:rsidR="00DA3BAD" w:rsidRPr="00396551" w:rsidRDefault="00DA3BAD" w:rsidP="00DA3BAD">
            <w:pPr>
              <w:jc w:val="right"/>
              <w:rPr>
                <w:rFonts w:eastAsia="Arial" w:cs="Arial"/>
                <w:b/>
                <w:bCs/>
              </w:rPr>
            </w:pPr>
            <w:r w:rsidRPr="00396551">
              <w:rPr>
                <w:rFonts w:eastAsia="Times New Roman" w:cs="Arial"/>
              </w:rPr>
              <w:t>0</w:t>
            </w:r>
          </w:p>
        </w:tc>
        <w:tc>
          <w:tcPr>
            <w:tcW w:w="1673" w:type="dxa"/>
            <w:vAlign w:val="bottom"/>
          </w:tcPr>
          <w:p w14:paraId="517A6330" w14:textId="77777777" w:rsidR="00DA3BAD" w:rsidRPr="00396551" w:rsidRDefault="00DA3BAD" w:rsidP="00DA3BAD">
            <w:pPr>
              <w:jc w:val="right"/>
              <w:rPr>
                <w:rFonts w:eastAsia="Arial" w:cs="Arial"/>
                <w:b/>
                <w:bCs/>
              </w:rPr>
            </w:pPr>
            <w:r w:rsidRPr="00396551">
              <w:rPr>
                <w:rFonts w:eastAsia="Times New Roman" w:cs="Arial"/>
                <w:b/>
                <w:bCs/>
              </w:rPr>
              <w:t>8</w:t>
            </w:r>
          </w:p>
        </w:tc>
      </w:tr>
      <w:tr w:rsidR="00B255C8" w:rsidRPr="00396551" w14:paraId="0EF811AD" w14:textId="77777777" w:rsidTr="00A47CBD">
        <w:trPr>
          <w:cantSplit/>
          <w:tblHeader/>
        </w:trPr>
        <w:tc>
          <w:tcPr>
            <w:tcW w:w="2082" w:type="dxa"/>
            <w:vAlign w:val="bottom"/>
          </w:tcPr>
          <w:p w14:paraId="1CEDE6EF" w14:textId="77777777" w:rsidR="00DA3BAD" w:rsidRPr="00396551" w:rsidRDefault="00DA3BAD" w:rsidP="00DA3BAD">
            <w:pPr>
              <w:rPr>
                <w:rFonts w:eastAsia="Arial" w:cs="Arial"/>
                <w:b/>
                <w:bCs/>
              </w:rPr>
            </w:pPr>
            <w:r w:rsidRPr="00396551">
              <w:rPr>
                <w:rFonts w:eastAsia="Times New Roman" w:cs="Arial"/>
              </w:rPr>
              <w:t>ExtendedText</w:t>
            </w:r>
          </w:p>
        </w:tc>
        <w:tc>
          <w:tcPr>
            <w:tcW w:w="846" w:type="dxa"/>
            <w:vAlign w:val="bottom"/>
          </w:tcPr>
          <w:p w14:paraId="6DC10E67" w14:textId="77777777" w:rsidR="00DA3BAD" w:rsidRPr="00396551" w:rsidRDefault="00DA3BAD" w:rsidP="00DA3BAD">
            <w:pPr>
              <w:jc w:val="right"/>
              <w:rPr>
                <w:rFonts w:eastAsia="Arial" w:cs="Arial"/>
                <w:b/>
                <w:bCs/>
              </w:rPr>
            </w:pPr>
            <w:r w:rsidRPr="00396551">
              <w:rPr>
                <w:rFonts w:eastAsia="Times New Roman" w:cs="Arial"/>
              </w:rPr>
              <w:t>40</w:t>
            </w:r>
          </w:p>
        </w:tc>
        <w:tc>
          <w:tcPr>
            <w:tcW w:w="846" w:type="dxa"/>
            <w:vAlign w:val="bottom"/>
          </w:tcPr>
          <w:p w14:paraId="22526C5F" w14:textId="77777777" w:rsidR="00DA3BAD" w:rsidRPr="00396551" w:rsidRDefault="00DA3BAD" w:rsidP="00DA3BAD">
            <w:pPr>
              <w:jc w:val="right"/>
              <w:rPr>
                <w:rFonts w:eastAsia="Arial" w:cs="Arial"/>
                <w:b/>
                <w:bCs/>
              </w:rPr>
            </w:pPr>
            <w:r w:rsidRPr="00396551">
              <w:rPr>
                <w:rFonts w:eastAsia="Times New Roman" w:cs="Arial"/>
              </w:rPr>
              <w:t>43</w:t>
            </w:r>
          </w:p>
        </w:tc>
        <w:tc>
          <w:tcPr>
            <w:tcW w:w="846" w:type="dxa"/>
            <w:vAlign w:val="bottom"/>
          </w:tcPr>
          <w:p w14:paraId="4F14422A" w14:textId="77777777" w:rsidR="00DA3BAD" w:rsidRPr="00396551" w:rsidRDefault="00DA3BAD" w:rsidP="00DA3BAD">
            <w:pPr>
              <w:jc w:val="right"/>
              <w:rPr>
                <w:rFonts w:eastAsia="Arial" w:cs="Arial"/>
                <w:b/>
                <w:bCs/>
              </w:rPr>
            </w:pPr>
            <w:r w:rsidRPr="00396551">
              <w:rPr>
                <w:rFonts w:eastAsia="Times New Roman" w:cs="Arial"/>
              </w:rPr>
              <w:t>45</w:t>
            </w:r>
          </w:p>
        </w:tc>
        <w:tc>
          <w:tcPr>
            <w:tcW w:w="968" w:type="dxa"/>
            <w:vAlign w:val="bottom"/>
          </w:tcPr>
          <w:p w14:paraId="573B344D" w14:textId="77777777" w:rsidR="00DA3BAD" w:rsidRPr="00396551" w:rsidRDefault="00DA3BAD" w:rsidP="00DA3BAD">
            <w:pPr>
              <w:jc w:val="right"/>
              <w:rPr>
                <w:rFonts w:eastAsia="Arial" w:cs="Arial"/>
                <w:b/>
                <w:bCs/>
              </w:rPr>
            </w:pPr>
            <w:r w:rsidRPr="00396551">
              <w:rPr>
                <w:rFonts w:eastAsia="Times New Roman" w:cs="Arial"/>
              </w:rPr>
              <w:t>12</w:t>
            </w:r>
          </w:p>
        </w:tc>
        <w:tc>
          <w:tcPr>
            <w:tcW w:w="968" w:type="dxa"/>
            <w:vAlign w:val="bottom"/>
          </w:tcPr>
          <w:p w14:paraId="15524F28" w14:textId="77777777" w:rsidR="00DA3BAD" w:rsidRPr="00396551" w:rsidRDefault="00DA3BAD" w:rsidP="00DA3BAD">
            <w:pPr>
              <w:jc w:val="right"/>
              <w:rPr>
                <w:rFonts w:eastAsia="Arial" w:cs="Arial"/>
                <w:b/>
                <w:bCs/>
              </w:rPr>
            </w:pPr>
            <w:r w:rsidRPr="00396551">
              <w:rPr>
                <w:rFonts w:eastAsia="Times New Roman" w:cs="Arial"/>
              </w:rPr>
              <w:t>12</w:t>
            </w:r>
          </w:p>
        </w:tc>
        <w:tc>
          <w:tcPr>
            <w:tcW w:w="968" w:type="dxa"/>
            <w:vAlign w:val="bottom"/>
          </w:tcPr>
          <w:p w14:paraId="11B37B90" w14:textId="77777777" w:rsidR="00DA3BAD" w:rsidRPr="00396551" w:rsidRDefault="00DA3BAD" w:rsidP="00DA3BAD">
            <w:pPr>
              <w:jc w:val="right"/>
              <w:rPr>
                <w:rFonts w:eastAsia="Arial" w:cs="Arial"/>
                <w:b/>
                <w:bCs/>
              </w:rPr>
            </w:pPr>
            <w:r w:rsidRPr="00396551">
              <w:rPr>
                <w:rFonts w:eastAsia="Times New Roman" w:cs="Arial"/>
              </w:rPr>
              <w:t>18</w:t>
            </w:r>
          </w:p>
        </w:tc>
        <w:tc>
          <w:tcPr>
            <w:tcW w:w="968" w:type="dxa"/>
            <w:vAlign w:val="bottom"/>
          </w:tcPr>
          <w:p w14:paraId="2D980879" w14:textId="77777777" w:rsidR="00DA3BAD" w:rsidRPr="00396551" w:rsidRDefault="00DA3BAD" w:rsidP="00DA3BAD">
            <w:pPr>
              <w:jc w:val="right"/>
              <w:rPr>
                <w:rFonts w:eastAsia="Arial" w:cs="Arial"/>
                <w:b/>
                <w:bCs/>
              </w:rPr>
            </w:pPr>
            <w:r w:rsidRPr="00396551">
              <w:rPr>
                <w:rFonts w:eastAsia="Times New Roman" w:cs="Arial"/>
              </w:rPr>
              <w:t>14</w:t>
            </w:r>
          </w:p>
        </w:tc>
        <w:tc>
          <w:tcPr>
            <w:tcW w:w="1673" w:type="dxa"/>
            <w:vAlign w:val="bottom"/>
          </w:tcPr>
          <w:p w14:paraId="3C89D689" w14:textId="77777777" w:rsidR="00DA3BAD" w:rsidRPr="00396551" w:rsidRDefault="00DA3BAD" w:rsidP="00DA3BAD">
            <w:pPr>
              <w:jc w:val="right"/>
              <w:rPr>
                <w:rFonts w:eastAsia="Arial" w:cs="Arial"/>
                <w:b/>
                <w:bCs/>
              </w:rPr>
            </w:pPr>
            <w:r w:rsidRPr="00396551">
              <w:rPr>
                <w:rFonts w:eastAsia="Times New Roman" w:cs="Arial"/>
                <w:b/>
                <w:bCs/>
              </w:rPr>
              <w:t>184</w:t>
            </w:r>
          </w:p>
        </w:tc>
      </w:tr>
      <w:tr w:rsidR="00B255C8" w:rsidRPr="00396551" w14:paraId="1C20ED96" w14:textId="77777777" w:rsidTr="00A47CBD">
        <w:trPr>
          <w:cantSplit/>
          <w:tblHeader/>
        </w:trPr>
        <w:tc>
          <w:tcPr>
            <w:tcW w:w="2082" w:type="dxa"/>
            <w:vAlign w:val="bottom"/>
          </w:tcPr>
          <w:p w14:paraId="5DCACD66" w14:textId="77777777" w:rsidR="00DA3BAD" w:rsidRPr="00396551" w:rsidRDefault="00DA3BAD" w:rsidP="00DA3BAD">
            <w:pPr>
              <w:rPr>
                <w:rFonts w:eastAsia="Arial" w:cs="Arial"/>
                <w:b/>
                <w:bCs/>
              </w:rPr>
            </w:pPr>
            <w:r w:rsidRPr="00396551">
              <w:rPr>
                <w:rFonts w:eastAsia="Times New Roman" w:cs="Arial"/>
              </w:rPr>
              <w:t>InlineChoiceListMS</w:t>
            </w:r>
          </w:p>
        </w:tc>
        <w:tc>
          <w:tcPr>
            <w:tcW w:w="846" w:type="dxa"/>
            <w:vAlign w:val="bottom"/>
          </w:tcPr>
          <w:p w14:paraId="48369AB2" w14:textId="77777777" w:rsidR="00DA3BAD" w:rsidRPr="00396551" w:rsidRDefault="00DA3BAD" w:rsidP="00DA3BAD">
            <w:pPr>
              <w:jc w:val="right"/>
              <w:rPr>
                <w:rFonts w:eastAsia="Arial" w:cs="Arial"/>
                <w:b/>
                <w:bCs/>
              </w:rPr>
            </w:pPr>
            <w:r w:rsidRPr="00396551">
              <w:rPr>
                <w:rFonts w:eastAsia="Times New Roman" w:cs="Arial"/>
              </w:rPr>
              <w:t>14</w:t>
            </w:r>
          </w:p>
        </w:tc>
        <w:tc>
          <w:tcPr>
            <w:tcW w:w="846" w:type="dxa"/>
            <w:vAlign w:val="bottom"/>
          </w:tcPr>
          <w:p w14:paraId="71D973EE" w14:textId="77777777" w:rsidR="00DA3BAD" w:rsidRPr="00396551" w:rsidRDefault="00DA3BAD" w:rsidP="00DA3BAD">
            <w:pPr>
              <w:jc w:val="right"/>
              <w:rPr>
                <w:rFonts w:eastAsia="Arial" w:cs="Arial"/>
                <w:b/>
                <w:bCs/>
              </w:rPr>
            </w:pPr>
            <w:r w:rsidRPr="00396551">
              <w:rPr>
                <w:rFonts w:eastAsia="Times New Roman" w:cs="Arial"/>
              </w:rPr>
              <w:t>3</w:t>
            </w:r>
          </w:p>
        </w:tc>
        <w:tc>
          <w:tcPr>
            <w:tcW w:w="846" w:type="dxa"/>
            <w:vAlign w:val="bottom"/>
          </w:tcPr>
          <w:p w14:paraId="3E41666D" w14:textId="77777777" w:rsidR="00DA3BAD" w:rsidRPr="00396551" w:rsidRDefault="00DA3BAD" w:rsidP="00DA3BAD">
            <w:pPr>
              <w:jc w:val="right"/>
              <w:rPr>
                <w:rFonts w:eastAsia="Arial" w:cs="Arial"/>
                <w:b/>
                <w:bCs/>
              </w:rPr>
            </w:pPr>
            <w:r w:rsidRPr="00396551">
              <w:rPr>
                <w:rFonts w:eastAsia="Times New Roman" w:cs="Arial"/>
              </w:rPr>
              <w:t> </w:t>
            </w:r>
          </w:p>
        </w:tc>
        <w:tc>
          <w:tcPr>
            <w:tcW w:w="968" w:type="dxa"/>
            <w:vAlign w:val="bottom"/>
          </w:tcPr>
          <w:p w14:paraId="6E032BE7"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0AB821A0"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54EEAF65" w14:textId="77777777" w:rsidR="00DA3BAD" w:rsidRPr="00396551" w:rsidRDefault="00DA3BAD" w:rsidP="00DA3BAD">
            <w:pPr>
              <w:jc w:val="right"/>
              <w:rPr>
                <w:rFonts w:eastAsia="Arial" w:cs="Arial"/>
                <w:b/>
                <w:bCs/>
              </w:rPr>
            </w:pPr>
            <w:r w:rsidRPr="00396551">
              <w:rPr>
                <w:rFonts w:eastAsia="Times New Roman" w:cs="Arial"/>
              </w:rPr>
              <w:t>0</w:t>
            </w:r>
          </w:p>
        </w:tc>
        <w:tc>
          <w:tcPr>
            <w:tcW w:w="968" w:type="dxa"/>
            <w:vAlign w:val="bottom"/>
          </w:tcPr>
          <w:p w14:paraId="63CB9F57" w14:textId="77777777" w:rsidR="00DA3BAD" w:rsidRPr="00396551" w:rsidRDefault="00DA3BAD" w:rsidP="00DA3BAD">
            <w:pPr>
              <w:jc w:val="right"/>
              <w:rPr>
                <w:rFonts w:eastAsia="Arial" w:cs="Arial"/>
                <w:b/>
                <w:bCs/>
              </w:rPr>
            </w:pPr>
            <w:r w:rsidRPr="00396551">
              <w:rPr>
                <w:rFonts w:eastAsia="Times New Roman" w:cs="Arial"/>
              </w:rPr>
              <w:t>0</w:t>
            </w:r>
          </w:p>
        </w:tc>
        <w:tc>
          <w:tcPr>
            <w:tcW w:w="1673" w:type="dxa"/>
            <w:vAlign w:val="bottom"/>
          </w:tcPr>
          <w:p w14:paraId="15ACAACB" w14:textId="77777777" w:rsidR="00DA3BAD" w:rsidRPr="00396551" w:rsidRDefault="00DA3BAD" w:rsidP="00DA3BAD">
            <w:pPr>
              <w:jc w:val="right"/>
              <w:rPr>
                <w:rFonts w:eastAsia="Arial" w:cs="Arial"/>
                <w:b/>
                <w:bCs/>
              </w:rPr>
            </w:pPr>
            <w:r w:rsidRPr="00396551">
              <w:rPr>
                <w:rFonts w:eastAsia="Times New Roman" w:cs="Arial"/>
                <w:b/>
                <w:bCs/>
              </w:rPr>
              <w:t>17</w:t>
            </w:r>
          </w:p>
        </w:tc>
      </w:tr>
      <w:tr w:rsidR="00B255C8" w:rsidRPr="00396551" w14:paraId="0F080F80" w14:textId="77777777" w:rsidTr="00A47CBD">
        <w:trPr>
          <w:cantSplit/>
          <w:tblHeader/>
        </w:trPr>
        <w:tc>
          <w:tcPr>
            <w:tcW w:w="2082" w:type="dxa"/>
            <w:vAlign w:val="bottom"/>
          </w:tcPr>
          <w:p w14:paraId="3647640B" w14:textId="77777777" w:rsidR="00DA3BAD" w:rsidRPr="00396551" w:rsidRDefault="00DA3BAD" w:rsidP="00DA3BAD">
            <w:pPr>
              <w:rPr>
                <w:rFonts w:eastAsia="Arial" w:cs="Arial"/>
                <w:b/>
                <w:bCs/>
              </w:rPr>
            </w:pPr>
            <w:r w:rsidRPr="00396551">
              <w:rPr>
                <w:rFonts w:eastAsia="Times New Roman" w:cs="Arial"/>
              </w:rPr>
              <w:t>MCSS</w:t>
            </w:r>
          </w:p>
        </w:tc>
        <w:tc>
          <w:tcPr>
            <w:tcW w:w="846" w:type="dxa"/>
            <w:vAlign w:val="bottom"/>
          </w:tcPr>
          <w:p w14:paraId="6BD5B796" w14:textId="77777777" w:rsidR="00DA3BAD" w:rsidRPr="00396551" w:rsidRDefault="00DA3BAD" w:rsidP="00DA3BAD">
            <w:pPr>
              <w:jc w:val="right"/>
              <w:rPr>
                <w:rFonts w:eastAsia="Arial" w:cs="Arial"/>
                <w:b/>
                <w:bCs/>
              </w:rPr>
            </w:pPr>
            <w:r w:rsidRPr="00396551">
              <w:rPr>
                <w:rFonts w:eastAsia="Times New Roman" w:cs="Arial"/>
              </w:rPr>
              <w:t>114</w:t>
            </w:r>
          </w:p>
        </w:tc>
        <w:tc>
          <w:tcPr>
            <w:tcW w:w="846" w:type="dxa"/>
            <w:vAlign w:val="bottom"/>
          </w:tcPr>
          <w:p w14:paraId="00F0DB2D" w14:textId="77777777" w:rsidR="00DA3BAD" w:rsidRPr="00396551" w:rsidRDefault="00DA3BAD" w:rsidP="00DA3BAD">
            <w:pPr>
              <w:jc w:val="right"/>
              <w:rPr>
                <w:rFonts w:eastAsia="Arial" w:cs="Arial"/>
                <w:b/>
                <w:bCs/>
              </w:rPr>
            </w:pPr>
            <w:r w:rsidRPr="00396551">
              <w:rPr>
                <w:rFonts w:eastAsia="Times New Roman" w:cs="Arial"/>
              </w:rPr>
              <w:t>184</w:t>
            </w:r>
          </w:p>
        </w:tc>
        <w:tc>
          <w:tcPr>
            <w:tcW w:w="846" w:type="dxa"/>
            <w:vAlign w:val="bottom"/>
          </w:tcPr>
          <w:p w14:paraId="3314ED31" w14:textId="77777777" w:rsidR="00DA3BAD" w:rsidRPr="00396551" w:rsidRDefault="00DA3BAD" w:rsidP="00DA3BAD">
            <w:pPr>
              <w:jc w:val="right"/>
              <w:rPr>
                <w:rFonts w:eastAsia="Arial" w:cs="Arial"/>
                <w:b/>
                <w:bCs/>
              </w:rPr>
            </w:pPr>
            <w:r w:rsidRPr="00396551">
              <w:rPr>
                <w:rFonts w:eastAsia="Times New Roman" w:cs="Arial"/>
              </w:rPr>
              <w:t>226</w:t>
            </w:r>
          </w:p>
        </w:tc>
        <w:tc>
          <w:tcPr>
            <w:tcW w:w="968" w:type="dxa"/>
            <w:vAlign w:val="bottom"/>
          </w:tcPr>
          <w:p w14:paraId="44DC5235" w14:textId="77777777" w:rsidR="00DA3BAD" w:rsidRPr="00396551" w:rsidRDefault="00DA3BAD" w:rsidP="00DA3BAD">
            <w:pPr>
              <w:jc w:val="right"/>
              <w:rPr>
                <w:rFonts w:eastAsia="Arial" w:cs="Arial"/>
                <w:b/>
                <w:bCs/>
              </w:rPr>
            </w:pPr>
            <w:r w:rsidRPr="00396551">
              <w:rPr>
                <w:rFonts w:eastAsia="Times New Roman" w:cs="Arial"/>
              </w:rPr>
              <w:t>210</w:t>
            </w:r>
          </w:p>
        </w:tc>
        <w:tc>
          <w:tcPr>
            <w:tcW w:w="968" w:type="dxa"/>
            <w:vAlign w:val="bottom"/>
          </w:tcPr>
          <w:p w14:paraId="534AA5B0" w14:textId="77777777" w:rsidR="00DA3BAD" w:rsidRPr="00396551" w:rsidRDefault="00DA3BAD" w:rsidP="00DA3BAD">
            <w:pPr>
              <w:jc w:val="right"/>
              <w:rPr>
                <w:rFonts w:eastAsia="Arial" w:cs="Arial"/>
                <w:b/>
                <w:bCs/>
              </w:rPr>
            </w:pPr>
            <w:r w:rsidRPr="00396551">
              <w:rPr>
                <w:rFonts w:eastAsia="Times New Roman" w:cs="Arial"/>
              </w:rPr>
              <w:t>215</w:t>
            </w:r>
          </w:p>
        </w:tc>
        <w:tc>
          <w:tcPr>
            <w:tcW w:w="968" w:type="dxa"/>
            <w:vAlign w:val="bottom"/>
          </w:tcPr>
          <w:p w14:paraId="71C33EC8" w14:textId="77777777" w:rsidR="00DA3BAD" w:rsidRPr="00396551" w:rsidRDefault="00DA3BAD" w:rsidP="00DA3BAD">
            <w:pPr>
              <w:jc w:val="right"/>
              <w:rPr>
                <w:rFonts w:eastAsia="Arial" w:cs="Arial"/>
                <w:b/>
                <w:bCs/>
              </w:rPr>
            </w:pPr>
            <w:r w:rsidRPr="00396551">
              <w:rPr>
                <w:rFonts w:eastAsia="Times New Roman" w:cs="Arial"/>
              </w:rPr>
              <w:t>255</w:t>
            </w:r>
          </w:p>
        </w:tc>
        <w:tc>
          <w:tcPr>
            <w:tcW w:w="968" w:type="dxa"/>
            <w:vAlign w:val="bottom"/>
          </w:tcPr>
          <w:p w14:paraId="6A4C636F" w14:textId="77777777" w:rsidR="00DA3BAD" w:rsidRPr="00396551" w:rsidRDefault="00DA3BAD" w:rsidP="00DA3BAD">
            <w:pPr>
              <w:jc w:val="right"/>
              <w:rPr>
                <w:rFonts w:eastAsia="Arial" w:cs="Arial"/>
                <w:b/>
                <w:bCs/>
              </w:rPr>
            </w:pPr>
            <w:r w:rsidRPr="00396551">
              <w:rPr>
                <w:rFonts w:eastAsia="Times New Roman" w:cs="Arial"/>
              </w:rPr>
              <w:t>231</w:t>
            </w:r>
          </w:p>
        </w:tc>
        <w:tc>
          <w:tcPr>
            <w:tcW w:w="1673" w:type="dxa"/>
            <w:vAlign w:val="bottom"/>
          </w:tcPr>
          <w:p w14:paraId="0F8F7F01" w14:textId="77777777" w:rsidR="00DA3BAD" w:rsidRPr="00396551" w:rsidRDefault="00DA3BAD" w:rsidP="00DA3BAD">
            <w:pPr>
              <w:jc w:val="right"/>
              <w:rPr>
                <w:rFonts w:eastAsia="Arial" w:cs="Arial"/>
                <w:b/>
                <w:bCs/>
              </w:rPr>
            </w:pPr>
            <w:r w:rsidRPr="00396551">
              <w:rPr>
                <w:rFonts w:eastAsia="Times New Roman" w:cs="Arial"/>
                <w:b/>
                <w:bCs/>
              </w:rPr>
              <w:t>1435</w:t>
            </w:r>
          </w:p>
        </w:tc>
      </w:tr>
      <w:tr w:rsidR="00B255C8" w:rsidRPr="00396551" w14:paraId="3E2AC1CC" w14:textId="77777777" w:rsidTr="00A47CBD">
        <w:trPr>
          <w:cantSplit/>
          <w:tblHeader/>
        </w:trPr>
        <w:tc>
          <w:tcPr>
            <w:tcW w:w="2082" w:type="dxa"/>
            <w:shd w:val="clear" w:color="auto" w:fill="D9D9D9"/>
            <w:vAlign w:val="bottom"/>
          </w:tcPr>
          <w:p w14:paraId="43475593" w14:textId="77777777" w:rsidR="00DA3BAD" w:rsidRPr="00396551" w:rsidRDefault="00DA3BAD" w:rsidP="00DA3BAD">
            <w:pPr>
              <w:rPr>
                <w:rFonts w:eastAsia="Arial" w:cs="Arial"/>
                <w:b/>
                <w:bCs/>
              </w:rPr>
            </w:pPr>
            <w:r w:rsidRPr="00396551">
              <w:rPr>
                <w:rFonts w:eastAsia="Times New Roman" w:cs="Arial"/>
                <w:b/>
                <w:bCs/>
              </w:rPr>
              <w:t>Grand Total</w:t>
            </w:r>
          </w:p>
        </w:tc>
        <w:tc>
          <w:tcPr>
            <w:tcW w:w="846" w:type="dxa"/>
            <w:shd w:val="clear" w:color="auto" w:fill="D9D9D9"/>
            <w:vAlign w:val="bottom"/>
          </w:tcPr>
          <w:p w14:paraId="22AACB76" w14:textId="77777777" w:rsidR="00DA3BAD" w:rsidRPr="00396551" w:rsidRDefault="00DA3BAD" w:rsidP="00DA3BAD">
            <w:pPr>
              <w:jc w:val="right"/>
              <w:rPr>
                <w:rFonts w:eastAsia="Arial" w:cs="Arial"/>
                <w:b/>
                <w:bCs/>
              </w:rPr>
            </w:pPr>
            <w:r w:rsidRPr="00396551">
              <w:rPr>
                <w:rFonts w:eastAsia="Times New Roman" w:cs="Arial"/>
                <w:b/>
                <w:bCs/>
              </w:rPr>
              <w:t>230</w:t>
            </w:r>
          </w:p>
        </w:tc>
        <w:tc>
          <w:tcPr>
            <w:tcW w:w="846" w:type="dxa"/>
            <w:shd w:val="clear" w:color="auto" w:fill="D9D9D9"/>
            <w:vAlign w:val="bottom"/>
          </w:tcPr>
          <w:p w14:paraId="0D4C264B" w14:textId="77777777" w:rsidR="00DA3BAD" w:rsidRPr="00396551" w:rsidRDefault="00DA3BAD" w:rsidP="00DA3BAD">
            <w:pPr>
              <w:jc w:val="right"/>
              <w:rPr>
                <w:rFonts w:eastAsia="Arial" w:cs="Arial"/>
                <w:b/>
                <w:bCs/>
              </w:rPr>
            </w:pPr>
            <w:r w:rsidRPr="00396551">
              <w:rPr>
                <w:rFonts w:eastAsia="Times New Roman" w:cs="Arial"/>
                <w:b/>
                <w:bCs/>
              </w:rPr>
              <w:t>294</w:t>
            </w:r>
          </w:p>
        </w:tc>
        <w:tc>
          <w:tcPr>
            <w:tcW w:w="846" w:type="dxa"/>
            <w:shd w:val="clear" w:color="auto" w:fill="D9D9D9"/>
            <w:vAlign w:val="bottom"/>
          </w:tcPr>
          <w:p w14:paraId="3D65B61B" w14:textId="77777777" w:rsidR="00DA3BAD" w:rsidRPr="00396551" w:rsidRDefault="00DA3BAD" w:rsidP="00DA3BAD">
            <w:pPr>
              <w:jc w:val="right"/>
              <w:rPr>
                <w:rFonts w:eastAsia="Arial" w:cs="Arial"/>
                <w:b/>
                <w:bCs/>
              </w:rPr>
            </w:pPr>
            <w:r w:rsidRPr="00396551">
              <w:rPr>
                <w:rFonts w:eastAsia="Times New Roman" w:cs="Arial"/>
                <w:b/>
                <w:bCs/>
              </w:rPr>
              <w:t>342</w:t>
            </w:r>
          </w:p>
        </w:tc>
        <w:tc>
          <w:tcPr>
            <w:tcW w:w="968" w:type="dxa"/>
            <w:shd w:val="clear" w:color="auto" w:fill="D9D9D9"/>
            <w:vAlign w:val="bottom"/>
          </w:tcPr>
          <w:p w14:paraId="0207FFC1" w14:textId="77777777" w:rsidR="00DA3BAD" w:rsidRPr="00396551" w:rsidRDefault="00DA3BAD" w:rsidP="00DA3BAD">
            <w:pPr>
              <w:jc w:val="right"/>
              <w:rPr>
                <w:rFonts w:eastAsia="Arial" w:cs="Arial"/>
                <w:b/>
                <w:bCs/>
              </w:rPr>
            </w:pPr>
            <w:r w:rsidRPr="00396551">
              <w:rPr>
                <w:rFonts w:eastAsia="Times New Roman" w:cs="Arial"/>
                <w:b/>
                <w:bCs/>
              </w:rPr>
              <w:t>294</w:t>
            </w:r>
          </w:p>
        </w:tc>
        <w:tc>
          <w:tcPr>
            <w:tcW w:w="968" w:type="dxa"/>
            <w:shd w:val="clear" w:color="auto" w:fill="D9D9D9"/>
            <w:vAlign w:val="bottom"/>
          </w:tcPr>
          <w:p w14:paraId="07EB4FB5" w14:textId="77777777" w:rsidR="00DA3BAD" w:rsidRPr="00396551" w:rsidRDefault="00DA3BAD" w:rsidP="00DA3BAD">
            <w:pPr>
              <w:jc w:val="right"/>
              <w:rPr>
                <w:rFonts w:eastAsia="Arial" w:cs="Arial"/>
                <w:b/>
                <w:bCs/>
              </w:rPr>
            </w:pPr>
            <w:r w:rsidRPr="00396551">
              <w:rPr>
                <w:rFonts w:eastAsia="Times New Roman" w:cs="Arial"/>
                <w:b/>
                <w:bCs/>
              </w:rPr>
              <w:t>313</w:t>
            </w:r>
          </w:p>
        </w:tc>
        <w:tc>
          <w:tcPr>
            <w:tcW w:w="968" w:type="dxa"/>
            <w:shd w:val="clear" w:color="auto" w:fill="D9D9D9"/>
            <w:vAlign w:val="bottom"/>
          </w:tcPr>
          <w:p w14:paraId="695D75E5" w14:textId="77777777" w:rsidR="00DA3BAD" w:rsidRPr="00396551" w:rsidRDefault="00DA3BAD" w:rsidP="00DA3BAD">
            <w:pPr>
              <w:jc w:val="right"/>
              <w:rPr>
                <w:rFonts w:eastAsia="Arial" w:cs="Arial"/>
                <w:b/>
                <w:bCs/>
              </w:rPr>
            </w:pPr>
            <w:r w:rsidRPr="00396551">
              <w:rPr>
                <w:rFonts w:eastAsia="Times New Roman" w:cs="Arial"/>
                <w:b/>
                <w:bCs/>
              </w:rPr>
              <w:t>358</w:t>
            </w:r>
          </w:p>
        </w:tc>
        <w:tc>
          <w:tcPr>
            <w:tcW w:w="968" w:type="dxa"/>
            <w:shd w:val="clear" w:color="auto" w:fill="D9D9D9"/>
            <w:vAlign w:val="bottom"/>
          </w:tcPr>
          <w:p w14:paraId="4180CA4B" w14:textId="77777777" w:rsidR="00DA3BAD" w:rsidRPr="00396551" w:rsidRDefault="00DA3BAD" w:rsidP="00DA3BAD">
            <w:pPr>
              <w:jc w:val="right"/>
              <w:rPr>
                <w:rFonts w:eastAsia="Arial" w:cs="Arial"/>
                <w:b/>
                <w:bCs/>
              </w:rPr>
            </w:pPr>
            <w:r w:rsidRPr="00396551">
              <w:rPr>
                <w:rFonts w:eastAsia="Times New Roman" w:cs="Arial"/>
                <w:b/>
                <w:bCs/>
              </w:rPr>
              <w:t>325</w:t>
            </w:r>
          </w:p>
        </w:tc>
        <w:tc>
          <w:tcPr>
            <w:tcW w:w="1673" w:type="dxa"/>
            <w:shd w:val="clear" w:color="auto" w:fill="D9D9D9"/>
            <w:vAlign w:val="bottom"/>
          </w:tcPr>
          <w:p w14:paraId="04DD7053" w14:textId="77777777" w:rsidR="00DA3BAD" w:rsidRPr="00396551" w:rsidRDefault="00DA3BAD" w:rsidP="00DA3BAD">
            <w:pPr>
              <w:jc w:val="right"/>
              <w:rPr>
                <w:rFonts w:eastAsia="Arial" w:cs="Arial"/>
                <w:b/>
                <w:bCs/>
              </w:rPr>
            </w:pPr>
            <w:r w:rsidRPr="00396551">
              <w:rPr>
                <w:rFonts w:eastAsia="Times New Roman" w:cs="Arial"/>
                <w:b/>
                <w:bCs/>
              </w:rPr>
              <w:t>2156</w:t>
            </w:r>
          </w:p>
        </w:tc>
      </w:tr>
    </w:tbl>
    <w:p w14:paraId="095977F1" w14:textId="77777777" w:rsidR="00DA3BAD" w:rsidRPr="00396551" w:rsidRDefault="00DA3BAD" w:rsidP="00DA3BAD">
      <w:pPr>
        <w:widowControl w:val="0"/>
        <w:autoSpaceDE w:val="0"/>
        <w:autoSpaceDN w:val="0"/>
        <w:rPr>
          <w:rFonts w:eastAsia="Arial" w:cs="Arial"/>
          <w:b/>
          <w:bCs/>
          <w:szCs w:val="22"/>
        </w:rPr>
      </w:pPr>
    </w:p>
    <w:p w14:paraId="6B19957C" w14:textId="40AB19AB" w:rsidR="00DA3BAD" w:rsidRPr="00396551" w:rsidRDefault="00DA3BAD" w:rsidP="00222AE7">
      <w:pPr>
        <w:pStyle w:val="Caption"/>
        <w:spacing w:before="240" w:after="120"/>
        <w:rPr>
          <w:rFonts w:eastAsia="Arial" w:cs="Arial"/>
          <w:b w:val="0"/>
          <w:bCs/>
          <w:color w:val="auto"/>
          <w:szCs w:val="22"/>
        </w:rPr>
      </w:pPr>
      <w:r w:rsidRPr="00396551">
        <w:rPr>
          <w:color w:val="auto"/>
        </w:rPr>
        <w:t>Number of Summative ELPAC Items—Field Test </w:t>
      </w:r>
    </w:p>
    <w:tbl>
      <w:tblPr>
        <w:tblStyle w:val="TableGrid3"/>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Number of Summative ELPAC Items—Field Test "/>
      </w:tblPr>
      <w:tblGrid>
        <w:gridCol w:w="2271"/>
        <w:gridCol w:w="910"/>
        <w:gridCol w:w="910"/>
        <w:gridCol w:w="910"/>
        <w:gridCol w:w="1044"/>
        <w:gridCol w:w="1044"/>
        <w:gridCol w:w="1044"/>
        <w:gridCol w:w="1044"/>
        <w:gridCol w:w="988"/>
      </w:tblGrid>
      <w:tr w:rsidR="00B255C8" w:rsidRPr="00396551" w14:paraId="4ACFC16A" w14:textId="77777777" w:rsidTr="00A47CBD">
        <w:trPr>
          <w:cantSplit/>
          <w:tblHeader/>
        </w:trPr>
        <w:tc>
          <w:tcPr>
            <w:tcW w:w="2082" w:type="dxa"/>
            <w:shd w:val="clear" w:color="auto" w:fill="D9D9D9"/>
            <w:vAlign w:val="center"/>
          </w:tcPr>
          <w:p w14:paraId="4F88A251" w14:textId="77777777" w:rsidR="00DA3BAD" w:rsidRPr="00396551" w:rsidRDefault="00DA3BAD" w:rsidP="00DA3BAD">
            <w:pPr>
              <w:jc w:val="center"/>
              <w:rPr>
                <w:rFonts w:eastAsia="Arial" w:cs="Arial"/>
                <w:b/>
                <w:bCs/>
              </w:rPr>
            </w:pPr>
            <w:r w:rsidRPr="00396551">
              <w:rPr>
                <w:rFonts w:eastAsia="Times New Roman" w:cs="Arial"/>
                <w:b/>
                <w:bCs/>
              </w:rPr>
              <w:t>Item Type</w:t>
            </w:r>
          </w:p>
        </w:tc>
        <w:tc>
          <w:tcPr>
            <w:tcW w:w="846" w:type="dxa"/>
            <w:shd w:val="clear" w:color="auto" w:fill="D9D9D9"/>
            <w:vAlign w:val="center"/>
          </w:tcPr>
          <w:p w14:paraId="47C7E966" w14:textId="77777777" w:rsidR="00DA3BAD" w:rsidRPr="00396551" w:rsidRDefault="00DA3BAD" w:rsidP="00DA3BAD">
            <w:pPr>
              <w:jc w:val="center"/>
              <w:rPr>
                <w:rFonts w:eastAsia="Arial" w:cs="Arial"/>
                <w:b/>
                <w:bCs/>
              </w:rPr>
            </w:pPr>
            <w:r w:rsidRPr="00396551">
              <w:rPr>
                <w:rFonts w:eastAsia="Times New Roman" w:cs="Arial"/>
                <w:b/>
                <w:bCs/>
              </w:rPr>
              <w:t>Grade K</w:t>
            </w:r>
          </w:p>
        </w:tc>
        <w:tc>
          <w:tcPr>
            <w:tcW w:w="846" w:type="dxa"/>
            <w:shd w:val="clear" w:color="auto" w:fill="D9D9D9"/>
            <w:vAlign w:val="center"/>
          </w:tcPr>
          <w:p w14:paraId="5B51BE14" w14:textId="77777777" w:rsidR="00DA3BAD" w:rsidRPr="00396551" w:rsidRDefault="00DA3BAD" w:rsidP="00DA3BAD">
            <w:pPr>
              <w:jc w:val="center"/>
              <w:rPr>
                <w:rFonts w:eastAsia="Arial" w:cs="Arial"/>
                <w:b/>
                <w:bCs/>
              </w:rPr>
            </w:pPr>
            <w:r w:rsidRPr="00396551">
              <w:rPr>
                <w:rFonts w:eastAsia="Times New Roman" w:cs="Arial"/>
                <w:b/>
                <w:bCs/>
              </w:rPr>
              <w:t>Grade 1</w:t>
            </w:r>
          </w:p>
        </w:tc>
        <w:tc>
          <w:tcPr>
            <w:tcW w:w="846" w:type="dxa"/>
            <w:shd w:val="clear" w:color="auto" w:fill="D9D9D9"/>
            <w:vAlign w:val="center"/>
          </w:tcPr>
          <w:p w14:paraId="69F5DECD" w14:textId="77777777" w:rsidR="00DA3BAD" w:rsidRPr="00396551" w:rsidRDefault="00DA3BAD" w:rsidP="00DA3BAD">
            <w:pPr>
              <w:jc w:val="center"/>
              <w:rPr>
                <w:rFonts w:eastAsia="Arial" w:cs="Arial"/>
                <w:b/>
                <w:bCs/>
              </w:rPr>
            </w:pPr>
            <w:r w:rsidRPr="00396551">
              <w:rPr>
                <w:rFonts w:eastAsia="Times New Roman" w:cs="Arial"/>
                <w:b/>
                <w:bCs/>
              </w:rPr>
              <w:t>Grade 2</w:t>
            </w:r>
          </w:p>
        </w:tc>
        <w:tc>
          <w:tcPr>
            <w:tcW w:w="968" w:type="dxa"/>
            <w:shd w:val="clear" w:color="auto" w:fill="D9D9D9"/>
            <w:vAlign w:val="center"/>
          </w:tcPr>
          <w:p w14:paraId="18716100" w14:textId="77777777" w:rsidR="00DA3BAD" w:rsidRPr="00396551" w:rsidRDefault="00DA3BAD" w:rsidP="00DA3BAD">
            <w:pPr>
              <w:jc w:val="center"/>
              <w:rPr>
                <w:rFonts w:eastAsia="Arial" w:cs="Arial"/>
                <w:b/>
                <w:bCs/>
              </w:rPr>
            </w:pPr>
            <w:r w:rsidRPr="00396551">
              <w:rPr>
                <w:rFonts w:eastAsia="Times New Roman" w:cs="Arial"/>
                <w:b/>
                <w:bCs/>
              </w:rPr>
              <w:t>Grades 3–5</w:t>
            </w:r>
          </w:p>
        </w:tc>
        <w:tc>
          <w:tcPr>
            <w:tcW w:w="968" w:type="dxa"/>
            <w:shd w:val="clear" w:color="auto" w:fill="D9D9D9"/>
            <w:vAlign w:val="center"/>
          </w:tcPr>
          <w:p w14:paraId="50A30082" w14:textId="77777777" w:rsidR="00DA3BAD" w:rsidRPr="00396551" w:rsidRDefault="00DA3BAD" w:rsidP="00DA3BAD">
            <w:pPr>
              <w:jc w:val="center"/>
              <w:rPr>
                <w:rFonts w:eastAsia="Arial" w:cs="Arial"/>
                <w:b/>
                <w:bCs/>
              </w:rPr>
            </w:pPr>
            <w:r w:rsidRPr="00396551">
              <w:rPr>
                <w:rFonts w:eastAsia="Times New Roman" w:cs="Arial"/>
                <w:b/>
                <w:bCs/>
              </w:rPr>
              <w:t>Grades 6–8</w:t>
            </w:r>
          </w:p>
        </w:tc>
        <w:tc>
          <w:tcPr>
            <w:tcW w:w="968" w:type="dxa"/>
            <w:shd w:val="clear" w:color="auto" w:fill="D9D9D9"/>
            <w:vAlign w:val="center"/>
          </w:tcPr>
          <w:p w14:paraId="18576E52" w14:textId="77777777" w:rsidR="00DA3BAD" w:rsidRPr="00396551" w:rsidRDefault="00DA3BAD" w:rsidP="00DA3BAD">
            <w:pPr>
              <w:jc w:val="center"/>
              <w:rPr>
                <w:rFonts w:eastAsia="Arial" w:cs="Arial"/>
                <w:b/>
                <w:bCs/>
              </w:rPr>
            </w:pPr>
            <w:r w:rsidRPr="00396551">
              <w:rPr>
                <w:rFonts w:eastAsia="Times New Roman" w:cs="Arial"/>
                <w:b/>
                <w:bCs/>
              </w:rPr>
              <w:t>Grades 9–10</w:t>
            </w:r>
          </w:p>
        </w:tc>
        <w:tc>
          <w:tcPr>
            <w:tcW w:w="968" w:type="dxa"/>
            <w:shd w:val="clear" w:color="auto" w:fill="D9D9D9"/>
            <w:vAlign w:val="center"/>
          </w:tcPr>
          <w:p w14:paraId="6D2FF343" w14:textId="77777777" w:rsidR="00DA3BAD" w:rsidRPr="00396551" w:rsidRDefault="00DA3BAD" w:rsidP="00DA3BAD">
            <w:pPr>
              <w:jc w:val="center"/>
              <w:rPr>
                <w:rFonts w:eastAsia="Arial" w:cs="Arial"/>
                <w:b/>
                <w:bCs/>
              </w:rPr>
            </w:pPr>
            <w:r w:rsidRPr="00396551">
              <w:rPr>
                <w:rFonts w:eastAsia="Times New Roman" w:cs="Arial"/>
                <w:b/>
                <w:bCs/>
              </w:rPr>
              <w:t>Grades 11–12</w:t>
            </w:r>
          </w:p>
        </w:tc>
        <w:tc>
          <w:tcPr>
            <w:tcW w:w="1673" w:type="dxa"/>
            <w:shd w:val="clear" w:color="auto" w:fill="D9D9D9"/>
            <w:vAlign w:val="center"/>
          </w:tcPr>
          <w:p w14:paraId="63944960" w14:textId="77777777" w:rsidR="00DA3BAD" w:rsidRPr="00396551" w:rsidRDefault="00DA3BAD" w:rsidP="00DA3BAD">
            <w:pPr>
              <w:jc w:val="center"/>
              <w:rPr>
                <w:rFonts w:eastAsia="Arial" w:cs="Arial"/>
                <w:b/>
                <w:bCs/>
              </w:rPr>
            </w:pPr>
            <w:r w:rsidRPr="00396551">
              <w:rPr>
                <w:rFonts w:eastAsia="Times New Roman" w:cs="Arial"/>
                <w:b/>
                <w:bCs/>
              </w:rPr>
              <w:t>Totals</w:t>
            </w:r>
          </w:p>
        </w:tc>
      </w:tr>
      <w:tr w:rsidR="00B255C8" w:rsidRPr="00396551" w14:paraId="79950FDE" w14:textId="77777777" w:rsidTr="00A47CBD">
        <w:trPr>
          <w:cantSplit/>
          <w:tblHeader/>
        </w:trPr>
        <w:tc>
          <w:tcPr>
            <w:tcW w:w="2082" w:type="dxa"/>
            <w:vAlign w:val="bottom"/>
          </w:tcPr>
          <w:p w14:paraId="1F3BDBAC" w14:textId="77777777" w:rsidR="00DA3BAD" w:rsidRPr="00396551" w:rsidRDefault="00DA3BAD" w:rsidP="00DA3BAD">
            <w:pPr>
              <w:rPr>
                <w:rFonts w:eastAsia="Arial" w:cs="Arial"/>
              </w:rPr>
            </w:pPr>
            <w:r w:rsidRPr="00396551">
              <w:rPr>
                <w:rFonts w:eastAsia="Times New Roman" w:cs="Arial"/>
              </w:rPr>
              <w:t>AudioResponse</w:t>
            </w:r>
          </w:p>
        </w:tc>
        <w:tc>
          <w:tcPr>
            <w:tcW w:w="846" w:type="dxa"/>
            <w:vAlign w:val="bottom"/>
          </w:tcPr>
          <w:p w14:paraId="566718FE" w14:textId="77777777" w:rsidR="00DA3BAD" w:rsidRPr="00396551" w:rsidRDefault="00DA3BAD" w:rsidP="00DA3BAD">
            <w:pPr>
              <w:jc w:val="right"/>
              <w:rPr>
                <w:rFonts w:eastAsia="Arial" w:cs="Arial"/>
              </w:rPr>
            </w:pPr>
            <w:r w:rsidRPr="00396551">
              <w:rPr>
                <w:rFonts w:eastAsia="Times New Roman" w:cs="Arial"/>
              </w:rPr>
              <w:t>3</w:t>
            </w:r>
          </w:p>
        </w:tc>
        <w:tc>
          <w:tcPr>
            <w:tcW w:w="846" w:type="dxa"/>
            <w:vAlign w:val="bottom"/>
          </w:tcPr>
          <w:p w14:paraId="4C36BB5D" w14:textId="77777777" w:rsidR="00DA3BAD" w:rsidRPr="00396551" w:rsidRDefault="00DA3BAD" w:rsidP="00DA3BAD">
            <w:pPr>
              <w:jc w:val="right"/>
              <w:rPr>
                <w:rFonts w:eastAsia="Arial" w:cs="Arial"/>
              </w:rPr>
            </w:pPr>
            <w:r w:rsidRPr="00396551">
              <w:rPr>
                <w:rFonts w:eastAsia="Times New Roman" w:cs="Arial"/>
              </w:rPr>
              <w:t>2</w:t>
            </w:r>
          </w:p>
        </w:tc>
        <w:tc>
          <w:tcPr>
            <w:tcW w:w="846" w:type="dxa"/>
            <w:vAlign w:val="bottom"/>
          </w:tcPr>
          <w:p w14:paraId="6ABEB89F" w14:textId="77777777" w:rsidR="00DA3BAD" w:rsidRPr="00396551" w:rsidRDefault="00DA3BAD" w:rsidP="00DA3BAD">
            <w:pPr>
              <w:jc w:val="right"/>
              <w:rPr>
                <w:rFonts w:eastAsia="Arial" w:cs="Arial"/>
              </w:rPr>
            </w:pPr>
            <w:r w:rsidRPr="00396551">
              <w:rPr>
                <w:rFonts w:eastAsia="Times New Roman" w:cs="Arial"/>
              </w:rPr>
              <w:t>11</w:t>
            </w:r>
          </w:p>
        </w:tc>
        <w:tc>
          <w:tcPr>
            <w:tcW w:w="968" w:type="dxa"/>
            <w:vAlign w:val="bottom"/>
          </w:tcPr>
          <w:p w14:paraId="31BDA3CC" w14:textId="77777777" w:rsidR="00DA3BAD" w:rsidRPr="00396551" w:rsidRDefault="00DA3BAD" w:rsidP="00DA3BAD">
            <w:pPr>
              <w:jc w:val="right"/>
              <w:rPr>
                <w:rFonts w:eastAsia="Arial" w:cs="Arial"/>
              </w:rPr>
            </w:pPr>
            <w:r w:rsidRPr="00396551">
              <w:rPr>
                <w:rFonts w:eastAsia="Times New Roman" w:cs="Arial"/>
              </w:rPr>
              <w:t>14</w:t>
            </w:r>
          </w:p>
        </w:tc>
        <w:tc>
          <w:tcPr>
            <w:tcW w:w="968" w:type="dxa"/>
            <w:vAlign w:val="bottom"/>
          </w:tcPr>
          <w:p w14:paraId="5341A27F" w14:textId="77777777" w:rsidR="00DA3BAD" w:rsidRPr="00396551" w:rsidRDefault="00DA3BAD" w:rsidP="00DA3BAD">
            <w:pPr>
              <w:jc w:val="right"/>
              <w:rPr>
                <w:rFonts w:eastAsia="Arial" w:cs="Arial"/>
              </w:rPr>
            </w:pPr>
            <w:r w:rsidRPr="00396551">
              <w:rPr>
                <w:rFonts w:eastAsia="Times New Roman" w:cs="Arial"/>
              </w:rPr>
              <w:t>7</w:t>
            </w:r>
          </w:p>
        </w:tc>
        <w:tc>
          <w:tcPr>
            <w:tcW w:w="968" w:type="dxa"/>
            <w:vAlign w:val="bottom"/>
          </w:tcPr>
          <w:p w14:paraId="1803D6BA" w14:textId="77777777" w:rsidR="00DA3BAD" w:rsidRPr="00396551" w:rsidRDefault="00DA3BAD" w:rsidP="00DA3BAD">
            <w:pPr>
              <w:jc w:val="right"/>
              <w:rPr>
                <w:rFonts w:eastAsia="Arial" w:cs="Arial"/>
              </w:rPr>
            </w:pPr>
            <w:r w:rsidRPr="00396551">
              <w:rPr>
                <w:rFonts w:eastAsia="Times New Roman" w:cs="Arial"/>
              </w:rPr>
              <w:t>15</w:t>
            </w:r>
          </w:p>
        </w:tc>
        <w:tc>
          <w:tcPr>
            <w:tcW w:w="968" w:type="dxa"/>
            <w:vAlign w:val="bottom"/>
          </w:tcPr>
          <w:p w14:paraId="66516952" w14:textId="77777777" w:rsidR="00DA3BAD" w:rsidRPr="00396551" w:rsidRDefault="00DA3BAD" w:rsidP="00DA3BAD">
            <w:pPr>
              <w:jc w:val="right"/>
              <w:rPr>
                <w:rFonts w:eastAsia="Arial" w:cs="Arial"/>
              </w:rPr>
            </w:pPr>
            <w:r w:rsidRPr="00396551">
              <w:rPr>
                <w:rFonts w:eastAsia="Times New Roman" w:cs="Arial"/>
              </w:rPr>
              <w:t>12</w:t>
            </w:r>
          </w:p>
        </w:tc>
        <w:tc>
          <w:tcPr>
            <w:tcW w:w="1673" w:type="dxa"/>
            <w:vAlign w:val="bottom"/>
          </w:tcPr>
          <w:p w14:paraId="5C426121" w14:textId="77777777" w:rsidR="00DA3BAD" w:rsidRPr="00396551" w:rsidRDefault="00DA3BAD" w:rsidP="00DA3BAD">
            <w:pPr>
              <w:jc w:val="right"/>
              <w:rPr>
                <w:rFonts w:eastAsia="Arial" w:cs="Arial"/>
                <w:b/>
                <w:bCs/>
              </w:rPr>
            </w:pPr>
            <w:r w:rsidRPr="00396551">
              <w:rPr>
                <w:rFonts w:eastAsia="Times New Roman" w:cs="Arial"/>
                <w:b/>
                <w:bCs/>
              </w:rPr>
              <w:t>64</w:t>
            </w:r>
          </w:p>
        </w:tc>
      </w:tr>
      <w:tr w:rsidR="00B255C8" w:rsidRPr="00396551" w14:paraId="60DFD45E" w14:textId="77777777" w:rsidTr="00A47CBD">
        <w:trPr>
          <w:cantSplit/>
          <w:tblHeader/>
        </w:trPr>
        <w:tc>
          <w:tcPr>
            <w:tcW w:w="2082" w:type="dxa"/>
            <w:vAlign w:val="bottom"/>
          </w:tcPr>
          <w:p w14:paraId="668EB287" w14:textId="77777777" w:rsidR="00DA3BAD" w:rsidRPr="00396551" w:rsidRDefault="00DA3BAD" w:rsidP="00DA3BAD">
            <w:pPr>
              <w:rPr>
                <w:rFonts w:eastAsia="Arial" w:cs="Arial"/>
              </w:rPr>
            </w:pPr>
            <w:r w:rsidRPr="00396551">
              <w:rPr>
                <w:rFonts w:eastAsia="Times New Roman" w:cs="Arial"/>
                <w:color w:val="000000"/>
              </w:rPr>
              <w:t>ExtendedText</w:t>
            </w:r>
          </w:p>
        </w:tc>
        <w:tc>
          <w:tcPr>
            <w:tcW w:w="846" w:type="dxa"/>
            <w:vAlign w:val="bottom"/>
          </w:tcPr>
          <w:p w14:paraId="0B63E10E" w14:textId="77777777" w:rsidR="00DA3BAD" w:rsidRPr="00396551" w:rsidRDefault="00DA3BAD" w:rsidP="00DA3BAD">
            <w:pPr>
              <w:jc w:val="right"/>
              <w:rPr>
                <w:rFonts w:eastAsia="Arial" w:cs="Arial"/>
              </w:rPr>
            </w:pPr>
            <w:r w:rsidRPr="00396551">
              <w:rPr>
                <w:rFonts w:eastAsia="Times New Roman" w:cs="Arial"/>
                <w:color w:val="000000"/>
              </w:rPr>
              <w:t>28</w:t>
            </w:r>
          </w:p>
        </w:tc>
        <w:tc>
          <w:tcPr>
            <w:tcW w:w="846" w:type="dxa"/>
            <w:vAlign w:val="bottom"/>
          </w:tcPr>
          <w:p w14:paraId="11BD7ACE" w14:textId="77777777" w:rsidR="00DA3BAD" w:rsidRPr="00396551" w:rsidRDefault="00DA3BAD" w:rsidP="00DA3BAD">
            <w:pPr>
              <w:jc w:val="right"/>
              <w:rPr>
                <w:rFonts w:eastAsia="Arial" w:cs="Arial"/>
              </w:rPr>
            </w:pPr>
            <w:r w:rsidRPr="00396551">
              <w:rPr>
                <w:rFonts w:eastAsia="Times New Roman" w:cs="Arial"/>
                <w:color w:val="000000"/>
              </w:rPr>
              <w:t>18</w:t>
            </w:r>
          </w:p>
        </w:tc>
        <w:tc>
          <w:tcPr>
            <w:tcW w:w="846" w:type="dxa"/>
            <w:vAlign w:val="bottom"/>
          </w:tcPr>
          <w:p w14:paraId="2D1CE477" w14:textId="77777777" w:rsidR="00DA3BAD" w:rsidRPr="00396551" w:rsidRDefault="00DA3BAD" w:rsidP="00DA3BAD">
            <w:pPr>
              <w:jc w:val="right"/>
              <w:rPr>
                <w:rFonts w:eastAsia="Arial" w:cs="Arial"/>
              </w:rPr>
            </w:pPr>
            <w:r w:rsidRPr="00396551">
              <w:rPr>
                <w:rFonts w:eastAsia="Times New Roman" w:cs="Arial"/>
                <w:color w:val="000000"/>
              </w:rPr>
              <w:t>13</w:t>
            </w:r>
          </w:p>
        </w:tc>
        <w:tc>
          <w:tcPr>
            <w:tcW w:w="968" w:type="dxa"/>
            <w:vAlign w:val="bottom"/>
          </w:tcPr>
          <w:p w14:paraId="4875627A" w14:textId="77777777" w:rsidR="00DA3BAD" w:rsidRPr="00396551" w:rsidRDefault="00DA3BAD" w:rsidP="00DA3BAD">
            <w:pPr>
              <w:jc w:val="right"/>
              <w:rPr>
                <w:rFonts w:eastAsia="Arial" w:cs="Arial"/>
              </w:rPr>
            </w:pPr>
            <w:r w:rsidRPr="00396551">
              <w:rPr>
                <w:rFonts w:eastAsia="Times New Roman" w:cs="Arial"/>
                <w:color w:val="000000"/>
              </w:rPr>
              <w:t>3</w:t>
            </w:r>
          </w:p>
        </w:tc>
        <w:tc>
          <w:tcPr>
            <w:tcW w:w="968" w:type="dxa"/>
            <w:vAlign w:val="bottom"/>
          </w:tcPr>
          <w:p w14:paraId="5A4FB377" w14:textId="77777777" w:rsidR="00DA3BAD" w:rsidRPr="00396551" w:rsidRDefault="00DA3BAD" w:rsidP="00DA3BAD">
            <w:pPr>
              <w:jc w:val="right"/>
              <w:rPr>
                <w:rFonts w:eastAsia="Arial" w:cs="Arial"/>
              </w:rPr>
            </w:pPr>
            <w:r w:rsidRPr="00396551">
              <w:rPr>
                <w:rFonts w:eastAsia="Times New Roman" w:cs="Arial"/>
                <w:color w:val="000000"/>
              </w:rPr>
              <w:t>3</w:t>
            </w:r>
          </w:p>
        </w:tc>
        <w:tc>
          <w:tcPr>
            <w:tcW w:w="968" w:type="dxa"/>
            <w:vAlign w:val="bottom"/>
          </w:tcPr>
          <w:p w14:paraId="3EA4D192" w14:textId="77777777" w:rsidR="00DA3BAD" w:rsidRPr="00396551" w:rsidRDefault="00DA3BAD" w:rsidP="00DA3BAD">
            <w:pPr>
              <w:jc w:val="right"/>
              <w:rPr>
                <w:rFonts w:eastAsia="Arial" w:cs="Arial"/>
              </w:rPr>
            </w:pPr>
            <w:r w:rsidRPr="00396551">
              <w:rPr>
                <w:rFonts w:eastAsia="Times New Roman" w:cs="Arial"/>
                <w:color w:val="000000"/>
              </w:rPr>
              <w:t>2</w:t>
            </w:r>
          </w:p>
        </w:tc>
        <w:tc>
          <w:tcPr>
            <w:tcW w:w="968" w:type="dxa"/>
            <w:vAlign w:val="bottom"/>
          </w:tcPr>
          <w:p w14:paraId="540892BF" w14:textId="77777777" w:rsidR="00DA3BAD" w:rsidRPr="00396551" w:rsidRDefault="00DA3BAD" w:rsidP="00DA3BAD">
            <w:pPr>
              <w:jc w:val="right"/>
              <w:rPr>
                <w:rFonts w:eastAsia="Arial" w:cs="Arial"/>
              </w:rPr>
            </w:pPr>
            <w:r w:rsidRPr="00396551">
              <w:rPr>
                <w:rFonts w:eastAsia="Arial" w:cs="Arial"/>
              </w:rPr>
              <w:t>0</w:t>
            </w:r>
          </w:p>
        </w:tc>
        <w:tc>
          <w:tcPr>
            <w:tcW w:w="1673" w:type="dxa"/>
            <w:vAlign w:val="bottom"/>
          </w:tcPr>
          <w:p w14:paraId="67F298E1" w14:textId="77777777" w:rsidR="00DA3BAD" w:rsidRPr="00396551" w:rsidRDefault="00DA3BAD" w:rsidP="00DA3BAD">
            <w:pPr>
              <w:jc w:val="right"/>
              <w:rPr>
                <w:rFonts w:eastAsia="Arial" w:cs="Arial"/>
                <w:b/>
                <w:bCs/>
              </w:rPr>
            </w:pPr>
            <w:r w:rsidRPr="00396551">
              <w:rPr>
                <w:rFonts w:eastAsia="Times New Roman" w:cs="Arial"/>
                <w:b/>
                <w:bCs/>
                <w:color w:val="000000"/>
              </w:rPr>
              <w:t>67</w:t>
            </w:r>
          </w:p>
        </w:tc>
      </w:tr>
      <w:tr w:rsidR="00B255C8" w:rsidRPr="00396551" w14:paraId="55ECD3CB" w14:textId="77777777" w:rsidTr="00A47CBD">
        <w:trPr>
          <w:cantSplit/>
          <w:tblHeader/>
        </w:trPr>
        <w:tc>
          <w:tcPr>
            <w:tcW w:w="2082" w:type="dxa"/>
            <w:vAlign w:val="bottom"/>
          </w:tcPr>
          <w:p w14:paraId="05E2F1D2" w14:textId="77777777" w:rsidR="00DA3BAD" w:rsidRPr="00396551" w:rsidRDefault="00DA3BAD" w:rsidP="00DA3BAD">
            <w:pPr>
              <w:rPr>
                <w:rFonts w:eastAsia="Arial" w:cs="Arial"/>
              </w:rPr>
            </w:pPr>
            <w:r w:rsidRPr="00396551">
              <w:rPr>
                <w:rFonts w:eastAsia="Times New Roman" w:cs="Arial"/>
                <w:color w:val="000000"/>
              </w:rPr>
              <w:t>InlineChoiceListMS</w:t>
            </w:r>
          </w:p>
        </w:tc>
        <w:tc>
          <w:tcPr>
            <w:tcW w:w="846" w:type="dxa"/>
            <w:vAlign w:val="bottom"/>
          </w:tcPr>
          <w:p w14:paraId="6E63A654" w14:textId="77777777" w:rsidR="00DA3BAD" w:rsidRPr="00396551" w:rsidRDefault="00DA3BAD" w:rsidP="00DA3BAD">
            <w:pPr>
              <w:jc w:val="right"/>
              <w:rPr>
                <w:rFonts w:eastAsia="Arial" w:cs="Arial"/>
              </w:rPr>
            </w:pPr>
            <w:r w:rsidRPr="00396551">
              <w:rPr>
                <w:rFonts w:eastAsia="Times New Roman" w:cs="Arial"/>
                <w:color w:val="000000"/>
              </w:rPr>
              <w:t>3</w:t>
            </w:r>
          </w:p>
        </w:tc>
        <w:tc>
          <w:tcPr>
            <w:tcW w:w="846" w:type="dxa"/>
            <w:vAlign w:val="bottom"/>
          </w:tcPr>
          <w:p w14:paraId="7FF0E8B0" w14:textId="77777777" w:rsidR="00DA3BAD" w:rsidRPr="00396551" w:rsidRDefault="00DA3BAD" w:rsidP="00DA3BAD">
            <w:pPr>
              <w:jc w:val="right"/>
              <w:rPr>
                <w:rFonts w:eastAsia="Arial" w:cs="Arial"/>
              </w:rPr>
            </w:pPr>
            <w:r w:rsidRPr="00396551">
              <w:rPr>
                <w:rFonts w:eastAsia="Arial" w:cs="Arial"/>
              </w:rPr>
              <w:t>0</w:t>
            </w:r>
          </w:p>
        </w:tc>
        <w:tc>
          <w:tcPr>
            <w:tcW w:w="846" w:type="dxa"/>
            <w:vAlign w:val="bottom"/>
          </w:tcPr>
          <w:p w14:paraId="581B91A9"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34AFE5A0"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5B08EDCF"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0098115E"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64DEFD97" w14:textId="77777777" w:rsidR="00DA3BAD" w:rsidRPr="00396551" w:rsidRDefault="00DA3BAD" w:rsidP="00DA3BAD">
            <w:pPr>
              <w:jc w:val="right"/>
              <w:rPr>
                <w:rFonts w:eastAsia="Arial" w:cs="Arial"/>
              </w:rPr>
            </w:pPr>
            <w:r w:rsidRPr="00396551">
              <w:rPr>
                <w:rFonts w:eastAsia="Arial" w:cs="Arial"/>
              </w:rPr>
              <w:t>0</w:t>
            </w:r>
          </w:p>
        </w:tc>
        <w:tc>
          <w:tcPr>
            <w:tcW w:w="1673" w:type="dxa"/>
            <w:vAlign w:val="bottom"/>
          </w:tcPr>
          <w:p w14:paraId="59B37DC5" w14:textId="77777777" w:rsidR="00DA3BAD" w:rsidRPr="00396551" w:rsidRDefault="00DA3BAD" w:rsidP="00DA3BAD">
            <w:pPr>
              <w:jc w:val="right"/>
              <w:rPr>
                <w:rFonts w:eastAsia="Arial" w:cs="Arial"/>
                <w:b/>
                <w:bCs/>
              </w:rPr>
            </w:pPr>
            <w:r w:rsidRPr="00396551">
              <w:rPr>
                <w:rFonts w:eastAsia="Times New Roman" w:cs="Arial"/>
                <w:b/>
                <w:bCs/>
                <w:color w:val="000000"/>
              </w:rPr>
              <w:t>3</w:t>
            </w:r>
          </w:p>
        </w:tc>
      </w:tr>
      <w:tr w:rsidR="00B255C8" w:rsidRPr="00396551" w14:paraId="4AEC7297" w14:textId="77777777" w:rsidTr="00A47CBD">
        <w:trPr>
          <w:cantSplit/>
          <w:tblHeader/>
        </w:trPr>
        <w:tc>
          <w:tcPr>
            <w:tcW w:w="2082" w:type="dxa"/>
            <w:vAlign w:val="bottom"/>
          </w:tcPr>
          <w:p w14:paraId="7985FBCB" w14:textId="77777777" w:rsidR="00DA3BAD" w:rsidRPr="00396551" w:rsidRDefault="00DA3BAD" w:rsidP="00DA3BAD">
            <w:pPr>
              <w:rPr>
                <w:rFonts w:eastAsia="Arial" w:cs="Arial"/>
              </w:rPr>
            </w:pPr>
            <w:r w:rsidRPr="00396551">
              <w:rPr>
                <w:rFonts w:eastAsia="Times New Roman" w:cs="Arial"/>
                <w:color w:val="000000"/>
              </w:rPr>
              <w:t>InlineTextChoices</w:t>
            </w:r>
          </w:p>
        </w:tc>
        <w:tc>
          <w:tcPr>
            <w:tcW w:w="846" w:type="dxa"/>
            <w:vAlign w:val="bottom"/>
          </w:tcPr>
          <w:p w14:paraId="24198DEA" w14:textId="77777777" w:rsidR="00DA3BAD" w:rsidRPr="00396551" w:rsidRDefault="00DA3BAD" w:rsidP="00DA3BAD">
            <w:pPr>
              <w:jc w:val="right"/>
              <w:rPr>
                <w:rFonts w:eastAsia="Arial" w:cs="Arial"/>
              </w:rPr>
            </w:pPr>
            <w:r w:rsidRPr="00396551">
              <w:rPr>
                <w:rFonts w:eastAsia="Arial" w:cs="Arial"/>
              </w:rPr>
              <w:t>0</w:t>
            </w:r>
          </w:p>
        </w:tc>
        <w:tc>
          <w:tcPr>
            <w:tcW w:w="846" w:type="dxa"/>
            <w:vAlign w:val="bottom"/>
          </w:tcPr>
          <w:p w14:paraId="03660488" w14:textId="77777777" w:rsidR="00DA3BAD" w:rsidRPr="00396551" w:rsidRDefault="00DA3BAD" w:rsidP="00DA3BAD">
            <w:pPr>
              <w:jc w:val="right"/>
              <w:rPr>
                <w:rFonts w:eastAsia="Arial" w:cs="Arial"/>
              </w:rPr>
            </w:pPr>
            <w:r w:rsidRPr="00396551">
              <w:rPr>
                <w:rFonts w:eastAsia="Arial" w:cs="Arial"/>
              </w:rPr>
              <w:t>0</w:t>
            </w:r>
          </w:p>
        </w:tc>
        <w:tc>
          <w:tcPr>
            <w:tcW w:w="846" w:type="dxa"/>
            <w:vAlign w:val="bottom"/>
          </w:tcPr>
          <w:p w14:paraId="7BC8838F" w14:textId="77777777" w:rsidR="00DA3BAD" w:rsidRPr="00396551" w:rsidRDefault="00DA3BAD" w:rsidP="00DA3BAD">
            <w:pPr>
              <w:jc w:val="right"/>
              <w:rPr>
                <w:rFonts w:eastAsia="Arial" w:cs="Arial"/>
              </w:rPr>
            </w:pPr>
            <w:r w:rsidRPr="00396551">
              <w:rPr>
                <w:rFonts w:eastAsia="Times New Roman" w:cs="Arial"/>
                <w:color w:val="000000"/>
              </w:rPr>
              <w:t>1</w:t>
            </w:r>
          </w:p>
        </w:tc>
        <w:tc>
          <w:tcPr>
            <w:tcW w:w="968" w:type="dxa"/>
            <w:vAlign w:val="bottom"/>
          </w:tcPr>
          <w:p w14:paraId="566C00F4"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086D8229"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6C27197C" w14:textId="77777777" w:rsidR="00DA3BAD" w:rsidRPr="00396551" w:rsidRDefault="00DA3BAD" w:rsidP="00DA3BAD">
            <w:pPr>
              <w:jc w:val="right"/>
              <w:rPr>
                <w:rFonts w:eastAsia="Arial" w:cs="Arial"/>
              </w:rPr>
            </w:pPr>
            <w:r w:rsidRPr="00396551">
              <w:rPr>
                <w:rFonts w:eastAsia="Arial" w:cs="Arial"/>
              </w:rPr>
              <w:t>0</w:t>
            </w:r>
          </w:p>
        </w:tc>
        <w:tc>
          <w:tcPr>
            <w:tcW w:w="968" w:type="dxa"/>
            <w:vAlign w:val="bottom"/>
          </w:tcPr>
          <w:p w14:paraId="3309ABE6" w14:textId="77777777" w:rsidR="00DA3BAD" w:rsidRPr="00396551" w:rsidRDefault="00DA3BAD" w:rsidP="00DA3BAD">
            <w:pPr>
              <w:jc w:val="right"/>
              <w:rPr>
                <w:rFonts w:eastAsia="Arial" w:cs="Arial"/>
              </w:rPr>
            </w:pPr>
            <w:r w:rsidRPr="00396551">
              <w:rPr>
                <w:rFonts w:eastAsia="Arial" w:cs="Arial"/>
              </w:rPr>
              <w:t>0</w:t>
            </w:r>
          </w:p>
        </w:tc>
        <w:tc>
          <w:tcPr>
            <w:tcW w:w="1673" w:type="dxa"/>
            <w:vAlign w:val="bottom"/>
          </w:tcPr>
          <w:p w14:paraId="15146828" w14:textId="77777777" w:rsidR="00DA3BAD" w:rsidRPr="00396551" w:rsidRDefault="00DA3BAD" w:rsidP="00DA3BAD">
            <w:pPr>
              <w:jc w:val="right"/>
              <w:rPr>
                <w:rFonts w:eastAsia="Arial" w:cs="Arial"/>
                <w:b/>
                <w:bCs/>
              </w:rPr>
            </w:pPr>
            <w:r w:rsidRPr="00396551">
              <w:rPr>
                <w:rFonts w:eastAsia="Times New Roman" w:cs="Arial"/>
                <w:b/>
                <w:bCs/>
                <w:color w:val="000000"/>
              </w:rPr>
              <w:t>1</w:t>
            </w:r>
          </w:p>
        </w:tc>
      </w:tr>
      <w:tr w:rsidR="00B255C8" w:rsidRPr="00396551" w14:paraId="6CB1AFB5" w14:textId="77777777" w:rsidTr="00A47CBD">
        <w:trPr>
          <w:cantSplit/>
          <w:tblHeader/>
        </w:trPr>
        <w:tc>
          <w:tcPr>
            <w:tcW w:w="2082" w:type="dxa"/>
            <w:vAlign w:val="bottom"/>
          </w:tcPr>
          <w:p w14:paraId="6BF4DD33" w14:textId="77777777" w:rsidR="00DA3BAD" w:rsidRPr="00396551" w:rsidRDefault="00DA3BAD" w:rsidP="00DA3BAD">
            <w:pPr>
              <w:rPr>
                <w:rFonts w:eastAsia="Arial" w:cs="Arial"/>
              </w:rPr>
            </w:pPr>
            <w:r w:rsidRPr="00396551">
              <w:rPr>
                <w:rFonts w:eastAsia="Times New Roman" w:cs="Arial"/>
                <w:color w:val="000000"/>
              </w:rPr>
              <w:t>MCSS</w:t>
            </w:r>
          </w:p>
        </w:tc>
        <w:tc>
          <w:tcPr>
            <w:tcW w:w="846" w:type="dxa"/>
            <w:vAlign w:val="bottom"/>
          </w:tcPr>
          <w:p w14:paraId="2BD6DF45" w14:textId="77777777" w:rsidR="00DA3BAD" w:rsidRPr="00396551" w:rsidRDefault="00DA3BAD" w:rsidP="00DA3BAD">
            <w:pPr>
              <w:jc w:val="right"/>
              <w:rPr>
                <w:rFonts w:eastAsia="Arial" w:cs="Arial"/>
              </w:rPr>
            </w:pPr>
            <w:r w:rsidRPr="00396551">
              <w:rPr>
                <w:rFonts w:eastAsia="Times New Roman" w:cs="Arial"/>
                <w:color w:val="000000"/>
              </w:rPr>
              <w:t>13</w:t>
            </w:r>
          </w:p>
        </w:tc>
        <w:tc>
          <w:tcPr>
            <w:tcW w:w="846" w:type="dxa"/>
            <w:vAlign w:val="bottom"/>
          </w:tcPr>
          <w:p w14:paraId="6D4029B6" w14:textId="77777777" w:rsidR="00DA3BAD" w:rsidRPr="00396551" w:rsidRDefault="00DA3BAD" w:rsidP="00DA3BAD">
            <w:pPr>
              <w:jc w:val="right"/>
              <w:rPr>
                <w:rFonts w:eastAsia="Arial" w:cs="Arial"/>
              </w:rPr>
            </w:pPr>
            <w:r w:rsidRPr="00396551">
              <w:rPr>
                <w:rFonts w:eastAsia="Times New Roman" w:cs="Arial"/>
                <w:color w:val="000000"/>
              </w:rPr>
              <w:t>17</w:t>
            </w:r>
          </w:p>
        </w:tc>
        <w:tc>
          <w:tcPr>
            <w:tcW w:w="846" w:type="dxa"/>
            <w:vAlign w:val="bottom"/>
          </w:tcPr>
          <w:p w14:paraId="518D2E8A" w14:textId="77777777" w:rsidR="00DA3BAD" w:rsidRPr="00396551" w:rsidRDefault="00DA3BAD" w:rsidP="00DA3BAD">
            <w:pPr>
              <w:jc w:val="right"/>
              <w:rPr>
                <w:rFonts w:eastAsia="Arial" w:cs="Arial"/>
              </w:rPr>
            </w:pPr>
            <w:r w:rsidRPr="00396551">
              <w:rPr>
                <w:rFonts w:eastAsia="Times New Roman" w:cs="Arial"/>
                <w:color w:val="000000"/>
              </w:rPr>
              <w:t>16</w:t>
            </w:r>
          </w:p>
        </w:tc>
        <w:tc>
          <w:tcPr>
            <w:tcW w:w="968" w:type="dxa"/>
            <w:vAlign w:val="bottom"/>
          </w:tcPr>
          <w:p w14:paraId="303F550D" w14:textId="77777777" w:rsidR="00DA3BAD" w:rsidRPr="00396551" w:rsidRDefault="00DA3BAD" w:rsidP="00DA3BAD">
            <w:pPr>
              <w:jc w:val="right"/>
              <w:rPr>
                <w:rFonts w:eastAsia="Arial" w:cs="Arial"/>
              </w:rPr>
            </w:pPr>
            <w:r w:rsidRPr="00396551">
              <w:rPr>
                <w:rFonts w:eastAsia="Times New Roman" w:cs="Arial"/>
                <w:color w:val="000000"/>
              </w:rPr>
              <w:t>44</w:t>
            </w:r>
          </w:p>
        </w:tc>
        <w:tc>
          <w:tcPr>
            <w:tcW w:w="968" w:type="dxa"/>
            <w:vAlign w:val="bottom"/>
          </w:tcPr>
          <w:p w14:paraId="08AEA34D" w14:textId="77777777" w:rsidR="00DA3BAD" w:rsidRPr="00396551" w:rsidRDefault="00DA3BAD" w:rsidP="00DA3BAD">
            <w:pPr>
              <w:jc w:val="right"/>
              <w:rPr>
                <w:rFonts w:eastAsia="Arial" w:cs="Arial"/>
              </w:rPr>
            </w:pPr>
            <w:r w:rsidRPr="00396551">
              <w:rPr>
                <w:rFonts w:eastAsia="Times New Roman" w:cs="Arial"/>
                <w:color w:val="000000"/>
              </w:rPr>
              <w:t>45</w:t>
            </w:r>
          </w:p>
        </w:tc>
        <w:tc>
          <w:tcPr>
            <w:tcW w:w="968" w:type="dxa"/>
            <w:vAlign w:val="bottom"/>
          </w:tcPr>
          <w:p w14:paraId="2EBB70B4" w14:textId="77777777" w:rsidR="00DA3BAD" w:rsidRPr="00396551" w:rsidRDefault="00DA3BAD" w:rsidP="00DA3BAD">
            <w:pPr>
              <w:jc w:val="right"/>
              <w:rPr>
                <w:rFonts w:eastAsia="Arial" w:cs="Arial"/>
              </w:rPr>
            </w:pPr>
            <w:r w:rsidRPr="00396551">
              <w:rPr>
                <w:rFonts w:eastAsia="Times New Roman" w:cs="Arial"/>
                <w:color w:val="000000"/>
              </w:rPr>
              <w:t>49</w:t>
            </w:r>
          </w:p>
        </w:tc>
        <w:tc>
          <w:tcPr>
            <w:tcW w:w="968" w:type="dxa"/>
            <w:vAlign w:val="bottom"/>
          </w:tcPr>
          <w:p w14:paraId="67DF77EA" w14:textId="77777777" w:rsidR="00DA3BAD" w:rsidRPr="00396551" w:rsidRDefault="00DA3BAD" w:rsidP="00DA3BAD">
            <w:pPr>
              <w:jc w:val="right"/>
              <w:rPr>
                <w:rFonts w:eastAsia="Arial" w:cs="Arial"/>
              </w:rPr>
            </w:pPr>
            <w:r w:rsidRPr="00396551">
              <w:rPr>
                <w:rFonts w:eastAsia="Times New Roman" w:cs="Arial"/>
                <w:color w:val="000000"/>
              </w:rPr>
              <w:t>29</w:t>
            </w:r>
          </w:p>
        </w:tc>
        <w:tc>
          <w:tcPr>
            <w:tcW w:w="1673" w:type="dxa"/>
            <w:vAlign w:val="bottom"/>
          </w:tcPr>
          <w:p w14:paraId="030833A3" w14:textId="77777777" w:rsidR="00DA3BAD" w:rsidRPr="00396551" w:rsidRDefault="00DA3BAD" w:rsidP="00DA3BAD">
            <w:pPr>
              <w:jc w:val="right"/>
              <w:rPr>
                <w:rFonts w:eastAsia="Arial" w:cs="Arial"/>
                <w:b/>
                <w:bCs/>
              </w:rPr>
            </w:pPr>
            <w:r w:rsidRPr="00396551">
              <w:rPr>
                <w:rFonts w:eastAsia="Times New Roman" w:cs="Arial"/>
                <w:b/>
                <w:bCs/>
                <w:color w:val="000000"/>
              </w:rPr>
              <w:t>213</w:t>
            </w:r>
          </w:p>
        </w:tc>
      </w:tr>
      <w:tr w:rsidR="00B255C8" w:rsidRPr="00396551" w14:paraId="0BC84A1C" w14:textId="77777777" w:rsidTr="00A47CBD">
        <w:trPr>
          <w:cantSplit/>
          <w:tblHeader/>
        </w:trPr>
        <w:tc>
          <w:tcPr>
            <w:tcW w:w="2082" w:type="dxa"/>
            <w:shd w:val="clear" w:color="auto" w:fill="D9D9D9"/>
            <w:vAlign w:val="bottom"/>
          </w:tcPr>
          <w:p w14:paraId="77AE9522" w14:textId="77777777" w:rsidR="00DA3BAD" w:rsidRPr="00396551" w:rsidRDefault="00DA3BAD" w:rsidP="00DA3BAD">
            <w:pPr>
              <w:rPr>
                <w:rFonts w:eastAsia="Arial" w:cs="Arial"/>
                <w:b/>
                <w:bCs/>
              </w:rPr>
            </w:pPr>
            <w:r w:rsidRPr="00396551">
              <w:rPr>
                <w:rFonts w:eastAsia="Times New Roman" w:cs="Arial"/>
                <w:b/>
                <w:bCs/>
                <w:color w:val="000000"/>
              </w:rPr>
              <w:t>Totals</w:t>
            </w:r>
          </w:p>
        </w:tc>
        <w:tc>
          <w:tcPr>
            <w:tcW w:w="846" w:type="dxa"/>
            <w:shd w:val="clear" w:color="auto" w:fill="D9D9D9"/>
            <w:vAlign w:val="bottom"/>
          </w:tcPr>
          <w:p w14:paraId="7F9C3D26" w14:textId="77777777" w:rsidR="00DA3BAD" w:rsidRPr="00396551" w:rsidRDefault="00DA3BAD" w:rsidP="00DA3BAD">
            <w:pPr>
              <w:jc w:val="right"/>
              <w:rPr>
                <w:rFonts w:eastAsia="Arial" w:cs="Arial"/>
                <w:b/>
                <w:bCs/>
              </w:rPr>
            </w:pPr>
            <w:r w:rsidRPr="00396551">
              <w:rPr>
                <w:rFonts w:eastAsia="Times New Roman" w:cs="Arial"/>
                <w:b/>
                <w:bCs/>
                <w:color w:val="000000"/>
              </w:rPr>
              <w:t>47</w:t>
            </w:r>
          </w:p>
        </w:tc>
        <w:tc>
          <w:tcPr>
            <w:tcW w:w="846" w:type="dxa"/>
            <w:shd w:val="clear" w:color="auto" w:fill="D9D9D9"/>
            <w:vAlign w:val="bottom"/>
          </w:tcPr>
          <w:p w14:paraId="27E2C820" w14:textId="77777777" w:rsidR="00DA3BAD" w:rsidRPr="00396551" w:rsidRDefault="00DA3BAD" w:rsidP="00DA3BAD">
            <w:pPr>
              <w:jc w:val="right"/>
              <w:rPr>
                <w:rFonts w:eastAsia="Arial" w:cs="Arial"/>
                <w:b/>
                <w:bCs/>
              </w:rPr>
            </w:pPr>
            <w:r w:rsidRPr="00396551">
              <w:rPr>
                <w:rFonts w:eastAsia="Times New Roman" w:cs="Arial"/>
                <w:b/>
                <w:bCs/>
                <w:color w:val="000000"/>
              </w:rPr>
              <w:t>37</w:t>
            </w:r>
          </w:p>
        </w:tc>
        <w:tc>
          <w:tcPr>
            <w:tcW w:w="846" w:type="dxa"/>
            <w:shd w:val="clear" w:color="auto" w:fill="D9D9D9"/>
            <w:vAlign w:val="bottom"/>
          </w:tcPr>
          <w:p w14:paraId="42244E10" w14:textId="77777777" w:rsidR="00DA3BAD" w:rsidRPr="00396551" w:rsidRDefault="00DA3BAD" w:rsidP="00DA3BAD">
            <w:pPr>
              <w:jc w:val="right"/>
              <w:rPr>
                <w:rFonts w:eastAsia="Arial" w:cs="Arial"/>
                <w:b/>
                <w:bCs/>
              </w:rPr>
            </w:pPr>
            <w:r w:rsidRPr="00396551">
              <w:rPr>
                <w:rFonts w:eastAsia="Times New Roman" w:cs="Arial"/>
                <w:b/>
                <w:bCs/>
                <w:color w:val="000000"/>
              </w:rPr>
              <w:t>41</w:t>
            </w:r>
          </w:p>
        </w:tc>
        <w:tc>
          <w:tcPr>
            <w:tcW w:w="968" w:type="dxa"/>
            <w:shd w:val="clear" w:color="auto" w:fill="D9D9D9"/>
            <w:vAlign w:val="bottom"/>
          </w:tcPr>
          <w:p w14:paraId="05D39EDF" w14:textId="77777777" w:rsidR="00DA3BAD" w:rsidRPr="00396551" w:rsidRDefault="00DA3BAD" w:rsidP="00DA3BAD">
            <w:pPr>
              <w:jc w:val="right"/>
              <w:rPr>
                <w:rFonts w:eastAsia="Arial" w:cs="Arial"/>
                <w:b/>
                <w:bCs/>
              </w:rPr>
            </w:pPr>
            <w:r w:rsidRPr="00396551">
              <w:rPr>
                <w:rFonts w:eastAsia="Times New Roman" w:cs="Arial"/>
                <w:b/>
                <w:bCs/>
                <w:color w:val="000000"/>
              </w:rPr>
              <w:t>61</w:t>
            </w:r>
          </w:p>
        </w:tc>
        <w:tc>
          <w:tcPr>
            <w:tcW w:w="968" w:type="dxa"/>
            <w:shd w:val="clear" w:color="auto" w:fill="D9D9D9"/>
            <w:vAlign w:val="bottom"/>
          </w:tcPr>
          <w:p w14:paraId="2282896F" w14:textId="77777777" w:rsidR="00DA3BAD" w:rsidRPr="00396551" w:rsidRDefault="00DA3BAD" w:rsidP="00DA3BAD">
            <w:pPr>
              <w:jc w:val="right"/>
              <w:rPr>
                <w:rFonts w:eastAsia="Arial" w:cs="Arial"/>
                <w:b/>
                <w:bCs/>
              </w:rPr>
            </w:pPr>
            <w:r w:rsidRPr="00396551">
              <w:rPr>
                <w:rFonts w:eastAsia="Times New Roman" w:cs="Arial"/>
                <w:b/>
                <w:bCs/>
                <w:color w:val="000000"/>
              </w:rPr>
              <w:t>55</w:t>
            </w:r>
          </w:p>
        </w:tc>
        <w:tc>
          <w:tcPr>
            <w:tcW w:w="968" w:type="dxa"/>
            <w:shd w:val="clear" w:color="auto" w:fill="D9D9D9"/>
            <w:vAlign w:val="bottom"/>
          </w:tcPr>
          <w:p w14:paraId="04DF388D" w14:textId="77777777" w:rsidR="00DA3BAD" w:rsidRPr="00396551" w:rsidRDefault="00DA3BAD" w:rsidP="00DA3BAD">
            <w:pPr>
              <w:jc w:val="right"/>
              <w:rPr>
                <w:rFonts w:eastAsia="Arial" w:cs="Arial"/>
                <w:b/>
                <w:bCs/>
              </w:rPr>
            </w:pPr>
            <w:r w:rsidRPr="00396551">
              <w:rPr>
                <w:rFonts w:eastAsia="Times New Roman" w:cs="Arial"/>
                <w:b/>
                <w:bCs/>
                <w:color w:val="000000"/>
              </w:rPr>
              <w:t>66</w:t>
            </w:r>
          </w:p>
        </w:tc>
        <w:tc>
          <w:tcPr>
            <w:tcW w:w="968" w:type="dxa"/>
            <w:shd w:val="clear" w:color="auto" w:fill="D9D9D9"/>
            <w:vAlign w:val="bottom"/>
          </w:tcPr>
          <w:p w14:paraId="028928CE" w14:textId="77777777" w:rsidR="00DA3BAD" w:rsidRPr="00396551" w:rsidRDefault="00DA3BAD" w:rsidP="00DA3BAD">
            <w:pPr>
              <w:jc w:val="right"/>
              <w:rPr>
                <w:rFonts w:eastAsia="Arial" w:cs="Arial"/>
                <w:b/>
                <w:bCs/>
              </w:rPr>
            </w:pPr>
            <w:r w:rsidRPr="00396551">
              <w:rPr>
                <w:rFonts w:eastAsia="Times New Roman" w:cs="Arial"/>
                <w:b/>
                <w:bCs/>
                <w:color w:val="000000"/>
              </w:rPr>
              <w:t>41</w:t>
            </w:r>
          </w:p>
        </w:tc>
        <w:tc>
          <w:tcPr>
            <w:tcW w:w="1673" w:type="dxa"/>
            <w:shd w:val="clear" w:color="auto" w:fill="D9D9D9"/>
            <w:vAlign w:val="bottom"/>
          </w:tcPr>
          <w:p w14:paraId="62EF276C" w14:textId="77777777" w:rsidR="00DA3BAD" w:rsidRPr="00396551" w:rsidRDefault="00DA3BAD" w:rsidP="00DA3BAD">
            <w:pPr>
              <w:jc w:val="right"/>
              <w:rPr>
                <w:rFonts w:eastAsia="Arial" w:cs="Arial"/>
                <w:b/>
                <w:bCs/>
              </w:rPr>
            </w:pPr>
            <w:r w:rsidRPr="00396551">
              <w:rPr>
                <w:rFonts w:eastAsia="Times New Roman" w:cs="Arial"/>
                <w:b/>
                <w:bCs/>
                <w:color w:val="000000"/>
              </w:rPr>
              <w:t>348</w:t>
            </w:r>
          </w:p>
        </w:tc>
      </w:tr>
    </w:tbl>
    <w:p w14:paraId="1DCFBF8F" w14:textId="77777777" w:rsidR="00DA3BAD" w:rsidRPr="00396551" w:rsidRDefault="00DA3BAD" w:rsidP="00DA3BAD">
      <w:pPr>
        <w:widowControl w:val="0"/>
        <w:autoSpaceDE w:val="0"/>
        <w:autoSpaceDN w:val="0"/>
        <w:rPr>
          <w:rFonts w:eastAsia="Arial" w:cs="Arial"/>
          <w:szCs w:val="22"/>
        </w:rPr>
      </w:pPr>
    </w:p>
    <w:p w14:paraId="51833004" w14:textId="2B999B7E" w:rsidR="00DA3BAD" w:rsidRPr="00396551" w:rsidRDefault="00DA3BAD" w:rsidP="00222AE7">
      <w:pPr>
        <w:pStyle w:val="Caption"/>
        <w:spacing w:before="240" w:after="120"/>
        <w:rPr>
          <w:rFonts w:eastAsia="Arial" w:cs="Arial"/>
          <w:b w:val="0"/>
          <w:bCs/>
          <w:color w:val="auto"/>
          <w:szCs w:val="22"/>
        </w:rPr>
      </w:pPr>
      <w:r w:rsidRPr="00396551">
        <w:rPr>
          <w:color w:val="auto"/>
        </w:rPr>
        <w:t>Number of Interim ELPAC Items—Operational</w:t>
      </w:r>
    </w:p>
    <w:tbl>
      <w:tblPr>
        <w:tblStyle w:val="TableGrid3"/>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Number of Interim ELPAC Items—Operational"/>
      </w:tblPr>
      <w:tblGrid>
        <w:gridCol w:w="2271"/>
        <w:gridCol w:w="910"/>
        <w:gridCol w:w="910"/>
        <w:gridCol w:w="910"/>
        <w:gridCol w:w="1044"/>
        <w:gridCol w:w="1044"/>
        <w:gridCol w:w="1044"/>
        <w:gridCol w:w="1044"/>
        <w:gridCol w:w="988"/>
      </w:tblGrid>
      <w:tr w:rsidR="00B255C8" w:rsidRPr="00396551" w14:paraId="0A75A0B6" w14:textId="77777777" w:rsidTr="00A47CBD">
        <w:trPr>
          <w:cantSplit/>
          <w:tblHeader/>
        </w:trPr>
        <w:tc>
          <w:tcPr>
            <w:tcW w:w="2271" w:type="dxa"/>
            <w:shd w:val="clear" w:color="auto" w:fill="D9D9D9"/>
            <w:vAlign w:val="center"/>
          </w:tcPr>
          <w:p w14:paraId="30D5FBF2" w14:textId="77777777" w:rsidR="00DA3BAD" w:rsidRPr="00396551" w:rsidRDefault="00DA3BAD" w:rsidP="00DA3BAD">
            <w:pPr>
              <w:jc w:val="center"/>
              <w:rPr>
                <w:rFonts w:eastAsia="Arial" w:cs="Arial"/>
                <w:b/>
                <w:bCs/>
              </w:rPr>
            </w:pPr>
            <w:r w:rsidRPr="00396551">
              <w:rPr>
                <w:rFonts w:eastAsia="Times New Roman" w:cs="Arial"/>
                <w:b/>
                <w:bCs/>
              </w:rPr>
              <w:t>Item Type</w:t>
            </w:r>
          </w:p>
        </w:tc>
        <w:tc>
          <w:tcPr>
            <w:tcW w:w="910" w:type="dxa"/>
            <w:shd w:val="clear" w:color="auto" w:fill="D9D9D9"/>
            <w:vAlign w:val="center"/>
          </w:tcPr>
          <w:p w14:paraId="1C2F3B5F" w14:textId="77777777" w:rsidR="00DA3BAD" w:rsidRPr="00396551" w:rsidRDefault="00DA3BAD" w:rsidP="00DA3BAD">
            <w:pPr>
              <w:jc w:val="center"/>
              <w:rPr>
                <w:rFonts w:eastAsia="Arial" w:cs="Arial"/>
                <w:b/>
                <w:bCs/>
              </w:rPr>
            </w:pPr>
            <w:r w:rsidRPr="00396551">
              <w:rPr>
                <w:rFonts w:eastAsia="Times New Roman" w:cs="Arial"/>
                <w:b/>
                <w:bCs/>
              </w:rPr>
              <w:t>Grade K</w:t>
            </w:r>
          </w:p>
        </w:tc>
        <w:tc>
          <w:tcPr>
            <w:tcW w:w="910" w:type="dxa"/>
            <w:shd w:val="clear" w:color="auto" w:fill="D9D9D9"/>
            <w:vAlign w:val="center"/>
          </w:tcPr>
          <w:p w14:paraId="5B0577CA" w14:textId="77777777" w:rsidR="00DA3BAD" w:rsidRPr="00396551" w:rsidRDefault="00DA3BAD" w:rsidP="00DA3BAD">
            <w:pPr>
              <w:jc w:val="center"/>
              <w:rPr>
                <w:rFonts w:eastAsia="Arial" w:cs="Arial"/>
                <w:b/>
                <w:bCs/>
              </w:rPr>
            </w:pPr>
            <w:r w:rsidRPr="00396551">
              <w:rPr>
                <w:rFonts w:eastAsia="Times New Roman" w:cs="Arial"/>
                <w:b/>
                <w:bCs/>
              </w:rPr>
              <w:t>Grade 1</w:t>
            </w:r>
          </w:p>
        </w:tc>
        <w:tc>
          <w:tcPr>
            <w:tcW w:w="910" w:type="dxa"/>
            <w:shd w:val="clear" w:color="auto" w:fill="D9D9D9"/>
            <w:vAlign w:val="center"/>
          </w:tcPr>
          <w:p w14:paraId="7BD156C6" w14:textId="77777777" w:rsidR="00DA3BAD" w:rsidRPr="00396551" w:rsidRDefault="00DA3BAD" w:rsidP="00DA3BAD">
            <w:pPr>
              <w:jc w:val="center"/>
              <w:rPr>
                <w:rFonts w:eastAsia="Arial" w:cs="Arial"/>
                <w:b/>
                <w:bCs/>
              </w:rPr>
            </w:pPr>
            <w:r w:rsidRPr="00396551">
              <w:rPr>
                <w:rFonts w:eastAsia="Times New Roman" w:cs="Arial"/>
                <w:b/>
                <w:bCs/>
              </w:rPr>
              <w:t>Grade 2</w:t>
            </w:r>
          </w:p>
        </w:tc>
        <w:tc>
          <w:tcPr>
            <w:tcW w:w="1044" w:type="dxa"/>
            <w:shd w:val="clear" w:color="auto" w:fill="D9D9D9"/>
            <w:vAlign w:val="center"/>
          </w:tcPr>
          <w:p w14:paraId="28FAD454" w14:textId="77777777" w:rsidR="00DA3BAD" w:rsidRPr="00396551" w:rsidRDefault="00DA3BAD" w:rsidP="00DA3BAD">
            <w:pPr>
              <w:jc w:val="center"/>
              <w:rPr>
                <w:rFonts w:eastAsia="Arial" w:cs="Arial"/>
                <w:b/>
                <w:bCs/>
              </w:rPr>
            </w:pPr>
            <w:r w:rsidRPr="00396551">
              <w:rPr>
                <w:rFonts w:eastAsia="Times New Roman" w:cs="Arial"/>
                <w:b/>
                <w:bCs/>
              </w:rPr>
              <w:t>Grades 3–5</w:t>
            </w:r>
          </w:p>
        </w:tc>
        <w:tc>
          <w:tcPr>
            <w:tcW w:w="1044" w:type="dxa"/>
            <w:shd w:val="clear" w:color="auto" w:fill="D9D9D9"/>
            <w:vAlign w:val="center"/>
          </w:tcPr>
          <w:p w14:paraId="39B071A8" w14:textId="77777777" w:rsidR="00DA3BAD" w:rsidRPr="00396551" w:rsidRDefault="00DA3BAD" w:rsidP="00DA3BAD">
            <w:pPr>
              <w:jc w:val="center"/>
              <w:rPr>
                <w:rFonts w:eastAsia="Arial" w:cs="Arial"/>
                <w:b/>
                <w:bCs/>
              </w:rPr>
            </w:pPr>
            <w:r w:rsidRPr="00396551">
              <w:rPr>
                <w:rFonts w:eastAsia="Times New Roman" w:cs="Arial"/>
                <w:b/>
                <w:bCs/>
              </w:rPr>
              <w:t>Grades 6–8</w:t>
            </w:r>
          </w:p>
        </w:tc>
        <w:tc>
          <w:tcPr>
            <w:tcW w:w="1044" w:type="dxa"/>
            <w:shd w:val="clear" w:color="auto" w:fill="D9D9D9"/>
            <w:vAlign w:val="center"/>
          </w:tcPr>
          <w:p w14:paraId="41051D63" w14:textId="77777777" w:rsidR="00DA3BAD" w:rsidRPr="00396551" w:rsidRDefault="00DA3BAD" w:rsidP="00DA3BAD">
            <w:pPr>
              <w:jc w:val="center"/>
              <w:rPr>
                <w:rFonts w:eastAsia="Arial" w:cs="Arial"/>
                <w:b/>
                <w:bCs/>
              </w:rPr>
            </w:pPr>
            <w:r w:rsidRPr="00396551">
              <w:rPr>
                <w:rFonts w:eastAsia="Times New Roman" w:cs="Arial"/>
                <w:b/>
                <w:bCs/>
              </w:rPr>
              <w:t>Grades 9–10</w:t>
            </w:r>
          </w:p>
        </w:tc>
        <w:tc>
          <w:tcPr>
            <w:tcW w:w="1044" w:type="dxa"/>
            <w:shd w:val="clear" w:color="auto" w:fill="D9D9D9"/>
            <w:vAlign w:val="center"/>
          </w:tcPr>
          <w:p w14:paraId="7C453341" w14:textId="77777777" w:rsidR="00DA3BAD" w:rsidRPr="00396551" w:rsidRDefault="00DA3BAD" w:rsidP="00DA3BAD">
            <w:pPr>
              <w:jc w:val="center"/>
              <w:rPr>
                <w:rFonts w:eastAsia="Arial" w:cs="Arial"/>
                <w:b/>
                <w:bCs/>
              </w:rPr>
            </w:pPr>
            <w:r w:rsidRPr="00396551">
              <w:rPr>
                <w:rFonts w:eastAsia="Times New Roman" w:cs="Arial"/>
                <w:b/>
                <w:bCs/>
              </w:rPr>
              <w:t>Grades 11–12</w:t>
            </w:r>
          </w:p>
        </w:tc>
        <w:tc>
          <w:tcPr>
            <w:tcW w:w="988" w:type="dxa"/>
            <w:shd w:val="clear" w:color="auto" w:fill="D9D9D9"/>
            <w:vAlign w:val="center"/>
          </w:tcPr>
          <w:p w14:paraId="05CC5215" w14:textId="77777777" w:rsidR="00DA3BAD" w:rsidRPr="00396551" w:rsidRDefault="00DA3BAD" w:rsidP="00DA3BAD">
            <w:pPr>
              <w:jc w:val="center"/>
              <w:rPr>
                <w:rFonts w:eastAsia="Arial" w:cs="Arial"/>
                <w:b/>
                <w:bCs/>
              </w:rPr>
            </w:pPr>
            <w:r w:rsidRPr="00396551">
              <w:rPr>
                <w:rFonts w:eastAsia="Times New Roman" w:cs="Arial"/>
                <w:b/>
                <w:bCs/>
              </w:rPr>
              <w:t>Totals</w:t>
            </w:r>
          </w:p>
        </w:tc>
      </w:tr>
      <w:tr w:rsidR="00B255C8" w:rsidRPr="00396551" w14:paraId="0F52BD38" w14:textId="77777777" w:rsidTr="00A47CBD">
        <w:trPr>
          <w:cantSplit/>
          <w:tblHeader/>
        </w:trPr>
        <w:tc>
          <w:tcPr>
            <w:tcW w:w="2271" w:type="dxa"/>
            <w:vAlign w:val="bottom"/>
          </w:tcPr>
          <w:p w14:paraId="5DA3189E" w14:textId="77777777" w:rsidR="00DA3BAD" w:rsidRPr="00396551" w:rsidRDefault="00DA3BAD" w:rsidP="00DA3BAD">
            <w:pPr>
              <w:rPr>
                <w:rFonts w:eastAsia="Arial" w:cs="Arial"/>
                <w:b/>
                <w:bCs/>
              </w:rPr>
            </w:pPr>
            <w:r w:rsidRPr="00396551">
              <w:rPr>
                <w:rFonts w:eastAsia="Arial" w:cs="Arial"/>
              </w:rPr>
              <w:t>AudioResponse</w:t>
            </w:r>
          </w:p>
        </w:tc>
        <w:tc>
          <w:tcPr>
            <w:tcW w:w="910" w:type="dxa"/>
            <w:vAlign w:val="bottom"/>
          </w:tcPr>
          <w:p w14:paraId="54F44F92" w14:textId="77777777" w:rsidR="00DA3BAD" w:rsidRPr="00396551" w:rsidRDefault="00DA3BAD" w:rsidP="00DA3BAD">
            <w:pPr>
              <w:jc w:val="right"/>
              <w:rPr>
                <w:rFonts w:eastAsia="Arial" w:cs="Arial"/>
                <w:b/>
                <w:bCs/>
              </w:rPr>
            </w:pPr>
            <w:r w:rsidRPr="00396551">
              <w:rPr>
                <w:rFonts w:eastAsia="Arial" w:cs="Arial"/>
              </w:rPr>
              <w:t>8</w:t>
            </w:r>
          </w:p>
        </w:tc>
        <w:tc>
          <w:tcPr>
            <w:tcW w:w="910" w:type="dxa"/>
            <w:vAlign w:val="bottom"/>
          </w:tcPr>
          <w:p w14:paraId="3B9D7CA4" w14:textId="77777777" w:rsidR="00DA3BAD" w:rsidRPr="00396551" w:rsidRDefault="00DA3BAD" w:rsidP="00DA3BAD">
            <w:pPr>
              <w:jc w:val="right"/>
              <w:rPr>
                <w:rFonts w:eastAsia="Arial" w:cs="Arial"/>
                <w:b/>
                <w:bCs/>
              </w:rPr>
            </w:pPr>
            <w:r w:rsidRPr="00396551">
              <w:rPr>
                <w:rFonts w:eastAsia="Arial" w:cs="Arial"/>
              </w:rPr>
              <w:t>6</w:t>
            </w:r>
          </w:p>
        </w:tc>
        <w:tc>
          <w:tcPr>
            <w:tcW w:w="910" w:type="dxa"/>
            <w:vAlign w:val="bottom"/>
          </w:tcPr>
          <w:p w14:paraId="23C368EF" w14:textId="77777777" w:rsidR="00DA3BAD" w:rsidRPr="00396551" w:rsidRDefault="00DA3BAD" w:rsidP="00DA3BAD">
            <w:pPr>
              <w:jc w:val="right"/>
              <w:rPr>
                <w:rFonts w:eastAsia="Arial" w:cs="Arial"/>
                <w:b/>
                <w:bCs/>
              </w:rPr>
            </w:pPr>
            <w:r w:rsidRPr="00396551">
              <w:rPr>
                <w:rFonts w:eastAsia="Arial" w:cs="Arial"/>
              </w:rPr>
              <w:t>9</w:t>
            </w:r>
          </w:p>
        </w:tc>
        <w:tc>
          <w:tcPr>
            <w:tcW w:w="1044" w:type="dxa"/>
            <w:vAlign w:val="bottom"/>
          </w:tcPr>
          <w:p w14:paraId="1A9D6BFF" w14:textId="77777777" w:rsidR="00DA3BAD" w:rsidRPr="00396551" w:rsidRDefault="00DA3BAD" w:rsidP="00DA3BAD">
            <w:pPr>
              <w:jc w:val="right"/>
              <w:rPr>
                <w:rFonts w:eastAsia="Arial" w:cs="Arial"/>
                <w:b/>
                <w:bCs/>
              </w:rPr>
            </w:pPr>
            <w:r w:rsidRPr="00396551">
              <w:rPr>
                <w:rFonts w:eastAsia="Arial" w:cs="Arial"/>
              </w:rPr>
              <w:t>14</w:t>
            </w:r>
          </w:p>
        </w:tc>
        <w:tc>
          <w:tcPr>
            <w:tcW w:w="1044" w:type="dxa"/>
            <w:vAlign w:val="bottom"/>
          </w:tcPr>
          <w:p w14:paraId="2444E0F1" w14:textId="77777777" w:rsidR="00DA3BAD" w:rsidRPr="00396551" w:rsidRDefault="00DA3BAD" w:rsidP="00DA3BAD">
            <w:pPr>
              <w:jc w:val="right"/>
              <w:rPr>
                <w:rFonts w:eastAsia="Arial" w:cs="Arial"/>
                <w:b/>
                <w:bCs/>
              </w:rPr>
            </w:pPr>
            <w:r w:rsidRPr="00396551">
              <w:rPr>
                <w:rFonts w:eastAsia="Arial" w:cs="Arial"/>
              </w:rPr>
              <w:t>14</w:t>
            </w:r>
          </w:p>
        </w:tc>
        <w:tc>
          <w:tcPr>
            <w:tcW w:w="1044" w:type="dxa"/>
            <w:vAlign w:val="bottom"/>
          </w:tcPr>
          <w:p w14:paraId="01764616" w14:textId="77777777" w:rsidR="00DA3BAD" w:rsidRPr="00396551" w:rsidRDefault="00DA3BAD" w:rsidP="00DA3BAD">
            <w:pPr>
              <w:jc w:val="right"/>
              <w:rPr>
                <w:rFonts w:eastAsia="Arial" w:cs="Arial"/>
                <w:b/>
                <w:bCs/>
              </w:rPr>
            </w:pPr>
            <w:r w:rsidRPr="00396551">
              <w:rPr>
                <w:rFonts w:eastAsia="Arial" w:cs="Arial"/>
              </w:rPr>
              <w:t>9</w:t>
            </w:r>
          </w:p>
        </w:tc>
        <w:tc>
          <w:tcPr>
            <w:tcW w:w="1044" w:type="dxa"/>
            <w:vAlign w:val="bottom"/>
          </w:tcPr>
          <w:p w14:paraId="316B66E0" w14:textId="77777777" w:rsidR="00DA3BAD" w:rsidRPr="00396551" w:rsidRDefault="00DA3BAD" w:rsidP="00DA3BAD">
            <w:pPr>
              <w:jc w:val="right"/>
              <w:rPr>
                <w:rFonts w:eastAsia="Arial" w:cs="Arial"/>
                <w:b/>
                <w:bCs/>
              </w:rPr>
            </w:pPr>
            <w:r w:rsidRPr="00396551">
              <w:rPr>
                <w:rFonts w:eastAsia="Arial" w:cs="Arial"/>
              </w:rPr>
              <w:t>7</w:t>
            </w:r>
          </w:p>
        </w:tc>
        <w:tc>
          <w:tcPr>
            <w:tcW w:w="988" w:type="dxa"/>
            <w:vAlign w:val="bottom"/>
          </w:tcPr>
          <w:p w14:paraId="005671A7" w14:textId="77777777" w:rsidR="00DA3BAD" w:rsidRPr="00396551" w:rsidRDefault="00DA3BAD" w:rsidP="00DA3BAD">
            <w:pPr>
              <w:jc w:val="right"/>
              <w:rPr>
                <w:rFonts w:eastAsia="Arial" w:cs="Arial"/>
                <w:b/>
                <w:bCs/>
              </w:rPr>
            </w:pPr>
            <w:r w:rsidRPr="00396551">
              <w:rPr>
                <w:rFonts w:eastAsia="Arial" w:cs="Arial"/>
                <w:b/>
                <w:bCs/>
              </w:rPr>
              <w:t>67</w:t>
            </w:r>
          </w:p>
        </w:tc>
      </w:tr>
      <w:tr w:rsidR="00B255C8" w:rsidRPr="00396551" w14:paraId="7764681F" w14:textId="77777777" w:rsidTr="00A47CBD">
        <w:trPr>
          <w:cantSplit/>
          <w:tblHeader/>
        </w:trPr>
        <w:tc>
          <w:tcPr>
            <w:tcW w:w="2271" w:type="dxa"/>
            <w:vAlign w:val="bottom"/>
          </w:tcPr>
          <w:p w14:paraId="7431C93F" w14:textId="77777777" w:rsidR="00DA3BAD" w:rsidRPr="00396551" w:rsidRDefault="00DA3BAD" w:rsidP="00DA3BAD">
            <w:pPr>
              <w:rPr>
                <w:rFonts w:eastAsia="Arial" w:cs="Arial"/>
                <w:b/>
                <w:bCs/>
              </w:rPr>
            </w:pPr>
            <w:r w:rsidRPr="00396551">
              <w:rPr>
                <w:rFonts w:eastAsia="Arial" w:cs="Arial"/>
              </w:rPr>
              <w:t>Composite Objective</w:t>
            </w:r>
          </w:p>
        </w:tc>
        <w:tc>
          <w:tcPr>
            <w:tcW w:w="910" w:type="dxa"/>
            <w:vAlign w:val="bottom"/>
          </w:tcPr>
          <w:p w14:paraId="350279C8" w14:textId="77777777" w:rsidR="00DA3BAD" w:rsidRPr="00396551" w:rsidRDefault="00DA3BAD" w:rsidP="00DA3BAD">
            <w:pPr>
              <w:jc w:val="right"/>
              <w:rPr>
                <w:rFonts w:eastAsia="Arial" w:cs="Arial"/>
              </w:rPr>
            </w:pPr>
            <w:r w:rsidRPr="00396551">
              <w:rPr>
                <w:rFonts w:eastAsia="Arial" w:cs="Arial"/>
              </w:rPr>
              <w:t>2</w:t>
            </w:r>
          </w:p>
        </w:tc>
        <w:tc>
          <w:tcPr>
            <w:tcW w:w="910" w:type="dxa"/>
            <w:vAlign w:val="bottom"/>
          </w:tcPr>
          <w:p w14:paraId="3B06B3B7" w14:textId="77777777" w:rsidR="00DA3BAD" w:rsidRPr="00396551" w:rsidRDefault="00DA3BAD" w:rsidP="00DA3BAD">
            <w:pPr>
              <w:jc w:val="right"/>
              <w:rPr>
                <w:rFonts w:eastAsia="Arial" w:cs="Arial"/>
              </w:rPr>
            </w:pPr>
            <w:r w:rsidRPr="00396551">
              <w:rPr>
                <w:rFonts w:eastAsia="Arial" w:cs="Arial"/>
              </w:rPr>
              <w:t>0</w:t>
            </w:r>
          </w:p>
        </w:tc>
        <w:tc>
          <w:tcPr>
            <w:tcW w:w="910" w:type="dxa"/>
            <w:vAlign w:val="bottom"/>
          </w:tcPr>
          <w:p w14:paraId="0B2946F4" w14:textId="77777777" w:rsidR="00DA3BAD" w:rsidRPr="00396551" w:rsidRDefault="00DA3BAD" w:rsidP="00DA3BAD">
            <w:pPr>
              <w:jc w:val="right"/>
              <w:rPr>
                <w:rFonts w:eastAsia="Arial" w:cs="Arial"/>
              </w:rPr>
            </w:pPr>
            <w:r w:rsidRPr="00396551">
              <w:rPr>
                <w:rFonts w:eastAsia="Arial" w:cs="Arial"/>
              </w:rPr>
              <w:t>0</w:t>
            </w:r>
          </w:p>
        </w:tc>
        <w:tc>
          <w:tcPr>
            <w:tcW w:w="1044" w:type="dxa"/>
            <w:vAlign w:val="bottom"/>
          </w:tcPr>
          <w:p w14:paraId="4993BF74" w14:textId="77777777" w:rsidR="00DA3BAD" w:rsidRPr="00396551" w:rsidRDefault="00DA3BAD" w:rsidP="00DA3BAD">
            <w:pPr>
              <w:jc w:val="right"/>
              <w:rPr>
                <w:rFonts w:eastAsia="Arial" w:cs="Arial"/>
              </w:rPr>
            </w:pPr>
            <w:r w:rsidRPr="00396551">
              <w:rPr>
                <w:rFonts w:eastAsia="Arial" w:cs="Arial"/>
              </w:rPr>
              <w:t>0</w:t>
            </w:r>
          </w:p>
        </w:tc>
        <w:tc>
          <w:tcPr>
            <w:tcW w:w="1044" w:type="dxa"/>
            <w:vAlign w:val="bottom"/>
          </w:tcPr>
          <w:p w14:paraId="4424A38D" w14:textId="77777777" w:rsidR="00DA3BAD" w:rsidRPr="00396551" w:rsidRDefault="00DA3BAD" w:rsidP="00DA3BAD">
            <w:pPr>
              <w:jc w:val="right"/>
              <w:rPr>
                <w:rFonts w:eastAsia="Arial" w:cs="Arial"/>
              </w:rPr>
            </w:pPr>
            <w:r w:rsidRPr="00396551">
              <w:rPr>
                <w:rFonts w:eastAsia="Arial" w:cs="Arial"/>
              </w:rPr>
              <w:t>0</w:t>
            </w:r>
          </w:p>
        </w:tc>
        <w:tc>
          <w:tcPr>
            <w:tcW w:w="1044" w:type="dxa"/>
            <w:vAlign w:val="bottom"/>
          </w:tcPr>
          <w:p w14:paraId="4CA32CF7" w14:textId="77777777" w:rsidR="00DA3BAD" w:rsidRPr="00396551" w:rsidRDefault="00DA3BAD" w:rsidP="00DA3BAD">
            <w:pPr>
              <w:jc w:val="right"/>
              <w:rPr>
                <w:rFonts w:eastAsia="Arial" w:cs="Arial"/>
              </w:rPr>
            </w:pPr>
            <w:r w:rsidRPr="00396551">
              <w:rPr>
                <w:rFonts w:eastAsia="Arial" w:cs="Arial"/>
              </w:rPr>
              <w:t>0</w:t>
            </w:r>
          </w:p>
        </w:tc>
        <w:tc>
          <w:tcPr>
            <w:tcW w:w="1044" w:type="dxa"/>
            <w:vAlign w:val="bottom"/>
          </w:tcPr>
          <w:p w14:paraId="2B00EA48" w14:textId="77777777" w:rsidR="00DA3BAD" w:rsidRPr="00396551" w:rsidRDefault="00DA3BAD" w:rsidP="00DA3BAD">
            <w:pPr>
              <w:jc w:val="right"/>
              <w:rPr>
                <w:rFonts w:eastAsia="Arial" w:cs="Arial"/>
              </w:rPr>
            </w:pPr>
            <w:r w:rsidRPr="00396551">
              <w:rPr>
                <w:rFonts w:eastAsia="Arial" w:cs="Arial"/>
              </w:rPr>
              <w:t>0</w:t>
            </w:r>
          </w:p>
        </w:tc>
        <w:tc>
          <w:tcPr>
            <w:tcW w:w="988" w:type="dxa"/>
            <w:vAlign w:val="bottom"/>
          </w:tcPr>
          <w:p w14:paraId="5D288ADF" w14:textId="77777777" w:rsidR="00DA3BAD" w:rsidRPr="00396551" w:rsidRDefault="00DA3BAD" w:rsidP="00DA3BAD">
            <w:pPr>
              <w:jc w:val="right"/>
              <w:rPr>
                <w:rFonts w:eastAsia="Arial" w:cs="Arial"/>
                <w:b/>
                <w:bCs/>
              </w:rPr>
            </w:pPr>
            <w:r w:rsidRPr="00396551">
              <w:rPr>
                <w:rFonts w:eastAsia="Arial" w:cs="Arial"/>
                <w:b/>
                <w:bCs/>
              </w:rPr>
              <w:t>2</w:t>
            </w:r>
          </w:p>
        </w:tc>
      </w:tr>
      <w:tr w:rsidR="00B255C8" w:rsidRPr="00396551" w14:paraId="3CA83727" w14:textId="77777777" w:rsidTr="00A47CBD">
        <w:trPr>
          <w:cantSplit/>
          <w:tblHeader/>
        </w:trPr>
        <w:tc>
          <w:tcPr>
            <w:tcW w:w="2271" w:type="dxa"/>
            <w:vAlign w:val="bottom"/>
          </w:tcPr>
          <w:p w14:paraId="61FB68AB" w14:textId="77777777" w:rsidR="00DA3BAD" w:rsidRPr="00396551" w:rsidRDefault="00DA3BAD" w:rsidP="00DA3BAD">
            <w:pPr>
              <w:rPr>
                <w:rFonts w:eastAsia="Arial" w:cs="Arial"/>
                <w:b/>
                <w:bCs/>
              </w:rPr>
            </w:pPr>
            <w:r w:rsidRPr="00396551">
              <w:rPr>
                <w:rFonts w:eastAsia="Arial" w:cs="Arial"/>
              </w:rPr>
              <w:t>ExtendedText</w:t>
            </w:r>
          </w:p>
        </w:tc>
        <w:tc>
          <w:tcPr>
            <w:tcW w:w="910" w:type="dxa"/>
            <w:vAlign w:val="bottom"/>
          </w:tcPr>
          <w:p w14:paraId="04EB4842" w14:textId="77777777" w:rsidR="00DA3BAD" w:rsidRPr="00396551" w:rsidRDefault="00DA3BAD" w:rsidP="00DA3BAD">
            <w:pPr>
              <w:jc w:val="right"/>
              <w:rPr>
                <w:rFonts w:eastAsia="Arial" w:cs="Arial"/>
              </w:rPr>
            </w:pPr>
            <w:r w:rsidRPr="00396551">
              <w:rPr>
                <w:rFonts w:eastAsia="Arial" w:cs="Arial"/>
              </w:rPr>
              <w:t>0</w:t>
            </w:r>
          </w:p>
        </w:tc>
        <w:tc>
          <w:tcPr>
            <w:tcW w:w="910" w:type="dxa"/>
            <w:vAlign w:val="bottom"/>
          </w:tcPr>
          <w:p w14:paraId="513FC12D" w14:textId="77777777" w:rsidR="00DA3BAD" w:rsidRPr="00396551" w:rsidRDefault="00DA3BAD" w:rsidP="00DA3BAD">
            <w:pPr>
              <w:jc w:val="right"/>
              <w:rPr>
                <w:rFonts w:eastAsia="Arial" w:cs="Arial"/>
              </w:rPr>
            </w:pPr>
            <w:r w:rsidRPr="00396551">
              <w:rPr>
                <w:rFonts w:eastAsia="Arial" w:cs="Arial"/>
              </w:rPr>
              <w:t>0</w:t>
            </w:r>
          </w:p>
        </w:tc>
        <w:tc>
          <w:tcPr>
            <w:tcW w:w="910" w:type="dxa"/>
            <w:vAlign w:val="bottom"/>
          </w:tcPr>
          <w:p w14:paraId="15E2B3D7" w14:textId="77777777" w:rsidR="00DA3BAD" w:rsidRPr="00396551" w:rsidRDefault="00DA3BAD" w:rsidP="00DA3BAD">
            <w:pPr>
              <w:jc w:val="right"/>
              <w:rPr>
                <w:rFonts w:eastAsia="Arial" w:cs="Arial"/>
              </w:rPr>
            </w:pPr>
            <w:r w:rsidRPr="00396551">
              <w:rPr>
                <w:rFonts w:eastAsia="Arial" w:cs="Arial"/>
              </w:rPr>
              <w:t>0</w:t>
            </w:r>
          </w:p>
        </w:tc>
        <w:tc>
          <w:tcPr>
            <w:tcW w:w="1044" w:type="dxa"/>
            <w:vAlign w:val="bottom"/>
          </w:tcPr>
          <w:p w14:paraId="351A0670" w14:textId="77777777" w:rsidR="00DA3BAD" w:rsidRPr="00396551" w:rsidRDefault="00DA3BAD" w:rsidP="00DA3BAD">
            <w:pPr>
              <w:jc w:val="right"/>
              <w:rPr>
                <w:rFonts w:eastAsia="Arial" w:cs="Arial"/>
              </w:rPr>
            </w:pPr>
            <w:r w:rsidRPr="00396551">
              <w:rPr>
                <w:rFonts w:eastAsia="Arial" w:cs="Arial"/>
              </w:rPr>
              <w:t>7</w:t>
            </w:r>
          </w:p>
        </w:tc>
        <w:tc>
          <w:tcPr>
            <w:tcW w:w="1044" w:type="dxa"/>
            <w:vAlign w:val="bottom"/>
          </w:tcPr>
          <w:p w14:paraId="4275CD88" w14:textId="77777777" w:rsidR="00DA3BAD" w:rsidRPr="00396551" w:rsidRDefault="00DA3BAD" w:rsidP="00DA3BAD">
            <w:pPr>
              <w:jc w:val="right"/>
              <w:rPr>
                <w:rFonts w:eastAsia="Arial" w:cs="Arial"/>
              </w:rPr>
            </w:pPr>
            <w:r w:rsidRPr="00396551">
              <w:rPr>
                <w:rFonts w:eastAsia="Arial" w:cs="Arial"/>
              </w:rPr>
              <w:t>6</w:t>
            </w:r>
          </w:p>
        </w:tc>
        <w:tc>
          <w:tcPr>
            <w:tcW w:w="1044" w:type="dxa"/>
            <w:vAlign w:val="bottom"/>
          </w:tcPr>
          <w:p w14:paraId="3C5AA1E3" w14:textId="77777777" w:rsidR="00DA3BAD" w:rsidRPr="00396551" w:rsidRDefault="00DA3BAD" w:rsidP="00DA3BAD">
            <w:pPr>
              <w:jc w:val="right"/>
              <w:rPr>
                <w:rFonts w:eastAsia="Arial" w:cs="Arial"/>
              </w:rPr>
            </w:pPr>
            <w:r w:rsidRPr="00396551">
              <w:rPr>
                <w:rFonts w:eastAsia="Arial" w:cs="Arial"/>
              </w:rPr>
              <w:t>4</w:t>
            </w:r>
          </w:p>
        </w:tc>
        <w:tc>
          <w:tcPr>
            <w:tcW w:w="1044" w:type="dxa"/>
            <w:vAlign w:val="bottom"/>
          </w:tcPr>
          <w:p w14:paraId="7C01663D" w14:textId="77777777" w:rsidR="00DA3BAD" w:rsidRPr="00396551" w:rsidRDefault="00DA3BAD" w:rsidP="00DA3BAD">
            <w:pPr>
              <w:jc w:val="right"/>
              <w:rPr>
                <w:rFonts w:eastAsia="Arial" w:cs="Arial"/>
              </w:rPr>
            </w:pPr>
            <w:r w:rsidRPr="00396551">
              <w:rPr>
                <w:rFonts w:eastAsia="Arial" w:cs="Arial"/>
              </w:rPr>
              <w:t>6</w:t>
            </w:r>
          </w:p>
        </w:tc>
        <w:tc>
          <w:tcPr>
            <w:tcW w:w="988" w:type="dxa"/>
            <w:vAlign w:val="bottom"/>
          </w:tcPr>
          <w:p w14:paraId="5CBC3E20" w14:textId="77777777" w:rsidR="00DA3BAD" w:rsidRPr="00396551" w:rsidRDefault="00DA3BAD" w:rsidP="00DA3BAD">
            <w:pPr>
              <w:jc w:val="right"/>
              <w:rPr>
                <w:rFonts w:eastAsia="Arial" w:cs="Arial"/>
                <w:b/>
                <w:bCs/>
              </w:rPr>
            </w:pPr>
            <w:r w:rsidRPr="00396551">
              <w:rPr>
                <w:rFonts w:eastAsia="Arial" w:cs="Arial"/>
                <w:b/>
                <w:bCs/>
              </w:rPr>
              <w:t>23</w:t>
            </w:r>
          </w:p>
        </w:tc>
      </w:tr>
      <w:tr w:rsidR="00B255C8" w:rsidRPr="00396551" w14:paraId="21D1509B" w14:textId="77777777" w:rsidTr="00A47CBD">
        <w:trPr>
          <w:cantSplit/>
          <w:tblHeader/>
        </w:trPr>
        <w:tc>
          <w:tcPr>
            <w:tcW w:w="2271" w:type="dxa"/>
            <w:vAlign w:val="bottom"/>
          </w:tcPr>
          <w:p w14:paraId="1C58B1BB" w14:textId="77777777" w:rsidR="00DA3BAD" w:rsidRPr="00396551" w:rsidRDefault="00DA3BAD" w:rsidP="00DA3BAD">
            <w:pPr>
              <w:rPr>
                <w:rFonts w:eastAsia="Arial" w:cs="Arial"/>
                <w:b/>
                <w:bCs/>
              </w:rPr>
            </w:pPr>
            <w:r w:rsidRPr="00396551">
              <w:rPr>
                <w:rFonts w:eastAsia="Arial" w:cs="Arial"/>
              </w:rPr>
              <w:t>MCSS</w:t>
            </w:r>
          </w:p>
        </w:tc>
        <w:tc>
          <w:tcPr>
            <w:tcW w:w="910" w:type="dxa"/>
            <w:vAlign w:val="bottom"/>
          </w:tcPr>
          <w:p w14:paraId="11A70F41" w14:textId="77777777" w:rsidR="00DA3BAD" w:rsidRPr="00396551" w:rsidRDefault="00DA3BAD" w:rsidP="00DA3BAD">
            <w:pPr>
              <w:jc w:val="right"/>
              <w:rPr>
                <w:rFonts w:eastAsia="Arial" w:cs="Arial"/>
              </w:rPr>
            </w:pPr>
            <w:r w:rsidRPr="00396551">
              <w:rPr>
                <w:rFonts w:eastAsia="Arial" w:cs="Arial"/>
              </w:rPr>
              <w:t>26</w:t>
            </w:r>
          </w:p>
        </w:tc>
        <w:tc>
          <w:tcPr>
            <w:tcW w:w="910" w:type="dxa"/>
            <w:vAlign w:val="bottom"/>
          </w:tcPr>
          <w:p w14:paraId="5100EC8E" w14:textId="77777777" w:rsidR="00DA3BAD" w:rsidRPr="00396551" w:rsidRDefault="00DA3BAD" w:rsidP="00DA3BAD">
            <w:pPr>
              <w:jc w:val="right"/>
              <w:rPr>
                <w:rFonts w:eastAsia="Arial" w:cs="Arial"/>
              </w:rPr>
            </w:pPr>
            <w:r w:rsidRPr="00396551">
              <w:rPr>
                <w:rFonts w:eastAsia="Arial" w:cs="Arial"/>
              </w:rPr>
              <w:t>36</w:t>
            </w:r>
          </w:p>
        </w:tc>
        <w:tc>
          <w:tcPr>
            <w:tcW w:w="910" w:type="dxa"/>
            <w:vAlign w:val="bottom"/>
          </w:tcPr>
          <w:p w14:paraId="2B7FE96A" w14:textId="77777777" w:rsidR="00DA3BAD" w:rsidRPr="00396551" w:rsidRDefault="00DA3BAD" w:rsidP="00DA3BAD">
            <w:pPr>
              <w:jc w:val="right"/>
              <w:rPr>
                <w:rFonts w:eastAsia="Arial" w:cs="Arial"/>
              </w:rPr>
            </w:pPr>
            <w:r w:rsidRPr="00396551">
              <w:rPr>
                <w:rFonts w:eastAsia="Arial" w:cs="Arial"/>
              </w:rPr>
              <w:t>35</w:t>
            </w:r>
          </w:p>
        </w:tc>
        <w:tc>
          <w:tcPr>
            <w:tcW w:w="1044" w:type="dxa"/>
            <w:vAlign w:val="bottom"/>
          </w:tcPr>
          <w:p w14:paraId="652A5B93" w14:textId="77777777" w:rsidR="00DA3BAD" w:rsidRPr="00396551" w:rsidRDefault="00DA3BAD" w:rsidP="00DA3BAD">
            <w:pPr>
              <w:jc w:val="right"/>
              <w:rPr>
                <w:rFonts w:eastAsia="Arial" w:cs="Arial"/>
              </w:rPr>
            </w:pPr>
            <w:r w:rsidRPr="00396551">
              <w:rPr>
                <w:rFonts w:eastAsia="Arial" w:cs="Arial"/>
              </w:rPr>
              <w:t>26</w:t>
            </w:r>
          </w:p>
        </w:tc>
        <w:tc>
          <w:tcPr>
            <w:tcW w:w="1044" w:type="dxa"/>
            <w:vAlign w:val="bottom"/>
          </w:tcPr>
          <w:p w14:paraId="25080EF7" w14:textId="77777777" w:rsidR="00DA3BAD" w:rsidRPr="00396551" w:rsidRDefault="00DA3BAD" w:rsidP="00DA3BAD">
            <w:pPr>
              <w:jc w:val="right"/>
              <w:rPr>
                <w:rFonts w:eastAsia="Arial" w:cs="Arial"/>
              </w:rPr>
            </w:pPr>
            <w:r w:rsidRPr="00396551">
              <w:rPr>
                <w:rFonts w:eastAsia="Arial" w:cs="Arial"/>
              </w:rPr>
              <w:t>29</w:t>
            </w:r>
          </w:p>
        </w:tc>
        <w:tc>
          <w:tcPr>
            <w:tcW w:w="1044" w:type="dxa"/>
            <w:vAlign w:val="bottom"/>
          </w:tcPr>
          <w:p w14:paraId="4132D72C" w14:textId="77777777" w:rsidR="00DA3BAD" w:rsidRPr="00396551" w:rsidRDefault="00DA3BAD" w:rsidP="00DA3BAD">
            <w:pPr>
              <w:jc w:val="right"/>
              <w:rPr>
                <w:rFonts w:eastAsia="Arial" w:cs="Arial"/>
              </w:rPr>
            </w:pPr>
            <w:r w:rsidRPr="00396551">
              <w:rPr>
                <w:rFonts w:eastAsia="Arial" w:cs="Arial"/>
              </w:rPr>
              <w:t>26</w:t>
            </w:r>
          </w:p>
        </w:tc>
        <w:tc>
          <w:tcPr>
            <w:tcW w:w="1044" w:type="dxa"/>
            <w:vAlign w:val="bottom"/>
          </w:tcPr>
          <w:p w14:paraId="56758AB9" w14:textId="77777777" w:rsidR="00DA3BAD" w:rsidRPr="00396551" w:rsidRDefault="00DA3BAD" w:rsidP="00DA3BAD">
            <w:pPr>
              <w:jc w:val="right"/>
              <w:rPr>
                <w:rFonts w:eastAsia="Arial" w:cs="Arial"/>
              </w:rPr>
            </w:pPr>
            <w:r w:rsidRPr="00396551">
              <w:rPr>
                <w:rFonts w:eastAsia="Arial" w:cs="Arial"/>
              </w:rPr>
              <w:t>33</w:t>
            </w:r>
          </w:p>
        </w:tc>
        <w:tc>
          <w:tcPr>
            <w:tcW w:w="988" w:type="dxa"/>
            <w:vAlign w:val="bottom"/>
          </w:tcPr>
          <w:p w14:paraId="7657CFF1" w14:textId="77777777" w:rsidR="00DA3BAD" w:rsidRPr="00396551" w:rsidRDefault="00DA3BAD" w:rsidP="00DA3BAD">
            <w:pPr>
              <w:jc w:val="right"/>
              <w:rPr>
                <w:rFonts w:eastAsia="Arial" w:cs="Arial"/>
                <w:b/>
                <w:bCs/>
              </w:rPr>
            </w:pPr>
            <w:r w:rsidRPr="00396551">
              <w:rPr>
                <w:rFonts w:eastAsia="Arial" w:cs="Arial"/>
                <w:b/>
                <w:bCs/>
              </w:rPr>
              <w:t>211</w:t>
            </w:r>
          </w:p>
        </w:tc>
      </w:tr>
      <w:tr w:rsidR="00B255C8" w:rsidRPr="00396551" w14:paraId="30D28ED4" w14:textId="77777777" w:rsidTr="00A47CBD">
        <w:trPr>
          <w:cantSplit/>
          <w:tblHeader/>
        </w:trPr>
        <w:tc>
          <w:tcPr>
            <w:tcW w:w="2271" w:type="dxa"/>
            <w:shd w:val="clear" w:color="auto" w:fill="D9D9D9"/>
            <w:vAlign w:val="bottom"/>
          </w:tcPr>
          <w:p w14:paraId="760E0E1E" w14:textId="77777777" w:rsidR="00DA3BAD" w:rsidRPr="00396551" w:rsidRDefault="00DA3BAD" w:rsidP="00DA3BAD">
            <w:pPr>
              <w:rPr>
                <w:rFonts w:eastAsia="Arial" w:cs="Arial"/>
                <w:b/>
                <w:bCs/>
              </w:rPr>
            </w:pPr>
            <w:r w:rsidRPr="00396551">
              <w:rPr>
                <w:rFonts w:eastAsia="Arial" w:cs="Arial"/>
                <w:b/>
                <w:bCs/>
              </w:rPr>
              <w:t>Grand Total</w:t>
            </w:r>
          </w:p>
        </w:tc>
        <w:tc>
          <w:tcPr>
            <w:tcW w:w="910" w:type="dxa"/>
            <w:shd w:val="clear" w:color="auto" w:fill="D9D9D9"/>
            <w:vAlign w:val="bottom"/>
          </w:tcPr>
          <w:p w14:paraId="14407D80" w14:textId="77777777" w:rsidR="00DA3BAD" w:rsidRPr="00396551" w:rsidRDefault="00DA3BAD" w:rsidP="00DA3BAD">
            <w:pPr>
              <w:jc w:val="right"/>
              <w:rPr>
                <w:rFonts w:eastAsia="Arial" w:cs="Arial"/>
                <w:b/>
                <w:bCs/>
              </w:rPr>
            </w:pPr>
            <w:r w:rsidRPr="00396551">
              <w:rPr>
                <w:rFonts w:eastAsia="Arial" w:cs="Arial"/>
                <w:b/>
                <w:bCs/>
              </w:rPr>
              <w:t>36</w:t>
            </w:r>
          </w:p>
        </w:tc>
        <w:tc>
          <w:tcPr>
            <w:tcW w:w="910" w:type="dxa"/>
            <w:shd w:val="clear" w:color="auto" w:fill="D9D9D9"/>
            <w:vAlign w:val="bottom"/>
          </w:tcPr>
          <w:p w14:paraId="091B60DC" w14:textId="77777777" w:rsidR="00DA3BAD" w:rsidRPr="00396551" w:rsidRDefault="00DA3BAD" w:rsidP="00DA3BAD">
            <w:pPr>
              <w:jc w:val="right"/>
              <w:rPr>
                <w:rFonts w:eastAsia="Arial" w:cs="Arial"/>
                <w:b/>
                <w:bCs/>
              </w:rPr>
            </w:pPr>
            <w:r w:rsidRPr="00396551">
              <w:rPr>
                <w:rFonts w:eastAsia="Arial" w:cs="Arial"/>
                <w:b/>
                <w:bCs/>
              </w:rPr>
              <w:t>42</w:t>
            </w:r>
          </w:p>
        </w:tc>
        <w:tc>
          <w:tcPr>
            <w:tcW w:w="910" w:type="dxa"/>
            <w:shd w:val="clear" w:color="auto" w:fill="D9D9D9"/>
            <w:vAlign w:val="bottom"/>
          </w:tcPr>
          <w:p w14:paraId="7A5F84BA" w14:textId="77777777" w:rsidR="00DA3BAD" w:rsidRPr="00396551" w:rsidRDefault="00DA3BAD" w:rsidP="00DA3BAD">
            <w:pPr>
              <w:jc w:val="right"/>
              <w:rPr>
                <w:rFonts w:eastAsia="Arial" w:cs="Arial"/>
                <w:b/>
                <w:bCs/>
              </w:rPr>
            </w:pPr>
            <w:r w:rsidRPr="00396551">
              <w:rPr>
                <w:rFonts w:eastAsia="Arial" w:cs="Arial"/>
                <w:b/>
                <w:bCs/>
              </w:rPr>
              <w:t>44</w:t>
            </w:r>
          </w:p>
        </w:tc>
        <w:tc>
          <w:tcPr>
            <w:tcW w:w="1044" w:type="dxa"/>
            <w:shd w:val="clear" w:color="auto" w:fill="D9D9D9"/>
            <w:vAlign w:val="bottom"/>
          </w:tcPr>
          <w:p w14:paraId="3D73C53D" w14:textId="77777777" w:rsidR="00DA3BAD" w:rsidRPr="00396551" w:rsidRDefault="00DA3BAD" w:rsidP="00DA3BAD">
            <w:pPr>
              <w:jc w:val="right"/>
              <w:rPr>
                <w:rFonts w:eastAsia="Arial" w:cs="Arial"/>
                <w:b/>
                <w:bCs/>
              </w:rPr>
            </w:pPr>
            <w:r w:rsidRPr="00396551">
              <w:rPr>
                <w:rFonts w:eastAsia="Arial" w:cs="Arial"/>
                <w:b/>
                <w:bCs/>
              </w:rPr>
              <w:t>47</w:t>
            </w:r>
          </w:p>
        </w:tc>
        <w:tc>
          <w:tcPr>
            <w:tcW w:w="1044" w:type="dxa"/>
            <w:shd w:val="clear" w:color="auto" w:fill="D9D9D9"/>
            <w:vAlign w:val="bottom"/>
          </w:tcPr>
          <w:p w14:paraId="1D627DC5" w14:textId="77777777" w:rsidR="00DA3BAD" w:rsidRPr="00396551" w:rsidRDefault="00DA3BAD" w:rsidP="00DA3BAD">
            <w:pPr>
              <w:jc w:val="right"/>
              <w:rPr>
                <w:rFonts w:eastAsia="Arial" w:cs="Arial"/>
                <w:b/>
                <w:bCs/>
              </w:rPr>
            </w:pPr>
            <w:r w:rsidRPr="00396551">
              <w:rPr>
                <w:rFonts w:eastAsia="Arial" w:cs="Arial"/>
                <w:b/>
                <w:bCs/>
              </w:rPr>
              <w:t>49</w:t>
            </w:r>
          </w:p>
        </w:tc>
        <w:tc>
          <w:tcPr>
            <w:tcW w:w="1044" w:type="dxa"/>
            <w:shd w:val="clear" w:color="auto" w:fill="D9D9D9"/>
            <w:vAlign w:val="bottom"/>
          </w:tcPr>
          <w:p w14:paraId="667FA26A" w14:textId="77777777" w:rsidR="00DA3BAD" w:rsidRPr="00396551" w:rsidRDefault="00DA3BAD" w:rsidP="00DA3BAD">
            <w:pPr>
              <w:jc w:val="right"/>
              <w:rPr>
                <w:rFonts w:eastAsia="Arial" w:cs="Arial"/>
                <w:b/>
                <w:bCs/>
              </w:rPr>
            </w:pPr>
            <w:r w:rsidRPr="00396551">
              <w:rPr>
                <w:rFonts w:eastAsia="Arial" w:cs="Arial"/>
                <w:b/>
                <w:bCs/>
              </w:rPr>
              <w:t>39</w:t>
            </w:r>
          </w:p>
        </w:tc>
        <w:tc>
          <w:tcPr>
            <w:tcW w:w="1044" w:type="dxa"/>
            <w:shd w:val="clear" w:color="auto" w:fill="D9D9D9"/>
            <w:vAlign w:val="bottom"/>
          </w:tcPr>
          <w:p w14:paraId="4986B105" w14:textId="77777777" w:rsidR="00DA3BAD" w:rsidRPr="00396551" w:rsidRDefault="00DA3BAD" w:rsidP="00DA3BAD">
            <w:pPr>
              <w:jc w:val="right"/>
              <w:rPr>
                <w:rFonts w:eastAsia="Arial" w:cs="Arial"/>
                <w:b/>
                <w:bCs/>
              </w:rPr>
            </w:pPr>
            <w:r w:rsidRPr="00396551">
              <w:rPr>
                <w:rFonts w:eastAsia="Arial" w:cs="Arial"/>
                <w:b/>
                <w:bCs/>
              </w:rPr>
              <w:t>46</w:t>
            </w:r>
          </w:p>
        </w:tc>
        <w:tc>
          <w:tcPr>
            <w:tcW w:w="988" w:type="dxa"/>
            <w:shd w:val="clear" w:color="auto" w:fill="D9D9D9"/>
            <w:vAlign w:val="bottom"/>
          </w:tcPr>
          <w:p w14:paraId="4F41F7F7" w14:textId="77777777" w:rsidR="00DA3BAD" w:rsidRPr="00396551" w:rsidRDefault="00DA3BAD" w:rsidP="00DA3BAD">
            <w:pPr>
              <w:jc w:val="right"/>
              <w:rPr>
                <w:rFonts w:eastAsia="Arial" w:cs="Arial"/>
                <w:b/>
                <w:bCs/>
              </w:rPr>
            </w:pPr>
            <w:r w:rsidRPr="00396551">
              <w:rPr>
                <w:rFonts w:eastAsia="Arial" w:cs="Arial"/>
                <w:b/>
                <w:bCs/>
              </w:rPr>
              <w:t>303</w:t>
            </w:r>
          </w:p>
        </w:tc>
      </w:tr>
    </w:tbl>
    <w:p w14:paraId="18BE3B87"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54FE5BB8" w14:textId="1CCB4D15" w:rsidR="00DA3BAD" w:rsidRPr="00396551" w:rsidRDefault="00DA3BAD" w:rsidP="003A2A0D">
      <w:pPr>
        <w:pStyle w:val="Caption"/>
        <w:spacing w:after="120"/>
        <w:rPr>
          <w:rFonts w:eastAsia="Arial" w:cs="Arial"/>
          <w:b w:val="0"/>
          <w:bCs/>
          <w:color w:val="auto"/>
          <w:szCs w:val="22"/>
        </w:rPr>
      </w:pPr>
      <w:r w:rsidRPr="00396551">
        <w:rPr>
          <w:color w:val="auto"/>
        </w:rPr>
        <w:lastRenderedPageBreak/>
        <w:t>Number of Summative ALT ELPAC Items—Operational</w:t>
      </w:r>
    </w:p>
    <w:tbl>
      <w:tblPr>
        <w:tblW w:w="9625" w:type="dxa"/>
        <w:tblLook w:val="04A0" w:firstRow="1" w:lastRow="0" w:firstColumn="1" w:lastColumn="0" w:noHBand="0" w:noVBand="1"/>
        <w:tblDescription w:val="Number of Summative ALT ELPAC Items—Operational"/>
      </w:tblPr>
      <w:tblGrid>
        <w:gridCol w:w="2335"/>
        <w:gridCol w:w="1080"/>
        <w:gridCol w:w="1125"/>
        <w:gridCol w:w="1035"/>
        <w:gridCol w:w="1044"/>
        <w:gridCol w:w="1135"/>
        <w:gridCol w:w="965"/>
        <w:gridCol w:w="1099"/>
      </w:tblGrid>
      <w:tr w:rsidR="00162248" w:rsidRPr="00396551" w14:paraId="130B46F6" w14:textId="77777777" w:rsidTr="00A47CBD">
        <w:trPr>
          <w:cantSplit/>
          <w:trHeight w:val="300"/>
          <w:tblHeader/>
        </w:trPr>
        <w:tc>
          <w:tcPr>
            <w:tcW w:w="23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118C18"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65383DEC" w14:textId="77777777" w:rsidR="00DA3BAD" w:rsidRPr="00396551" w:rsidRDefault="00DA3BAD" w:rsidP="00DA3BAD">
            <w:pPr>
              <w:jc w:val="center"/>
              <w:rPr>
                <w:rFonts w:eastAsia="Times New Roman" w:cs="Arial"/>
                <w:b/>
                <w:bCs/>
              </w:rPr>
            </w:pPr>
            <w:r w:rsidRPr="00396551">
              <w:rPr>
                <w:rFonts w:eastAsia="Times New Roman" w:cs="Arial"/>
                <w:b/>
                <w:bCs/>
              </w:rPr>
              <w:t>Grade K</w:t>
            </w:r>
          </w:p>
        </w:tc>
        <w:tc>
          <w:tcPr>
            <w:tcW w:w="1125" w:type="dxa"/>
            <w:tcBorders>
              <w:top w:val="single" w:sz="4" w:space="0" w:color="auto"/>
              <w:left w:val="nil"/>
              <w:bottom w:val="single" w:sz="4" w:space="0" w:color="auto"/>
              <w:right w:val="single" w:sz="4" w:space="0" w:color="auto"/>
            </w:tcBorders>
            <w:shd w:val="clear" w:color="auto" w:fill="D9D9D9"/>
            <w:noWrap/>
            <w:vAlign w:val="center"/>
            <w:hideMark/>
          </w:tcPr>
          <w:p w14:paraId="39AC7255"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1</w:t>
            </w:r>
          </w:p>
        </w:tc>
        <w:tc>
          <w:tcPr>
            <w:tcW w:w="1035" w:type="dxa"/>
            <w:tcBorders>
              <w:top w:val="single" w:sz="4" w:space="0" w:color="auto"/>
              <w:left w:val="nil"/>
              <w:bottom w:val="single" w:sz="4" w:space="0" w:color="auto"/>
              <w:right w:val="single" w:sz="4" w:space="0" w:color="auto"/>
            </w:tcBorders>
            <w:shd w:val="clear" w:color="auto" w:fill="D9D9D9"/>
            <w:noWrap/>
            <w:vAlign w:val="center"/>
            <w:hideMark/>
          </w:tcPr>
          <w:p w14:paraId="27AAFA6D" w14:textId="77777777" w:rsidR="00DA3BAD" w:rsidRPr="00396551" w:rsidRDefault="00DA3BAD" w:rsidP="00DA3BAD">
            <w:pPr>
              <w:jc w:val="center"/>
              <w:rPr>
                <w:rFonts w:eastAsia="Times New Roman" w:cs="Arial"/>
                <w:b/>
                <w:bCs/>
              </w:rPr>
            </w:pPr>
            <w:r w:rsidRPr="00396551">
              <w:rPr>
                <w:rFonts w:eastAsia="Times New Roman" w:cs="Arial"/>
                <w:b/>
                <w:bCs/>
              </w:rPr>
              <w:t>Grade 2</w:t>
            </w:r>
          </w:p>
        </w:tc>
        <w:tc>
          <w:tcPr>
            <w:tcW w:w="1044" w:type="dxa"/>
            <w:tcBorders>
              <w:top w:val="single" w:sz="4" w:space="0" w:color="auto"/>
              <w:left w:val="nil"/>
              <w:bottom w:val="single" w:sz="4" w:space="0" w:color="auto"/>
              <w:right w:val="single" w:sz="4" w:space="0" w:color="auto"/>
            </w:tcBorders>
            <w:shd w:val="clear" w:color="auto" w:fill="D9D9D9"/>
            <w:noWrap/>
            <w:vAlign w:val="center"/>
            <w:hideMark/>
          </w:tcPr>
          <w:p w14:paraId="6555EF61" w14:textId="77777777" w:rsidR="00DA3BAD" w:rsidRPr="00396551" w:rsidRDefault="00DA3BAD" w:rsidP="00DA3BAD">
            <w:pPr>
              <w:jc w:val="center"/>
              <w:rPr>
                <w:rFonts w:eastAsia="Times New Roman" w:cs="Arial"/>
                <w:b/>
                <w:bCs/>
              </w:rPr>
            </w:pPr>
            <w:r w:rsidRPr="00396551">
              <w:rPr>
                <w:rFonts w:eastAsia="Times New Roman" w:cs="Arial"/>
                <w:b/>
                <w:bCs/>
              </w:rPr>
              <w:t>Grades 3–5</w:t>
            </w:r>
          </w:p>
        </w:tc>
        <w:tc>
          <w:tcPr>
            <w:tcW w:w="1135" w:type="dxa"/>
            <w:tcBorders>
              <w:top w:val="single" w:sz="4" w:space="0" w:color="auto"/>
              <w:left w:val="nil"/>
              <w:bottom w:val="single" w:sz="4" w:space="0" w:color="auto"/>
              <w:right w:val="single" w:sz="4" w:space="0" w:color="auto"/>
            </w:tcBorders>
            <w:shd w:val="clear" w:color="auto" w:fill="D9D9D9"/>
            <w:noWrap/>
            <w:vAlign w:val="center"/>
            <w:hideMark/>
          </w:tcPr>
          <w:p w14:paraId="2CCD3687" w14:textId="77777777" w:rsidR="00DA3BAD" w:rsidRPr="00396551" w:rsidRDefault="00DA3BAD" w:rsidP="00DA3BAD">
            <w:pPr>
              <w:jc w:val="center"/>
              <w:rPr>
                <w:rFonts w:eastAsia="Times New Roman" w:cs="Arial"/>
                <w:b/>
                <w:bCs/>
              </w:rPr>
            </w:pPr>
            <w:r w:rsidRPr="00396551">
              <w:rPr>
                <w:rFonts w:eastAsia="Times New Roman" w:cs="Arial"/>
                <w:b/>
                <w:bCs/>
              </w:rPr>
              <w:t>Grades</w:t>
            </w:r>
          </w:p>
          <w:p w14:paraId="57B1AE29" w14:textId="77777777" w:rsidR="00DA3BAD" w:rsidRPr="00396551" w:rsidRDefault="00DA3BAD" w:rsidP="00DA3BAD">
            <w:pPr>
              <w:jc w:val="center"/>
              <w:rPr>
                <w:rFonts w:eastAsia="Times New Roman" w:cs="Arial"/>
                <w:b/>
                <w:bCs/>
              </w:rPr>
            </w:pPr>
            <w:r w:rsidRPr="00396551">
              <w:rPr>
                <w:rFonts w:eastAsia="Times New Roman" w:cs="Arial"/>
                <w:b/>
                <w:bCs/>
              </w:rPr>
              <w:t>6–8</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567341EB"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906" w:type="dxa"/>
            <w:tcBorders>
              <w:top w:val="single" w:sz="4" w:space="0" w:color="auto"/>
              <w:left w:val="nil"/>
              <w:bottom w:val="single" w:sz="4" w:space="0" w:color="auto"/>
              <w:right w:val="single" w:sz="4" w:space="0" w:color="auto"/>
            </w:tcBorders>
            <w:shd w:val="clear" w:color="auto" w:fill="D9D9D9"/>
            <w:noWrap/>
            <w:vAlign w:val="center"/>
            <w:hideMark/>
          </w:tcPr>
          <w:p w14:paraId="18E48D3E" w14:textId="17F4AD37" w:rsidR="00DA3BAD" w:rsidRPr="00396551" w:rsidRDefault="00DA3BAD" w:rsidP="00694246">
            <w:pPr>
              <w:jc w:val="center"/>
              <w:rPr>
                <w:rFonts w:eastAsia="Times New Roman" w:cs="Arial"/>
                <w:b/>
                <w:bCs/>
              </w:rPr>
            </w:pPr>
            <w:r w:rsidRPr="00396551">
              <w:rPr>
                <w:rFonts w:eastAsia="Times New Roman" w:cs="Arial"/>
                <w:b/>
                <w:bCs/>
              </w:rPr>
              <w:t>Totals</w:t>
            </w:r>
          </w:p>
        </w:tc>
      </w:tr>
      <w:tr w:rsidR="00162248" w:rsidRPr="00396551" w14:paraId="162150F1" w14:textId="77777777" w:rsidTr="00A47CBD">
        <w:trPr>
          <w:cantSplit/>
          <w:trHeight w:val="300"/>
          <w:tblHeader/>
        </w:trPr>
        <w:tc>
          <w:tcPr>
            <w:tcW w:w="2335" w:type="dxa"/>
            <w:tcBorders>
              <w:top w:val="nil"/>
              <w:left w:val="single" w:sz="4" w:space="0" w:color="auto"/>
              <w:bottom w:val="single" w:sz="4" w:space="0" w:color="auto"/>
              <w:right w:val="single" w:sz="4" w:space="0" w:color="auto"/>
            </w:tcBorders>
            <w:noWrap/>
            <w:vAlign w:val="bottom"/>
            <w:hideMark/>
          </w:tcPr>
          <w:p w14:paraId="32AE1120" w14:textId="77777777" w:rsidR="00DA3BAD" w:rsidRPr="00694246" w:rsidRDefault="00DA3BAD" w:rsidP="00DA3BAD">
            <w:pPr>
              <w:rPr>
                <w:rFonts w:eastAsia="Times New Roman" w:cs="Arial"/>
              </w:rPr>
            </w:pPr>
            <w:r w:rsidRPr="00694246">
              <w:rPr>
                <w:rFonts w:eastAsia="Times New Roman" w:cs="Arial"/>
              </w:rPr>
              <w:t>InlineChoiceListSS</w:t>
            </w:r>
          </w:p>
        </w:tc>
        <w:tc>
          <w:tcPr>
            <w:tcW w:w="1080" w:type="dxa"/>
            <w:tcBorders>
              <w:top w:val="nil"/>
              <w:left w:val="nil"/>
              <w:bottom w:val="single" w:sz="4" w:space="0" w:color="auto"/>
              <w:right w:val="single" w:sz="4" w:space="0" w:color="auto"/>
            </w:tcBorders>
            <w:noWrap/>
            <w:vAlign w:val="bottom"/>
            <w:hideMark/>
          </w:tcPr>
          <w:p w14:paraId="5AD3D695" w14:textId="77777777" w:rsidR="00DA3BAD" w:rsidRPr="00694246" w:rsidRDefault="00DA3BAD" w:rsidP="00DA3BAD">
            <w:pPr>
              <w:ind w:firstLineChars="200" w:firstLine="480"/>
              <w:jc w:val="right"/>
              <w:rPr>
                <w:rFonts w:eastAsia="Times New Roman" w:cs="Arial"/>
              </w:rPr>
            </w:pPr>
            <w:r w:rsidRPr="00694246">
              <w:rPr>
                <w:rFonts w:eastAsia="Times New Roman" w:cs="Arial"/>
              </w:rPr>
              <w:t>15</w:t>
            </w:r>
          </w:p>
        </w:tc>
        <w:tc>
          <w:tcPr>
            <w:tcW w:w="1125" w:type="dxa"/>
            <w:tcBorders>
              <w:top w:val="nil"/>
              <w:left w:val="nil"/>
              <w:bottom w:val="single" w:sz="4" w:space="0" w:color="auto"/>
              <w:right w:val="single" w:sz="4" w:space="0" w:color="auto"/>
            </w:tcBorders>
            <w:noWrap/>
            <w:vAlign w:val="bottom"/>
            <w:hideMark/>
          </w:tcPr>
          <w:p w14:paraId="0BDC09CB" w14:textId="77777777" w:rsidR="00DA3BAD" w:rsidRPr="00694246" w:rsidRDefault="00DA3BAD" w:rsidP="00DA3BAD">
            <w:pPr>
              <w:ind w:firstLineChars="200" w:firstLine="480"/>
              <w:jc w:val="right"/>
              <w:rPr>
                <w:rFonts w:eastAsia="Times New Roman" w:cs="Arial"/>
              </w:rPr>
            </w:pPr>
            <w:r w:rsidRPr="00694246">
              <w:rPr>
                <w:rFonts w:eastAsia="Times New Roman" w:cs="Arial"/>
              </w:rPr>
              <w:t>13</w:t>
            </w:r>
          </w:p>
        </w:tc>
        <w:tc>
          <w:tcPr>
            <w:tcW w:w="1035" w:type="dxa"/>
            <w:tcBorders>
              <w:top w:val="nil"/>
              <w:left w:val="nil"/>
              <w:bottom w:val="single" w:sz="4" w:space="0" w:color="auto"/>
              <w:right w:val="single" w:sz="4" w:space="0" w:color="auto"/>
            </w:tcBorders>
            <w:noWrap/>
            <w:vAlign w:val="bottom"/>
            <w:hideMark/>
          </w:tcPr>
          <w:p w14:paraId="1370674C" w14:textId="77777777" w:rsidR="00DA3BAD" w:rsidRPr="00694246" w:rsidRDefault="00DA3BAD" w:rsidP="00DA3BAD">
            <w:pPr>
              <w:ind w:firstLineChars="200" w:firstLine="480"/>
              <w:jc w:val="right"/>
              <w:rPr>
                <w:rFonts w:eastAsia="Times New Roman" w:cs="Arial"/>
              </w:rPr>
            </w:pPr>
            <w:r w:rsidRPr="00694246">
              <w:rPr>
                <w:rFonts w:eastAsia="Times New Roman" w:cs="Arial"/>
              </w:rPr>
              <w:t>14</w:t>
            </w:r>
          </w:p>
        </w:tc>
        <w:tc>
          <w:tcPr>
            <w:tcW w:w="1044" w:type="dxa"/>
            <w:tcBorders>
              <w:top w:val="nil"/>
              <w:left w:val="nil"/>
              <w:bottom w:val="single" w:sz="4" w:space="0" w:color="auto"/>
              <w:right w:val="single" w:sz="4" w:space="0" w:color="auto"/>
            </w:tcBorders>
            <w:noWrap/>
            <w:vAlign w:val="bottom"/>
            <w:hideMark/>
          </w:tcPr>
          <w:p w14:paraId="5A378B13" w14:textId="77777777" w:rsidR="00DA3BAD" w:rsidRPr="00694246" w:rsidRDefault="00DA3BAD" w:rsidP="00DA3BAD">
            <w:pPr>
              <w:ind w:firstLineChars="200" w:firstLine="480"/>
              <w:jc w:val="right"/>
              <w:rPr>
                <w:rFonts w:eastAsia="Times New Roman" w:cs="Arial"/>
              </w:rPr>
            </w:pPr>
            <w:r w:rsidRPr="00694246">
              <w:rPr>
                <w:rFonts w:eastAsia="Times New Roman" w:cs="Arial"/>
              </w:rPr>
              <w:t>18</w:t>
            </w:r>
          </w:p>
        </w:tc>
        <w:tc>
          <w:tcPr>
            <w:tcW w:w="1135" w:type="dxa"/>
            <w:tcBorders>
              <w:top w:val="nil"/>
              <w:left w:val="nil"/>
              <w:bottom w:val="single" w:sz="4" w:space="0" w:color="auto"/>
              <w:right w:val="single" w:sz="4" w:space="0" w:color="auto"/>
            </w:tcBorders>
            <w:noWrap/>
            <w:vAlign w:val="bottom"/>
            <w:hideMark/>
          </w:tcPr>
          <w:p w14:paraId="1FDF4826" w14:textId="77777777" w:rsidR="00DA3BAD" w:rsidRPr="00694246" w:rsidRDefault="00DA3BAD" w:rsidP="00DA3BAD">
            <w:pPr>
              <w:ind w:firstLineChars="200" w:firstLine="480"/>
              <w:jc w:val="right"/>
              <w:rPr>
                <w:rFonts w:eastAsia="Times New Roman" w:cs="Arial"/>
              </w:rPr>
            </w:pPr>
            <w:r w:rsidRPr="00694246">
              <w:rPr>
                <w:rFonts w:eastAsia="Times New Roman" w:cs="Arial"/>
              </w:rPr>
              <w:t>16</w:t>
            </w:r>
          </w:p>
        </w:tc>
        <w:tc>
          <w:tcPr>
            <w:tcW w:w="965" w:type="dxa"/>
            <w:tcBorders>
              <w:top w:val="nil"/>
              <w:left w:val="nil"/>
              <w:bottom w:val="single" w:sz="4" w:space="0" w:color="auto"/>
              <w:right w:val="single" w:sz="4" w:space="0" w:color="auto"/>
            </w:tcBorders>
            <w:noWrap/>
            <w:vAlign w:val="bottom"/>
            <w:hideMark/>
          </w:tcPr>
          <w:p w14:paraId="53DF9107" w14:textId="77777777" w:rsidR="00DA3BAD" w:rsidRPr="00694246" w:rsidRDefault="00DA3BAD" w:rsidP="00DA3BAD">
            <w:pPr>
              <w:ind w:firstLineChars="200" w:firstLine="480"/>
              <w:jc w:val="right"/>
              <w:rPr>
                <w:rFonts w:eastAsia="Times New Roman" w:cs="Arial"/>
              </w:rPr>
            </w:pPr>
            <w:r w:rsidRPr="00694246">
              <w:rPr>
                <w:rFonts w:eastAsia="Times New Roman" w:cs="Arial"/>
              </w:rPr>
              <w:t>5</w:t>
            </w:r>
          </w:p>
        </w:tc>
        <w:tc>
          <w:tcPr>
            <w:tcW w:w="906" w:type="dxa"/>
            <w:tcBorders>
              <w:top w:val="nil"/>
              <w:left w:val="nil"/>
              <w:bottom w:val="single" w:sz="4" w:space="0" w:color="auto"/>
              <w:right w:val="single" w:sz="4" w:space="0" w:color="auto"/>
            </w:tcBorders>
            <w:noWrap/>
            <w:vAlign w:val="bottom"/>
            <w:hideMark/>
          </w:tcPr>
          <w:p w14:paraId="42CB8E5D" w14:textId="77777777" w:rsidR="00DA3BAD" w:rsidRPr="00694246" w:rsidRDefault="00DA3BAD" w:rsidP="00DA3BAD">
            <w:pPr>
              <w:ind w:firstLineChars="200" w:firstLine="482"/>
              <w:jc w:val="right"/>
              <w:rPr>
                <w:rFonts w:eastAsia="Times New Roman" w:cs="Arial"/>
                <w:b/>
                <w:bCs/>
              </w:rPr>
            </w:pPr>
            <w:r w:rsidRPr="00694246">
              <w:rPr>
                <w:rFonts w:eastAsia="Times New Roman" w:cs="Arial"/>
                <w:b/>
                <w:bCs/>
              </w:rPr>
              <w:t>81</w:t>
            </w:r>
          </w:p>
        </w:tc>
      </w:tr>
      <w:tr w:rsidR="00162248" w:rsidRPr="00396551" w14:paraId="4CC878B2" w14:textId="77777777" w:rsidTr="00A47CBD">
        <w:trPr>
          <w:cantSplit/>
          <w:trHeight w:val="300"/>
          <w:tblHeader/>
        </w:trPr>
        <w:tc>
          <w:tcPr>
            <w:tcW w:w="2335" w:type="dxa"/>
            <w:tcBorders>
              <w:top w:val="nil"/>
              <w:left w:val="single" w:sz="4" w:space="0" w:color="auto"/>
              <w:bottom w:val="single" w:sz="4" w:space="0" w:color="auto"/>
              <w:right w:val="single" w:sz="4" w:space="0" w:color="auto"/>
            </w:tcBorders>
            <w:noWrap/>
            <w:vAlign w:val="bottom"/>
            <w:hideMark/>
          </w:tcPr>
          <w:p w14:paraId="172AE826" w14:textId="77777777" w:rsidR="00DA3BAD" w:rsidRPr="00694246" w:rsidRDefault="00DA3BAD" w:rsidP="00DA3BAD">
            <w:pPr>
              <w:rPr>
                <w:rFonts w:eastAsia="Times New Roman" w:cs="Arial"/>
              </w:rPr>
            </w:pPr>
            <w:r w:rsidRPr="00694246">
              <w:rPr>
                <w:rFonts w:eastAsia="Times New Roman" w:cs="Arial"/>
              </w:rPr>
              <w:t>MatchSS</w:t>
            </w:r>
          </w:p>
        </w:tc>
        <w:tc>
          <w:tcPr>
            <w:tcW w:w="1080" w:type="dxa"/>
            <w:tcBorders>
              <w:top w:val="nil"/>
              <w:left w:val="nil"/>
              <w:bottom w:val="single" w:sz="4" w:space="0" w:color="auto"/>
              <w:right w:val="single" w:sz="4" w:space="0" w:color="auto"/>
            </w:tcBorders>
            <w:noWrap/>
            <w:vAlign w:val="bottom"/>
            <w:hideMark/>
          </w:tcPr>
          <w:p w14:paraId="6418AEED" w14:textId="77777777" w:rsidR="00DA3BAD" w:rsidRPr="00694246" w:rsidRDefault="00DA3BAD" w:rsidP="00DA3BAD">
            <w:pPr>
              <w:ind w:firstLineChars="200" w:firstLine="480"/>
              <w:jc w:val="right"/>
              <w:rPr>
                <w:rFonts w:eastAsia="Times New Roman" w:cs="Arial"/>
              </w:rPr>
            </w:pPr>
            <w:r w:rsidRPr="00694246">
              <w:rPr>
                <w:rFonts w:eastAsia="Times New Roman" w:cs="Arial"/>
              </w:rPr>
              <w:t>0</w:t>
            </w:r>
          </w:p>
        </w:tc>
        <w:tc>
          <w:tcPr>
            <w:tcW w:w="1125" w:type="dxa"/>
            <w:tcBorders>
              <w:top w:val="nil"/>
              <w:left w:val="nil"/>
              <w:bottom w:val="single" w:sz="4" w:space="0" w:color="auto"/>
              <w:right w:val="single" w:sz="4" w:space="0" w:color="auto"/>
            </w:tcBorders>
            <w:noWrap/>
            <w:vAlign w:val="bottom"/>
            <w:hideMark/>
          </w:tcPr>
          <w:p w14:paraId="21FBB1FC" w14:textId="77777777" w:rsidR="00DA3BAD" w:rsidRPr="00694246" w:rsidRDefault="00DA3BAD" w:rsidP="00DA3BAD">
            <w:pPr>
              <w:ind w:firstLineChars="200" w:firstLine="480"/>
              <w:jc w:val="right"/>
              <w:rPr>
                <w:rFonts w:eastAsia="Times New Roman" w:cs="Arial"/>
              </w:rPr>
            </w:pPr>
            <w:r w:rsidRPr="00694246">
              <w:rPr>
                <w:rFonts w:eastAsia="Times New Roman" w:cs="Arial"/>
              </w:rPr>
              <w:t>1</w:t>
            </w:r>
          </w:p>
        </w:tc>
        <w:tc>
          <w:tcPr>
            <w:tcW w:w="1035" w:type="dxa"/>
            <w:tcBorders>
              <w:top w:val="nil"/>
              <w:left w:val="nil"/>
              <w:bottom w:val="single" w:sz="4" w:space="0" w:color="auto"/>
              <w:right w:val="single" w:sz="4" w:space="0" w:color="auto"/>
            </w:tcBorders>
            <w:noWrap/>
            <w:vAlign w:val="bottom"/>
            <w:hideMark/>
          </w:tcPr>
          <w:p w14:paraId="4FE7DC00" w14:textId="77777777" w:rsidR="00DA3BAD" w:rsidRPr="00694246" w:rsidRDefault="00DA3BAD" w:rsidP="00DA3BAD">
            <w:pPr>
              <w:ind w:firstLineChars="200" w:firstLine="480"/>
              <w:jc w:val="right"/>
              <w:rPr>
                <w:rFonts w:eastAsia="Times New Roman" w:cs="Arial"/>
              </w:rPr>
            </w:pPr>
            <w:r w:rsidRPr="00694246">
              <w:rPr>
                <w:rFonts w:eastAsia="Times New Roman" w:cs="Arial"/>
              </w:rPr>
              <w:t>1</w:t>
            </w:r>
          </w:p>
        </w:tc>
        <w:tc>
          <w:tcPr>
            <w:tcW w:w="1044" w:type="dxa"/>
            <w:tcBorders>
              <w:top w:val="nil"/>
              <w:left w:val="nil"/>
              <w:bottom w:val="single" w:sz="4" w:space="0" w:color="auto"/>
              <w:right w:val="single" w:sz="4" w:space="0" w:color="auto"/>
            </w:tcBorders>
            <w:noWrap/>
            <w:vAlign w:val="bottom"/>
            <w:hideMark/>
          </w:tcPr>
          <w:p w14:paraId="0CEFC278" w14:textId="77777777" w:rsidR="00DA3BAD" w:rsidRPr="00694246" w:rsidRDefault="00DA3BAD" w:rsidP="00DA3BAD">
            <w:pPr>
              <w:ind w:firstLineChars="200" w:firstLine="480"/>
              <w:jc w:val="right"/>
              <w:rPr>
                <w:rFonts w:eastAsia="Times New Roman" w:cs="Arial"/>
              </w:rPr>
            </w:pPr>
            <w:r w:rsidRPr="00694246">
              <w:rPr>
                <w:rFonts w:eastAsia="Times New Roman" w:cs="Arial"/>
              </w:rPr>
              <w:t>0</w:t>
            </w:r>
          </w:p>
        </w:tc>
        <w:tc>
          <w:tcPr>
            <w:tcW w:w="1135" w:type="dxa"/>
            <w:tcBorders>
              <w:top w:val="nil"/>
              <w:left w:val="nil"/>
              <w:bottom w:val="single" w:sz="4" w:space="0" w:color="auto"/>
              <w:right w:val="single" w:sz="4" w:space="0" w:color="auto"/>
            </w:tcBorders>
            <w:noWrap/>
            <w:vAlign w:val="bottom"/>
            <w:hideMark/>
          </w:tcPr>
          <w:p w14:paraId="65044098" w14:textId="77777777" w:rsidR="00DA3BAD" w:rsidRPr="00694246" w:rsidRDefault="00DA3BAD" w:rsidP="00DA3BAD">
            <w:pPr>
              <w:ind w:firstLineChars="200" w:firstLine="480"/>
              <w:jc w:val="right"/>
              <w:rPr>
                <w:rFonts w:eastAsia="Times New Roman" w:cs="Arial"/>
              </w:rPr>
            </w:pPr>
            <w:r w:rsidRPr="00694246">
              <w:rPr>
                <w:rFonts w:eastAsia="Times New Roman" w:cs="Arial"/>
              </w:rPr>
              <w:t>1</w:t>
            </w:r>
          </w:p>
        </w:tc>
        <w:tc>
          <w:tcPr>
            <w:tcW w:w="965" w:type="dxa"/>
            <w:tcBorders>
              <w:top w:val="nil"/>
              <w:left w:val="nil"/>
              <w:bottom w:val="single" w:sz="4" w:space="0" w:color="auto"/>
              <w:right w:val="single" w:sz="4" w:space="0" w:color="auto"/>
            </w:tcBorders>
            <w:noWrap/>
            <w:vAlign w:val="bottom"/>
            <w:hideMark/>
          </w:tcPr>
          <w:p w14:paraId="6F2F009A" w14:textId="77777777" w:rsidR="00DA3BAD" w:rsidRPr="00694246" w:rsidRDefault="00DA3BAD" w:rsidP="00DA3BAD">
            <w:pPr>
              <w:ind w:firstLineChars="200" w:firstLine="480"/>
              <w:jc w:val="right"/>
              <w:rPr>
                <w:rFonts w:eastAsia="Times New Roman" w:cs="Arial"/>
              </w:rPr>
            </w:pPr>
            <w:r w:rsidRPr="00694246">
              <w:rPr>
                <w:rFonts w:eastAsia="Times New Roman" w:cs="Arial"/>
              </w:rPr>
              <w:t>0</w:t>
            </w:r>
          </w:p>
        </w:tc>
        <w:tc>
          <w:tcPr>
            <w:tcW w:w="906" w:type="dxa"/>
            <w:tcBorders>
              <w:top w:val="nil"/>
              <w:left w:val="nil"/>
              <w:bottom w:val="single" w:sz="4" w:space="0" w:color="auto"/>
              <w:right w:val="single" w:sz="4" w:space="0" w:color="auto"/>
            </w:tcBorders>
            <w:noWrap/>
            <w:vAlign w:val="bottom"/>
            <w:hideMark/>
          </w:tcPr>
          <w:p w14:paraId="7936F7AC" w14:textId="77777777" w:rsidR="00DA3BAD" w:rsidRPr="00694246" w:rsidRDefault="00DA3BAD" w:rsidP="00DA3BAD">
            <w:pPr>
              <w:ind w:firstLineChars="200" w:firstLine="482"/>
              <w:jc w:val="right"/>
              <w:rPr>
                <w:rFonts w:eastAsia="Times New Roman" w:cs="Arial"/>
                <w:b/>
                <w:bCs/>
              </w:rPr>
            </w:pPr>
            <w:r w:rsidRPr="00694246">
              <w:rPr>
                <w:rFonts w:eastAsia="Times New Roman" w:cs="Arial"/>
                <w:b/>
                <w:bCs/>
              </w:rPr>
              <w:t>3</w:t>
            </w:r>
          </w:p>
        </w:tc>
      </w:tr>
      <w:tr w:rsidR="00162248" w:rsidRPr="00396551" w14:paraId="7D6F629C" w14:textId="77777777" w:rsidTr="00A47CBD">
        <w:trPr>
          <w:cantSplit/>
          <w:trHeight w:val="300"/>
          <w:tblHeader/>
        </w:trPr>
        <w:tc>
          <w:tcPr>
            <w:tcW w:w="2335" w:type="dxa"/>
            <w:tcBorders>
              <w:top w:val="nil"/>
              <w:left w:val="single" w:sz="4" w:space="0" w:color="auto"/>
              <w:bottom w:val="single" w:sz="4" w:space="0" w:color="auto"/>
              <w:right w:val="single" w:sz="4" w:space="0" w:color="auto"/>
            </w:tcBorders>
            <w:noWrap/>
            <w:vAlign w:val="bottom"/>
            <w:hideMark/>
          </w:tcPr>
          <w:p w14:paraId="41CB1E34" w14:textId="77777777" w:rsidR="00DA3BAD" w:rsidRPr="00694246" w:rsidRDefault="00DA3BAD" w:rsidP="00DA3BAD">
            <w:pPr>
              <w:rPr>
                <w:rFonts w:eastAsia="Times New Roman" w:cs="Arial"/>
              </w:rPr>
            </w:pPr>
            <w:r w:rsidRPr="00694246">
              <w:rPr>
                <w:rFonts w:eastAsia="Times New Roman" w:cs="Arial"/>
              </w:rPr>
              <w:t>MCSS</w:t>
            </w:r>
          </w:p>
        </w:tc>
        <w:tc>
          <w:tcPr>
            <w:tcW w:w="1080" w:type="dxa"/>
            <w:tcBorders>
              <w:top w:val="nil"/>
              <w:left w:val="nil"/>
              <w:bottom w:val="single" w:sz="4" w:space="0" w:color="auto"/>
              <w:right w:val="single" w:sz="4" w:space="0" w:color="auto"/>
            </w:tcBorders>
            <w:noWrap/>
            <w:vAlign w:val="bottom"/>
            <w:hideMark/>
          </w:tcPr>
          <w:p w14:paraId="28528D0E" w14:textId="77777777" w:rsidR="00DA3BAD" w:rsidRPr="00694246" w:rsidRDefault="00DA3BAD" w:rsidP="00DA3BAD">
            <w:pPr>
              <w:ind w:firstLineChars="200" w:firstLine="480"/>
              <w:jc w:val="right"/>
              <w:rPr>
                <w:rFonts w:eastAsia="Times New Roman" w:cs="Arial"/>
              </w:rPr>
            </w:pPr>
            <w:r w:rsidRPr="00694246">
              <w:rPr>
                <w:rFonts w:eastAsia="Times New Roman" w:cs="Arial"/>
              </w:rPr>
              <w:t>31</w:t>
            </w:r>
          </w:p>
        </w:tc>
        <w:tc>
          <w:tcPr>
            <w:tcW w:w="1125" w:type="dxa"/>
            <w:tcBorders>
              <w:top w:val="nil"/>
              <w:left w:val="nil"/>
              <w:bottom w:val="single" w:sz="4" w:space="0" w:color="auto"/>
              <w:right w:val="single" w:sz="4" w:space="0" w:color="auto"/>
            </w:tcBorders>
            <w:noWrap/>
            <w:vAlign w:val="bottom"/>
            <w:hideMark/>
          </w:tcPr>
          <w:p w14:paraId="01FA159A" w14:textId="77777777" w:rsidR="00DA3BAD" w:rsidRPr="00694246" w:rsidRDefault="00DA3BAD" w:rsidP="00DA3BAD">
            <w:pPr>
              <w:ind w:firstLineChars="200" w:firstLine="480"/>
              <w:jc w:val="right"/>
              <w:rPr>
                <w:rFonts w:eastAsia="Times New Roman" w:cs="Arial"/>
              </w:rPr>
            </w:pPr>
            <w:r w:rsidRPr="00694246">
              <w:rPr>
                <w:rFonts w:eastAsia="Times New Roman" w:cs="Arial"/>
              </w:rPr>
              <w:t>28</w:t>
            </w:r>
          </w:p>
        </w:tc>
        <w:tc>
          <w:tcPr>
            <w:tcW w:w="1035" w:type="dxa"/>
            <w:tcBorders>
              <w:top w:val="nil"/>
              <w:left w:val="nil"/>
              <w:bottom w:val="single" w:sz="4" w:space="0" w:color="auto"/>
              <w:right w:val="single" w:sz="4" w:space="0" w:color="auto"/>
            </w:tcBorders>
            <w:noWrap/>
            <w:vAlign w:val="bottom"/>
            <w:hideMark/>
          </w:tcPr>
          <w:p w14:paraId="721B5B4E" w14:textId="77777777" w:rsidR="00DA3BAD" w:rsidRPr="00694246" w:rsidRDefault="00DA3BAD" w:rsidP="00DA3BAD">
            <w:pPr>
              <w:ind w:firstLineChars="200" w:firstLine="480"/>
              <w:jc w:val="right"/>
              <w:rPr>
                <w:rFonts w:eastAsia="Times New Roman" w:cs="Arial"/>
              </w:rPr>
            </w:pPr>
            <w:r w:rsidRPr="00694246">
              <w:rPr>
                <w:rFonts w:eastAsia="Times New Roman" w:cs="Arial"/>
              </w:rPr>
              <w:t>25</w:t>
            </w:r>
          </w:p>
        </w:tc>
        <w:tc>
          <w:tcPr>
            <w:tcW w:w="1044" w:type="dxa"/>
            <w:tcBorders>
              <w:top w:val="nil"/>
              <w:left w:val="nil"/>
              <w:bottom w:val="single" w:sz="4" w:space="0" w:color="auto"/>
              <w:right w:val="single" w:sz="4" w:space="0" w:color="auto"/>
            </w:tcBorders>
            <w:noWrap/>
            <w:vAlign w:val="bottom"/>
            <w:hideMark/>
          </w:tcPr>
          <w:p w14:paraId="1E8ABF8B" w14:textId="77777777" w:rsidR="00DA3BAD" w:rsidRPr="00694246" w:rsidRDefault="00DA3BAD" w:rsidP="00DA3BAD">
            <w:pPr>
              <w:ind w:firstLineChars="200" w:firstLine="480"/>
              <w:jc w:val="right"/>
              <w:rPr>
                <w:rFonts w:eastAsia="Times New Roman" w:cs="Arial"/>
              </w:rPr>
            </w:pPr>
            <w:r w:rsidRPr="00694246">
              <w:rPr>
                <w:rFonts w:eastAsia="Times New Roman" w:cs="Arial"/>
              </w:rPr>
              <w:t>37</w:t>
            </w:r>
          </w:p>
        </w:tc>
        <w:tc>
          <w:tcPr>
            <w:tcW w:w="1135" w:type="dxa"/>
            <w:tcBorders>
              <w:top w:val="nil"/>
              <w:left w:val="nil"/>
              <w:bottom w:val="single" w:sz="4" w:space="0" w:color="auto"/>
              <w:right w:val="single" w:sz="4" w:space="0" w:color="auto"/>
            </w:tcBorders>
            <w:noWrap/>
            <w:vAlign w:val="bottom"/>
            <w:hideMark/>
          </w:tcPr>
          <w:p w14:paraId="4BE2F9CF" w14:textId="77777777" w:rsidR="00DA3BAD" w:rsidRPr="00694246" w:rsidRDefault="00DA3BAD" w:rsidP="00DA3BAD">
            <w:pPr>
              <w:ind w:firstLineChars="200" w:firstLine="480"/>
              <w:jc w:val="right"/>
              <w:rPr>
                <w:rFonts w:eastAsia="Times New Roman" w:cs="Arial"/>
              </w:rPr>
            </w:pPr>
            <w:r w:rsidRPr="00694246">
              <w:rPr>
                <w:rFonts w:eastAsia="Times New Roman" w:cs="Arial"/>
              </w:rPr>
              <w:t>41</w:t>
            </w:r>
          </w:p>
        </w:tc>
        <w:tc>
          <w:tcPr>
            <w:tcW w:w="965" w:type="dxa"/>
            <w:tcBorders>
              <w:top w:val="nil"/>
              <w:left w:val="nil"/>
              <w:bottom w:val="single" w:sz="4" w:space="0" w:color="auto"/>
              <w:right w:val="single" w:sz="4" w:space="0" w:color="auto"/>
            </w:tcBorders>
            <w:noWrap/>
            <w:vAlign w:val="bottom"/>
            <w:hideMark/>
          </w:tcPr>
          <w:p w14:paraId="5D964A85" w14:textId="77777777" w:rsidR="00DA3BAD" w:rsidRPr="00694246" w:rsidRDefault="00DA3BAD" w:rsidP="00DA3BAD">
            <w:pPr>
              <w:ind w:firstLineChars="200" w:firstLine="480"/>
              <w:jc w:val="right"/>
              <w:rPr>
                <w:rFonts w:eastAsia="Times New Roman" w:cs="Arial"/>
              </w:rPr>
            </w:pPr>
            <w:r w:rsidRPr="00694246">
              <w:rPr>
                <w:rFonts w:eastAsia="Times New Roman" w:cs="Arial"/>
              </w:rPr>
              <w:t>19</w:t>
            </w:r>
          </w:p>
        </w:tc>
        <w:tc>
          <w:tcPr>
            <w:tcW w:w="906" w:type="dxa"/>
            <w:tcBorders>
              <w:top w:val="nil"/>
              <w:left w:val="nil"/>
              <w:bottom w:val="single" w:sz="4" w:space="0" w:color="auto"/>
              <w:right w:val="single" w:sz="4" w:space="0" w:color="auto"/>
            </w:tcBorders>
            <w:noWrap/>
            <w:vAlign w:val="bottom"/>
            <w:hideMark/>
          </w:tcPr>
          <w:p w14:paraId="69B5C5BA" w14:textId="77777777" w:rsidR="00DA3BAD" w:rsidRPr="00694246" w:rsidRDefault="00DA3BAD" w:rsidP="00DA3BAD">
            <w:pPr>
              <w:ind w:firstLineChars="200" w:firstLine="482"/>
              <w:jc w:val="right"/>
              <w:rPr>
                <w:rFonts w:eastAsia="Times New Roman" w:cs="Arial"/>
                <w:b/>
                <w:bCs/>
              </w:rPr>
            </w:pPr>
            <w:r w:rsidRPr="00694246">
              <w:rPr>
                <w:rFonts w:eastAsia="Times New Roman" w:cs="Arial"/>
                <w:b/>
                <w:bCs/>
              </w:rPr>
              <w:t>181</w:t>
            </w:r>
          </w:p>
        </w:tc>
      </w:tr>
      <w:tr w:rsidR="00162248" w:rsidRPr="00396551" w14:paraId="73E80CA5" w14:textId="77777777" w:rsidTr="00A47CBD">
        <w:trPr>
          <w:cantSplit/>
          <w:trHeight w:val="300"/>
          <w:tblHeader/>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3526E60C" w14:textId="77777777" w:rsidR="00DA3BAD" w:rsidRPr="00396551" w:rsidRDefault="00DA3BAD" w:rsidP="00DA3BAD">
            <w:pPr>
              <w:rPr>
                <w:rFonts w:eastAsia="Times New Roman" w:cs="Arial"/>
                <w:b/>
                <w:bCs/>
              </w:rPr>
            </w:pPr>
            <w:r w:rsidRPr="00396551">
              <w:rPr>
                <w:rFonts w:eastAsia="Times New Roman" w:cs="Arial"/>
                <w:b/>
                <w:bCs/>
              </w:rPr>
              <w:t>Grand Total</w:t>
            </w:r>
          </w:p>
        </w:tc>
        <w:tc>
          <w:tcPr>
            <w:tcW w:w="1080" w:type="dxa"/>
            <w:tcBorders>
              <w:top w:val="nil"/>
              <w:left w:val="nil"/>
              <w:bottom w:val="single" w:sz="4" w:space="0" w:color="auto"/>
              <w:right w:val="single" w:sz="4" w:space="0" w:color="auto"/>
            </w:tcBorders>
            <w:shd w:val="clear" w:color="auto" w:fill="D9D9D9"/>
            <w:noWrap/>
            <w:vAlign w:val="bottom"/>
            <w:hideMark/>
          </w:tcPr>
          <w:p w14:paraId="30541913"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46</w:t>
            </w:r>
          </w:p>
        </w:tc>
        <w:tc>
          <w:tcPr>
            <w:tcW w:w="1125" w:type="dxa"/>
            <w:tcBorders>
              <w:top w:val="nil"/>
              <w:left w:val="nil"/>
              <w:bottom w:val="single" w:sz="4" w:space="0" w:color="auto"/>
              <w:right w:val="single" w:sz="4" w:space="0" w:color="auto"/>
            </w:tcBorders>
            <w:shd w:val="clear" w:color="auto" w:fill="D9D9D9"/>
            <w:noWrap/>
            <w:vAlign w:val="bottom"/>
            <w:hideMark/>
          </w:tcPr>
          <w:p w14:paraId="2552C904"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42</w:t>
            </w:r>
          </w:p>
        </w:tc>
        <w:tc>
          <w:tcPr>
            <w:tcW w:w="1035" w:type="dxa"/>
            <w:tcBorders>
              <w:top w:val="nil"/>
              <w:left w:val="nil"/>
              <w:bottom w:val="single" w:sz="4" w:space="0" w:color="auto"/>
              <w:right w:val="single" w:sz="4" w:space="0" w:color="auto"/>
            </w:tcBorders>
            <w:shd w:val="clear" w:color="auto" w:fill="D9D9D9"/>
            <w:noWrap/>
            <w:vAlign w:val="bottom"/>
            <w:hideMark/>
          </w:tcPr>
          <w:p w14:paraId="73F6737E"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40</w:t>
            </w:r>
          </w:p>
        </w:tc>
        <w:tc>
          <w:tcPr>
            <w:tcW w:w="1044" w:type="dxa"/>
            <w:tcBorders>
              <w:top w:val="nil"/>
              <w:left w:val="nil"/>
              <w:bottom w:val="single" w:sz="4" w:space="0" w:color="auto"/>
              <w:right w:val="single" w:sz="4" w:space="0" w:color="auto"/>
            </w:tcBorders>
            <w:shd w:val="clear" w:color="auto" w:fill="D9D9D9"/>
            <w:noWrap/>
            <w:vAlign w:val="bottom"/>
            <w:hideMark/>
          </w:tcPr>
          <w:p w14:paraId="50B9AF32"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55</w:t>
            </w:r>
          </w:p>
        </w:tc>
        <w:tc>
          <w:tcPr>
            <w:tcW w:w="1135" w:type="dxa"/>
            <w:tcBorders>
              <w:top w:val="nil"/>
              <w:left w:val="nil"/>
              <w:bottom w:val="single" w:sz="4" w:space="0" w:color="auto"/>
              <w:right w:val="single" w:sz="4" w:space="0" w:color="auto"/>
            </w:tcBorders>
            <w:shd w:val="clear" w:color="auto" w:fill="D9D9D9"/>
            <w:noWrap/>
            <w:vAlign w:val="bottom"/>
            <w:hideMark/>
          </w:tcPr>
          <w:p w14:paraId="7E82E5E8"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58</w:t>
            </w:r>
          </w:p>
        </w:tc>
        <w:tc>
          <w:tcPr>
            <w:tcW w:w="965" w:type="dxa"/>
            <w:tcBorders>
              <w:top w:val="nil"/>
              <w:left w:val="nil"/>
              <w:bottom w:val="single" w:sz="4" w:space="0" w:color="auto"/>
              <w:right w:val="single" w:sz="4" w:space="0" w:color="auto"/>
            </w:tcBorders>
            <w:shd w:val="clear" w:color="auto" w:fill="D9D9D9"/>
            <w:noWrap/>
            <w:vAlign w:val="bottom"/>
            <w:hideMark/>
          </w:tcPr>
          <w:p w14:paraId="7EBADFD3"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24</w:t>
            </w:r>
          </w:p>
        </w:tc>
        <w:tc>
          <w:tcPr>
            <w:tcW w:w="906" w:type="dxa"/>
            <w:tcBorders>
              <w:top w:val="nil"/>
              <w:left w:val="nil"/>
              <w:bottom w:val="single" w:sz="4" w:space="0" w:color="auto"/>
              <w:right w:val="single" w:sz="4" w:space="0" w:color="auto"/>
            </w:tcBorders>
            <w:shd w:val="clear" w:color="auto" w:fill="D9D9D9"/>
            <w:noWrap/>
            <w:vAlign w:val="bottom"/>
            <w:hideMark/>
          </w:tcPr>
          <w:p w14:paraId="6229AD3E"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265</w:t>
            </w:r>
          </w:p>
        </w:tc>
      </w:tr>
    </w:tbl>
    <w:p w14:paraId="283A1014" w14:textId="77777777" w:rsidR="00DA3BAD" w:rsidRPr="00396551" w:rsidRDefault="00DA3BAD" w:rsidP="00DA3BAD">
      <w:pPr>
        <w:widowControl w:val="0"/>
        <w:autoSpaceDE w:val="0"/>
        <w:autoSpaceDN w:val="0"/>
        <w:rPr>
          <w:rFonts w:eastAsia="Arial" w:cs="Arial"/>
          <w:szCs w:val="22"/>
        </w:rPr>
      </w:pPr>
    </w:p>
    <w:p w14:paraId="28227F86" w14:textId="3824FFB0" w:rsidR="00DA3BAD" w:rsidRPr="00396551" w:rsidRDefault="00DA3BAD" w:rsidP="00222AE7">
      <w:pPr>
        <w:pStyle w:val="Caption"/>
        <w:spacing w:before="240" w:after="120"/>
        <w:rPr>
          <w:rFonts w:eastAsia="Arial" w:cs="Arial"/>
          <w:b w:val="0"/>
          <w:bCs/>
          <w:color w:val="auto"/>
          <w:szCs w:val="22"/>
        </w:rPr>
      </w:pPr>
      <w:r w:rsidRPr="00396551">
        <w:rPr>
          <w:color w:val="auto"/>
        </w:rPr>
        <w:t>Number of Summative ALT ELPAC Items—Field Test </w:t>
      </w:r>
    </w:p>
    <w:tbl>
      <w:tblPr>
        <w:tblW w:w="9805" w:type="dxa"/>
        <w:tblLook w:val="04A0" w:firstRow="1" w:lastRow="0" w:firstColumn="1" w:lastColumn="0" w:noHBand="0" w:noVBand="1"/>
        <w:tblDescription w:val="Number of Summative ALT ELPAC Items—Field Test "/>
      </w:tblPr>
      <w:tblGrid>
        <w:gridCol w:w="2425"/>
        <w:gridCol w:w="1080"/>
        <w:gridCol w:w="1080"/>
        <w:gridCol w:w="1037"/>
        <w:gridCol w:w="1044"/>
        <w:gridCol w:w="1069"/>
        <w:gridCol w:w="965"/>
        <w:gridCol w:w="1105"/>
      </w:tblGrid>
      <w:tr w:rsidR="00B136F9" w:rsidRPr="00396551" w14:paraId="36596752" w14:textId="77777777" w:rsidTr="00A47CBD">
        <w:trPr>
          <w:cantSplit/>
          <w:trHeight w:val="300"/>
          <w:tblHeader/>
        </w:trPr>
        <w:tc>
          <w:tcPr>
            <w:tcW w:w="24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8305AE"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137DC16D" w14:textId="77777777" w:rsidR="00DA3BAD" w:rsidRPr="00396551" w:rsidRDefault="00DA3BAD" w:rsidP="00DA3BAD">
            <w:pPr>
              <w:jc w:val="center"/>
              <w:rPr>
                <w:rFonts w:eastAsia="Times New Roman" w:cs="Arial"/>
                <w:b/>
                <w:bCs/>
              </w:rPr>
            </w:pPr>
            <w:r w:rsidRPr="00396551">
              <w:rPr>
                <w:rFonts w:eastAsia="Times New Roman" w:cs="Arial"/>
                <w:b/>
                <w:bCs/>
              </w:rPr>
              <w:t>Grade K</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5A722493"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1</w:t>
            </w:r>
          </w:p>
        </w:tc>
        <w:tc>
          <w:tcPr>
            <w:tcW w:w="1037" w:type="dxa"/>
            <w:tcBorders>
              <w:top w:val="single" w:sz="4" w:space="0" w:color="auto"/>
              <w:left w:val="nil"/>
              <w:bottom w:val="single" w:sz="4" w:space="0" w:color="auto"/>
              <w:right w:val="single" w:sz="4" w:space="0" w:color="auto"/>
            </w:tcBorders>
            <w:shd w:val="clear" w:color="auto" w:fill="D9D9D9"/>
            <w:noWrap/>
            <w:vAlign w:val="center"/>
            <w:hideMark/>
          </w:tcPr>
          <w:p w14:paraId="67F1FB29" w14:textId="77777777" w:rsidR="00DA3BAD" w:rsidRPr="00396551" w:rsidRDefault="00DA3BAD" w:rsidP="00DA3BAD">
            <w:pPr>
              <w:jc w:val="center"/>
              <w:rPr>
                <w:rFonts w:eastAsia="Times New Roman" w:cs="Arial"/>
                <w:b/>
                <w:bCs/>
              </w:rPr>
            </w:pPr>
            <w:r w:rsidRPr="00396551">
              <w:rPr>
                <w:rFonts w:eastAsia="Times New Roman" w:cs="Arial"/>
                <w:b/>
                <w:bCs/>
              </w:rPr>
              <w:t>Grade 2</w:t>
            </w:r>
          </w:p>
        </w:tc>
        <w:tc>
          <w:tcPr>
            <w:tcW w:w="1044" w:type="dxa"/>
            <w:tcBorders>
              <w:top w:val="single" w:sz="4" w:space="0" w:color="auto"/>
              <w:left w:val="nil"/>
              <w:bottom w:val="single" w:sz="4" w:space="0" w:color="auto"/>
              <w:right w:val="single" w:sz="4" w:space="0" w:color="auto"/>
            </w:tcBorders>
            <w:shd w:val="clear" w:color="auto" w:fill="D9D9D9"/>
            <w:noWrap/>
            <w:vAlign w:val="center"/>
            <w:hideMark/>
          </w:tcPr>
          <w:p w14:paraId="493D32FA" w14:textId="77777777" w:rsidR="00DA3BAD" w:rsidRPr="00396551" w:rsidRDefault="00DA3BAD" w:rsidP="00DA3BAD">
            <w:pPr>
              <w:jc w:val="center"/>
              <w:rPr>
                <w:rFonts w:eastAsia="Times New Roman" w:cs="Arial"/>
                <w:b/>
                <w:bCs/>
              </w:rPr>
            </w:pPr>
            <w:r w:rsidRPr="00396551">
              <w:rPr>
                <w:rFonts w:eastAsia="Times New Roman" w:cs="Arial"/>
                <w:b/>
                <w:bCs/>
              </w:rPr>
              <w:t>Grades 3–5</w:t>
            </w:r>
          </w:p>
        </w:tc>
        <w:tc>
          <w:tcPr>
            <w:tcW w:w="1069" w:type="dxa"/>
            <w:tcBorders>
              <w:top w:val="single" w:sz="4" w:space="0" w:color="auto"/>
              <w:left w:val="nil"/>
              <w:bottom w:val="single" w:sz="4" w:space="0" w:color="auto"/>
              <w:right w:val="single" w:sz="4" w:space="0" w:color="auto"/>
            </w:tcBorders>
            <w:shd w:val="clear" w:color="auto" w:fill="D9D9D9"/>
            <w:noWrap/>
            <w:vAlign w:val="center"/>
            <w:hideMark/>
          </w:tcPr>
          <w:p w14:paraId="4BD98DEA" w14:textId="77777777" w:rsidR="00DA3BAD" w:rsidRPr="00396551" w:rsidRDefault="00DA3BAD" w:rsidP="00DA3BAD">
            <w:pPr>
              <w:jc w:val="center"/>
              <w:rPr>
                <w:rFonts w:eastAsia="Times New Roman" w:cs="Arial"/>
                <w:b/>
                <w:bCs/>
              </w:rPr>
            </w:pPr>
            <w:r w:rsidRPr="00396551">
              <w:rPr>
                <w:rFonts w:eastAsia="Times New Roman" w:cs="Arial"/>
                <w:b/>
                <w:bCs/>
              </w:rPr>
              <w:t>Grades</w:t>
            </w:r>
          </w:p>
          <w:p w14:paraId="742635D4" w14:textId="77777777" w:rsidR="00DA3BAD" w:rsidRPr="00396551" w:rsidRDefault="00DA3BAD" w:rsidP="00DA3BAD">
            <w:pPr>
              <w:jc w:val="center"/>
              <w:rPr>
                <w:rFonts w:eastAsia="Times New Roman" w:cs="Arial"/>
                <w:b/>
                <w:bCs/>
              </w:rPr>
            </w:pPr>
            <w:r w:rsidRPr="00396551">
              <w:rPr>
                <w:rFonts w:eastAsia="Times New Roman" w:cs="Arial"/>
                <w:b/>
                <w:bCs/>
              </w:rPr>
              <w:t>6–8</w:t>
            </w:r>
          </w:p>
        </w:tc>
        <w:tc>
          <w:tcPr>
            <w:tcW w:w="965" w:type="dxa"/>
            <w:tcBorders>
              <w:top w:val="single" w:sz="4" w:space="0" w:color="auto"/>
              <w:left w:val="nil"/>
              <w:bottom w:val="single" w:sz="4" w:space="0" w:color="auto"/>
              <w:right w:val="single" w:sz="4" w:space="0" w:color="auto"/>
            </w:tcBorders>
            <w:shd w:val="clear" w:color="auto" w:fill="D9D9D9"/>
            <w:noWrap/>
            <w:vAlign w:val="center"/>
            <w:hideMark/>
          </w:tcPr>
          <w:p w14:paraId="78EBEE76"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1105" w:type="dxa"/>
            <w:tcBorders>
              <w:top w:val="single" w:sz="4" w:space="0" w:color="auto"/>
              <w:left w:val="nil"/>
              <w:bottom w:val="single" w:sz="4" w:space="0" w:color="auto"/>
              <w:right w:val="single" w:sz="4" w:space="0" w:color="auto"/>
            </w:tcBorders>
            <w:shd w:val="clear" w:color="auto" w:fill="D9D9D9"/>
            <w:noWrap/>
            <w:vAlign w:val="center"/>
            <w:hideMark/>
          </w:tcPr>
          <w:p w14:paraId="0E282D2A" w14:textId="77777777" w:rsidR="00DA3BAD" w:rsidRPr="00396551" w:rsidRDefault="00DA3BAD" w:rsidP="00DA3BAD">
            <w:pPr>
              <w:jc w:val="center"/>
              <w:rPr>
                <w:rFonts w:eastAsia="Times New Roman" w:cs="Arial"/>
                <w:b/>
                <w:bCs/>
              </w:rPr>
            </w:pPr>
            <w:r w:rsidRPr="00396551">
              <w:rPr>
                <w:rFonts w:eastAsia="Times New Roman" w:cs="Arial"/>
                <w:b/>
                <w:bCs/>
              </w:rPr>
              <w:t>Totals</w:t>
            </w:r>
          </w:p>
        </w:tc>
      </w:tr>
      <w:tr w:rsidR="00B136F9" w:rsidRPr="00396551" w14:paraId="29AB9109" w14:textId="77777777" w:rsidTr="00A47CBD">
        <w:trPr>
          <w:cantSplit/>
          <w:trHeight w:val="300"/>
          <w:tblHeader/>
        </w:trPr>
        <w:tc>
          <w:tcPr>
            <w:tcW w:w="2425" w:type="dxa"/>
            <w:tcBorders>
              <w:top w:val="nil"/>
              <w:left w:val="single" w:sz="4" w:space="0" w:color="auto"/>
              <w:bottom w:val="single" w:sz="4" w:space="0" w:color="auto"/>
              <w:right w:val="single" w:sz="4" w:space="0" w:color="auto"/>
            </w:tcBorders>
            <w:noWrap/>
            <w:vAlign w:val="bottom"/>
            <w:hideMark/>
          </w:tcPr>
          <w:p w14:paraId="1EDD7E12" w14:textId="77777777" w:rsidR="00DA3BAD" w:rsidRPr="00396551" w:rsidRDefault="00DA3BAD" w:rsidP="00DA3BAD">
            <w:pPr>
              <w:rPr>
                <w:rFonts w:eastAsia="Times New Roman" w:cs="Arial"/>
              </w:rPr>
            </w:pPr>
            <w:r w:rsidRPr="00396551">
              <w:rPr>
                <w:rFonts w:eastAsia="Times New Roman" w:cs="Arial"/>
              </w:rPr>
              <w:t>InlineChoiceListSS</w:t>
            </w:r>
          </w:p>
        </w:tc>
        <w:tc>
          <w:tcPr>
            <w:tcW w:w="1080" w:type="dxa"/>
            <w:tcBorders>
              <w:top w:val="nil"/>
              <w:left w:val="nil"/>
              <w:bottom w:val="single" w:sz="4" w:space="0" w:color="auto"/>
              <w:right w:val="single" w:sz="4" w:space="0" w:color="auto"/>
            </w:tcBorders>
            <w:noWrap/>
            <w:vAlign w:val="bottom"/>
            <w:hideMark/>
          </w:tcPr>
          <w:p w14:paraId="323A44BE" w14:textId="77777777" w:rsidR="00DA3BAD" w:rsidRPr="00396551" w:rsidRDefault="00DA3BAD" w:rsidP="00DA3BAD">
            <w:pPr>
              <w:ind w:firstLineChars="200" w:firstLine="480"/>
              <w:jc w:val="right"/>
              <w:rPr>
                <w:rFonts w:eastAsia="Times New Roman" w:cs="Arial"/>
              </w:rPr>
            </w:pPr>
            <w:r w:rsidRPr="00396551">
              <w:rPr>
                <w:rFonts w:eastAsia="Times New Roman" w:cs="Arial"/>
              </w:rPr>
              <w:t>8</w:t>
            </w:r>
          </w:p>
        </w:tc>
        <w:tc>
          <w:tcPr>
            <w:tcW w:w="1080" w:type="dxa"/>
            <w:tcBorders>
              <w:top w:val="nil"/>
              <w:left w:val="nil"/>
              <w:bottom w:val="single" w:sz="4" w:space="0" w:color="auto"/>
              <w:right w:val="single" w:sz="4" w:space="0" w:color="auto"/>
            </w:tcBorders>
            <w:noWrap/>
            <w:vAlign w:val="bottom"/>
            <w:hideMark/>
          </w:tcPr>
          <w:p w14:paraId="006BFC74" w14:textId="77777777" w:rsidR="00DA3BAD" w:rsidRPr="00396551" w:rsidRDefault="00DA3BAD" w:rsidP="00DA3BAD">
            <w:pPr>
              <w:ind w:firstLineChars="200" w:firstLine="480"/>
              <w:jc w:val="right"/>
              <w:rPr>
                <w:rFonts w:eastAsia="Times New Roman" w:cs="Arial"/>
              </w:rPr>
            </w:pPr>
            <w:r w:rsidRPr="00396551">
              <w:rPr>
                <w:rFonts w:eastAsia="Times New Roman" w:cs="Arial"/>
              </w:rPr>
              <w:t>9</w:t>
            </w:r>
          </w:p>
        </w:tc>
        <w:tc>
          <w:tcPr>
            <w:tcW w:w="1037" w:type="dxa"/>
            <w:tcBorders>
              <w:top w:val="nil"/>
              <w:left w:val="nil"/>
              <w:bottom w:val="single" w:sz="4" w:space="0" w:color="auto"/>
              <w:right w:val="single" w:sz="4" w:space="0" w:color="auto"/>
            </w:tcBorders>
            <w:noWrap/>
            <w:vAlign w:val="bottom"/>
            <w:hideMark/>
          </w:tcPr>
          <w:p w14:paraId="49C08FEF" w14:textId="77777777" w:rsidR="00DA3BAD" w:rsidRPr="00396551" w:rsidRDefault="00DA3BAD" w:rsidP="00DA3BAD">
            <w:pPr>
              <w:ind w:firstLineChars="200" w:firstLine="480"/>
              <w:jc w:val="right"/>
              <w:rPr>
                <w:rFonts w:eastAsia="Times New Roman" w:cs="Arial"/>
              </w:rPr>
            </w:pPr>
            <w:r w:rsidRPr="00396551">
              <w:rPr>
                <w:rFonts w:eastAsia="Times New Roman" w:cs="Arial"/>
              </w:rPr>
              <w:t>4</w:t>
            </w:r>
          </w:p>
        </w:tc>
        <w:tc>
          <w:tcPr>
            <w:tcW w:w="1044" w:type="dxa"/>
            <w:tcBorders>
              <w:top w:val="nil"/>
              <w:left w:val="nil"/>
              <w:bottom w:val="single" w:sz="4" w:space="0" w:color="auto"/>
              <w:right w:val="single" w:sz="4" w:space="0" w:color="auto"/>
            </w:tcBorders>
            <w:noWrap/>
            <w:vAlign w:val="bottom"/>
            <w:hideMark/>
          </w:tcPr>
          <w:p w14:paraId="7B5E9A97" w14:textId="77777777" w:rsidR="00DA3BAD" w:rsidRPr="00396551" w:rsidRDefault="00DA3BAD" w:rsidP="00DA3BAD">
            <w:pPr>
              <w:ind w:firstLineChars="200" w:firstLine="480"/>
              <w:jc w:val="right"/>
              <w:rPr>
                <w:rFonts w:eastAsia="Times New Roman" w:cs="Arial"/>
              </w:rPr>
            </w:pPr>
            <w:r w:rsidRPr="00396551">
              <w:rPr>
                <w:rFonts w:eastAsia="Times New Roman" w:cs="Arial"/>
              </w:rPr>
              <w:t>5</w:t>
            </w:r>
          </w:p>
        </w:tc>
        <w:tc>
          <w:tcPr>
            <w:tcW w:w="1069" w:type="dxa"/>
            <w:tcBorders>
              <w:top w:val="nil"/>
              <w:left w:val="nil"/>
              <w:bottom w:val="single" w:sz="4" w:space="0" w:color="auto"/>
              <w:right w:val="single" w:sz="4" w:space="0" w:color="auto"/>
            </w:tcBorders>
            <w:noWrap/>
            <w:vAlign w:val="bottom"/>
            <w:hideMark/>
          </w:tcPr>
          <w:p w14:paraId="775D8531"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965" w:type="dxa"/>
            <w:tcBorders>
              <w:top w:val="nil"/>
              <w:left w:val="nil"/>
              <w:bottom w:val="single" w:sz="4" w:space="0" w:color="auto"/>
              <w:right w:val="single" w:sz="4" w:space="0" w:color="auto"/>
            </w:tcBorders>
            <w:noWrap/>
            <w:vAlign w:val="bottom"/>
            <w:hideMark/>
          </w:tcPr>
          <w:p w14:paraId="59CBB032" w14:textId="77777777" w:rsidR="00DA3BAD" w:rsidRPr="00396551" w:rsidRDefault="00DA3BAD" w:rsidP="00DA3BAD">
            <w:pPr>
              <w:ind w:firstLineChars="200" w:firstLine="480"/>
              <w:jc w:val="right"/>
              <w:rPr>
                <w:rFonts w:eastAsia="Times New Roman" w:cs="Arial"/>
              </w:rPr>
            </w:pPr>
            <w:r w:rsidRPr="00396551">
              <w:rPr>
                <w:rFonts w:eastAsia="Times New Roman" w:cs="Arial"/>
              </w:rPr>
              <w:t>20</w:t>
            </w:r>
          </w:p>
        </w:tc>
        <w:tc>
          <w:tcPr>
            <w:tcW w:w="1105" w:type="dxa"/>
            <w:tcBorders>
              <w:top w:val="nil"/>
              <w:left w:val="nil"/>
              <w:bottom w:val="single" w:sz="4" w:space="0" w:color="auto"/>
              <w:right w:val="single" w:sz="4" w:space="0" w:color="auto"/>
            </w:tcBorders>
            <w:noWrap/>
            <w:vAlign w:val="bottom"/>
            <w:hideMark/>
          </w:tcPr>
          <w:p w14:paraId="763350B1"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46</w:t>
            </w:r>
          </w:p>
        </w:tc>
      </w:tr>
      <w:tr w:rsidR="00B136F9" w:rsidRPr="00396551" w14:paraId="73E736C1" w14:textId="77777777" w:rsidTr="00A47CBD">
        <w:trPr>
          <w:cantSplit/>
          <w:trHeight w:val="300"/>
          <w:tblHeader/>
        </w:trPr>
        <w:tc>
          <w:tcPr>
            <w:tcW w:w="2425" w:type="dxa"/>
            <w:tcBorders>
              <w:top w:val="nil"/>
              <w:left w:val="single" w:sz="4" w:space="0" w:color="auto"/>
              <w:bottom w:val="single" w:sz="4" w:space="0" w:color="auto"/>
              <w:right w:val="single" w:sz="4" w:space="0" w:color="auto"/>
            </w:tcBorders>
            <w:noWrap/>
            <w:vAlign w:val="bottom"/>
            <w:hideMark/>
          </w:tcPr>
          <w:p w14:paraId="35E7CE20" w14:textId="77777777" w:rsidR="00DA3BAD" w:rsidRPr="00396551" w:rsidRDefault="00DA3BAD" w:rsidP="00DA3BAD">
            <w:pPr>
              <w:rPr>
                <w:rFonts w:eastAsia="Times New Roman" w:cs="Arial"/>
              </w:rPr>
            </w:pPr>
            <w:r w:rsidRPr="00396551">
              <w:rPr>
                <w:rFonts w:eastAsia="Times New Roman" w:cs="Arial"/>
              </w:rPr>
              <w:t>MatchSS</w:t>
            </w:r>
          </w:p>
        </w:tc>
        <w:tc>
          <w:tcPr>
            <w:tcW w:w="1080" w:type="dxa"/>
            <w:tcBorders>
              <w:top w:val="nil"/>
              <w:left w:val="nil"/>
              <w:bottom w:val="single" w:sz="4" w:space="0" w:color="auto"/>
              <w:right w:val="single" w:sz="4" w:space="0" w:color="auto"/>
            </w:tcBorders>
            <w:noWrap/>
            <w:vAlign w:val="bottom"/>
            <w:hideMark/>
          </w:tcPr>
          <w:p w14:paraId="18DB82E2"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080" w:type="dxa"/>
            <w:tcBorders>
              <w:top w:val="nil"/>
              <w:left w:val="nil"/>
              <w:bottom w:val="single" w:sz="4" w:space="0" w:color="auto"/>
              <w:right w:val="single" w:sz="4" w:space="0" w:color="auto"/>
            </w:tcBorders>
            <w:noWrap/>
            <w:vAlign w:val="bottom"/>
            <w:hideMark/>
          </w:tcPr>
          <w:p w14:paraId="3838E91A"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37" w:type="dxa"/>
            <w:tcBorders>
              <w:top w:val="nil"/>
              <w:left w:val="nil"/>
              <w:bottom w:val="single" w:sz="4" w:space="0" w:color="auto"/>
              <w:right w:val="single" w:sz="4" w:space="0" w:color="auto"/>
            </w:tcBorders>
            <w:noWrap/>
            <w:vAlign w:val="bottom"/>
            <w:hideMark/>
          </w:tcPr>
          <w:p w14:paraId="7A534B7B"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44" w:type="dxa"/>
            <w:tcBorders>
              <w:top w:val="nil"/>
              <w:left w:val="nil"/>
              <w:bottom w:val="single" w:sz="4" w:space="0" w:color="auto"/>
              <w:right w:val="single" w:sz="4" w:space="0" w:color="auto"/>
            </w:tcBorders>
            <w:noWrap/>
            <w:vAlign w:val="bottom"/>
            <w:hideMark/>
          </w:tcPr>
          <w:p w14:paraId="6883A0FF"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069" w:type="dxa"/>
            <w:tcBorders>
              <w:top w:val="nil"/>
              <w:left w:val="nil"/>
              <w:bottom w:val="single" w:sz="4" w:space="0" w:color="auto"/>
              <w:right w:val="single" w:sz="4" w:space="0" w:color="auto"/>
            </w:tcBorders>
            <w:noWrap/>
            <w:vAlign w:val="bottom"/>
            <w:hideMark/>
          </w:tcPr>
          <w:p w14:paraId="1CC44575"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965" w:type="dxa"/>
            <w:tcBorders>
              <w:top w:val="nil"/>
              <w:left w:val="nil"/>
              <w:bottom w:val="single" w:sz="4" w:space="0" w:color="auto"/>
              <w:right w:val="single" w:sz="4" w:space="0" w:color="auto"/>
            </w:tcBorders>
            <w:noWrap/>
            <w:vAlign w:val="bottom"/>
            <w:hideMark/>
          </w:tcPr>
          <w:p w14:paraId="30A965C8" w14:textId="77777777" w:rsidR="00DA3BAD" w:rsidRPr="00396551" w:rsidRDefault="00DA3BAD" w:rsidP="00DA3BAD">
            <w:pPr>
              <w:ind w:firstLineChars="200" w:firstLine="480"/>
              <w:jc w:val="right"/>
              <w:rPr>
                <w:rFonts w:eastAsia="Times New Roman" w:cs="Arial"/>
              </w:rPr>
            </w:pPr>
            <w:r w:rsidRPr="00396551">
              <w:rPr>
                <w:rFonts w:eastAsia="Times New Roman" w:cs="Arial"/>
              </w:rPr>
              <w:t>2</w:t>
            </w:r>
          </w:p>
        </w:tc>
        <w:tc>
          <w:tcPr>
            <w:tcW w:w="1105" w:type="dxa"/>
            <w:tcBorders>
              <w:top w:val="nil"/>
              <w:left w:val="nil"/>
              <w:bottom w:val="single" w:sz="4" w:space="0" w:color="auto"/>
              <w:right w:val="single" w:sz="4" w:space="0" w:color="auto"/>
            </w:tcBorders>
            <w:noWrap/>
            <w:vAlign w:val="bottom"/>
            <w:hideMark/>
          </w:tcPr>
          <w:p w14:paraId="6DB2800C"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4</w:t>
            </w:r>
          </w:p>
        </w:tc>
      </w:tr>
      <w:tr w:rsidR="00B136F9" w:rsidRPr="00396551" w14:paraId="69EA7591" w14:textId="77777777" w:rsidTr="00A47CBD">
        <w:trPr>
          <w:cantSplit/>
          <w:trHeight w:val="300"/>
          <w:tblHeader/>
        </w:trPr>
        <w:tc>
          <w:tcPr>
            <w:tcW w:w="2425" w:type="dxa"/>
            <w:tcBorders>
              <w:top w:val="nil"/>
              <w:left w:val="single" w:sz="4" w:space="0" w:color="auto"/>
              <w:bottom w:val="single" w:sz="4" w:space="0" w:color="auto"/>
              <w:right w:val="single" w:sz="4" w:space="0" w:color="auto"/>
            </w:tcBorders>
            <w:noWrap/>
            <w:vAlign w:val="bottom"/>
            <w:hideMark/>
          </w:tcPr>
          <w:p w14:paraId="082C879F" w14:textId="77777777" w:rsidR="00DA3BAD" w:rsidRPr="00396551" w:rsidRDefault="00DA3BAD" w:rsidP="00DA3BAD">
            <w:pPr>
              <w:rPr>
                <w:rFonts w:eastAsia="Times New Roman" w:cs="Arial"/>
              </w:rPr>
            </w:pPr>
            <w:r w:rsidRPr="00396551">
              <w:rPr>
                <w:rFonts w:eastAsia="Times New Roman" w:cs="Arial"/>
              </w:rPr>
              <w:t>MCMS</w:t>
            </w:r>
          </w:p>
        </w:tc>
        <w:tc>
          <w:tcPr>
            <w:tcW w:w="1080" w:type="dxa"/>
            <w:tcBorders>
              <w:top w:val="nil"/>
              <w:left w:val="nil"/>
              <w:bottom w:val="single" w:sz="4" w:space="0" w:color="auto"/>
              <w:right w:val="single" w:sz="4" w:space="0" w:color="auto"/>
            </w:tcBorders>
            <w:noWrap/>
            <w:vAlign w:val="bottom"/>
            <w:hideMark/>
          </w:tcPr>
          <w:p w14:paraId="2F5B9BD4" w14:textId="77777777" w:rsidR="00DA3BAD" w:rsidRPr="00396551" w:rsidRDefault="00DA3BAD" w:rsidP="00DA3BAD">
            <w:pPr>
              <w:ind w:firstLineChars="200" w:firstLine="480"/>
              <w:jc w:val="right"/>
              <w:rPr>
                <w:rFonts w:eastAsia="Times New Roman" w:cs="Arial"/>
              </w:rPr>
            </w:pPr>
            <w:r w:rsidRPr="00396551">
              <w:rPr>
                <w:rFonts w:eastAsia="Times New Roman" w:cs="Arial"/>
              </w:rPr>
              <w:t>2</w:t>
            </w:r>
          </w:p>
        </w:tc>
        <w:tc>
          <w:tcPr>
            <w:tcW w:w="1080" w:type="dxa"/>
            <w:tcBorders>
              <w:top w:val="nil"/>
              <w:left w:val="nil"/>
              <w:bottom w:val="single" w:sz="4" w:space="0" w:color="auto"/>
              <w:right w:val="single" w:sz="4" w:space="0" w:color="auto"/>
            </w:tcBorders>
            <w:noWrap/>
            <w:vAlign w:val="bottom"/>
            <w:hideMark/>
          </w:tcPr>
          <w:p w14:paraId="6875EF47"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37" w:type="dxa"/>
            <w:tcBorders>
              <w:top w:val="nil"/>
              <w:left w:val="nil"/>
              <w:bottom w:val="single" w:sz="4" w:space="0" w:color="auto"/>
              <w:right w:val="single" w:sz="4" w:space="0" w:color="auto"/>
            </w:tcBorders>
            <w:noWrap/>
            <w:vAlign w:val="bottom"/>
            <w:hideMark/>
          </w:tcPr>
          <w:p w14:paraId="0F6959C7"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44" w:type="dxa"/>
            <w:tcBorders>
              <w:top w:val="nil"/>
              <w:left w:val="nil"/>
              <w:bottom w:val="single" w:sz="4" w:space="0" w:color="auto"/>
              <w:right w:val="single" w:sz="4" w:space="0" w:color="auto"/>
            </w:tcBorders>
            <w:noWrap/>
            <w:vAlign w:val="bottom"/>
            <w:hideMark/>
          </w:tcPr>
          <w:p w14:paraId="57A5D8BF"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69" w:type="dxa"/>
            <w:tcBorders>
              <w:top w:val="nil"/>
              <w:left w:val="nil"/>
              <w:bottom w:val="single" w:sz="4" w:space="0" w:color="auto"/>
              <w:right w:val="single" w:sz="4" w:space="0" w:color="auto"/>
            </w:tcBorders>
            <w:noWrap/>
            <w:vAlign w:val="bottom"/>
            <w:hideMark/>
          </w:tcPr>
          <w:p w14:paraId="1078ECBC"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965" w:type="dxa"/>
            <w:tcBorders>
              <w:top w:val="nil"/>
              <w:left w:val="nil"/>
              <w:bottom w:val="single" w:sz="4" w:space="0" w:color="auto"/>
              <w:right w:val="single" w:sz="4" w:space="0" w:color="auto"/>
            </w:tcBorders>
            <w:noWrap/>
            <w:vAlign w:val="bottom"/>
            <w:hideMark/>
          </w:tcPr>
          <w:p w14:paraId="0A1E9781"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105" w:type="dxa"/>
            <w:tcBorders>
              <w:top w:val="nil"/>
              <w:left w:val="nil"/>
              <w:bottom w:val="single" w:sz="4" w:space="0" w:color="auto"/>
              <w:right w:val="single" w:sz="4" w:space="0" w:color="auto"/>
            </w:tcBorders>
            <w:noWrap/>
            <w:vAlign w:val="bottom"/>
            <w:hideMark/>
          </w:tcPr>
          <w:p w14:paraId="52A6F3F9"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2</w:t>
            </w:r>
          </w:p>
        </w:tc>
      </w:tr>
      <w:tr w:rsidR="00B136F9" w:rsidRPr="00396551" w14:paraId="5B83C641" w14:textId="77777777" w:rsidTr="00A47CBD">
        <w:trPr>
          <w:cantSplit/>
          <w:trHeight w:val="300"/>
          <w:tblHeader/>
        </w:trPr>
        <w:tc>
          <w:tcPr>
            <w:tcW w:w="2425" w:type="dxa"/>
            <w:tcBorders>
              <w:top w:val="nil"/>
              <w:left w:val="single" w:sz="4" w:space="0" w:color="auto"/>
              <w:bottom w:val="single" w:sz="4" w:space="0" w:color="auto"/>
              <w:right w:val="single" w:sz="4" w:space="0" w:color="auto"/>
            </w:tcBorders>
            <w:noWrap/>
            <w:vAlign w:val="bottom"/>
            <w:hideMark/>
          </w:tcPr>
          <w:p w14:paraId="62AD1AE8" w14:textId="77777777" w:rsidR="00DA3BAD" w:rsidRPr="00396551" w:rsidRDefault="00DA3BAD" w:rsidP="00DA3BAD">
            <w:pPr>
              <w:rPr>
                <w:rFonts w:eastAsia="Times New Roman" w:cs="Arial"/>
              </w:rPr>
            </w:pPr>
            <w:r w:rsidRPr="00396551">
              <w:rPr>
                <w:rFonts w:eastAsia="Times New Roman" w:cs="Arial"/>
              </w:rPr>
              <w:t>MCSS</w:t>
            </w:r>
          </w:p>
        </w:tc>
        <w:tc>
          <w:tcPr>
            <w:tcW w:w="1080" w:type="dxa"/>
            <w:tcBorders>
              <w:top w:val="nil"/>
              <w:left w:val="nil"/>
              <w:bottom w:val="single" w:sz="4" w:space="0" w:color="auto"/>
              <w:right w:val="single" w:sz="4" w:space="0" w:color="auto"/>
            </w:tcBorders>
            <w:noWrap/>
            <w:vAlign w:val="bottom"/>
            <w:hideMark/>
          </w:tcPr>
          <w:p w14:paraId="25EE3151" w14:textId="77777777" w:rsidR="00DA3BAD" w:rsidRPr="00396551" w:rsidRDefault="00DA3BAD" w:rsidP="00DA3BAD">
            <w:pPr>
              <w:ind w:firstLineChars="200" w:firstLine="480"/>
              <w:jc w:val="right"/>
              <w:rPr>
                <w:rFonts w:eastAsia="Times New Roman" w:cs="Arial"/>
              </w:rPr>
            </w:pPr>
            <w:r w:rsidRPr="00396551">
              <w:rPr>
                <w:rFonts w:eastAsia="Times New Roman" w:cs="Arial"/>
              </w:rPr>
              <w:t>33</w:t>
            </w:r>
          </w:p>
        </w:tc>
        <w:tc>
          <w:tcPr>
            <w:tcW w:w="1080" w:type="dxa"/>
            <w:tcBorders>
              <w:top w:val="nil"/>
              <w:left w:val="nil"/>
              <w:bottom w:val="single" w:sz="4" w:space="0" w:color="auto"/>
              <w:right w:val="single" w:sz="4" w:space="0" w:color="auto"/>
            </w:tcBorders>
            <w:noWrap/>
            <w:vAlign w:val="bottom"/>
            <w:hideMark/>
          </w:tcPr>
          <w:p w14:paraId="3DE6ADA5" w14:textId="77777777" w:rsidR="00DA3BAD" w:rsidRPr="00396551" w:rsidRDefault="00DA3BAD" w:rsidP="00DA3BAD">
            <w:pPr>
              <w:ind w:firstLineChars="200" w:firstLine="480"/>
              <w:jc w:val="right"/>
              <w:rPr>
                <w:rFonts w:eastAsia="Times New Roman" w:cs="Arial"/>
              </w:rPr>
            </w:pPr>
            <w:r w:rsidRPr="00396551">
              <w:rPr>
                <w:rFonts w:eastAsia="Times New Roman" w:cs="Arial"/>
              </w:rPr>
              <w:t>23</w:t>
            </w:r>
          </w:p>
        </w:tc>
        <w:tc>
          <w:tcPr>
            <w:tcW w:w="1037" w:type="dxa"/>
            <w:tcBorders>
              <w:top w:val="nil"/>
              <w:left w:val="nil"/>
              <w:bottom w:val="single" w:sz="4" w:space="0" w:color="auto"/>
              <w:right w:val="single" w:sz="4" w:space="0" w:color="auto"/>
            </w:tcBorders>
            <w:noWrap/>
            <w:vAlign w:val="bottom"/>
            <w:hideMark/>
          </w:tcPr>
          <w:p w14:paraId="55A055C7" w14:textId="77777777" w:rsidR="00DA3BAD" w:rsidRPr="00396551" w:rsidRDefault="00DA3BAD" w:rsidP="00DA3BAD">
            <w:pPr>
              <w:ind w:firstLineChars="200" w:firstLine="480"/>
              <w:jc w:val="right"/>
              <w:rPr>
                <w:rFonts w:eastAsia="Times New Roman" w:cs="Arial"/>
              </w:rPr>
            </w:pPr>
            <w:r w:rsidRPr="00396551">
              <w:rPr>
                <w:rFonts w:eastAsia="Times New Roman" w:cs="Arial"/>
              </w:rPr>
              <w:t>25</w:t>
            </w:r>
          </w:p>
        </w:tc>
        <w:tc>
          <w:tcPr>
            <w:tcW w:w="1044" w:type="dxa"/>
            <w:tcBorders>
              <w:top w:val="nil"/>
              <w:left w:val="nil"/>
              <w:bottom w:val="single" w:sz="4" w:space="0" w:color="auto"/>
              <w:right w:val="single" w:sz="4" w:space="0" w:color="auto"/>
            </w:tcBorders>
            <w:noWrap/>
            <w:vAlign w:val="bottom"/>
            <w:hideMark/>
          </w:tcPr>
          <w:p w14:paraId="03078E09" w14:textId="77777777" w:rsidR="00DA3BAD" w:rsidRPr="00396551" w:rsidRDefault="00DA3BAD" w:rsidP="00DA3BAD">
            <w:pPr>
              <w:ind w:firstLineChars="200" w:firstLine="480"/>
              <w:jc w:val="right"/>
              <w:rPr>
                <w:rFonts w:eastAsia="Times New Roman" w:cs="Arial"/>
              </w:rPr>
            </w:pPr>
            <w:r w:rsidRPr="00396551">
              <w:rPr>
                <w:rFonts w:eastAsia="Times New Roman" w:cs="Arial"/>
              </w:rPr>
              <w:t>9</w:t>
            </w:r>
          </w:p>
        </w:tc>
        <w:tc>
          <w:tcPr>
            <w:tcW w:w="1069" w:type="dxa"/>
            <w:tcBorders>
              <w:top w:val="nil"/>
              <w:left w:val="nil"/>
              <w:bottom w:val="single" w:sz="4" w:space="0" w:color="auto"/>
              <w:right w:val="single" w:sz="4" w:space="0" w:color="auto"/>
            </w:tcBorders>
            <w:noWrap/>
            <w:vAlign w:val="bottom"/>
            <w:hideMark/>
          </w:tcPr>
          <w:p w14:paraId="53E0A178" w14:textId="77777777" w:rsidR="00DA3BAD" w:rsidRPr="00396551" w:rsidRDefault="00DA3BAD" w:rsidP="00DA3BAD">
            <w:pPr>
              <w:ind w:firstLineChars="200" w:firstLine="480"/>
              <w:jc w:val="right"/>
              <w:rPr>
                <w:rFonts w:eastAsia="Times New Roman" w:cs="Arial"/>
              </w:rPr>
            </w:pPr>
            <w:r w:rsidRPr="00396551">
              <w:rPr>
                <w:rFonts w:eastAsia="Times New Roman" w:cs="Arial"/>
              </w:rPr>
              <w:t>10</w:t>
            </w:r>
          </w:p>
        </w:tc>
        <w:tc>
          <w:tcPr>
            <w:tcW w:w="965" w:type="dxa"/>
            <w:tcBorders>
              <w:top w:val="nil"/>
              <w:left w:val="nil"/>
              <w:bottom w:val="single" w:sz="4" w:space="0" w:color="auto"/>
              <w:right w:val="single" w:sz="4" w:space="0" w:color="auto"/>
            </w:tcBorders>
            <w:noWrap/>
            <w:vAlign w:val="bottom"/>
            <w:hideMark/>
          </w:tcPr>
          <w:p w14:paraId="6B9F6D42" w14:textId="77777777" w:rsidR="00DA3BAD" w:rsidRPr="00396551" w:rsidRDefault="00DA3BAD" w:rsidP="00DA3BAD">
            <w:pPr>
              <w:ind w:firstLineChars="200" w:firstLine="480"/>
              <w:jc w:val="right"/>
              <w:rPr>
                <w:rFonts w:eastAsia="Times New Roman" w:cs="Arial"/>
              </w:rPr>
            </w:pPr>
            <w:r w:rsidRPr="00396551">
              <w:rPr>
                <w:rFonts w:eastAsia="Times New Roman" w:cs="Arial"/>
              </w:rPr>
              <w:t>48</w:t>
            </w:r>
          </w:p>
        </w:tc>
        <w:tc>
          <w:tcPr>
            <w:tcW w:w="1105" w:type="dxa"/>
            <w:tcBorders>
              <w:top w:val="nil"/>
              <w:left w:val="nil"/>
              <w:bottom w:val="single" w:sz="4" w:space="0" w:color="auto"/>
              <w:right w:val="single" w:sz="4" w:space="0" w:color="auto"/>
            </w:tcBorders>
            <w:noWrap/>
            <w:vAlign w:val="bottom"/>
            <w:hideMark/>
          </w:tcPr>
          <w:p w14:paraId="5E2F66B3"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148</w:t>
            </w:r>
          </w:p>
        </w:tc>
      </w:tr>
      <w:tr w:rsidR="00B136F9" w:rsidRPr="00396551" w14:paraId="0190A2B6" w14:textId="77777777" w:rsidTr="00A47CBD">
        <w:trPr>
          <w:cantSplit/>
          <w:trHeight w:val="300"/>
          <w:tblHeader/>
        </w:trPr>
        <w:tc>
          <w:tcPr>
            <w:tcW w:w="2425" w:type="dxa"/>
            <w:tcBorders>
              <w:top w:val="nil"/>
              <w:left w:val="single" w:sz="4" w:space="0" w:color="auto"/>
              <w:bottom w:val="single" w:sz="4" w:space="0" w:color="auto"/>
              <w:right w:val="single" w:sz="4" w:space="0" w:color="auto"/>
            </w:tcBorders>
            <w:noWrap/>
            <w:vAlign w:val="bottom"/>
            <w:hideMark/>
          </w:tcPr>
          <w:p w14:paraId="695994A9" w14:textId="77777777" w:rsidR="00DA3BAD" w:rsidRPr="00396551" w:rsidRDefault="00DA3BAD" w:rsidP="00DA3BAD">
            <w:pPr>
              <w:rPr>
                <w:rFonts w:eastAsia="Times New Roman" w:cs="Arial"/>
              </w:rPr>
            </w:pPr>
            <w:r w:rsidRPr="00396551">
              <w:rPr>
                <w:rFonts w:eastAsia="Times New Roman" w:cs="Arial"/>
              </w:rPr>
              <w:t>MCSSPartialCredit</w:t>
            </w:r>
          </w:p>
        </w:tc>
        <w:tc>
          <w:tcPr>
            <w:tcW w:w="1080" w:type="dxa"/>
            <w:tcBorders>
              <w:top w:val="nil"/>
              <w:left w:val="nil"/>
              <w:bottom w:val="single" w:sz="4" w:space="0" w:color="auto"/>
              <w:right w:val="single" w:sz="4" w:space="0" w:color="auto"/>
            </w:tcBorders>
            <w:noWrap/>
            <w:vAlign w:val="bottom"/>
            <w:hideMark/>
          </w:tcPr>
          <w:p w14:paraId="2CA90A90"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080" w:type="dxa"/>
            <w:tcBorders>
              <w:top w:val="nil"/>
              <w:left w:val="nil"/>
              <w:bottom w:val="single" w:sz="4" w:space="0" w:color="auto"/>
              <w:right w:val="single" w:sz="4" w:space="0" w:color="auto"/>
            </w:tcBorders>
            <w:noWrap/>
            <w:vAlign w:val="bottom"/>
            <w:hideMark/>
          </w:tcPr>
          <w:p w14:paraId="6C06F0C1"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37" w:type="dxa"/>
            <w:tcBorders>
              <w:top w:val="nil"/>
              <w:left w:val="nil"/>
              <w:bottom w:val="single" w:sz="4" w:space="0" w:color="auto"/>
              <w:right w:val="single" w:sz="4" w:space="0" w:color="auto"/>
            </w:tcBorders>
            <w:noWrap/>
            <w:vAlign w:val="bottom"/>
            <w:hideMark/>
          </w:tcPr>
          <w:p w14:paraId="614F1007"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1044" w:type="dxa"/>
            <w:tcBorders>
              <w:top w:val="nil"/>
              <w:left w:val="nil"/>
              <w:bottom w:val="single" w:sz="4" w:space="0" w:color="auto"/>
              <w:right w:val="single" w:sz="4" w:space="0" w:color="auto"/>
            </w:tcBorders>
            <w:noWrap/>
            <w:vAlign w:val="bottom"/>
            <w:hideMark/>
          </w:tcPr>
          <w:p w14:paraId="3126B662"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069" w:type="dxa"/>
            <w:tcBorders>
              <w:top w:val="nil"/>
              <w:left w:val="nil"/>
              <w:bottom w:val="single" w:sz="4" w:space="0" w:color="auto"/>
              <w:right w:val="single" w:sz="4" w:space="0" w:color="auto"/>
            </w:tcBorders>
            <w:noWrap/>
            <w:vAlign w:val="bottom"/>
            <w:hideMark/>
          </w:tcPr>
          <w:p w14:paraId="352F9F46" w14:textId="77777777" w:rsidR="00DA3BAD" w:rsidRPr="00396551" w:rsidRDefault="00DA3BAD" w:rsidP="00DA3BAD">
            <w:pPr>
              <w:ind w:firstLineChars="200" w:firstLine="480"/>
              <w:jc w:val="right"/>
              <w:rPr>
                <w:rFonts w:eastAsia="Times New Roman" w:cs="Arial"/>
              </w:rPr>
            </w:pPr>
            <w:r w:rsidRPr="00396551">
              <w:rPr>
                <w:rFonts w:eastAsia="Times New Roman" w:cs="Arial"/>
              </w:rPr>
              <w:t>1</w:t>
            </w:r>
          </w:p>
        </w:tc>
        <w:tc>
          <w:tcPr>
            <w:tcW w:w="965" w:type="dxa"/>
            <w:tcBorders>
              <w:top w:val="nil"/>
              <w:left w:val="nil"/>
              <w:bottom w:val="single" w:sz="4" w:space="0" w:color="auto"/>
              <w:right w:val="single" w:sz="4" w:space="0" w:color="auto"/>
            </w:tcBorders>
            <w:noWrap/>
            <w:vAlign w:val="bottom"/>
            <w:hideMark/>
          </w:tcPr>
          <w:p w14:paraId="7EFE19D1" w14:textId="77777777" w:rsidR="00DA3BAD" w:rsidRPr="00396551" w:rsidRDefault="00DA3BAD" w:rsidP="00DA3BAD">
            <w:pPr>
              <w:ind w:firstLineChars="200" w:firstLine="480"/>
              <w:jc w:val="right"/>
              <w:rPr>
                <w:rFonts w:eastAsia="Times New Roman" w:cs="Arial"/>
              </w:rPr>
            </w:pPr>
            <w:r w:rsidRPr="00396551">
              <w:rPr>
                <w:rFonts w:eastAsia="Times New Roman" w:cs="Arial"/>
              </w:rPr>
              <w:t>0</w:t>
            </w:r>
          </w:p>
        </w:tc>
        <w:tc>
          <w:tcPr>
            <w:tcW w:w="1105" w:type="dxa"/>
            <w:tcBorders>
              <w:top w:val="nil"/>
              <w:left w:val="nil"/>
              <w:bottom w:val="single" w:sz="4" w:space="0" w:color="auto"/>
              <w:right w:val="single" w:sz="4" w:space="0" w:color="auto"/>
            </w:tcBorders>
            <w:noWrap/>
            <w:vAlign w:val="bottom"/>
            <w:hideMark/>
          </w:tcPr>
          <w:p w14:paraId="75315B83"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3</w:t>
            </w:r>
          </w:p>
        </w:tc>
      </w:tr>
      <w:tr w:rsidR="00B136F9" w:rsidRPr="00396551" w14:paraId="72CD4561" w14:textId="77777777" w:rsidTr="00A47CBD">
        <w:trPr>
          <w:cantSplit/>
          <w:trHeight w:val="300"/>
          <w:tblHeader/>
        </w:trPr>
        <w:tc>
          <w:tcPr>
            <w:tcW w:w="2425" w:type="dxa"/>
            <w:tcBorders>
              <w:top w:val="nil"/>
              <w:left w:val="single" w:sz="4" w:space="0" w:color="auto"/>
              <w:bottom w:val="single" w:sz="4" w:space="0" w:color="auto"/>
              <w:right w:val="single" w:sz="4" w:space="0" w:color="auto"/>
            </w:tcBorders>
            <w:shd w:val="clear" w:color="auto" w:fill="D9D9D9"/>
            <w:noWrap/>
            <w:vAlign w:val="bottom"/>
            <w:hideMark/>
          </w:tcPr>
          <w:p w14:paraId="24BEC5CF" w14:textId="77777777" w:rsidR="00DA3BAD" w:rsidRPr="00396551" w:rsidRDefault="00DA3BAD" w:rsidP="00DA3BAD">
            <w:pPr>
              <w:rPr>
                <w:rFonts w:eastAsia="Times New Roman" w:cs="Arial"/>
                <w:b/>
                <w:bCs/>
              </w:rPr>
            </w:pPr>
            <w:r w:rsidRPr="00396551">
              <w:rPr>
                <w:rFonts w:eastAsia="Times New Roman" w:cs="Arial"/>
                <w:b/>
                <w:bCs/>
              </w:rPr>
              <w:t>Totals</w:t>
            </w:r>
          </w:p>
        </w:tc>
        <w:tc>
          <w:tcPr>
            <w:tcW w:w="1080" w:type="dxa"/>
            <w:tcBorders>
              <w:top w:val="nil"/>
              <w:left w:val="nil"/>
              <w:bottom w:val="single" w:sz="4" w:space="0" w:color="auto"/>
              <w:right w:val="single" w:sz="4" w:space="0" w:color="auto"/>
            </w:tcBorders>
            <w:shd w:val="clear" w:color="auto" w:fill="D9D9D9"/>
            <w:noWrap/>
            <w:vAlign w:val="bottom"/>
            <w:hideMark/>
          </w:tcPr>
          <w:p w14:paraId="45B757B0"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45</w:t>
            </w:r>
          </w:p>
        </w:tc>
        <w:tc>
          <w:tcPr>
            <w:tcW w:w="1080" w:type="dxa"/>
            <w:tcBorders>
              <w:top w:val="nil"/>
              <w:left w:val="nil"/>
              <w:bottom w:val="single" w:sz="4" w:space="0" w:color="auto"/>
              <w:right w:val="single" w:sz="4" w:space="0" w:color="auto"/>
            </w:tcBorders>
            <w:shd w:val="clear" w:color="auto" w:fill="D9D9D9"/>
            <w:noWrap/>
            <w:vAlign w:val="bottom"/>
            <w:hideMark/>
          </w:tcPr>
          <w:p w14:paraId="25ABD6D7"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32</w:t>
            </w:r>
          </w:p>
        </w:tc>
        <w:tc>
          <w:tcPr>
            <w:tcW w:w="1037" w:type="dxa"/>
            <w:tcBorders>
              <w:top w:val="nil"/>
              <w:left w:val="nil"/>
              <w:bottom w:val="single" w:sz="4" w:space="0" w:color="auto"/>
              <w:right w:val="single" w:sz="4" w:space="0" w:color="auto"/>
            </w:tcBorders>
            <w:shd w:val="clear" w:color="auto" w:fill="D9D9D9"/>
            <w:noWrap/>
            <w:vAlign w:val="bottom"/>
            <w:hideMark/>
          </w:tcPr>
          <w:p w14:paraId="4C5DB472"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30</w:t>
            </w:r>
          </w:p>
        </w:tc>
        <w:tc>
          <w:tcPr>
            <w:tcW w:w="1044" w:type="dxa"/>
            <w:tcBorders>
              <w:top w:val="nil"/>
              <w:left w:val="nil"/>
              <w:bottom w:val="single" w:sz="4" w:space="0" w:color="auto"/>
              <w:right w:val="single" w:sz="4" w:space="0" w:color="auto"/>
            </w:tcBorders>
            <w:shd w:val="clear" w:color="auto" w:fill="D9D9D9"/>
            <w:noWrap/>
            <w:vAlign w:val="bottom"/>
            <w:hideMark/>
          </w:tcPr>
          <w:p w14:paraId="41E0580C"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15</w:t>
            </w:r>
          </w:p>
        </w:tc>
        <w:tc>
          <w:tcPr>
            <w:tcW w:w="1069" w:type="dxa"/>
            <w:tcBorders>
              <w:top w:val="nil"/>
              <w:left w:val="nil"/>
              <w:bottom w:val="single" w:sz="4" w:space="0" w:color="auto"/>
              <w:right w:val="single" w:sz="4" w:space="0" w:color="auto"/>
            </w:tcBorders>
            <w:shd w:val="clear" w:color="auto" w:fill="D9D9D9"/>
            <w:noWrap/>
            <w:vAlign w:val="bottom"/>
            <w:hideMark/>
          </w:tcPr>
          <w:p w14:paraId="569EAE02"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11</w:t>
            </w:r>
          </w:p>
        </w:tc>
        <w:tc>
          <w:tcPr>
            <w:tcW w:w="965" w:type="dxa"/>
            <w:tcBorders>
              <w:top w:val="nil"/>
              <w:left w:val="nil"/>
              <w:bottom w:val="single" w:sz="4" w:space="0" w:color="auto"/>
              <w:right w:val="single" w:sz="4" w:space="0" w:color="auto"/>
            </w:tcBorders>
            <w:shd w:val="clear" w:color="auto" w:fill="D9D9D9"/>
            <w:noWrap/>
            <w:vAlign w:val="bottom"/>
            <w:hideMark/>
          </w:tcPr>
          <w:p w14:paraId="208660EA"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70</w:t>
            </w:r>
          </w:p>
        </w:tc>
        <w:tc>
          <w:tcPr>
            <w:tcW w:w="1105" w:type="dxa"/>
            <w:tcBorders>
              <w:top w:val="nil"/>
              <w:left w:val="nil"/>
              <w:bottom w:val="single" w:sz="4" w:space="0" w:color="auto"/>
              <w:right w:val="single" w:sz="4" w:space="0" w:color="auto"/>
            </w:tcBorders>
            <w:shd w:val="clear" w:color="auto" w:fill="D9D9D9"/>
            <w:noWrap/>
            <w:vAlign w:val="bottom"/>
            <w:hideMark/>
          </w:tcPr>
          <w:p w14:paraId="5E40B0D8"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203</w:t>
            </w:r>
          </w:p>
        </w:tc>
      </w:tr>
    </w:tbl>
    <w:p w14:paraId="47EB7E31" w14:textId="77777777" w:rsidR="00DA3BAD" w:rsidRPr="00396551" w:rsidRDefault="00DA3BAD" w:rsidP="00DA3BAD">
      <w:pPr>
        <w:widowControl w:val="0"/>
        <w:autoSpaceDE w:val="0"/>
        <w:autoSpaceDN w:val="0"/>
        <w:rPr>
          <w:rFonts w:eastAsia="Arial" w:cs="Arial"/>
          <w:szCs w:val="22"/>
        </w:rPr>
      </w:pPr>
    </w:p>
    <w:p w14:paraId="48790B8F" w14:textId="1204E607" w:rsidR="00DA3BAD" w:rsidRPr="00396551" w:rsidRDefault="00DA3BAD" w:rsidP="00222AE7">
      <w:pPr>
        <w:pStyle w:val="Caption"/>
        <w:spacing w:before="240" w:after="120"/>
        <w:rPr>
          <w:rFonts w:eastAsia="Arial" w:cs="Arial"/>
          <w:b w:val="0"/>
          <w:bCs/>
          <w:color w:val="auto"/>
          <w:szCs w:val="22"/>
        </w:rPr>
      </w:pPr>
      <w:r w:rsidRPr="00396551">
        <w:rPr>
          <w:color w:val="auto"/>
        </w:rPr>
        <w:t>Number of Initial ALT ELPAC Items—Operational</w:t>
      </w:r>
    </w:p>
    <w:tbl>
      <w:tblPr>
        <w:tblW w:w="9824" w:type="dxa"/>
        <w:tblLook w:val="04A0" w:firstRow="1" w:lastRow="0" w:firstColumn="1" w:lastColumn="0" w:noHBand="0" w:noVBand="1"/>
        <w:tblDescription w:val="Number of Initial ALT ELPAC Items—Operational"/>
      </w:tblPr>
      <w:tblGrid>
        <w:gridCol w:w="2390"/>
        <w:gridCol w:w="1080"/>
        <w:gridCol w:w="1115"/>
        <w:gridCol w:w="1045"/>
        <w:gridCol w:w="1044"/>
        <w:gridCol w:w="1061"/>
        <w:gridCol w:w="990"/>
        <w:gridCol w:w="1099"/>
      </w:tblGrid>
      <w:tr w:rsidR="00162248" w:rsidRPr="00396551" w14:paraId="79F19B0F" w14:textId="77777777" w:rsidTr="00A47CBD">
        <w:trPr>
          <w:cantSplit/>
          <w:trHeight w:val="300"/>
          <w:tblHeader/>
        </w:trPr>
        <w:tc>
          <w:tcPr>
            <w:tcW w:w="23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BD3F25" w14:textId="77777777" w:rsidR="00DA3BAD" w:rsidRPr="00396551" w:rsidRDefault="00DA3BAD" w:rsidP="00DA3BAD">
            <w:pPr>
              <w:jc w:val="center"/>
              <w:rPr>
                <w:rFonts w:eastAsia="Times New Roman" w:cs="Arial"/>
                <w:b/>
                <w:bCs/>
              </w:rPr>
            </w:pPr>
            <w:r w:rsidRPr="00396551">
              <w:rPr>
                <w:rFonts w:eastAsia="Times New Roman" w:cs="Arial"/>
                <w:b/>
                <w:bCs/>
              </w:rPr>
              <w:t>Item Type</w:t>
            </w:r>
          </w:p>
        </w:tc>
        <w:tc>
          <w:tcPr>
            <w:tcW w:w="1080" w:type="dxa"/>
            <w:tcBorders>
              <w:top w:val="single" w:sz="4" w:space="0" w:color="auto"/>
              <w:left w:val="nil"/>
              <w:bottom w:val="single" w:sz="4" w:space="0" w:color="auto"/>
              <w:right w:val="single" w:sz="4" w:space="0" w:color="auto"/>
            </w:tcBorders>
            <w:shd w:val="clear" w:color="auto" w:fill="D9D9D9"/>
            <w:noWrap/>
            <w:vAlign w:val="center"/>
            <w:hideMark/>
          </w:tcPr>
          <w:p w14:paraId="052C5240" w14:textId="77777777" w:rsidR="00DA3BAD" w:rsidRPr="00396551" w:rsidRDefault="00DA3BAD" w:rsidP="00DA3BAD">
            <w:pPr>
              <w:jc w:val="center"/>
              <w:rPr>
                <w:rFonts w:eastAsia="Times New Roman" w:cs="Arial"/>
                <w:b/>
                <w:bCs/>
              </w:rPr>
            </w:pPr>
            <w:r w:rsidRPr="00396551">
              <w:rPr>
                <w:rFonts w:eastAsia="Times New Roman" w:cs="Arial"/>
                <w:b/>
                <w:bCs/>
              </w:rPr>
              <w:t>Grade K</w:t>
            </w:r>
          </w:p>
        </w:tc>
        <w:tc>
          <w:tcPr>
            <w:tcW w:w="1115" w:type="dxa"/>
            <w:tcBorders>
              <w:top w:val="single" w:sz="4" w:space="0" w:color="auto"/>
              <w:left w:val="nil"/>
              <w:bottom w:val="single" w:sz="4" w:space="0" w:color="auto"/>
              <w:right w:val="single" w:sz="4" w:space="0" w:color="auto"/>
            </w:tcBorders>
            <w:shd w:val="clear" w:color="auto" w:fill="D9D9D9"/>
            <w:noWrap/>
            <w:vAlign w:val="center"/>
            <w:hideMark/>
          </w:tcPr>
          <w:p w14:paraId="105C12A2" w14:textId="77777777" w:rsidR="00DA3BAD" w:rsidRPr="00396551" w:rsidRDefault="00DA3BAD" w:rsidP="00DA3BAD">
            <w:pPr>
              <w:jc w:val="center"/>
              <w:rPr>
                <w:rFonts w:eastAsia="Times New Roman" w:cs="Arial"/>
                <w:b/>
                <w:bCs/>
              </w:rPr>
            </w:pPr>
            <w:r w:rsidRPr="00396551">
              <w:rPr>
                <w:rFonts w:eastAsia="Times New Roman" w:cs="Arial"/>
                <w:b/>
                <w:bCs/>
              </w:rPr>
              <w:t xml:space="preserve">Grade </w:t>
            </w:r>
            <w:r w:rsidRPr="00396551">
              <w:rPr>
                <w:rFonts w:eastAsia="Times New Roman" w:cs="Arial"/>
                <w:b/>
                <w:bCs/>
              </w:rPr>
              <w:br/>
              <w:t>1</w:t>
            </w:r>
          </w:p>
        </w:tc>
        <w:tc>
          <w:tcPr>
            <w:tcW w:w="1045" w:type="dxa"/>
            <w:tcBorders>
              <w:top w:val="single" w:sz="4" w:space="0" w:color="auto"/>
              <w:left w:val="nil"/>
              <w:bottom w:val="single" w:sz="4" w:space="0" w:color="auto"/>
              <w:right w:val="single" w:sz="4" w:space="0" w:color="auto"/>
            </w:tcBorders>
            <w:shd w:val="clear" w:color="auto" w:fill="D9D9D9"/>
            <w:noWrap/>
            <w:vAlign w:val="center"/>
            <w:hideMark/>
          </w:tcPr>
          <w:p w14:paraId="374378DD" w14:textId="77777777" w:rsidR="00DA3BAD" w:rsidRPr="00396551" w:rsidRDefault="00DA3BAD" w:rsidP="00DA3BAD">
            <w:pPr>
              <w:jc w:val="center"/>
              <w:rPr>
                <w:rFonts w:eastAsia="Times New Roman" w:cs="Arial"/>
                <w:b/>
                <w:bCs/>
              </w:rPr>
            </w:pPr>
            <w:r w:rsidRPr="00396551">
              <w:rPr>
                <w:rFonts w:eastAsia="Times New Roman" w:cs="Arial"/>
                <w:b/>
                <w:bCs/>
              </w:rPr>
              <w:t>Grade 2</w:t>
            </w:r>
          </w:p>
        </w:tc>
        <w:tc>
          <w:tcPr>
            <w:tcW w:w="1044" w:type="dxa"/>
            <w:tcBorders>
              <w:top w:val="single" w:sz="4" w:space="0" w:color="auto"/>
              <w:left w:val="nil"/>
              <w:bottom w:val="single" w:sz="4" w:space="0" w:color="auto"/>
              <w:right w:val="single" w:sz="4" w:space="0" w:color="auto"/>
            </w:tcBorders>
            <w:shd w:val="clear" w:color="auto" w:fill="D9D9D9"/>
            <w:noWrap/>
            <w:vAlign w:val="center"/>
            <w:hideMark/>
          </w:tcPr>
          <w:p w14:paraId="32808FFA" w14:textId="77777777" w:rsidR="00DA3BAD" w:rsidRPr="00396551" w:rsidRDefault="00DA3BAD" w:rsidP="00DA3BAD">
            <w:pPr>
              <w:jc w:val="center"/>
              <w:rPr>
                <w:rFonts w:eastAsia="Times New Roman" w:cs="Arial"/>
                <w:b/>
                <w:bCs/>
              </w:rPr>
            </w:pPr>
            <w:r w:rsidRPr="00396551">
              <w:rPr>
                <w:rFonts w:eastAsia="Times New Roman" w:cs="Arial"/>
                <w:b/>
                <w:bCs/>
              </w:rPr>
              <w:t>Grades 3–5</w:t>
            </w:r>
          </w:p>
        </w:tc>
        <w:tc>
          <w:tcPr>
            <w:tcW w:w="1061" w:type="dxa"/>
            <w:tcBorders>
              <w:top w:val="single" w:sz="4" w:space="0" w:color="auto"/>
              <w:left w:val="nil"/>
              <w:bottom w:val="single" w:sz="4" w:space="0" w:color="auto"/>
              <w:right w:val="single" w:sz="4" w:space="0" w:color="auto"/>
            </w:tcBorders>
            <w:shd w:val="clear" w:color="auto" w:fill="D9D9D9"/>
            <w:noWrap/>
            <w:vAlign w:val="center"/>
            <w:hideMark/>
          </w:tcPr>
          <w:p w14:paraId="09202D8F" w14:textId="77777777" w:rsidR="00DA3BAD" w:rsidRPr="00396551" w:rsidRDefault="00DA3BAD" w:rsidP="00DA3BAD">
            <w:pPr>
              <w:jc w:val="center"/>
              <w:rPr>
                <w:rFonts w:eastAsia="Times New Roman" w:cs="Arial"/>
                <w:b/>
                <w:bCs/>
              </w:rPr>
            </w:pPr>
            <w:r w:rsidRPr="00396551">
              <w:rPr>
                <w:rFonts w:eastAsia="Times New Roman" w:cs="Arial"/>
                <w:b/>
                <w:bCs/>
              </w:rPr>
              <w:t>Grades</w:t>
            </w:r>
          </w:p>
          <w:p w14:paraId="32808238" w14:textId="77777777" w:rsidR="00DA3BAD" w:rsidRPr="00396551" w:rsidRDefault="00DA3BAD" w:rsidP="00DA3BAD">
            <w:pPr>
              <w:jc w:val="center"/>
              <w:rPr>
                <w:rFonts w:eastAsia="Times New Roman" w:cs="Arial"/>
                <w:b/>
                <w:bCs/>
              </w:rPr>
            </w:pPr>
            <w:r w:rsidRPr="00396551">
              <w:rPr>
                <w:rFonts w:eastAsia="Times New Roman" w:cs="Arial"/>
                <w:b/>
                <w:bCs/>
              </w:rPr>
              <w:t>6–8</w:t>
            </w:r>
          </w:p>
        </w:tc>
        <w:tc>
          <w:tcPr>
            <w:tcW w:w="990" w:type="dxa"/>
            <w:tcBorders>
              <w:top w:val="single" w:sz="4" w:space="0" w:color="auto"/>
              <w:left w:val="nil"/>
              <w:bottom w:val="single" w:sz="4" w:space="0" w:color="auto"/>
              <w:right w:val="single" w:sz="4" w:space="0" w:color="auto"/>
            </w:tcBorders>
            <w:shd w:val="clear" w:color="auto" w:fill="D9D9D9"/>
            <w:noWrap/>
            <w:vAlign w:val="center"/>
            <w:hideMark/>
          </w:tcPr>
          <w:p w14:paraId="07106BD3" w14:textId="77777777" w:rsidR="00DA3BAD" w:rsidRPr="00396551" w:rsidRDefault="00DA3BAD" w:rsidP="00DA3BAD">
            <w:pPr>
              <w:jc w:val="center"/>
              <w:rPr>
                <w:rFonts w:eastAsia="Times New Roman" w:cs="Arial"/>
                <w:b/>
                <w:bCs/>
              </w:rPr>
            </w:pPr>
            <w:r w:rsidRPr="00396551">
              <w:rPr>
                <w:rFonts w:eastAsia="Times New Roman" w:cs="Arial"/>
                <w:b/>
                <w:bCs/>
              </w:rPr>
              <w:t>HS</w:t>
            </w:r>
          </w:p>
        </w:tc>
        <w:tc>
          <w:tcPr>
            <w:tcW w:w="1099" w:type="dxa"/>
            <w:tcBorders>
              <w:top w:val="single" w:sz="4" w:space="0" w:color="auto"/>
              <w:left w:val="nil"/>
              <w:bottom w:val="single" w:sz="4" w:space="0" w:color="auto"/>
              <w:right w:val="single" w:sz="4" w:space="0" w:color="auto"/>
            </w:tcBorders>
            <w:shd w:val="clear" w:color="auto" w:fill="D9D9D9"/>
            <w:noWrap/>
            <w:vAlign w:val="center"/>
            <w:hideMark/>
          </w:tcPr>
          <w:p w14:paraId="0D2C5CD2" w14:textId="25785603" w:rsidR="00DA3BAD" w:rsidRPr="00396551" w:rsidRDefault="00DA3BAD" w:rsidP="00694246">
            <w:pPr>
              <w:jc w:val="center"/>
              <w:rPr>
                <w:rFonts w:eastAsia="Times New Roman" w:cs="Arial"/>
                <w:b/>
                <w:bCs/>
              </w:rPr>
            </w:pPr>
            <w:r w:rsidRPr="00396551">
              <w:rPr>
                <w:rFonts w:eastAsia="Times New Roman" w:cs="Arial"/>
                <w:b/>
                <w:bCs/>
              </w:rPr>
              <w:t>Totals</w:t>
            </w:r>
          </w:p>
        </w:tc>
      </w:tr>
      <w:tr w:rsidR="00162248" w:rsidRPr="00396551" w14:paraId="7850D3F4" w14:textId="77777777" w:rsidTr="00A47CBD">
        <w:trPr>
          <w:cantSplit/>
          <w:trHeight w:val="300"/>
          <w:tblHeader/>
        </w:trPr>
        <w:tc>
          <w:tcPr>
            <w:tcW w:w="2390" w:type="dxa"/>
            <w:tcBorders>
              <w:top w:val="nil"/>
              <w:left w:val="single" w:sz="4" w:space="0" w:color="auto"/>
              <w:bottom w:val="single" w:sz="4" w:space="0" w:color="auto"/>
              <w:right w:val="single" w:sz="4" w:space="0" w:color="auto"/>
            </w:tcBorders>
            <w:noWrap/>
            <w:vAlign w:val="bottom"/>
            <w:hideMark/>
          </w:tcPr>
          <w:p w14:paraId="44D6862F" w14:textId="77777777" w:rsidR="00DA3BAD" w:rsidRPr="00222AE7" w:rsidRDefault="00DA3BAD" w:rsidP="00DA3BAD">
            <w:pPr>
              <w:rPr>
                <w:rFonts w:eastAsia="Times New Roman" w:cs="Arial"/>
              </w:rPr>
            </w:pPr>
            <w:r w:rsidRPr="00222AE7">
              <w:rPr>
                <w:rFonts w:eastAsia="Times New Roman" w:cs="Arial"/>
              </w:rPr>
              <w:t>InlineChoiceListSS</w:t>
            </w:r>
          </w:p>
        </w:tc>
        <w:tc>
          <w:tcPr>
            <w:tcW w:w="1080" w:type="dxa"/>
            <w:tcBorders>
              <w:top w:val="nil"/>
              <w:left w:val="nil"/>
              <w:bottom w:val="single" w:sz="4" w:space="0" w:color="auto"/>
              <w:right w:val="single" w:sz="4" w:space="0" w:color="auto"/>
            </w:tcBorders>
            <w:noWrap/>
            <w:vAlign w:val="bottom"/>
            <w:hideMark/>
          </w:tcPr>
          <w:p w14:paraId="74E69D1A" w14:textId="77777777" w:rsidR="00DA3BAD" w:rsidRPr="00222AE7" w:rsidRDefault="00DA3BAD" w:rsidP="00DA3BAD">
            <w:pPr>
              <w:ind w:firstLineChars="200" w:firstLine="480"/>
              <w:jc w:val="right"/>
              <w:rPr>
                <w:rFonts w:eastAsia="Times New Roman" w:cs="Arial"/>
              </w:rPr>
            </w:pPr>
            <w:r w:rsidRPr="00222AE7">
              <w:rPr>
                <w:rFonts w:eastAsia="Times New Roman" w:cs="Arial"/>
              </w:rPr>
              <w:t>5</w:t>
            </w:r>
          </w:p>
        </w:tc>
        <w:tc>
          <w:tcPr>
            <w:tcW w:w="1115" w:type="dxa"/>
            <w:tcBorders>
              <w:top w:val="nil"/>
              <w:left w:val="nil"/>
              <w:bottom w:val="single" w:sz="4" w:space="0" w:color="auto"/>
              <w:right w:val="single" w:sz="4" w:space="0" w:color="auto"/>
            </w:tcBorders>
            <w:noWrap/>
            <w:vAlign w:val="bottom"/>
            <w:hideMark/>
          </w:tcPr>
          <w:p w14:paraId="4E25DB17" w14:textId="77777777" w:rsidR="00DA3BAD" w:rsidRPr="00222AE7" w:rsidRDefault="00DA3BAD" w:rsidP="00DA3BAD">
            <w:pPr>
              <w:ind w:firstLineChars="200" w:firstLine="480"/>
              <w:jc w:val="right"/>
              <w:rPr>
                <w:rFonts w:eastAsia="Times New Roman" w:cs="Arial"/>
              </w:rPr>
            </w:pPr>
            <w:r w:rsidRPr="00222AE7">
              <w:rPr>
                <w:rFonts w:eastAsia="Times New Roman" w:cs="Arial"/>
              </w:rPr>
              <w:t>6</w:t>
            </w:r>
          </w:p>
        </w:tc>
        <w:tc>
          <w:tcPr>
            <w:tcW w:w="1045" w:type="dxa"/>
            <w:tcBorders>
              <w:top w:val="nil"/>
              <w:left w:val="nil"/>
              <w:bottom w:val="single" w:sz="4" w:space="0" w:color="auto"/>
              <w:right w:val="single" w:sz="4" w:space="0" w:color="auto"/>
            </w:tcBorders>
            <w:noWrap/>
            <w:vAlign w:val="bottom"/>
            <w:hideMark/>
          </w:tcPr>
          <w:p w14:paraId="1D52E9E2" w14:textId="77777777" w:rsidR="00DA3BAD" w:rsidRPr="00222AE7" w:rsidRDefault="00DA3BAD" w:rsidP="00DA3BAD">
            <w:pPr>
              <w:ind w:firstLineChars="200" w:firstLine="480"/>
              <w:jc w:val="right"/>
              <w:rPr>
                <w:rFonts w:eastAsia="Times New Roman" w:cs="Arial"/>
              </w:rPr>
            </w:pPr>
            <w:r w:rsidRPr="00222AE7">
              <w:rPr>
                <w:rFonts w:eastAsia="Times New Roman" w:cs="Arial"/>
              </w:rPr>
              <w:t>4</w:t>
            </w:r>
          </w:p>
        </w:tc>
        <w:tc>
          <w:tcPr>
            <w:tcW w:w="1044" w:type="dxa"/>
            <w:tcBorders>
              <w:top w:val="nil"/>
              <w:left w:val="nil"/>
              <w:bottom w:val="single" w:sz="4" w:space="0" w:color="auto"/>
              <w:right w:val="single" w:sz="4" w:space="0" w:color="auto"/>
            </w:tcBorders>
            <w:noWrap/>
            <w:vAlign w:val="bottom"/>
            <w:hideMark/>
          </w:tcPr>
          <w:p w14:paraId="10E3457E" w14:textId="77777777" w:rsidR="00DA3BAD" w:rsidRPr="00222AE7" w:rsidRDefault="00DA3BAD" w:rsidP="00DA3BAD">
            <w:pPr>
              <w:ind w:firstLineChars="200" w:firstLine="480"/>
              <w:jc w:val="right"/>
              <w:rPr>
                <w:rFonts w:eastAsia="Times New Roman" w:cs="Arial"/>
              </w:rPr>
            </w:pPr>
            <w:r w:rsidRPr="00222AE7">
              <w:rPr>
                <w:rFonts w:eastAsia="Times New Roman" w:cs="Arial"/>
              </w:rPr>
              <w:t>4</w:t>
            </w:r>
          </w:p>
        </w:tc>
        <w:tc>
          <w:tcPr>
            <w:tcW w:w="1061" w:type="dxa"/>
            <w:tcBorders>
              <w:top w:val="nil"/>
              <w:left w:val="nil"/>
              <w:bottom w:val="single" w:sz="4" w:space="0" w:color="auto"/>
              <w:right w:val="single" w:sz="4" w:space="0" w:color="auto"/>
            </w:tcBorders>
            <w:noWrap/>
            <w:vAlign w:val="bottom"/>
            <w:hideMark/>
          </w:tcPr>
          <w:p w14:paraId="79EDA3B3" w14:textId="77777777" w:rsidR="00DA3BAD" w:rsidRPr="00222AE7" w:rsidRDefault="00DA3BAD" w:rsidP="00DA3BAD">
            <w:pPr>
              <w:ind w:firstLineChars="200" w:firstLine="480"/>
              <w:jc w:val="right"/>
              <w:rPr>
                <w:rFonts w:eastAsia="Times New Roman" w:cs="Arial"/>
              </w:rPr>
            </w:pPr>
            <w:r w:rsidRPr="00222AE7">
              <w:rPr>
                <w:rFonts w:eastAsia="Times New Roman" w:cs="Arial"/>
              </w:rPr>
              <w:t>6</w:t>
            </w:r>
          </w:p>
        </w:tc>
        <w:tc>
          <w:tcPr>
            <w:tcW w:w="990" w:type="dxa"/>
            <w:tcBorders>
              <w:top w:val="nil"/>
              <w:left w:val="nil"/>
              <w:bottom w:val="single" w:sz="4" w:space="0" w:color="auto"/>
              <w:right w:val="single" w:sz="4" w:space="0" w:color="auto"/>
            </w:tcBorders>
            <w:noWrap/>
            <w:vAlign w:val="bottom"/>
            <w:hideMark/>
          </w:tcPr>
          <w:p w14:paraId="2CADFB52" w14:textId="77777777" w:rsidR="00DA3BAD" w:rsidRPr="00222AE7" w:rsidRDefault="00DA3BAD" w:rsidP="00DA3BAD">
            <w:pPr>
              <w:ind w:firstLineChars="200" w:firstLine="480"/>
              <w:jc w:val="right"/>
              <w:rPr>
                <w:rFonts w:eastAsia="Times New Roman" w:cs="Arial"/>
              </w:rPr>
            </w:pPr>
            <w:r w:rsidRPr="00222AE7">
              <w:rPr>
                <w:rFonts w:eastAsia="Times New Roman" w:cs="Arial"/>
              </w:rPr>
              <w:t>6</w:t>
            </w:r>
          </w:p>
        </w:tc>
        <w:tc>
          <w:tcPr>
            <w:tcW w:w="1099" w:type="dxa"/>
            <w:tcBorders>
              <w:top w:val="nil"/>
              <w:left w:val="nil"/>
              <w:bottom w:val="single" w:sz="4" w:space="0" w:color="auto"/>
              <w:right w:val="single" w:sz="4" w:space="0" w:color="auto"/>
            </w:tcBorders>
            <w:noWrap/>
            <w:vAlign w:val="bottom"/>
            <w:hideMark/>
          </w:tcPr>
          <w:p w14:paraId="298F44D8"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31</w:t>
            </w:r>
          </w:p>
        </w:tc>
      </w:tr>
      <w:tr w:rsidR="00162248" w:rsidRPr="00396551" w14:paraId="26E11F8F" w14:textId="77777777" w:rsidTr="00A47CBD">
        <w:trPr>
          <w:cantSplit/>
          <w:trHeight w:val="300"/>
          <w:tblHeader/>
        </w:trPr>
        <w:tc>
          <w:tcPr>
            <w:tcW w:w="2390" w:type="dxa"/>
            <w:tcBorders>
              <w:top w:val="nil"/>
              <w:left w:val="single" w:sz="4" w:space="0" w:color="auto"/>
              <w:bottom w:val="single" w:sz="4" w:space="0" w:color="auto"/>
              <w:right w:val="single" w:sz="4" w:space="0" w:color="auto"/>
            </w:tcBorders>
            <w:noWrap/>
            <w:vAlign w:val="bottom"/>
            <w:hideMark/>
          </w:tcPr>
          <w:p w14:paraId="4FE02E67" w14:textId="77777777" w:rsidR="00DA3BAD" w:rsidRPr="00222AE7" w:rsidRDefault="00DA3BAD" w:rsidP="00DA3BAD">
            <w:pPr>
              <w:rPr>
                <w:rFonts w:eastAsia="Times New Roman" w:cs="Arial"/>
              </w:rPr>
            </w:pPr>
            <w:r w:rsidRPr="00222AE7">
              <w:rPr>
                <w:rFonts w:eastAsia="Times New Roman" w:cs="Arial"/>
              </w:rPr>
              <w:t>MCSS</w:t>
            </w:r>
          </w:p>
        </w:tc>
        <w:tc>
          <w:tcPr>
            <w:tcW w:w="1080" w:type="dxa"/>
            <w:tcBorders>
              <w:top w:val="nil"/>
              <w:left w:val="nil"/>
              <w:bottom w:val="single" w:sz="4" w:space="0" w:color="auto"/>
              <w:right w:val="single" w:sz="4" w:space="0" w:color="auto"/>
            </w:tcBorders>
            <w:noWrap/>
            <w:vAlign w:val="bottom"/>
            <w:hideMark/>
          </w:tcPr>
          <w:p w14:paraId="6660FB82" w14:textId="77777777" w:rsidR="00DA3BAD" w:rsidRPr="00222AE7" w:rsidRDefault="00DA3BAD" w:rsidP="00DA3BAD">
            <w:pPr>
              <w:ind w:firstLineChars="200" w:firstLine="480"/>
              <w:jc w:val="right"/>
              <w:rPr>
                <w:rFonts w:eastAsia="Times New Roman" w:cs="Arial"/>
              </w:rPr>
            </w:pPr>
            <w:r w:rsidRPr="00222AE7">
              <w:rPr>
                <w:rFonts w:eastAsia="Times New Roman" w:cs="Arial"/>
              </w:rPr>
              <w:t>17</w:t>
            </w:r>
          </w:p>
        </w:tc>
        <w:tc>
          <w:tcPr>
            <w:tcW w:w="1115" w:type="dxa"/>
            <w:tcBorders>
              <w:top w:val="nil"/>
              <w:left w:val="nil"/>
              <w:bottom w:val="single" w:sz="4" w:space="0" w:color="auto"/>
              <w:right w:val="single" w:sz="4" w:space="0" w:color="auto"/>
            </w:tcBorders>
            <w:noWrap/>
            <w:vAlign w:val="bottom"/>
            <w:hideMark/>
          </w:tcPr>
          <w:p w14:paraId="319D9F1E" w14:textId="77777777" w:rsidR="00DA3BAD" w:rsidRPr="00222AE7" w:rsidRDefault="00DA3BAD" w:rsidP="00DA3BAD">
            <w:pPr>
              <w:ind w:firstLineChars="200" w:firstLine="480"/>
              <w:jc w:val="right"/>
              <w:rPr>
                <w:rFonts w:eastAsia="Times New Roman" w:cs="Arial"/>
              </w:rPr>
            </w:pPr>
            <w:r w:rsidRPr="00222AE7">
              <w:rPr>
                <w:rFonts w:eastAsia="Times New Roman" w:cs="Arial"/>
              </w:rPr>
              <w:t>18</w:t>
            </w:r>
          </w:p>
        </w:tc>
        <w:tc>
          <w:tcPr>
            <w:tcW w:w="1045" w:type="dxa"/>
            <w:tcBorders>
              <w:top w:val="nil"/>
              <w:left w:val="nil"/>
              <w:bottom w:val="single" w:sz="4" w:space="0" w:color="auto"/>
              <w:right w:val="single" w:sz="4" w:space="0" w:color="auto"/>
            </w:tcBorders>
            <w:noWrap/>
            <w:vAlign w:val="bottom"/>
            <w:hideMark/>
          </w:tcPr>
          <w:p w14:paraId="06EE032A" w14:textId="77777777" w:rsidR="00DA3BAD" w:rsidRPr="00222AE7" w:rsidRDefault="00DA3BAD" w:rsidP="00DA3BAD">
            <w:pPr>
              <w:ind w:firstLineChars="200" w:firstLine="480"/>
              <w:jc w:val="right"/>
              <w:rPr>
                <w:rFonts w:eastAsia="Times New Roman" w:cs="Arial"/>
              </w:rPr>
            </w:pPr>
            <w:r w:rsidRPr="00222AE7">
              <w:rPr>
                <w:rFonts w:eastAsia="Times New Roman" w:cs="Arial"/>
              </w:rPr>
              <w:t>17</w:t>
            </w:r>
          </w:p>
        </w:tc>
        <w:tc>
          <w:tcPr>
            <w:tcW w:w="1044" w:type="dxa"/>
            <w:tcBorders>
              <w:top w:val="nil"/>
              <w:left w:val="nil"/>
              <w:bottom w:val="single" w:sz="4" w:space="0" w:color="auto"/>
              <w:right w:val="single" w:sz="4" w:space="0" w:color="auto"/>
            </w:tcBorders>
            <w:noWrap/>
            <w:vAlign w:val="bottom"/>
            <w:hideMark/>
          </w:tcPr>
          <w:p w14:paraId="73FC1DBF" w14:textId="77777777" w:rsidR="00DA3BAD" w:rsidRPr="00222AE7" w:rsidRDefault="00DA3BAD" w:rsidP="00DA3BAD">
            <w:pPr>
              <w:ind w:firstLineChars="200" w:firstLine="480"/>
              <w:jc w:val="right"/>
              <w:rPr>
                <w:rFonts w:eastAsia="Times New Roman" w:cs="Arial"/>
              </w:rPr>
            </w:pPr>
            <w:r w:rsidRPr="00222AE7">
              <w:rPr>
                <w:rFonts w:eastAsia="Times New Roman" w:cs="Arial"/>
              </w:rPr>
              <w:t>17</w:t>
            </w:r>
          </w:p>
        </w:tc>
        <w:tc>
          <w:tcPr>
            <w:tcW w:w="1061" w:type="dxa"/>
            <w:tcBorders>
              <w:top w:val="nil"/>
              <w:left w:val="nil"/>
              <w:bottom w:val="single" w:sz="4" w:space="0" w:color="auto"/>
              <w:right w:val="single" w:sz="4" w:space="0" w:color="auto"/>
            </w:tcBorders>
            <w:noWrap/>
            <w:vAlign w:val="bottom"/>
            <w:hideMark/>
          </w:tcPr>
          <w:p w14:paraId="2A0E3122" w14:textId="77777777" w:rsidR="00DA3BAD" w:rsidRPr="00222AE7" w:rsidRDefault="00DA3BAD" w:rsidP="00DA3BAD">
            <w:pPr>
              <w:ind w:firstLineChars="200" w:firstLine="480"/>
              <w:jc w:val="right"/>
              <w:rPr>
                <w:rFonts w:eastAsia="Times New Roman" w:cs="Arial"/>
              </w:rPr>
            </w:pPr>
            <w:r w:rsidRPr="00222AE7">
              <w:rPr>
                <w:rFonts w:eastAsia="Times New Roman" w:cs="Arial"/>
              </w:rPr>
              <w:t>18</w:t>
            </w:r>
          </w:p>
        </w:tc>
        <w:tc>
          <w:tcPr>
            <w:tcW w:w="990" w:type="dxa"/>
            <w:tcBorders>
              <w:top w:val="nil"/>
              <w:left w:val="nil"/>
              <w:bottom w:val="single" w:sz="4" w:space="0" w:color="auto"/>
              <w:right w:val="single" w:sz="4" w:space="0" w:color="auto"/>
            </w:tcBorders>
            <w:noWrap/>
            <w:vAlign w:val="bottom"/>
            <w:hideMark/>
          </w:tcPr>
          <w:p w14:paraId="7D7FABDB" w14:textId="77777777" w:rsidR="00DA3BAD" w:rsidRPr="00222AE7" w:rsidRDefault="00DA3BAD" w:rsidP="00DA3BAD">
            <w:pPr>
              <w:ind w:firstLineChars="200" w:firstLine="480"/>
              <w:jc w:val="right"/>
              <w:rPr>
                <w:rFonts w:eastAsia="Times New Roman" w:cs="Arial"/>
              </w:rPr>
            </w:pPr>
            <w:r w:rsidRPr="00222AE7">
              <w:rPr>
                <w:rFonts w:eastAsia="Times New Roman" w:cs="Arial"/>
              </w:rPr>
              <w:t>18</w:t>
            </w:r>
          </w:p>
        </w:tc>
        <w:tc>
          <w:tcPr>
            <w:tcW w:w="1099" w:type="dxa"/>
            <w:tcBorders>
              <w:top w:val="nil"/>
              <w:left w:val="nil"/>
              <w:bottom w:val="single" w:sz="4" w:space="0" w:color="auto"/>
              <w:right w:val="single" w:sz="4" w:space="0" w:color="auto"/>
            </w:tcBorders>
            <w:noWrap/>
            <w:vAlign w:val="bottom"/>
            <w:hideMark/>
          </w:tcPr>
          <w:p w14:paraId="25F0EDD7" w14:textId="77777777" w:rsidR="00DA3BAD" w:rsidRPr="00EC5CE9" w:rsidRDefault="00DA3BAD" w:rsidP="00DA3BAD">
            <w:pPr>
              <w:ind w:firstLineChars="200" w:firstLine="482"/>
              <w:jc w:val="right"/>
              <w:rPr>
                <w:rFonts w:eastAsia="Times New Roman" w:cs="Arial"/>
                <w:b/>
                <w:bCs/>
              </w:rPr>
            </w:pPr>
            <w:r w:rsidRPr="00EC5CE9">
              <w:rPr>
                <w:rFonts w:eastAsia="Times New Roman" w:cs="Arial"/>
                <w:b/>
                <w:bCs/>
              </w:rPr>
              <w:t>105</w:t>
            </w:r>
          </w:p>
        </w:tc>
      </w:tr>
      <w:tr w:rsidR="00162248" w:rsidRPr="00396551" w14:paraId="00F49495" w14:textId="77777777" w:rsidTr="00A47CBD">
        <w:trPr>
          <w:cantSplit/>
          <w:trHeight w:val="300"/>
          <w:tblHeader/>
        </w:trPr>
        <w:tc>
          <w:tcPr>
            <w:tcW w:w="2390" w:type="dxa"/>
            <w:tcBorders>
              <w:top w:val="nil"/>
              <w:left w:val="single" w:sz="4" w:space="0" w:color="auto"/>
              <w:bottom w:val="single" w:sz="4" w:space="0" w:color="auto"/>
              <w:right w:val="single" w:sz="4" w:space="0" w:color="auto"/>
            </w:tcBorders>
            <w:shd w:val="clear" w:color="auto" w:fill="D9D9D9"/>
            <w:noWrap/>
            <w:vAlign w:val="bottom"/>
            <w:hideMark/>
          </w:tcPr>
          <w:p w14:paraId="25846B3F" w14:textId="77777777" w:rsidR="00DA3BAD" w:rsidRPr="00396551" w:rsidRDefault="00DA3BAD" w:rsidP="00DA3BAD">
            <w:pPr>
              <w:rPr>
                <w:rFonts w:eastAsia="Times New Roman" w:cs="Arial"/>
                <w:b/>
                <w:bCs/>
              </w:rPr>
            </w:pPr>
            <w:r w:rsidRPr="00396551">
              <w:rPr>
                <w:rFonts w:eastAsia="Times New Roman" w:cs="Arial"/>
                <w:b/>
                <w:bCs/>
              </w:rPr>
              <w:t>Grand Total</w:t>
            </w:r>
          </w:p>
        </w:tc>
        <w:tc>
          <w:tcPr>
            <w:tcW w:w="1080" w:type="dxa"/>
            <w:tcBorders>
              <w:top w:val="nil"/>
              <w:left w:val="nil"/>
              <w:bottom w:val="single" w:sz="4" w:space="0" w:color="auto"/>
              <w:right w:val="single" w:sz="4" w:space="0" w:color="auto"/>
            </w:tcBorders>
            <w:shd w:val="clear" w:color="auto" w:fill="D9D9D9"/>
            <w:noWrap/>
            <w:vAlign w:val="bottom"/>
            <w:hideMark/>
          </w:tcPr>
          <w:p w14:paraId="64130F80"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22</w:t>
            </w:r>
          </w:p>
        </w:tc>
        <w:tc>
          <w:tcPr>
            <w:tcW w:w="1115" w:type="dxa"/>
            <w:tcBorders>
              <w:top w:val="nil"/>
              <w:left w:val="nil"/>
              <w:bottom w:val="single" w:sz="4" w:space="0" w:color="auto"/>
              <w:right w:val="single" w:sz="4" w:space="0" w:color="auto"/>
            </w:tcBorders>
            <w:shd w:val="clear" w:color="auto" w:fill="D9D9D9"/>
            <w:noWrap/>
            <w:vAlign w:val="bottom"/>
            <w:hideMark/>
          </w:tcPr>
          <w:p w14:paraId="4A468382"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24</w:t>
            </w:r>
          </w:p>
        </w:tc>
        <w:tc>
          <w:tcPr>
            <w:tcW w:w="1045" w:type="dxa"/>
            <w:tcBorders>
              <w:top w:val="nil"/>
              <w:left w:val="nil"/>
              <w:bottom w:val="single" w:sz="4" w:space="0" w:color="auto"/>
              <w:right w:val="single" w:sz="4" w:space="0" w:color="auto"/>
            </w:tcBorders>
            <w:shd w:val="clear" w:color="auto" w:fill="D9D9D9"/>
            <w:noWrap/>
            <w:vAlign w:val="bottom"/>
            <w:hideMark/>
          </w:tcPr>
          <w:p w14:paraId="0E2FDC2F"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21</w:t>
            </w:r>
          </w:p>
        </w:tc>
        <w:tc>
          <w:tcPr>
            <w:tcW w:w="1044" w:type="dxa"/>
            <w:tcBorders>
              <w:top w:val="nil"/>
              <w:left w:val="nil"/>
              <w:bottom w:val="single" w:sz="4" w:space="0" w:color="auto"/>
              <w:right w:val="single" w:sz="4" w:space="0" w:color="auto"/>
            </w:tcBorders>
            <w:shd w:val="clear" w:color="auto" w:fill="D9D9D9"/>
            <w:noWrap/>
            <w:vAlign w:val="bottom"/>
            <w:hideMark/>
          </w:tcPr>
          <w:p w14:paraId="5D1EB543"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21</w:t>
            </w:r>
          </w:p>
        </w:tc>
        <w:tc>
          <w:tcPr>
            <w:tcW w:w="1061" w:type="dxa"/>
            <w:tcBorders>
              <w:top w:val="nil"/>
              <w:left w:val="nil"/>
              <w:bottom w:val="single" w:sz="4" w:space="0" w:color="auto"/>
              <w:right w:val="single" w:sz="4" w:space="0" w:color="auto"/>
            </w:tcBorders>
            <w:shd w:val="clear" w:color="auto" w:fill="D9D9D9"/>
            <w:noWrap/>
            <w:vAlign w:val="bottom"/>
            <w:hideMark/>
          </w:tcPr>
          <w:p w14:paraId="7E1CC266"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24</w:t>
            </w:r>
          </w:p>
        </w:tc>
        <w:tc>
          <w:tcPr>
            <w:tcW w:w="990" w:type="dxa"/>
            <w:tcBorders>
              <w:top w:val="nil"/>
              <w:left w:val="nil"/>
              <w:bottom w:val="single" w:sz="4" w:space="0" w:color="auto"/>
              <w:right w:val="single" w:sz="4" w:space="0" w:color="auto"/>
            </w:tcBorders>
            <w:shd w:val="clear" w:color="auto" w:fill="D9D9D9"/>
            <w:noWrap/>
            <w:vAlign w:val="bottom"/>
            <w:hideMark/>
          </w:tcPr>
          <w:p w14:paraId="305AB4F2"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24</w:t>
            </w:r>
          </w:p>
        </w:tc>
        <w:tc>
          <w:tcPr>
            <w:tcW w:w="1099" w:type="dxa"/>
            <w:tcBorders>
              <w:top w:val="nil"/>
              <w:left w:val="nil"/>
              <w:bottom w:val="single" w:sz="4" w:space="0" w:color="auto"/>
              <w:right w:val="single" w:sz="4" w:space="0" w:color="auto"/>
            </w:tcBorders>
            <w:shd w:val="clear" w:color="auto" w:fill="D9D9D9"/>
            <w:noWrap/>
            <w:vAlign w:val="bottom"/>
            <w:hideMark/>
          </w:tcPr>
          <w:p w14:paraId="22DC855A" w14:textId="77777777" w:rsidR="00DA3BAD" w:rsidRPr="00396551" w:rsidRDefault="00DA3BAD" w:rsidP="00DA3BAD">
            <w:pPr>
              <w:ind w:firstLineChars="200" w:firstLine="482"/>
              <w:jc w:val="right"/>
              <w:rPr>
                <w:rFonts w:eastAsia="Times New Roman" w:cs="Arial"/>
                <w:b/>
                <w:bCs/>
              </w:rPr>
            </w:pPr>
            <w:r w:rsidRPr="00396551">
              <w:rPr>
                <w:rFonts w:eastAsia="Times New Roman" w:cs="Arial"/>
                <w:b/>
                <w:bCs/>
              </w:rPr>
              <w:t>136</w:t>
            </w:r>
          </w:p>
        </w:tc>
      </w:tr>
    </w:tbl>
    <w:p w14:paraId="41F4C529" w14:textId="77777777" w:rsidR="00DA3BAD" w:rsidRPr="00396551" w:rsidRDefault="00DA3BAD" w:rsidP="00DA3BAD">
      <w:pPr>
        <w:widowControl w:val="0"/>
        <w:autoSpaceDE w:val="0"/>
        <w:autoSpaceDN w:val="0"/>
        <w:rPr>
          <w:rFonts w:eastAsia="Arial" w:cs="Arial"/>
          <w:szCs w:val="22"/>
        </w:rPr>
      </w:pPr>
    </w:p>
    <w:p w14:paraId="663C961A" w14:textId="77777777" w:rsidR="00DA3BAD" w:rsidRPr="00396551" w:rsidRDefault="00DA3BAD" w:rsidP="00DA3BAD">
      <w:pPr>
        <w:widowControl w:val="0"/>
        <w:autoSpaceDE w:val="0"/>
        <w:autoSpaceDN w:val="0"/>
        <w:rPr>
          <w:rFonts w:eastAsia="Arial" w:cs="Arial"/>
          <w:szCs w:val="22"/>
        </w:rPr>
      </w:pPr>
      <w:r w:rsidRPr="00396551">
        <w:rPr>
          <w:rFonts w:eastAsia="Arial" w:cs="Arial"/>
          <w:szCs w:val="22"/>
        </w:rPr>
        <w:br w:type="page"/>
      </w:r>
    </w:p>
    <w:p w14:paraId="3D575171" w14:textId="77777777" w:rsidR="00DA3BAD" w:rsidRPr="00396551" w:rsidRDefault="00DA3BAD" w:rsidP="00763457">
      <w:pPr>
        <w:pStyle w:val="Caption"/>
        <w:spacing w:after="240"/>
        <w:rPr>
          <w:color w:val="auto"/>
        </w:rPr>
      </w:pPr>
      <w:r w:rsidRPr="00396551">
        <w:rPr>
          <w:color w:val="auto"/>
        </w:rPr>
        <w:lastRenderedPageBreak/>
        <w:t>Glossary of Item Types</w:t>
      </w:r>
    </w:p>
    <w:tbl>
      <w:tblPr>
        <w:tblStyle w:val="Grid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lossary of Item Types"/>
        <w:tblDescription w:val="This table displays the Glossary of Item Types"/>
      </w:tblPr>
      <w:tblGrid>
        <w:gridCol w:w="2902"/>
        <w:gridCol w:w="7168"/>
      </w:tblGrid>
      <w:tr w:rsidR="00DA3BAD" w:rsidRPr="00396551" w14:paraId="171DBC93" w14:textId="77777777" w:rsidTr="006965EA">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1441" w:type="pct"/>
            <w:shd w:val="clear" w:color="auto" w:fill="000000" w:themeFill="text1"/>
            <w:noWrap/>
          </w:tcPr>
          <w:p w14:paraId="59DC2867" w14:textId="77777777" w:rsidR="00DA3BAD" w:rsidRPr="00396551" w:rsidRDefault="00DA3BAD" w:rsidP="00EB4D80">
            <w:pPr>
              <w:spacing w:before="120" w:after="120"/>
              <w:rPr>
                <w:rFonts w:ascii="Arial" w:eastAsia="Times New Roman" w:hAnsi="Arial" w:cs="Arial"/>
                <w:sz w:val="24"/>
                <w:szCs w:val="24"/>
              </w:rPr>
            </w:pPr>
            <w:r w:rsidRPr="00396551">
              <w:rPr>
                <w:rFonts w:ascii="Arial" w:eastAsia="Times New Roman" w:hAnsi="Arial" w:cs="Arial"/>
                <w:sz w:val="24"/>
                <w:szCs w:val="24"/>
              </w:rPr>
              <w:t>Item Type</w:t>
            </w:r>
          </w:p>
        </w:tc>
        <w:tc>
          <w:tcPr>
            <w:tcW w:w="3559" w:type="pct"/>
            <w:shd w:val="clear" w:color="auto" w:fill="000000" w:themeFill="text1"/>
            <w:noWrap/>
          </w:tcPr>
          <w:p w14:paraId="6E06D4C7" w14:textId="77777777" w:rsidR="00DA3BAD" w:rsidRPr="00396551" w:rsidRDefault="00DA3BAD" w:rsidP="00EB4D80">
            <w:pPr>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96551">
              <w:rPr>
                <w:rFonts w:ascii="Arial" w:eastAsia="Times New Roman" w:hAnsi="Arial" w:cs="Arial"/>
                <w:sz w:val="24"/>
                <w:szCs w:val="24"/>
              </w:rPr>
              <w:t>Description</w:t>
            </w:r>
          </w:p>
        </w:tc>
      </w:tr>
      <w:tr w:rsidR="00DA3BAD" w:rsidRPr="00396551" w14:paraId="5124A7D0" w14:textId="77777777" w:rsidTr="006965EA">
        <w:trPr>
          <w:cantSplit/>
          <w:trHeight w:val="413"/>
        </w:trPr>
        <w:tc>
          <w:tcPr>
            <w:cnfStyle w:val="001000000000" w:firstRow="0" w:lastRow="0" w:firstColumn="1" w:lastColumn="0" w:oddVBand="0" w:evenVBand="0" w:oddHBand="0" w:evenHBand="0" w:firstRowFirstColumn="0" w:firstRowLastColumn="0" w:lastRowFirstColumn="0" w:lastRowLastColumn="0"/>
            <w:tcW w:w="1441" w:type="pct"/>
            <w:noWrap/>
            <w:hideMark/>
          </w:tcPr>
          <w:p w14:paraId="6AD804A1"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AudioResponse</w:t>
            </w:r>
          </w:p>
        </w:tc>
        <w:tc>
          <w:tcPr>
            <w:tcW w:w="3559" w:type="pct"/>
            <w:noWrap/>
            <w:hideMark/>
          </w:tcPr>
          <w:p w14:paraId="7C367B49"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Requires the student to speak their response</w:t>
            </w:r>
          </w:p>
        </w:tc>
      </w:tr>
      <w:tr w:rsidR="00DA3BAD" w:rsidRPr="00396551" w14:paraId="7C12C089" w14:textId="77777777" w:rsidTr="006965EA">
        <w:trPr>
          <w:cantSplit/>
          <w:trHeight w:val="300"/>
        </w:trPr>
        <w:tc>
          <w:tcPr>
            <w:cnfStyle w:val="001000000000" w:firstRow="0" w:lastRow="0" w:firstColumn="1" w:lastColumn="0" w:oddVBand="0" w:evenVBand="0" w:oddHBand="0" w:evenHBand="0" w:firstRowFirstColumn="0" w:firstRowLastColumn="0" w:lastRowFirstColumn="0" w:lastRowLastColumn="0"/>
            <w:tcW w:w="1441" w:type="pct"/>
            <w:noWrap/>
            <w:hideMark/>
          </w:tcPr>
          <w:p w14:paraId="0646BFFE"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 xml:space="preserve">Bar-PictureGraphMS, Bar-PictureGraphSS </w:t>
            </w:r>
          </w:p>
        </w:tc>
        <w:tc>
          <w:tcPr>
            <w:tcW w:w="3559" w:type="pct"/>
            <w:noWrap/>
            <w:hideMark/>
          </w:tcPr>
          <w:p w14:paraId="63401630"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 xml:space="preserve">These items present a bar graph to the student to manipulate the bar height to represent an answer. </w:t>
            </w:r>
          </w:p>
          <w:p w14:paraId="2CA02201" w14:textId="77777777" w:rsidR="00DA3BAD" w:rsidRPr="00396551" w:rsidRDefault="00DA3BAD" w:rsidP="00EB4D80">
            <w:pPr>
              <w:pStyle w:val="ListParagraph"/>
              <w:numPr>
                <w:ilvl w:val="0"/>
                <w:numId w:val="128"/>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 xml:space="preserve">Multiple Select (MS)—The student manipulates two or more graph bars. </w:t>
            </w:r>
          </w:p>
          <w:p w14:paraId="16454FCA" w14:textId="4A576F83" w:rsidR="00DA3BAD" w:rsidRPr="00396551" w:rsidRDefault="00DA3BAD" w:rsidP="00EB4D80">
            <w:pPr>
              <w:pStyle w:val="ListParagraph"/>
              <w:numPr>
                <w:ilvl w:val="0"/>
                <w:numId w:val="128"/>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96551">
              <w:rPr>
                <w:rFonts w:ascii="Arial" w:eastAsia="Times New Roman" w:hAnsi="Arial" w:cs="Arial"/>
                <w:color w:val="000000"/>
                <w:sz w:val="24"/>
                <w:szCs w:val="24"/>
              </w:rPr>
              <w:t>Single Select (SS)—The student manipulates one graph bar.</w:t>
            </w:r>
            <w:r w:rsidRPr="00396551">
              <w:rPr>
                <w:rFonts w:eastAsia="Times New Roman" w:cs="Arial"/>
                <w:color w:val="000000"/>
              </w:rPr>
              <w:t xml:space="preserve"> </w:t>
            </w:r>
          </w:p>
        </w:tc>
      </w:tr>
      <w:tr w:rsidR="00DA3BAD" w:rsidRPr="00396551" w14:paraId="5D6EAEAD"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767144E6"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Composite, Composite Objective</w:t>
            </w:r>
          </w:p>
        </w:tc>
        <w:tc>
          <w:tcPr>
            <w:tcW w:w="3559" w:type="pct"/>
            <w:noWrap/>
            <w:hideMark/>
          </w:tcPr>
          <w:p w14:paraId="726D1294"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require a test taker to respond to a stimulus by using multiple item types in a single item with multiple response portions. Scoring is dependent on which item type combination is selected, and the raw weights for each part are combined to give an item score.</w:t>
            </w:r>
          </w:p>
        </w:tc>
      </w:tr>
      <w:tr w:rsidR="00DA3BAD" w:rsidRPr="00396551" w14:paraId="3FC82457" w14:textId="77777777" w:rsidTr="006965EA">
        <w:trPr>
          <w:cantSplit/>
          <w:trHeight w:val="312"/>
        </w:trPr>
        <w:tc>
          <w:tcPr>
            <w:cnfStyle w:val="001000000000" w:firstRow="0" w:lastRow="0" w:firstColumn="1" w:lastColumn="0" w:oddVBand="0" w:evenVBand="0" w:oddHBand="0" w:evenHBand="0" w:firstRowFirstColumn="0" w:firstRowLastColumn="0" w:lastRowFirstColumn="0" w:lastRowLastColumn="0"/>
            <w:tcW w:w="1441" w:type="pct"/>
            <w:noWrap/>
            <w:hideMark/>
          </w:tcPr>
          <w:p w14:paraId="7A3006E0"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Extended Text</w:t>
            </w:r>
          </w:p>
        </w:tc>
        <w:tc>
          <w:tcPr>
            <w:tcW w:w="3559" w:type="pct"/>
            <w:noWrap/>
            <w:hideMark/>
          </w:tcPr>
          <w:p w14:paraId="1F84AC06" w14:textId="14F15A5A"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 xml:space="preserve">Essay/Writing Extended Response (WER) </w:t>
            </w:r>
            <w:r w:rsidR="0014143A" w:rsidRPr="00396551">
              <w:rPr>
                <w:rFonts w:ascii="Arial" w:eastAsia="Times New Roman" w:hAnsi="Arial" w:cs="Arial"/>
                <w:color w:val="000000"/>
                <w:sz w:val="24"/>
                <w:szCs w:val="24"/>
              </w:rPr>
              <w:t>—</w:t>
            </w:r>
            <w:r w:rsidRPr="00396551">
              <w:rPr>
                <w:rFonts w:ascii="Arial" w:eastAsia="Times New Roman" w:hAnsi="Arial" w:cs="Arial"/>
                <w:color w:val="000000"/>
                <w:sz w:val="24"/>
                <w:szCs w:val="24"/>
              </w:rPr>
              <w:t xml:space="preserve"> A multiparagraph written response or essay; also referred to as the writing extended response (WER).</w:t>
            </w:r>
          </w:p>
        </w:tc>
      </w:tr>
      <w:tr w:rsidR="00DA3BAD" w:rsidRPr="00396551" w14:paraId="25E64FB3"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7C27065A"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Graph</w:t>
            </w:r>
          </w:p>
        </w:tc>
        <w:tc>
          <w:tcPr>
            <w:tcW w:w="3559" w:type="pct"/>
            <w:noWrap/>
            <w:hideMark/>
          </w:tcPr>
          <w:p w14:paraId="002BA85B"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allow students to plot points, lines, multisegmented lines, or any combination of these on a graph. A Graph may have points or lines that appear when the graph first displays that the student cannot manipulate, or it may be interactive, and the student must manipulate them to respond.</w:t>
            </w:r>
          </w:p>
        </w:tc>
      </w:tr>
      <w:tr w:rsidR="00DA3BAD" w:rsidRPr="00396551" w14:paraId="4379737E"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0F8C590D"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GridMS, Grid SS</w:t>
            </w:r>
          </w:p>
        </w:tc>
        <w:tc>
          <w:tcPr>
            <w:tcW w:w="3559" w:type="pct"/>
            <w:noWrap/>
            <w:hideMark/>
          </w:tcPr>
          <w:p w14:paraId="1641137A"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consist of a table with descriptions or characteristics, which the student then selects a box in a column or row for true-and-false or yes-or-no type of questions.</w:t>
            </w:r>
          </w:p>
          <w:p w14:paraId="5994FB4C" w14:textId="613B9192" w:rsidR="00DA3BAD" w:rsidRPr="00396551" w:rsidRDefault="00DA3BAD" w:rsidP="00BD717E">
            <w:pPr>
              <w:pStyle w:val="ListParagraph"/>
              <w:numPr>
                <w:ilvl w:val="0"/>
                <w:numId w:val="139"/>
              </w:numPr>
              <w:spacing w:before="120" w:after="120"/>
              <w:ind w:left="7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96551">
              <w:rPr>
                <w:rFonts w:ascii="Arial" w:eastAsia="Times New Roman" w:hAnsi="Arial" w:cs="Arial"/>
                <w:color w:val="000000"/>
                <w:sz w:val="24"/>
                <w:szCs w:val="24"/>
              </w:rPr>
              <w:t>Multiple Select (MS)—The student marks two or more cells in a table. The question might only allow one selection per row or column, but it might also have no restrictions in the number of cells a student can mark.</w:t>
            </w:r>
            <w:r w:rsidR="00A648E7" w:rsidRPr="00396551">
              <w:rPr>
                <w:rFonts w:ascii="Arial" w:eastAsia="Times New Roman" w:hAnsi="Arial" w:cs="Arial"/>
                <w:color w:val="000000"/>
                <w:sz w:val="24"/>
                <w:szCs w:val="24"/>
              </w:rPr>
              <w:t xml:space="preserve"> </w:t>
            </w:r>
            <w:r w:rsidRPr="00396551">
              <w:rPr>
                <w:rFonts w:ascii="Arial" w:eastAsia="Times New Roman" w:hAnsi="Arial" w:cs="Arial"/>
                <w:color w:val="000000"/>
                <w:sz w:val="24"/>
                <w:szCs w:val="24"/>
              </w:rPr>
              <w:t xml:space="preserve">Single Select (SS)—The student marks a single cell in a table for credit. </w:t>
            </w:r>
          </w:p>
        </w:tc>
      </w:tr>
      <w:tr w:rsidR="00DA3BAD" w:rsidRPr="00396551" w14:paraId="7F2060AC"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25507D4B"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lastRenderedPageBreak/>
              <w:t>InlineChoiceListMS, InlineChoiceListSS</w:t>
            </w:r>
          </w:p>
        </w:tc>
        <w:tc>
          <w:tcPr>
            <w:tcW w:w="3559" w:type="pct"/>
            <w:noWrap/>
            <w:hideMark/>
          </w:tcPr>
          <w:p w14:paraId="1BE37BE4"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consist of questions with a drop-down list of choices to fill in the blank.</w:t>
            </w:r>
          </w:p>
          <w:p w14:paraId="0114A4E9" w14:textId="77777777" w:rsidR="00DA3BAD" w:rsidRPr="00396551" w:rsidRDefault="00DA3BAD" w:rsidP="00BD717E">
            <w:pPr>
              <w:pStyle w:val="ListParagraph"/>
              <w:numPr>
                <w:ilvl w:val="0"/>
                <w:numId w:val="139"/>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Multiple Select (MS)—The student must fill multiple blanks from a drop-down list for credit.</w:t>
            </w:r>
          </w:p>
          <w:p w14:paraId="10073246" w14:textId="77777777" w:rsidR="00DA3BAD" w:rsidRPr="00396551" w:rsidRDefault="00DA3BAD" w:rsidP="00BD717E">
            <w:pPr>
              <w:pStyle w:val="ListParagraph"/>
              <w:numPr>
                <w:ilvl w:val="0"/>
                <w:numId w:val="139"/>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96551">
              <w:rPr>
                <w:rFonts w:ascii="Arial" w:eastAsia="Times New Roman" w:hAnsi="Arial" w:cs="Arial"/>
                <w:color w:val="000000"/>
                <w:sz w:val="24"/>
                <w:szCs w:val="24"/>
              </w:rPr>
              <w:t>Single Select (SS)—The student must fill a single blank from a drop-down list for credit.</w:t>
            </w:r>
          </w:p>
        </w:tc>
      </w:tr>
      <w:tr w:rsidR="00DA3BAD" w:rsidRPr="00396551" w14:paraId="07E83908"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1829A980"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InlineTextChoices, InlineTextChoicesMS</w:t>
            </w:r>
          </w:p>
        </w:tc>
        <w:tc>
          <w:tcPr>
            <w:tcW w:w="3559" w:type="pct"/>
            <w:noWrap/>
            <w:hideMark/>
          </w:tcPr>
          <w:p w14:paraId="11584AE0"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present a short passage or a paragraph that contains underlined words or phrases. These underlined words or phrases represent the choices a student can select.</w:t>
            </w:r>
          </w:p>
          <w:p w14:paraId="033D2FC5" w14:textId="77777777" w:rsidR="00DA3BAD" w:rsidRPr="00396551" w:rsidRDefault="00DA3BAD" w:rsidP="00BD717E">
            <w:pPr>
              <w:pStyle w:val="ListParagraph"/>
              <w:numPr>
                <w:ilvl w:val="0"/>
                <w:numId w:val="140"/>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Multiple Select (MS)—The student selects two or more terms or phrases.</w:t>
            </w:r>
          </w:p>
          <w:p w14:paraId="5D5E5B7A" w14:textId="77777777" w:rsidR="00DA3BAD" w:rsidRPr="00396551" w:rsidRDefault="00DA3BAD" w:rsidP="00BD717E">
            <w:pPr>
              <w:pStyle w:val="ListParagraph"/>
              <w:numPr>
                <w:ilvl w:val="0"/>
                <w:numId w:val="140"/>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96551">
              <w:rPr>
                <w:rFonts w:ascii="Arial" w:eastAsia="Times New Roman" w:hAnsi="Arial" w:cs="Arial"/>
                <w:color w:val="000000"/>
                <w:sz w:val="24"/>
                <w:szCs w:val="24"/>
              </w:rPr>
              <w:t xml:space="preserve">Single Select (SS)—The student selects one term or phrase. </w:t>
            </w:r>
          </w:p>
        </w:tc>
      </w:tr>
      <w:tr w:rsidR="00DA3BAD" w:rsidRPr="00396551" w14:paraId="6DA71B33"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72E0ACFD"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Interactive</w:t>
            </w:r>
          </w:p>
        </w:tc>
        <w:tc>
          <w:tcPr>
            <w:tcW w:w="3559" w:type="pct"/>
            <w:noWrap/>
            <w:hideMark/>
          </w:tcPr>
          <w:p w14:paraId="305951E2"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require the student to manipulate a set of inputs within an interactive stimuli to provide custom output that students use to respond to multiple items or to keyboard entry their responses into table cells.</w:t>
            </w:r>
          </w:p>
        </w:tc>
      </w:tr>
      <w:tr w:rsidR="00DA3BAD" w:rsidRPr="00396551" w14:paraId="6BD4DFB3"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3ECB5409"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MatchMS, MatchSS</w:t>
            </w:r>
          </w:p>
        </w:tc>
        <w:tc>
          <w:tcPr>
            <w:tcW w:w="3559" w:type="pct"/>
            <w:noWrap/>
            <w:hideMark/>
          </w:tcPr>
          <w:p w14:paraId="212F81F3" w14:textId="1206D025"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require the student to move objects such as words or images by selecting and dragging the objects into a specific order or to a specific location in a table, passage, or image.</w:t>
            </w:r>
          </w:p>
          <w:p w14:paraId="3699107C" w14:textId="77777777" w:rsidR="00DA3BAD" w:rsidRPr="00396551" w:rsidRDefault="00DA3BAD" w:rsidP="00BD717E">
            <w:pPr>
              <w:pStyle w:val="ListParagraph"/>
              <w:numPr>
                <w:ilvl w:val="0"/>
                <w:numId w:val="141"/>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Multiple Select (MS)—The student drags and drops two or more choices into the appropriate locations.</w:t>
            </w:r>
          </w:p>
          <w:p w14:paraId="291A2A48" w14:textId="77777777" w:rsidR="00DA3BAD" w:rsidRPr="00396551" w:rsidRDefault="00DA3BAD" w:rsidP="00BD717E">
            <w:pPr>
              <w:pStyle w:val="ListParagraph"/>
              <w:numPr>
                <w:ilvl w:val="0"/>
                <w:numId w:val="141"/>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96551">
              <w:rPr>
                <w:rFonts w:ascii="Arial" w:eastAsia="Times New Roman" w:hAnsi="Arial" w:cs="Arial"/>
                <w:color w:val="000000"/>
                <w:sz w:val="24"/>
                <w:szCs w:val="24"/>
              </w:rPr>
              <w:t>Single Select (SS)—The student drags and drops a single choice into the appropriate location.</w:t>
            </w:r>
          </w:p>
        </w:tc>
      </w:tr>
      <w:tr w:rsidR="00DA3BAD" w:rsidRPr="00396551" w14:paraId="2B888499"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6096C42C"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lastRenderedPageBreak/>
              <w:t>MCMA, MCMS, MCSS, MCSS Partial Credit</w:t>
            </w:r>
          </w:p>
        </w:tc>
        <w:tc>
          <w:tcPr>
            <w:tcW w:w="3559" w:type="pct"/>
            <w:noWrap/>
            <w:hideMark/>
          </w:tcPr>
          <w:p w14:paraId="12F0A66D"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consist of a question and list of choices; they may also include a stimulus or subset of a passage as the stimulus.</w:t>
            </w:r>
          </w:p>
          <w:p w14:paraId="352D604A" w14:textId="77777777" w:rsidR="00DA3BAD" w:rsidRPr="00396551" w:rsidRDefault="00DA3BAD" w:rsidP="00BD717E">
            <w:pPr>
              <w:pStyle w:val="ListParagraph"/>
              <w:numPr>
                <w:ilvl w:val="0"/>
                <w:numId w:val="142"/>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Multiple Attempt (Try-2) (MA)—The student makes an initial selection, and, if the response is incorrect, one option is removed leaving two remaining options from which to choose for a second attempt.</w:t>
            </w:r>
          </w:p>
          <w:p w14:paraId="28D3D5AB" w14:textId="77777777" w:rsidR="00DA3BAD" w:rsidRPr="00396551" w:rsidRDefault="00DA3BAD" w:rsidP="00BD717E">
            <w:pPr>
              <w:pStyle w:val="ListParagraph"/>
              <w:numPr>
                <w:ilvl w:val="0"/>
                <w:numId w:val="142"/>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Multiple Select (MS)—The student must select all correct choices to receive credit.</w:t>
            </w:r>
          </w:p>
          <w:p w14:paraId="61B8D257" w14:textId="77777777" w:rsidR="00DA3BAD" w:rsidRPr="00396551" w:rsidRDefault="00DA3BAD" w:rsidP="00BD717E">
            <w:pPr>
              <w:pStyle w:val="ListParagraph"/>
              <w:numPr>
                <w:ilvl w:val="0"/>
                <w:numId w:val="142"/>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Single Select (SS)—The student must select the one correct choice to receive credit.</w:t>
            </w:r>
          </w:p>
          <w:p w14:paraId="0A6A4FEA" w14:textId="77777777" w:rsidR="00DA3BAD" w:rsidRPr="00396551" w:rsidRDefault="00DA3BAD" w:rsidP="00BD717E">
            <w:pPr>
              <w:pStyle w:val="ListParagraph"/>
              <w:numPr>
                <w:ilvl w:val="0"/>
                <w:numId w:val="142"/>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96551">
              <w:rPr>
                <w:rFonts w:ascii="Arial" w:eastAsia="Times New Roman" w:hAnsi="Arial" w:cs="Arial"/>
                <w:color w:val="000000"/>
                <w:sz w:val="24"/>
                <w:szCs w:val="24"/>
              </w:rPr>
              <w:t>Partial Credit—The student must respond to a stimulus by providing a direct response to the test examiner who then rates the response by assigning a weighted score, using the rubric provided in the DFA.</w:t>
            </w:r>
          </w:p>
        </w:tc>
      </w:tr>
      <w:tr w:rsidR="00DA3BAD" w:rsidRPr="00396551" w14:paraId="598F4481"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2F53AB17"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Numeric</w:t>
            </w:r>
          </w:p>
        </w:tc>
        <w:tc>
          <w:tcPr>
            <w:tcW w:w="3559" w:type="pct"/>
            <w:noWrap/>
            <w:hideMark/>
          </w:tcPr>
          <w:p w14:paraId="37D74C1A"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 student responds by selecting a single-entry box with a numeric value. The numeric value may contain decimals or a slash line to represent a fraction.</w:t>
            </w:r>
          </w:p>
        </w:tc>
      </w:tr>
      <w:tr w:rsidR="00DA3BAD" w:rsidRPr="00396551" w14:paraId="294BA008" w14:textId="77777777" w:rsidTr="006965EA">
        <w:trPr>
          <w:cantSplit/>
          <w:trHeight w:val="288"/>
        </w:trPr>
        <w:tc>
          <w:tcPr>
            <w:cnfStyle w:val="001000000000" w:firstRow="0" w:lastRow="0" w:firstColumn="1" w:lastColumn="0" w:oddVBand="0" w:evenVBand="0" w:oddHBand="0" w:evenHBand="0" w:firstRowFirstColumn="0" w:firstRowLastColumn="0" w:lastRowFirstColumn="0" w:lastRowLastColumn="0"/>
            <w:tcW w:w="1441" w:type="pct"/>
            <w:noWrap/>
            <w:hideMark/>
          </w:tcPr>
          <w:p w14:paraId="6843F881" w14:textId="77777777" w:rsidR="00DA3BAD" w:rsidRPr="00396551" w:rsidRDefault="00DA3BAD" w:rsidP="00EB4D80">
            <w:pPr>
              <w:spacing w:before="120" w:after="120"/>
              <w:rPr>
                <w:rFonts w:ascii="Arial" w:eastAsia="Times New Roman" w:hAnsi="Arial" w:cs="Arial"/>
                <w:color w:val="000000"/>
                <w:sz w:val="24"/>
                <w:szCs w:val="24"/>
              </w:rPr>
            </w:pPr>
            <w:r w:rsidRPr="00396551">
              <w:rPr>
                <w:rFonts w:ascii="Arial" w:eastAsia="Times New Roman" w:hAnsi="Arial" w:cs="Arial"/>
                <w:color w:val="000000"/>
                <w:sz w:val="24"/>
                <w:szCs w:val="24"/>
              </w:rPr>
              <w:t>ZoneMS, Zone SS</w:t>
            </w:r>
          </w:p>
        </w:tc>
        <w:tc>
          <w:tcPr>
            <w:tcW w:w="3559" w:type="pct"/>
            <w:noWrap/>
            <w:hideMark/>
          </w:tcPr>
          <w:p w14:paraId="12A15F6F" w14:textId="77777777" w:rsidR="00DA3BAD" w:rsidRPr="00396551" w:rsidRDefault="00DA3BAD" w:rsidP="00EB4D80">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These items have answer choices that are predefined “hotspots” on an image, word, or phrase within a sentence. When the student selects a spot, the selection is highlighted, shaded, or outlined in red.</w:t>
            </w:r>
          </w:p>
          <w:p w14:paraId="53D6CE62" w14:textId="77777777" w:rsidR="00DA3BAD" w:rsidRPr="00396551" w:rsidRDefault="00DA3BAD" w:rsidP="00BD717E">
            <w:pPr>
              <w:pStyle w:val="ListParagraph"/>
              <w:numPr>
                <w:ilvl w:val="0"/>
                <w:numId w:val="143"/>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96551">
              <w:rPr>
                <w:rFonts w:ascii="Arial" w:eastAsia="Times New Roman" w:hAnsi="Arial" w:cs="Arial"/>
                <w:color w:val="000000"/>
                <w:sz w:val="24"/>
                <w:szCs w:val="24"/>
              </w:rPr>
              <w:t>Multiple Select (MS)—The student selects two or more zones for credit.</w:t>
            </w:r>
          </w:p>
          <w:p w14:paraId="72B8741E" w14:textId="77777777" w:rsidR="00DA3BAD" w:rsidRPr="00396551" w:rsidRDefault="00DA3BAD" w:rsidP="00BD717E">
            <w:pPr>
              <w:pStyle w:val="ListParagraph"/>
              <w:numPr>
                <w:ilvl w:val="0"/>
                <w:numId w:val="143"/>
              </w:numPr>
              <w:spacing w:before="120" w:after="120"/>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96551">
              <w:rPr>
                <w:rFonts w:ascii="Arial" w:eastAsia="Times New Roman" w:hAnsi="Arial" w:cs="Arial"/>
                <w:color w:val="000000"/>
                <w:sz w:val="24"/>
                <w:szCs w:val="24"/>
              </w:rPr>
              <w:t xml:space="preserve">Single Select (SS)—The student selects one zone for credit. </w:t>
            </w:r>
          </w:p>
        </w:tc>
      </w:tr>
    </w:tbl>
    <w:p w14:paraId="55471392" w14:textId="77777777" w:rsidR="00DA3BAD" w:rsidRPr="00396551" w:rsidRDefault="00DA3BAD" w:rsidP="00DA3BAD">
      <w:pPr>
        <w:ind w:right="449"/>
        <w:textAlignment w:val="baseline"/>
        <w:rPr>
          <w:rFonts w:ascii="Calibri" w:eastAsia="Times New Roman" w:hAnsi="Calibri" w:cs="Calibri"/>
          <w:sz w:val="30"/>
          <w:szCs w:val="30"/>
        </w:rPr>
      </w:pPr>
    </w:p>
    <w:p w14:paraId="4453C12E" w14:textId="77777777" w:rsidR="00E00478" w:rsidRPr="00396551" w:rsidRDefault="00E00478" w:rsidP="005F0064">
      <w:pPr>
        <w:spacing w:after="240"/>
        <w:sectPr w:rsidR="00E00478" w:rsidRPr="00396551" w:rsidSect="001357AD">
          <w:headerReference w:type="default" r:id="rId100"/>
          <w:footerReference w:type="default" r:id="rId101"/>
          <w:pgSz w:w="12240" w:h="15840"/>
          <w:pgMar w:top="1440" w:right="1080" w:bottom="1440" w:left="1080" w:header="720" w:footer="720" w:gutter="0"/>
          <w:cols w:space="720"/>
          <w:docGrid w:linePitch="360"/>
        </w:sectPr>
      </w:pPr>
    </w:p>
    <w:p w14:paraId="7E6C0928" w14:textId="77777777" w:rsidR="00DA3362" w:rsidRPr="00396551" w:rsidRDefault="00DA3362" w:rsidP="00EB4D80">
      <w:pPr>
        <w:pStyle w:val="Heading2"/>
        <w:jc w:val="center"/>
      </w:pPr>
      <w:bookmarkStart w:id="113" w:name="_Toc64892554"/>
      <w:bookmarkStart w:id="114" w:name="_Toc216806281"/>
      <w:r w:rsidRPr="00396551">
        <w:lastRenderedPageBreak/>
        <w:t>APPENDIX D—Scoring Guide</w:t>
      </w:r>
      <w:bookmarkEnd w:id="113"/>
      <w:bookmarkEnd w:id="114"/>
    </w:p>
    <w:p w14:paraId="00FBC0DF" w14:textId="4C9E95A9" w:rsidR="00DA3362" w:rsidRPr="00396551" w:rsidRDefault="00DA3362" w:rsidP="00040A3B">
      <w:pPr>
        <w:widowControl w:val="0"/>
        <w:autoSpaceDE w:val="0"/>
        <w:autoSpaceDN w:val="0"/>
        <w:spacing w:before="720" w:after="240"/>
        <w:ind w:right="-180"/>
        <w:jc w:val="center"/>
        <w:rPr>
          <w:rFonts w:eastAsia="Arial" w:cs="Arial"/>
          <w:b/>
          <w:sz w:val="32"/>
          <w:szCs w:val="32"/>
        </w:rPr>
      </w:pPr>
      <w:r w:rsidRPr="00396551">
        <w:rPr>
          <w:rFonts w:eastAsia="Arial" w:cs="Arial"/>
          <w:b/>
          <w:sz w:val="32"/>
          <w:szCs w:val="32"/>
        </w:rPr>
        <w:t>For Use by the Evaluation Team for RFS CN260003</w:t>
      </w:r>
    </w:p>
    <w:p w14:paraId="381CB7CC" w14:textId="2F852950" w:rsidR="00122802" w:rsidRPr="00396551" w:rsidRDefault="00122802">
      <w:pPr>
        <w:rPr>
          <w:rFonts w:eastAsia="Arial" w:cs="Arial"/>
          <w:szCs w:val="22"/>
        </w:rPr>
      </w:pPr>
      <w:bookmarkStart w:id="115" w:name="Table_of_Contents"/>
      <w:bookmarkStart w:id="116" w:name="Program_Description_and_Requirements"/>
      <w:bookmarkEnd w:id="115"/>
      <w:bookmarkEnd w:id="116"/>
      <w:r w:rsidRPr="00396551">
        <w:rPr>
          <w:rFonts w:eastAsia="Arial" w:cs="Arial"/>
          <w:szCs w:val="22"/>
        </w:rPr>
        <w:br w:type="page"/>
      </w:r>
    </w:p>
    <w:p w14:paraId="40C3D86A" w14:textId="06C5AE4B" w:rsidR="00DA3362" w:rsidRPr="00396551" w:rsidRDefault="00AD01D4" w:rsidP="009877D3">
      <w:pPr>
        <w:pStyle w:val="Heading3"/>
      </w:pPr>
      <w:r w:rsidRPr="00396551">
        <w:lastRenderedPageBreak/>
        <w:t>Overview</w:t>
      </w:r>
    </w:p>
    <w:p w14:paraId="3452230A" w14:textId="063AF96F" w:rsidR="00DA3362" w:rsidRPr="00396551" w:rsidRDefault="00DA3362" w:rsidP="00DA3362">
      <w:pPr>
        <w:rPr>
          <w:rFonts w:eastAsia="Times New Roman" w:cs="Arial"/>
          <w:szCs w:val="22"/>
        </w:rPr>
      </w:pPr>
      <w:r w:rsidRPr="00396551">
        <w:rPr>
          <w:rFonts w:eastAsia="Arial" w:cs="Arial"/>
          <w:szCs w:val="22"/>
        </w:rPr>
        <w:t>The California Department of Education (CDE) is issuing</w:t>
      </w:r>
      <w:r w:rsidRPr="00396551">
        <w:rPr>
          <w:rFonts w:eastAsia="Times New Roman" w:cs="Arial"/>
          <w:szCs w:val="22"/>
        </w:rPr>
        <w:t xml:space="preserve"> the </w:t>
      </w:r>
      <w:r w:rsidRPr="00396551">
        <w:rPr>
          <w:rFonts w:eastAsia="Arial" w:cs="Arial"/>
          <w:szCs w:val="22"/>
        </w:rPr>
        <w:t xml:space="preserve">Request for Submissions (RFS) to procure its next assessment contract for five administrations of the California Assessment of Student Performance and Progress (CAASPP) and English Language Proficiency Assessments for California (ELPAC) systems, collectively known as the California Assessment System, beginning March 1, 2027, and continuing through December 31, 2032. </w:t>
      </w:r>
      <w:r w:rsidRPr="00396551">
        <w:rPr>
          <w:rFonts w:eastAsia="Times New Roman" w:cs="Arial"/>
          <w:szCs w:val="22"/>
        </w:rPr>
        <w:t>The purpose of this RFS is to identify a successful bidder with the capacity and expertise to successfully implement the California Assessment System. The submission consists of</w:t>
      </w:r>
      <w:r w:rsidRPr="00396551" w:rsidDel="000B1DCE">
        <w:rPr>
          <w:rFonts w:eastAsia="Times New Roman" w:cs="Arial"/>
          <w:szCs w:val="22"/>
        </w:rPr>
        <w:t xml:space="preserve"> </w:t>
      </w:r>
      <w:r w:rsidRPr="00396551">
        <w:rPr>
          <w:rFonts w:eastAsia="Times New Roman" w:cs="Arial"/>
          <w:szCs w:val="22"/>
        </w:rPr>
        <w:t xml:space="preserve">a scope of work with a transition plan, and the </w:t>
      </w:r>
      <w:r w:rsidR="000B1DCE" w:rsidRPr="00396551">
        <w:rPr>
          <w:rFonts w:eastAsia="Times New Roman" w:cs="Arial"/>
          <w:szCs w:val="22"/>
        </w:rPr>
        <w:t xml:space="preserve">cost submission </w:t>
      </w:r>
      <w:r w:rsidRPr="00396551">
        <w:rPr>
          <w:rFonts w:eastAsia="Times New Roman" w:cs="Arial"/>
          <w:szCs w:val="22"/>
        </w:rPr>
        <w:t xml:space="preserve">with a proposed budget. </w:t>
      </w:r>
    </w:p>
    <w:p w14:paraId="4E1709E1" w14:textId="0A45F138" w:rsidR="00DA3362" w:rsidRPr="00396551" w:rsidRDefault="00DA3362" w:rsidP="00DA3362">
      <w:pPr>
        <w:widowControl w:val="0"/>
        <w:autoSpaceDE w:val="0"/>
        <w:autoSpaceDN w:val="0"/>
        <w:spacing w:before="240" w:after="240"/>
        <w:rPr>
          <w:rFonts w:eastAsia="Arial" w:cs="Arial"/>
        </w:rPr>
      </w:pPr>
      <w:r w:rsidRPr="00396551">
        <w:rPr>
          <w:rFonts w:eastAsia="Arial" w:cs="Arial"/>
        </w:rPr>
        <w:t>This scoring guide describes the complete evaluation process—Phases I through III</w:t>
      </w:r>
      <w:r w:rsidR="00CD2DF3" w:rsidRPr="00396551">
        <w:rPr>
          <w:rFonts w:eastAsia="Arial" w:cs="Arial"/>
        </w:rPr>
        <w:t>—including</w:t>
      </w:r>
      <w:r w:rsidRPr="00396551">
        <w:rPr>
          <w:rFonts w:eastAsia="Arial" w:cs="Arial"/>
        </w:rPr>
        <w:t xml:space="preserve"> the </w:t>
      </w:r>
      <w:r w:rsidR="00CD2DF3" w:rsidRPr="00396551">
        <w:rPr>
          <w:rFonts w:eastAsia="Arial" w:cs="Arial"/>
        </w:rPr>
        <w:t xml:space="preserve">evaluation and </w:t>
      </w:r>
      <w:r w:rsidRPr="00396551">
        <w:rPr>
          <w:rFonts w:eastAsia="Arial" w:cs="Arial"/>
        </w:rPr>
        <w:t xml:space="preserve">scoring criteria. Each submission will be evaluated to determine its responsiveness to the general requirements and components, as well as format and content requirements, as described in the RFS. </w:t>
      </w:r>
      <w:r w:rsidRPr="00396551">
        <w:rPr>
          <w:rFonts w:eastAsia="Arial" w:cs="Arial"/>
          <w:szCs w:val="22"/>
        </w:rPr>
        <w:t xml:space="preserve">This scoring guide will assist the </w:t>
      </w:r>
      <w:r w:rsidR="00994C15" w:rsidRPr="00396551">
        <w:rPr>
          <w:rFonts w:eastAsia="Arial" w:cs="Arial"/>
          <w:szCs w:val="22"/>
        </w:rPr>
        <w:t xml:space="preserve">CDE and the </w:t>
      </w:r>
      <w:r w:rsidRPr="00396551">
        <w:rPr>
          <w:rFonts w:eastAsia="Arial" w:cs="Arial"/>
          <w:szCs w:val="22"/>
        </w:rPr>
        <w:t xml:space="preserve">evaluation team in the process of fairly and accurately reviewing all eligible submissions to the RFS. </w:t>
      </w:r>
    </w:p>
    <w:p w14:paraId="64E2CF02" w14:textId="0605FE6F" w:rsidR="00DA3362" w:rsidRPr="00396551" w:rsidRDefault="00DA3362" w:rsidP="000E260B">
      <w:pPr>
        <w:pStyle w:val="Heading3"/>
      </w:pPr>
      <w:r w:rsidRPr="00396551">
        <w:t>Evaluation Process</w:t>
      </w:r>
    </w:p>
    <w:p w14:paraId="6C2C6A7F" w14:textId="77777777" w:rsidR="00DA3362" w:rsidRPr="00396551" w:rsidRDefault="00DA3362" w:rsidP="00DA3362">
      <w:pPr>
        <w:widowControl w:val="0"/>
        <w:autoSpaceDE w:val="0"/>
        <w:autoSpaceDN w:val="0"/>
        <w:spacing w:before="240" w:after="240"/>
        <w:ind w:right="374"/>
        <w:rPr>
          <w:rFonts w:eastAsia="Arial" w:cs="Arial"/>
          <w:szCs w:val="22"/>
        </w:rPr>
      </w:pPr>
      <w:r w:rsidRPr="00396551">
        <w:rPr>
          <w:rFonts w:eastAsia="Arial" w:cs="Arial"/>
          <w:szCs w:val="22"/>
        </w:rPr>
        <w:t xml:space="preserve">The evaluation process is designed to determine the quality of the submissions in response to the RFS. That determination will be accomplished by the evaluation team’s participation in the evaluation process described in this scoring guide. </w:t>
      </w:r>
    </w:p>
    <w:p w14:paraId="7EFE841E" w14:textId="54AA7962" w:rsidR="00DA3362" w:rsidRPr="00396551" w:rsidRDefault="00DA3362" w:rsidP="000E260B">
      <w:pPr>
        <w:pStyle w:val="Heading4"/>
      </w:pPr>
      <w:r w:rsidRPr="00396551">
        <w:t>Phase I: Requirements Checklist</w:t>
      </w:r>
    </w:p>
    <w:p w14:paraId="051F6804" w14:textId="089E39D8" w:rsidR="00DA3362" w:rsidRPr="00396551" w:rsidRDefault="00DA3362" w:rsidP="00DA3362">
      <w:pPr>
        <w:spacing w:before="240" w:after="240"/>
        <w:rPr>
          <w:rFonts w:eastAsia="Arial" w:cs="Arial"/>
          <w:szCs w:val="22"/>
        </w:rPr>
      </w:pPr>
      <w:r w:rsidRPr="00396551">
        <w:rPr>
          <w:rFonts w:eastAsia="Arial" w:cs="Arial"/>
          <w:szCs w:val="22"/>
        </w:rPr>
        <w:t xml:space="preserve">At the time of the submission opening, each submission will be </w:t>
      </w:r>
      <w:r w:rsidR="00F26A26" w:rsidRPr="00396551">
        <w:rPr>
          <w:rFonts w:eastAsia="Arial" w:cs="Arial"/>
          <w:szCs w:val="22"/>
        </w:rPr>
        <w:t>checked</w:t>
      </w:r>
      <w:r w:rsidRPr="00396551">
        <w:rPr>
          <w:rFonts w:eastAsia="Arial" w:cs="Arial"/>
          <w:szCs w:val="22"/>
        </w:rPr>
        <w:t xml:space="preserve"> for the presence or absence of required information in conformance with the requirements of the RFS. Submissions that do not provide requested information may be rejected as non-responsive at the discretion of the CDE.</w:t>
      </w:r>
    </w:p>
    <w:p w14:paraId="20E61156" w14:textId="53908EBD" w:rsidR="00DA3362" w:rsidRPr="00396551" w:rsidRDefault="00DA3362" w:rsidP="3EB7DE0A">
      <w:pPr>
        <w:spacing w:before="240" w:after="240"/>
        <w:rPr>
          <w:rFonts w:eastAsia="Arial" w:cs="Arial"/>
        </w:rPr>
      </w:pPr>
      <w:r w:rsidRPr="3EB7DE0A">
        <w:rPr>
          <w:rFonts w:eastAsia="Arial" w:cs="Arial"/>
        </w:rPr>
        <w:t xml:space="preserve">Submissions that contain false or misleading statements, or that provide references that do not support an attribute or condition claimed by the proposer, </w:t>
      </w:r>
      <w:r w:rsidR="00B12369" w:rsidRPr="3EB7DE0A">
        <w:rPr>
          <w:rFonts w:eastAsia="Arial" w:cs="Arial"/>
        </w:rPr>
        <w:t>shall</w:t>
      </w:r>
      <w:r w:rsidRPr="3EB7DE0A">
        <w:rPr>
          <w:rFonts w:eastAsia="Arial" w:cs="Arial"/>
        </w:rPr>
        <w:t xml:space="preserve"> be rejected</w:t>
      </w:r>
      <w:r w:rsidR="5AD63A8E" w:rsidRPr="3EB7DE0A">
        <w:rPr>
          <w:rFonts w:eastAsia="Arial" w:cs="Arial"/>
        </w:rPr>
        <w:t xml:space="preserve"> </w:t>
      </w:r>
      <w:r w:rsidR="5AD63A8E" w:rsidRPr="7FAE5899">
        <w:rPr>
          <w:rFonts w:eastAsia="Arial" w:cs="Arial"/>
        </w:rPr>
        <w:t>at the discretion of the CDE</w:t>
      </w:r>
      <w:r w:rsidRPr="3EB7DE0A">
        <w:rPr>
          <w:rFonts w:eastAsia="Arial" w:cs="Arial"/>
        </w:rPr>
        <w:t>.</w:t>
      </w:r>
    </w:p>
    <w:p w14:paraId="1E4CD6FE" w14:textId="23E1ABEC" w:rsidR="00DA3362" w:rsidRPr="00396551" w:rsidRDefault="00DA3362" w:rsidP="00763457">
      <w:pPr>
        <w:widowControl w:val="0"/>
        <w:autoSpaceDE w:val="0"/>
        <w:autoSpaceDN w:val="0"/>
        <w:spacing w:after="240"/>
        <w:rPr>
          <w:rFonts w:cs="Arial"/>
        </w:rPr>
      </w:pPr>
      <w:r w:rsidRPr="7FAE5899">
        <w:rPr>
          <w:rFonts w:eastAsia="Arial" w:cs="Arial"/>
        </w:rPr>
        <w:t xml:space="preserve">In Phase I, the </w:t>
      </w:r>
      <w:r w:rsidR="002602F5" w:rsidRPr="7FAE5899">
        <w:rPr>
          <w:rFonts w:eastAsia="Arial" w:cs="Arial"/>
        </w:rPr>
        <w:t>CDE</w:t>
      </w:r>
      <w:r w:rsidRPr="7FAE5899">
        <w:rPr>
          <w:rFonts w:eastAsia="Arial" w:cs="Arial"/>
        </w:rPr>
        <w:t xml:space="preserve"> will use the </w:t>
      </w:r>
      <w:r w:rsidR="00015CD3" w:rsidRPr="7FAE5899">
        <w:rPr>
          <w:rFonts w:eastAsia="Arial" w:cs="Arial"/>
        </w:rPr>
        <w:t xml:space="preserve">following </w:t>
      </w:r>
      <w:r w:rsidRPr="7FAE5899">
        <w:rPr>
          <w:rFonts w:eastAsia="Arial" w:cs="Arial"/>
        </w:rPr>
        <w:t xml:space="preserve">checklist to verify that each of the requirements </w:t>
      </w:r>
      <w:r w:rsidR="00E470A3" w:rsidRPr="7FAE5899">
        <w:rPr>
          <w:rFonts w:eastAsia="Arial" w:cs="Arial"/>
        </w:rPr>
        <w:t>is</w:t>
      </w:r>
      <w:r w:rsidRPr="7FAE5899">
        <w:rPr>
          <w:rFonts w:eastAsia="Arial" w:cs="Arial"/>
        </w:rPr>
        <w:t xml:space="preserve"> included in the bidder’s submission. </w:t>
      </w:r>
      <w:r w:rsidRPr="7FAE5899">
        <w:rPr>
          <w:rFonts w:eastAsia="Times New Roman" w:cs="Arial"/>
          <w:snapToGrid w:val="0"/>
        </w:rPr>
        <w:t xml:space="preserve">Submissions will be rated on a Yes/No basis. </w:t>
      </w:r>
      <w:r w:rsidRPr="7FAE5899">
        <w:rPr>
          <w:rFonts w:cs="Arial"/>
        </w:rPr>
        <w:t>Receipt of a “No” on any of the requirements on the checklist may result in elimination of the submission from further consideration and review</w:t>
      </w:r>
      <w:r w:rsidR="5B01AD50" w:rsidRPr="7FAE5899">
        <w:rPr>
          <w:rFonts w:cs="Arial"/>
        </w:rPr>
        <w:t xml:space="preserve"> at the discretion of the CDE</w:t>
      </w:r>
      <w:r w:rsidRPr="7FAE5899">
        <w:rPr>
          <w:rFonts w:cs="Arial"/>
        </w:rPr>
        <w:t>.</w:t>
      </w:r>
    </w:p>
    <w:p w14:paraId="04E08A85" w14:textId="3C293893" w:rsidR="00DA3362" w:rsidRPr="00396551" w:rsidRDefault="00DA3362" w:rsidP="00763457">
      <w:pPr>
        <w:widowControl w:val="0"/>
        <w:autoSpaceDE w:val="0"/>
        <w:autoSpaceDN w:val="0"/>
        <w:spacing w:after="240"/>
        <w:rPr>
          <w:rFonts w:eastAsia="Arial" w:cs="Arial"/>
          <w:szCs w:val="22"/>
        </w:rPr>
      </w:pPr>
      <w:r w:rsidRPr="00396551">
        <w:rPr>
          <w:rFonts w:eastAsia="Arial" w:cs="Arial"/>
          <w:szCs w:val="22"/>
        </w:rPr>
        <w:t>Within Phase I, the CDE reserves the right to require a bidder to remedy any obvious clerical or incidental errors on a submission. Bidders will be required to initial corrections.</w:t>
      </w:r>
      <w:r w:rsidRPr="00396551">
        <w:rPr>
          <w:rFonts w:eastAsia="Times New Roman" w:cs="Arial"/>
          <w:snapToGrid w:val="0"/>
          <w:szCs w:val="22"/>
        </w:rPr>
        <w:t xml:space="preserve"> </w:t>
      </w:r>
      <w:r w:rsidRPr="00396551">
        <w:rPr>
          <w:rFonts w:eastAsia="Arial" w:cs="Arial"/>
          <w:szCs w:val="22"/>
        </w:rPr>
        <w:t>Submissions that fail to provide any of the required documentation will not advance to Phase II. One completed checklist for each bidder will be saved as documentation of Phase I of the evaluation process.</w:t>
      </w:r>
    </w:p>
    <w:p w14:paraId="345B5A30" w14:textId="50A90BC2" w:rsidR="001359AF" w:rsidRPr="00396551" w:rsidRDefault="00BD75EB" w:rsidP="000E260B">
      <w:pPr>
        <w:pStyle w:val="Heading5"/>
        <w:rPr>
          <w:sz w:val="40"/>
          <w:szCs w:val="40"/>
        </w:rPr>
      </w:pPr>
      <w:r w:rsidRPr="2BBE783E">
        <w:rPr>
          <w:sz w:val="40"/>
          <w:szCs w:val="40"/>
        </w:rPr>
        <w:lastRenderedPageBreak/>
        <w:t>R</w:t>
      </w:r>
      <w:r w:rsidR="00DD7E75" w:rsidRPr="00396551">
        <w:rPr>
          <w:sz w:val="40"/>
          <w:szCs w:val="40"/>
        </w:rPr>
        <w:t xml:space="preserve">equirements </w:t>
      </w:r>
      <w:r w:rsidRPr="00396551">
        <w:rPr>
          <w:sz w:val="40"/>
          <w:szCs w:val="40"/>
        </w:rPr>
        <w:t>C</w:t>
      </w:r>
      <w:r w:rsidR="00DD7E75" w:rsidRPr="00396551">
        <w:rPr>
          <w:sz w:val="40"/>
          <w:szCs w:val="40"/>
        </w:rPr>
        <w:t>hecklist</w:t>
      </w:r>
    </w:p>
    <w:p w14:paraId="2F9FB449" w14:textId="11830F47" w:rsidR="001359AF" w:rsidRPr="00396551" w:rsidRDefault="000D5C9A" w:rsidP="001359AF">
      <w:pPr>
        <w:tabs>
          <w:tab w:val="right" w:leader="underscore" w:pos="10800"/>
        </w:tabs>
        <w:spacing w:before="120" w:after="240"/>
      </w:pPr>
      <w:r w:rsidRPr="00396551">
        <w:t xml:space="preserve">Bidder: </w:t>
      </w:r>
      <w:r w:rsidR="001359AF" w:rsidRPr="00396551">
        <w:t>__________________________</w:t>
      </w:r>
      <w:r w:rsidR="00CB0F5C" w:rsidRPr="00396551">
        <w:t>___</w:t>
      </w:r>
      <w:r w:rsidR="001359AF" w:rsidRPr="00396551">
        <w:t>______ Date Received: ________</w:t>
      </w:r>
      <w:r w:rsidR="00CB0F5C" w:rsidRPr="00396551">
        <w:t>___</w:t>
      </w:r>
      <w:r w:rsidR="001359AF" w:rsidRPr="00396551">
        <w:t>__</w:t>
      </w:r>
    </w:p>
    <w:p w14:paraId="57F51E4F" w14:textId="69980E92" w:rsidR="002D265F" w:rsidRDefault="002D265F" w:rsidP="002D265F"/>
    <w:p w14:paraId="77DF3413" w14:textId="77777777" w:rsidR="002D265F" w:rsidRPr="002D265F" w:rsidRDefault="002D265F" w:rsidP="002D265F">
      <w:pPr>
        <w:numPr>
          <w:ilvl w:val="0"/>
          <w:numId w:val="181"/>
        </w:numPr>
        <w:spacing w:after="240"/>
        <w:rPr>
          <w:rFonts w:eastAsia="Aptos" w:cs="Arial"/>
          <w:b/>
          <w:bCs/>
          <w:kern w:val="2"/>
          <w14:ligatures w14:val="standardContextual"/>
        </w:rPr>
      </w:pPr>
      <w:r w:rsidRPr="002D265F">
        <w:rPr>
          <w:rFonts w:eastAsia="Aptos" w:cs="Arial"/>
          <w:b/>
          <w:bCs/>
          <w:kern w:val="2"/>
          <w14:ligatures w14:val="standardContextual"/>
        </w:rPr>
        <w:t>Intent to Submit Delivery to the California Department of Education</w:t>
      </w:r>
    </w:p>
    <w:p w14:paraId="48DDBB3B" w14:textId="77777777" w:rsidR="002D265F" w:rsidRPr="002D265F" w:rsidRDefault="002D265F" w:rsidP="002D265F">
      <w:pPr>
        <w:numPr>
          <w:ilvl w:val="1"/>
          <w:numId w:val="181"/>
        </w:numPr>
        <w:contextualSpacing/>
        <w:rPr>
          <w:rFonts w:eastAsia="Aptos" w:cs="Arial"/>
          <w:kern w:val="2"/>
          <w14:ligatures w14:val="standardContextual"/>
        </w:rPr>
      </w:pPr>
      <w:r w:rsidRPr="002D265F">
        <w:rPr>
          <w:rFonts w:eastAsia="Aptos" w:cs="Arial"/>
          <w:bCs/>
          <w:kern w:val="2"/>
          <w14:ligatures w14:val="standardContextual"/>
        </w:rPr>
        <w:t>Intent to Submit (Attachment 1) was received by the date and time specified in RFS Section 2.3, in accordance with RFS Section 2.6.</w:t>
      </w:r>
    </w:p>
    <w:p w14:paraId="7D64A9DC" w14:textId="77777777" w:rsidR="002D265F" w:rsidRPr="002D265F" w:rsidRDefault="002D265F" w:rsidP="002D265F">
      <w:pPr>
        <w:numPr>
          <w:ilvl w:val="0"/>
          <w:numId w:val="181"/>
        </w:numPr>
        <w:spacing w:before="240" w:after="240"/>
        <w:rPr>
          <w:rFonts w:eastAsia="Aptos" w:cs="Arial"/>
          <w:b/>
          <w:kern w:val="2"/>
          <w14:ligatures w14:val="standardContextual"/>
        </w:rPr>
      </w:pPr>
      <w:r w:rsidRPr="002D265F">
        <w:rPr>
          <w:rFonts w:eastAsia="Aptos" w:cs="Arial"/>
          <w:b/>
          <w:kern w:val="2"/>
          <w14:ligatures w14:val="standardContextual"/>
        </w:rPr>
        <w:t>Submission Delivery to the California Department of Education</w:t>
      </w:r>
    </w:p>
    <w:p w14:paraId="19D55E8D" w14:textId="77777777" w:rsidR="002D265F" w:rsidRPr="002D265F" w:rsidRDefault="002D265F" w:rsidP="002D265F">
      <w:pPr>
        <w:numPr>
          <w:ilvl w:val="1"/>
          <w:numId w:val="181"/>
        </w:numPr>
        <w:contextualSpacing/>
        <w:rPr>
          <w:rFonts w:eastAsia="Aptos" w:cs="Arial"/>
          <w:kern w:val="2"/>
          <w14:ligatures w14:val="standardContextual"/>
        </w:rPr>
      </w:pPr>
      <w:r w:rsidRPr="002D265F">
        <w:rPr>
          <w:rFonts w:eastAsia="Aptos" w:cs="Arial"/>
          <w:kern w:val="2"/>
          <w14:ligatures w14:val="standardContextual"/>
        </w:rPr>
        <w:t>One clearly marked ORIGINAL hardcopy submission (marked as “Original Copy”), ten (10) hard copies, and one electronic copy on a portable USB drive packaged and received by the specified deadline, February 12, 2026, by 1 p.m. PST at the California Department of Education as specified in RFS Section 3.</w:t>
      </w:r>
    </w:p>
    <w:p w14:paraId="299903FE" w14:textId="77777777" w:rsidR="002D265F" w:rsidRPr="002D265F" w:rsidRDefault="002D265F" w:rsidP="002D265F">
      <w:pPr>
        <w:numPr>
          <w:ilvl w:val="0"/>
          <w:numId w:val="181"/>
        </w:numPr>
        <w:spacing w:before="240" w:after="240"/>
        <w:rPr>
          <w:rFonts w:eastAsia="Aptos" w:cs="Arial"/>
          <w:b/>
          <w:bCs/>
          <w:kern w:val="2"/>
          <w14:ligatures w14:val="standardContextual"/>
        </w:rPr>
      </w:pPr>
      <w:r w:rsidRPr="002D265F">
        <w:rPr>
          <w:rFonts w:eastAsia="Aptos" w:cs="Arial"/>
          <w:b/>
          <w:bCs/>
          <w:kern w:val="2"/>
          <w14:ligatures w14:val="standardContextual"/>
        </w:rPr>
        <w:t xml:space="preserve">Scope of Work </w:t>
      </w:r>
      <w:r w:rsidRPr="002D265F">
        <w:rPr>
          <w:rFonts w:eastAsia="Aptos" w:cs="Arial"/>
          <w:kern w:val="2"/>
          <w14:ligatures w14:val="standardContextual"/>
        </w:rPr>
        <w:t>– Each task identified in RFS Section 7, Scope of Work, must be addressed in the submission, including timelines provided for the accomplishment of each task.</w:t>
      </w:r>
    </w:p>
    <w:p w14:paraId="6E3AE6A9"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Table of Contents</w:t>
      </w:r>
    </w:p>
    <w:p w14:paraId="64AFD4DB" w14:textId="7A353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 xml:space="preserve">Task 1 </w:t>
      </w:r>
      <w:r w:rsidR="00347D83" w:rsidRPr="002D265F">
        <w:rPr>
          <w:rFonts w:eastAsia="Aptos" w:cs="Arial"/>
          <w:kern w:val="2"/>
          <w14:ligatures w14:val="standardContextual"/>
        </w:rPr>
        <w:t>–</w:t>
      </w:r>
      <w:r w:rsidRPr="002D265F">
        <w:rPr>
          <w:rFonts w:eastAsia="Aptos" w:cs="Arial"/>
          <w:kern w:val="2"/>
          <w14:ligatures w14:val="standardContextual"/>
        </w:rPr>
        <w:t xml:space="preserve"> Comprehensive Plan and Schedule of Deliverables</w:t>
      </w:r>
    </w:p>
    <w:p w14:paraId="4885D250"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 xml:space="preserve">Task 2 – </w:t>
      </w:r>
      <w:r w:rsidRPr="002D265F">
        <w:rPr>
          <w:rFonts w:eastAsia="Aptos" w:cs="Arial"/>
          <w:bCs/>
          <w:kern w:val="2"/>
          <w14:ligatures w14:val="standardContextual"/>
        </w:rPr>
        <w:t>Program Support Services</w:t>
      </w:r>
    </w:p>
    <w:p w14:paraId="50E23176"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Task 3 – Technology Services</w:t>
      </w:r>
    </w:p>
    <w:p w14:paraId="10905303"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bCs/>
          <w:kern w:val="2"/>
          <w14:ligatures w14:val="standardContextual"/>
        </w:rPr>
        <w:t xml:space="preserve">Task 4 – </w:t>
      </w:r>
      <w:r w:rsidRPr="002D265F">
        <w:rPr>
          <w:rFonts w:eastAsia="Aptos" w:cs="Arial"/>
          <w:kern w:val="2"/>
          <w14:ligatures w14:val="standardContextual"/>
        </w:rPr>
        <w:t>Assessment Development and Accessibility</w:t>
      </w:r>
    </w:p>
    <w:p w14:paraId="0BCD5716"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Task 5 – Test Administration and Security</w:t>
      </w:r>
    </w:p>
    <w:p w14:paraId="5F9294EC" w14:textId="77777777" w:rsidR="002D265F" w:rsidRPr="002D265F" w:rsidRDefault="002D265F" w:rsidP="002D265F">
      <w:pPr>
        <w:numPr>
          <w:ilvl w:val="1"/>
          <w:numId w:val="181"/>
        </w:numPr>
        <w:contextualSpacing/>
        <w:rPr>
          <w:rFonts w:eastAsia="Aptos" w:cs="Arial"/>
          <w:kern w:val="2"/>
          <w14:ligatures w14:val="standardContextual"/>
        </w:rPr>
      </w:pPr>
      <w:r w:rsidRPr="002D265F">
        <w:rPr>
          <w:rFonts w:eastAsia="Aptos" w:cs="Arial"/>
          <w:kern w:val="2"/>
          <w14:ligatures w14:val="standardContextual"/>
        </w:rPr>
        <w:t>Task 6 – Scoring and Reporting</w:t>
      </w:r>
    </w:p>
    <w:p w14:paraId="156808D7" w14:textId="77777777" w:rsidR="002D265F" w:rsidRPr="002D265F" w:rsidRDefault="002D265F" w:rsidP="002D265F">
      <w:pPr>
        <w:numPr>
          <w:ilvl w:val="0"/>
          <w:numId w:val="181"/>
        </w:numPr>
        <w:spacing w:before="240" w:after="240"/>
        <w:rPr>
          <w:rFonts w:eastAsia="Aptos" w:cs="Arial"/>
          <w:b/>
          <w:bCs/>
          <w:kern w:val="2"/>
          <w14:ligatures w14:val="standardContextual"/>
        </w:rPr>
      </w:pPr>
      <w:r w:rsidRPr="002D265F">
        <w:rPr>
          <w:rFonts w:eastAsia="Aptos" w:cs="Arial"/>
          <w:b/>
          <w:bCs/>
          <w:kern w:val="2"/>
          <w14:ligatures w14:val="standardContextual"/>
        </w:rPr>
        <w:t xml:space="preserve">Management and Staffing </w:t>
      </w:r>
      <w:r w:rsidRPr="002D265F">
        <w:rPr>
          <w:rFonts w:eastAsia="Aptos" w:cs="Arial"/>
          <w:kern w:val="2"/>
          <w14:ligatures w14:val="standardContextual"/>
        </w:rPr>
        <w:t>– As specified in RFS Section 3.1.3, the submission contains an Organization Structure and Personnel Resources section. The submission must:</w:t>
      </w:r>
    </w:p>
    <w:p w14:paraId="5327D12F"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Identify a management team that includes:</w:t>
      </w:r>
    </w:p>
    <w:p w14:paraId="3990D0F1"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Project Manager</w:t>
      </w:r>
    </w:p>
    <w:p w14:paraId="03AC715D"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Fiscal Manager</w:t>
      </w:r>
    </w:p>
    <w:p w14:paraId="0985BF07"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Technology Manager</w:t>
      </w:r>
    </w:p>
    <w:p w14:paraId="6AFE1288"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All other Key Personnel identified by the eligible bidder</w:t>
      </w:r>
    </w:p>
    <w:p w14:paraId="3019E4F1"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Include résumés for:</w:t>
      </w:r>
    </w:p>
    <w:p w14:paraId="6C70BD00"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Project Manager</w:t>
      </w:r>
    </w:p>
    <w:p w14:paraId="3C0FA5D5"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Fiscal Manager</w:t>
      </w:r>
    </w:p>
    <w:p w14:paraId="3F59A788"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Technology Manager</w:t>
      </w:r>
    </w:p>
    <w:p w14:paraId="6D7CED5C"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Any other Key Personnel identified by the eligible bidder</w:t>
      </w:r>
    </w:p>
    <w:p w14:paraId="6CAAE445"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Include the following requirements for any subcontractor(s):</w:t>
      </w:r>
    </w:p>
    <w:p w14:paraId="73042306"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A clear description of the proposed work for each subcontractor</w:t>
      </w:r>
    </w:p>
    <w:p w14:paraId="00C0960B"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Résumés for subcontractor key staff</w:t>
      </w:r>
    </w:p>
    <w:p w14:paraId="7748D705"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A commitment letter for each proposed subcontractor</w:t>
      </w:r>
    </w:p>
    <w:p w14:paraId="406DCF68"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lastRenderedPageBreak/>
        <w:t>Include staff/subcontractor labor hours and organizational chart:</w:t>
      </w:r>
    </w:p>
    <w:p w14:paraId="4FBAA012"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Staff Labor Hours by FY</w:t>
      </w:r>
    </w:p>
    <w:p w14:paraId="459BC3D5"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Subcontractor Labor Hours by FY</w:t>
      </w:r>
    </w:p>
    <w:p w14:paraId="03B48E6F" w14:textId="77777777" w:rsidR="002D265F" w:rsidRPr="002D265F" w:rsidRDefault="002D265F" w:rsidP="002D265F">
      <w:pPr>
        <w:numPr>
          <w:ilvl w:val="2"/>
          <w:numId w:val="181"/>
        </w:numPr>
        <w:contextualSpacing/>
        <w:rPr>
          <w:rFonts w:eastAsia="Aptos" w:cs="Arial"/>
          <w:kern w:val="2"/>
          <w14:ligatures w14:val="standardContextual"/>
        </w:rPr>
      </w:pPr>
      <w:r w:rsidRPr="002D265F">
        <w:rPr>
          <w:rFonts w:eastAsia="Aptos" w:cs="Arial"/>
          <w:kern w:val="2"/>
          <w14:ligatures w14:val="standardContextual"/>
        </w:rPr>
        <w:t>Organization Chart</w:t>
      </w:r>
    </w:p>
    <w:p w14:paraId="40C8F9D0" w14:textId="77777777" w:rsidR="002D265F" w:rsidRPr="002D265F" w:rsidRDefault="002D265F" w:rsidP="002D265F">
      <w:pPr>
        <w:numPr>
          <w:ilvl w:val="0"/>
          <w:numId w:val="181"/>
        </w:numPr>
        <w:spacing w:before="240" w:after="240"/>
        <w:rPr>
          <w:rFonts w:eastAsia="Aptos" w:cs="Arial"/>
          <w:b/>
          <w:bCs/>
          <w:kern w:val="2"/>
          <w14:ligatures w14:val="standardContextual"/>
        </w:rPr>
      </w:pPr>
      <w:r w:rsidRPr="002D265F">
        <w:rPr>
          <w:rFonts w:eastAsia="Aptos" w:cs="Arial"/>
          <w:b/>
          <w:bCs/>
          <w:kern w:val="2"/>
          <w14:ligatures w14:val="standardContextual"/>
        </w:rPr>
        <w:t xml:space="preserve">Capacity and Experience </w:t>
      </w:r>
      <w:r w:rsidRPr="002D265F">
        <w:rPr>
          <w:rFonts w:eastAsia="Aptos" w:cs="Arial"/>
          <w:kern w:val="2"/>
          <w14:ligatures w14:val="standardContextual"/>
        </w:rPr>
        <w:t>– As specified in RFS Section 3.1.4, the submission contains a Capacity section. The submission must:</w:t>
      </w:r>
    </w:p>
    <w:p w14:paraId="792470F5"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Acknowledge the bidder has at least three years, within the last five years, of full-time experience.</w:t>
      </w:r>
    </w:p>
    <w:p w14:paraId="060E6364"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Describe the bidder’s capacity and experience.</w:t>
      </w:r>
    </w:p>
    <w:p w14:paraId="71079485" w14:textId="77777777" w:rsidR="002D265F" w:rsidRPr="002D265F" w:rsidRDefault="002D265F" w:rsidP="002D265F">
      <w:pPr>
        <w:numPr>
          <w:ilvl w:val="1"/>
          <w:numId w:val="181"/>
        </w:numPr>
        <w:contextualSpacing/>
        <w:rPr>
          <w:rFonts w:eastAsia="Aptos" w:cs="Arial"/>
          <w:kern w:val="2"/>
          <w14:ligatures w14:val="standardContextual"/>
        </w:rPr>
      </w:pPr>
      <w:r w:rsidRPr="002D265F">
        <w:rPr>
          <w:rFonts w:eastAsia="Aptos" w:cs="Arial"/>
          <w:kern w:val="2"/>
          <w14:ligatures w14:val="standardContextual"/>
        </w:rPr>
        <w:t>Describe subcontractors’ capacity and ability to perform the work in which it is involved.</w:t>
      </w:r>
    </w:p>
    <w:p w14:paraId="4AD99E10" w14:textId="77777777" w:rsidR="002D265F" w:rsidRPr="002D265F" w:rsidRDefault="002D265F" w:rsidP="002D265F">
      <w:pPr>
        <w:numPr>
          <w:ilvl w:val="0"/>
          <w:numId w:val="181"/>
        </w:numPr>
        <w:spacing w:before="240" w:after="240"/>
        <w:rPr>
          <w:rFonts w:eastAsia="Aptos" w:cs="Arial"/>
          <w:b/>
          <w:bCs/>
          <w:kern w:val="2"/>
          <w14:ligatures w14:val="standardContextual"/>
        </w:rPr>
      </w:pPr>
      <w:r w:rsidRPr="002D265F">
        <w:rPr>
          <w:rFonts w:eastAsia="Aptos" w:cs="Arial"/>
          <w:b/>
          <w:bCs/>
          <w:kern w:val="2"/>
          <w14:ligatures w14:val="standardContextual"/>
        </w:rPr>
        <w:t xml:space="preserve">Facilities and Resources </w:t>
      </w:r>
      <w:r w:rsidRPr="002D265F">
        <w:rPr>
          <w:rFonts w:eastAsia="Aptos" w:cs="Arial"/>
          <w:kern w:val="2"/>
          <w14:ligatures w14:val="standardContextual"/>
        </w:rPr>
        <w:t>– As specified in RFS Section 3.1.5, the submission contains a Facilities and Resources section. The submission must:</w:t>
      </w:r>
    </w:p>
    <w:p w14:paraId="1991AD72"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Describe the prime bidder’s company/business and its ownership structure.</w:t>
      </w:r>
    </w:p>
    <w:p w14:paraId="04B7BBE5"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Describe the prime bidder’s facilities, equipment, and technical capacity.</w:t>
      </w:r>
    </w:p>
    <w:p w14:paraId="17AFECA0"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Describe the subcontractor’s facilities, equipment, and technical capacity.</w:t>
      </w:r>
    </w:p>
    <w:p w14:paraId="531584F3"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Describe the location(s) and office(s) from which primary contract work will be performed.</w:t>
      </w:r>
    </w:p>
    <w:p w14:paraId="7B9A3B69"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Describe the software/ hardware that will be used in performance of the work outlined in RFS Section 7</w:t>
      </w:r>
    </w:p>
    <w:p w14:paraId="66E622E1" w14:textId="77777777" w:rsidR="002D265F" w:rsidRPr="002D265F" w:rsidRDefault="002D265F" w:rsidP="002D265F">
      <w:pPr>
        <w:numPr>
          <w:ilvl w:val="1"/>
          <w:numId w:val="181"/>
        </w:numPr>
        <w:contextualSpacing/>
        <w:rPr>
          <w:rFonts w:eastAsia="Aptos" w:cs="Arial"/>
          <w:kern w:val="2"/>
          <w14:ligatures w14:val="standardContextual"/>
        </w:rPr>
      </w:pPr>
      <w:r w:rsidRPr="002D265F">
        <w:rPr>
          <w:rFonts w:eastAsia="Aptos" w:cs="Arial"/>
          <w:kern w:val="2"/>
          <w14:ligatures w14:val="standardContextual"/>
        </w:rPr>
        <w:t>Describe the facility and the staff to be located in Sacramento.</w:t>
      </w:r>
    </w:p>
    <w:p w14:paraId="25D4F5C5" w14:textId="77777777" w:rsidR="002D265F" w:rsidRPr="002D265F" w:rsidRDefault="002D265F" w:rsidP="002D265F">
      <w:pPr>
        <w:numPr>
          <w:ilvl w:val="0"/>
          <w:numId w:val="181"/>
        </w:numPr>
        <w:spacing w:before="240" w:after="240"/>
        <w:rPr>
          <w:rFonts w:eastAsia="Aptos" w:cs="Arial"/>
          <w:b/>
          <w:bCs/>
          <w:kern w:val="2"/>
          <w14:ligatures w14:val="standardContextual"/>
        </w:rPr>
      </w:pPr>
      <w:r w:rsidRPr="002D265F">
        <w:rPr>
          <w:rFonts w:eastAsia="Aptos" w:cs="Arial"/>
          <w:b/>
          <w:bCs/>
          <w:kern w:val="2"/>
          <w14:ligatures w14:val="standardContextual"/>
        </w:rPr>
        <w:t xml:space="preserve">Required Attachments/Forms </w:t>
      </w:r>
      <w:r w:rsidRPr="002D265F">
        <w:rPr>
          <w:rFonts w:eastAsia="Aptos" w:cs="Arial"/>
          <w:kern w:val="2"/>
          <w14:ligatures w14:val="standardContextual"/>
        </w:rPr>
        <w:t>– As specified in RFS sections 3.2 and 3.3, the submission must include the following correctly completed attachments and forms:</w:t>
      </w:r>
    </w:p>
    <w:p w14:paraId="75E54CD9"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Attachment Checklist (RFS Attachment 2)</w:t>
      </w:r>
    </w:p>
    <w:p w14:paraId="78C20934"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Bidder Certification Sheet (RFS Attachment 3)</w:t>
      </w:r>
    </w:p>
    <w:p w14:paraId="46E81124"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Federal Certifications (RFS Attachment 4)</w:t>
      </w:r>
    </w:p>
    <w:p w14:paraId="4FE678A8"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Iran Contracting Act Certification (RFS Attachment 5)</w:t>
      </w:r>
    </w:p>
    <w:p w14:paraId="57AF920E"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California Civil Rights Laws Certification (RFS Attachment 6)</w:t>
      </w:r>
    </w:p>
    <w:p w14:paraId="058318CD"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Bidder References (RFS Attachment 7)</w:t>
      </w:r>
    </w:p>
    <w:p w14:paraId="115B31AA"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Subcontractor Commitment Letter(s)</w:t>
      </w:r>
    </w:p>
    <w:p w14:paraId="728CFB48"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Contractor Certification Clauses CCC 04/2017</w:t>
      </w:r>
    </w:p>
    <w:p w14:paraId="2590DFA9"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Payee Data Record (STD. 204)</w:t>
      </w:r>
    </w:p>
    <w:p w14:paraId="41E11C74"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 xml:space="preserve">Payee </w:t>
      </w:r>
      <w:r w:rsidRPr="002D265F">
        <w:rPr>
          <w:rFonts w:eastAsia="Times New Roman" w:cs="Arial"/>
          <w:color w:val="000000"/>
          <w:kern w:val="2"/>
          <w:shd w:val="clear" w:color="auto" w:fill="FFFFFF"/>
          <w14:ligatures w14:val="standardContextual"/>
        </w:rPr>
        <w:t>Data Record Supplement (STD. 205), if applicable</w:t>
      </w:r>
    </w:p>
    <w:p w14:paraId="740D619C"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Certificate of Good Standing or a separate paragraph that clearly states the eligible bidder’s legal status and evidence that it is legally constituted and qualified to do business with the State of California</w:t>
      </w:r>
    </w:p>
    <w:p w14:paraId="406684D9"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GenAI Disclosure Notification, if applicable</w:t>
      </w:r>
    </w:p>
    <w:p w14:paraId="38035751"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Staffing Labor Hours (RFS Attachment 10A)</w:t>
      </w:r>
    </w:p>
    <w:p w14:paraId="73399A23"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Cost Submission Summary by FY (RFS Attachment 10B)</w:t>
      </w:r>
    </w:p>
    <w:p w14:paraId="03DB1725" w14:textId="77777777" w:rsidR="002D265F" w:rsidRPr="002D265F" w:rsidRDefault="002D265F" w:rsidP="002D265F">
      <w:pPr>
        <w:numPr>
          <w:ilvl w:val="1"/>
          <w:numId w:val="181"/>
        </w:numPr>
        <w:contextualSpacing/>
        <w:rPr>
          <w:rFonts w:eastAsia="Aptos" w:cs="Arial"/>
          <w:kern w:val="2"/>
          <w14:ligatures w14:val="standardContextual"/>
        </w:rPr>
      </w:pPr>
      <w:r w:rsidRPr="002D265F">
        <w:rPr>
          <w:rFonts w:eastAsia="Aptos" w:cs="Arial"/>
          <w:kern w:val="2"/>
          <w14:ligatures w14:val="standardContextual"/>
        </w:rPr>
        <w:t>Cost Submission Task Detail (RFS Attachment 10C)</w:t>
      </w:r>
    </w:p>
    <w:p w14:paraId="0713A59C" w14:textId="77777777" w:rsidR="002D265F" w:rsidRPr="002D265F" w:rsidRDefault="002D265F" w:rsidP="002D265F">
      <w:pPr>
        <w:numPr>
          <w:ilvl w:val="0"/>
          <w:numId w:val="181"/>
        </w:numPr>
        <w:spacing w:before="240" w:after="240"/>
        <w:rPr>
          <w:rFonts w:eastAsia="Aptos" w:cs="Arial"/>
          <w:b/>
          <w:bCs/>
          <w:kern w:val="2"/>
          <w14:ligatures w14:val="standardContextual"/>
        </w:rPr>
      </w:pPr>
      <w:r w:rsidRPr="002D265F">
        <w:rPr>
          <w:rFonts w:eastAsia="Aptos" w:cs="Arial"/>
          <w:b/>
          <w:bCs/>
          <w:kern w:val="2"/>
          <w14:ligatures w14:val="standardContextual"/>
        </w:rPr>
        <w:lastRenderedPageBreak/>
        <w:t>Results of Phase I: Requirements Checklist</w:t>
      </w:r>
    </w:p>
    <w:p w14:paraId="17C509DF" w14:textId="77777777" w:rsidR="002D265F" w:rsidRPr="002D265F" w:rsidRDefault="002D265F" w:rsidP="002D265F">
      <w:pPr>
        <w:numPr>
          <w:ilvl w:val="1"/>
          <w:numId w:val="181"/>
        </w:numPr>
        <w:spacing w:after="160"/>
        <w:contextualSpacing/>
        <w:rPr>
          <w:rFonts w:eastAsia="Aptos" w:cs="Arial"/>
          <w:kern w:val="2"/>
          <w14:ligatures w14:val="standardContextual"/>
        </w:rPr>
      </w:pPr>
      <w:r w:rsidRPr="002D265F">
        <w:rPr>
          <w:rFonts w:eastAsia="Aptos" w:cs="Arial"/>
          <w:kern w:val="2"/>
          <w14:ligatures w14:val="standardContextual"/>
        </w:rPr>
        <w:t>Submission meets all Phase I requirements and may advance to Phase II. If “No” is selected, indicate which of the following conditions applies:</w:t>
      </w:r>
    </w:p>
    <w:p w14:paraId="7D186C53"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bCs/>
          <w:kern w:val="2"/>
          <w14:ligatures w14:val="standardContextual"/>
        </w:rPr>
        <w:t xml:space="preserve">The requirements marked “No” in checklist above were </w:t>
      </w:r>
      <w:r w:rsidRPr="002D265F">
        <w:rPr>
          <w:rFonts w:eastAsia="Aptos" w:cs="Arial"/>
          <w:b/>
          <w:kern w:val="2"/>
          <w14:ligatures w14:val="standardContextual"/>
        </w:rPr>
        <w:t>not provided</w:t>
      </w:r>
      <w:r w:rsidRPr="002D265F">
        <w:rPr>
          <w:rFonts w:eastAsia="Aptos" w:cs="Arial"/>
          <w:bCs/>
          <w:kern w:val="2"/>
          <w14:ligatures w14:val="standardContextual"/>
        </w:rPr>
        <w:t xml:space="preserve"> by the bidder as required by the RFS and as a result the bidder’s submission has been eliminated from further consideration.</w:t>
      </w:r>
    </w:p>
    <w:p w14:paraId="2D00B4D3" w14:textId="77777777" w:rsidR="002D265F" w:rsidRPr="002D265F" w:rsidRDefault="002D265F" w:rsidP="002D265F">
      <w:pPr>
        <w:numPr>
          <w:ilvl w:val="2"/>
          <w:numId w:val="181"/>
        </w:numPr>
        <w:spacing w:after="160"/>
        <w:contextualSpacing/>
        <w:rPr>
          <w:rFonts w:eastAsia="Aptos" w:cs="Arial"/>
          <w:kern w:val="2"/>
          <w14:ligatures w14:val="standardContextual"/>
        </w:rPr>
      </w:pPr>
      <w:r w:rsidRPr="002D265F">
        <w:rPr>
          <w:rFonts w:eastAsia="Aptos" w:cs="Arial"/>
          <w:kern w:val="2"/>
          <w14:ligatures w14:val="standardContextual"/>
        </w:rPr>
        <w:t xml:space="preserve">The </w:t>
      </w:r>
      <w:r w:rsidRPr="002D265F">
        <w:rPr>
          <w:rFonts w:eastAsia="Aptos" w:cs="Arial"/>
          <w:bCs/>
          <w:kern w:val="2"/>
          <w14:ligatures w14:val="standardContextual"/>
        </w:rPr>
        <w:t xml:space="preserve">requirements marked “No” in checklist above were </w:t>
      </w:r>
      <w:r w:rsidRPr="002D265F">
        <w:rPr>
          <w:rFonts w:eastAsia="Aptos" w:cs="Arial"/>
          <w:b/>
          <w:kern w:val="2"/>
          <w14:ligatures w14:val="standardContextual"/>
        </w:rPr>
        <w:t>not correctly completed</w:t>
      </w:r>
      <w:r w:rsidRPr="002D265F">
        <w:rPr>
          <w:rFonts w:eastAsia="Aptos" w:cs="Arial"/>
          <w:bCs/>
          <w:kern w:val="2"/>
          <w14:ligatures w14:val="standardContextual"/>
        </w:rPr>
        <w:t xml:space="preserve"> by the bidder as required by the RFS and as a result the bidder’s submission has been eliminated from further consideration.</w:t>
      </w:r>
    </w:p>
    <w:p w14:paraId="352EC54B" w14:textId="46AF992B" w:rsidR="00DA3362" w:rsidRPr="00396551" w:rsidRDefault="00DA3362" w:rsidP="00342D65">
      <w:pPr>
        <w:pStyle w:val="Heading4"/>
        <w:spacing w:before="480"/>
      </w:pPr>
      <w:bookmarkStart w:id="117" w:name="_Toc63260621"/>
      <w:bookmarkStart w:id="118" w:name="_Toc63260953"/>
      <w:bookmarkStart w:id="119" w:name="_Toc63261036"/>
      <w:r w:rsidRPr="00396551">
        <w:rPr>
          <w:rFonts w:eastAsia="Times New Roman"/>
          <w:snapToGrid w:val="0"/>
        </w:rPr>
        <w:t xml:space="preserve">Phase II: </w:t>
      </w:r>
      <w:bookmarkEnd w:id="117"/>
      <w:bookmarkEnd w:id="118"/>
      <w:bookmarkEnd w:id="119"/>
      <w:r w:rsidR="00E1346D" w:rsidRPr="00396551">
        <w:t>Submission and Cost</w:t>
      </w:r>
      <w:r w:rsidRPr="00396551">
        <w:t xml:space="preserve"> Evaluation</w:t>
      </w:r>
    </w:p>
    <w:p w14:paraId="379BD3F1" w14:textId="27AD10DD" w:rsidR="001668F0" w:rsidRPr="00D053A4" w:rsidRDefault="001668F0" w:rsidP="00BD0EE6">
      <w:r w:rsidRPr="00396551">
        <w:t>Phase II consists of</w:t>
      </w:r>
      <w:r w:rsidR="004D0CBF">
        <w:t xml:space="preserve"> the following sequence</w:t>
      </w:r>
      <w:r w:rsidR="00D017B9" w:rsidRPr="00396551">
        <w:rPr>
          <w:b/>
        </w:rPr>
        <w:t xml:space="preserve">: </w:t>
      </w:r>
      <w:r w:rsidR="00D017B9" w:rsidRPr="00D053A4">
        <w:t>1)</w:t>
      </w:r>
      <w:r w:rsidR="00980A1D" w:rsidRPr="00D053A4">
        <w:t xml:space="preserve"> submission evaluation</w:t>
      </w:r>
      <w:r w:rsidR="00D017B9" w:rsidRPr="00D053A4">
        <w:t xml:space="preserve">; 2) </w:t>
      </w:r>
      <w:r w:rsidR="00DB2E6A" w:rsidRPr="00D053A4">
        <w:t>cost ev</w:t>
      </w:r>
      <w:r w:rsidR="006325E9" w:rsidRPr="00D053A4">
        <w:t>aluation</w:t>
      </w:r>
      <w:r w:rsidR="00D75BC0">
        <w:t xml:space="preserve"> </w:t>
      </w:r>
      <w:r w:rsidR="00D76A7B">
        <w:rPr>
          <w:bCs/>
        </w:rPr>
        <w:t>review</w:t>
      </w:r>
      <w:r w:rsidR="00D017B9" w:rsidRPr="00D053A4">
        <w:t>; and 3)</w:t>
      </w:r>
      <w:r w:rsidR="008E6982" w:rsidRPr="00D053A4">
        <w:t xml:space="preserve"> </w:t>
      </w:r>
      <w:r w:rsidR="00781B41">
        <w:t>scoring total. The details of these processes are set forth in the sections below.</w:t>
      </w:r>
    </w:p>
    <w:p w14:paraId="5E5391D4" w14:textId="1B33122F" w:rsidR="00DA3362" w:rsidRPr="00396551" w:rsidRDefault="00DA3362" w:rsidP="00045950">
      <w:pPr>
        <w:pStyle w:val="Heading5"/>
      </w:pPr>
      <w:r w:rsidRPr="00396551">
        <w:t>Submission Evaluation</w:t>
      </w:r>
    </w:p>
    <w:p w14:paraId="1E0A7C20" w14:textId="643CF0EB" w:rsidR="000708C7" w:rsidRPr="000708C7" w:rsidRDefault="000708C7" w:rsidP="000708C7">
      <w:pPr>
        <w:rPr>
          <w:rFonts w:eastAsia="Times New Roman" w:cs="Arial"/>
          <w:szCs w:val="20"/>
        </w:rPr>
      </w:pPr>
      <w:r w:rsidRPr="000708C7">
        <w:rPr>
          <w:rFonts w:eastAsia="Times New Roman" w:cs="Arial"/>
          <w:szCs w:val="20"/>
        </w:rPr>
        <w:t xml:space="preserve">An evaluation panel will convene to evaluate the submissions using a consensus </w:t>
      </w:r>
      <w:r w:rsidR="00284916">
        <w:rPr>
          <w:rFonts w:eastAsia="Times New Roman" w:cs="Arial"/>
          <w:szCs w:val="20"/>
        </w:rPr>
        <w:t xml:space="preserve">scoring </w:t>
      </w:r>
      <w:r w:rsidRPr="000708C7">
        <w:rPr>
          <w:rFonts w:eastAsia="Times New Roman" w:cs="Arial"/>
          <w:szCs w:val="20"/>
        </w:rPr>
        <w:t>process. A minimum of 2</w:t>
      </w:r>
      <w:r w:rsidR="00A67CE1">
        <w:rPr>
          <w:rFonts w:eastAsia="Times New Roman" w:cs="Arial"/>
          <w:szCs w:val="20"/>
        </w:rPr>
        <w:t>4</w:t>
      </w:r>
      <w:r w:rsidRPr="000708C7">
        <w:rPr>
          <w:rFonts w:eastAsia="Times New Roman" w:cs="Arial"/>
          <w:szCs w:val="20"/>
        </w:rPr>
        <w:t>0 out of 300 is required for a submission to advance to the cost evaluation.</w:t>
      </w:r>
    </w:p>
    <w:p w14:paraId="06FE7DBC" w14:textId="2A93E0F0" w:rsidR="000708C7" w:rsidRPr="000708C7" w:rsidRDefault="000708C7" w:rsidP="00872AF0">
      <w:pPr>
        <w:pStyle w:val="Heading6"/>
      </w:pPr>
      <w:r w:rsidRPr="000708C7">
        <w:t>RFS Section 7. Scope of Work, Task 1</w:t>
      </w:r>
      <w:r w:rsidR="00C32D9E" w:rsidRPr="000708C7">
        <w:t xml:space="preserve"> –</w:t>
      </w:r>
      <w:r w:rsidRPr="000708C7">
        <w:t xml:space="preserve"> Comprehensive Plan and Schedule of Deliverables</w:t>
      </w:r>
    </w:p>
    <w:p w14:paraId="6C2A42B3" w14:textId="2A4B3901" w:rsidR="000708C7" w:rsidRPr="000708C7" w:rsidRDefault="000708C7" w:rsidP="000708C7">
      <w:pPr>
        <w:spacing w:after="240"/>
        <w:rPr>
          <w:rFonts w:eastAsia="Times New Roman" w:cs="Arial"/>
        </w:rPr>
      </w:pPr>
      <w:r w:rsidRPr="000708C7">
        <w:rPr>
          <w:rFonts w:eastAsia="Times New Roman" w:cs="Arial"/>
        </w:rPr>
        <w:t xml:space="preserve">When evaluating the bidder’s submission for this section, please consider carefully the </w:t>
      </w:r>
      <w:r w:rsidR="00942054">
        <w:rPr>
          <w:rFonts w:eastAsia="Times New Roman" w:cs="Arial"/>
        </w:rPr>
        <w:t xml:space="preserve">following </w:t>
      </w:r>
      <w:r w:rsidRPr="000708C7">
        <w:rPr>
          <w:rFonts w:eastAsia="Times New Roman" w:cs="Arial"/>
        </w:rPr>
        <w:t xml:space="preserve">guiding questions and the information requirements contained in Task 1 including </w:t>
      </w:r>
      <w:r w:rsidR="00E66A43">
        <w:rPr>
          <w:rFonts w:eastAsia="Times New Roman" w:cs="Arial"/>
        </w:rPr>
        <w:t xml:space="preserve">all </w:t>
      </w:r>
      <w:r w:rsidRPr="000708C7">
        <w:rPr>
          <w:rFonts w:eastAsia="Times New Roman" w:cs="Arial"/>
        </w:rPr>
        <w:t>subtasks before assigning the consensus score.</w:t>
      </w:r>
    </w:p>
    <w:p w14:paraId="3C6185FF" w14:textId="063EBD6D" w:rsidR="00F013B2" w:rsidRPr="00106800" w:rsidRDefault="00F013B2" w:rsidP="00EF4C70">
      <w:pPr>
        <w:widowControl w:val="0"/>
        <w:numPr>
          <w:ilvl w:val="0"/>
          <w:numId w:val="151"/>
        </w:numPr>
        <w:tabs>
          <w:tab w:val="clear" w:pos="360"/>
        </w:tabs>
        <w:spacing w:after="240"/>
        <w:ind w:left="720"/>
        <w:rPr>
          <w:rFonts w:eastAsia="Times New Roman" w:cs="Arial"/>
          <w:snapToGrid w:val="0"/>
        </w:rPr>
      </w:pPr>
      <w:r w:rsidRPr="000708C7">
        <w:rPr>
          <w:rFonts w:eastAsia="Times New Roman" w:cs="Arial"/>
        </w:rPr>
        <w:t>How well does the bidder’s submission</w:t>
      </w:r>
      <w:r>
        <w:rPr>
          <w:rFonts w:eastAsia="Times New Roman" w:cs="Arial"/>
        </w:rPr>
        <w:t xml:space="preserve"> address the requirements of the RFS?</w:t>
      </w:r>
    </w:p>
    <w:p w14:paraId="41C911BA" w14:textId="1559B665" w:rsidR="00634519" w:rsidRPr="000708C7" w:rsidRDefault="00634519" w:rsidP="00EF4C70">
      <w:pPr>
        <w:widowControl w:val="0"/>
        <w:numPr>
          <w:ilvl w:val="0"/>
          <w:numId w:val="151"/>
        </w:numPr>
        <w:tabs>
          <w:tab w:val="clear" w:pos="360"/>
        </w:tabs>
        <w:spacing w:after="240"/>
        <w:ind w:left="720"/>
        <w:rPr>
          <w:rFonts w:eastAsia="Times New Roman" w:cs="Arial"/>
        </w:rPr>
      </w:pPr>
      <w:r w:rsidRPr="000708C7">
        <w:rPr>
          <w:rFonts w:eastAsia="Times New Roman" w:cs="Arial"/>
        </w:rPr>
        <w:t xml:space="preserve">How well does the bidder’s submission </w:t>
      </w:r>
      <w:r w:rsidR="002B3821">
        <w:rPr>
          <w:rFonts w:eastAsia="Times New Roman" w:cs="Arial"/>
        </w:rPr>
        <w:t xml:space="preserve">meet the minimum requirements of and </w:t>
      </w:r>
      <w:r w:rsidRPr="000708C7">
        <w:rPr>
          <w:rFonts w:eastAsia="Times New Roman" w:cs="Arial"/>
        </w:rPr>
        <w:t>demonstrate its capability to meet the specifications of the requirements in the following subtasks:</w:t>
      </w:r>
    </w:p>
    <w:p w14:paraId="59B9E6A2" w14:textId="77777777" w:rsidR="00634519" w:rsidRPr="000708C7" w:rsidRDefault="00634519" w:rsidP="00634519">
      <w:pPr>
        <w:numPr>
          <w:ilvl w:val="0"/>
          <w:numId w:val="148"/>
        </w:numPr>
        <w:rPr>
          <w:rFonts w:eastAsia="Times New Roman" w:cs="Arial"/>
        </w:rPr>
      </w:pPr>
      <w:r w:rsidRPr="000708C7">
        <w:rPr>
          <w:rFonts w:eastAsia="Times New Roman" w:cs="Arial"/>
        </w:rPr>
        <w:t>1.1</w:t>
      </w:r>
      <w:r w:rsidRPr="000708C7">
        <w:rPr>
          <w:rFonts w:eastAsia="Times New Roman" w:cs="Arial"/>
        </w:rPr>
        <w:tab/>
        <w:t>Schedule of Deliverables, Narrative Schedule and Timeline</w:t>
      </w:r>
    </w:p>
    <w:p w14:paraId="4BD1BB6E" w14:textId="77777777" w:rsidR="00634519" w:rsidRPr="000708C7" w:rsidRDefault="00634519" w:rsidP="00634519">
      <w:pPr>
        <w:numPr>
          <w:ilvl w:val="0"/>
          <w:numId w:val="148"/>
        </w:numPr>
        <w:rPr>
          <w:rFonts w:eastAsia="Times New Roman" w:cs="Arial"/>
        </w:rPr>
      </w:pPr>
      <w:r w:rsidRPr="000708C7">
        <w:rPr>
          <w:rFonts w:eastAsia="Times New Roman" w:cs="Arial"/>
        </w:rPr>
        <w:t>1.2</w:t>
      </w:r>
      <w:r w:rsidRPr="000708C7">
        <w:rPr>
          <w:rFonts w:eastAsia="Times New Roman" w:cs="Arial"/>
        </w:rPr>
        <w:tab/>
        <w:t>Meetings</w:t>
      </w:r>
    </w:p>
    <w:p w14:paraId="481037FD" w14:textId="77777777" w:rsidR="00634519" w:rsidRPr="000708C7" w:rsidRDefault="00634519" w:rsidP="00634519">
      <w:pPr>
        <w:numPr>
          <w:ilvl w:val="0"/>
          <w:numId w:val="148"/>
        </w:numPr>
        <w:rPr>
          <w:rFonts w:eastAsia="Times New Roman" w:cs="Arial"/>
        </w:rPr>
      </w:pPr>
      <w:r w:rsidRPr="000708C7">
        <w:rPr>
          <w:rFonts w:eastAsia="Times New Roman" w:cs="Arial"/>
        </w:rPr>
        <w:t>1.3</w:t>
      </w:r>
      <w:r w:rsidRPr="000708C7">
        <w:rPr>
          <w:rFonts w:eastAsia="Times New Roman" w:cs="Arial"/>
        </w:rPr>
        <w:tab/>
        <w:t>Coordination and Continuous Improvement</w:t>
      </w:r>
    </w:p>
    <w:p w14:paraId="3140B443" w14:textId="77777777" w:rsidR="00634519" w:rsidRPr="000708C7" w:rsidRDefault="00634519" w:rsidP="00634519">
      <w:pPr>
        <w:numPr>
          <w:ilvl w:val="0"/>
          <w:numId w:val="148"/>
        </w:numPr>
        <w:rPr>
          <w:rFonts w:eastAsia="Times New Roman" w:cs="Arial"/>
        </w:rPr>
      </w:pPr>
      <w:r w:rsidRPr="000708C7">
        <w:rPr>
          <w:rFonts w:eastAsia="Times New Roman" w:cs="Arial"/>
        </w:rPr>
        <w:t>1.4</w:t>
      </w:r>
      <w:r w:rsidRPr="000708C7">
        <w:rPr>
          <w:rFonts w:eastAsia="Times New Roman" w:cs="Arial"/>
        </w:rPr>
        <w:tab/>
        <w:t>Records and Minutes</w:t>
      </w:r>
    </w:p>
    <w:p w14:paraId="1A502F88" w14:textId="77777777" w:rsidR="00634519" w:rsidRPr="000708C7" w:rsidRDefault="00634519" w:rsidP="00634519">
      <w:pPr>
        <w:numPr>
          <w:ilvl w:val="0"/>
          <w:numId w:val="148"/>
        </w:numPr>
        <w:rPr>
          <w:rFonts w:eastAsia="Times New Roman" w:cs="Arial"/>
        </w:rPr>
      </w:pPr>
      <w:r w:rsidRPr="000708C7">
        <w:rPr>
          <w:rFonts w:eastAsia="Times New Roman" w:cs="Arial"/>
        </w:rPr>
        <w:t>1.5</w:t>
      </w:r>
      <w:r w:rsidRPr="000708C7">
        <w:rPr>
          <w:rFonts w:eastAsia="Times New Roman" w:cs="Arial"/>
        </w:rPr>
        <w:tab/>
        <w:t>Web, Document, and Accessibility Standards</w:t>
      </w:r>
    </w:p>
    <w:p w14:paraId="113C28EF" w14:textId="77777777" w:rsidR="00634519" w:rsidRPr="000708C7" w:rsidRDefault="00634519" w:rsidP="00634519">
      <w:pPr>
        <w:numPr>
          <w:ilvl w:val="0"/>
          <w:numId w:val="148"/>
        </w:numPr>
        <w:rPr>
          <w:rFonts w:eastAsia="Times New Roman" w:cs="Arial"/>
        </w:rPr>
      </w:pPr>
      <w:r w:rsidRPr="000708C7">
        <w:rPr>
          <w:rFonts w:eastAsia="Times New Roman" w:cs="Arial"/>
        </w:rPr>
        <w:t>1.6</w:t>
      </w:r>
      <w:r w:rsidRPr="000708C7">
        <w:rPr>
          <w:rFonts w:eastAsia="Times New Roman" w:cs="Arial"/>
        </w:rPr>
        <w:tab/>
        <w:t>CDE Notification and Approval Requirements</w:t>
      </w:r>
    </w:p>
    <w:p w14:paraId="4BFB18F6" w14:textId="77777777" w:rsidR="00634519" w:rsidRPr="000708C7" w:rsidRDefault="00634519" w:rsidP="00634519">
      <w:pPr>
        <w:numPr>
          <w:ilvl w:val="0"/>
          <w:numId w:val="148"/>
        </w:numPr>
        <w:rPr>
          <w:rFonts w:eastAsia="Times New Roman" w:cs="Arial"/>
        </w:rPr>
      </w:pPr>
      <w:r w:rsidRPr="000708C7">
        <w:rPr>
          <w:rFonts w:eastAsia="Times New Roman" w:cs="Arial"/>
        </w:rPr>
        <w:t>1.7</w:t>
      </w:r>
      <w:r w:rsidRPr="000708C7">
        <w:rPr>
          <w:rFonts w:eastAsia="Times New Roman" w:cs="Arial"/>
        </w:rPr>
        <w:tab/>
        <w:t>Monthly Written Progress Reports</w:t>
      </w:r>
    </w:p>
    <w:p w14:paraId="7AF981C9" w14:textId="77777777" w:rsidR="00634519" w:rsidRPr="000708C7" w:rsidRDefault="00634519" w:rsidP="00176B56">
      <w:pPr>
        <w:numPr>
          <w:ilvl w:val="0"/>
          <w:numId w:val="148"/>
        </w:numPr>
        <w:spacing w:after="240"/>
        <w:rPr>
          <w:rFonts w:eastAsia="Times New Roman" w:cs="Arial"/>
        </w:rPr>
      </w:pPr>
      <w:r w:rsidRPr="000708C7">
        <w:rPr>
          <w:rFonts w:eastAsia="Times New Roman" w:cs="Arial"/>
        </w:rPr>
        <w:t>1.8</w:t>
      </w:r>
      <w:r w:rsidRPr="000708C7">
        <w:rPr>
          <w:rFonts w:eastAsia="Times New Roman" w:cs="Arial"/>
        </w:rPr>
        <w:tab/>
        <w:t>Transition of Contracts Plan</w:t>
      </w:r>
    </w:p>
    <w:p w14:paraId="729041A9" w14:textId="34F133C2" w:rsidR="00634519" w:rsidRPr="000708C7" w:rsidRDefault="00634519" w:rsidP="00E96645">
      <w:pPr>
        <w:spacing w:after="240"/>
        <w:rPr>
          <w:rFonts w:eastAsia="Times New Roman" w:cs="Arial"/>
        </w:rPr>
      </w:pPr>
      <w:r w:rsidRPr="00954A37">
        <w:rPr>
          <w:rFonts w:eastAsia="Times New Roman" w:cs="Arial"/>
          <w:snapToGrid w:val="0"/>
        </w:rPr>
        <w:t xml:space="preserve">Task 1 </w:t>
      </w:r>
      <w:r w:rsidRPr="00954A37">
        <w:rPr>
          <w:rFonts w:eastAsia="Times New Roman" w:cs="Arial"/>
        </w:rPr>
        <w:t xml:space="preserve">Consensus score: </w:t>
      </w:r>
      <w:r w:rsidRPr="000708C7">
        <w:rPr>
          <w:rFonts w:eastAsia="Times New Roman" w:cs="Arial"/>
        </w:rPr>
        <w:t xml:space="preserve">&lt;Your Score&gt; </w:t>
      </w:r>
      <w:r w:rsidRPr="00954A37">
        <w:rPr>
          <w:rFonts w:eastAsia="Times New Roman" w:cs="Arial"/>
        </w:rPr>
        <w:t xml:space="preserve">out of </w:t>
      </w:r>
      <w:r w:rsidR="00954A37" w:rsidRPr="00954A37">
        <w:rPr>
          <w:rFonts w:eastAsia="Times New Roman" w:cs="Arial"/>
          <w:bCs/>
        </w:rPr>
        <w:t>15</w:t>
      </w:r>
      <w:r w:rsidRPr="00954A37">
        <w:rPr>
          <w:rFonts w:eastAsia="Times New Roman" w:cs="Arial"/>
        </w:rPr>
        <w:t xml:space="preserve"> points possible</w:t>
      </w:r>
    </w:p>
    <w:p w14:paraId="0C03BBA7" w14:textId="7ED9AA8C" w:rsidR="00773736" w:rsidRPr="000708C7" w:rsidRDefault="00773736" w:rsidP="00773736">
      <w:pPr>
        <w:pStyle w:val="Heading6"/>
      </w:pPr>
      <w:r w:rsidRPr="000708C7">
        <w:lastRenderedPageBreak/>
        <w:t xml:space="preserve">RFS Section </w:t>
      </w:r>
      <w:r w:rsidR="000E335F">
        <w:t>3.1</w:t>
      </w:r>
      <w:r w:rsidRPr="000708C7">
        <w:t>.</w:t>
      </w:r>
      <w:r w:rsidR="00EB1CD0">
        <w:t xml:space="preserve"> Submission Requirements</w:t>
      </w:r>
      <w:r w:rsidRPr="000708C7">
        <w:t>, Task 1</w:t>
      </w:r>
      <w:r w:rsidR="00C32D9E" w:rsidRPr="000708C7">
        <w:t xml:space="preserve"> –</w:t>
      </w:r>
      <w:r w:rsidRPr="000708C7">
        <w:t xml:space="preserve"> </w:t>
      </w:r>
      <w:r w:rsidR="002C519D" w:rsidRPr="002C519D">
        <w:t>Comprehensive Plan and Schedule of Deliverables</w:t>
      </w:r>
    </w:p>
    <w:p w14:paraId="6F987DE6" w14:textId="07D1305F" w:rsidR="00782875" w:rsidRDefault="00782875" w:rsidP="00782875">
      <w:pPr>
        <w:spacing w:after="240"/>
        <w:rPr>
          <w:rFonts w:eastAsia="Times New Roman" w:cs="Arial"/>
        </w:rPr>
      </w:pPr>
      <w:r w:rsidRPr="000708C7">
        <w:rPr>
          <w:rFonts w:eastAsia="Times New Roman" w:cs="Arial"/>
        </w:rPr>
        <w:t>When evaluating the bidder’s submission for this section, please consider carefully the</w:t>
      </w:r>
      <w:r w:rsidR="00942054">
        <w:rPr>
          <w:rFonts w:eastAsia="Times New Roman" w:cs="Arial"/>
        </w:rPr>
        <w:t xml:space="preserve"> following</w:t>
      </w:r>
      <w:r w:rsidRPr="000708C7">
        <w:rPr>
          <w:rFonts w:eastAsia="Times New Roman" w:cs="Arial"/>
        </w:rPr>
        <w:t xml:space="preserve"> guiding questions </w:t>
      </w:r>
      <w:r w:rsidR="001D3806">
        <w:rPr>
          <w:rFonts w:eastAsia="Times New Roman" w:cs="Arial"/>
        </w:rPr>
        <w:t xml:space="preserve">below </w:t>
      </w:r>
      <w:r w:rsidRPr="000708C7">
        <w:rPr>
          <w:rFonts w:eastAsia="Times New Roman" w:cs="Arial"/>
        </w:rPr>
        <w:t>and the information requirements contained in Task 1 including subtasks before assigning the consensus score.</w:t>
      </w:r>
    </w:p>
    <w:p w14:paraId="0A2FA43E" w14:textId="0517F04C" w:rsidR="003172AD" w:rsidRPr="000708C7" w:rsidRDefault="003172AD" w:rsidP="00EF4C70">
      <w:pPr>
        <w:widowControl w:val="0"/>
        <w:numPr>
          <w:ilvl w:val="0"/>
          <w:numId w:val="158"/>
        </w:numPr>
        <w:spacing w:after="240"/>
        <w:rPr>
          <w:rFonts w:eastAsia="Times New Roman" w:cs="Arial"/>
          <w:snapToGrid w:val="0"/>
        </w:rPr>
      </w:pPr>
      <w:r w:rsidRPr="000708C7">
        <w:rPr>
          <w:rFonts w:eastAsia="Times New Roman" w:cs="Arial"/>
          <w:snapToGrid w:val="0"/>
        </w:rPr>
        <w:t xml:space="preserve">To what extent do the proposed project staff have the organization, management capability, competency and expertise, and related experience to perform </w:t>
      </w:r>
      <w:r w:rsidRPr="000708C7">
        <w:rPr>
          <w:rFonts w:eastAsia="Times New Roman" w:cs="Arial"/>
        </w:rPr>
        <w:t>the task</w:t>
      </w:r>
      <w:r w:rsidRPr="000708C7">
        <w:rPr>
          <w:rFonts w:eastAsia="Times New Roman" w:cs="Arial"/>
          <w:snapToGrid w:val="0"/>
        </w:rPr>
        <w:t>?</w:t>
      </w:r>
    </w:p>
    <w:p w14:paraId="60BC9F43" w14:textId="401980FA" w:rsidR="003172AD" w:rsidRPr="000708C7" w:rsidRDefault="003172AD" w:rsidP="00EF4C70">
      <w:pPr>
        <w:widowControl w:val="0"/>
        <w:numPr>
          <w:ilvl w:val="0"/>
          <w:numId w:val="158"/>
        </w:numPr>
        <w:spacing w:after="240"/>
        <w:rPr>
          <w:rFonts w:eastAsia="Times New Roman" w:cs="Arial"/>
        </w:rPr>
      </w:pPr>
      <w:r w:rsidRPr="000708C7">
        <w:rPr>
          <w:rFonts w:eastAsia="Times New Roman" w:cs="Arial"/>
        </w:rPr>
        <w:t>To what extent do the proposed project staff have the personnel resources (e.g. hours) by fiscal year to perform the task?</w:t>
      </w:r>
    </w:p>
    <w:p w14:paraId="3F36A4C8" w14:textId="77777777" w:rsidR="003172AD" w:rsidRPr="000708C7" w:rsidRDefault="003172AD" w:rsidP="00EF4C70">
      <w:pPr>
        <w:widowControl w:val="0"/>
        <w:numPr>
          <w:ilvl w:val="0"/>
          <w:numId w:val="158"/>
        </w:numPr>
        <w:spacing w:after="240"/>
        <w:rPr>
          <w:rFonts w:eastAsia="Times New Roman" w:cs="Arial"/>
          <w:bCs/>
          <w:snapToGrid w:val="0"/>
        </w:rPr>
      </w:pPr>
      <w:r w:rsidRPr="000708C7">
        <w:rPr>
          <w:rFonts w:eastAsia="Times New Roman" w:cs="Arial"/>
          <w:bCs/>
          <w:snapToGrid w:val="0"/>
        </w:rPr>
        <w:t xml:space="preserve">To what extent do the bidder and the bidder’s proposed subcontractor(s), if any, have the facilities, resources, equipment, technical capacity, and experience to perform the work required by </w:t>
      </w:r>
      <w:r w:rsidRPr="000708C7">
        <w:rPr>
          <w:rFonts w:eastAsia="Times New Roman" w:cs="Arial"/>
        </w:rPr>
        <w:t>the task?</w:t>
      </w:r>
    </w:p>
    <w:p w14:paraId="2E5C6586" w14:textId="77777777" w:rsidR="003172AD" w:rsidRPr="000708C7" w:rsidRDefault="003172AD" w:rsidP="005F03B7">
      <w:pPr>
        <w:widowControl w:val="0"/>
        <w:numPr>
          <w:ilvl w:val="0"/>
          <w:numId w:val="158"/>
        </w:numPr>
        <w:spacing w:after="240"/>
        <w:rPr>
          <w:rFonts w:eastAsia="Times New Roman" w:cs="Arial"/>
          <w:bCs/>
        </w:rPr>
      </w:pPr>
      <w:r w:rsidRPr="000708C7">
        <w:rPr>
          <w:rFonts w:eastAsia="Times New Roman" w:cs="Arial"/>
          <w:bCs/>
        </w:rPr>
        <w:t xml:space="preserve">To what extent do the bidder and the bidder’s proposed subcontractor(s), if any, possess sufficient professional qualifications and experience for </w:t>
      </w:r>
      <w:r w:rsidRPr="000708C7">
        <w:rPr>
          <w:rFonts w:eastAsia="Times New Roman" w:cs="Arial"/>
        </w:rPr>
        <w:t>the task</w:t>
      </w:r>
      <w:r w:rsidRPr="000708C7">
        <w:rPr>
          <w:rFonts w:eastAsia="Times New Roman" w:cs="Arial"/>
          <w:bCs/>
        </w:rPr>
        <w:t>?</w:t>
      </w:r>
    </w:p>
    <w:p w14:paraId="52E39568" w14:textId="00CAF523" w:rsidR="00954A37" w:rsidRPr="00954A37" w:rsidRDefault="006514FF" w:rsidP="00E96645">
      <w:pPr>
        <w:spacing w:after="240"/>
        <w:rPr>
          <w:rFonts w:eastAsia="Times New Roman" w:cs="Arial"/>
          <w:bCs/>
        </w:rPr>
      </w:pPr>
      <w:r>
        <w:rPr>
          <w:rFonts w:eastAsia="Times New Roman" w:cs="Arial"/>
          <w:bCs/>
          <w:snapToGrid w:val="0"/>
        </w:rPr>
        <w:t xml:space="preserve">Section 3.1, </w:t>
      </w:r>
      <w:r w:rsidR="00954A37" w:rsidRPr="00954A37">
        <w:rPr>
          <w:rFonts w:eastAsia="Times New Roman" w:cs="Arial"/>
          <w:bCs/>
          <w:snapToGrid w:val="0"/>
        </w:rPr>
        <w:t xml:space="preserve">Task 1 </w:t>
      </w:r>
      <w:r w:rsidR="00954A37" w:rsidRPr="00954A37">
        <w:rPr>
          <w:rFonts w:eastAsia="Times New Roman" w:cs="Arial"/>
          <w:bCs/>
        </w:rPr>
        <w:t>Consensus score: &lt;Your Score&gt; out of 10 points possible</w:t>
      </w:r>
    </w:p>
    <w:p w14:paraId="4E3910F9" w14:textId="591CE745" w:rsidR="00954A37" w:rsidRPr="00954A37" w:rsidRDefault="00954A37" w:rsidP="00954A37">
      <w:pPr>
        <w:spacing w:after="480"/>
        <w:rPr>
          <w:rFonts w:eastAsia="Times New Roman" w:cs="Arial"/>
          <w:b/>
        </w:rPr>
      </w:pPr>
      <w:r w:rsidRPr="00954A37">
        <w:rPr>
          <w:rFonts w:eastAsia="Times New Roman" w:cs="Arial"/>
          <w:b/>
          <w:snapToGrid w:val="0"/>
        </w:rPr>
        <w:t xml:space="preserve">Task 1 </w:t>
      </w:r>
      <w:r>
        <w:rPr>
          <w:rFonts w:eastAsia="Times New Roman" w:cs="Arial"/>
          <w:b/>
          <w:snapToGrid w:val="0"/>
        </w:rPr>
        <w:t>Combined c</w:t>
      </w:r>
      <w:r w:rsidRPr="00954A37">
        <w:rPr>
          <w:rFonts w:eastAsia="Times New Roman" w:cs="Arial"/>
          <w:b/>
        </w:rPr>
        <w:t xml:space="preserve">onsensus </w:t>
      </w:r>
      <w:r w:rsidRPr="00351E77">
        <w:rPr>
          <w:rFonts w:eastAsia="Times New Roman" w:cs="Arial"/>
          <w:b/>
        </w:rPr>
        <w:t>score: &lt;Your Score&gt; out</w:t>
      </w:r>
      <w:r w:rsidRPr="00954A37">
        <w:rPr>
          <w:rFonts w:eastAsia="Times New Roman" w:cs="Arial"/>
          <w:b/>
        </w:rPr>
        <w:t xml:space="preserve"> of </w:t>
      </w:r>
      <w:r>
        <w:rPr>
          <w:rFonts w:eastAsia="Times New Roman" w:cs="Arial"/>
          <w:b/>
        </w:rPr>
        <w:t>25</w:t>
      </w:r>
      <w:r w:rsidRPr="00954A37">
        <w:rPr>
          <w:rFonts w:eastAsia="Times New Roman" w:cs="Arial"/>
          <w:b/>
        </w:rPr>
        <w:t xml:space="preserve"> points possible</w:t>
      </w:r>
    </w:p>
    <w:p w14:paraId="2333E343" w14:textId="255F9E79" w:rsidR="00634519" w:rsidRPr="000708C7" w:rsidRDefault="00634519" w:rsidP="00634519">
      <w:pPr>
        <w:pStyle w:val="Heading6"/>
      </w:pPr>
      <w:r w:rsidRPr="000708C7">
        <w:t>RFS Section 7. Scope of Work, Task 2</w:t>
      </w:r>
      <w:r w:rsidRPr="000708C7" w:rsidDel="00F06098">
        <w:t xml:space="preserve"> –</w:t>
      </w:r>
      <w:r w:rsidRPr="000708C7">
        <w:t xml:space="preserve"> Program Support Services</w:t>
      </w:r>
      <w:r w:rsidRPr="000708C7" w:rsidDel="002F1435">
        <w:t xml:space="preserve"> </w:t>
      </w:r>
    </w:p>
    <w:p w14:paraId="18A2465A" w14:textId="602260A1" w:rsidR="00634519" w:rsidRPr="000708C7" w:rsidRDefault="00634519" w:rsidP="00634519">
      <w:pPr>
        <w:spacing w:after="240"/>
        <w:rPr>
          <w:rFonts w:eastAsia="Times New Roman" w:cs="Arial"/>
        </w:rPr>
      </w:pPr>
      <w:r w:rsidRPr="000708C7">
        <w:rPr>
          <w:rFonts w:eastAsia="Times New Roman" w:cs="Arial"/>
        </w:rPr>
        <w:t xml:space="preserve">When evaluating the bidder’s submission for this section, please consider carefully the </w:t>
      </w:r>
      <w:r w:rsidR="00942054">
        <w:rPr>
          <w:rFonts w:eastAsia="Times New Roman" w:cs="Arial"/>
        </w:rPr>
        <w:t xml:space="preserve">following </w:t>
      </w:r>
      <w:r w:rsidRPr="000708C7">
        <w:rPr>
          <w:rFonts w:eastAsia="Times New Roman" w:cs="Arial"/>
        </w:rPr>
        <w:t>guiding question</w:t>
      </w:r>
      <w:r w:rsidR="00942054">
        <w:rPr>
          <w:rFonts w:eastAsia="Times New Roman" w:cs="Arial"/>
        </w:rPr>
        <w:t>s</w:t>
      </w:r>
      <w:r w:rsidRPr="000708C7">
        <w:rPr>
          <w:rFonts w:eastAsia="Times New Roman" w:cs="Arial"/>
        </w:rPr>
        <w:t xml:space="preserve"> and the information requirements contained in Task 2 including </w:t>
      </w:r>
      <w:r w:rsidR="007D18B6">
        <w:rPr>
          <w:rFonts w:eastAsia="Times New Roman" w:cs="Arial"/>
        </w:rPr>
        <w:t xml:space="preserve">all </w:t>
      </w:r>
      <w:r w:rsidRPr="000708C7">
        <w:rPr>
          <w:rFonts w:eastAsia="Times New Roman" w:cs="Arial"/>
        </w:rPr>
        <w:t>subtasks before assigning the consensus score.</w:t>
      </w:r>
    </w:p>
    <w:p w14:paraId="55ACA302" w14:textId="2EC71838" w:rsidR="00FE537F" w:rsidRPr="00106800" w:rsidRDefault="00FE537F" w:rsidP="00EF4C70">
      <w:pPr>
        <w:widowControl w:val="0"/>
        <w:numPr>
          <w:ilvl w:val="0"/>
          <w:numId w:val="161"/>
        </w:numPr>
        <w:spacing w:after="240"/>
        <w:rPr>
          <w:rFonts w:eastAsia="Times New Roman" w:cs="Arial"/>
          <w:snapToGrid w:val="0"/>
        </w:rPr>
      </w:pPr>
      <w:r w:rsidRPr="000708C7">
        <w:rPr>
          <w:rFonts w:eastAsia="Times New Roman" w:cs="Arial"/>
        </w:rPr>
        <w:t>How well does the bidder’s submission</w:t>
      </w:r>
      <w:r>
        <w:rPr>
          <w:rFonts w:eastAsia="Times New Roman" w:cs="Arial"/>
        </w:rPr>
        <w:t xml:space="preserve"> address the requirements of the RFS?</w:t>
      </w:r>
    </w:p>
    <w:p w14:paraId="2471A956" w14:textId="6834B7A1" w:rsidR="00634519" w:rsidRPr="00FE537F" w:rsidRDefault="00634519" w:rsidP="00EF4C70">
      <w:pPr>
        <w:pStyle w:val="ListParagraph"/>
        <w:numPr>
          <w:ilvl w:val="0"/>
          <w:numId w:val="161"/>
        </w:numPr>
        <w:spacing w:after="240"/>
      </w:pPr>
      <w:r w:rsidRPr="00FE537F">
        <w:t xml:space="preserve">How well does the bidder’s submission </w:t>
      </w:r>
      <w:r w:rsidR="00040022">
        <w:rPr>
          <w:rFonts w:eastAsia="Times New Roman" w:cs="Arial"/>
        </w:rPr>
        <w:t>meet the minimum requirements of and</w:t>
      </w:r>
      <w:r w:rsidR="00040022" w:rsidRPr="00FE537F">
        <w:t xml:space="preserve"> </w:t>
      </w:r>
      <w:r w:rsidRPr="00FE537F">
        <w:t>demonstrate its capability to meet the specifications of the requirements in the following subtasks</w:t>
      </w:r>
      <w:r w:rsidRPr="00FE537F" w:rsidDel="00F5055A">
        <w:t>:</w:t>
      </w:r>
    </w:p>
    <w:p w14:paraId="377A1C63" w14:textId="77777777" w:rsidR="00634519" w:rsidRPr="000708C7" w:rsidRDefault="00634519" w:rsidP="00EF4C70">
      <w:pPr>
        <w:numPr>
          <w:ilvl w:val="0"/>
          <w:numId w:val="154"/>
        </w:numPr>
        <w:ind w:left="1440"/>
        <w:rPr>
          <w:rFonts w:eastAsia="Times New Roman"/>
          <w:bCs/>
          <w:szCs w:val="20"/>
        </w:rPr>
      </w:pPr>
      <w:r w:rsidRPr="000708C7">
        <w:rPr>
          <w:rFonts w:eastAsia="Times New Roman"/>
          <w:bCs/>
          <w:szCs w:val="20"/>
        </w:rPr>
        <w:t>2.1</w:t>
      </w:r>
      <w:r w:rsidRPr="000708C7">
        <w:rPr>
          <w:rFonts w:eastAsia="Times New Roman"/>
          <w:bCs/>
          <w:szCs w:val="20"/>
        </w:rPr>
        <w:tab/>
        <w:t>Coordinators</w:t>
      </w:r>
    </w:p>
    <w:p w14:paraId="629FDB21" w14:textId="77777777" w:rsidR="00634519" w:rsidRPr="000708C7" w:rsidRDefault="00634519" w:rsidP="00EF4C70">
      <w:pPr>
        <w:numPr>
          <w:ilvl w:val="0"/>
          <w:numId w:val="154"/>
        </w:numPr>
        <w:ind w:left="1440"/>
        <w:rPr>
          <w:rFonts w:eastAsia="Times New Roman"/>
          <w:bCs/>
          <w:szCs w:val="20"/>
        </w:rPr>
      </w:pPr>
      <w:r w:rsidRPr="000708C7">
        <w:rPr>
          <w:rFonts w:eastAsia="Times New Roman"/>
          <w:bCs/>
          <w:szCs w:val="20"/>
        </w:rPr>
        <w:t>2.2</w:t>
      </w:r>
      <w:r w:rsidRPr="000708C7">
        <w:rPr>
          <w:rFonts w:eastAsia="Times New Roman"/>
          <w:bCs/>
          <w:szCs w:val="20"/>
        </w:rPr>
        <w:tab/>
        <w:t>Administration Management System</w:t>
      </w:r>
    </w:p>
    <w:p w14:paraId="29A660AC" w14:textId="77777777" w:rsidR="00634519" w:rsidRPr="000708C7" w:rsidRDefault="00634519" w:rsidP="00EF4C70">
      <w:pPr>
        <w:numPr>
          <w:ilvl w:val="0"/>
          <w:numId w:val="154"/>
        </w:numPr>
        <w:ind w:left="1440"/>
        <w:rPr>
          <w:rFonts w:eastAsia="Times New Roman"/>
          <w:bCs/>
          <w:szCs w:val="20"/>
        </w:rPr>
      </w:pPr>
      <w:r w:rsidRPr="000708C7">
        <w:rPr>
          <w:rFonts w:eastAsia="Times New Roman"/>
          <w:bCs/>
          <w:szCs w:val="20"/>
        </w:rPr>
        <w:t>2.3</w:t>
      </w:r>
      <w:r w:rsidRPr="000708C7">
        <w:rPr>
          <w:rFonts w:eastAsia="Times New Roman"/>
          <w:bCs/>
          <w:szCs w:val="20"/>
        </w:rPr>
        <w:tab/>
        <w:t>Technical Assistance Center</w:t>
      </w:r>
    </w:p>
    <w:p w14:paraId="6ED77E99" w14:textId="77777777" w:rsidR="00634519" w:rsidRPr="000708C7" w:rsidRDefault="00634519" w:rsidP="00EF4C70">
      <w:pPr>
        <w:numPr>
          <w:ilvl w:val="0"/>
          <w:numId w:val="154"/>
        </w:numPr>
        <w:ind w:left="1440"/>
        <w:rPr>
          <w:rFonts w:eastAsia="Times New Roman"/>
          <w:bCs/>
          <w:szCs w:val="20"/>
        </w:rPr>
      </w:pPr>
      <w:r w:rsidRPr="000708C7">
        <w:rPr>
          <w:rFonts w:eastAsia="Times New Roman"/>
          <w:bCs/>
          <w:szCs w:val="20"/>
        </w:rPr>
        <w:t>2.4</w:t>
      </w:r>
      <w:r w:rsidRPr="000708C7">
        <w:rPr>
          <w:rFonts w:eastAsia="Times New Roman"/>
          <w:bCs/>
          <w:szCs w:val="20"/>
        </w:rPr>
        <w:tab/>
        <w:t>Student Accessibility Tool</w:t>
      </w:r>
    </w:p>
    <w:p w14:paraId="5C20A4CC" w14:textId="77777777" w:rsidR="00634519" w:rsidRPr="000708C7" w:rsidRDefault="00634519" w:rsidP="00EF4C70">
      <w:pPr>
        <w:numPr>
          <w:ilvl w:val="0"/>
          <w:numId w:val="154"/>
        </w:numPr>
        <w:ind w:left="1440"/>
        <w:rPr>
          <w:rFonts w:eastAsia="Times New Roman"/>
          <w:bCs/>
          <w:szCs w:val="20"/>
        </w:rPr>
      </w:pPr>
      <w:r w:rsidRPr="000708C7">
        <w:rPr>
          <w:rFonts w:eastAsia="Times New Roman"/>
          <w:bCs/>
          <w:szCs w:val="20"/>
        </w:rPr>
        <w:t>2.5</w:t>
      </w:r>
      <w:r w:rsidRPr="000708C7">
        <w:rPr>
          <w:rFonts w:eastAsia="Times New Roman"/>
          <w:bCs/>
          <w:szCs w:val="20"/>
        </w:rPr>
        <w:tab/>
        <w:t>Internet Resource Sites</w:t>
      </w:r>
    </w:p>
    <w:p w14:paraId="6B5F11A1" w14:textId="77777777" w:rsidR="00634519" w:rsidRPr="000708C7" w:rsidRDefault="00634519" w:rsidP="00EF4C70">
      <w:pPr>
        <w:numPr>
          <w:ilvl w:val="0"/>
          <w:numId w:val="154"/>
        </w:numPr>
        <w:ind w:left="1440"/>
        <w:rPr>
          <w:rFonts w:eastAsia="Times New Roman"/>
          <w:bCs/>
          <w:szCs w:val="20"/>
        </w:rPr>
      </w:pPr>
      <w:r w:rsidRPr="000708C7">
        <w:rPr>
          <w:rFonts w:eastAsia="Times New Roman"/>
          <w:bCs/>
          <w:szCs w:val="20"/>
        </w:rPr>
        <w:t>2.6</w:t>
      </w:r>
      <w:r w:rsidRPr="000708C7">
        <w:rPr>
          <w:rFonts w:eastAsia="Times New Roman"/>
          <w:bCs/>
          <w:szCs w:val="20"/>
        </w:rPr>
        <w:tab/>
        <w:t>Trainings</w:t>
      </w:r>
    </w:p>
    <w:p w14:paraId="2197523F" w14:textId="77777777" w:rsidR="007C7624" w:rsidRPr="00EA463B" w:rsidRDefault="007C7624" w:rsidP="007C7624">
      <w:pPr>
        <w:pStyle w:val="ListParagraph"/>
        <w:numPr>
          <w:ilvl w:val="0"/>
          <w:numId w:val="154"/>
        </w:numPr>
        <w:ind w:left="1440"/>
        <w:rPr>
          <w:rFonts w:eastAsia="Times New Roman"/>
          <w:bCs/>
          <w:szCs w:val="20"/>
        </w:rPr>
      </w:pPr>
      <w:r>
        <w:rPr>
          <w:rFonts w:eastAsia="Times New Roman"/>
          <w:bCs/>
          <w:szCs w:val="20"/>
        </w:rPr>
        <w:t>2.7</w:t>
      </w:r>
      <w:r>
        <w:rPr>
          <w:rFonts w:eastAsia="Times New Roman"/>
          <w:bCs/>
          <w:szCs w:val="20"/>
        </w:rPr>
        <w:tab/>
      </w:r>
      <w:r w:rsidRPr="00EA463B">
        <w:rPr>
          <w:rFonts w:eastAsia="Times New Roman"/>
          <w:bCs/>
          <w:szCs w:val="20"/>
        </w:rPr>
        <w:t xml:space="preserve">Local Assessments: Interim Assessments and Formative </w:t>
      </w:r>
    </w:p>
    <w:p w14:paraId="453AF482" w14:textId="1CA9676F" w:rsidR="007C7624" w:rsidRPr="000708C7" w:rsidRDefault="007C7624" w:rsidP="007C7624">
      <w:pPr>
        <w:ind w:left="1440" w:firstLine="720"/>
        <w:rPr>
          <w:rFonts w:eastAsia="Times New Roman"/>
          <w:bCs/>
          <w:szCs w:val="20"/>
        </w:rPr>
      </w:pPr>
      <w:r>
        <w:rPr>
          <w:rFonts w:eastAsia="Times New Roman"/>
          <w:bCs/>
          <w:szCs w:val="20"/>
        </w:rPr>
        <w:t xml:space="preserve">Assessment </w:t>
      </w:r>
      <w:r w:rsidRPr="000708C7">
        <w:rPr>
          <w:rFonts w:eastAsia="Times New Roman"/>
          <w:bCs/>
          <w:szCs w:val="20"/>
        </w:rPr>
        <w:t>Tools</w:t>
      </w:r>
    </w:p>
    <w:p w14:paraId="24988804" w14:textId="77777777" w:rsidR="00634519" w:rsidRPr="000708C7" w:rsidRDefault="00634519" w:rsidP="006B1760">
      <w:pPr>
        <w:numPr>
          <w:ilvl w:val="0"/>
          <w:numId w:val="154"/>
        </w:numPr>
        <w:spacing w:after="240"/>
        <w:ind w:left="1440"/>
        <w:rPr>
          <w:rFonts w:eastAsia="Times New Roman"/>
          <w:bCs/>
          <w:szCs w:val="20"/>
        </w:rPr>
      </w:pPr>
      <w:r w:rsidRPr="000708C7">
        <w:rPr>
          <w:rFonts w:eastAsia="Times New Roman"/>
          <w:bCs/>
          <w:szCs w:val="20"/>
        </w:rPr>
        <w:t>2.8</w:t>
      </w:r>
      <w:r w:rsidRPr="000708C7">
        <w:rPr>
          <w:rFonts w:eastAsia="Times New Roman"/>
          <w:bCs/>
          <w:szCs w:val="20"/>
        </w:rPr>
        <w:tab/>
        <w:t>Data-Driven Improvement</w:t>
      </w:r>
    </w:p>
    <w:p w14:paraId="774DAB4B" w14:textId="39D0791F" w:rsidR="00634519" w:rsidRPr="000708C7" w:rsidRDefault="00634519" w:rsidP="00E96645">
      <w:pPr>
        <w:spacing w:after="240"/>
        <w:rPr>
          <w:rFonts w:eastAsia="Times New Roman"/>
          <w:bCs/>
          <w:szCs w:val="20"/>
        </w:rPr>
      </w:pPr>
      <w:r w:rsidRPr="006C26DA">
        <w:rPr>
          <w:rFonts w:eastAsia="Times New Roman"/>
          <w:szCs w:val="20"/>
        </w:rPr>
        <w:t>Task 2 Consensus score:</w:t>
      </w:r>
      <w:r w:rsidRPr="000708C7">
        <w:rPr>
          <w:rFonts w:eastAsia="Times New Roman"/>
          <w:bCs/>
          <w:szCs w:val="20"/>
        </w:rPr>
        <w:t xml:space="preserve"> &lt;Your Score&gt; </w:t>
      </w:r>
      <w:r w:rsidRPr="006C26DA">
        <w:rPr>
          <w:rFonts w:eastAsia="Times New Roman"/>
          <w:szCs w:val="20"/>
        </w:rPr>
        <w:t xml:space="preserve">out of </w:t>
      </w:r>
      <w:r w:rsidR="00AC1700" w:rsidRPr="006C26DA">
        <w:rPr>
          <w:rFonts w:eastAsia="Times New Roman"/>
          <w:szCs w:val="20"/>
        </w:rPr>
        <w:t>25</w:t>
      </w:r>
      <w:r w:rsidRPr="006C26DA">
        <w:rPr>
          <w:rFonts w:eastAsia="Times New Roman"/>
          <w:szCs w:val="20"/>
        </w:rPr>
        <w:t xml:space="preserve"> points possible</w:t>
      </w:r>
    </w:p>
    <w:p w14:paraId="793CBCF2" w14:textId="2F175B12" w:rsidR="0003598D" w:rsidRPr="000708C7" w:rsidRDefault="0003598D" w:rsidP="0003598D">
      <w:pPr>
        <w:pStyle w:val="Heading6"/>
      </w:pPr>
      <w:r w:rsidRPr="000708C7">
        <w:lastRenderedPageBreak/>
        <w:t xml:space="preserve">RFS Section </w:t>
      </w:r>
      <w:r w:rsidR="007476F2">
        <w:t>3.1</w:t>
      </w:r>
      <w:r w:rsidRPr="000708C7">
        <w:t>.</w:t>
      </w:r>
      <w:r>
        <w:t xml:space="preserve"> Submission Requirements</w:t>
      </w:r>
      <w:r w:rsidRPr="000708C7">
        <w:t xml:space="preserve">, Task </w:t>
      </w:r>
      <w:r w:rsidR="00AC1700">
        <w:t>2</w:t>
      </w:r>
      <w:r w:rsidR="00C32D9E" w:rsidRPr="000708C7">
        <w:t xml:space="preserve"> –</w:t>
      </w:r>
      <w:r w:rsidRPr="000708C7">
        <w:t xml:space="preserve"> </w:t>
      </w:r>
      <w:r w:rsidR="001D3806">
        <w:t>Program Support Services</w:t>
      </w:r>
    </w:p>
    <w:p w14:paraId="2A29869A" w14:textId="7CC6E97B" w:rsidR="0003598D" w:rsidRDefault="0003598D" w:rsidP="0003598D">
      <w:pPr>
        <w:spacing w:after="240"/>
        <w:rPr>
          <w:rFonts w:eastAsia="Times New Roman" w:cs="Arial"/>
        </w:rPr>
      </w:pPr>
      <w:r w:rsidRPr="000708C7">
        <w:rPr>
          <w:rFonts w:eastAsia="Times New Roman" w:cs="Arial"/>
        </w:rPr>
        <w:t>When evaluating the bidder’s submission for this section, please consider carefully the</w:t>
      </w:r>
      <w:r w:rsidR="00942054">
        <w:rPr>
          <w:rFonts w:eastAsia="Times New Roman" w:cs="Arial"/>
        </w:rPr>
        <w:t xml:space="preserve"> following</w:t>
      </w:r>
      <w:r w:rsidRPr="000708C7">
        <w:rPr>
          <w:rFonts w:eastAsia="Times New Roman" w:cs="Arial"/>
        </w:rPr>
        <w:t xml:space="preserve"> guiding questions and the information requirements contained in Task </w:t>
      </w:r>
      <w:r w:rsidR="00665D3C">
        <w:rPr>
          <w:rFonts w:eastAsia="Times New Roman" w:cs="Arial"/>
        </w:rPr>
        <w:t>2</w:t>
      </w:r>
      <w:r w:rsidR="00665D3C" w:rsidRPr="000708C7">
        <w:rPr>
          <w:rFonts w:eastAsia="Times New Roman" w:cs="Arial"/>
        </w:rPr>
        <w:t xml:space="preserve"> </w:t>
      </w:r>
      <w:r w:rsidRPr="000708C7">
        <w:rPr>
          <w:rFonts w:eastAsia="Times New Roman" w:cs="Arial"/>
        </w:rPr>
        <w:t>including</w:t>
      </w:r>
      <w:r w:rsidR="00AC1700">
        <w:rPr>
          <w:rFonts w:eastAsia="Times New Roman" w:cs="Arial"/>
        </w:rPr>
        <w:t xml:space="preserve"> all</w:t>
      </w:r>
      <w:r w:rsidRPr="000708C7">
        <w:rPr>
          <w:rFonts w:eastAsia="Times New Roman" w:cs="Arial"/>
        </w:rPr>
        <w:t xml:space="preserve"> subtasks before assigning the consensus score.</w:t>
      </w:r>
    </w:p>
    <w:p w14:paraId="161D90FF" w14:textId="1F3288F2" w:rsidR="00880609" w:rsidRPr="000708C7" w:rsidRDefault="00880609" w:rsidP="00EF4C70">
      <w:pPr>
        <w:widowControl w:val="0"/>
        <w:numPr>
          <w:ilvl w:val="0"/>
          <w:numId w:val="160"/>
        </w:numPr>
        <w:spacing w:after="240"/>
        <w:rPr>
          <w:rFonts w:eastAsia="Times New Roman" w:cs="Arial"/>
          <w:snapToGrid w:val="0"/>
        </w:rPr>
      </w:pPr>
      <w:r w:rsidRPr="000708C7">
        <w:rPr>
          <w:rFonts w:eastAsia="Times New Roman" w:cs="Arial"/>
          <w:snapToGrid w:val="0"/>
        </w:rPr>
        <w:t xml:space="preserve">To what extent do the proposed project staff have the organization, management capability, competency and expertise, and related experience to perform </w:t>
      </w:r>
      <w:r w:rsidRPr="000708C7">
        <w:rPr>
          <w:rFonts w:eastAsia="Times New Roman" w:cs="Arial"/>
        </w:rPr>
        <w:t>the task</w:t>
      </w:r>
      <w:r w:rsidRPr="000708C7">
        <w:rPr>
          <w:rFonts w:eastAsia="Times New Roman" w:cs="Arial"/>
          <w:snapToGrid w:val="0"/>
        </w:rPr>
        <w:t>?</w:t>
      </w:r>
    </w:p>
    <w:p w14:paraId="07505251" w14:textId="06620878" w:rsidR="00880609" w:rsidRPr="000708C7" w:rsidRDefault="00880609" w:rsidP="00EF4C70">
      <w:pPr>
        <w:widowControl w:val="0"/>
        <w:numPr>
          <w:ilvl w:val="0"/>
          <w:numId w:val="160"/>
        </w:numPr>
        <w:spacing w:after="240"/>
        <w:rPr>
          <w:rFonts w:eastAsia="Times New Roman" w:cs="Arial"/>
        </w:rPr>
      </w:pPr>
      <w:r w:rsidRPr="000708C7">
        <w:rPr>
          <w:rFonts w:eastAsia="Times New Roman" w:cs="Arial"/>
        </w:rPr>
        <w:t>To what extent do the proposed project staff have the personnel resources (e.g. hours) by fiscal year to perform the task?</w:t>
      </w:r>
    </w:p>
    <w:p w14:paraId="2F72B270" w14:textId="77777777" w:rsidR="00880609" w:rsidRPr="000708C7" w:rsidRDefault="00880609" w:rsidP="00EF4C70">
      <w:pPr>
        <w:widowControl w:val="0"/>
        <w:numPr>
          <w:ilvl w:val="0"/>
          <w:numId w:val="160"/>
        </w:numPr>
        <w:spacing w:after="240"/>
        <w:rPr>
          <w:rFonts w:eastAsia="Times New Roman" w:cs="Arial"/>
          <w:bCs/>
          <w:snapToGrid w:val="0"/>
        </w:rPr>
      </w:pPr>
      <w:r w:rsidRPr="000708C7">
        <w:rPr>
          <w:rFonts w:eastAsia="Times New Roman" w:cs="Arial"/>
          <w:bCs/>
          <w:snapToGrid w:val="0"/>
        </w:rPr>
        <w:t xml:space="preserve">To what extent do the bidder and the bidder’s proposed subcontractor(s), if any, have the facilities, resources, equipment, technical capacity, and experience to perform the work required by </w:t>
      </w:r>
      <w:r w:rsidRPr="000708C7">
        <w:rPr>
          <w:rFonts w:eastAsia="Times New Roman" w:cs="Arial"/>
        </w:rPr>
        <w:t>the task?</w:t>
      </w:r>
    </w:p>
    <w:p w14:paraId="5E343153" w14:textId="77777777" w:rsidR="00880609" w:rsidRPr="000708C7" w:rsidRDefault="00880609" w:rsidP="00E96645">
      <w:pPr>
        <w:widowControl w:val="0"/>
        <w:numPr>
          <w:ilvl w:val="0"/>
          <w:numId w:val="160"/>
        </w:numPr>
        <w:spacing w:after="240"/>
        <w:rPr>
          <w:rFonts w:eastAsia="Times New Roman" w:cs="Arial"/>
          <w:bCs/>
        </w:rPr>
      </w:pPr>
      <w:r w:rsidRPr="000708C7">
        <w:rPr>
          <w:rFonts w:eastAsia="Times New Roman" w:cs="Arial"/>
          <w:bCs/>
        </w:rPr>
        <w:t xml:space="preserve">To what extent do the bidder and the bidder’s proposed subcontractor(s), if any, possess sufficient professional qualifications and experience for </w:t>
      </w:r>
      <w:r w:rsidRPr="000708C7">
        <w:rPr>
          <w:rFonts w:eastAsia="Times New Roman" w:cs="Arial"/>
        </w:rPr>
        <w:t>the task</w:t>
      </w:r>
      <w:r w:rsidRPr="000708C7">
        <w:rPr>
          <w:rFonts w:eastAsia="Times New Roman" w:cs="Arial"/>
          <w:bCs/>
        </w:rPr>
        <w:t>?</w:t>
      </w:r>
    </w:p>
    <w:p w14:paraId="135537AA" w14:textId="72EDAC7A" w:rsidR="0003598D" w:rsidRPr="00954A37" w:rsidRDefault="006514FF" w:rsidP="00E96645">
      <w:pPr>
        <w:spacing w:after="240"/>
        <w:rPr>
          <w:rFonts w:eastAsia="Times New Roman" w:cs="Arial"/>
          <w:bCs/>
        </w:rPr>
      </w:pPr>
      <w:r>
        <w:rPr>
          <w:rFonts w:eastAsia="Times New Roman" w:cs="Arial"/>
          <w:bCs/>
          <w:snapToGrid w:val="0"/>
        </w:rPr>
        <w:t xml:space="preserve">Section 3.1, </w:t>
      </w:r>
      <w:r w:rsidR="0003598D" w:rsidRPr="00954A37">
        <w:rPr>
          <w:rFonts w:eastAsia="Times New Roman" w:cs="Arial"/>
          <w:bCs/>
          <w:snapToGrid w:val="0"/>
        </w:rPr>
        <w:t xml:space="preserve">Task </w:t>
      </w:r>
      <w:r w:rsidR="00AC1700">
        <w:rPr>
          <w:rFonts w:eastAsia="Times New Roman" w:cs="Arial"/>
          <w:bCs/>
          <w:snapToGrid w:val="0"/>
        </w:rPr>
        <w:t>2</w:t>
      </w:r>
      <w:r w:rsidR="0003598D" w:rsidRPr="00954A37">
        <w:rPr>
          <w:rFonts w:eastAsia="Times New Roman" w:cs="Arial"/>
          <w:bCs/>
          <w:snapToGrid w:val="0"/>
        </w:rPr>
        <w:t xml:space="preserve"> </w:t>
      </w:r>
      <w:r w:rsidR="0003598D" w:rsidRPr="00954A37">
        <w:rPr>
          <w:rFonts w:eastAsia="Times New Roman" w:cs="Arial"/>
          <w:bCs/>
        </w:rPr>
        <w:t>Consensus score: &lt;Your Score&gt; out of 10 points possible</w:t>
      </w:r>
    </w:p>
    <w:p w14:paraId="301E78CA" w14:textId="11AC0F07" w:rsidR="00AC1700" w:rsidRPr="00954A37" w:rsidRDefault="00AC1700" w:rsidP="00AC1700">
      <w:pPr>
        <w:spacing w:after="480"/>
        <w:rPr>
          <w:rFonts w:eastAsia="Times New Roman" w:cs="Arial"/>
          <w:b/>
        </w:rPr>
      </w:pPr>
      <w:r w:rsidRPr="00954A37">
        <w:rPr>
          <w:rFonts w:eastAsia="Times New Roman" w:cs="Arial"/>
          <w:b/>
          <w:snapToGrid w:val="0"/>
        </w:rPr>
        <w:t xml:space="preserve">Task </w:t>
      </w:r>
      <w:r>
        <w:rPr>
          <w:rFonts w:eastAsia="Times New Roman" w:cs="Arial"/>
          <w:b/>
          <w:snapToGrid w:val="0"/>
        </w:rPr>
        <w:t>2</w:t>
      </w:r>
      <w:r w:rsidRPr="00954A37">
        <w:rPr>
          <w:rFonts w:eastAsia="Times New Roman" w:cs="Arial"/>
          <w:b/>
          <w:snapToGrid w:val="0"/>
        </w:rPr>
        <w:t xml:space="preserve"> </w:t>
      </w:r>
      <w:r>
        <w:rPr>
          <w:rFonts w:eastAsia="Times New Roman" w:cs="Arial"/>
          <w:b/>
          <w:snapToGrid w:val="0"/>
        </w:rPr>
        <w:t xml:space="preserve">Combined </w:t>
      </w:r>
      <w:r w:rsidRPr="00351E77">
        <w:rPr>
          <w:rFonts w:eastAsia="Times New Roman" w:cs="Arial"/>
          <w:b/>
          <w:snapToGrid w:val="0"/>
        </w:rPr>
        <w:t>c</w:t>
      </w:r>
      <w:r w:rsidRPr="00351E77">
        <w:rPr>
          <w:rFonts w:eastAsia="Times New Roman" w:cs="Arial"/>
          <w:b/>
        </w:rPr>
        <w:t>onsensus score: &lt;Your Score&gt; out of 35 points</w:t>
      </w:r>
      <w:r w:rsidRPr="00954A37">
        <w:rPr>
          <w:rFonts w:eastAsia="Times New Roman" w:cs="Arial"/>
          <w:b/>
        </w:rPr>
        <w:t xml:space="preserve"> possible</w:t>
      </w:r>
    </w:p>
    <w:p w14:paraId="79B14A2A" w14:textId="44F3CF5A" w:rsidR="00634519" w:rsidRPr="000708C7" w:rsidRDefault="00634519" w:rsidP="00634519">
      <w:pPr>
        <w:pStyle w:val="Heading6"/>
      </w:pPr>
      <w:r w:rsidRPr="000708C7">
        <w:t>RF</w:t>
      </w:r>
      <w:r w:rsidR="00196757">
        <w:t>S</w:t>
      </w:r>
      <w:r w:rsidRPr="000708C7">
        <w:t xml:space="preserve"> Section 7. Scope of Work, Task 3</w:t>
      </w:r>
      <w:r w:rsidRPr="000708C7" w:rsidDel="00040022">
        <w:t xml:space="preserve"> –</w:t>
      </w:r>
      <w:r w:rsidRPr="000708C7">
        <w:t xml:space="preserve"> Technology Services</w:t>
      </w:r>
      <w:r w:rsidRPr="000708C7" w:rsidDel="00153FC4">
        <w:t xml:space="preserve"> </w:t>
      </w:r>
    </w:p>
    <w:p w14:paraId="21771915" w14:textId="77777777" w:rsidR="00634519" w:rsidRPr="000708C7" w:rsidRDefault="00634519" w:rsidP="00634519">
      <w:pPr>
        <w:spacing w:after="240"/>
        <w:rPr>
          <w:rFonts w:eastAsia="Times New Roman" w:cs="Arial"/>
        </w:rPr>
      </w:pPr>
      <w:r w:rsidRPr="000708C7">
        <w:rPr>
          <w:rFonts w:eastAsia="Times New Roman" w:cs="Arial"/>
        </w:rPr>
        <w:t>When evaluating the bidder’s submission for this section, please consider carefully the following guiding questions and the information requirements contained in Task 3 including subtasks before assigning the consensus score.</w:t>
      </w:r>
    </w:p>
    <w:p w14:paraId="76695009" w14:textId="20C2FCA2" w:rsidR="001D3806" w:rsidRPr="00106800" w:rsidRDefault="001D3806" w:rsidP="00EF4C70">
      <w:pPr>
        <w:widowControl w:val="0"/>
        <w:numPr>
          <w:ilvl w:val="0"/>
          <w:numId w:val="162"/>
        </w:numPr>
        <w:spacing w:after="240"/>
        <w:rPr>
          <w:rFonts w:eastAsia="Times New Roman" w:cs="Arial"/>
          <w:snapToGrid w:val="0"/>
        </w:rPr>
      </w:pPr>
      <w:r w:rsidRPr="000708C7">
        <w:rPr>
          <w:rFonts w:eastAsia="Times New Roman" w:cs="Arial"/>
        </w:rPr>
        <w:t>How well does the bidder’s submission</w:t>
      </w:r>
      <w:r>
        <w:rPr>
          <w:rFonts w:eastAsia="Times New Roman" w:cs="Arial"/>
        </w:rPr>
        <w:t xml:space="preserve"> address the requirements of the RFS?</w:t>
      </w:r>
    </w:p>
    <w:p w14:paraId="7109FCCA" w14:textId="37F0EE22" w:rsidR="00634519" w:rsidRPr="000708C7" w:rsidRDefault="00634519" w:rsidP="00EF4C70">
      <w:pPr>
        <w:widowControl w:val="0"/>
        <w:numPr>
          <w:ilvl w:val="0"/>
          <w:numId w:val="162"/>
        </w:numPr>
        <w:spacing w:after="240"/>
        <w:rPr>
          <w:rFonts w:eastAsia="Times New Roman" w:cs="Arial"/>
        </w:rPr>
      </w:pPr>
      <w:r w:rsidRPr="000708C7">
        <w:rPr>
          <w:rFonts w:eastAsia="Times New Roman" w:cs="Arial"/>
        </w:rPr>
        <w:t xml:space="preserve">How well does the bidder’s submission </w:t>
      </w:r>
      <w:r w:rsidR="0007527E">
        <w:rPr>
          <w:rFonts w:eastAsia="Times New Roman" w:cs="Arial"/>
        </w:rPr>
        <w:t>meet the minimum requirements of and</w:t>
      </w:r>
      <w:r w:rsidR="0007527E" w:rsidRPr="000708C7">
        <w:rPr>
          <w:rFonts w:eastAsia="Times New Roman" w:cs="Arial"/>
        </w:rPr>
        <w:t xml:space="preserve"> </w:t>
      </w:r>
      <w:r w:rsidRPr="000708C7">
        <w:rPr>
          <w:rFonts w:eastAsia="Times New Roman" w:cs="Arial"/>
        </w:rPr>
        <w:t>demonstrate its capability to meet the specifications of the requirements in the following subtasks:</w:t>
      </w:r>
    </w:p>
    <w:p w14:paraId="2733BA22" w14:textId="77777777" w:rsidR="00634519" w:rsidRPr="00942054" w:rsidRDefault="00634519" w:rsidP="00EF4C70">
      <w:pPr>
        <w:numPr>
          <w:ilvl w:val="0"/>
          <w:numId w:val="154"/>
        </w:numPr>
        <w:ind w:left="1440"/>
        <w:rPr>
          <w:rFonts w:eastAsia="Times New Roman"/>
          <w:szCs w:val="20"/>
        </w:rPr>
      </w:pPr>
      <w:r w:rsidRPr="000708C7">
        <w:rPr>
          <w:rFonts w:eastAsia="Times New Roman"/>
          <w:bCs/>
          <w:szCs w:val="20"/>
        </w:rPr>
        <w:t>3.1</w:t>
      </w:r>
      <w:r w:rsidRPr="000708C7">
        <w:rPr>
          <w:rFonts w:eastAsia="Times New Roman"/>
          <w:bCs/>
          <w:szCs w:val="20"/>
        </w:rPr>
        <w:tab/>
        <w:t xml:space="preserve">California Assessment System Long-Term Technology Plan </w:t>
      </w:r>
    </w:p>
    <w:p w14:paraId="067881CC" w14:textId="77777777" w:rsidR="00634519" w:rsidRPr="00942054" w:rsidRDefault="00634519" w:rsidP="00EF4C70">
      <w:pPr>
        <w:numPr>
          <w:ilvl w:val="0"/>
          <w:numId w:val="154"/>
        </w:numPr>
        <w:ind w:left="1440"/>
        <w:rPr>
          <w:rFonts w:eastAsia="Times New Roman"/>
          <w:szCs w:val="20"/>
        </w:rPr>
      </w:pPr>
      <w:r w:rsidRPr="000708C7">
        <w:rPr>
          <w:rFonts w:eastAsia="Times New Roman"/>
          <w:bCs/>
          <w:szCs w:val="20"/>
        </w:rPr>
        <w:t>3.2</w:t>
      </w:r>
      <w:r w:rsidRPr="000708C7">
        <w:rPr>
          <w:rFonts w:eastAsia="Times New Roman"/>
          <w:bCs/>
          <w:szCs w:val="20"/>
        </w:rPr>
        <w:tab/>
        <w:t>California Assessment Delivery System</w:t>
      </w:r>
    </w:p>
    <w:p w14:paraId="5818219C" w14:textId="77777777" w:rsidR="00634519" w:rsidRPr="00942054" w:rsidRDefault="00634519" w:rsidP="00C32D9E">
      <w:pPr>
        <w:numPr>
          <w:ilvl w:val="0"/>
          <w:numId w:val="154"/>
        </w:numPr>
        <w:spacing w:after="240"/>
        <w:ind w:left="1440"/>
        <w:rPr>
          <w:rFonts w:eastAsia="Times New Roman"/>
          <w:szCs w:val="20"/>
        </w:rPr>
      </w:pPr>
      <w:r w:rsidRPr="000708C7">
        <w:rPr>
          <w:rFonts w:eastAsia="Times New Roman"/>
          <w:bCs/>
          <w:szCs w:val="20"/>
        </w:rPr>
        <w:t>3.3</w:t>
      </w:r>
      <w:r w:rsidRPr="000708C7">
        <w:rPr>
          <w:rFonts w:eastAsia="Times New Roman"/>
          <w:bCs/>
          <w:szCs w:val="20"/>
        </w:rPr>
        <w:tab/>
        <w:t>System Enhancements</w:t>
      </w:r>
    </w:p>
    <w:p w14:paraId="486D05E5" w14:textId="7E01CE0E" w:rsidR="00634519" w:rsidRPr="000708C7" w:rsidRDefault="00634519" w:rsidP="00E96645">
      <w:pPr>
        <w:spacing w:after="240"/>
        <w:rPr>
          <w:rFonts w:eastAsia="Times New Roman"/>
          <w:szCs w:val="20"/>
        </w:rPr>
      </w:pPr>
      <w:r w:rsidRPr="008F5513">
        <w:rPr>
          <w:rFonts w:eastAsia="Times New Roman"/>
          <w:szCs w:val="20"/>
        </w:rPr>
        <w:t xml:space="preserve">Task 3 Consensus score: </w:t>
      </w:r>
      <w:r w:rsidRPr="000708C7">
        <w:rPr>
          <w:rFonts w:eastAsia="Times New Roman"/>
          <w:szCs w:val="20"/>
        </w:rPr>
        <w:t xml:space="preserve">&lt;Your Score&gt; </w:t>
      </w:r>
      <w:r w:rsidRPr="008F5513">
        <w:rPr>
          <w:rFonts w:eastAsia="Times New Roman"/>
          <w:szCs w:val="20"/>
        </w:rPr>
        <w:t xml:space="preserve">out of </w:t>
      </w:r>
      <w:r w:rsidR="00BD3AE7">
        <w:rPr>
          <w:rFonts w:eastAsia="Times New Roman"/>
          <w:bCs/>
          <w:szCs w:val="20"/>
        </w:rPr>
        <w:t>25</w:t>
      </w:r>
      <w:r w:rsidRPr="008F5513">
        <w:rPr>
          <w:rFonts w:eastAsia="Times New Roman"/>
          <w:szCs w:val="20"/>
        </w:rPr>
        <w:t xml:space="preserve"> points possible</w:t>
      </w:r>
    </w:p>
    <w:p w14:paraId="3AC19770" w14:textId="5B73C287" w:rsidR="004207AB" w:rsidRPr="000708C7" w:rsidRDefault="004207AB" w:rsidP="004207AB">
      <w:pPr>
        <w:pStyle w:val="Heading6"/>
      </w:pPr>
      <w:r w:rsidRPr="000708C7">
        <w:t xml:space="preserve">RFS Section </w:t>
      </w:r>
      <w:r w:rsidR="00E40F75">
        <w:t>3.1</w:t>
      </w:r>
      <w:r w:rsidRPr="000708C7">
        <w:t>.</w:t>
      </w:r>
      <w:r>
        <w:t xml:space="preserve"> Submission Requirements</w:t>
      </w:r>
      <w:r w:rsidRPr="000708C7">
        <w:t xml:space="preserve">, Task </w:t>
      </w:r>
      <w:r>
        <w:t>3</w:t>
      </w:r>
      <w:r w:rsidR="00C32D9E" w:rsidRPr="000708C7">
        <w:t xml:space="preserve"> –</w:t>
      </w:r>
      <w:r w:rsidRPr="000708C7">
        <w:t xml:space="preserve"> </w:t>
      </w:r>
      <w:r w:rsidR="002C519D">
        <w:t>Technology Services</w:t>
      </w:r>
    </w:p>
    <w:p w14:paraId="70963A2A" w14:textId="7085EA69" w:rsidR="004207AB" w:rsidRDefault="004207AB" w:rsidP="004207AB">
      <w:pPr>
        <w:spacing w:after="240"/>
        <w:rPr>
          <w:rFonts w:eastAsia="Times New Roman" w:cs="Arial"/>
        </w:rPr>
      </w:pPr>
      <w:r w:rsidRPr="000708C7">
        <w:rPr>
          <w:rFonts w:eastAsia="Times New Roman" w:cs="Arial"/>
        </w:rPr>
        <w:t xml:space="preserve">When evaluating the bidder’s submission for this section, please consider carefully the </w:t>
      </w:r>
      <w:r w:rsidR="00547CBC">
        <w:rPr>
          <w:rFonts w:eastAsia="Times New Roman" w:cs="Arial"/>
        </w:rPr>
        <w:t xml:space="preserve">following </w:t>
      </w:r>
      <w:r w:rsidRPr="000708C7">
        <w:rPr>
          <w:rFonts w:eastAsia="Times New Roman" w:cs="Arial"/>
        </w:rPr>
        <w:t xml:space="preserve">guiding questions and the information requirements contained in Task </w:t>
      </w:r>
      <w:r w:rsidR="008F5513">
        <w:rPr>
          <w:rFonts w:eastAsia="Times New Roman" w:cs="Arial"/>
        </w:rPr>
        <w:t>3</w:t>
      </w:r>
      <w:r w:rsidRPr="000708C7">
        <w:rPr>
          <w:rFonts w:eastAsia="Times New Roman" w:cs="Arial"/>
        </w:rPr>
        <w:t xml:space="preserve"> including subtasks before assigning the consensus score.</w:t>
      </w:r>
    </w:p>
    <w:p w14:paraId="4E425943" w14:textId="5D79E5EF" w:rsidR="004207AB" w:rsidRPr="000708C7" w:rsidRDefault="004207AB" w:rsidP="00EF4C70">
      <w:pPr>
        <w:widowControl w:val="0"/>
        <w:numPr>
          <w:ilvl w:val="0"/>
          <w:numId w:val="159"/>
        </w:numPr>
        <w:spacing w:after="240"/>
        <w:rPr>
          <w:rFonts w:eastAsia="Times New Roman" w:cs="Arial"/>
          <w:snapToGrid w:val="0"/>
        </w:rPr>
      </w:pPr>
      <w:r w:rsidRPr="000708C7">
        <w:rPr>
          <w:rFonts w:eastAsia="Times New Roman" w:cs="Arial"/>
          <w:snapToGrid w:val="0"/>
        </w:rPr>
        <w:lastRenderedPageBreak/>
        <w:t xml:space="preserve">To what extent do the proposed project staff have the organization, management capability, competency and expertise, and related experience to perform </w:t>
      </w:r>
      <w:r w:rsidRPr="000708C7">
        <w:rPr>
          <w:rFonts w:eastAsia="Times New Roman" w:cs="Arial"/>
        </w:rPr>
        <w:t>the task</w:t>
      </w:r>
      <w:r w:rsidRPr="000708C7">
        <w:rPr>
          <w:rFonts w:eastAsia="Times New Roman" w:cs="Arial"/>
          <w:snapToGrid w:val="0"/>
        </w:rPr>
        <w:t>?</w:t>
      </w:r>
    </w:p>
    <w:p w14:paraId="626750DB" w14:textId="7628B425" w:rsidR="004207AB" w:rsidRPr="000708C7" w:rsidRDefault="004207AB" w:rsidP="00EF4C70">
      <w:pPr>
        <w:widowControl w:val="0"/>
        <w:numPr>
          <w:ilvl w:val="0"/>
          <w:numId w:val="159"/>
        </w:numPr>
        <w:spacing w:after="240"/>
        <w:rPr>
          <w:rFonts w:eastAsia="Times New Roman" w:cs="Arial"/>
        </w:rPr>
      </w:pPr>
      <w:r w:rsidRPr="000708C7">
        <w:rPr>
          <w:rFonts w:eastAsia="Times New Roman" w:cs="Arial"/>
        </w:rPr>
        <w:t>To what extent do the proposed project staff have the personnel resources (e.g. hours) by fiscal year to perform the task?</w:t>
      </w:r>
    </w:p>
    <w:p w14:paraId="3095C284" w14:textId="77777777" w:rsidR="004207AB" w:rsidRPr="000708C7" w:rsidRDefault="004207AB" w:rsidP="00EF4C70">
      <w:pPr>
        <w:widowControl w:val="0"/>
        <w:numPr>
          <w:ilvl w:val="0"/>
          <w:numId w:val="159"/>
        </w:numPr>
        <w:spacing w:after="240"/>
        <w:rPr>
          <w:rFonts w:eastAsia="Times New Roman" w:cs="Arial"/>
          <w:bCs/>
          <w:snapToGrid w:val="0"/>
        </w:rPr>
      </w:pPr>
      <w:r w:rsidRPr="000708C7">
        <w:rPr>
          <w:rFonts w:eastAsia="Times New Roman" w:cs="Arial"/>
          <w:bCs/>
          <w:snapToGrid w:val="0"/>
        </w:rPr>
        <w:t xml:space="preserve">To what extent do the bidder and the bidder’s proposed subcontractor(s), if any, have the facilities, resources, equipment, technical capacity, and experience to perform the work required by </w:t>
      </w:r>
      <w:r w:rsidRPr="000708C7">
        <w:rPr>
          <w:rFonts w:eastAsia="Times New Roman" w:cs="Arial"/>
        </w:rPr>
        <w:t>the task?</w:t>
      </w:r>
    </w:p>
    <w:p w14:paraId="7C541D70" w14:textId="77777777" w:rsidR="004207AB" w:rsidRPr="000708C7" w:rsidRDefault="004207AB" w:rsidP="00EF4C70">
      <w:pPr>
        <w:widowControl w:val="0"/>
        <w:numPr>
          <w:ilvl w:val="0"/>
          <w:numId w:val="159"/>
        </w:numPr>
        <w:spacing w:after="480"/>
        <w:rPr>
          <w:rFonts w:eastAsia="Times New Roman" w:cs="Arial"/>
          <w:bCs/>
        </w:rPr>
      </w:pPr>
      <w:r w:rsidRPr="000708C7">
        <w:rPr>
          <w:rFonts w:eastAsia="Times New Roman" w:cs="Arial"/>
          <w:bCs/>
        </w:rPr>
        <w:t xml:space="preserve">To what extent do the bidder and the bidder’s proposed subcontractor(s), if any, possess sufficient professional qualifications and experience for </w:t>
      </w:r>
      <w:r w:rsidRPr="000708C7">
        <w:rPr>
          <w:rFonts w:eastAsia="Times New Roman" w:cs="Arial"/>
        </w:rPr>
        <w:t>the task</w:t>
      </w:r>
      <w:r w:rsidRPr="000708C7">
        <w:rPr>
          <w:rFonts w:eastAsia="Times New Roman" w:cs="Arial"/>
          <w:bCs/>
        </w:rPr>
        <w:t>?</w:t>
      </w:r>
    </w:p>
    <w:p w14:paraId="41FA4993" w14:textId="21415639" w:rsidR="004207AB" w:rsidRPr="00954A37" w:rsidRDefault="006514FF" w:rsidP="00E96645">
      <w:pPr>
        <w:spacing w:after="240"/>
        <w:rPr>
          <w:rFonts w:eastAsia="Times New Roman" w:cs="Arial"/>
          <w:bCs/>
        </w:rPr>
      </w:pPr>
      <w:r>
        <w:rPr>
          <w:rFonts w:eastAsia="Times New Roman" w:cs="Arial"/>
          <w:bCs/>
          <w:snapToGrid w:val="0"/>
        </w:rPr>
        <w:t xml:space="preserve">Section 3.1, </w:t>
      </w:r>
      <w:r w:rsidR="004207AB" w:rsidRPr="00954A37">
        <w:rPr>
          <w:rFonts w:eastAsia="Times New Roman" w:cs="Arial"/>
          <w:bCs/>
          <w:snapToGrid w:val="0"/>
        </w:rPr>
        <w:t xml:space="preserve">Task </w:t>
      </w:r>
      <w:r w:rsidR="00302870">
        <w:rPr>
          <w:rFonts w:eastAsia="Times New Roman" w:cs="Arial"/>
          <w:bCs/>
          <w:snapToGrid w:val="0"/>
        </w:rPr>
        <w:t>3</w:t>
      </w:r>
      <w:r w:rsidR="004207AB" w:rsidRPr="00954A37">
        <w:rPr>
          <w:rFonts w:eastAsia="Times New Roman" w:cs="Arial"/>
          <w:bCs/>
          <w:snapToGrid w:val="0"/>
        </w:rPr>
        <w:t xml:space="preserve"> </w:t>
      </w:r>
      <w:r w:rsidR="004207AB" w:rsidRPr="00954A37">
        <w:rPr>
          <w:rFonts w:eastAsia="Times New Roman" w:cs="Arial"/>
          <w:bCs/>
        </w:rPr>
        <w:t>Consensus score: &lt;Your Score&gt; out of 10 points possible</w:t>
      </w:r>
    </w:p>
    <w:p w14:paraId="3C0C58F2" w14:textId="4DF0DBD3" w:rsidR="004207AB" w:rsidRPr="00BD3AE7" w:rsidRDefault="00BD3AE7" w:rsidP="00634519">
      <w:pPr>
        <w:spacing w:after="480"/>
        <w:rPr>
          <w:rFonts w:eastAsia="Times New Roman"/>
          <w:b/>
          <w:bCs/>
          <w:szCs w:val="20"/>
        </w:rPr>
      </w:pPr>
      <w:r w:rsidRPr="00BD3AE7">
        <w:rPr>
          <w:rFonts w:eastAsia="Times New Roman"/>
          <w:b/>
          <w:bCs/>
          <w:szCs w:val="20"/>
        </w:rPr>
        <w:t xml:space="preserve">Task 3 Combined </w:t>
      </w:r>
      <w:r w:rsidRPr="00351E77">
        <w:rPr>
          <w:rFonts w:eastAsia="Times New Roman"/>
          <w:b/>
          <w:bCs/>
          <w:szCs w:val="20"/>
        </w:rPr>
        <w:t>consensus score: &lt;Your Score&gt; out of 35</w:t>
      </w:r>
      <w:r w:rsidRPr="00BD3AE7">
        <w:rPr>
          <w:rFonts w:eastAsia="Times New Roman"/>
          <w:b/>
          <w:bCs/>
          <w:szCs w:val="20"/>
        </w:rPr>
        <w:t xml:space="preserve"> points possible</w:t>
      </w:r>
    </w:p>
    <w:p w14:paraId="1987F570" w14:textId="73E0D905" w:rsidR="00634519" w:rsidRPr="000708C7" w:rsidRDefault="00634519" w:rsidP="00634519">
      <w:pPr>
        <w:pStyle w:val="Heading6"/>
      </w:pPr>
      <w:r w:rsidRPr="000708C7">
        <w:t>RFS Section 7. Scope of Work, Task 4</w:t>
      </w:r>
      <w:r w:rsidRPr="000708C7" w:rsidDel="0007527E">
        <w:t xml:space="preserve"> –</w:t>
      </w:r>
      <w:r w:rsidRPr="000708C7">
        <w:t xml:space="preserve"> Assessment Development and Accessibility</w:t>
      </w:r>
      <w:r w:rsidRPr="000708C7" w:rsidDel="00753A8A">
        <w:t xml:space="preserve"> </w:t>
      </w:r>
    </w:p>
    <w:p w14:paraId="0FDF9BF6" w14:textId="167A817E" w:rsidR="00634519" w:rsidRPr="000708C7" w:rsidRDefault="00634519" w:rsidP="00634519">
      <w:pPr>
        <w:spacing w:after="240"/>
        <w:rPr>
          <w:rFonts w:eastAsia="Times New Roman" w:cs="Arial"/>
        </w:rPr>
      </w:pPr>
      <w:r w:rsidRPr="000708C7">
        <w:rPr>
          <w:rFonts w:eastAsia="Times New Roman" w:cs="Arial"/>
        </w:rPr>
        <w:t>When evaluating the bidder’s submission</w:t>
      </w:r>
      <w:r w:rsidRPr="000708C7" w:rsidDel="00A64FB9">
        <w:rPr>
          <w:rFonts w:eastAsia="Times New Roman" w:cs="Arial"/>
        </w:rPr>
        <w:t xml:space="preserve"> </w:t>
      </w:r>
      <w:r w:rsidRPr="000708C7">
        <w:rPr>
          <w:rFonts w:eastAsia="Times New Roman" w:cs="Arial"/>
        </w:rPr>
        <w:t xml:space="preserve">for this section, please consider carefully the </w:t>
      </w:r>
      <w:r w:rsidR="002C519D">
        <w:rPr>
          <w:rFonts w:eastAsia="Times New Roman" w:cs="Arial"/>
        </w:rPr>
        <w:t xml:space="preserve">following </w:t>
      </w:r>
      <w:r w:rsidRPr="000708C7">
        <w:rPr>
          <w:rFonts w:eastAsia="Times New Roman" w:cs="Arial"/>
        </w:rPr>
        <w:t xml:space="preserve">guiding questions and the information requirements contained in Task 4 including </w:t>
      </w:r>
      <w:r w:rsidR="002C519D">
        <w:rPr>
          <w:rFonts w:eastAsia="Times New Roman" w:cs="Arial"/>
        </w:rPr>
        <w:t xml:space="preserve">all </w:t>
      </w:r>
      <w:r w:rsidRPr="000708C7">
        <w:rPr>
          <w:rFonts w:eastAsia="Times New Roman" w:cs="Arial"/>
        </w:rPr>
        <w:t>subtasks before assigning the consensus score.</w:t>
      </w:r>
    </w:p>
    <w:p w14:paraId="39CC35C2" w14:textId="6413BF61" w:rsidR="007450BB" w:rsidRPr="00106800" w:rsidRDefault="007450BB" w:rsidP="00EF4C70">
      <w:pPr>
        <w:widowControl w:val="0"/>
        <w:numPr>
          <w:ilvl w:val="0"/>
          <w:numId w:val="163"/>
        </w:numPr>
        <w:spacing w:after="240"/>
        <w:rPr>
          <w:rFonts w:eastAsia="Times New Roman" w:cs="Arial"/>
          <w:snapToGrid w:val="0"/>
        </w:rPr>
      </w:pPr>
      <w:r w:rsidRPr="000708C7">
        <w:rPr>
          <w:rFonts w:eastAsia="Times New Roman" w:cs="Arial"/>
        </w:rPr>
        <w:t>How well does the bidder’s submission</w:t>
      </w:r>
      <w:r>
        <w:rPr>
          <w:rFonts w:eastAsia="Times New Roman" w:cs="Arial"/>
        </w:rPr>
        <w:t xml:space="preserve"> address the requirements of the RFS?</w:t>
      </w:r>
    </w:p>
    <w:p w14:paraId="106EF0C8" w14:textId="731E814C" w:rsidR="00634519" w:rsidRPr="000708C7" w:rsidRDefault="00634519" w:rsidP="00EF4C70">
      <w:pPr>
        <w:pStyle w:val="ListParagraph"/>
        <w:numPr>
          <w:ilvl w:val="0"/>
          <w:numId w:val="163"/>
        </w:numPr>
        <w:spacing w:after="240"/>
        <w:rPr>
          <w:rFonts w:eastAsia="Times New Roman" w:cs="Arial"/>
        </w:rPr>
      </w:pPr>
      <w:r w:rsidRPr="000708C7">
        <w:rPr>
          <w:rFonts w:eastAsia="Times New Roman" w:cs="Arial"/>
        </w:rPr>
        <w:t xml:space="preserve">How well does the bidder’s submission </w:t>
      </w:r>
      <w:r w:rsidR="00351E77">
        <w:rPr>
          <w:rFonts w:eastAsia="Times New Roman" w:cs="Arial"/>
        </w:rPr>
        <w:t>meet the minimum requirements of and</w:t>
      </w:r>
      <w:r w:rsidR="00351E77" w:rsidRPr="000708C7">
        <w:rPr>
          <w:rFonts w:eastAsia="Times New Roman" w:cs="Arial"/>
        </w:rPr>
        <w:t xml:space="preserve"> </w:t>
      </w:r>
      <w:r w:rsidRPr="000708C7">
        <w:rPr>
          <w:rFonts w:eastAsia="Times New Roman" w:cs="Arial"/>
        </w:rPr>
        <w:t>demonstrate its capability to meet the specifications of the requirements in the following subtasks:</w:t>
      </w:r>
    </w:p>
    <w:p w14:paraId="0B17D5EB"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4.1</w:t>
      </w:r>
      <w:r w:rsidRPr="000708C7">
        <w:rPr>
          <w:rFonts w:eastAsia="Times New Roman"/>
          <w:bCs/>
          <w:szCs w:val="20"/>
        </w:rPr>
        <w:tab/>
        <w:t>Assessment Design and Development</w:t>
      </w:r>
    </w:p>
    <w:p w14:paraId="2C7640C2"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4.2</w:t>
      </w:r>
      <w:r w:rsidRPr="000708C7">
        <w:rPr>
          <w:rFonts w:eastAsia="Times New Roman"/>
          <w:bCs/>
          <w:szCs w:val="20"/>
        </w:rPr>
        <w:tab/>
        <w:t xml:space="preserve">Item and Task Development </w:t>
      </w:r>
    </w:p>
    <w:p w14:paraId="4F9F28A5"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4.3</w:t>
      </w:r>
      <w:r w:rsidRPr="000708C7">
        <w:rPr>
          <w:rFonts w:eastAsia="Times New Roman"/>
          <w:bCs/>
          <w:szCs w:val="20"/>
        </w:rPr>
        <w:tab/>
        <w:t>Standard Setting</w:t>
      </w:r>
    </w:p>
    <w:p w14:paraId="27E71770"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4.4</w:t>
      </w:r>
      <w:r w:rsidRPr="000708C7">
        <w:rPr>
          <w:rFonts w:eastAsia="Times New Roman"/>
          <w:bCs/>
          <w:szCs w:val="20"/>
        </w:rPr>
        <w:tab/>
        <w:t>Test Administration System Familiarization</w:t>
      </w:r>
    </w:p>
    <w:p w14:paraId="677AE0D4"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4.5</w:t>
      </w:r>
      <w:r w:rsidRPr="000708C7">
        <w:rPr>
          <w:rFonts w:eastAsia="Times New Roman"/>
          <w:bCs/>
          <w:szCs w:val="20"/>
        </w:rPr>
        <w:tab/>
        <w:t>User-Friendly Informational Content</w:t>
      </w:r>
    </w:p>
    <w:p w14:paraId="7010073E"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4.6</w:t>
      </w:r>
      <w:r w:rsidRPr="000708C7">
        <w:rPr>
          <w:rFonts w:eastAsia="Times New Roman"/>
          <w:bCs/>
          <w:szCs w:val="20"/>
        </w:rPr>
        <w:tab/>
        <w:t>Analysis of Test Results</w:t>
      </w:r>
    </w:p>
    <w:p w14:paraId="31F2DABF"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4.7</w:t>
      </w:r>
      <w:r w:rsidRPr="000708C7">
        <w:rPr>
          <w:rFonts w:eastAsia="Times New Roman"/>
          <w:bCs/>
          <w:szCs w:val="20"/>
        </w:rPr>
        <w:tab/>
        <w:t xml:space="preserve">Item Banks </w:t>
      </w:r>
    </w:p>
    <w:p w14:paraId="4CBEA9BA"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4.8</w:t>
      </w:r>
      <w:r w:rsidRPr="000708C7">
        <w:rPr>
          <w:rFonts w:eastAsia="Times New Roman"/>
          <w:bCs/>
          <w:szCs w:val="20"/>
        </w:rPr>
        <w:tab/>
        <w:t>Activities in Support of Future Assessment Development</w:t>
      </w:r>
    </w:p>
    <w:p w14:paraId="49822454"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4.9</w:t>
      </w:r>
      <w:r w:rsidRPr="000708C7">
        <w:rPr>
          <w:rFonts w:eastAsia="Times New Roman"/>
          <w:bCs/>
          <w:szCs w:val="20"/>
        </w:rPr>
        <w:tab/>
        <w:t xml:space="preserve">Accessibility </w:t>
      </w:r>
    </w:p>
    <w:p w14:paraId="20B8899A"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4.10</w:t>
      </w:r>
      <w:r w:rsidRPr="000708C7">
        <w:rPr>
          <w:rFonts w:eastAsia="Times New Roman"/>
          <w:bCs/>
          <w:szCs w:val="20"/>
        </w:rPr>
        <w:tab/>
        <w:t>Accessibility Plan for Computer-Based Tests and Special Forms</w:t>
      </w:r>
    </w:p>
    <w:p w14:paraId="62839FAD" w14:textId="77777777" w:rsidR="00634519" w:rsidRPr="000708C7" w:rsidRDefault="00634519" w:rsidP="00EF4C70">
      <w:pPr>
        <w:numPr>
          <w:ilvl w:val="0"/>
          <w:numId w:val="155"/>
        </w:numPr>
        <w:rPr>
          <w:rFonts w:eastAsia="Times New Roman"/>
          <w:bCs/>
          <w:szCs w:val="20"/>
        </w:rPr>
      </w:pPr>
      <w:r w:rsidRPr="000708C7">
        <w:rPr>
          <w:rFonts w:eastAsia="Times New Roman"/>
          <w:bCs/>
          <w:szCs w:val="20"/>
        </w:rPr>
        <w:t>4.11</w:t>
      </w:r>
      <w:r w:rsidRPr="000708C7">
        <w:rPr>
          <w:rFonts w:eastAsia="Times New Roman"/>
          <w:bCs/>
          <w:szCs w:val="20"/>
        </w:rPr>
        <w:tab/>
        <w:t>Unlisted Resources</w:t>
      </w:r>
    </w:p>
    <w:p w14:paraId="630DD792" w14:textId="21E20C9D" w:rsidR="00634519" w:rsidRPr="000708C7" w:rsidRDefault="00634519" w:rsidP="00634519">
      <w:pPr>
        <w:ind w:left="720"/>
        <w:rPr>
          <w:rFonts w:eastAsia="Times New Roman"/>
          <w:bCs/>
          <w:szCs w:val="20"/>
        </w:rPr>
      </w:pPr>
    </w:p>
    <w:p w14:paraId="2513DDF9" w14:textId="5FA1C950" w:rsidR="00634519" w:rsidRPr="000708C7" w:rsidRDefault="00634519" w:rsidP="00E96645">
      <w:pPr>
        <w:spacing w:after="240"/>
        <w:rPr>
          <w:rFonts w:eastAsia="Times New Roman"/>
          <w:bCs/>
          <w:szCs w:val="20"/>
        </w:rPr>
      </w:pPr>
      <w:r w:rsidRPr="00665D3C">
        <w:rPr>
          <w:rFonts w:eastAsia="Times New Roman"/>
          <w:szCs w:val="20"/>
        </w:rPr>
        <w:t>Task 4 Consensus score:</w:t>
      </w:r>
      <w:r w:rsidRPr="000708C7">
        <w:rPr>
          <w:rFonts w:eastAsia="Times New Roman"/>
          <w:szCs w:val="20"/>
        </w:rPr>
        <w:t xml:space="preserve"> &lt;Your Score&gt; </w:t>
      </w:r>
      <w:r w:rsidRPr="00665D3C">
        <w:rPr>
          <w:rFonts w:eastAsia="Times New Roman"/>
          <w:szCs w:val="20"/>
        </w:rPr>
        <w:t xml:space="preserve">out of </w:t>
      </w:r>
      <w:r w:rsidR="00665D3C" w:rsidRPr="00665D3C">
        <w:rPr>
          <w:rFonts w:eastAsia="Times New Roman"/>
          <w:szCs w:val="20"/>
        </w:rPr>
        <w:t>2</w:t>
      </w:r>
      <w:r w:rsidRPr="00665D3C">
        <w:rPr>
          <w:rFonts w:eastAsia="Times New Roman"/>
          <w:szCs w:val="20"/>
        </w:rPr>
        <w:t>5 points possible</w:t>
      </w:r>
    </w:p>
    <w:p w14:paraId="4A1686D6" w14:textId="5117CE3A" w:rsidR="002C519D" w:rsidRPr="000708C7" w:rsidRDefault="002C519D" w:rsidP="002C519D">
      <w:pPr>
        <w:pStyle w:val="Heading6"/>
      </w:pPr>
      <w:r w:rsidRPr="000708C7">
        <w:lastRenderedPageBreak/>
        <w:t xml:space="preserve">RFS Section </w:t>
      </w:r>
      <w:r>
        <w:t>3.1</w:t>
      </w:r>
      <w:r w:rsidRPr="000708C7">
        <w:t>.</w:t>
      </w:r>
      <w:r>
        <w:t xml:space="preserve"> Submission Requirements</w:t>
      </w:r>
      <w:r w:rsidRPr="000708C7">
        <w:t xml:space="preserve">, Task </w:t>
      </w:r>
      <w:r>
        <w:t>4</w:t>
      </w:r>
      <w:r w:rsidR="00C32D9E" w:rsidRPr="000708C7">
        <w:t xml:space="preserve"> –</w:t>
      </w:r>
      <w:r w:rsidRPr="000708C7">
        <w:t xml:space="preserve"> </w:t>
      </w:r>
      <w:r w:rsidR="00665D3C" w:rsidRPr="00665D3C">
        <w:t>Assessment Development and Accessibility</w:t>
      </w:r>
      <w:r>
        <w:t xml:space="preserve"> </w:t>
      </w:r>
    </w:p>
    <w:p w14:paraId="5D3FAEDC" w14:textId="0351DF83" w:rsidR="002C519D" w:rsidRDefault="002C519D" w:rsidP="002C519D">
      <w:pPr>
        <w:spacing w:after="240"/>
        <w:rPr>
          <w:rFonts w:eastAsia="Times New Roman" w:cs="Arial"/>
        </w:rPr>
      </w:pPr>
      <w:r w:rsidRPr="000708C7">
        <w:rPr>
          <w:rFonts w:eastAsia="Times New Roman" w:cs="Arial"/>
        </w:rPr>
        <w:t xml:space="preserve">When evaluating the bidder’s submission for this section, please consider carefully the </w:t>
      </w:r>
      <w:r w:rsidR="00547CBC">
        <w:rPr>
          <w:rFonts w:eastAsia="Times New Roman" w:cs="Arial"/>
        </w:rPr>
        <w:t xml:space="preserve">following </w:t>
      </w:r>
      <w:r w:rsidRPr="000708C7">
        <w:rPr>
          <w:rFonts w:eastAsia="Times New Roman" w:cs="Arial"/>
        </w:rPr>
        <w:t xml:space="preserve">guiding questions and the information requirements contained in Task </w:t>
      </w:r>
      <w:r w:rsidR="00665D3C">
        <w:rPr>
          <w:rFonts w:eastAsia="Times New Roman" w:cs="Arial"/>
        </w:rPr>
        <w:t>4</w:t>
      </w:r>
      <w:r w:rsidR="00665D3C" w:rsidRPr="000708C7">
        <w:rPr>
          <w:rFonts w:eastAsia="Times New Roman" w:cs="Arial"/>
        </w:rPr>
        <w:t xml:space="preserve"> </w:t>
      </w:r>
      <w:r w:rsidRPr="000708C7">
        <w:rPr>
          <w:rFonts w:eastAsia="Times New Roman" w:cs="Arial"/>
        </w:rPr>
        <w:t>including subtasks before assigning the consensus score.</w:t>
      </w:r>
    </w:p>
    <w:p w14:paraId="6F241612" w14:textId="51771203" w:rsidR="002C519D" w:rsidRPr="000708C7" w:rsidRDefault="002C519D" w:rsidP="00EF4C70">
      <w:pPr>
        <w:widowControl w:val="0"/>
        <w:numPr>
          <w:ilvl w:val="0"/>
          <w:numId w:val="164"/>
        </w:numPr>
        <w:spacing w:after="240"/>
        <w:rPr>
          <w:rFonts w:eastAsia="Times New Roman" w:cs="Arial"/>
          <w:snapToGrid w:val="0"/>
        </w:rPr>
      </w:pPr>
      <w:r w:rsidRPr="000708C7">
        <w:rPr>
          <w:rFonts w:eastAsia="Times New Roman" w:cs="Arial"/>
          <w:snapToGrid w:val="0"/>
        </w:rPr>
        <w:t xml:space="preserve">To what extent do the proposed project staff have the organization, management capability, competency and expertise, and related experience to perform </w:t>
      </w:r>
      <w:r w:rsidRPr="000708C7">
        <w:rPr>
          <w:rFonts w:eastAsia="Times New Roman" w:cs="Arial"/>
        </w:rPr>
        <w:t>the task</w:t>
      </w:r>
      <w:r w:rsidRPr="000708C7">
        <w:rPr>
          <w:rFonts w:eastAsia="Times New Roman" w:cs="Arial"/>
          <w:snapToGrid w:val="0"/>
        </w:rPr>
        <w:t>?</w:t>
      </w:r>
    </w:p>
    <w:p w14:paraId="566F9CCF" w14:textId="38C5EF96" w:rsidR="002C519D" w:rsidRPr="000708C7" w:rsidRDefault="002C519D" w:rsidP="00EF4C70">
      <w:pPr>
        <w:widowControl w:val="0"/>
        <w:numPr>
          <w:ilvl w:val="0"/>
          <w:numId w:val="164"/>
        </w:numPr>
        <w:spacing w:after="240"/>
        <w:rPr>
          <w:rFonts w:eastAsia="Times New Roman" w:cs="Arial"/>
        </w:rPr>
      </w:pPr>
      <w:r w:rsidRPr="000708C7">
        <w:rPr>
          <w:rFonts w:eastAsia="Times New Roman" w:cs="Arial"/>
        </w:rPr>
        <w:t>To what extent do the proposed project staff have the personnel resources (e.g. hours) by fiscal year to perform the task?</w:t>
      </w:r>
    </w:p>
    <w:p w14:paraId="12DF9D2D" w14:textId="77777777" w:rsidR="002C519D" w:rsidRPr="000708C7" w:rsidRDefault="002C519D" w:rsidP="00EF4C70">
      <w:pPr>
        <w:widowControl w:val="0"/>
        <w:numPr>
          <w:ilvl w:val="0"/>
          <w:numId w:val="164"/>
        </w:numPr>
        <w:spacing w:after="240"/>
        <w:rPr>
          <w:rFonts w:eastAsia="Times New Roman" w:cs="Arial"/>
          <w:bCs/>
          <w:snapToGrid w:val="0"/>
        </w:rPr>
      </w:pPr>
      <w:r w:rsidRPr="000708C7">
        <w:rPr>
          <w:rFonts w:eastAsia="Times New Roman" w:cs="Arial"/>
          <w:bCs/>
          <w:snapToGrid w:val="0"/>
        </w:rPr>
        <w:t xml:space="preserve">To what extent do the bidder and the bidder’s proposed subcontractor(s), if any, have the facilities, resources, equipment, technical capacity, and experience to perform the work required by </w:t>
      </w:r>
      <w:r w:rsidRPr="000708C7">
        <w:rPr>
          <w:rFonts w:eastAsia="Times New Roman" w:cs="Arial"/>
        </w:rPr>
        <w:t>the task?</w:t>
      </w:r>
    </w:p>
    <w:p w14:paraId="279D7102" w14:textId="77777777" w:rsidR="002C519D" w:rsidRPr="000708C7" w:rsidRDefault="002C519D" w:rsidP="00E96645">
      <w:pPr>
        <w:widowControl w:val="0"/>
        <w:numPr>
          <w:ilvl w:val="0"/>
          <w:numId w:val="164"/>
        </w:numPr>
        <w:spacing w:after="240"/>
        <w:rPr>
          <w:rFonts w:eastAsia="Times New Roman" w:cs="Arial"/>
          <w:bCs/>
        </w:rPr>
      </w:pPr>
      <w:r w:rsidRPr="000708C7">
        <w:rPr>
          <w:rFonts w:eastAsia="Times New Roman" w:cs="Arial"/>
          <w:bCs/>
        </w:rPr>
        <w:t xml:space="preserve">To what extent do the bidder and the bidder’s proposed subcontractor(s), if any, possess sufficient professional qualifications and experience for </w:t>
      </w:r>
      <w:r w:rsidRPr="000708C7">
        <w:rPr>
          <w:rFonts w:eastAsia="Times New Roman" w:cs="Arial"/>
        </w:rPr>
        <w:t>the task</w:t>
      </w:r>
      <w:r w:rsidRPr="000708C7">
        <w:rPr>
          <w:rFonts w:eastAsia="Times New Roman" w:cs="Arial"/>
          <w:bCs/>
        </w:rPr>
        <w:t>?</w:t>
      </w:r>
    </w:p>
    <w:p w14:paraId="5E053344" w14:textId="3019382E" w:rsidR="002C519D" w:rsidRPr="00954A37" w:rsidRDefault="006514FF" w:rsidP="00E96645">
      <w:pPr>
        <w:spacing w:after="240"/>
        <w:rPr>
          <w:rFonts w:eastAsia="Times New Roman" w:cs="Arial"/>
          <w:bCs/>
        </w:rPr>
      </w:pPr>
      <w:r>
        <w:rPr>
          <w:rFonts w:eastAsia="Times New Roman" w:cs="Arial"/>
          <w:bCs/>
          <w:snapToGrid w:val="0"/>
        </w:rPr>
        <w:t xml:space="preserve">Section 3.1, </w:t>
      </w:r>
      <w:r w:rsidR="002C519D" w:rsidRPr="00954A37">
        <w:rPr>
          <w:rFonts w:eastAsia="Times New Roman" w:cs="Arial"/>
          <w:bCs/>
          <w:snapToGrid w:val="0"/>
        </w:rPr>
        <w:t xml:space="preserve">Task </w:t>
      </w:r>
      <w:r w:rsidR="00332832">
        <w:rPr>
          <w:rFonts w:eastAsia="Times New Roman" w:cs="Arial"/>
          <w:bCs/>
          <w:snapToGrid w:val="0"/>
        </w:rPr>
        <w:t>4</w:t>
      </w:r>
      <w:r w:rsidR="00332832" w:rsidRPr="00954A37">
        <w:rPr>
          <w:rFonts w:eastAsia="Times New Roman" w:cs="Arial"/>
          <w:bCs/>
          <w:snapToGrid w:val="0"/>
        </w:rPr>
        <w:t xml:space="preserve"> </w:t>
      </w:r>
      <w:r w:rsidR="002C519D" w:rsidRPr="00954A37">
        <w:rPr>
          <w:rFonts w:eastAsia="Times New Roman" w:cs="Arial"/>
          <w:bCs/>
        </w:rPr>
        <w:t>Consensus score: &lt;Your Score&gt; out of 10 points possible</w:t>
      </w:r>
    </w:p>
    <w:p w14:paraId="088C93DE" w14:textId="05B5FE4B" w:rsidR="002C519D" w:rsidRPr="00BD3AE7" w:rsidRDefault="002C519D" w:rsidP="002C519D">
      <w:pPr>
        <w:spacing w:after="480"/>
        <w:rPr>
          <w:rFonts w:eastAsia="Times New Roman"/>
          <w:b/>
          <w:bCs/>
          <w:szCs w:val="20"/>
        </w:rPr>
      </w:pPr>
      <w:r w:rsidRPr="00BD3AE7">
        <w:rPr>
          <w:rFonts w:eastAsia="Times New Roman"/>
          <w:b/>
          <w:bCs/>
          <w:szCs w:val="20"/>
        </w:rPr>
        <w:t xml:space="preserve">Task </w:t>
      </w:r>
      <w:r w:rsidR="00332832">
        <w:rPr>
          <w:rFonts w:eastAsia="Times New Roman"/>
          <w:b/>
          <w:bCs/>
          <w:szCs w:val="20"/>
        </w:rPr>
        <w:t>4</w:t>
      </w:r>
      <w:r w:rsidR="00332832" w:rsidRPr="00BD3AE7">
        <w:rPr>
          <w:rFonts w:eastAsia="Times New Roman"/>
          <w:b/>
          <w:bCs/>
          <w:szCs w:val="20"/>
        </w:rPr>
        <w:t xml:space="preserve"> </w:t>
      </w:r>
      <w:r w:rsidRPr="00BD3AE7">
        <w:rPr>
          <w:rFonts w:eastAsia="Times New Roman"/>
          <w:b/>
          <w:bCs/>
          <w:szCs w:val="20"/>
        </w:rPr>
        <w:t xml:space="preserve">Combined consensus </w:t>
      </w:r>
      <w:r w:rsidRPr="006E7F50">
        <w:rPr>
          <w:rFonts w:eastAsia="Times New Roman"/>
          <w:b/>
          <w:bCs/>
          <w:szCs w:val="20"/>
        </w:rPr>
        <w:t>score</w:t>
      </w:r>
      <w:r w:rsidRPr="00351E77">
        <w:rPr>
          <w:rFonts w:eastAsia="Times New Roman"/>
          <w:b/>
          <w:bCs/>
          <w:szCs w:val="20"/>
        </w:rPr>
        <w:t>: &lt;Your Score&gt; out</w:t>
      </w:r>
      <w:r w:rsidRPr="00BD3AE7">
        <w:rPr>
          <w:rFonts w:eastAsia="Times New Roman"/>
          <w:b/>
          <w:bCs/>
          <w:szCs w:val="20"/>
        </w:rPr>
        <w:t xml:space="preserve"> of </w:t>
      </w:r>
      <w:r>
        <w:rPr>
          <w:rFonts w:eastAsia="Times New Roman"/>
          <w:b/>
          <w:bCs/>
          <w:szCs w:val="20"/>
        </w:rPr>
        <w:t>3</w:t>
      </w:r>
      <w:r w:rsidRPr="00BD3AE7">
        <w:rPr>
          <w:rFonts w:eastAsia="Times New Roman"/>
          <w:b/>
          <w:bCs/>
          <w:szCs w:val="20"/>
        </w:rPr>
        <w:t>5 points possible</w:t>
      </w:r>
    </w:p>
    <w:p w14:paraId="06375C72" w14:textId="693500DE" w:rsidR="00634519" w:rsidRPr="000708C7" w:rsidRDefault="00634519" w:rsidP="00634519">
      <w:pPr>
        <w:pStyle w:val="Heading6"/>
      </w:pPr>
      <w:r w:rsidRPr="000708C7">
        <w:t>RFS Section 7. Scope of Work, Task 5</w:t>
      </w:r>
      <w:r w:rsidRPr="000708C7" w:rsidDel="005F0283">
        <w:t xml:space="preserve"> –</w:t>
      </w:r>
      <w:r w:rsidRPr="000708C7">
        <w:t xml:space="preserve"> Test Administration and Security</w:t>
      </w:r>
    </w:p>
    <w:p w14:paraId="14E243BB" w14:textId="2B6C678A" w:rsidR="00634519" w:rsidRPr="000708C7" w:rsidRDefault="00634519" w:rsidP="00634519">
      <w:pPr>
        <w:spacing w:after="240"/>
        <w:rPr>
          <w:rFonts w:eastAsia="Times New Roman"/>
          <w:szCs w:val="20"/>
        </w:rPr>
      </w:pPr>
      <w:r w:rsidRPr="000708C7">
        <w:rPr>
          <w:rFonts w:eastAsia="Times New Roman"/>
          <w:szCs w:val="20"/>
        </w:rPr>
        <w:t xml:space="preserve">When evaluating the bidder’s </w:t>
      </w:r>
      <w:r w:rsidRPr="000708C7">
        <w:rPr>
          <w:rFonts w:eastAsia="Times New Roman" w:cs="Arial"/>
        </w:rPr>
        <w:t>submission</w:t>
      </w:r>
      <w:r w:rsidRPr="000708C7" w:rsidDel="00A64FB9">
        <w:rPr>
          <w:rFonts w:eastAsia="Times New Roman"/>
          <w:szCs w:val="20"/>
        </w:rPr>
        <w:t xml:space="preserve"> </w:t>
      </w:r>
      <w:r w:rsidRPr="000708C7">
        <w:rPr>
          <w:rFonts w:eastAsia="Times New Roman"/>
          <w:szCs w:val="20"/>
        </w:rPr>
        <w:t xml:space="preserve">for this section, please consider carefully the </w:t>
      </w:r>
      <w:r w:rsidR="00332832">
        <w:rPr>
          <w:rFonts w:eastAsia="Times New Roman"/>
          <w:szCs w:val="20"/>
        </w:rPr>
        <w:t xml:space="preserve">following </w:t>
      </w:r>
      <w:r w:rsidRPr="000708C7">
        <w:rPr>
          <w:rFonts w:eastAsia="Times New Roman"/>
          <w:szCs w:val="20"/>
        </w:rPr>
        <w:t xml:space="preserve">guiding questions and the information requirements contained in Task 5 including </w:t>
      </w:r>
      <w:r w:rsidR="006514FF">
        <w:rPr>
          <w:rFonts w:eastAsia="Times New Roman"/>
          <w:szCs w:val="20"/>
        </w:rPr>
        <w:t xml:space="preserve">all </w:t>
      </w:r>
      <w:r w:rsidRPr="000708C7">
        <w:rPr>
          <w:rFonts w:eastAsia="Times New Roman"/>
          <w:szCs w:val="20"/>
        </w:rPr>
        <w:t>subtasks before assigning the consensus score.</w:t>
      </w:r>
    </w:p>
    <w:p w14:paraId="600C3573" w14:textId="780AB71A" w:rsidR="00665D3C" w:rsidRPr="00106800" w:rsidRDefault="00665D3C" w:rsidP="00EF4C70">
      <w:pPr>
        <w:widowControl w:val="0"/>
        <w:numPr>
          <w:ilvl w:val="0"/>
          <w:numId w:val="166"/>
        </w:numPr>
        <w:spacing w:after="240"/>
        <w:rPr>
          <w:rFonts w:eastAsia="Times New Roman" w:cs="Arial"/>
          <w:snapToGrid w:val="0"/>
        </w:rPr>
      </w:pPr>
      <w:r w:rsidRPr="000708C7">
        <w:rPr>
          <w:rFonts w:eastAsia="Times New Roman" w:cs="Arial"/>
        </w:rPr>
        <w:t>How well does the bidder’s submission</w:t>
      </w:r>
      <w:r>
        <w:rPr>
          <w:rFonts w:eastAsia="Times New Roman" w:cs="Arial"/>
        </w:rPr>
        <w:t xml:space="preserve"> address the requirements of the RFS?</w:t>
      </w:r>
    </w:p>
    <w:p w14:paraId="474D06E5" w14:textId="68D48691" w:rsidR="00634519" w:rsidRPr="000708C7" w:rsidRDefault="00634519" w:rsidP="00EF4C70">
      <w:pPr>
        <w:pStyle w:val="ListParagraph"/>
        <w:numPr>
          <w:ilvl w:val="0"/>
          <w:numId w:val="166"/>
        </w:numPr>
        <w:spacing w:after="240"/>
        <w:rPr>
          <w:rFonts w:eastAsia="Times New Roman"/>
          <w:szCs w:val="20"/>
        </w:rPr>
      </w:pPr>
      <w:r w:rsidRPr="000708C7">
        <w:rPr>
          <w:rFonts w:eastAsia="Times New Roman" w:cs="Arial"/>
        </w:rPr>
        <w:t xml:space="preserve">How well does the bidder’s submission </w:t>
      </w:r>
      <w:r w:rsidR="005F0283">
        <w:rPr>
          <w:rFonts w:eastAsia="Times New Roman" w:cs="Arial"/>
        </w:rPr>
        <w:t>meet the minimum requirements of and</w:t>
      </w:r>
      <w:r w:rsidR="005F0283" w:rsidRPr="000708C7">
        <w:rPr>
          <w:rFonts w:eastAsia="Times New Roman" w:cs="Arial"/>
        </w:rPr>
        <w:t xml:space="preserve"> </w:t>
      </w:r>
      <w:r w:rsidRPr="000708C7">
        <w:rPr>
          <w:rFonts w:eastAsia="Times New Roman" w:cs="Arial"/>
        </w:rPr>
        <w:t>demonstrate its capability to meet the specifications of the requirements in the following subtasks:</w:t>
      </w:r>
    </w:p>
    <w:p w14:paraId="710E4E3D" w14:textId="09C0A1A7" w:rsidR="00634519" w:rsidRPr="000708C7" w:rsidRDefault="006E7F50" w:rsidP="00EF4C70">
      <w:pPr>
        <w:numPr>
          <w:ilvl w:val="0"/>
          <w:numId w:val="157"/>
        </w:numPr>
        <w:rPr>
          <w:rFonts w:eastAsia="Times New Roman"/>
          <w:szCs w:val="20"/>
        </w:rPr>
      </w:pPr>
      <w:r w:rsidRPr="000708C7">
        <w:rPr>
          <w:rFonts w:eastAsia="Times New Roman"/>
          <w:szCs w:val="20"/>
        </w:rPr>
        <w:t>5.1</w:t>
      </w:r>
      <w:r w:rsidR="00634519" w:rsidRPr="000708C7">
        <w:rPr>
          <w:rFonts w:eastAsia="Times New Roman"/>
          <w:szCs w:val="20"/>
        </w:rPr>
        <w:t xml:space="preserve"> </w:t>
      </w:r>
      <w:r>
        <w:rPr>
          <w:rFonts w:eastAsia="Times New Roman"/>
          <w:szCs w:val="20"/>
        </w:rPr>
        <w:tab/>
      </w:r>
      <w:r w:rsidR="00634519" w:rsidRPr="000708C7">
        <w:rPr>
          <w:rFonts w:eastAsia="Times New Roman"/>
          <w:szCs w:val="20"/>
        </w:rPr>
        <w:t>Administration Requirements</w:t>
      </w:r>
    </w:p>
    <w:p w14:paraId="4CDC6C33" w14:textId="77777777" w:rsidR="00634519" w:rsidRPr="000708C7" w:rsidRDefault="00634519" w:rsidP="00EF4C70">
      <w:pPr>
        <w:numPr>
          <w:ilvl w:val="0"/>
          <w:numId w:val="157"/>
        </w:numPr>
        <w:rPr>
          <w:rFonts w:eastAsia="Times New Roman"/>
          <w:szCs w:val="20"/>
        </w:rPr>
      </w:pPr>
      <w:r w:rsidRPr="000708C7">
        <w:rPr>
          <w:rFonts w:eastAsia="Times New Roman"/>
          <w:szCs w:val="20"/>
        </w:rPr>
        <w:t xml:space="preserve">5.2 </w:t>
      </w:r>
      <w:r w:rsidRPr="000708C7">
        <w:rPr>
          <w:rFonts w:eastAsia="Times New Roman"/>
          <w:szCs w:val="20"/>
        </w:rPr>
        <w:tab/>
        <w:t>Paper Tests</w:t>
      </w:r>
    </w:p>
    <w:p w14:paraId="3F2FCC0D" w14:textId="77777777" w:rsidR="00634519" w:rsidRPr="000708C7" w:rsidRDefault="00634519" w:rsidP="00EF4C70">
      <w:pPr>
        <w:numPr>
          <w:ilvl w:val="0"/>
          <w:numId w:val="157"/>
        </w:numPr>
        <w:rPr>
          <w:rFonts w:eastAsia="Times New Roman"/>
          <w:szCs w:val="20"/>
        </w:rPr>
      </w:pPr>
      <w:r w:rsidRPr="000708C7">
        <w:rPr>
          <w:rFonts w:eastAsia="Times New Roman"/>
          <w:szCs w:val="20"/>
        </w:rPr>
        <w:t xml:space="preserve">5.3 </w:t>
      </w:r>
      <w:r w:rsidRPr="000708C7">
        <w:rPr>
          <w:rFonts w:eastAsia="Times New Roman"/>
          <w:szCs w:val="20"/>
        </w:rPr>
        <w:tab/>
        <w:t>Computer-Based Tests</w:t>
      </w:r>
    </w:p>
    <w:p w14:paraId="27B3DB4D" w14:textId="77777777" w:rsidR="00634519" w:rsidRPr="000708C7" w:rsidRDefault="00634519" w:rsidP="00EF4C70">
      <w:pPr>
        <w:numPr>
          <w:ilvl w:val="0"/>
          <w:numId w:val="157"/>
        </w:numPr>
        <w:rPr>
          <w:rFonts w:eastAsia="Times New Roman"/>
          <w:szCs w:val="20"/>
        </w:rPr>
      </w:pPr>
      <w:r w:rsidRPr="000708C7">
        <w:rPr>
          <w:rFonts w:eastAsia="Times New Roman"/>
          <w:szCs w:val="20"/>
        </w:rPr>
        <w:t xml:space="preserve">5.4 </w:t>
      </w:r>
      <w:r w:rsidRPr="000708C7">
        <w:rPr>
          <w:rFonts w:eastAsia="Times New Roman"/>
          <w:szCs w:val="20"/>
        </w:rPr>
        <w:tab/>
        <w:t>Test Security Plan Requirements</w:t>
      </w:r>
    </w:p>
    <w:p w14:paraId="69893F49" w14:textId="77777777" w:rsidR="00634519" w:rsidRPr="000708C7" w:rsidRDefault="00634519" w:rsidP="00634519">
      <w:pPr>
        <w:ind w:left="720"/>
        <w:rPr>
          <w:rFonts w:eastAsia="Times New Roman"/>
          <w:szCs w:val="20"/>
        </w:rPr>
      </w:pPr>
    </w:p>
    <w:p w14:paraId="514DD286" w14:textId="57A33C85" w:rsidR="00634519" w:rsidRPr="00332832" w:rsidRDefault="00634519" w:rsidP="006E7F50">
      <w:pPr>
        <w:spacing w:after="240"/>
        <w:rPr>
          <w:rFonts w:eastAsia="Times New Roman"/>
          <w:szCs w:val="20"/>
        </w:rPr>
      </w:pPr>
      <w:r w:rsidRPr="00332832">
        <w:rPr>
          <w:rFonts w:eastAsia="Times New Roman"/>
          <w:szCs w:val="20"/>
        </w:rPr>
        <w:t>Task 5 Consensus score:</w:t>
      </w:r>
      <w:r w:rsidRPr="000708C7">
        <w:rPr>
          <w:rFonts w:eastAsia="Times New Roman"/>
          <w:szCs w:val="20"/>
        </w:rPr>
        <w:t xml:space="preserve"> &lt;Your Score&gt; </w:t>
      </w:r>
      <w:r w:rsidRPr="00332832">
        <w:rPr>
          <w:rFonts w:eastAsia="Times New Roman"/>
          <w:szCs w:val="20"/>
        </w:rPr>
        <w:t xml:space="preserve">out of </w:t>
      </w:r>
      <w:r w:rsidR="006514FF">
        <w:rPr>
          <w:rFonts w:eastAsia="Times New Roman"/>
          <w:bCs/>
          <w:szCs w:val="20"/>
        </w:rPr>
        <w:t>4</w:t>
      </w:r>
      <w:r w:rsidR="006514FF" w:rsidRPr="00332832">
        <w:rPr>
          <w:rFonts w:eastAsia="Times New Roman"/>
          <w:bCs/>
          <w:szCs w:val="20"/>
        </w:rPr>
        <w:t>0</w:t>
      </w:r>
      <w:r w:rsidRPr="00332832">
        <w:rPr>
          <w:rFonts w:eastAsia="Times New Roman"/>
          <w:szCs w:val="20"/>
        </w:rPr>
        <w:t xml:space="preserve"> points possible</w:t>
      </w:r>
    </w:p>
    <w:p w14:paraId="5672CF81" w14:textId="60FE46B2" w:rsidR="00665D3C" w:rsidRPr="000708C7" w:rsidRDefault="00665D3C" w:rsidP="00665D3C">
      <w:pPr>
        <w:pStyle w:val="Heading6"/>
      </w:pPr>
      <w:r w:rsidRPr="000708C7">
        <w:lastRenderedPageBreak/>
        <w:t xml:space="preserve">RFS Section </w:t>
      </w:r>
      <w:r>
        <w:t>3.1</w:t>
      </w:r>
      <w:r w:rsidRPr="000708C7">
        <w:t>.</w:t>
      </w:r>
      <w:r>
        <w:t xml:space="preserve"> Submission Requirements</w:t>
      </w:r>
      <w:r w:rsidRPr="000708C7">
        <w:t xml:space="preserve">, Task </w:t>
      </w:r>
      <w:r w:rsidR="00896DE3">
        <w:t>5</w:t>
      </w:r>
      <w:r w:rsidR="00C32D9E" w:rsidRPr="000708C7">
        <w:t xml:space="preserve"> –</w:t>
      </w:r>
      <w:r w:rsidRPr="000708C7">
        <w:t xml:space="preserve"> </w:t>
      </w:r>
      <w:r w:rsidR="00896DE3">
        <w:t>Test Administration and Security</w:t>
      </w:r>
    </w:p>
    <w:p w14:paraId="0D8F73D7" w14:textId="51642129" w:rsidR="00665D3C" w:rsidRDefault="00665D3C" w:rsidP="00665D3C">
      <w:pPr>
        <w:spacing w:after="240"/>
        <w:rPr>
          <w:rFonts w:eastAsia="Times New Roman" w:cs="Arial"/>
        </w:rPr>
      </w:pPr>
      <w:r w:rsidRPr="000708C7">
        <w:rPr>
          <w:rFonts w:eastAsia="Times New Roman" w:cs="Arial"/>
        </w:rPr>
        <w:t xml:space="preserve">When evaluating the bidder’s submission for this section, please consider carefully the </w:t>
      </w:r>
      <w:r w:rsidR="00896DE3">
        <w:rPr>
          <w:rFonts w:eastAsia="Times New Roman" w:cs="Arial"/>
        </w:rPr>
        <w:t xml:space="preserve">following </w:t>
      </w:r>
      <w:r w:rsidRPr="000708C7">
        <w:rPr>
          <w:rFonts w:eastAsia="Times New Roman" w:cs="Arial"/>
        </w:rPr>
        <w:t xml:space="preserve">guiding questions and the information requirements contained in Task </w:t>
      </w:r>
      <w:r w:rsidR="00896DE3">
        <w:rPr>
          <w:rFonts w:eastAsia="Times New Roman" w:cs="Arial"/>
        </w:rPr>
        <w:t>5</w:t>
      </w:r>
      <w:r w:rsidRPr="000708C7">
        <w:rPr>
          <w:rFonts w:eastAsia="Times New Roman" w:cs="Arial"/>
        </w:rPr>
        <w:t xml:space="preserve"> including </w:t>
      </w:r>
      <w:r w:rsidR="00B26762">
        <w:rPr>
          <w:rFonts w:eastAsia="Times New Roman" w:cs="Arial"/>
        </w:rPr>
        <w:t xml:space="preserve">all </w:t>
      </w:r>
      <w:r w:rsidRPr="000708C7">
        <w:rPr>
          <w:rFonts w:eastAsia="Times New Roman" w:cs="Arial"/>
        </w:rPr>
        <w:t>subtasks before assigning the consensus score.</w:t>
      </w:r>
    </w:p>
    <w:p w14:paraId="535BA8C4" w14:textId="393A70F6" w:rsidR="00665D3C" w:rsidRPr="000708C7" w:rsidRDefault="00665D3C" w:rsidP="00EF4C70">
      <w:pPr>
        <w:widowControl w:val="0"/>
        <w:numPr>
          <w:ilvl w:val="0"/>
          <w:numId w:val="165"/>
        </w:numPr>
        <w:spacing w:after="240"/>
        <w:rPr>
          <w:rFonts w:eastAsia="Times New Roman" w:cs="Arial"/>
          <w:snapToGrid w:val="0"/>
        </w:rPr>
      </w:pPr>
      <w:r w:rsidRPr="000708C7">
        <w:rPr>
          <w:rFonts w:eastAsia="Times New Roman" w:cs="Arial"/>
          <w:snapToGrid w:val="0"/>
        </w:rPr>
        <w:t xml:space="preserve">To what extent do the proposed project staff have the organization, management capability, competency and expertise, and related experience to perform </w:t>
      </w:r>
      <w:r w:rsidRPr="000708C7">
        <w:rPr>
          <w:rFonts w:eastAsia="Times New Roman" w:cs="Arial"/>
        </w:rPr>
        <w:t>the task</w:t>
      </w:r>
      <w:r w:rsidRPr="000708C7">
        <w:rPr>
          <w:rFonts w:eastAsia="Times New Roman" w:cs="Arial"/>
          <w:snapToGrid w:val="0"/>
        </w:rPr>
        <w:t>?</w:t>
      </w:r>
    </w:p>
    <w:p w14:paraId="7E6640BD" w14:textId="7D9BB38E" w:rsidR="00665D3C" w:rsidRPr="000708C7" w:rsidRDefault="00665D3C" w:rsidP="00EF4C70">
      <w:pPr>
        <w:widowControl w:val="0"/>
        <w:numPr>
          <w:ilvl w:val="0"/>
          <w:numId w:val="165"/>
        </w:numPr>
        <w:spacing w:after="240"/>
        <w:rPr>
          <w:rFonts w:eastAsia="Times New Roman" w:cs="Arial"/>
        </w:rPr>
      </w:pPr>
      <w:r w:rsidRPr="000708C7">
        <w:rPr>
          <w:rFonts w:eastAsia="Times New Roman" w:cs="Arial"/>
        </w:rPr>
        <w:t>To what extent do the proposed project staff have the personnel resources (e.g. hours) by fiscal year to perform the task?</w:t>
      </w:r>
    </w:p>
    <w:p w14:paraId="33CE9530" w14:textId="77777777" w:rsidR="00665D3C" w:rsidRPr="000708C7" w:rsidRDefault="00665D3C" w:rsidP="00EF4C70">
      <w:pPr>
        <w:widowControl w:val="0"/>
        <w:numPr>
          <w:ilvl w:val="0"/>
          <w:numId w:val="165"/>
        </w:numPr>
        <w:spacing w:after="240"/>
        <w:rPr>
          <w:rFonts w:eastAsia="Times New Roman" w:cs="Arial"/>
          <w:bCs/>
          <w:snapToGrid w:val="0"/>
        </w:rPr>
      </w:pPr>
      <w:r w:rsidRPr="000708C7">
        <w:rPr>
          <w:rFonts w:eastAsia="Times New Roman" w:cs="Arial"/>
          <w:bCs/>
          <w:snapToGrid w:val="0"/>
        </w:rPr>
        <w:t xml:space="preserve">To what extent do the bidder and the bidder’s proposed subcontractor(s), if any, have the facilities, resources, equipment, technical capacity, and experience to perform the work required by </w:t>
      </w:r>
      <w:r w:rsidRPr="000708C7">
        <w:rPr>
          <w:rFonts w:eastAsia="Times New Roman" w:cs="Arial"/>
        </w:rPr>
        <w:t>the task?</w:t>
      </w:r>
    </w:p>
    <w:p w14:paraId="173E161A" w14:textId="77777777" w:rsidR="00665D3C" w:rsidRPr="000708C7" w:rsidRDefault="00665D3C" w:rsidP="006E7F50">
      <w:pPr>
        <w:widowControl w:val="0"/>
        <w:numPr>
          <w:ilvl w:val="0"/>
          <w:numId w:val="165"/>
        </w:numPr>
        <w:spacing w:after="240"/>
        <w:rPr>
          <w:rFonts w:eastAsia="Times New Roman" w:cs="Arial"/>
          <w:bCs/>
        </w:rPr>
      </w:pPr>
      <w:r w:rsidRPr="000708C7">
        <w:rPr>
          <w:rFonts w:eastAsia="Times New Roman" w:cs="Arial"/>
          <w:bCs/>
        </w:rPr>
        <w:t xml:space="preserve">To what extent do the bidder and the bidder’s proposed subcontractor(s), if any, possess sufficient professional qualifications and experience for </w:t>
      </w:r>
      <w:r w:rsidRPr="000708C7">
        <w:rPr>
          <w:rFonts w:eastAsia="Times New Roman" w:cs="Arial"/>
        </w:rPr>
        <w:t>the task</w:t>
      </w:r>
      <w:r w:rsidRPr="000708C7">
        <w:rPr>
          <w:rFonts w:eastAsia="Times New Roman" w:cs="Arial"/>
          <w:bCs/>
        </w:rPr>
        <w:t>?</w:t>
      </w:r>
    </w:p>
    <w:p w14:paraId="43E297BF" w14:textId="497ACA0F" w:rsidR="00665D3C" w:rsidRPr="00954A37" w:rsidRDefault="006514FF" w:rsidP="006E7F50">
      <w:pPr>
        <w:spacing w:after="240"/>
        <w:rPr>
          <w:rFonts w:eastAsia="Times New Roman" w:cs="Arial"/>
          <w:bCs/>
        </w:rPr>
      </w:pPr>
      <w:r>
        <w:rPr>
          <w:rFonts w:eastAsia="Times New Roman" w:cs="Arial"/>
          <w:bCs/>
          <w:snapToGrid w:val="0"/>
        </w:rPr>
        <w:t xml:space="preserve">Section 3.1, </w:t>
      </w:r>
      <w:r w:rsidR="00665D3C" w:rsidRPr="00954A37">
        <w:rPr>
          <w:rFonts w:eastAsia="Times New Roman" w:cs="Arial"/>
          <w:bCs/>
          <w:snapToGrid w:val="0"/>
        </w:rPr>
        <w:t xml:space="preserve">Task </w:t>
      </w:r>
      <w:r>
        <w:rPr>
          <w:rFonts w:eastAsia="Times New Roman" w:cs="Arial"/>
          <w:bCs/>
          <w:snapToGrid w:val="0"/>
        </w:rPr>
        <w:t>5</w:t>
      </w:r>
      <w:r w:rsidR="00665D3C" w:rsidRPr="00954A37">
        <w:rPr>
          <w:rFonts w:eastAsia="Times New Roman" w:cs="Arial"/>
          <w:bCs/>
          <w:snapToGrid w:val="0"/>
        </w:rPr>
        <w:t xml:space="preserve"> </w:t>
      </w:r>
      <w:r w:rsidR="00665D3C" w:rsidRPr="00954A37">
        <w:rPr>
          <w:rFonts w:eastAsia="Times New Roman" w:cs="Arial"/>
          <w:bCs/>
        </w:rPr>
        <w:t>Consensus score: &lt;Your Score&gt; out of 10 points possible</w:t>
      </w:r>
    </w:p>
    <w:p w14:paraId="66E44BFB" w14:textId="4F3D2079" w:rsidR="00665D3C" w:rsidRPr="00BD3AE7" w:rsidRDefault="00665D3C" w:rsidP="00665D3C">
      <w:pPr>
        <w:spacing w:after="480"/>
        <w:rPr>
          <w:rFonts w:eastAsia="Times New Roman"/>
          <w:b/>
          <w:bCs/>
          <w:szCs w:val="20"/>
        </w:rPr>
      </w:pPr>
      <w:r w:rsidRPr="00BD3AE7">
        <w:rPr>
          <w:rFonts w:eastAsia="Times New Roman"/>
          <w:b/>
          <w:bCs/>
          <w:szCs w:val="20"/>
        </w:rPr>
        <w:t xml:space="preserve">Task </w:t>
      </w:r>
      <w:r w:rsidR="00714F1C">
        <w:rPr>
          <w:rFonts w:eastAsia="Times New Roman"/>
          <w:b/>
          <w:bCs/>
          <w:szCs w:val="20"/>
        </w:rPr>
        <w:t>5</w:t>
      </w:r>
      <w:r w:rsidRPr="00BD3AE7">
        <w:rPr>
          <w:rFonts w:eastAsia="Times New Roman"/>
          <w:b/>
          <w:bCs/>
          <w:szCs w:val="20"/>
        </w:rPr>
        <w:t xml:space="preserve"> Combined consensus </w:t>
      </w:r>
      <w:r w:rsidRPr="00081AC2">
        <w:rPr>
          <w:rFonts w:eastAsia="Times New Roman"/>
          <w:b/>
          <w:bCs/>
          <w:szCs w:val="20"/>
        </w:rPr>
        <w:t>score: &lt;Your Score&gt; out</w:t>
      </w:r>
      <w:r w:rsidRPr="00BD3AE7">
        <w:rPr>
          <w:rFonts w:eastAsia="Times New Roman"/>
          <w:b/>
          <w:bCs/>
          <w:szCs w:val="20"/>
        </w:rPr>
        <w:t xml:space="preserve"> of </w:t>
      </w:r>
      <w:r w:rsidR="00714F1C">
        <w:rPr>
          <w:rFonts w:eastAsia="Times New Roman"/>
          <w:b/>
          <w:bCs/>
          <w:szCs w:val="20"/>
        </w:rPr>
        <w:t>50</w:t>
      </w:r>
      <w:r w:rsidRPr="00BD3AE7">
        <w:rPr>
          <w:rFonts w:eastAsia="Times New Roman"/>
          <w:b/>
          <w:bCs/>
          <w:szCs w:val="20"/>
        </w:rPr>
        <w:t xml:space="preserve"> points possible</w:t>
      </w:r>
    </w:p>
    <w:p w14:paraId="319233F3" w14:textId="700E3762" w:rsidR="00634519" w:rsidRPr="000708C7" w:rsidRDefault="00634519" w:rsidP="00634519">
      <w:pPr>
        <w:pStyle w:val="Heading6"/>
      </w:pPr>
      <w:r w:rsidRPr="000708C7">
        <w:t xml:space="preserve">RFS Section 7. Scope of </w:t>
      </w:r>
      <w:r w:rsidR="005B5FCF">
        <w:t>Work</w:t>
      </w:r>
      <w:r w:rsidRPr="000708C7">
        <w:t>, Task 6</w:t>
      </w:r>
      <w:r w:rsidRPr="000708C7" w:rsidDel="00081AC2">
        <w:t xml:space="preserve"> –</w:t>
      </w:r>
      <w:r w:rsidRPr="000708C7">
        <w:t xml:space="preserve"> Scoring and Reporting</w:t>
      </w:r>
    </w:p>
    <w:p w14:paraId="50DFBFE0" w14:textId="54641C5C" w:rsidR="00634519" w:rsidRPr="000708C7" w:rsidRDefault="00634519" w:rsidP="00634519">
      <w:pPr>
        <w:spacing w:after="240"/>
        <w:rPr>
          <w:rFonts w:eastAsia="Times New Roman" w:cs="Arial"/>
        </w:rPr>
      </w:pPr>
      <w:r w:rsidRPr="000708C7">
        <w:rPr>
          <w:rFonts w:eastAsia="Times New Roman" w:cs="Arial"/>
        </w:rPr>
        <w:t xml:space="preserve">When evaluating the bidder’s submission for this section, please consider carefully the </w:t>
      </w:r>
      <w:r w:rsidR="00896DE3">
        <w:rPr>
          <w:rFonts w:eastAsia="Times New Roman" w:cs="Arial"/>
        </w:rPr>
        <w:t xml:space="preserve">following </w:t>
      </w:r>
      <w:r w:rsidRPr="000708C7">
        <w:rPr>
          <w:rFonts w:eastAsia="Times New Roman" w:cs="Arial"/>
        </w:rPr>
        <w:t xml:space="preserve">guiding questions and the information requirements contained in Task 6 including </w:t>
      </w:r>
      <w:r w:rsidR="00896DE3">
        <w:rPr>
          <w:rFonts w:eastAsia="Times New Roman" w:cs="Arial"/>
        </w:rPr>
        <w:t xml:space="preserve">all </w:t>
      </w:r>
      <w:r w:rsidRPr="000708C7">
        <w:rPr>
          <w:rFonts w:eastAsia="Times New Roman" w:cs="Arial"/>
        </w:rPr>
        <w:t>subtasks before assigning the consensus score.</w:t>
      </w:r>
    </w:p>
    <w:p w14:paraId="22C51969" w14:textId="57563601" w:rsidR="00896DE3" w:rsidRPr="00106800" w:rsidRDefault="00896DE3" w:rsidP="00EF4C70">
      <w:pPr>
        <w:widowControl w:val="0"/>
        <w:numPr>
          <w:ilvl w:val="0"/>
          <w:numId w:val="167"/>
        </w:numPr>
        <w:spacing w:after="240"/>
        <w:rPr>
          <w:rFonts w:eastAsia="Times New Roman" w:cs="Arial"/>
          <w:snapToGrid w:val="0"/>
        </w:rPr>
      </w:pPr>
      <w:r w:rsidRPr="000708C7">
        <w:rPr>
          <w:rFonts w:eastAsia="Times New Roman" w:cs="Arial"/>
        </w:rPr>
        <w:t>How well does the bidder’s submission</w:t>
      </w:r>
      <w:r>
        <w:rPr>
          <w:rFonts w:eastAsia="Times New Roman" w:cs="Arial"/>
        </w:rPr>
        <w:t xml:space="preserve"> address the requirements of the RFS?</w:t>
      </w:r>
    </w:p>
    <w:p w14:paraId="32D0E2F8" w14:textId="017B14EB" w:rsidR="00634519" w:rsidRPr="000708C7" w:rsidRDefault="00634519" w:rsidP="00EF4C70">
      <w:pPr>
        <w:pStyle w:val="ListParagraph"/>
        <w:numPr>
          <w:ilvl w:val="0"/>
          <w:numId w:val="167"/>
        </w:numPr>
        <w:spacing w:after="240"/>
        <w:rPr>
          <w:rFonts w:eastAsia="Times New Roman" w:cs="Arial"/>
        </w:rPr>
      </w:pPr>
      <w:r w:rsidRPr="000708C7">
        <w:rPr>
          <w:rFonts w:eastAsia="Times New Roman" w:cs="Arial"/>
        </w:rPr>
        <w:t xml:space="preserve">How well does the bidder’s submission </w:t>
      </w:r>
      <w:r w:rsidR="00081AC2">
        <w:rPr>
          <w:rFonts w:eastAsia="Times New Roman" w:cs="Arial"/>
        </w:rPr>
        <w:t>meet the minimum requirements of and</w:t>
      </w:r>
      <w:r w:rsidR="00081AC2" w:rsidRPr="000708C7">
        <w:rPr>
          <w:rFonts w:eastAsia="Times New Roman" w:cs="Arial"/>
        </w:rPr>
        <w:t xml:space="preserve"> </w:t>
      </w:r>
      <w:r w:rsidRPr="000708C7">
        <w:rPr>
          <w:rFonts w:eastAsia="Times New Roman" w:cs="Arial"/>
        </w:rPr>
        <w:t>demonstrate its capability to meet the specifications of the requirements in the following subtasks:</w:t>
      </w:r>
    </w:p>
    <w:p w14:paraId="12A021D5"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6.1 </w:t>
      </w:r>
      <w:r w:rsidRPr="000708C7">
        <w:rPr>
          <w:rFonts w:eastAsia="Times New Roman"/>
          <w:bCs/>
          <w:szCs w:val="20"/>
        </w:rPr>
        <w:tab/>
        <w:t>Scoring</w:t>
      </w:r>
    </w:p>
    <w:p w14:paraId="243EA4C6"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6.2 </w:t>
      </w:r>
      <w:r w:rsidRPr="000708C7">
        <w:rPr>
          <w:rFonts w:eastAsia="Times New Roman"/>
          <w:bCs/>
          <w:szCs w:val="20"/>
        </w:rPr>
        <w:tab/>
        <w:t>Analysis of Test Results</w:t>
      </w:r>
    </w:p>
    <w:p w14:paraId="124402D8"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6.3 </w:t>
      </w:r>
      <w:r w:rsidRPr="000708C7">
        <w:rPr>
          <w:rFonts w:eastAsia="Times New Roman"/>
          <w:bCs/>
          <w:szCs w:val="20"/>
        </w:rPr>
        <w:tab/>
        <w:t>Reporting Results to Local Educational Agencies</w:t>
      </w:r>
    </w:p>
    <w:p w14:paraId="562DD3D0"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6.4 </w:t>
      </w:r>
      <w:r w:rsidRPr="000708C7">
        <w:rPr>
          <w:rFonts w:eastAsia="Times New Roman"/>
          <w:bCs/>
          <w:szCs w:val="20"/>
        </w:rPr>
        <w:tab/>
        <w:t>Reporting to the CDE—Public Reporting Websites</w:t>
      </w:r>
    </w:p>
    <w:p w14:paraId="3723A702"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6.5 </w:t>
      </w:r>
      <w:r w:rsidRPr="000708C7">
        <w:rPr>
          <w:rFonts w:eastAsia="Times New Roman"/>
          <w:bCs/>
          <w:szCs w:val="20"/>
        </w:rPr>
        <w:tab/>
        <w:t>Data Files</w:t>
      </w:r>
    </w:p>
    <w:p w14:paraId="6DCAC666"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6.6 </w:t>
      </w:r>
      <w:r w:rsidRPr="000708C7">
        <w:rPr>
          <w:rFonts w:eastAsia="Times New Roman"/>
          <w:bCs/>
          <w:szCs w:val="20"/>
        </w:rPr>
        <w:tab/>
        <w:t>Secure File Transfer System</w:t>
      </w:r>
    </w:p>
    <w:p w14:paraId="172A2C9F" w14:textId="77777777" w:rsidR="00634519" w:rsidRPr="000708C7" w:rsidRDefault="00634519" w:rsidP="00EF4C70">
      <w:pPr>
        <w:numPr>
          <w:ilvl w:val="0"/>
          <w:numId w:val="156"/>
        </w:numPr>
        <w:rPr>
          <w:rFonts w:eastAsia="Times New Roman"/>
          <w:bCs/>
          <w:szCs w:val="20"/>
        </w:rPr>
      </w:pPr>
      <w:r w:rsidRPr="000708C7">
        <w:rPr>
          <w:rFonts w:eastAsia="Times New Roman"/>
          <w:bCs/>
          <w:szCs w:val="20"/>
        </w:rPr>
        <w:t xml:space="preserve">6.7 </w:t>
      </w:r>
      <w:r w:rsidRPr="000708C7">
        <w:rPr>
          <w:rFonts w:eastAsia="Times New Roman"/>
          <w:bCs/>
          <w:szCs w:val="20"/>
        </w:rPr>
        <w:tab/>
        <w:t>Technical Report</w:t>
      </w:r>
    </w:p>
    <w:p w14:paraId="47FE8316" w14:textId="77777777" w:rsidR="00634519" w:rsidRDefault="00634519" w:rsidP="00EF4C70">
      <w:pPr>
        <w:numPr>
          <w:ilvl w:val="0"/>
          <w:numId w:val="156"/>
        </w:numPr>
        <w:rPr>
          <w:rFonts w:eastAsia="Times New Roman"/>
          <w:bCs/>
          <w:szCs w:val="20"/>
        </w:rPr>
      </w:pPr>
      <w:r w:rsidRPr="000708C7">
        <w:rPr>
          <w:rFonts w:eastAsia="Times New Roman"/>
          <w:bCs/>
          <w:szCs w:val="20"/>
        </w:rPr>
        <w:t xml:space="preserve">6.8 </w:t>
      </w:r>
      <w:r w:rsidRPr="000708C7">
        <w:rPr>
          <w:rFonts w:eastAsia="Times New Roman"/>
          <w:bCs/>
          <w:szCs w:val="20"/>
        </w:rPr>
        <w:tab/>
        <w:t>Other Analyses or Reports</w:t>
      </w:r>
    </w:p>
    <w:p w14:paraId="2471AE61" w14:textId="39A41214" w:rsidR="00630409" w:rsidRPr="000708C7" w:rsidRDefault="00630409" w:rsidP="00EF4C70">
      <w:pPr>
        <w:numPr>
          <w:ilvl w:val="0"/>
          <w:numId w:val="156"/>
        </w:numPr>
        <w:rPr>
          <w:rFonts w:eastAsia="Times New Roman"/>
          <w:bCs/>
          <w:szCs w:val="20"/>
        </w:rPr>
      </w:pPr>
      <w:r>
        <w:rPr>
          <w:rFonts w:eastAsia="Times New Roman"/>
          <w:bCs/>
          <w:szCs w:val="20"/>
        </w:rPr>
        <w:t>6.9</w:t>
      </w:r>
      <w:r>
        <w:rPr>
          <w:rFonts w:eastAsia="Times New Roman"/>
          <w:bCs/>
          <w:szCs w:val="20"/>
        </w:rPr>
        <w:tab/>
        <w:t>Rescore Requests</w:t>
      </w:r>
    </w:p>
    <w:p w14:paraId="0283CCFE" w14:textId="77777777" w:rsidR="00634519" w:rsidRPr="000708C7" w:rsidRDefault="00634519" w:rsidP="00634519">
      <w:pPr>
        <w:ind w:left="720"/>
        <w:contextualSpacing/>
        <w:rPr>
          <w:rFonts w:eastAsia="Times New Roman"/>
          <w:szCs w:val="20"/>
        </w:rPr>
      </w:pPr>
    </w:p>
    <w:p w14:paraId="155BD364" w14:textId="346683D6" w:rsidR="00634519" w:rsidRPr="000708C7" w:rsidRDefault="00634519" w:rsidP="00936658">
      <w:pPr>
        <w:spacing w:after="240"/>
        <w:rPr>
          <w:rFonts w:eastAsia="Times New Roman"/>
          <w:szCs w:val="20"/>
        </w:rPr>
      </w:pPr>
      <w:r w:rsidRPr="00896DE3">
        <w:rPr>
          <w:rFonts w:eastAsia="Times New Roman"/>
          <w:szCs w:val="20"/>
        </w:rPr>
        <w:lastRenderedPageBreak/>
        <w:t xml:space="preserve">Task 6 </w:t>
      </w:r>
      <w:r w:rsidRPr="00896DE3">
        <w:rPr>
          <w:rFonts w:eastAsia="Times New Roman"/>
          <w:snapToGrid w:val="0"/>
          <w:szCs w:val="20"/>
        </w:rPr>
        <w:t>Consensus score</w:t>
      </w:r>
      <w:r w:rsidRPr="00896DE3">
        <w:rPr>
          <w:rFonts w:eastAsia="Times New Roman"/>
          <w:szCs w:val="20"/>
        </w:rPr>
        <w:t>:</w:t>
      </w:r>
      <w:r w:rsidRPr="000708C7">
        <w:rPr>
          <w:rFonts w:eastAsia="Times New Roman"/>
          <w:szCs w:val="20"/>
        </w:rPr>
        <w:t xml:space="preserve"> &lt;Your Score&gt; </w:t>
      </w:r>
      <w:r w:rsidRPr="00896DE3">
        <w:rPr>
          <w:rFonts w:eastAsia="Times New Roman"/>
          <w:szCs w:val="20"/>
        </w:rPr>
        <w:t xml:space="preserve">out of </w:t>
      </w:r>
      <w:r w:rsidR="00547CBC">
        <w:rPr>
          <w:rFonts w:eastAsia="Times New Roman"/>
          <w:bCs/>
          <w:szCs w:val="20"/>
        </w:rPr>
        <w:t>5</w:t>
      </w:r>
      <w:r w:rsidRPr="00896DE3">
        <w:rPr>
          <w:rFonts w:eastAsia="Times New Roman"/>
          <w:bCs/>
          <w:szCs w:val="20"/>
        </w:rPr>
        <w:t>0</w:t>
      </w:r>
      <w:r w:rsidRPr="00896DE3">
        <w:rPr>
          <w:rFonts w:eastAsia="Times New Roman"/>
          <w:szCs w:val="20"/>
        </w:rPr>
        <w:t xml:space="preserve"> points possible</w:t>
      </w:r>
    </w:p>
    <w:p w14:paraId="5CB42A6D" w14:textId="00F17107" w:rsidR="00896DE3" w:rsidRPr="000708C7" w:rsidRDefault="00896DE3" w:rsidP="00896DE3">
      <w:pPr>
        <w:pStyle w:val="Heading6"/>
      </w:pPr>
      <w:r w:rsidRPr="000708C7">
        <w:t xml:space="preserve">RFS Section </w:t>
      </w:r>
      <w:r>
        <w:t>3.1</w:t>
      </w:r>
      <w:r w:rsidRPr="000708C7">
        <w:t>.</w:t>
      </w:r>
      <w:r>
        <w:t xml:space="preserve"> Submission Requirements</w:t>
      </w:r>
      <w:r w:rsidRPr="000708C7">
        <w:t xml:space="preserve">, Task </w:t>
      </w:r>
      <w:r>
        <w:t>6</w:t>
      </w:r>
      <w:r w:rsidR="00C32D9E" w:rsidRPr="000708C7">
        <w:t xml:space="preserve"> –</w:t>
      </w:r>
      <w:r w:rsidRPr="000708C7">
        <w:t xml:space="preserve"> </w:t>
      </w:r>
      <w:r>
        <w:t>Scoring and Reporting</w:t>
      </w:r>
    </w:p>
    <w:p w14:paraId="06CC8658" w14:textId="5746C98D" w:rsidR="00896DE3" w:rsidRDefault="00896DE3" w:rsidP="00896DE3">
      <w:pPr>
        <w:spacing w:after="240"/>
        <w:rPr>
          <w:rFonts w:eastAsia="Times New Roman" w:cs="Arial"/>
        </w:rPr>
      </w:pPr>
      <w:r w:rsidRPr="000708C7">
        <w:rPr>
          <w:rFonts w:eastAsia="Times New Roman" w:cs="Arial"/>
        </w:rPr>
        <w:t xml:space="preserve">When evaluating the bidder’s submission for this section, please consider carefully the </w:t>
      </w:r>
      <w:r>
        <w:rPr>
          <w:rFonts w:eastAsia="Times New Roman" w:cs="Arial"/>
        </w:rPr>
        <w:t xml:space="preserve">following </w:t>
      </w:r>
      <w:r w:rsidRPr="000708C7">
        <w:rPr>
          <w:rFonts w:eastAsia="Times New Roman" w:cs="Arial"/>
        </w:rPr>
        <w:t xml:space="preserve">guiding questions and the information requirements contained in Task </w:t>
      </w:r>
      <w:r>
        <w:rPr>
          <w:rFonts w:eastAsia="Times New Roman" w:cs="Arial"/>
        </w:rPr>
        <w:t>5</w:t>
      </w:r>
      <w:r w:rsidRPr="000708C7">
        <w:rPr>
          <w:rFonts w:eastAsia="Times New Roman" w:cs="Arial"/>
        </w:rPr>
        <w:t xml:space="preserve"> including subtasks before assigning the consensus score.</w:t>
      </w:r>
    </w:p>
    <w:p w14:paraId="6F4AA346" w14:textId="2DFC7CC8" w:rsidR="00896DE3" w:rsidRPr="000708C7" w:rsidRDefault="00896DE3" w:rsidP="00EF4C70">
      <w:pPr>
        <w:widowControl w:val="0"/>
        <w:numPr>
          <w:ilvl w:val="0"/>
          <w:numId w:val="168"/>
        </w:numPr>
        <w:spacing w:after="240"/>
        <w:rPr>
          <w:rFonts w:eastAsia="Times New Roman" w:cs="Arial"/>
          <w:snapToGrid w:val="0"/>
        </w:rPr>
      </w:pPr>
      <w:r w:rsidRPr="000708C7">
        <w:rPr>
          <w:rFonts w:eastAsia="Times New Roman" w:cs="Arial"/>
          <w:snapToGrid w:val="0"/>
        </w:rPr>
        <w:t xml:space="preserve">To what extent do the proposed project staff have the organization, management capability, competency and expertise, and related experience to perform </w:t>
      </w:r>
      <w:r w:rsidRPr="000708C7">
        <w:rPr>
          <w:rFonts w:eastAsia="Times New Roman" w:cs="Arial"/>
        </w:rPr>
        <w:t>the task</w:t>
      </w:r>
      <w:r w:rsidRPr="000708C7">
        <w:rPr>
          <w:rFonts w:eastAsia="Times New Roman" w:cs="Arial"/>
          <w:snapToGrid w:val="0"/>
        </w:rPr>
        <w:t>?</w:t>
      </w:r>
    </w:p>
    <w:p w14:paraId="1D66B54F" w14:textId="59F73314" w:rsidR="00896DE3" w:rsidRPr="000708C7" w:rsidRDefault="00896DE3" w:rsidP="00EF4C70">
      <w:pPr>
        <w:widowControl w:val="0"/>
        <w:numPr>
          <w:ilvl w:val="0"/>
          <w:numId w:val="168"/>
        </w:numPr>
        <w:spacing w:after="240"/>
        <w:rPr>
          <w:rFonts w:eastAsia="Times New Roman" w:cs="Arial"/>
        </w:rPr>
      </w:pPr>
      <w:r w:rsidRPr="000708C7">
        <w:rPr>
          <w:rFonts w:eastAsia="Times New Roman" w:cs="Arial"/>
        </w:rPr>
        <w:t>To what extent do the proposed project staff have the personnel resources (e.g. hours) by fiscal year to perform the task?</w:t>
      </w:r>
    </w:p>
    <w:p w14:paraId="08465B5D" w14:textId="77777777" w:rsidR="00896DE3" w:rsidRPr="000708C7" w:rsidRDefault="00896DE3" w:rsidP="00EF4C70">
      <w:pPr>
        <w:widowControl w:val="0"/>
        <w:numPr>
          <w:ilvl w:val="0"/>
          <w:numId w:val="168"/>
        </w:numPr>
        <w:spacing w:after="240"/>
        <w:rPr>
          <w:rFonts w:eastAsia="Times New Roman" w:cs="Arial"/>
          <w:bCs/>
          <w:snapToGrid w:val="0"/>
        </w:rPr>
      </w:pPr>
      <w:r w:rsidRPr="000708C7">
        <w:rPr>
          <w:rFonts w:eastAsia="Times New Roman" w:cs="Arial"/>
          <w:bCs/>
          <w:snapToGrid w:val="0"/>
        </w:rPr>
        <w:t xml:space="preserve">To what extent do the bidder and the bidder’s proposed subcontractor(s), if any, have the facilities, resources, equipment, technical capacity, and experience to perform the work required by </w:t>
      </w:r>
      <w:r w:rsidRPr="000708C7">
        <w:rPr>
          <w:rFonts w:eastAsia="Times New Roman" w:cs="Arial"/>
        </w:rPr>
        <w:t>the task?</w:t>
      </w:r>
    </w:p>
    <w:p w14:paraId="0E2BB317" w14:textId="77777777" w:rsidR="00896DE3" w:rsidRPr="000708C7" w:rsidRDefault="00896DE3" w:rsidP="00936658">
      <w:pPr>
        <w:widowControl w:val="0"/>
        <w:numPr>
          <w:ilvl w:val="0"/>
          <w:numId w:val="168"/>
        </w:numPr>
        <w:spacing w:after="240"/>
        <w:rPr>
          <w:rFonts w:eastAsia="Times New Roman" w:cs="Arial"/>
          <w:bCs/>
        </w:rPr>
      </w:pPr>
      <w:r w:rsidRPr="000708C7">
        <w:rPr>
          <w:rFonts w:eastAsia="Times New Roman" w:cs="Arial"/>
          <w:bCs/>
        </w:rPr>
        <w:t xml:space="preserve">To what extent do the bidder and the bidder’s proposed subcontractor(s), if any, possess sufficient professional qualifications and experience for </w:t>
      </w:r>
      <w:r w:rsidRPr="000708C7">
        <w:rPr>
          <w:rFonts w:eastAsia="Times New Roman" w:cs="Arial"/>
        </w:rPr>
        <w:t>the task</w:t>
      </w:r>
      <w:r w:rsidRPr="000708C7">
        <w:rPr>
          <w:rFonts w:eastAsia="Times New Roman" w:cs="Arial"/>
          <w:bCs/>
        </w:rPr>
        <w:t>?</w:t>
      </w:r>
    </w:p>
    <w:p w14:paraId="3D822497" w14:textId="1B380537" w:rsidR="00896DE3" w:rsidRPr="00954A37" w:rsidRDefault="00896DE3" w:rsidP="00936658">
      <w:pPr>
        <w:spacing w:after="240"/>
        <w:rPr>
          <w:rFonts w:eastAsia="Times New Roman" w:cs="Arial"/>
          <w:bCs/>
        </w:rPr>
      </w:pPr>
      <w:r>
        <w:rPr>
          <w:rFonts w:eastAsia="Times New Roman" w:cs="Arial"/>
          <w:bCs/>
          <w:snapToGrid w:val="0"/>
        </w:rPr>
        <w:t xml:space="preserve">Section 3.1, </w:t>
      </w:r>
      <w:r w:rsidRPr="00954A37">
        <w:rPr>
          <w:rFonts w:eastAsia="Times New Roman" w:cs="Arial"/>
          <w:bCs/>
          <w:snapToGrid w:val="0"/>
        </w:rPr>
        <w:t xml:space="preserve">Task </w:t>
      </w:r>
      <w:r w:rsidR="00547CBC">
        <w:rPr>
          <w:rFonts w:eastAsia="Times New Roman" w:cs="Arial"/>
          <w:bCs/>
          <w:snapToGrid w:val="0"/>
        </w:rPr>
        <w:t>6</w:t>
      </w:r>
      <w:r w:rsidRPr="00954A37">
        <w:rPr>
          <w:rFonts w:eastAsia="Times New Roman" w:cs="Arial"/>
          <w:bCs/>
          <w:snapToGrid w:val="0"/>
        </w:rPr>
        <w:t xml:space="preserve"> </w:t>
      </w:r>
      <w:r w:rsidRPr="00954A37">
        <w:rPr>
          <w:rFonts w:eastAsia="Times New Roman" w:cs="Arial"/>
          <w:bCs/>
        </w:rPr>
        <w:t>Consensus score: &lt;Your Score&gt; out of 10 points possible</w:t>
      </w:r>
    </w:p>
    <w:p w14:paraId="44C28747" w14:textId="204A373D" w:rsidR="00896DE3" w:rsidRPr="00BD3AE7" w:rsidRDefault="00896DE3" w:rsidP="00896DE3">
      <w:pPr>
        <w:spacing w:after="480"/>
        <w:rPr>
          <w:rFonts w:eastAsia="Times New Roman"/>
          <w:b/>
          <w:bCs/>
          <w:szCs w:val="20"/>
        </w:rPr>
      </w:pPr>
      <w:r w:rsidRPr="00BD3AE7">
        <w:rPr>
          <w:rFonts w:eastAsia="Times New Roman"/>
          <w:b/>
          <w:bCs/>
          <w:szCs w:val="20"/>
        </w:rPr>
        <w:t xml:space="preserve">Task </w:t>
      </w:r>
      <w:r w:rsidR="00547CBC">
        <w:rPr>
          <w:rFonts w:eastAsia="Times New Roman"/>
          <w:b/>
          <w:bCs/>
          <w:szCs w:val="20"/>
        </w:rPr>
        <w:t>6</w:t>
      </w:r>
      <w:r w:rsidRPr="00BD3AE7">
        <w:rPr>
          <w:rFonts w:eastAsia="Times New Roman"/>
          <w:b/>
          <w:bCs/>
          <w:szCs w:val="20"/>
        </w:rPr>
        <w:t xml:space="preserve"> Combined consensus score</w:t>
      </w:r>
      <w:r w:rsidRPr="005A6AB2">
        <w:rPr>
          <w:rFonts w:eastAsia="Times New Roman"/>
          <w:b/>
          <w:bCs/>
          <w:szCs w:val="20"/>
        </w:rPr>
        <w:t>: &lt;Your Score&gt; out</w:t>
      </w:r>
      <w:r w:rsidRPr="00BD3AE7">
        <w:rPr>
          <w:rFonts w:eastAsia="Times New Roman"/>
          <w:b/>
          <w:bCs/>
          <w:szCs w:val="20"/>
        </w:rPr>
        <w:t xml:space="preserve"> of </w:t>
      </w:r>
      <w:r w:rsidR="00FB533A">
        <w:rPr>
          <w:rFonts w:eastAsia="Times New Roman"/>
          <w:b/>
          <w:bCs/>
          <w:szCs w:val="20"/>
        </w:rPr>
        <w:t>60</w:t>
      </w:r>
      <w:r w:rsidR="00FB533A" w:rsidRPr="00BD3AE7">
        <w:rPr>
          <w:rFonts w:eastAsia="Times New Roman"/>
          <w:b/>
          <w:bCs/>
          <w:szCs w:val="20"/>
        </w:rPr>
        <w:t xml:space="preserve"> </w:t>
      </w:r>
      <w:r w:rsidRPr="00BD3AE7">
        <w:rPr>
          <w:rFonts w:eastAsia="Times New Roman"/>
          <w:b/>
          <w:bCs/>
          <w:szCs w:val="20"/>
        </w:rPr>
        <w:t>points possible</w:t>
      </w:r>
    </w:p>
    <w:p w14:paraId="7EC94FC2" w14:textId="567B9C99" w:rsidR="00634519" w:rsidRPr="000708C7" w:rsidRDefault="00634519" w:rsidP="00634519">
      <w:pPr>
        <w:pStyle w:val="Heading6"/>
      </w:pPr>
      <w:r w:rsidRPr="000708C7">
        <w:t xml:space="preserve">RFS Section </w:t>
      </w:r>
      <w:r w:rsidRPr="000708C7" w:rsidDel="00AE129F">
        <w:t>3.1.</w:t>
      </w:r>
      <w:r w:rsidR="005A6AB2">
        <w:t>3</w:t>
      </w:r>
      <w:r w:rsidRPr="000708C7">
        <w:t xml:space="preserve"> Organization Structure and Personnel Resources</w:t>
      </w:r>
    </w:p>
    <w:p w14:paraId="0C05D1AC" w14:textId="1F5CE7BE" w:rsidR="00634519" w:rsidRPr="000708C7" w:rsidRDefault="00634519" w:rsidP="00634519">
      <w:pPr>
        <w:spacing w:after="240"/>
        <w:rPr>
          <w:rFonts w:eastAsia="Times New Roman" w:cs="Arial"/>
        </w:rPr>
      </w:pPr>
      <w:r w:rsidRPr="000708C7">
        <w:rPr>
          <w:rFonts w:eastAsia="Times New Roman" w:cs="Arial"/>
        </w:rPr>
        <w:t>When evaluating the bidder’s submission for this section, please carefully consider the following questions and the requirements contained in Section 3.1.</w:t>
      </w:r>
      <w:r w:rsidR="005A6AB2">
        <w:rPr>
          <w:rFonts w:eastAsia="Times New Roman" w:cs="Arial"/>
        </w:rPr>
        <w:t>3</w:t>
      </w:r>
      <w:r w:rsidRPr="000708C7">
        <w:rPr>
          <w:rFonts w:eastAsia="Times New Roman" w:cs="Arial"/>
        </w:rPr>
        <w:t xml:space="preserve"> in relation to the overall submission before assigning the consensus score.</w:t>
      </w:r>
    </w:p>
    <w:p w14:paraId="56496144" w14:textId="77777777" w:rsidR="00634519" w:rsidRPr="000708C7" w:rsidRDefault="00634519" w:rsidP="00634519">
      <w:pPr>
        <w:spacing w:after="240"/>
        <w:rPr>
          <w:rFonts w:eastAsia="Times New Roman" w:cs="Arial"/>
        </w:rPr>
      </w:pPr>
      <w:r w:rsidRPr="000708C7">
        <w:rPr>
          <w:rFonts w:eastAsia="Times New Roman" w:cs="Arial"/>
        </w:rPr>
        <w:t>How well does the bidder’s submission:</w:t>
      </w:r>
    </w:p>
    <w:p w14:paraId="582546DE"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Include and meet the specifications of the requirements in RFS Section 3.1.3 Organization Structure and Personnel Resources?</w:t>
      </w:r>
    </w:p>
    <w:p w14:paraId="291C9255"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Identify, describe, and demonstrate that the assigned Project Manager meets or exceeds the requirements?</w:t>
      </w:r>
    </w:p>
    <w:p w14:paraId="48269EFF"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Identify, describe, and demonstrate that the assigned Fiscal Manager meets or exceeds the requirements?</w:t>
      </w:r>
    </w:p>
    <w:p w14:paraId="0CAE677E"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Identify, describe, and demonstrate that the assigned Technology Manager meets or exceeds the requirements?</w:t>
      </w:r>
    </w:p>
    <w:p w14:paraId="19C511DC"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Identify by name and position title all Key Personnel?</w:t>
      </w:r>
    </w:p>
    <w:p w14:paraId="384AEA88"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lastRenderedPageBreak/>
        <w:t>Describe and demonstrate how the Key Personnel meet or exceed the requirements?</w:t>
      </w:r>
    </w:p>
    <w:p w14:paraId="2D14336E"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Specify that the bidder will comply with the Changes to Key Personnel requirements?</w:t>
      </w:r>
    </w:p>
    <w:p w14:paraId="7B05DC7F"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Provide resumes for the Project Manager, Fiscal Manager, Technology Manager, and all Key Personnel?</w:t>
      </w:r>
    </w:p>
    <w:p w14:paraId="2AE8F6AA"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Address the Subcontractor requirements?</w:t>
      </w:r>
    </w:p>
    <w:p w14:paraId="464B9B6B"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Describe and demonstrate that the proposed Key Personnel and Subcontractors possess the qualifications and experience to perform the work required by this project?</w:t>
      </w:r>
    </w:p>
    <w:p w14:paraId="661D835D" w14:textId="77777777" w:rsidR="00634519" w:rsidRPr="000708C7" w:rsidRDefault="00634519" w:rsidP="00634519">
      <w:pPr>
        <w:numPr>
          <w:ilvl w:val="0"/>
          <w:numId w:val="150"/>
        </w:numPr>
        <w:spacing w:after="240"/>
        <w:rPr>
          <w:rFonts w:eastAsia="Times New Roman" w:cs="Arial"/>
          <w:snapToGrid w:val="0"/>
        </w:rPr>
      </w:pPr>
      <w:r w:rsidRPr="000708C7">
        <w:rPr>
          <w:rFonts w:eastAsia="Times New Roman" w:cs="Arial"/>
          <w:snapToGrid w:val="0"/>
        </w:rPr>
        <w:t>Provide for allocation of sufficient labor hours per position per task and per fiscal year?</w:t>
      </w:r>
    </w:p>
    <w:p w14:paraId="15457F93" w14:textId="77777777" w:rsidR="00634519" w:rsidRDefault="00634519" w:rsidP="00634519">
      <w:pPr>
        <w:numPr>
          <w:ilvl w:val="0"/>
          <w:numId w:val="150"/>
        </w:numPr>
        <w:spacing w:after="240"/>
        <w:rPr>
          <w:rFonts w:eastAsia="Times New Roman" w:cs="Arial"/>
          <w:snapToGrid w:val="0"/>
        </w:rPr>
      </w:pPr>
      <w:r w:rsidRPr="000708C7">
        <w:rPr>
          <w:rFonts w:eastAsia="Times New Roman" w:cs="Arial"/>
          <w:snapToGrid w:val="0"/>
        </w:rPr>
        <w:t>Demonstrate a clear connection between proposed activities, by task/subtask, and labor hours?</w:t>
      </w:r>
    </w:p>
    <w:p w14:paraId="49346E6A" w14:textId="5B34A841" w:rsidR="005A6AB2" w:rsidRPr="005A6AB2" w:rsidRDefault="005A6AB2" w:rsidP="005A6AB2">
      <w:pPr>
        <w:numPr>
          <w:ilvl w:val="0"/>
          <w:numId w:val="150"/>
        </w:numPr>
        <w:spacing w:after="240"/>
        <w:rPr>
          <w:rFonts w:eastAsia="Times New Roman" w:cs="Arial"/>
          <w:snapToGrid w:val="0"/>
        </w:rPr>
      </w:pPr>
      <w:r w:rsidRPr="000708C7">
        <w:rPr>
          <w:rFonts w:eastAsia="Times New Roman" w:cs="Arial"/>
          <w:snapToGrid w:val="0"/>
        </w:rPr>
        <w:t>Provide an organization chart?</w:t>
      </w:r>
    </w:p>
    <w:p w14:paraId="263BD663" w14:textId="70291BE8" w:rsidR="00634519" w:rsidRPr="000708C7" w:rsidRDefault="00634519" w:rsidP="00634519">
      <w:pPr>
        <w:spacing w:after="480"/>
        <w:rPr>
          <w:rFonts w:eastAsia="Times New Roman" w:cs="Arial"/>
          <w:snapToGrid w:val="0"/>
        </w:rPr>
      </w:pPr>
      <w:r w:rsidRPr="000708C7">
        <w:rPr>
          <w:rFonts w:eastAsia="Times New Roman"/>
          <w:b/>
          <w:szCs w:val="20"/>
        </w:rPr>
        <w:t>Section 3.1.</w:t>
      </w:r>
      <w:r w:rsidR="00575EAD">
        <w:rPr>
          <w:rFonts w:eastAsia="Times New Roman"/>
          <w:b/>
          <w:szCs w:val="20"/>
        </w:rPr>
        <w:t>3</w:t>
      </w:r>
      <w:r w:rsidRPr="000708C7">
        <w:rPr>
          <w:rFonts w:eastAsia="Times New Roman"/>
          <w:b/>
          <w:szCs w:val="20"/>
        </w:rPr>
        <w:t xml:space="preserve"> </w:t>
      </w:r>
      <w:r w:rsidRPr="000708C7">
        <w:rPr>
          <w:rFonts w:eastAsia="Times New Roman"/>
          <w:b/>
          <w:snapToGrid w:val="0"/>
          <w:szCs w:val="20"/>
        </w:rPr>
        <w:t>Consensus score</w:t>
      </w:r>
      <w:r w:rsidRPr="005A6AB2">
        <w:rPr>
          <w:rFonts w:eastAsia="Times New Roman"/>
          <w:b/>
          <w:snapToGrid w:val="0"/>
          <w:szCs w:val="20"/>
        </w:rPr>
        <w:t>: &lt;Your Score&gt;</w:t>
      </w:r>
      <w:r w:rsidRPr="000708C7">
        <w:rPr>
          <w:rFonts w:eastAsia="Times New Roman"/>
          <w:snapToGrid w:val="0"/>
          <w:szCs w:val="20"/>
        </w:rPr>
        <w:t xml:space="preserve"> </w:t>
      </w:r>
      <w:r w:rsidRPr="000708C7">
        <w:rPr>
          <w:rFonts w:eastAsia="Times New Roman"/>
          <w:b/>
          <w:snapToGrid w:val="0"/>
          <w:szCs w:val="20"/>
        </w:rPr>
        <w:t>out of 30 points possible</w:t>
      </w:r>
    </w:p>
    <w:p w14:paraId="609C5F57" w14:textId="436A30CE" w:rsidR="00634519" w:rsidRPr="000708C7" w:rsidRDefault="00634519" w:rsidP="00634519">
      <w:pPr>
        <w:pStyle w:val="Heading6"/>
      </w:pPr>
      <w:r w:rsidRPr="000708C7">
        <w:t>RFS Section 3.1.</w:t>
      </w:r>
      <w:r w:rsidR="005A6AB2">
        <w:t>4</w:t>
      </w:r>
      <w:r w:rsidRPr="000708C7">
        <w:t xml:space="preserve"> Capacity</w:t>
      </w:r>
      <w:r w:rsidR="00F817C7">
        <w:t xml:space="preserve"> and Experience</w:t>
      </w:r>
    </w:p>
    <w:p w14:paraId="6A028277" w14:textId="406CF884" w:rsidR="00634519" w:rsidRPr="000708C7" w:rsidRDefault="00634519" w:rsidP="00634519">
      <w:pPr>
        <w:spacing w:after="240"/>
        <w:rPr>
          <w:rFonts w:eastAsia="Times New Roman"/>
          <w:szCs w:val="20"/>
        </w:rPr>
      </w:pPr>
      <w:r w:rsidRPr="000708C7">
        <w:rPr>
          <w:rFonts w:eastAsia="Times New Roman"/>
          <w:szCs w:val="20"/>
        </w:rPr>
        <w:t>When evaluating the bidder’s submission for this section, please consider carefully the following guiding questions and the requirements contained in RFS Section 3.1.</w:t>
      </w:r>
      <w:r w:rsidR="00F817C7">
        <w:rPr>
          <w:rFonts w:eastAsia="Times New Roman"/>
          <w:szCs w:val="20"/>
        </w:rPr>
        <w:t>4</w:t>
      </w:r>
      <w:r w:rsidRPr="000708C7">
        <w:rPr>
          <w:rFonts w:eastAsia="Times New Roman"/>
          <w:szCs w:val="20"/>
        </w:rPr>
        <w:t xml:space="preserve"> in relation to the overall </w:t>
      </w:r>
      <w:r w:rsidR="008F3F4C">
        <w:rPr>
          <w:rFonts w:eastAsia="Times New Roman"/>
          <w:szCs w:val="20"/>
        </w:rPr>
        <w:t>s</w:t>
      </w:r>
      <w:r w:rsidRPr="000708C7">
        <w:rPr>
          <w:rFonts w:eastAsia="Times New Roman"/>
          <w:szCs w:val="20"/>
        </w:rPr>
        <w:t>ubmission before assigning the consensus score.</w:t>
      </w:r>
    </w:p>
    <w:p w14:paraId="7D5404B7" w14:textId="77777777" w:rsidR="00634519" w:rsidRPr="000708C7" w:rsidRDefault="00634519" w:rsidP="00634519">
      <w:pPr>
        <w:spacing w:after="240"/>
        <w:rPr>
          <w:rFonts w:eastAsia="Times New Roman"/>
          <w:szCs w:val="20"/>
        </w:rPr>
      </w:pPr>
      <w:r w:rsidRPr="000708C7">
        <w:rPr>
          <w:rFonts w:eastAsia="Times New Roman"/>
          <w:szCs w:val="20"/>
        </w:rPr>
        <w:t>How well does the bidder’s submission:</w:t>
      </w:r>
    </w:p>
    <w:p w14:paraId="1B45D97E" w14:textId="48861FE4" w:rsidR="00634519" w:rsidRPr="000708C7" w:rsidRDefault="00634519" w:rsidP="00397FC2">
      <w:pPr>
        <w:numPr>
          <w:ilvl w:val="0"/>
          <w:numId w:val="152"/>
        </w:numPr>
        <w:spacing w:after="240"/>
        <w:ind w:left="720"/>
        <w:rPr>
          <w:rFonts w:eastAsia="Times New Roman"/>
          <w:szCs w:val="20"/>
        </w:rPr>
      </w:pPr>
      <w:r w:rsidRPr="000708C7">
        <w:rPr>
          <w:rFonts w:eastAsia="Times New Roman"/>
          <w:szCs w:val="20"/>
        </w:rPr>
        <w:t xml:space="preserve">Include and meet the specifications of the requirements in </w:t>
      </w:r>
      <w:r w:rsidRPr="000708C7">
        <w:rPr>
          <w:rFonts w:eastAsia="Times New Roman" w:cs="Arial"/>
          <w:snapToGrid w:val="0"/>
        </w:rPr>
        <w:t>RFS Section</w:t>
      </w:r>
      <w:r w:rsidRPr="000708C7">
        <w:rPr>
          <w:rFonts w:eastAsia="Times New Roman"/>
          <w:szCs w:val="20"/>
        </w:rPr>
        <w:t xml:space="preserve"> 3.1.</w:t>
      </w:r>
      <w:r w:rsidR="00F817C7">
        <w:rPr>
          <w:rFonts w:eastAsia="Times New Roman"/>
          <w:szCs w:val="20"/>
        </w:rPr>
        <w:t>4</w:t>
      </w:r>
      <w:r w:rsidRPr="000708C7">
        <w:rPr>
          <w:rFonts w:eastAsia="Times New Roman"/>
          <w:szCs w:val="20"/>
        </w:rPr>
        <w:t xml:space="preserve"> Capacity</w:t>
      </w:r>
      <w:r w:rsidR="00575EAD">
        <w:rPr>
          <w:rFonts w:eastAsia="Times New Roman"/>
          <w:szCs w:val="20"/>
        </w:rPr>
        <w:t xml:space="preserve"> and Experience</w:t>
      </w:r>
      <w:r w:rsidRPr="000708C7">
        <w:rPr>
          <w:rFonts w:eastAsia="Times New Roman"/>
          <w:szCs w:val="20"/>
        </w:rPr>
        <w:t>?</w:t>
      </w:r>
    </w:p>
    <w:p w14:paraId="61B577BC" w14:textId="435073AD" w:rsidR="00634519" w:rsidRPr="000708C7" w:rsidRDefault="00634519" w:rsidP="00634519">
      <w:pPr>
        <w:spacing w:after="480"/>
        <w:rPr>
          <w:rFonts w:eastAsia="Times New Roman"/>
          <w:szCs w:val="20"/>
        </w:rPr>
      </w:pPr>
      <w:r w:rsidRPr="000708C7">
        <w:rPr>
          <w:rFonts w:eastAsia="Times New Roman"/>
          <w:b/>
          <w:szCs w:val="20"/>
        </w:rPr>
        <w:t>Section 3.1.</w:t>
      </w:r>
      <w:r w:rsidR="00575EAD">
        <w:rPr>
          <w:rFonts w:eastAsia="Times New Roman"/>
          <w:b/>
          <w:bCs/>
          <w:szCs w:val="20"/>
        </w:rPr>
        <w:t>4</w:t>
      </w:r>
      <w:r w:rsidRPr="000708C7">
        <w:rPr>
          <w:rFonts w:eastAsia="Times New Roman"/>
          <w:b/>
          <w:szCs w:val="20"/>
        </w:rPr>
        <w:t xml:space="preserve"> Consensus score</w:t>
      </w:r>
      <w:r w:rsidRPr="00796DAF">
        <w:rPr>
          <w:rFonts w:eastAsia="Times New Roman"/>
          <w:b/>
          <w:szCs w:val="20"/>
        </w:rPr>
        <w:t>: &lt;Your Score&gt;</w:t>
      </w:r>
      <w:r w:rsidRPr="000708C7">
        <w:rPr>
          <w:rFonts w:eastAsia="Times New Roman"/>
          <w:szCs w:val="20"/>
        </w:rPr>
        <w:t xml:space="preserve"> </w:t>
      </w:r>
      <w:r w:rsidRPr="000708C7">
        <w:rPr>
          <w:rFonts w:eastAsia="Times New Roman"/>
          <w:b/>
          <w:szCs w:val="20"/>
        </w:rPr>
        <w:t xml:space="preserve">out of </w:t>
      </w:r>
      <w:r w:rsidRPr="000708C7">
        <w:rPr>
          <w:rFonts w:eastAsia="Times New Roman"/>
          <w:b/>
          <w:bCs/>
          <w:szCs w:val="20"/>
        </w:rPr>
        <w:t>15</w:t>
      </w:r>
      <w:r w:rsidRPr="000708C7">
        <w:rPr>
          <w:rFonts w:eastAsia="Times New Roman"/>
          <w:b/>
          <w:szCs w:val="20"/>
        </w:rPr>
        <w:t xml:space="preserve"> possible points</w:t>
      </w:r>
    </w:p>
    <w:p w14:paraId="09BF53A6" w14:textId="326CF89A" w:rsidR="00634519" w:rsidRPr="000708C7" w:rsidRDefault="00634519" w:rsidP="00634519">
      <w:pPr>
        <w:pStyle w:val="Heading6"/>
      </w:pPr>
      <w:r w:rsidRPr="000708C7">
        <w:t>RFS Section 3.1.</w:t>
      </w:r>
      <w:r w:rsidR="000E7542">
        <w:t>5</w:t>
      </w:r>
      <w:r w:rsidRPr="000708C7">
        <w:t xml:space="preserve"> Facilities and Resources </w:t>
      </w:r>
    </w:p>
    <w:p w14:paraId="0BF8AD72" w14:textId="7EF9EE6E" w:rsidR="002D265F" w:rsidRDefault="00634519" w:rsidP="00634519">
      <w:pPr>
        <w:spacing w:after="240"/>
        <w:rPr>
          <w:rFonts w:eastAsia="Times New Roman"/>
          <w:szCs w:val="20"/>
        </w:rPr>
      </w:pPr>
      <w:r w:rsidRPr="000708C7">
        <w:rPr>
          <w:rFonts w:eastAsia="Times New Roman"/>
          <w:szCs w:val="20"/>
        </w:rPr>
        <w:t>When evaluating the bidder’s submission for this section, please consider carefully the following guiding questions and the information requirements contained in RF</w:t>
      </w:r>
      <w:r w:rsidR="00C040C6">
        <w:rPr>
          <w:rFonts w:eastAsia="Times New Roman"/>
          <w:szCs w:val="20"/>
        </w:rPr>
        <w:t>S</w:t>
      </w:r>
      <w:r w:rsidRPr="000708C7">
        <w:rPr>
          <w:rFonts w:eastAsia="Times New Roman"/>
          <w:szCs w:val="20"/>
        </w:rPr>
        <w:t xml:space="preserve"> Section 3.1.</w:t>
      </w:r>
      <w:r w:rsidR="000E7542">
        <w:rPr>
          <w:rFonts w:eastAsia="Times New Roman"/>
          <w:szCs w:val="20"/>
        </w:rPr>
        <w:t>5</w:t>
      </w:r>
      <w:r w:rsidRPr="000708C7">
        <w:rPr>
          <w:rFonts w:eastAsia="Times New Roman"/>
          <w:szCs w:val="20"/>
        </w:rPr>
        <w:t xml:space="preserve"> in relation to the overall submission before assigning the consensus score.</w:t>
      </w:r>
      <w:r w:rsidR="002D265F">
        <w:rPr>
          <w:rFonts w:eastAsia="Times New Roman"/>
          <w:szCs w:val="20"/>
        </w:rPr>
        <w:br w:type="page"/>
      </w:r>
    </w:p>
    <w:p w14:paraId="5E22B359" w14:textId="77777777" w:rsidR="00634519" w:rsidRPr="000708C7" w:rsidRDefault="00634519" w:rsidP="00634519">
      <w:pPr>
        <w:spacing w:after="240"/>
        <w:rPr>
          <w:rFonts w:eastAsia="Times New Roman"/>
          <w:bCs/>
          <w:i/>
          <w:szCs w:val="20"/>
        </w:rPr>
      </w:pPr>
      <w:r w:rsidRPr="000708C7">
        <w:rPr>
          <w:rFonts w:eastAsia="Times New Roman"/>
          <w:bCs/>
          <w:szCs w:val="20"/>
        </w:rPr>
        <w:lastRenderedPageBreak/>
        <w:t>How well does the bidder’s submission:</w:t>
      </w:r>
    </w:p>
    <w:p w14:paraId="74473B5D" w14:textId="41FFC4A3" w:rsidR="00634519" w:rsidRPr="000708C7" w:rsidRDefault="00634519" w:rsidP="00397FC2">
      <w:pPr>
        <w:numPr>
          <w:ilvl w:val="0"/>
          <w:numId w:val="153"/>
        </w:numPr>
        <w:spacing w:after="240"/>
        <w:ind w:left="720"/>
        <w:rPr>
          <w:rFonts w:eastAsia="Times New Roman"/>
          <w:szCs w:val="20"/>
        </w:rPr>
      </w:pPr>
      <w:r w:rsidRPr="000708C7">
        <w:rPr>
          <w:rFonts w:eastAsia="Times New Roman"/>
          <w:szCs w:val="20"/>
        </w:rPr>
        <w:t xml:space="preserve">Include and meet the specifications of the requirements in </w:t>
      </w:r>
      <w:r w:rsidRPr="000708C7">
        <w:rPr>
          <w:rFonts w:eastAsia="Times New Roman" w:cs="Arial"/>
          <w:snapToGrid w:val="0"/>
        </w:rPr>
        <w:t>RFS Section</w:t>
      </w:r>
      <w:r w:rsidRPr="000708C7" w:rsidDel="00CC63ED">
        <w:rPr>
          <w:rFonts w:eastAsia="Times New Roman"/>
          <w:szCs w:val="20"/>
        </w:rPr>
        <w:t xml:space="preserve"> </w:t>
      </w:r>
      <w:r w:rsidRPr="000708C7">
        <w:rPr>
          <w:rFonts w:eastAsia="Times New Roman"/>
          <w:szCs w:val="20"/>
        </w:rPr>
        <w:t>3.1.</w:t>
      </w:r>
      <w:r w:rsidR="000E7542">
        <w:rPr>
          <w:rFonts w:eastAsia="Times New Roman"/>
          <w:szCs w:val="20"/>
        </w:rPr>
        <w:t>5</w:t>
      </w:r>
      <w:r w:rsidRPr="000708C7">
        <w:rPr>
          <w:rFonts w:eastAsia="Times New Roman"/>
          <w:szCs w:val="20"/>
        </w:rPr>
        <w:t xml:space="preserve"> Facilities and Resources?</w:t>
      </w:r>
    </w:p>
    <w:p w14:paraId="6BBD5D69" w14:textId="02D8D4E2" w:rsidR="00634519" w:rsidRPr="00872AF0" w:rsidRDefault="00634519" w:rsidP="006C0106">
      <w:pPr>
        <w:spacing w:after="480"/>
        <w:rPr>
          <w:rFonts w:eastAsia="Times New Roman"/>
        </w:rPr>
      </w:pPr>
      <w:r w:rsidRPr="000708C7">
        <w:rPr>
          <w:rFonts w:eastAsia="Times New Roman"/>
          <w:b/>
          <w:szCs w:val="20"/>
        </w:rPr>
        <w:t>Section 3.1.</w:t>
      </w:r>
      <w:r w:rsidR="000E7542">
        <w:rPr>
          <w:rFonts w:eastAsia="Times New Roman"/>
          <w:b/>
          <w:szCs w:val="20"/>
        </w:rPr>
        <w:t>5</w:t>
      </w:r>
      <w:r w:rsidRPr="000708C7">
        <w:rPr>
          <w:rFonts w:eastAsia="Times New Roman"/>
          <w:b/>
          <w:szCs w:val="20"/>
        </w:rPr>
        <w:t xml:space="preserve"> </w:t>
      </w:r>
      <w:r w:rsidRPr="000708C7">
        <w:rPr>
          <w:rFonts w:eastAsia="Times New Roman"/>
          <w:b/>
        </w:rPr>
        <w:t>Consensus score</w:t>
      </w:r>
      <w:r w:rsidRPr="000E7542">
        <w:rPr>
          <w:rFonts w:eastAsia="Times New Roman"/>
          <w:b/>
        </w:rPr>
        <w:t>: &lt;Your Score&gt;</w:t>
      </w:r>
      <w:r w:rsidRPr="000708C7">
        <w:rPr>
          <w:rFonts w:eastAsia="Times New Roman"/>
        </w:rPr>
        <w:t xml:space="preserve"> </w:t>
      </w:r>
      <w:r w:rsidRPr="000708C7">
        <w:rPr>
          <w:rFonts w:eastAsia="Times New Roman"/>
          <w:b/>
        </w:rPr>
        <w:t>out of 15 possible points</w:t>
      </w:r>
    </w:p>
    <w:p w14:paraId="58F71105" w14:textId="76D3F9E0" w:rsidR="00634519" w:rsidRDefault="00194EAD" w:rsidP="009D1C3C">
      <w:pPr>
        <w:spacing w:before="240" w:after="240"/>
        <w:rPr>
          <w:rFonts w:eastAsia="Times New Roman" w:cs="Arial"/>
          <w:bCs/>
        </w:rPr>
      </w:pPr>
      <w:r>
        <w:rPr>
          <w:rFonts w:eastAsia="Arial" w:cs="Arial"/>
        </w:rPr>
        <w:t>After the completion of the submission evaluation, t</w:t>
      </w:r>
      <w:r w:rsidR="001C2316" w:rsidRPr="331C91D4">
        <w:rPr>
          <w:rFonts w:eastAsia="Arial" w:cs="Arial"/>
        </w:rPr>
        <w:t xml:space="preserve">he evaluation team will </w:t>
      </w:r>
      <w:r>
        <w:rPr>
          <w:rFonts w:eastAsia="Arial" w:cs="Arial"/>
        </w:rPr>
        <w:t>enter the combined</w:t>
      </w:r>
      <w:r w:rsidR="001C2316" w:rsidRPr="331C91D4">
        <w:rPr>
          <w:rFonts w:eastAsia="Arial" w:cs="Arial"/>
        </w:rPr>
        <w:t xml:space="preserve"> consensus score</w:t>
      </w:r>
      <w:r w:rsidR="00110E42">
        <w:rPr>
          <w:rFonts w:eastAsia="Arial" w:cs="Arial"/>
        </w:rPr>
        <w:t>s</w:t>
      </w:r>
      <w:r w:rsidR="001C2316" w:rsidRPr="331C91D4">
        <w:rPr>
          <w:rFonts w:eastAsia="Arial" w:cs="Arial"/>
        </w:rPr>
        <w:t xml:space="preserve"> </w:t>
      </w:r>
      <w:r w:rsidR="00356B44">
        <w:rPr>
          <w:rFonts w:eastAsia="Arial" w:cs="Arial"/>
        </w:rPr>
        <w:t xml:space="preserve">for each task or section </w:t>
      </w:r>
      <w:r w:rsidR="001C2316" w:rsidRPr="331C91D4">
        <w:rPr>
          <w:rFonts w:eastAsia="Arial" w:cs="Arial"/>
        </w:rPr>
        <w:t>in the associated column on the Submission</w:t>
      </w:r>
      <w:r w:rsidR="009B5004">
        <w:rPr>
          <w:rFonts w:eastAsia="Arial" w:cs="Arial"/>
        </w:rPr>
        <w:t xml:space="preserve"> </w:t>
      </w:r>
      <w:r w:rsidR="001C2316" w:rsidRPr="331C91D4">
        <w:rPr>
          <w:rFonts w:eastAsia="Arial" w:cs="Arial"/>
        </w:rPr>
        <w:t xml:space="preserve">Scoring Sheet in Table </w:t>
      </w:r>
      <w:r w:rsidR="00356B44">
        <w:rPr>
          <w:rFonts w:eastAsia="Arial" w:cs="Arial"/>
        </w:rPr>
        <w:t>1</w:t>
      </w:r>
      <w:r w:rsidR="001C2316" w:rsidRPr="331C91D4">
        <w:rPr>
          <w:rFonts w:eastAsia="Arial" w:cs="Arial"/>
        </w:rPr>
        <w:t>.</w:t>
      </w:r>
    </w:p>
    <w:p w14:paraId="4C0CCF5B" w14:textId="41A56AA1" w:rsidR="00DA3362" w:rsidRPr="00396551" w:rsidRDefault="00DA3362" w:rsidP="006C0106">
      <w:pPr>
        <w:pStyle w:val="Caption"/>
        <w:keepNext/>
        <w:spacing w:before="240" w:after="240"/>
        <w:rPr>
          <w:color w:val="auto"/>
        </w:rPr>
      </w:pPr>
      <w:r w:rsidRPr="00396551">
        <w:rPr>
          <w:color w:val="auto"/>
        </w:rPr>
        <w:t xml:space="preserve">Table </w:t>
      </w:r>
      <w:r w:rsidR="00B35C75">
        <w:rPr>
          <w:color w:val="auto"/>
        </w:rPr>
        <w:t>1</w:t>
      </w:r>
      <w:r w:rsidRPr="00396551">
        <w:rPr>
          <w:color w:val="auto"/>
        </w:rPr>
        <w:t>. Submission</w:t>
      </w:r>
      <w:r w:rsidR="00C73F94" w:rsidDel="00CA708E">
        <w:rPr>
          <w:color w:val="auto"/>
        </w:rPr>
        <w:t xml:space="preserve"> </w:t>
      </w:r>
      <w:r w:rsidRPr="00396551">
        <w:rPr>
          <w:color w:val="auto"/>
        </w:rPr>
        <w:t>Scoring Sheet</w:t>
      </w:r>
    </w:p>
    <w:p w14:paraId="227BBFB6" w14:textId="77777777" w:rsidR="00DA3362" w:rsidRPr="00396551" w:rsidRDefault="00DA3362" w:rsidP="00DA3362">
      <w:pPr>
        <w:widowControl w:val="0"/>
        <w:autoSpaceDE w:val="0"/>
        <w:autoSpaceDN w:val="0"/>
        <w:spacing w:after="240"/>
        <w:rPr>
          <w:rFonts w:eastAsia="Arial" w:cs="Arial"/>
          <w:szCs w:val="22"/>
        </w:rPr>
      </w:pPr>
      <w:r w:rsidRPr="00396551">
        <w:rPr>
          <w:rFonts w:eastAsia="Arial" w:cs="Arial"/>
          <w:b/>
          <w:szCs w:val="22"/>
        </w:rPr>
        <w:t xml:space="preserve"> Bidder Name</w:t>
      </w:r>
      <w:r w:rsidRPr="00396551">
        <w:rPr>
          <w:rFonts w:eastAsia="Arial" w:cs="Arial"/>
          <w:szCs w:val="22"/>
        </w:rPr>
        <w:t>: _____________________________________________</w:t>
      </w:r>
    </w:p>
    <w:tbl>
      <w:tblPr>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Technical Submission Scoring Sheet"/>
        <w:tblDescription w:val="Table 1 displays the Submission Scoring Sheet"/>
      </w:tblPr>
      <w:tblGrid>
        <w:gridCol w:w="1252"/>
        <w:gridCol w:w="4050"/>
        <w:gridCol w:w="1800"/>
        <w:gridCol w:w="2070"/>
      </w:tblGrid>
      <w:tr w:rsidR="00041F83" w:rsidRPr="001E517A" w14:paraId="188D9394" w14:textId="77777777" w:rsidTr="00872AF0">
        <w:trPr>
          <w:trHeight w:val="675"/>
          <w:tblHeader/>
        </w:trPr>
        <w:tc>
          <w:tcPr>
            <w:tcW w:w="12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CC2B00" w14:textId="77777777" w:rsidR="00041F83" w:rsidRPr="001E517A" w:rsidRDefault="00041F83" w:rsidP="005A0501">
            <w:pPr>
              <w:ind w:left="78"/>
              <w:rPr>
                <w:rFonts w:cs="Arial"/>
              </w:rPr>
            </w:pPr>
            <w:bookmarkStart w:id="120" w:name="_Toc63260623"/>
            <w:bookmarkStart w:id="121" w:name="_Toc63260955"/>
            <w:bookmarkStart w:id="122" w:name="_Toc63261038"/>
            <w:r w:rsidRPr="001E517A">
              <w:rPr>
                <w:rFonts w:cs="Arial"/>
                <w:b/>
                <w:bCs/>
              </w:rPr>
              <w:t>RFS Section</w:t>
            </w:r>
            <w:r w:rsidRPr="001E517A">
              <w:rPr>
                <w:rFonts w:cs="Arial"/>
              </w:rPr>
              <w:t> </w:t>
            </w:r>
          </w:p>
        </w:tc>
        <w:tc>
          <w:tcPr>
            <w:tcW w:w="405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6D9A4536" w14:textId="4739189D" w:rsidR="00041F83" w:rsidRPr="001E517A" w:rsidRDefault="00041F83" w:rsidP="005A0501">
            <w:pPr>
              <w:ind w:left="48"/>
              <w:rPr>
                <w:rFonts w:cs="Arial"/>
              </w:rPr>
            </w:pPr>
            <w:r w:rsidRPr="001E517A">
              <w:rPr>
                <w:rFonts w:cs="Arial"/>
                <w:b/>
                <w:bCs/>
              </w:rPr>
              <w:t>Requirement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E1AE2" w14:textId="77777777" w:rsidR="00041F83" w:rsidRPr="001E517A" w:rsidRDefault="00041F83" w:rsidP="005A0501">
            <w:pPr>
              <w:ind w:left="66"/>
              <w:rPr>
                <w:rFonts w:cs="Arial"/>
              </w:rPr>
            </w:pPr>
            <w:r w:rsidRPr="001E517A">
              <w:rPr>
                <w:rFonts w:cs="Arial"/>
                <w:b/>
                <w:bCs/>
              </w:rPr>
              <w:t xml:space="preserve">Submission Possible Points </w:t>
            </w:r>
          </w:p>
        </w:tc>
        <w:tc>
          <w:tcPr>
            <w:tcW w:w="2070" w:type="dxa"/>
            <w:tcBorders>
              <w:top w:val="single" w:sz="4" w:space="0" w:color="auto"/>
              <w:bottom w:val="single" w:sz="4" w:space="0" w:color="auto"/>
            </w:tcBorders>
            <w:shd w:val="clear" w:color="auto" w:fill="D9D9D9" w:themeFill="background1" w:themeFillShade="D9"/>
            <w:vAlign w:val="center"/>
          </w:tcPr>
          <w:p w14:paraId="7F3A4104" w14:textId="77777777" w:rsidR="00041F83" w:rsidRPr="001E517A" w:rsidRDefault="00041F83" w:rsidP="005A0501">
            <w:pPr>
              <w:ind w:left="72"/>
              <w:rPr>
                <w:rFonts w:cs="Arial"/>
                <w:b/>
                <w:bCs/>
              </w:rPr>
            </w:pPr>
            <w:r w:rsidRPr="001E517A">
              <w:rPr>
                <w:rFonts w:cs="Arial"/>
                <w:b/>
                <w:bCs/>
              </w:rPr>
              <w:t>Submission Consensus Score</w:t>
            </w:r>
          </w:p>
        </w:tc>
      </w:tr>
      <w:tr w:rsidR="00041F83" w:rsidRPr="001E517A" w14:paraId="14F6D019" w14:textId="77777777" w:rsidTr="00CC2717">
        <w:trPr>
          <w:trHeight w:val="600"/>
        </w:trPr>
        <w:tc>
          <w:tcPr>
            <w:tcW w:w="1252" w:type="dxa"/>
            <w:tcBorders>
              <w:top w:val="single" w:sz="6" w:space="0" w:color="auto"/>
              <w:left w:val="single" w:sz="6" w:space="0" w:color="auto"/>
              <w:bottom w:val="single" w:sz="6" w:space="0" w:color="auto"/>
              <w:right w:val="single" w:sz="6" w:space="0" w:color="auto"/>
            </w:tcBorders>
            <w:vAlign w:val="center"/>
            <w:hideMark/>
          </w:tcPr>
          <w:p w14:paraId="0A6354C2" w14:textId="77777777" w:rsidR="00041F83" w:rsidRPr="001E517A" w:rsidRDefault="00041F83" w:rsidP="005A0501">
            <w:pPr>
              <w:ind w:left="78"/>
              <w:rPr>
                <w:rFonts w:cs="Arial"/>
              </w:rPr>
            </w:pPr>
            <w:r w:rsidRPr="001E517A">
              <w:rPr>
                <w:rFonts w:cs="Arial"/>
              </w:rPr>
              <w:t>7.1</w:t>
            </w:r>
          </w:p>
        </w:tc>
        <w:tc>
          <w:tcPr>
            <w:tcW w:w="4050" w:type="dxa"/>
            <w:tcBorders>
              <w:top w:val="single" w:sz="6" w:space="0" w:color="auto"/>
              <w:left w:val="single" w:sz="6" w:space="0" w:color="auto"/>
              <w:bottom w:val="single" w:sz="6" w:space="0" w:color="auto"/>
              <w:right w:val="single" w:sz="4" w:space="0" w:color="auto"/>
            </w:tcBorders>
            <w:vAlign w:val="center"/>
            <w:hideMark/>
          </w:tcPr>
          <w:p w14:paraId="1FB74E9A" w14:textId="77777777" w:rsidR="00041F83" w:rsidRPr="001E517A" w:rsidRDefault="00041F83" w:rsidP="005A0501">
            <w:pPr>
              <w:ind w:left="48"/>
              <w:rPr>
                <w:rFonts w:cs="Arial"/>
              </w:rPr>
            </w:pPr>
            <w:r w:rsidRPr="001E517A">
              <w:rPr>
                <w:rFonts w:cs="Arial"/>
              </w:rPr>
              <w:t>Comprehensive Plan and Schedule of Deliverables (Task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4F1F4B" w14:textId="2B4637E3" w:rsidR="00041F83" w:rsidRPr="001E517A" w:rsidRDefault="00D75814" w:rsidP="005A0501">
            <w:pPr>
              <w:ind w:left="66"/>
              <w:rPr>
                <w:rFonts w:cs="Arial"/>
              </w:rPr>
            </w:pPr>
            <w:r w:rsidRPr="001E517A">
              <w:rPr>
                <w:rFonts w:cs="Arial"/>
              </w:rPr>
              <w:t>25</w:t>
            </w:r>
            <w:r w:rsidR="00041F83" w:rsidRPr="001E517A">
              <w:rPr>
                <w:rFonts w:cs="Arial"/>
              </w:rPr>
              <w:t> </w:t>
            </w:r>
          </w:p>
        </w:tc>
        <w:tc>
          <w:tcPr>
            <w:tcW w:w="2070" w:type="dxa"/>
            <w:tcBorders>
              <w:top w:val="single" w:sz="4" w:space="0" w:color="auto"/>
              <w:bottom w:val="single" w:sz="4" w:space="0" w:color="auto"/>
            </w:tcBorders>
            <w:vAlign w:val="center"/>
          </w:tcPr>
          <w:p w14:paraId="347066AD" w14:textId="77777777" w:rsidR="00041F83" w:rsidRPr="001E517A" w:rsidRDefault="00041F83" w:rsidP="005A0501">
            <w:pPr>
              <w:ind w:left="72"/>
              <w:rPr>
                <w:rFonts w:cs="Arial"/>
              </w:rPr>
            </w:pPr>
            <w:r w:rsidRPr="001E517A">
              <w:rPr>
                <w:rFonts w:cs="Arial"/>
              </w:rPr>
              <w:t>TBD</w:t>
            </w:r>
          </w:p>
        </w:tc>
      </w:tr>
      <w:tr w:rsidR="00041F83" w:rsidRPr="001E517A" w14:paraId="74FD88E4" w14:textId="77777777" w:rsidTr="00CC2717">
        <w:trPr>
          <w:trHeight w:val="600"/>
        </w:trPr>
        <w:tc>
          <w:tcPr>
            <w:tcW w:w="1252" w:type="dxa"/>
            <w:tcBorders>
              <w:top w:val="single" w:sz="6" w:space="0" w:color="auto"/>
              <w:left w:val="single" w:sz="6" w:space="0" w:color="auto"/>
              <w:bottom w:val="single" w:sz="6" w:space="0" w:color="auto"/>
              <w:right w:val="single" w:sz="6" w:space="0" w:color="auto"/>
            </w:tcBorders>
            <w:vAlign w:val="center"/>
            <w:hideMark/>
          </w:tcPr>
          <w:p w14:paraId="5B9A0AA6" w14:textId="77777777" w:rsidR="00041F83" w:rsidRPr="001E517A" w:rsidRDefault="00041F83" w:rsidP="005A0501">
            <w:pPr>
              <w:ind w:left="78"/>
              <w:rPr>
                <w:rFonts w:cs="Arial"/>
              </w:rPr>
            </w:pPr>
            <w:r w:rsidRPr="001E517A">
              <w:rPr>
                <w:rFonts w:cs="Arial"/>
              </w:rPr>
              <w:t>7.2</w:t>
            </w:r>
          </w:p>
        </w:tc>
        <w:tc>
          <w:tcPr>
            <w:tcW w:w="4050" w:type="dxa"/>
            <w:tcBorders>
              <w:top w:val="single" w:sz="6" w:space="0" w:color="auto"/>
              <w:left w:val="single" w:sz="6" w:space="0" w:color="auto"/>
              <w:bottom w:val="single" w:sz="6" w:space="0" w:color="auto"/>
              <w:right w:val="single" w:sz="4" w:space="0" w:color="auto"/>
            </w:tcBorders>
            <w:vAlign w:val="center"/>
            <w:hideMark/>
          </w:tcPr>
          <w:p w14:paraId="3F976BA7" w14:textId="77777777" w:rsidR="00041F83" w:rsidRPr="001E517A" w:rsidRDefault="00041F83" w:rsidP="005A0501">
            <w:pPr>
              <w:ind w:left="48"/>
              <w:rPr>
                <w:rFonts w:cs="Arial"/>
              </w:rPr>
            </w:pPr>
            <w:r w:rsidRPr="001E517A">
              <w:rPr>
                <w:rFonts w:cs="Arial"/>
              </w:rPr>
              <w:t>Program Support Services (Task 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F09CE58" w14:textId="775C9B4D" w:rsidR="00041F83" w:rsidRPr="001E517A" w:rsidRDefault="00D75814" w:rsidP="005A0501">
            <w:pPr>
              <w:ind w:left="66"/>
              <w:rPr>
                <w:rFonts w:cs="Arial"/>
              </w:rPr>
            </w:pPr>
            <w:r w:rsidRPr="001E517A">
              <w:rPr>
                <w:rFonts w:cs="Arial"/>
              </w:rPr>
              <w:t>35</w:t>
            </w:r>
            <w:r w:rsidR="00041F83" w:rsidRPr="001E517A">
              <w:rPr>
                <w:rFonts w:cs="Arial"/>
              </w:rPr>
              <w:t> </w:t>
            </w:r>
          </w:p>
        </w:tc>
        <w:tc>
          <w:tcPr>
            <w:tcW w:w="2070" w:type="dxa"/>
            <w:tcBorders>
              <w:top w:val="single" w:sz="4" w:space="0" w:color="auto"/>
              <w:bottom w:val="single" w:sz="4" w:space="0" w:color="auto"/>
            </w:tcBorders>
            <w:vAlign w:val="center"/>
          </w:tcPr>
          <w:p w14:paraId="263DD64B" w14:textId="77777777" w:rsidR="00041F83" w:rsidRPr="001E517A" w:rsidRDefault="00041F83" w:rsidP="005A0501">
            <w:pPr>
              <w:ind w:left="72"/>
              <w:rPr>
                <w:rFonts w:cs="Arial"/>
              </w:rPr>
            </w:pPr>
            <w:r w:rsidRPr="001E517A">
              <w:rPr>
                <w:rFonts w:cs="Arial"/>
              </w:rPr>
              <w:t>TBD</w:t>
            </w:r>
          </w:p>
        </w:tc>
      </w:tr>
      <w:tr w:rsidR="00041F83" w:rsidRPr="001E517A" w14:paraId="377D0C71" w14:textId="77777777" w:rsidTr="00CC2717">
        <w:trPr>
          <w:trHeight w:val="600"/>
        </w:trPr>
        <w:tc>
          <w:tcPr>
            <w:tcW w:w="1252" w:type="dxa"/>
            <w:tcBorders>
              <w:top w:val="single" w:sz="6" w:space="0" w:color="auto"/>
              <w:left w:val="single" w:sz="6" w:space="0" w:color="auto"/>
              <w:bottom w:val="single" w:sz="6" w:space="0" w:color="auto"/>
              <w:right w:val="single" w:sz="6" w:space="0" w:color="auto"/>
            </w:tcBorders>
            <w:vAlign w:val="center"/>
            <w:hideMark/>
          </w:tcPr>
          <w:p w14:paraId="3D7977D5" w14:textId="77777777" w:rsidR="00041F83" w:rsidRPr="001E517A" w:rsidRDefault="00041F83" w:rsidP="005A0501">
            <w:pPr>
              <w:ind w:left="78"/>
              <w:rPr>
                <w:rFonts w:cs="Arial"/>
              </w:rPr>
            </w:pPr>
            <w:r w:rsidRPr="001E517A">
              <w:rPr>
                <w:rFonts w:cs="Arial"/>
              </w:rPr>
              <w:t>7.3</w:t>
            </w:r>
          </w:p>
        </w:tc>
        <w:tc>
          <w:tcPr>
            <w:tcW w:w="4050" w:type="dxa"/>
            <w:tcBorders>
              <w:top w:val="single" w:sz="6" w:space="0" w:color="auto"/>
              <w:left w:val="single" w:sz="6" w:space="0" w:color="auto"/>
              <w:bottom w:val="single" w:sz="6" w:space="0" w:color="auto"/>
              <w:right w:val="single" w:sz="4" w:space="0" w:color="auto"/>
            </w:tcBorders>
            <w:vAlign w:val="center"/>
            <w:hideMark/>
          </w:tcPr>
          <w:p w14:paraId="77F6FA85" w14:textId="77777777" w:rsidR="00041F83" w:rsidRPr="001E517A" w:rsidRDefault="00041F83" w:rsidP="005A0501">
            <w:pPr>
              <w:ind w:left="48"/>
              <w:rPr>
                <w:rFonts w:cs="Arial"/>
              </w:rPr>
            </w:pPr>
            <w:r w:rsidRPr="001E517A">
              <w:rPr>
                <w:rFonts w:cs="Arial"/>
              </w:rPr>
              <w:t>Technology Services (Task 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F5BFD8" w14:textId="36BECD12" w:rsidR="00041F83" w:rsidRPr="001E517A" w:rsidRDefault="00D75814" w:rsidP="005A0501">
            <w:pPr>
              <w:ind w:left="66"/>
              <w:rPr>
                <w:rFonts w:cs="Arial"/>
              </w:rPr>
            </w:pPr>
            <w:r w:rsidRPr="001E517A">
              <w:rPr>
                <w:rFonts w:cs="Arial"/>
              </w:rPr>
              <w:t>35</w:t>
            </w:r>
          </w:p>
        </w:tc>
        <w:tc>
          <w:tcPr>
            <w:tcW w:w="2070" w:type="dxa"/>
            <w:tcBorders>
              <w:top w:val="single" w:sz="4" w:space="0" w:color="auto"/>
              <w:bottom w:val="single" w:sz="4" w:space="0" w:color="auto"/>
            </w:tcBorders>
            <w:vAlign w:val="center"/>
          </w:tcPr>
          <w:p w14:paraId="66CDA14D" w14:textId="77777777" w:rsidR="00041F83" w:rsidRPr="001E517A" w:rsidRDefault="00041F83" w:rsidP="005A0501">
            <w:pPr>
              <w:ind w:left="72"/>
              <w:rPr>
                <w:rFonts w:cs="Arial"/>
              </w:rPr>
            </w:pPr>
            <w:r w:rsidRPr="001E517A">
              <w:rPr>
                <w:rFonts w:cs="Arial"/>
              </w:rPr>
              <w:t>TBD</w:t>
            </w:r>
          </w:p>
        </w:tc>
      </w:tr>
      <w:tr w:rsidR="00041F83" w:rsidRPr="001E517A" w14:paraId="6C6778A7"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53531095" w14:textId="77777777" w:rsidR="00041F83" w:rsidRPr="001E517A" w:rsidRDefault="00041F83" w:rsidP="005A0501">
            <w:pPr>
              <w:ind w:left="78"/>
              <w:rPr>
                <w:rFonts w:cs="Arial"/>
              </w:rPr>
            </w:pPr>
            <w:r w:rsidRPr="001E517A">
              <w:rPr>
                <w:rFonts w:cs="Arial"/>
              </w:rPr>
              <w:t>7.4</w:t>
            </w:r>
          </w:p>
        </w:tc>
        <w:tc>
          <w:tcPr>
            <w:tcW w:w="4050" w:type="dxa"/>
            <w:tcBorders>
              <w:top w:val="single" w:sz="6" w:space="0" w:color="auto"/>
              <w:left w:val="single" w:sz="6" w:space="0" w:color="auto"/>
              <w:bottom w:val="single" w:sz="6" w:space="0" w:color="auto"/>
              <w:right w:val="single" w:sz="4" w:space="0" w:color="auto"/>
            </w:tcBorders>
            <w:vAlign w:val="center"/>
            <w:hideMark/>
          </w:tcPr>
          <w:p w14:paraId="34B0138C" w14:textId="77777777" w:rsidR="00041F83" w:rsidRPr="001E517A" w:rsidRDefault="00041F83" w:rsidP="005A0501">
            <w:pPr>
              <w:ind w:left="48"/>
              <w:rPr>
                <w:rFonts w:cs="Arial"/>
              </w:rPr>
            </w:pPr>
            <w:r w:rsidRPr="001E517A">
              <w:rPr>
                <w:rFonts w:cs="Arial"/>
              </w:rPr>
              <w:t>Assessment Development and Accessibility (Task 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EABF85" w14:textId="50CDFBF0" w:rsidR="00041F83" w:rsidRPr="001E517A" w:rsidRDefault="00D75814" w:rsidP="005A0501">
            <w:pPr>
              <w:ind w:left="66"/>
              <w:rPr>
                <w:rFonts w:cs="Arial"/>
              </w:rPr>
            </w:pPr>
            <w:r w:rsidRPr="001E517A">
              <w:rPr>
                <w:rFonts w:cs="Arial"/>
              </w:rPr>
              <w:t>35</w:t>
            </w:r>
          </w:p>
        </w:tc>
        <w:tc>
          <w:tcPr>
            <w:tcW w:w="2070" w:type="dxa"/>
            <w:tcBorders>
              <w:top w:val="single" w:sz="4" w:space="0" w:color="auto"/>
              <w:bottom w:val="single" w:sz="4" w:space="0" w:color="auto"/>
            </w:tcBorders>
            <w:vAlign w:val="center"/>
          </w:tcPr>
          <w:p w14:paraId="05C22D1C" w14:textId="77777777" w:rsidR="00041F83" w:rsidRPr="001E517A" w:rsidRDefault="00041F83" w:rsidP="005A0501">
            <w:pPr>
              <w:ind w:left="72"/>
              <w:rPr>
                <w:rFonts w:cs="Arial"/>
              </w:rPr>
            </w:pPr>
            <w:r w:rsidRPr="001E517A">
              <w:rPr>
                <w:rFonts w:cs="Arial"/>
              </w:rPr>
              <w:t>TBD</w:t>
            </w:r>
          </w:p>
        </w:tc>
      </w:tr>
      <w:tr w:rsidR="00041F83" w:rsidRPr="001E517A" w14:paraId="039B4350"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588C81F2" w14:textId="77777777" w:rsidR="00041F83" w:rsidRPr="001E517A" w:rsidRDefault="00041F83" w:rsidP="005A0501">
            <w:pPr>
              <w:ind w:left="78"/>
              <w:rPr>
                <w:rFonts w:cs="Arial"/>
              </w:rPr>
            </w:pPr>
            <w:r w:rsidRPr="001E517A">
              <w:rPr>
                <w:rFonts w:cs="Arial"/>
              </w:rPr>
              <w:t>7.5</w:t>
            </w:r>
          </w:p>
        </w:tc>
        <w:tc>
          <w:tcPr>
            <w:tcW w:w="4050" w:type="dxa"/>
            <w:tcBorders>
              <w:top w:val="single" w:sz="6" w:space="0" w:color="auto"/>
              <w:left w:val="single" w:sz="6" w:space="0" w:color="auto"/>
              <w:bottom w:val="single" w:sz="6" w:space="0" w:color="auto"/>
              <w:right w:val="single" w:sz="4" w:space="0" w:color="auto"/>
            </w:tcBorders>
            <w:vAlign w:val="center"/>
            <w:hideMark/>
          </w:tcPr>
          <w:p w14:paraId="216214AE" w14:textId="77777777" w:rsidR="00041F83" w:rsidRPr="001E517A" w:rsidRDefault="00041F83" w:rsidP="005A0501">
            <w:pPr>
              <w:ind w:left="48"/>
              <w:rPr>
                <w:rFonts w:cs="Arial"/>
              </w:rPr>
            </w:pPr>
            <w:r w:rsidRPr="001E517A">
              <w:rPr>
                <w:rFonts w:cs="Arial"/>
              </w:rPr>
              <w:t>Test Administration and Security (Task 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AC0230A" w14:textId="14B96D7D" w:rsidR="00041F83" w:rsidRPr="001E517A" w:rsidRDefault="00D75814" w:rsidP="005A0501">
            <w:pPr>
              <w:ind w:left="66"/>
              <w:rPr>
                <w:rFonts w:cs="Arial"/>
              </w:rPr>
            </w:pPr>
            <w:r w:rsidRPr="001E517A">
              <w:rPr>
                <w:rFonts w:cs="Arial"/>
              </w:rPr>
              <w:t>50</w:t>
            </w:r>
          </w:p>
        </w:tc>
        <w:tc>
          <w:tcPr>
            <w:tcW w:w="2070" w:type="dxa"/>
            <w:tcBorders>
              <w:top w:val="single" w:sz="4" w:space="0" w:color="auto"/>
              <w:bottom w:val="single" w:sz="4" w:space="0" w:color="auto"/>
            </w:tcBorders>
            <w:vAlign w:val="center"/>
          </w:tcPr>
          <w:p w14:paraId="480D0994" w14:textId="77777777" w:rsidR="00041F83" w:rsidRPr="001E517A" w:rsidRDefault="00041F83" w:rsidP="005A0501">
            <w:pPr>
              <w:ind w:left="72"/>
              <w:rPr>
                <w:rFonts w:cs="Arial"/>
              </w:rPr>
            </w:pPr>
            <w:r w:rsidRPr="001E517A">
              <w:rPr>
                <w:rFonts w:cs="Arial"/>
              </w:rPr>
              <w:t>TBD</w:t>
            </w:r>
          </w:p>
        </w:tc>
      </w:tr>
      <w:tr w:rsidR="00041F83" w:rsidRPr="001E517A" w14:paraId="0E4A7983"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76720A88" w14:textId="77777777" w:rsidR="00041F83" w:rsidRPr="001E517A" w:rsidRDefault="00041F83" w:rsidP="005A0501">
            <w:pPr>
              <w:ind w:left="78"/>
              <w:rPr>
                <w:rFonts w:cs="Arial"/>
              </w:rPr>
            </w:pPr>
            <w:r w:rsidRPr="001E517A">
              <w:rPr>
                <w:rFonts w:cs="Arial"/>
              </w:rPr>
              <w:t>7.6</w:t>
            </w:r>
          </w:p>
        </w:tc>
        <w:tc>
          <w:tcPr>
            <w:tcW w:w="4050" w:type="dxa"/>
            <w:tcBorders>
              <w:top w:val="single" w:sz="6" w:space="0" w:color="auto"/>
              <w:left w:val="single" w:sz="6" w:space="0" w:color="auto"/>
              <w:bottom w:val="single" w:sz="6" w:space="0" w:color="auto"/>
              <w:right w:val="single" w:sz="4" w:space="0" w:color="auto"/>
            </w:tcBorders>
            <w:vAlign w:val="center"/>
            <w:hideMark/>
          </w:tcPr>
          <w:p w14:paraId="100B05A3" w14:textId="77777777" w:rsidR="00041F83" w:rsidRPr="001E517A" w:rsidRDefault="00041F83" w:rsidP="005A0501">
            <w:pPr>
              <w:ind w:left="48"/>
              <w:rPr>
                <w:rFonts w:cs="Arial"/>
              </w:rPr>
            </w:pPr>
            <w:r w:rsidRPr="001E517A">
              <w:rPr>
                <w:rFonts w:cs="Arial"/>
              </w:rPr>
              <w:t>Scoring and Reporting (Task 6)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E3E601" w14:textId="20F4D2BB" w:rsidR="00041F83" w:rsidRPr="001E517A" w:rsidRDefault="00D75814" w:rsidP="005A0501">
            <w:pPr>
              <w:ind w:left="66"/>
              <w:rPr>
                <w:rFonts w:cs="Arial"/>
              </w:rPr>
            </w:pPr>
            <w:r w:rsidRPr="001E517A">
              <w:rPr>
                <w:rFonts w:cs="Arial"/>
              </w:rPr>
              <w:t>60</w:t>
            </w:r>
          </w:p>
        </w:tc>
        <w:tc>
          <w:tcPr>
            <w:tcW w:w="2070" w:type="dxa"/>
            <w:tcBorders>
              <w:top w:val="single" w:sz="4" w:space="0" w:color="auto"/>
              <w:bottom w:val="single" w:sz="4" w:space="0" w:color="auto"/>
            </w:tcBorders>
            <w:vAlign w:val="center"/>
          </w:tcPr>
          <w:p w14:paraId="6EFB7925" w14:textId="77777777" w:rsidR="00041F83" w:rsidRPr="001E517A" w:rsidRDefault="00041F83" w:rsidP="005A0501">
            <w:pPr>
              <w:ind w:left="72"/>
              <w:rPr>
                <w:rFonts w:cs="Arial"/>
              </w:rPr>
            </w:pPr>
            <w:r w:rsidRPr="001E517A">
              <w:rPr>
                <w:rFonts w:cs="Arial"/>
              </w:rPr>
              <w:t>TBD</w:t>
            </w:r>
          </w:p>
        </w:tc>
      </w:tr>
      <w:tr w:rsidR="00041F83" w:rsidRPr="001E517A" w14:paraId="55AC2D63"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5A24565A" w14:textId="21ECDAF3" w:rsidR="00041F83" w:rsidRPr="001E517A" w:rsidRDefault="00041F83" w:rsidP="005A0501">
            <w:pPr>
              <w:ind w:left="78"/>
              <w:rPr>
                <w:rFonts w:cs="Arial"/>
              </w:rPr>
            </w:pPr>
            <w:r w:rsidRPr="001E517A">
              <w:rPr>
                <w:rFonts w:cs="Arial"/>
              </w:rPr>
              <w:t>3.1.</w:t>
            </w:r>
            <w:r w:rsidR="000E7542">
              <w:rPr>
                <w:rFonts w:cs="Arial"/>
              </w:rPr>
              <w:t>3</w:t>
            </w:r>
          </w:p>
        </w:tc>
        <w:tc>
          <w:tcPr>
            <w:tcW w:w="4050" w:type="dxa"/>
            <w:tcBorders>
              <w:top w:val="single" w:sz="6" w:space="0" w:color="auto"/>
              <w:left w:val="single" w:sz="6" w:space="0" w:color="auto"/>
              <w:bottom w:val="single" w:sz="6" w:space="0" w:color="auto"/>
              <w:right w:val="single" w:sz="4" w:space="0" w:color="auto"/>
            </w:tcBorders>
            <w:vAlign w:val="center"/>
            <w:hideMark/>
          </w:tcPr>
          <w:p w14:paraId="3F11AAA3" w14:textId="77777777" w:rsidR="00041F83" w:rsidRPr="001E517A" w:rsidRDefault="00041F83" w:rsidP="005A0501">
            <w:pPr>
              <w:ind w:left="48"/>
              <w:rPr>
                <w:rFonts w:cs="Arial"/>
              </w:rPr>
            </w:pPr>
            <w:r w:rsidRPr="001E517A">
              <w:rPr>
                <w:rFonts w:cs="Arial"/>
              </w:rPr>
              <w:t>Organization Structure and Personnel Resources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CC174B" w14:textId="6B45176A" w:rsidR="00041F83" w:rsidRPr="001E517A" w:rsidRDefault="00D75814" w:rsidP="005A0501">
            <w:pPr>
              <w:ind w:left="66"/>
              <w:rPr>
                <w:rFonts w:cs="Arial"/>
              </w:rPr>
            </w:pPr>
            <w:r w:rsidRPr="001E517A">
              <w:rPr>
                <w:rFonts w:cs="Arial"/>
              </w:rPr>
              <w:t>30</w:t>
            </w:r>
            <w:r w:rsidR="00041F83" w:rsidRPr="001E517A">
              <w:rPr>
                <w:rFonts w:cs="Arial"/>
              </w:rPr>
              <w:t> </w:t>
            </w:r>
          </w:p>
        </w:tc>
        <w:tc>
          <w:tcPr>
            <w:tcW w:w="2070" w:type="dxa"/>
            <w:tcBorders>
              <w:top w:val="single" w:sz="4" w:space="0" w:color="auto"/>
              <w:bottom w:val="single" w:sz="4" w:space="0" w:color="auto"/>
            </w:tcBorders>
            <w:vAlign w:val="center"/>
          </w:tcPr>
          <w:p w14:paraId="67A6572F" w14:textId="77777777" w:rsidR="00041F83" w:rsidRPr="001E517A" w:rsidRDefault="00041F83" w:rsidP="005A0501">
            <w:pPr>
              <w:ind w:left="72"/>
              <w:rPr>
                <w:rFonts w:cs="Arial"/>
              </w:rPr>
            </w:pPr>
            <w:r w:rsidRPr="001E517A">
              <w:rPr>
                <w:rFonts w:cs="Arial"/>
              </w:rPr>
              <w:t>TBD</w:t>
            </w:r>
          </w:p>
        </w:tc>
      </w:tr>
      <w:tr w:rsidR="00041F83" w:rsidRPr="001E517A" w14:paraId="37815D0F"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495606EE" w14:textId="31CDB452" w:rsidR="00041F83" w:rsidRPr="001E517A" w:rsidRDefault="00041F83" w:rsidP="005A0501">
            <w:pPr>
              <w:ind w:left="78"/>
              <w:rPr>
                <w:rFonts w:cs="Arial"/>
              </w:rPr>
            </w:pPr>
            <w:r w:rsidRPr="001E517A">
              <w:rPr>
                <w:rFonts w:cs="Arial"/>
              </w:rPr>
              <w:t>3.1.</w:t>
            </w:r>
            <w:r w:rsidR="000E7542">
              <w:rPr>
                <w:rFonts w:cs="Arial"/>
              </w:rPr>
              <w:t>4</w:t>
            </w:r>
          </w:p>
        </w:tc>
        <w:tc>
          <w:tcPr>
            <w:tcW w:w="4050" w:type="dxa"/>
            <w:tcBorders>
              <w:top w:val="single" w:sz="6" w:space="0" w:color="auto"/>
              <w:left w:val="single" w:sz="6" w:space="0" w:color="auto"/>
              <w:bottom w:val="single" w:sz="6" w:space="0" w:color="auto"/>
              <w:right w:val="single" w:sz="4" w:space="0" w:color="auto"/>
            </w:tcBorders>
            <w:vAlign w:val="center"/>
            <w:hideMark/>
          </w:tcPr>
          <w:p w14:paraId="0454C735" w14:textId="63EE015C" w:rsidR="00041F83" w:rsidRPr="001E517A" w:rsidRDefault="00041F83" w:rsidP="005A0501">
            <w:pPr>
              <w:ind w:left="48"/>
              <w:rPr>
                <w:rFonts w:cs="Arial"/>
              </w:rPr>
            </w:pPr>
            <w:r w:rsidRPr="001E517A">
              <w:rPr>
                <w:rFonts w:cs="Arial"/>
              </w:rPr>
              <w:t>Capacity</w:t>
            </w:r>
            <w:r w:rsidR="000E7542">
              <w:rPr>
                <w:rFonts w:cs="Arial"/>
              </w:rPr>
              <w:t xml:space="preserve"> and Experience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6B0190" w14:textId="09E67966" w:rsidR="00041F83" w:rsidRPr="001E517A" w:rsidRDefault="00D75814" w:rsidP="005A0501">
            <w:pPr>
              <w:ind w:left="66"/>
              <w:rPr>
                <w:rFonts w:cs="Arial"/>
              </w:rPr>
            </w:pPr>
            <w:r w:rsidRPr="001E517A">
              <w:rPr>
                <w:rFonts w:cs="Arial"/>
              </w:rPr>
              <w:t>15</w:t>
            </w:r>
            <w:r w:rsidR="00041F83" w:rsidRPr="001E517A">
              <w:rPr>
                <w:rFonts w:cs="Arial"/>
              </w:rPr>
              <w:t> </w:t>
            </w:r>
          </w:p>
        </w:tc>
        <w:tc>
          <w:tcPr>
            <w:tcW w:w="2070" w:type="dxa"/>
            <w:tcBorders>
              <w:top w:val="single" w:sz="4" w:space="0" w:color="auto"/>
              <w:bottom w:val="single" w:sz="4" w:space="0" w:color="auto"/>
            </w:tcBorders>
            <w:vAlign w:val="center"/>
          </w:tcPr>
          <w:p w14:paraId="7B27CBD3" w14:textId="77777777" w:rsidR="00041F83" w:rsidRPr="001E517A" w:rsidRDefault="00041F83" w:rsidP="005A0501">
            <w:pPr>
              <w:ind w:left="72"/>
              <w:rPr>
                <w:rFonts w:cs="Arial"/>
              </w:rPr>
            </w:pPr>
            <w:r w:rsidRPr="001E517A">
              <w:rPr>
                <w:rFonts w:cs="Arial"/>
              </w:rPr>
              <w:t>TBD</w:t>
            </w:r>
          </w:p>
        </w:tc>
      </w:tr>
      <w:tr w:rsidR="00041F83" w:rsidRPr="001E517A" w14:paraId="20DC35A4"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78DBD6BF" w14:textId="4E17BB10" w:rsidR="00041F83" w:rsidRPr="001E517A" w:rsidRDefault="00041F83" w:rsidP="005A0501">
            <w:pPr>
              <w:ind w:left="78"/>
              <w:rPr>
                <w:rFonts w:cs="Arial"/>
              </w:rPr>
            </w:pPr>
            <w:r w:rsidRPr="001E517A">
              <w:rPr>
                <w:rFonts w:cs="Arial"/>
              </w:rPr>
              <w:t>3.1.</w:t>
            </w:r>
            <w:r w:rsidR="000E7542">
              <w:rPr>
                <w:rFonts w:cs="Arial"/>
              </w:rPr>
              <w:t>5</w:t>
            </w:r>
          </w:p>
        </w:tc>
        <w:tc>
          <w:tcPr>
            <w:tcW w:w="4050" w:type="dxa"/>
            <w:tcBorders>
              <w:top w:val="single" w:sz="6" w:space="0" w:color="auto"/>
              <w:left w:val="single" w:sz="6" w:space="0" w:color="auto"/>
              <w:bottom w:val="single" w:sz="6" w:space="0" w:color="auto"/>
              <w:right w:val="single" w:sz="4" w:space="0" w:color="auto"/>
            </w:tcBorders>
            <w:vAlign w:val="center"/>
            <w:hideMark/>
          </w:tcPr>
          <w:p w14:paraId="24CA5679" w14:textId="77777777" w:rsidR="00041F83" w:rsidRPr="001E517A" w:rsidRDefault="00041F83" w:rsidP="005A0501">
            <w:pPr>
              <w:ind w:left="48"/>
              <w:rPr>
                <w:rFonts w:cs="Arial"/>
              </w:rPr>
            </w:pPr>
            <w:r w:rsidRPr="001E517A">
              <w:rPr>
                <w:rFonts w:cs="Arial"/>
              </w:rPr>
              <w:t>Facilities and Resources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6427D1" w14:textId="106D1680" w:rsidR="00041F83" w:rsidRPr="001E517A" w:rsidRDefault="00D75814" w:rsidP="005A0501">
            <w:pPr>
              <w:ind w:left="66"/>
              <w:rPr>
                <w:rFonts w:cs="Arial"/>
              </w:rPr>
            </w:pPr>
            <w:r w:rsidRPr="001E517A">
              <w:rPr>
                <w:rFonts w:cs="Arial"/>
              </w:rPr>
              <w:t>15</w:t>
            </w:r>
            <w:r w:rsidR="00041F83" w:rsidRPr="001E517A">
              <w:rPr>
                <w:rFonts w:cs="Arial"/>
              </w:rPr>
              <w:t> </w:t>
            </w:r>
          </w:p>
        </w:tc>
        <w:tc>
          <w:tcPr>
            <w:tcW w:w="2070" w:type="dxa"/>
            <w:tcBorders>
              <w:top w:val="single" w:sz="4" w:space="0" w:color="auto"/>
              <w:bottom w:val="single" w:sz="4" w:space="0" w:color="auto"/>
            </w:tcBorders>
            <w:vAlign w:val="center"/>
          </w:tcPr>
          <w:p w14:paraId="7A5837D1" w14:textId="77777777" w:rsidR="00041F83" w:rsidRPr="001E517A" w:rsidRDefault="00041F83" w:rsidP="005A0501">
            <w:pPr>
              <w:ind w:left="72"/>
              <w:rPr>
                <w:rFonts w:cs="Arial"/>
              </w:rPr>
            </w:pPr>
            <w:r w:rsidRPr="001E517A">
              <w:rPr>
                <w:rFonts w:cs="Arial"/>
              </w:rPr>
              <w:t>TBD</w:t>
            </w:r>
          </w:p>
        </w:tc>
      </w:tr>
      <w:tr w:rsidR="00041F83" w:rsidRPr="001E517A" w14:paraId="5E3A6FE7" w14:textId="77777777" w:rsidTr="00CC2717">
        <w:trPr>
          <w:trHeight w:val="675"/>
        </w:trPr>
        <w:tc>
          <w:tcPr>
            <w:tcW w:w="1252" w:type="dxa"/>
            <w:tcBorders>
              <w:top w:val="single" w:sz="6" w:space="0" w:color="auto"/>
              <w:left w:val="single" w:sz="6" w:space="0" w:color="auto"/>
              <w:bottom w:val="single" w:sz="6" w:space="0" w:color="auto"/>
              <w:right w:val="single" w:sz="6" w:space="0" w:color="auto"/>
            </w:tcBorders>
            <w:vAlign w:val="center"/>
            <w:hideMark/>
          </w:tcPr>
          <w:p w14:paraId="0ECDDEB5" w14:textId="77777777" w:rsidR="00041F83" w:rsidRPr="001E517A" w:rsidRDefault="00041F83" w:rsidP="005A0501">
            <w:pPr>
              <w:ind w:left="78"/>
              <w:rPr>
                <w:rFonts w:cs="Arial"/>
              </w:rPr>
            </w:pPr>
            <w:r w:rsidRPr="001E517A">
              <w:rPr>
                <w:rFonts w:cs="Arial"/>
                <w:b/>
                <w:bCs/>
              </w:rPr>
              <w:t>N/A</w:t>
            </w:r>
          </w:p>
        </w:tc>
        <w:tc>
          <w:tcPr>
            <w:tcW w:w="4050" w:type="dxa"/>
            <w:tcBorders>
              <w:top w:val="single" w:sz="6" w:space="0" w:color="auto"/>
              <w:left w:val="single" w:sz="6" w:space="0" w:color="auto"/>
              <w:bottom w:val="single" w:sz="6" w:space="0" w:color="auto"/>
              <w:right w:val="single" w:sz="4" w:space="0" w:color="auto"/>
            </w:tcBorders>
            <w:vAlign w:val="center"/>
            <w:hideMark/>
          </w:tcPr>
          <w:p w14:paraId="0AE5878B" w14:textId="77777777" w:rsidR="00041F83" w:rsidRPr="001E517A" w:rsidRDefault="00041F83" w:rsidP="005A0501">
            <w:pPr>
              <w:ind w:left="48"/>
              <w:rPr>
                <w:rFonts w:cs="Arial"/>
              </w:rPr>
            </w:pPr>
            <w:r w:rsidRPr="001E517A">
              <w:rPr>
                <w:rFonts w:cs="Arial"/>
                <w:b/>
                <w:bCs/>
              </w:rPr>
              <w:t>Submission Total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8DA568" w14:textId="081D1F66" w:rsidR="00041F83" w:rsidRPr="001E517A" w:rsidRDefault="00D75814" w:rsidP="005A0501">
            <w:pPr>
              <w:ind w:left="66"/>
              <w:rPr>
                <w:rFonts w:cs="Arial"/>
              </w:rPr>
            </w:pPr>
            <w:r w:rsidRPr="001E517A">
              <w:rPr>
                <w:rFonts w:cs="Arial"/>
                <w:b/>
                <w:bCs/>
              </w:rPr>
              <w:t>300</w:t>
            </w:r>
          </w:p>
        </w:tc>
        <w:tc>
          <w:tcPr>
            <w:tcW w:w="2070" w:type="dxa"/>
            <w:tcBorders>
              <w:top w:val="single" w:sz="4" w:space="0" w:color="auto"/>
              <w:bottom w:val="single" w:sz="4" w:space="0" w:color="auto"/>
            </w:tcBorders>
            <w:vAlign w:val="center"/>
          </w:tcPr>
          <w:p w14:paraId="2F0F4C51" w14:textId="77777777" w:rsidR="00041F83" w:rsidRPr="001E517A" w:rsidRDefault="00041F83" w:rsidP="005A0501">
            <w:pPr>
              <w:ind w:left="72"/>
              <w:rPr>
                <w:rFonts w:cs="Arial"/>
                <w:b/>
                <w:bCs/>
              </w:rPr>
            </w:pPr>
            <w:r w:rsidRPr="001E517A">
              <w:rPr>
                <w:rFonts w:cs="Arial"/>
                <w:b/>
                <w:bCs/>
              </w:rPr>
              <w:t>TBD</w:t>
            </w:r>
          </w:p>
        </w:tc>
      </w:tr>
    </w:tbl>
    <w:p w14:paraId="7899382A" w14:textId="36398106" w:rsidR="00DA3362" w:rsidRPr="00396551" w:rsidRDefault="00DA3362" w:rsidP="00F409CF">
      <w:pPr>
        <w:spacing w:before="240" w:after="480"/>
        <w:ind w:right="449"/>
        <w:textAlignment w:val="baseline"/>
        <w:rPr>
          <w:rFonts w:eastAsia="Arial" w:cs="Arial"/>
        </w:rPr>
      </w:pPr>
      <w:r w:rsidRPr="331C91D4">
        <w:rPr>
          <w:rFonts w:eastAsia="Arial" w:cs="Arial"/>
        </w:rPr>
        <w:t>A maximum score of 300 points is possible</w:t>
      </w:r>
      <w:r w:rsidR="001668F0" w:rsidRPr="331C91D4">
        <w:rPr>
          <w:rFonts w:eastAsia="Arial" w:cs="Arial"/>
        </w:rPr>
        <w:t xml:space="preserve"> on the submission evaluation</w:t>
      </w:r>
      <w:r w:rsidRPr="331C91D4">
        <w:rPr>
          <w:rFonts w:eastAsia="Arial" w:cs="Arial"/>
        </w:rPr>
        <w:t xml:space="preserve">. The required minimum points needed to advance to the cost evaluation is </w:t>
      </w:r>
      <w:r w:rsidR="0075292F">
        <w:rPr>
          <w:rFonts w:eastAsia="Arial" w:cs="Arial"/>
        </w:rPr>
        <w:t>2</w:t>
      </w:r>
      <w:r w:rsidR="00457071">
        <w:rPr>
          <w:rFonts w:eastAsia="Arial" w:cs="Arial"/>
        </w:rPr>
        <w:t>4</w:t>
      </w:r>
      <w:r w:rsidR="0075292F">
        <w:rPr>
          <w:rFonts w:eastAsia="Arial" w:cs="Arial"/>
        </w:rPr>
        <w:t>0</w:t>
      </w:r>
      <w:r w:rsidRPr="331C91D4">
        <w:rPr>
          <w:rFonts w:eastAsia="Arial" w:cs="Arial"/>
        </w:rPr>
        <w:t xml:space="preserve"> (80%). </w:t>
      </w:r>
      <w:r w:rsidRPr="331C91D4">
        <w:rPr>
          <w:rFonts w:eastAsia="Times New Roman" w:cs="Arial"/>
          <w:snapToGrid w:val="0"/>
        </w:rPr>
        <w:t xml:space="preserve">Those </w:t>
      </w:r>
      <w:r w:rsidR="00437D84" w:rsidRPr="331C91D4">
        <w:rPr>
          <w:rFonts w:eastAsia="Times New Roman" w:cs="Arial"/>
          <w:snapToGrid w:val="0"/>
        </w:rPr>
        <w:t>s</w:t>
      </w:r>
      <w:r w:rsidRPr="331C91D4">
        <w:rPr>
          <w:rFonts w:eastAsia="Times New Roman" w:cs="Arial"/>
          <w:snapToGrid w:val="0"/>
        </w:rPr>
        <w:t xml:space="preserve">ubmissions receiving less than the required minimum points will not receive </w:t>
      </w:r>
      <w:r w:rsidRPr="331C91D4">
        <w:rPr>
          <w:rFonts w:eastAsia="Times New Roman" w:cs="Arial"/>
          <w:snapToGrid w:val="0"/>
        </w:rPr>
        <w:lastRenderedPageBreak/>
        <w:t xml:space="preserve">further consideration. </w:t>
      </w:r>
      <w:r w:rsidRPr="331C91D4">
        <w:rPr>
          <w:rFonts w:eastAsia="Arial" w:cs="Arial"/>
        </w:rPr>
        <w:t>During this evaluation phase, the CDE reserves the right, at its sole discretion, to request clarification on any aspect of the submissions.</w:t>
      </w:r>
    </w:p>
    <w:bookmarkEnd w:id="120"/>
    <w:bookmarkEnd w:id="121"/>
    <w:bookmarkEnd w:id="122"/>
    <w:p w14:paraId="7BE19F32" w14:textId="205065AF" w:rsidR="00547CBC" w:rsidRPr="00547CBC" w:rsidRDefault="00DA3362" w:rsidP="00A20433">
      <w:pPr>
        <w:pStyle w:val="Heading5"/>
      </w:pPr>
      <w:r w:rsidRPr="00396551">
        <w:t>Cost Evaluation</w:t>
      </w:r>
    </w:p>
    <w:p w14:paraId="48149603" w14:textId="6EE439AF" w:rsidR="42AA3FF9" w:rsidRDefault="42AA3FF9" w:rsidP="00F409CF">
      <w:pPr>
        <w:spacing w:before="240" w:after="240"/>
        <w:ind w:right="449"/>
        <w:rPr>
          <w:rFonts w:eastAsia="Arial" w:cs="Arial"/>
        </w:rPr>
      </w:pPr>
      <w:r w:rsidRPr="17FF3057">
        <w:rPr>
          <w:rFonts w:eastAsia="Arial" w:cs="Arial"/>
        </w:rPr>
        <w:t xml:space="preserve">For the cost evaluation review, the evaluation team will identify the total cost for the submission in RFS Attachment 10B. </w:t>
      </w:r>
    </w:p>
    <w:p w14:paraId="41ED9A63" w14:textId="6B1918A1" w:rsidR="42AA3FF9" w:rsidRDefault="42AA3FF9" w:rsidP="00611D34">
      <w:pPr>
        <w:spacing w:after="240"/>
        <w:rPr>
          <w:rFonts w:eastAsia="Arial" w:cs="Arial"/>
        </w:rPr>
      </w:pPr>
      <w:r w:rsidRPr="17FF3057">
        <w:rPr>
          <w:rFonts w:eastAsia="Arial" w:cs="Arial"/>
        </w:rPr>
        <w:t xml:space="preserve">The bidder with the lowest total cost gets 100% of the 150 points. Bidders with higher costs will receive fewer points based on their cost relative to the lowest cost. </w:t>
      </w:r>
    </w:p>
    <w:p w14:paraId="137DC32E" w14:textId="1AFF89D0" w:rsidR="42AA3FF9" w:rsidRDefault="42AA3FF9" w:rsidP="00D12353">
      <w:pPr>
        <w:spacing w:after="240"/>
        <w:ind w:right="449"/>
        <w:rPr>
          <w:rFonts w:eastAsia="Arial" w:cs="Arial"/>
        </w:rPr>
      </w:pPr>
      <w:r w:rsidRPr="17FF3057">
        <w:rPr>
          <w:rFonts w:eastAsia="Arial" w:cs="Arial"/>
        </w:rPr>
        <w:t xml:space="preserve">For example, if </w:t>
      </w:r>
      <w:r w:rsidR="00105095">
        <w:rPr>
          <w:rFonts w:eastAsia="Arial" w:cs="Arial"/>
        </w:rPr>
        <w:t xml:space="preserve">the cost </w:t>
      </w:r>
      <w:r w:rsidRPr="17FF3057">
        <w:rPr>
          <w:rFonts w:eastAsia="Arial" w:cs="Arial"/>
        </w:rPr>
        <w:t xml:space="preserve">is worth </w:t>
      </w:r>
      <w:r w:rsidR="00105095">
        <w:rPr>
          <w:rFonts w:eastAsia="Arial" w:cs="Arial"/>
        </w:rPr>
        <w:t>150</w:t>
      </w:r>
      <w:r w:rsidRPr="17FF3057">
        <w:rPr>
          <w:rFonts w:eastAsia="Arial" w:cs="Arial"/>
        </w:rPr>
        <w:t xml:space="preserve"> points and bidder A bids $1,000, bidder B bids $1,500, and bidder C bids $2,000, then bidder A will receive 100% of the </w:t>
      </w:r>
      <w:r w:rsidR="0049499D">
        <w:rPr>
          <w:rFonts w:eastAsia="Arial" w:cs="Arial"/>
        </w:rPr>
        <w:t>150</w:t>
      </w:r>
      <w:r w:rsidRPr="17FF3057">
        <w:rPr>
          <w:rFonts w:eastAsia="Arial" w:cs="Arial"/>
        </w:rPr>
        <w:t xml:space="preserve"> points possible. Bidder A’s cost is </w:t>
      </w:r>
      <w:r w:rsidR="00322D79" w:rsidRPr="17FF3057">
        <w:rPr>
          <w:rFonts w:eastAsia="Arial" w:cs="Arial"/>
        </w:rPr>
        <w:t>6</w:t>
      </w:r>
      <w:r w:rsidR="00322D79">
        <w:rPr>
          <w:rFonts w:eastAsia="Arial" w:cs="Arial"/>
        </w:rPr>
        <w:t>7</w:t>
      </w:r>
      <w:r w:rsidRPr="17FF3057">
        <w:rPr>
          <w:rFonts w:eastAsia="Arial" w:cs="Arial"/>
        </w:rPr>
        <w:t xml:space="preserve">% of bidder B’s cost, so bidder B will receive </w:t>
      </w:r>
      <w:r w:rsidR="00322D79" w:rsidRPr="17FF3057">
        <w:rPr>
          <w:rFonts w:eastAsia="Arial" w:cs="Arial"/>
        </w:rPr>
        <w:t>6</w:t>
      </w:r>
      <w:r w:rsidR="00322D79">
        <w:rPr>
          <w:rFonts w:eastAsia="Arial" w:cs="Arial"/>
        </w:rPr>
        <w:t>7</w:t>
      </w:r>
      <w:r w:rsidRPr="17FF3057">
        <w:rPr>
          <w:rFonts w:eastAsia="Arial" w:cs="Arial"/>
        </w:rPr>
        <w:t xml:space="preserve">% of </w:t>
      </w:r>
      <w:r w:rsidR="00105095">
        <w:rPr>
          <w:rFonts w:eastAsia="Arial" w:cs="Arial"/>
        </w:rPr>
        <w:t>150</w:t>
      </w:r>
      <w:r w:rsidR="00FB533A">
        <w:rPr>
          <w:rFonts w:eastAsia="Arial" w:cs="Arial"/>
        </w:rPr>
        <w:t xml:space="preserve"> </w:t>
      </w:r>
      <w:r w:rsidRPr="17FF3057">
        <w:rPr>
          <w:rFonts w:eastAsia="Arial" w:cs="Arial"/>
        </w:rPr>
        <w:t xml:space="preserve">points which equals </w:t>
      </w:r>
      <w:r w:rsidR="00322D79">
        <w:rPr>
          <w:rFonts w:eastAsia="Arial" w:cs="Arial"/>
        </w:rPr>
        <w:t>100</w:t>
      </w:r>
      <w:r w:rsidR="00322D79" w:rsidRPr="17FF3057">
        <w:rPr>
          <w:rFonts w:eastAsia="Arial" w:cs="Arial"/>
        </w:rPr>
        <w:t xml:space="preserve"> </w:t>
      </w:r>
      <w:r w:rsidRPr="17FF3057">
        <w:rPr>
          <w:rFonts w:eastAsia="Arial" w:cs="Arial"/>
        </w:rPr>
        <w:t xml:space="preserve">points. Bidder A’s cost is 50% of bidder C’s cost, so bidder C will receive 50% of </w:t>
      </w:r>
      <w:r w:rsidR="009A19A2">
        <w:rPr>
          <w:rFonts w:eastAsia="Arial" w:cs="Arial"/>
        </w:rPr>
        <w:t>150</w:t>
      </w:r>
      <w:r w:rsidRPr="17FF3057">
        <w:rPr>
          <w:rFonts w:eastAsia="Arial" w:cs="Arial"/>
        </w:rPr>
        <w:t xml:space="preserve"> points which equals </w:t>
      </w:r>
      <w:r w:rsidR="009A19A2">
        <w:rPr>
          <w:rFonts w:eastAsia="Arial" w:cs="Arial"/>
        </w:rPr>
        <w:t>75</w:t>
      </w:r>
      <w:r w:rsidRPr="17FF3057">
        <w:rPr>
          <w:rFonts w:eastAsia="Arial" w:cs="Arial"/>
        </w:rPr>
        <w:t xml:space="preserve"> points. Table </w:t>
      </w:r>
      <w:r w:rsidR="00A777B3">
        <w:rPr>
          <w:rFonts w:eastAsia="Arial" w:cs="Arial"/>
        </w:rPr>
        <w:t>2</w:t>
      </w:r>
      <w:r w:rsidRPr="17FF3057">
        <w:rPr>
          <w:rFonts w:eastAsia="Arial" w:cs="Arial"/>
        </w:rPr>
        <w:t xml:space="preserve"> presents this example with corresponding calculations.</w:t>
      </w:r>
    </w:p>
    <w:p w14:paraId="6A869D32" w14:textId="49A16AE1" w:rsidR="42AA3FF9" w:rsidRPr="00163692" w:rsidRDefault="42AA3FF9" w:rsidP="00D12353">
      <w:pPr>
        <w:spacing w:before="240" w:after="120"/>
        <w:rPr>
          <w:rFonts w:eastAsia="Arial" w:cs="Arial"/>
          <w:b/>
          <w:bCs/>
        </w:rPr>
      </w:pPr>
      <w:r w:rsidRPr="00163692">
        <w:rPr>
          <w:rFonts w:eastAsia="Arial" w:cs="Arial"/>
          <w:b/>
          <w:bCs/>
        </w:rPr>
        <w:t xml:space="preserve">Table </w:t>
      </w:r>
      <w:r w:rsidR="00A777B3">
        <w:rPr>
          <w:rFonts w:eastAsia="Arial" w:cs="Arial"/>
          <w:b/>
          <w:bCs/>
        </w:rPr>
        <w:t>2</w:t>
      </w:r>
      <w:r w:rsidRPr="00163692">
        <w:rPr>
          <w:rFonts w:eastAsia="Arial" w:cs="Arial"/>
          <w:b/>
          <w:bCs/>
        </w:rPr>
        <w:t>. Cost Evaluation Calculation Example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Cost Evaluation Calculation Example"/>
        <w:tblDescription w:val="Table 2 displays the Cost Evaluation Calculation Example"/>
      </w:tblPr>
      <w:tblGrid>
        <w:gridCol w:w="1348"/>
        <w:gridCol w:w="2535"/>
        <w:gridCol w:w="2538"/>
        <w:gridCol w:w="2368"/>
      </w:tblGrid>
      <w:tr w:rsidR="17FF3057" w14:paraId="5CC9EAA5" w14:textId="77777777" w:rsidTr="00C42AE8">
        <w:trPr>
          <w:cantSplit/>
          <w:trHeight w:val="300"/>
          <w:tblHeader/>
        </w:trPr>
        <w:tc>
          <w:tcPr>
            <w:tcW w:w="1348" w:type="dxa"/>
            <w:shd w:val="clear" w:color="auto" w:fill="D9D9D9" w:themeFill="background1" w:themeFillShade="D9"/>
            <w:tcMar>
              <w:left w:w="108" w:type="dxa"/>
              <w:right w:w="108" w:type="dxa"/>
            </w:tcMar>
            <w:vAlign w:val="center"/>
          </w:tcPr>
          <w:p w14:paraId="31BDC357" w14:textId="25435807" w:rsidR="17FF3057" w:rsidRDefault="17FF3057" w:rsidP="00D12353">
            <w:pPr>
              <w:jc w:val="center"/>
              <w:rPr>
                <w:rFonts w:eastAsia="Arial" w:cs="Arial"/>
                <w:b/>
                <w:bCs/>
                <w:color w:val="000000" w:themeColor="text1"/>
              </w:rPr>
            </w:pPr>
            <w:r w:rsidRPr="17FF3057">
              <w:rPr>
                <w:rFonts w:eastAsia="Arial" w:cs="Arial"/>
                <w:b/>
                <w:bCs/>
                <w:color w:val="000000" w:themeColor="text1"/>
              </w:rPr>
              <w:t>Eligible Bidder</w:t>
            </w:r>
          </w:p>
        </w:tc>
        <w:tc>
          <w:tcPr>
            <w:tcW w:w="2535" w:type="dxa"/>
            <w:shd w:val="clear" w:color="auto" w:fill="D9D9D9" w:themeFill="background1" w:themeFillShade="D9"/>
            <w:tcMar>
              <w:left w:w="108" w:type="dxa"/>
              <w:right w:w="108" w:type="dxa"/>
            </w:tcMar>
            <w:vAlign w:val="center"/>
          </w:tcPr>
          <w:p w14:paraId="4D152844" w14:textId="0FE1CCEC" w:rsidR="17FF3057" w:rsidRDefault="17FF3057" w:rsidP="00D12353">
            <w:pPr>
              <w:jc w:val="center"/>
              <w:rPr>
                <w:rFonts w:eastAsia="Arial" w:cs="Arial"/>
                <w:b/>
                <w:bCs/>
                <w:color w:val="000000" w:themeColor="text1"/>
              </w:rPr>
            </w:pPr>
            <w:r w:rsidRPr="17FF3057">
              <w:rPr>
                <w:rFonts w:eastAsia="Arial" w:cs="Arial"/>
                <w:b/>
                <w:bCs/>
                <w:color w:val="000000" w:themeColor="text1"/>
              </w:rPr>
              <w:t>Task X Low Bid/ Bidder Bid</w:t>
            </w:r>
          </w:p>
        </w:tc>
        <w:tc>
          <w:tcPr>
            <w:tcW w:w="2538" w:type="dxa"/>
            <w:shd w:val="clear" w:color="auto" w:fill="D9D9D9" w:themeFill="background1" w:themeFillShade="D9"/>
            <w:tcMar>
              <w:left w:w="108" w:type="dxa"/>
              <w:right w:w="108" w:type="dxa"/>
            </w:tcMar>
            <w:vAlign w:val="center"/>
          </w:tcPr>
          <w:p w14:paraId="7C701588" w14:textId="3BD900F7" w:rsidR="17FF3057" w:rsidRDefault="17FF3057" w:rsidP="00D12353">
            <w:pPr>
              <w:jc w:val="center"/>
              <w:rPr>
                <w:rFonts w:eastAsia="Arial" w:cs="Arial"/>
                <w:b/>
                <w:bCs/>
                <w:color w:val="000000" w:themeColor="text1"/>
              </w:rPr>
            </w:pPr>
            <w:r w:rsidRPr="17FF3057">
              <w:rPr>
                <w:rFonts w:eastAsia="Arial" w:cs="Arial"/>
                <w:b/>
                <w:bCs/>
                <w:color w:val="000000" w:themeColor="text1"/>
              </w:rPr>
              <w:t>Percent x Task X Points</w:t>
            </w:r>
          </w:p>
        </w:tc>
        <w:tc>
          <w:tcPr>
            <w:tcW w:w="2368" w:type="dxa"/>
            <w:shd w:val="clear" w:color="auto" w:fill="D9D9D9" w:themeFill="background1" w:themeFillShade="D9"/>
            <w:tcMar>
              <w:left w:w="108" w:type="dxa"/>
              <w:right w:w="108" w:type="dxa"/>
            </w:tcMar>
            <w:vAlign w:val="center"/>
          </w:tcPr>
          <w:p w14:paraId="5920FD57" w14:textId="2B05D468" w:rsidR="17FF3057" w:rsidRDefault="17FF3057" w:rsidP="00D12353">
            <w:pPr>
              <w:jc w:val="center"/>
              <w:rPr>
                <w:rFonts w:eastAsia="Arial" w:cs="Arial"/>
                <w:b/>
                <w:bCs/>
                <w:color w:val="000000" w:themeColor="text1"/>
              </w:rPr>
            </w:pPr>
            <w:r w:rsidRPr="17FF3057">
              <w:rPr>
                <w:rFonts w:eastAsia="Arial" w:cs="Arial"/>
                <w:b/>
                <w:bCs/>
                <w:color w:val="000000" w:themeColor="text1"/>
              </w:rPr>
              <w:t>Task X Points Earned</w:t>
            </w:r>
          </w:p>
        </w:tc>
      </w:tr>
      <w:tr w:rsidR="17FF3057" w14:paraId="1B798ECF" w14:textId="77777777" w:rsidTr="00C42AE8">
        <w:trPr>
          <w:cantSplit/>
          <w:trHeight w:val="300"/>
          <w:tblHeader/>
        </w:trPr>
        <w:tc>
          <w:tcPr>
            <w:tcW w:w="1348" w:type="dxa"/>
            <w:tcMar>
              <w:left w:w="108" w:type="dxa"/>
              <w:right w:w="108" w:type="dxa"/>
            </w:tcMar>
          </w:tcPr>
          <w:p w14:paraId="3B6F29DD" w14:textId="2DADAD57" w:rsidR="17FF3057" w:rsidRDefault="17FF3057">
            <w:pPr>
              <w:rPr>
                <w:rFonts w:eastAsia="Arial" w:cs="Arial"/>
              </w:rPr>
            </w:pPr>
            <w:r w:rsidRPr="17FF3057">
              <w:rPr>
                <w:rFonts w:eastAsia="Arial" w:cs="Arial"/>
              </w:rPr>
              <w:t>A</w:t>
            </w:r>
          </w:p>
        </w:tc>
        <w:tc>
          <w:tcPr>
            <w:tcW w:w="2535" w:type="dxa"/>
            <w:tcMar>
              <w:left w:w="108" w:type="dxa"/>
              <w:right w:w="108" w:type="dxa"/>
            </w:tcMar>
          </w:tcPr>
          <w:p w14:paraId="236CBB96" w14:textId="57E0BD7C" w:rsidR="17FF3057" w:rsidRDefault="17FF3057">
            <w:pPr>
              <w:rPr>
                <w:rFonts w:eastAsia="Arial" w:cs="Arial"/>
              </w:rPr>
            </w:pPr>
            <w:r w:rsidRPr="17FF3057">
              <w:rPr>
                <w:rFonts w:eastAsia="Arial" w:cs="Arial"/>
              </w:rPr>
              <w:t>1000/1000</w:t>
            </w:r>
          </w:p>
        </w:tc>
        <w:tc>
          <w:tcPr>
            <w:tcW w:w="2538" w:type="dxa"/>
            <w:tcMar>
              <w:left w:w="108" w:type="dxa"/>
              <w:right w:w="108" w:type="dxa"/>
            </w:tcMar>
          </w:tcPr>
          <w:p w14:paraId="6A853430" w14:textId="1B6CD63C" w:rsidR="17FF3057" w:rsidRDefault="17FF3057">
            <w:pPr>
              <w:rPr>
                <w:rFonts w:eastAsia="Arial" w:cs="Arial"/>
              </w:rPr>
            </w:pPr>
            <w:r w:rsidRPr="17FF3057">
              <w:rPr>
                <w:rFonts w:eastAsia="Arial" w:cs="Arial"/>
              </w:rPr>
              <w:t xml:space="preserve">1 x </w:t>
            </w:r>
            <w:r w:rsidR="009A19A2">
              <w:rPr>
                <w:rFonts w:eastAsia="Arial" w:cs="Arial"/>
              </w:rPr>
              <w:t>150</w:t>
            </w:r>
            <w:r w:rsidRPr="17FF3057">
              <w:rPr>
                <w:rFonts w:eastAsia="Arial" w:cs="Arial"/>
              </w:rPr>
              <w:t xml:space="preserve"> </w:t>
            </w:r>
          </w:p>
        </w:tc>
        <w:tc>
          <w:tcPr>
            <w:tcW w:w="2368" w:type="dxa"/>
            <w:tcMar>
              <w:left w:w="108" w:type="dxa"/>
              <w:right w:w="108" w:type="dxa"/>
            </w:tcMar>
          </w:tcPr>
          <w:p w14:paraId="6F8D2E77" w14:textId="39638693" w:rsidR="17FF3057" w:rsidRDefault="009A19A2">
            <w:pPr>
              <w:rPr>
                <w:rFonts w:eastAsia="Arial" w:cs="Arial"/>
              </w:rPr>
            </w:pPr>
            <w:r>
              <w:rPr>
                <w:rFonts w:eastAsia="Arial" w:cs="Arial"/>
              </w:rPr>
              <w:t>150</w:t>
            </w:r>
            <w:r w:rsidR="17FF3057" w:rsidRPr="17FF3057">
              <w:rPr>
                <w:rFonts w:eastAsia="Arial" w:cs="Arial"/>
              </w:rPr>
              <w:t xml:space="preserve"> </w:t>
            </w:r>
          </w:p>
        </w:tc>
      </w:tr>
      <w:tr w:rsidR="17FF3057" w14:paraId="60EDD24E" w14:textId="77777777" w:rsidTr="00C42AE8">
        <w:trPr>
          <w:cantSplit/>
          <w:trHeight w:val="300"/>
          <w:tblHeader/>
        </w:trPr>
        <w:tc>
          <w:tcPr>
            <w:tcW w:w="1348" w:type="dxa"/>
            <w:tcMar>
              <w:left w:w="108" w:type="dxa"/>
              <w:right w:w="108" w:type="dxa"/>
            </w:tcMar>
          </w:tcPr>
          <w:p w14:paraId="05085D5A" w14:textId="57A2A7C6" w:rsidR="17FF3057" w:rsidRDefault="17FF3057">
            <w:pPr>
              <w:rPr>
                <w:rFonts w:eastAsia="Arial" w:cs="Arial"/>
              </w:rPr>
            </w:pPr>
            <w:r w:rsidRPr="17FF3057">
              <w:rPr>
                <w:rFonts w:eastAsia="Arial" w:cs="Arial"/>
              </w:rPr>
              <w:t>B</w:t>
            </w:r>
          </w:p>
        </w:tc>
        <w:tc>
          <w:tcPr>
            <w:tcW w:w="2535" w:type="dxa"/>
            <w:tcMar>
              <w:left w:w="108" w:type="dxa"/>
              <w:right w:w="108" w:type="dxa"/>
            </w:tcMar>
          </w:tcPr>
          <w:p w14:paraId="3E222B60" w14:textId="19AB9A5F" w:rsidR="17FF3057" w:rsidRDefault="17FF3057">
            <w:pPr>
              <w:rPr>
                <w:rFonts w:eastAsia="Arial" w:cs="Arial"/>
              </w:rPr>
            </w:pPr>
            <w:r w:rsidRPr="17FF3057">
              <w:rPr>
                <w:rFonts w:eastAsia="Arial" w:cs="Arial"/>
              </w:rPr>
              <w:t>1000/1500</w:t>
            </w:r>
          </w:p>
        </w:tc>
        <w:tc>
          <w:tcPr>
            <w:tcW w:w="2538" w:type="dxa"/>
            <w:tcMar>
              <w:left w:w="108" w:type="dxa"/>
              <w:right w:w="108" w:type="dxa"/>
            </w:tcMar>
          </w:tcPr>
          <w:p w14:paraId="0B6CC086" w14:textId="28D23CD5" w:rsidR="17FF3057" w:rsidRDefault="17FF3057">
            <w:pPr>
              <w:rPr>
                <w:rFonts w:eastAsia="Arial" w:cs="Arial"/>
              </w:rPr>
            </w:pPr>
            <w:r w:rsidRPr="17FF3057">
              <w:rPr>
                <w:rFonts w:eastAsia="Arial" w:cs="Arial"/>
              </w:rPr>
              <w:t>0.6</w:t>
            </w:r>
            <w:r w:rsidR="00322D79">
              <w:rPr>
                <w:rFonts w:eastAsia="Arial" w:cs="Arial"/>
              </w:rPr>
              <w:t>7</w:t>
            </w:r>
            <w:r w:rsidRPr="17FF3057">
              <w:rPr>
                <w:rFonts w:eastAsia="Arial" w:cs="Arial"/>
              </w:rPr>
              <w:t xml:space="preserve"> x </w:t>
            </w:r>
            <w:r w:rsidR="009A19A2">
              <w:rPr>
                <w:rFonts w:eastAsia="Arial" w:cs="Arial"/>
              </w:rPr>
              <w:t>150</w:t>
            </w:r>
            <w:r w:rsidRPr="17FF3057">
              <w:rPr>
                <w:rFonts w:eastAsia="Arial" w:cs="Arial"/>
              </w:rPr>
              <w:t xml:space="preserve"> </w:t>
            </w:r>
          </w:p>
        </w:tc>
        <w:tc>
          <w:tcPr>
            <w:tcW w:w="2368" w:type="dxa"/>
            <w:tcMar>
              <w:left w:w="108" w:type="dxa"/>
              <w:right w:w="108" w:type="dxa"/>
            </w:tcMar>
          </w:tcPr>
          <w:p w14:paraId="1BCAA1FF" w14:textId="256CF49B" w:rsidR="17FF3057" w:rsidRDefault="00322D79">
            <w:pPr>
              <w:rPr>
                <w:rFonts w:eastAsia="Arial" w:cs="Arial"/>
              </w:rPr>
            </w:pPr>
            <w:r>
              <w:rPr>
                <w:rFonts w:eastAsia="Arial" w:cs="Arial"/>
              </w:rPr>
              <w:t>100</w:t>
            </w:r>
            <w:r w:rsidR="17FF3057" w:rsidRPr="17FF3057">
              <w:rPr>
                <w:rFonts w:eastAsia="Arial" w:cs="Arial"/>
              </w:rPr>
              <w:t xml:space="preserve"> </w:t>
            </w:r>
          </w:p>
        </w:tc>
      </w:tr>
      <w:tr w:rsidR="17FF3057" w14:paraId="1E3EF8CC" w14:textId="77777777" w:rsidTr="00C42AE8">
        <w:trPr>
          <w:cantSplit/>
          <w:trHeight w:val="300"/>
          <w:tblHeader/>
        </w:trPr>
        <w:tc>
          <w:tcPr>
            <w:tcW w:w="1348" w:type="dxa"/>
            <w:tcMar>
              <w:left w:w="108" w:type="dxa"/>
              <w:right w:w="108" w:type="dxa"/>
            </w:tcMar>
          </w:tcPr>
          <w:p w14:paraId="30F686AD" w14:textId="7E205BD6" w:rsidR="17FF3057" w:rsidRDefault="17FF3057">
            <w:pPr>
              <w:rPr>
                <w:rFonts w:eastAsia="Arial" w:cs="Arial"/>
              </w:rPr>
            </w:pPr>
            <w:r w:rsidRPr="17FF3057">
              <w:rPr>
                <w:rFonts w:eastAsia="Arial" w:cs="Arial"/>
              </w:rPr>
              <w:t>C</w:t>
            </w:r>
          </w:p>
        </w:tc>
        <w:tc>
          <w:tcPr>
            <w:tcW w:w="2535" w:type="dxa"/>
            <w:tcMar>
              <w:left w:w="108" w:type="dxa"/>
              <w:right w:w="108" w:type="dxa"/>
            </w:tcMar>
          </w:tcPr>
          <w:p w14:paraId="4F654697" w14:textId="016F053B" w:rsidR="17FF3057" w:rsidRDefault="17FF3057">
            <w:pPr>
              <w:rPr>
                <w:rFonts w:eastAsia="Arial" w:cs="Arial"/>
              </w:rPr>
            </w:pPr>
            <w:r w:rsidRPr="17FF3057">
              <w:rPr>
                <w:rFonts w:eastAsia="Arial" w:cs="Arial"/>
              </w:rPr>
              <w:t>1000/2000</w:t>
            </w:r>
          </w:p>
        </w:tc>
        <w:tc>
          <w:tcPr>
            <w:tcW w:w="2538" w:type="dxa"/>
            <w:tcMar>
              <w:left w:w="108" w:type="dxa"/>
              <w:right w:w="108" w:type="dxa"/>
            </w:tcMar>
          </w:tcPr>
          <w:p w14:paraId="42ACCF55" w14:textId="5FF0A8B6" w:rsidR="17FF3057" w:rsidRDefault="17FF3057">
            <w:pPr>
              <w:rPr>
                <w:rFonts w:eastAsia="Arial" w:cs="Arial"/>
              </w:rPr>
            </w:pPr>
            <w:r w:rsidRPr="17FF3057">
              <w:rPr>
                <w:rFonts w:eastAsia="Arial" w:cs="Arial"/>
              </w:rPr>
              <w:t xml:space="preserve">0.5 x </w:t>
            </w:r>
            <w:r w:rsidR="009A19A2">
              <w:rPr>
                <w:rFonts w:eastAsia="Arial" w:cs="Arial"/>
              </w:rPr>
              <w:t>150</w:t>
            </w:r>
            <w:r w:rsidRPr="17FF3057">
              <w:rPr>
                <w:rFonts w:eastAsia="Arial" w:cs="Arial"/>
              </w:rPr>
              <w:t xml:space="preserve"> </w:t>
            </w:r>
          </w:p>
        </w:tc>
        <w:tc>
          <w:tcPr>
            <w:tcW w:w="2368" w:type="dxa"/>
            <w:tcMar>
              <w:left w:w="108" w:type="dxa"/>
              <w:right w:w="108" w:type="dxa"/>
            </w:tcMar>
          </w:tcPr>
          <w:p w14:paraId="523F75F0" w14:textId="2E85361E" w:rsidR="17FF3057" w:rsidRDefault="00D12353">
            <w:pPr>
              <w:rPr>
                <w:rFonts w:eastAsia="Arial" w:cs="Arial"/>
              </w:rPr>
            </w:pPr>
            <w:r>
              <w:rPr>
                <w:rFonts w:eastAsia="Arial" w:cs="Arial"/>
              </w:rPr>
              <w:t>75</w:t>
            </w:r>
          </w:p>
        </w:tc>
      </w:tr>
    </w:tbl>
    <w:p w14:paraId="3D720B75" w14:textId="6841CB1E" w:rsidR="00DA3362" w:rsidRPr="00396551" w:rsidRDefault="008202D6" w:rsidP="00F409CF">
      <w:pPr>
        <w:pStyle w:val="Heading5"/>
        <w:spacing w:before="480"/>
        <w:rPr>
          <w:snapToGrid w:val="0"/>
        </w:rPr>
      </w:pPr>
      <w:r>
        <w:rPr>
          <w:snapToGrid w:val="0"/>
        </w:rPr>
        <w:t>Scoring of Submissions</w:t>
      </w:r>
    </w:p>
    <w:p w14:paraId="5B2E4F35" w14:textId="559DD7F1" w:rsidR="00DA3362" w:rsidRPr="00396551" w:rsidRDefault="00DA3362" w:rsidP="00DA3362">
      <w:pPr>
        <w:widowControl w:val="0"/>
        <w:autoSpaceDE w:val="0"/>
        <w:autoSpaceDN w:val="0"/>
        <w:spacing w:before="240" w:after="240"/>
        <w:rPr>
          <w:rFonts w:eastAsia="Times New Roman" w:cs="Arial"/>
          <w:szCs w:val="22"/>
        </w:rPr>
      </w:pPr>
      <w:r w:rsidRPr="00396551">
        <w:rPr>
          <w:rFonts w:eastAsia="Times New Roman" w:cs="Arial"/>
          <w:szCs w:val="22"/>
        </w:rPr>
        <w:t xml:space="preserve">The bidders’ </w:t>
      </w:r>
      <w:r w:rsidR="006933FA" w:rsidRPr="00396551">
        <w:rPr>
          <w:rFonts w:eastAsia="Times New Roman" w:cs="Arial"/>
          <w:szCs w:val="22"/>
        </w:rPr>
        <w:t>s</w:t>
      </w:r>
      <w:r w:rsidRPr="00396551">
        <w:rPr>
          <w:rFonts w:eastAsia="Times New Roman" w:cs="Arial"/>
          <w:szCs w:val="22"/>
        </w:rPr>
        <w:t xml:space="preserve">ubmission scores will be added to the </w:t>
      </w:r>
      <w:r w:rsidR="000D1333" w:rsidRPr="00396551">
        <w:rPr>
          <w:rFonts w:eastAsia="Times New Roman" w:cs="Arial"/>
          <w:szCs w:val="22"/>
        </w:rPr>
        <w:t>cost</w:t>
      </w:r>
      <w:r w:rsidRPr="00396551" w:rsidDel="000D1333">
        <w:rPr>
          <w:rFonts w:eastAsia="Times New Roman" w:cs="Arial"/>
          <w:szCs w:val="22"/>
        </w:rPr>
        <w:t xml:space="preserve"> </w:t>
      </w:r>
      <w:r w:rsidRPr="00396551">
        <w:rPr>
          <w:rFonts w:eastAsia="Times New Roman" w:cs="Arial"/>
          <w:szCs w:val="22"/>
        </w:rPr>
        <w:t xml:space="preserve">scores to calculate an overall score for each bidder. </w:t>
      </w:r>
      <w:r w:rsidRPr="00396551">
        <w:rPr>
          <w:rFonts w:eastAsia="Arial" w:cs="Arial"/>
          <w:szCs w:val="22"/>
        </w:rPr>
        <w:t>The bidder with the highest overall score, in accordance with this scoring guide</w:t>
      </w:r>
      <w:r w:rsidRPr="00396551">
        <w:rPr>
          <w:rFonts w:eastAsia="Arial" w:cs="Arial"/>
        </w:rPr>
        <w:t>,</w:t>
      </w:r>
      <w:r w:rsidRPr="00396551">
        <w:rPr>
          <w:rFonts w:eastAsia="Arial" w:cs="Arial"/>
          <w:szCs w:val="22"/>
        </w:rPr>
        <w:t xml:space="preserve"> will be recommended by the CDE to the California State Board of Education (SBE)</w:t>
      </w:r>
      <w:r w:rsidRPr="00396551">
        <w:rPr>
          <w:rFonts w:eastAsia="Arial" w:cs="Arial"/>
        </w:rPr>
        <w:t>, at a publicly noticed meeting,</w:t>
      </w:r>
      <w:r w:rsidRPr="00396551">
        <w:rPr>
          <w:rFonts w:eastAsia="Arial" w:cs="Arial"/>
          <w:szCs w:val="22"/>
        </w:rPr>
        <w:t xml:space="preserve"> to participate in Phase III</w:t>
      </w:r>
      <w:r w:rsidRPr="00396551">
        <w:rPr>
          <w:rFonts w:eastAsia="Arial" w:cs="Arial"/>
        </w:rPr>
        <w:t xml:space="preserve">, </w:t>
      </w:r>
      <w:r w:rsidRPr="00396551">
        <w:rPr>
          <w:rFonts w:eastAsia="Arial" w:cs="Arial"/>
          <w:szCs w:val="22"/>
        </w:rPr>
        <w:t>negotiations of a contract</w:t>
      </w:r>
      <w:r w:rsidRPr="00396551" w:rsidDel="00083ACF">
        <w:rPr>
          <w:rFonts w:eastAsia="Arial" w:cs="Arial"/>
          <w:szCs w:val="22"/>
        </w:rPr>
        <w:t>.</w:t>
      </w:r>
    </w:p>
    <w:p w14:paraId="1AA19DF1" w14:textId="1EEE6C48" w:rsidR="00DA3362" w:rsidRPr="00396551" w:rsidRDefault="00DA3362" w:rsidP="002D265F">
      <w:pPr>
        <w:pStyle w:val="Caption"/>
        <w:keepNext/>
        <w:spacing w:before="240" w:after="120"/>
        <w:rPr>
          <w:rFonts w:ascii="Times New Roman" w:eastAsia="Times New Roman" w:hAnsi="Times New Roman"/>
          <w:color w:val="auto"/>
        </w:rPr>
      </w:pPr>
      <w:r w:rsidRPr="59AA8A2C">
        <w:rPr>
          <w:color w:val="auto"/>
        </w:rPr>
        <w:lastRenderedPageBreak/>
        <w:t xml:space="preserve">Table </w:t>
      </w:r>
      <w:r w:rsidR="00911645">
        <w:rPr>
          <w:color w:val="auto"/>
        </w:rPr>
        <w:t>3</w:t>
      </w:r>
      <w:r w:rsidRPr="59AA8A2C">
        <w:rPr>
          <w:color w:val="auto"/>
        </w:rPr>
        <w:t xml:space="preserve">. </w:t>
      </w:r>
      <w:r w:rsidR="008202D6">
        <w:rPr>
          <w:color w:val="auto"/>
        </w:rPr>
        <w:t>List of Submission Scores</w:t>
      </w:r>
    </w:p>
    <w:tbl>
      <w:tblPr>
        <w:tblStyle w:val="TableGrid12"/>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List of Submissions Scores"/>
        <w:tblDescription w:val="Table 3 displays the List of Submissions Scores"/>
      </w:tblPr>
      <w:tblGrid>
        <w:gridCol w:w="1858"/>
        <w:gridCol w:w="2557"/>
        <w:gridCol w:w="1854"/>
        <w:gridCol w:w="1419"/>
        <w:gridCol w:w="1577"/>
      </w:tblGrid>
      <w:tr w:rsidR="00B255C8" w:rsidRPr="00396551" w14:paraId="2090D1AC" w14:textId="77777777" w:rsidTr="00C42AE8">
        <w:trPr>
          <w:cantSplit/>
          <w:trHeight w:val="1240"/>
          <w:tblHeader/>
          <w:jc w:val="center"/>
        </w:trPr>
        <w:tc>
          <w:tcPr>
            <w:tcW w:w="1885" w:type="dxa"/>
            <w:shd w:val="clear" w:color="auto" w:fill="D9D9D9" w:themeFill="background1" w:themeFillShade="D9"/>
            <w:vAlign w:val="center"/>
            <w:hideMark/>
          </w:tcPr>
          <w:p w14:paraId="4534D96D" w14:textId="479C5B0E" w:rsidR="00DA3362" w:rsidRPr="00396551" w:rsidRDefault="008202D6" w:rsidP="00135E56">
            <w:pPr>
              <w:jc w:val="center"/>
              <w:textAlignment w:val="baseline"/>
              <w:rPr>
                <w:rFonts w:ascii="Arial" w:eastAsia="Times New Roman" w:hAnsi="Arial"/>
                <w:b/>
                <w:sz w:val="24"/>
                <w:szCs w:val="24"/>
              </w:rPr>
            </w:pPr>
            <w:r>
              <w:rPr>
                <w:rFonts w:ascii="Arial" w:eastAsia="Times New Roman" w:hAnsi="Arial"/>
                <w:b/>
                <w:bCs/>
                <w:sz w:val="24"/>
                <w:szCs w:val="24"/>
              </w:rPr>
              <w:t>Submitter</w:t>
            </w:r>
          </w:p>
        </w:tc>
        <w:tc>
          <w:tcPr>
            <w:tcW w:w="2610" w:type="dxa"/>
            <w:shd w:val="clear" w:color="auto" w:fill="D9D9D9" w:themeFill="background1" w:themeFillShade="D9"/>
            <w:vAlign w:val="center"/>
            <w:hideMark/>
          </w:tcPr>
          <w:p w14:paraId="17861141" w14:textId="2F6BA44F" w:rsidR="00DA3362" w:rsidRPr="00396551" w:rsidRDefault="00DA3362" w:rsidP="00135E56">
            <w:pPr>
              <w:jc w:val="center"/>
              <w:textAlignment w:val="baseline"/>
              <w:rPr>
                <w:rFonts w:ascii="Arial" w:eastAsia="Times New Roman" w:hAnsi="Arial"/>
                <w:b/>
                <w:bCs/>
                <w:sz w:val="24"/>
                <w:szCs w:val="24"/>
              </w:rPr>
            </w:pPr>
            <w:r w:rsidRPr="00396551">
              <w:rPr>
                <w:rFonts w:ascii="Arial" w:eastAsia="Times New Roman" w:hAnsi="Arial"/>
                <w:b/>
                <w:bCs/>
                <w:sz w:val="24"/>
                <w:szCs w:val="24"/>
              </w:rPr>
              <w:t>Submission Score—</w:t>
            </w:r>
          </w:p>
          <w:p w14:paraId="0D50983F" w14:textId="5853DD9C" w:rsidR="00DA3362" w:rsidRPr="00396551" w:rsidRDefault="00D12353" w:rsidP="00135E56">
            <w:pPr>
              <w:jc w:val="center"/>
              <w:textAlignment w:val="baseline"/>
              <w:rPr>
                <w:rFonts w:ascii="Arial" w:eastAsia="Times New Roman" w:hAnsi="Arial"/>
                <w:b/>
                <w:bCs/>
                <w:sz w:val="24"/>
                <w:szCs w:val="24"/>
              </w:rPr>
            </w:pPr>
            <w:r>
              <w:rPr>
                <w:rFonts w:ascii="Arial" w:eastAsia="Times New Roman" w:hAnsi="Arial"/>
                <w:b/>
                <w:bCs/>
                <w:sz w:val="24"/>
                <w:szCs w:val="24"/>
              </w:rPr>
              <w:t>300</w:t>
            </w:r>
            <w:r w:rsidR="00DA3362" w:rsidRPr="00396551">
              <w:rPr>
                <w:rFonts w:ascii="Arial" w:eastAsia="Times New Roman" w:hAnsi="Arial"/>
                <w:b/>
                <w:bCs/>
                <w:sz w:val="24"/>
                <w:szCs w:val="24"/>
              </w:rPr>
              <w:t xml:space="preserve"> points</w:t>
            </w:r>
          </w:p>
          <w:p w14:paraId="67ED741D" w14:textId="77777777" w:rsidR="00DA3362" w:rsidRPr="00396551" w:rsidRDefault="00DA3362" w:rsidP="00135E56">
            <w:pPr>
              <w:jc w:val="center"/>
              <w:textAlignment w:val="baseline"/>
              <w:rPr>
                <w:rFonts w:ascii="Arial" w:eastAsia="Times New Roman" w:hAnsi="Arial"/>
                <w:b/>
                <w:sz w:val="24"/>
                <w:szCs w:val="24"/>
              </w:rPr>
            </w:pPr>
            <w:r w:rsidRPr="00396551">
              <w:rPr>
                <w:rFonts w:ascii="Arial" w:eastAsia="Times New Roman" w:hAnsi="Arial"/>
                <w:b/>
                <w:bCs/>
                <w:sz w:val="24"/>
                <w:szCs w:val="24"/>
              </w:rPr>
              <w:t xml:space="preserve"> possible</w:t>
            </w:r>
          </w:p>
        </w:tc>
        <w:tc>
          <w:tcPr>
            <w:tcW w:w="1890" w:type="dxa"/>
            <w:shd w:val="clear" w:color="auto" w:fill="D9D9D9" w:themeFill="background1" w:themeFillShade="D9"/>
            <w:vAlign w:val="center"/>
            <w:hideMark/>
          </w:tcPr>
          <w:p w14:paraId="1B8C6477" w14:textId="4FEA32A8" w:rsidR="00DA3362" w:rsidRPr="00396551" w:rsidRDefault="00DA3362" w:rsidP="00135E56">
            <w:pPr>
              <w:jc w:val="center"/>
              <w:textAlignment w:val="baseline"/>
              <w:rPr>
                <w:rFonts w:ascii="Arial" w:eastAsia="Times New Roman" w:hAnsi="Arial"/>
                <w:b/>
                <w:sz w:val="24"/>
                <w:szCs w:val="24"/>
              </w:rPr>
            </w:pPr>
            <w:r w:rsidRPr="00396551">
              <w:rPr>
                <w:rFonts w:ascii="Arial" w:eastAsia="Times New Roman" w:hAnsi="Arial"/>
                <w:b/>
                <w:bCs/>
                <w:sz w:val="24"/>
                <w:szCs w:val="24"/>
              </w:rPr>
              <w:t>Cost Score—</w:t>
            </w:r>
            <w:r w:rsidR="00D12353">
              <w:rPr>
                <w:rFonts w:ascii="Arial" w:eastAsia="Times New Roman" w:hAnsi="Arial"/>
                <w:b/>
                <w:bCs/>
                <w:sz w:val="24"/>
                <w:szCs w:val="24"/>
              </w:rPr>
              <w:t>150</w:t>
            </w:r>
            <w:r w:rsidRPr="00396551">
              <w:rPr>
                <w:rFonts w:ascii="Arial" w:eastAsia="Times New Roman" w:hAnsi="Arial"/>
                <w:b/>
                <w:bCs/>
                <w:sz w:val="24"/>
                <w:szCs w:val="24"/>
              </w:rPr>
              <w:t xml:space="preserve"> points possible</w:t>
            </w:r>
          </w:p>
        </w:tc>
        <w:tc>
          <w:tcPr>
            <w:tcW w:w="1440" w:type="dxa"/>
            <w:shd w:val="clear" w:color="auto" w:fill="D9D9D9" w:themeFill="background1" w:themeFillShade="D9"/>
            <w:vAlign w:val="center"/>
            <w:hideMark/>
          </w:tcPr>
          <w:p w14:paraId="73F6DA3B" w14:textId="77777777" w:rsidR="00DA3362" w:rsidRPr="00396551" w:rsidRDefault="00DA3362" w:rsidP="00135E56">
            <w:pPr>
              <w:jc w:val="center"/>
              <w:textAlignment w:val="baseline"/>
              <w:rPr>
                <w:rFonts w:ascii="Arial" w:eastAsia="Times New Roman" w:hAnsi="Arial"/>
                <w:b/>
                <w:sz w:val="24"/>
                <w:szCs w:val="24"/>
              </w:rPr>
            </w:pPr>
            <w:r w:rsidRPr="00396551">
              <w:rPr>
                <w:rFonts w:ascii="Arial" w:eastAsia="Times New Roman" w:hAnsi="Arial"/>
                <w:b/>
                <w:bCs/>
                <w:sz w:val="24"/>
                <w:szCs w:val="24"/>
              </w:rPr>
              <w:t>Overall Score</w:t>
            </w:r>
          </w:p>
        </w:tc>
        <w:tc>
          <w:tcPr>
            <w:tcW w:w="1440" w:type="dxa"/>
            <w:shd w:val="clear" w:color="auto" w:fill="D9D9D9" w:themeFill="background1" w:themeFillShade="D9"/>
            <w:vAlign w:val="center"/>
            <w:hideMark/>
          </w:tcPr>
          <w:p w14:paraId="601F01B1" w14:textId="146701D4" w:rsidR="00DA3362" w:rsidRPr="00396551" w:rsidRDefault="00196757" w:rsidP="00135E56">
            <w:pPr>
              <w:jc w:val="center"/>
              <w:textAlignment w:val="baseline"/>
              <w:rPr>
                <w:rFonts w:ascii="Arial" w:eastAsia="Times New Roman" w:hAnsi="Arial"/>
                <w:b/>
                <w:sz w:val="24"/>
                <w:szCs w:val="24"/>
              </w:rPr>
            </w:pPr>
            <w:r>
              <w:rPr>
                <w:rFonts w:ascii="Arial" w:eastAsia="Times New Roman" w:hAnsi="Arial"/>
                <w:b/>
                <w:bCs/>
                <w:sz w:val="24"/>
                <w:szCs w:val="24"/>
              </w:rPr>
              <w:t>Submission</w:t>
            </w:r>
            <w:r w:rsidR="008202D6" w:rsidRPr="00396551">
              <w:rPr>
                <w:rFonts w:ascii="Arial" w:eastAsia="Times New Roman" w:hAnsi="Arial"/>
                <w:b/>
                <w:bCs/>
                <w:sz w:val="24"/>
                <w:szCs w:val="24"/>
              </w:rPr>
              <w:t xml:space="preserve"> </w:t>
            </w:r>
            <w:r w:rsidR="00DA3362" w:rsidRPr="00396551">
              <w:rPr>
                <w:rFonts w:ascii="Arial" w:eastAsia="Times New Roman" w:hAnsi="Arial"/>
                <w:b/>
                <w:bCs/>
                <w:sz w:val="24"/>
                <w:szCs w:val="24"/>
              </w:rPr>
              <w:t>Ranking</w:t>
            </w:r>
          </w:p>
        </w:tc>
      </w:tr>
      <w:tr w:rsidR="00B255C8" w:rsidRPr="00396551" w14:paraId="26D8BB49" w14:textId="77777777" w:rsidTr="00C42AE8">
        <w:trPr>
          <w:cantSplit/>
          <w:trHeight w:val="763"/>
          <w:tblHeader/>
          <w:jc w:val="center"/>
        </w:trPr>
        <w:tc>
          <w:tcPr>
            <w:tcW w:w="1885" w:type="dxa"/>
            <w:vAlign w:val="center"/>
            <w:hideMark/>
          </w:tcPr>
          <w:p w14:paraId="6EC87C50" w14:textId="4D31F652" w:rsidR="00DA3362" w:rsidRPr="00396551" w:rsidRDefault="008202D6" w:rsidP="00135E56">
            <w:pPr>
              <w:jc w:val="center"/>
              <w:textAlignment w:val="baseline"/>
              <w:rPr>
                <w:rFonts w:ascii="Arial" w:eastAsia="Times New Roman" w:hAnsi="Arial"/>
                <w:sz w:val="24"/>
                <w:szCs w:val="24"/>
              </w:rPr>
            </w:pPr>
            <w:r>
              <w:rPr>
                <w:rFonts w:ascii="Arial" w:eastAsia="Times New Roman" w:hAnsi="Arial"/>
                <w:sz w:val="24"/>
                <w:szCs w:val="24"/>
              </w:rPr>
              <w:t>Submitter</w:t>
            </w:r>
            <w:r w:rsidRPr="00396551">
              <w:rPr>
                <w:rFonts w:ascii="Arial" w:eastAsia="Times New Roman" w:hAnsi="Arial"/>
                <w:sz w:val="24"/>
                <w:szCs w:val="24"/>
              </w:rPr>
              <w:t xml:space="preserve"> </w:t>
            </w:r>
            <w:r w:rsidR="00DA3362" w:rsidRPr="00396551">
              <w:rPr>
                <w:rFonts w:ascii="Arial" w:eastAsia="Times New Roman" w:hAnsi="Arial"/>
                <w:sz w:val="24"/>
                <w:szCs w:val="24"/>
              </w:rPr>
              <w:t>Name</w:t>
            </w:r>
          </w:p>
        </w:tc>
        <w:tc>
          <w:tcPr>
            <w:tcW w:w="2610" w:type="dxa"/>
            <w:vAlign w:val="center"/>
            <w:hideMark/>
          </w:tcPr>
          <w:p w14:paraId="1C55F82F" w14:textId="0316596A"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890" w:type="dxa"/>
            <w:vAlign w:val="center"/>
            <w:hideMark/>
          </w:tcPr>
          <w:p w14:paraId="291EE4F0" w14:textId="0C9C41CA" w:rsidR="00DA3362" w:rsidRPr="00313C38" w:rsidRDefault="043D4942" w:rsidP="00135E56">
            <w:pPr>
              <w:spacing w:line="259" w:lineRule="auto"/>
              <w:jc w:val="center"/>
              <w:rPr>
                <w:rFonts w:ascii="Arial" w:eastAsia="Arial" w:hAnsi="Arial"/>
                <w:sz w:val="24"/>
                <w:szCs w:val="24"/>
              </w:rPr>
            </w:pPr>
            <w:r w:rsidRPr="331C91D4">
              <w:rPr>
                <w:rFonts w:ascii="Arial" w:eastAsia="Times New Roman" w:hAnsi="Arial"/>
                <w:sz w:val="24"/>
                <w:szCs w:val="24"/>
              </w:rPr>
              <w:t>TBD</w:t>
            </w:r>
          </w:p>
        </w:tc>
        <w:tc>
          <w:tcPr>
            <w:tcW w:w="1440" w:type="dxa"/>
            <w:vAlign w:val="center"/>
            <w:hideMark/>
          </w:tcPr>
          <w:p w14:paraId="21419811" w14:textId="4152D477"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440" w:type="dxa"/>
            <w:vAlign w:val="center"/>
            <w:hideMark/>
          </w:tcPr>
          <w:p w14:paraId="6C738596" w14:textId="3C6FCAA1"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r>
      <w:tr w:rsidR="00B255C8" w:rsidRPr="00396551" w14:paraId="4892C125" w14:textId="77777777" w:rsidTr="00C42AE8">
        <w:trPr>
          <w:cantSplit/>
          <w:trHeight w:val="790"/>
          <w:tblHeader/>
          <w:jc w:val="center"/>
        </w:trPr>
        <w:tc>
          <w:tcPr>
            <w:tcW w:w="1885" w:type="dxa"/>
            <w:vAlign w:val="center"/>
          </w:tcPr>
          <w:p w14:paraId="064C333D" w14:textId="5831ED1A" w:rsidR="005F4EE2" w:rsidRPr="005F4EE2" w:rsidRDefault="008202D6" w:rsidP="00135E56">
            <w:pPr>
              <w:jc w:val="center"/>
              <w:textAlignment w:val="baseline"/>
              <w:rPr>
                <w:rFonts w:ascii="Arial" w:eastAsia="Times New Roman" w:hAnsi="Arial"/>
                <w:sz w:val="24"/>
                <w:szCs w:val="24"/>
              </w:rPr>
            </w:pPr>
            <w:r>
              <w:rPr>
                <w:rFonts w:ascii="Arial" w:eastAsia="Times New Roman" w:hAnsi="Arial"/>
                <w:sz w:val="24"/>
                <w:szCs w:val="24"/>
              </w:rPr>
              <w:t>Submitter</w:t>
            </w:r>
            <w:r w:rsidRPr="005F4EE2">
              <w:rPr>
                <w:rFonts w:ascii="Arial" w:eastAsia="Times New Roman" w:hAnsi="Arial"/>
                <w:sz w:val="24"/>
                <w:szCs w:val="24"/>
              </w:rPr>
              <w:t xml:space="preserve"> </w:t>
            </w:r>
            <w:r w:rsidR="005F4EE2" w:rsidRPr="005F4EE2">
              <w:rPr>
                <w:rFonts w:ascii="Arial" w:eastAsia="Times New Roman" w:hAnsi="Arial"/>
                <w:sz w:val="24"/>
                <w:szCs w:val="24"/>
              </w:rPr>
              <w:t>Name</w:t>
            </w:r>
          </w:p>
        </w:tc>
        <w:tc>
          <w:tcPr>
            <w:tcW w:w="2610" w:type="dxa"/>
            <w:vAlign w:val="center"/>
          </w:tcPr>
          <w:p w14:paraId="34565C77" w14:textId="611F60FD" w:rsidR="005F4EE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890" w:type="dxa"/>
            <w:vAlign w:val="center"/>
          </w:tcPr>
          <w:p w14:paraId="702608A2" w14:textId="4EA1E338" w:rsidR="005F4EE2" w:rsidRPr="00313C38" w:rsidRDefault="58E2D7F8" w:rsidP="00135E56">
            <w:pPr>
              <w:jc w:val="center"/>
              <w:textAlignment w:val="baseline"/>
              <w:rPr>
                <w:rFonts w:ascii="Arial" w:eastAsia="Times New Roman" w:hAnsi="Arial"/>
                <w:sz w:val="24"/>
                <w:szCs w:val="24"/>
              </w:rPr>
            </w:pPr>
            <w:r w:rsidRPr="331C91D4">
              <w:rPr>
                <w:rFonts w:ascii="Arial" w:eastAsia="Times New Roman" w:hAnsi="Arial"/>
                <w:sz w:val="24"/>
                <w:szCs w:val="24"/>
              </w:rPr>
              <w:t>TBD</w:t>
            </w:r>
          </w:p>
        </w:tc>
        <w:tc>
          <w:tcPr>
            <w:tcW w:w="1440" w:type="dxa"/>
            <w:vAlign w:val="center"/>
          </w:tcPr>
          <w:p w14:paraId="7E263306" w14:textId="3E0858B3" w:rsidR="005F4EE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440" w:type="dxa"/>
            <w:vAlign w:val="center"/>
          </w:tcPr>
          <w:p w14:paraId="1A8056E8" w14:textId="10F7729D" w:rsidR="005F4EE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r>
      <w:tr w:rsidR="00B255C8" w:rsidRPr="00396551" w14:paraId="00ABA31A" w14:textId="77777777" w:rsidTr="00C42AE8">
        <w:trPr>
          <w:cantSplit/>
          <w:trHeight w:val="790"/>
          <w:tblHeader/>
          <w:jc w:val="center"/>
        </w:trPr>
        <w:tc>
          <w:tcPr>
            <w:tcW w:w="1885" w:type="dxa"/>
            <w:vAlign w:val="center"/>
            <w:hideMark/>
          </w:tcPr>
          <w:p w14:paraId="6395B9A8" w14:textId="1980977E" w:rsidR="00DA3362" w:rsidRPr="00396551" w:rsidRDefault="008202D6" w:rsidP="00135E56">
            <w:pPr>
              <w:jc w:val="center"/>
              <w:textAlignment w:val="baseline"/>
              <w:rPr>
                <w:rFonts w:ascii="Arial" w:eastAsia="Times New Roman" w:hAnsi="Arial"/>
                <w:sz w:val="24"/>
                <w:szCs w:val="24"/>
              </w:rPr>
            </w:pPr>
            <w:r>
              <w:rPr>
                <w:rFonts w:ascii="Arial" w:eastAsia="Times New Roman" w:hAnsi="Arial"/>
                <w:sz w:val="24"/>
                <w:szCs w:val="24"/>
              </w:rPr>
              <w:t>Submitter</w:t>
            </w:r>
            <w:r w:rsidR="00DA3362" w:rsidRPr="00396551">
              <w:rPr>
                <w:rFonts w:ascii="Arial" w:eastAsia="Times New Roman" w:hAnsi="Arial"/>
                <w:sz w:val="24"/>
                <w:szCs w:val="24"/>
              </w:rPr>
              <w:t xml:space="preserve"> Name</w:t>
            </w:r>
          </w:p>
        </w:tc>
        <w:tc>
          <w:tcPr>
            <w:tcW w:w="2610" w:type="dxa"/>
            <w:vAlign w:val="center"/>
            <w:hideMark/>
          </w:tcPr>
          <w:p w14:paraId="02004F95" w14:textId="14DCCA91"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890" w:type="dxa"/>
            <w:vAlign w:val="center"/>
            <w:hideMark/>
          </w:tcPr>
          <w:p w14:paraId="60F9A9AB" w14:textId="07BF08B2"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440" w:type="dxa"/>
            <w:vAlign w:val="center"/>
            <w:hideMark/>
          </w:tcPr>
          <w:p w14:paraId="64EEFB35" w14:textId="3749A4FF"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c>
          <w:tcPr>
            <w:tcW w:w="1440" w:type="dxa"/>
            <w:vAlign w:val="center"/>
            <w:hideMark/>
          </w:tcPr>
          <w:p w14:paraId="3F281B49" w14:textId="45EF54E4" w:rsidR="00DA3362" w:rsidRPr="00313C38" w:rsidRDefault="00D75814" w:rsidP="00135E56">
            <w:pPr>
              <w:jc w:val="center"/>
              <w:textAlignment w:val="baseline"/>
              <w:rPr>
                <w:rFonts w:ascii="Arial" w:eastAsia="Times New Roman" w:hAnsi="Arial"/>
                <w:sz w:val="24"/>
                <w:szCs w:val="24"/>
              </w:rPr>
            </w:pPr>
            <w:r>
              <w:rPr>
                <w:rFonts w:ascii="Arial" w:eastAsia="Times New Roman" w:hAnsi="Arial"/>
                <w:sz w:val="24"/>
                <w:szCs w:val="24"/>
              </w:rPr>
              <w:t>TBD</w:t>
            </w:r>
          </w:p>
        </w:tc>
      </w:tr>
    </w:tbl>
    <w:p w14:paraId="539CDF48" w14:textId="13DFF2C2" w:rsidR="00DA3362" w:rsidRPr="00396551" w:rsidRDefault="00DA3362" w:rsidP="00342D65">
      <w:pPr>
        <w:pStyle w:val="Heading4"/>
        <w:spacing w:before="480"/>
      </w:pPr>
      <w:r w:rsidRPr="00396551">
        <w:t>Phase III:</w:t>
      </w:r>
      <w:r w:rsidR="00DB2CCC" w:rsidRPr="00396551">
        <w:t xml:space="preserve"> Recommendation and</w:t>
      </w:r>
      <w:r w:rsidRPr="00396551">
        <w:t xml:space="preserve"> Contract Negotiations</w:t>
      </w:r>
    </w:p>
    <w:p w14:paraId="442EA7E5" w14:textId="014B3CD9" w:rsidR="00DA3362" w:rsidRPr="00396551" w:rsidRDefault="00DA3362" w:rsidP="00DA3362">
      <w:pPr>
        <w:widowControl w:val="0"/>
        <w:autoSpaceDE w:val="0"/>
        <w:autoSpaceDN w:val="0"/>
        <w:rPr>
          <w:rFonts w:eastAsia="Arial" w:cs="Arial"/>
          <w:szCs w:val="22"/>
        </w:rPr>
      </w:pPr>
      <w:r w:rsidRPr="00396551">
        <w:rPr>
          <w:rFonts w:eastAsia="Arial" w:cs="Arial"/>
          <w:szCs w:val="22"/>
        </w:rPr>
        <w:t xml:space="preserve">The CDE will request approval from the SBE to begin contract negotiations with the successful bidder who passed the </w:t>
      </w:r>
      <w:r w:rsidR="000D1333" w:rsidRPr="00396551">
        <w:rPr>
          <w:rFonts w:eastAsia="Arial" w:cs="Arial"/>
          <w:szCs w:val="22"/>
        </w:rPr>
        <w:t>s</w:t>
      </w:r>
      <w:r w:rsidRPr="00396551">
        <w:rPr>
          <w:rFonts w:eastAsia="Arial" w:cs="Arial"/>
          <w:szCs w:val="22"/>
        </w:rPr>
        <w:t xml:space="preserve">ubmission evaluations with the highest </w:t>
      </w:r>
      <w:r w:rsidR="00E37611" w:rsidRPr="00396551">
        <w:rPr>
          <w:rFonts w:eastAsia="Arial" w:cs="Arial"/>
          <w:szCs w:val="22"/>
        </w:rPr>
        <w:t>overall score</w:t>
      </w:r>
      <w:r w:rsidRPr="00396551">
        <w:rPr>
          <w:rFonts w:eastAsia="Arial" w:cs="Arial"/>
          <w:szCs w:val="22"/>
        </w:rPr>
        <w:t>. It is anticipated that this request will occur at the May 2026 SBE meeting.</w:t>
      </w:r>
    </w:p>
    <w:p w14:paraId="4CEBE038" w14:textId="55AAD647" w:rsidR="00DA3362" w:rsidRPr="00396551" w:rsidRDefault="00DA3362" w:rsidP="00DA3362">
      <w:pPr>
        <w:widowControl w:val="0"/>
        <w:autoSpaceDE w:val="0"/>
        <w:autoSpaceDN w:val="0"/>
        <w:spacing w:before="240"/>
        <w:rPr>
          <w:rFonts w:eastAsia="Arial" w:cs="Arial"/>
        </w:rPr>
      </w:pPr>
      <w:r w:rsidRPr="4F7E9317">
        <w:rPr>
          <w:rFonts w:eastAsia="Arial" w:cs="Arial"/>
        </w:rPr>
        <w:t xml:space="preserve">Once the </w:t>
      </w:r>
      <w:r w:rsidR="51B7F0A0" w:rsidRPr="4F7E9317">
        <w:rPr>
          <w:rFonts w:eastAsia="Arial" w:cs="Arial"/>
        </w:rPr>
        <w:t>CDE receives approval from</w:t>
      </w:r>
      <w:r w:rsidRPr="4F7E9317">
        <w:rPr>
          <w:rFonts w:eastAsia="Arial" w:cs="Arial"/>
        </w:rPr>
        <w:t xml:space="preserve"> the SBE, staff from the CDE, SBE, and </w:t>
      </w:r>
      <w:r w:rsidR="00C95327" w:rsidRPr="4F7E9317">
        <w:rPr>
          <w:rFonts w:eastAsia="Arial" w:cs="Arial"/>
        </w:rPr>
        <w:t xml:space="preserve">Department of Finance </w:t>
      </w:r>
      <w:r w:rsidRPr="4F7E9317">
        <w:rPr>
          <w:rFonts w:eastAsia="Arial" w:cs="Arial"/>
        </w:rPr>
        <w:t xml:space="preserve">will commence contract negotiations. It is anticipated that contract negotiations will </w:t>
      </w:r>
      <w:r w:rsidR="00EE3D54" w:rsidRPr="4F7E9317">
        <w:rPr>
          <w:rFonts w:eastAsia="Arial" w:cs="Arial"/>
        </w:rPr>
        <w:t>begin</w:t>
      </w:r>
      <w:r w:rsidRPr="4F7E9317">
        <w:rPr>
          <w:rFonts w:eastAsia="Arial" w:cs="Arial"/>
        </w:rPr>
        <w:t xml:space="preserve"> on June 3, 2026 (tentative)</w:t>
      </w:r>
      <w:r w:rsidR="00EE3D54" w:rsidRPr="4F7E9317">
        <w:rPr>
          <w:rFonts w:eastAsia="Arial" w:cs="Arial"/>
        </w:rPr>
        <w:t xml:space="preserve"> in Sacramento, California</w:t>
      </w:r>
      <w:r w:rsidRPr="4F7E9317">
        <w:rPr>
          <w:rFonts w:eastAsia="Arial" w:cs="Arial"/>
        </w:rPr>
        <w:t xml:space="preserve">. The CDE reserves the right to conduct contract negotiations via teleconference or video conference. </w:t>
      </w:r>
      <w:r w:rsidR="49600943" w:rsidRPr="4F7E9317">
        <w:rPr>
          <w:rFonts w:eastAsia="Arial" w:cs="Arial"/>
        </w:rPr>
        <w:t xml:space="preserve">If, after such negotiations, the bidder fails to accept the state’s best and final offer, negotiations may be conducted with the bidder with the next highest score. </w:t>
      </w:r>
    </w:p>
    <w:p w14:paraId="4563C249" w14:textId="089CBFFC" w:rsidR="0088663C" w:rsidRPr="00342D65" w:rsidRDefault="00DA3362" w:rsidP="00342D65">
      <w:pPr>
        <w:widowControl w:val="0"/>
        <w:autoSpaceDE w:val="0"/>
        <w:autoSpaceDN w:val="0"/>
        <w:spacing w:before="240"/>
        <w:rPr>
          <w:rFonts w:eastAsia="Arial" w:cs="Arial"/>
          <w:szCs w:val="22"/>
        </w:rPr>
      </w:pPr>
      <w:r w:rsidRPr="00396551">
        <w:rPr>
          <w:rFonts w:eastAsia="Arial" w:cs="Arial"/>
          <w:szCs w:val="22"/>
        </w:rPr>
        <w:t>It is anticipated that the CDE will bring a recommendation to the SBE for approval of negotiated contract documents at the September 2026 SBE meeting.</w:t>
      </w:r>
    </w:p>
    <w:sectPr w:rsidR="0088663C" w:rsidRPr="00342D65" w:rsidSect="00DA3362">
      <w:headerReference w:type="default" r:id="rId10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7035" w14:textId="77777777" w:rsidR="00C773FA" w:rsidRDefault="00C773FA" w:rsidP="002113D4">
      <w:r>
        <w:separator/>
      </w:r>
    </w:p>
    <w:p w14:paraId="7E545A1F" w14:textId="77777777" w:rsidR="00C773FA" w:rsidRDefault="00C773FA"/>
    <w:p w14:paraId="0512524C" w14:textId="77777777" w:rsidR="00C773FA" w:rsidRDefault="00C773FA"/>
  </w:endnote>
  <w:endnote w:type="continuationSeparator" w:id="0">
    <w:p w14:paraId="37A24998" w14:textId="77777777" w:rsidR="00C773FA" w:rsidRDefault="00C773FA" w:rsidP="002113D4">
      <w:r>
        <w:continuationSeparator/>
      </w:r>
    </w:p>
    <w:p w14:paraId="67EE1EB6" w14:textId="77777777" w:rsidR="00C773FA" w:rsidRDefault="00C773FA"/>
    <w:p w14:paraId="351D2BCC" w14:textId="77777777" w:rsidR="00C773FA" w:rsidRDefault="00C77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60106"/>
      <w:docPartObj>
        <w:docPartGallery w:val="Page Numbers (Bottom of Page)"/>
        <w:docPartUnique/>
      </w:docPartObj>
    </w:sdtPr>
    <w:sdtEndPr>
      <w:rPr>
        <w:noProof/>
      </w:rPr>
    </w:sdtEndPr>
    <w:sdtContent>
      <w:p w14:paraId="1F2CA3EB" w14:textId="3E20E2D5" w:rsidR="00F26085" w:rsidRDefault="00D64D12" w:rsidP="00750E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665530"/>
      <w:docPartObj>
        <w:docPartGallery w:val="Page Numbers (Bottom of Page)"/>
        <w:docPartUnique/>
      </w:docPartObj>
    </w:sdtPr>
    <w:sdtEndPr>
      <w:rPr>
        <w:noProof/>
      </w:rPr>
    </w:sdtEndPr>
    <w:sdtContent>
      <w:p w14:paraId="69CAAEB5" w14:textId="47D90C38" w:rsidR="002408FB" w:rsidRDefault="002408FB" w:rsidP="009E2ECD">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15390"/>
      <w:docPartObj>
        <w:docPartGallery w:val="Page Numbers (Bottom of Page)"/>
        <w:docPartUnique/>
      </w:docPartObj>
    </w:sdtPr>
    <w:sdtEndPr>
      <w:rPr>
        <w:noProof/>
      </w:rPr>
    </w:sdtEndPr>
    <w:sdtContent>
      <w:p w14:paraId="4182D3FC" w14:textId="0F259FD2" w:rsidR="00DA3BAD" w:rsidRDefault="00DA1D78" w:rsidP="00DA1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35CB" w14:textId="77777777" w:rsidR="00C773FA" w:rsidRDefault="00C773FA" w:rsidP="002113D4">
      <w:r>
        <w:separator/>
      </w:r>
    </w:p>
    <w:p w14:paraId="4CB45522" w14:textId="77777777" w:rsidR="00C773FA" w:rsidRDefault="00C773FA"/>
    <w:p w14:paraId="3D32CF85" w14:textId="77777777" w:rsidR="00C773FA" w:rsidRDefault="00C773FA"/>
  </w:footnote>
  <w:footnote w:type="continuationSeparator" w:id="0">
    <w:p w14:paraId="53BC46B4" w14:textId="77777777" w:rsidR="00C773FA" w:rsidRDefault="00C773FA" w:rsidP="002113D4">
      <w:r>
        <w:continuationSeparator/>
      </w:r>
    </w:p>
    <w:p w14:paraId="78F1499E" w14:textId="77777777" w:rsidR="00C773FA" w:rsidRDefault="00C773FA"/>
    <w:p w14:paraId="5BA2379F" w14:textId="77777777" w:rsidR="00C773FA" w:rsidRDefault="00C77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3D2D" w14:textId="77777777" w:rsidR="006553C2" w:rsidRDefault="006553C2">
    <w:pPr>
      <w:pStyle w:val="Header"/>
    </w:pPr>
  </w:p>
  <w:p w14:paraId="6139A995" w14:textId="77777777" w:rsidR="006553C2" w:rsidRDefault="0065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6001" w14:textId="2F5B2C7A" w:rsidR="006553C2" w:rsidRDefault="006553C2">
    <w:r>
      <w:t>California Department of Education</w:t>
    </w:r>
  </w:p>
  <w:p w14:paraId="46E4D1D1" w14:textId="299B3CA7" w:rsidR="006553C2" w:rsidRDefault="006553C2" w:rsidP="00314DE1">
    <w:pPr>
      <w:tabs>
        <w:tab w:val="left" w:pos="6300"/>
      </w:tabs>
      <w:spacing w:after="240"/>
      <w:rPr>
        <w:highlight w:val="yellow"/>
      </w:rPr>
    </w:pPr>
    <w:r>
      <w:t xml:space="preserve">Request for </w:t>
    </w:r>
    <w:r w:rsidRPr="00E30D1A">
      <w:t>Submission</w:t>
    </w:r>
    <w:r w:rsidR="004846FD" w:rsidRPr="00E30D1A">
      <w:t>s</w:t>
    </w:r>
    <w:r w:rsidRPr="00E30D1A">
      <w:t xml:space="preserve"> CN</w:t>
    </w:r>
    <w:r w:rsidR="006B0560" w:rsidRPr="00E30D1A">
      <w:t>260003</w:t>
    </w:r>
  </w:p>
  <w:p w14:paraId="53521564" w14:textId="77777777" w:rsidR="006553C2" w:rsidRDefault="006553C2" w:rsidP="00E444D2">
    <w:pPr>
      <w:pStyle w:val="Heade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0F34" w14:textId="14A32F38" w:rsidR="00DA3BAD" w:rsidRDefault="00DA3BAD">
    <w:pPr>
      <w:pStyle w:val="Header"/>
    </w:pPr>
    <w:r>
      <w:t>California Department of Education</w:t>
    </w:r>
  </w:p>
  <w:p w14:paraId="77B6D543" w14:textId="1DCEFE4A" w:rsidR="00DA3BAD" w:rsidRDefault="00DA3BAD" w:rsidP="002369AC">
    <w:pPr>
      <w:pStyle w:val="Header"/>
      <w:spacing w:after="240"/>
    </w:pPr>
    <w:r>
      <w:t>Request for Submissions CN260003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208E" w14:textId="6FAEFAC5" w:rsidR="00DA3362" w:rsidRDefault="00DA3362" w:rsidP="00D441EE">
    <w:pPr>
      <w:pStyle w:val="Header"/>
    </w:pPr>
    <w:r>
      <w:t>California Department of Education</w:t>
    </w:r>
  </w:p>
  <w:p w14:paraId="4DD08560" w14:textId="0C77DB33" w:rsidR="00697A46" w:rsidRDefault="00DA3362" w:rsidP="00A00217">
    <w:pPr>
      <w:pStyle w:val="Header"/>
      <w:spacing w:after="240"/>
    </w:pPr>
    <w:r>
      <w:t>Request for Submissions CN260003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69E"/>
    <w:multiLevelType w:val="hybridMultilevel"/>
    <w:tmpl w:val="B116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3F25"/>
    <w:multiLevelType w:val="hybridMultilevel"/>
    <w:tmpl w:val="4A2A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F30A8"/>
    <w:multiLevelType w:val="hybridMultilevel"/>
    <w:tmpl w:val="7432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610A7"/>
    <w:multiLevelType w:val="hybridMultilevel"/>
    <w:tmpl w:val="5F88555C"/>
    <w:lvl w:ilvl="0" w:tplc="3B241F66">
      <w:start w:val="1"/>
      <w:numFmt w:val="bullet"/>
      <w:lvlText w:val=""/>
      <w:lvlJc w:val="left"/>
      <w:pPr>
        <w:ind w:left="720" w:hanging="360"/>
      </w:pPr>
      <w:rPr>
        <w:rFonts w:ascii="Symbol" w:hAnsi="Symbol" w:hint="default"/>
      </w:rPr>
    </w:lvl>
    <w:lvl w:ilvl="1" w:tplc="13EC9550">
      <w:start w:val="1"/>
      <w:numFmt w:val="bullet"/>
      <w:lvlText w:val="o"/>
      <w:lvlJc w:val="left"/>
      <w:pPr>
        <w:ind w:left="1440" w:hanging="360"/>
      </w:pPr>
      <w:rPr>
        <w:rFonts w:ascii="Courier New" w:hAnsi="Courier New" w:hint="default"/>
      </w:rPr>
    </w:lvl>
    <w:lvl w:ilvl="2" w:tplc="B412A754">
      <w:start w:val="1"/>
      <w:numFmt w:val="bullet"/>
      <w:lvlText w:val=""/>
      <w:lvlJc w:val="left"/>
      <w:pPr>
        <w:ind w:left="2160" w:hanging="360"/>
      </w:pPr>
      <w:rPr>
        <w:rFonts w:ascii="Wingdings" w:hAnsi="Wingdings" w:hint="default"/>
      </w:rPr>
    </w:lvl>
    <w:lvl w:ilvl="3" w:tplc="EB0257D8">
      <w:start w:val="1"/>
      <w:numFmt w:val="bullet"/>
      <w:lvlText w:val=""/>
      <w:lvlJc w:val="left"/>
      <w:pPr>
        <w:ind w:left="2880" w:hanging="360"/>
      </w:pPr>
      <w:rPr>
        <w:rFonts w:ascii="Symbol" w:hAnsi="Symbol" w:hint="default"/>
      </w:rPr>
    </w:lvl>
    <w:lvl w:ilvl="4" w:tplc="7CD68306">
      <w:start w:val="1"/>
      <w:numFmt w:val="bullet"/>
      <w:lvlText w:val="o"/>
      <w:lvlJc w:val="left"/>
      <w:pPr>
        <w:ind w:left="3600" w:hanging="360"/>
      </w:pPr>
      <w:rPr>
        <w:rFonts w:ascii="Courier New" w:hAnsi="Courier New" w:hint="default"/>
      </w:rPr>
    </w:lvl>
    <w:lvl w:ilvl="5" w:tplc="FCC011E4">
      <w:start w:val="1"/>
      <w:numFmt w:val="bullet"/>
      <w:lvlText w:val=""/>
      <w:lvlJc w:val="left"/>
      <w:pPr>
        <w:ind w:left="4320" w:hanging="360"/>
      </w:pPr>
      <w:rPr>
        <w:rFonts w:ascii="Wingdings" w:hAnsi="Wingdings" w:hint="default"/>
      </w:rPr>
    </w:lvl>
    <w:lvl w:ilvl="6" w:tplc="B41ACDA0">
      <w:start w:val="1"/>
      <w:numFmt w:val="bullet"/>
      <w:lvlText w:val=""/>
      <w:lvlJc w:val="left"/>
      <w:pPr>
        <w:ind w:left="5040" w:hanging="360"/>
      </w:pPr>
      <w:rPr>
        <w:rFonts w:ascii="Symbol" w:hAnsi="Symbol" w:hint="default"/>
      </w:rPr>
    </w:lvl>
    <w:lvl w:ilvl="7" w:tplc="274AB5B8">
      <w:start w:val="1"/>
      <w:numFmt w:val="bullet"/>
      <w:lvlText w:val="o"/>
      <w:lvlJc w:val="left"/>
      <w:pPr>
        <w:ind w:left="5760" w:hanging="360"/>
      </w:pPr>
      <w:rPr>
        <w:rFonts w:ascii="Courier New" w:hAnsi="Courier New" w:hint="default"/>
      </w:rPr>
    </w:lvl>
    <w:lvl w:ilvl="8" w:tplc="EEB68470">
      <w:start w:val="1"/>
      <w:numFmt w:val="bullet"/>
      <w:lvlText w:val=""/>
      <w:lvlJc w:val="left"/>
      <w:pPr>
        <w:ind w:left="6480" w:hanging="360"/>
      </w:pPr>
      <w:rPr>
        <w:rFonts w:ascii="Wingdings" w:hAnsi="Wingdings" w:hint="default"/>
      </w:rPr>
    </w:lvl>
  </w:abstractNum>
  <w:abstractNum w:abstractNumId="4" w15:restartNumberingAfterBreak="0">
    <w:nsid w:val="03BD0A62"/>
    <w:multiLevelType w:val="hybridMultilevel"/>
    <w:tmpl w:val="EF42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90B51"/>
    <w:multiLevelType w:val="hybridMultilevel"/>
    <w:tmpl w:val="608669F4"/>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450529"/>
    <w:multiLevelType w:val="hybridMultilevel"/>
    <w:tmpl w:val="D74631BC"/>
    <w:lvl w:ilvl="0" w:tplc="7A6E4FC2">
      <w:start w:val="1"/>
      <w:numFmt w:val="upperLetter"/>
      <w:lvlText w:val="%1."/>
      <w:lvlJc w:val="left"/>
      <w:pPr>
        <w:ind w:left="1440" w:hanging="360"/>
      </w:pPr>
      <w:rPr>
        <w:rFonts w:ascii="Arial" w:hAnsi="Arial" w:cs="Arial"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5DCFF7F"/>
    <w:multiLevelType w:val="hybridMultilevel"/>
    <w:tmpl w:val="41163D6C"/>
    <w:lvl w:ilvl="0" w:tplc="B7280660">
      <w:start w:val="1"/>
      <w:numFmt w:val="bullet"/>
      <w:lvlText w:val=""/>
      <w:lvlJc w:val="left"/>
      <w:pPr>
        <w:ind w:left="720" w:hanging="360"/>
      </w:pPr>
      <w:rPr>
        <w:rFonts w:ascii="Symbol" w:hAnsi="Symbol" w:hint="default"/>
      </w:rPr>
    </w:lvl>
    <w:lvl w:ilvl="1" w:tplc="FD84400A">
      <w:start w:val="1"/>
      <w:numFmt w:val="bullet"/>
      <w:lvlText w:val="o"/>
      <w:lvlJc w:val="left"/>
      <w:pPr>
        <w:ind w:left="1440" w:hanging="360"/>
      </w:pPr>
      <w:rPr>
        <w:rFonts w:ascii="Symbol" w:hAnsi="Symbol" w:hint="default"/>
      </w:rPr>
    </w:lvl>
    <w:lvl w:ilvl="2" w:tplc="20E8DF06">
      <w:start w:val="1"/>
      <w:numFmt w:val="bullet"/>
      <w:lvlText w:val=""/>
      <w:lvlJc w:val="left"/>
      <w:pPr>
        <w:ind w:left="2160" w:hanging="360"/>
      </w:pPr>
      <w:rPr>
        <w:rFonts w:ascii="Wingdings" w:hAnsi="Wingdings" w:hint="default"/>
      </w:rPr>
    </w:lvl>
    <w:lvl w:ilvl="3" w:tplc="A31E4650">
      <w:start w:val="1"/>
      <w:numFmt w:val="bullet"/>
      <w:lvlText w:val=""/>
      <w:lvlJc w:val="left"/>
      <w:pPr>
        <w:ind w:left="2880" w:hanging="360"/>
      </w:pPr>
      <w:rPr>
        <w:rFonts w:ascii="Symbol" w:hAnsi="Symbol" w:hint="default"/>
      </w:rPr>
    </w:lvl>
    <w:lvl w:ilvl="4" w:tplc="D3D425DA">
      <w:start w:val="1"/>
      <w:numFmt w:val="bullet"/>
      <w:lvlText w:val="o"/>
      <w:lvlJc w:val="left"/>
      <w:pPr>
        <w:ind w:left="3600" w:hanging="360"/>
      </w:pPr>
      <w:rPr>
        <w:rFonts w:ascii="Courier New" w:hAnsi="Courier New" w:hint="default"/>
      </w:rPr>
    </w:lvl>
    <w:lvl w:ilvl="5" w:tplc="9AC60D86">
      <w:start w:val="1"/>
      <w:numFmt w:val="bullet"/>
      <w:lvlText w:val=""/>
      <w:lvlJc w:val="left"/>
      <w:pPr>
        <w:ind w:left="4320" w:hanging="360"/>
      </w:pPr>
      <w:rPr>
        <w:rFonts w:ascii="Wingdings" w:hAnsi="Wingdings" w:hint="default"/>
      </w:rPr>
    </w:lvl>
    <w:lvl w:ilvl="6" w:tplc="21645D3E">
      <w:start w:val="1"/>
      <w:numFmt w:val="bullet"/>
      <w:lvlText w:val=""/>
      <w:lvlJc w:val="left"/>
      <w:pPr>
        <w:ind w:left="5040" w:hanging="360"/>
      </w:pPr>
      <w:rPr>
        <w:rFonts w:ascii="Symbol" w:hAnsi="Symbol" w:hint="default"/>
      </w:rPr>
    </w:lvl>
    <w:lvl w:ilvl="7" w:tplc="915A9A4E">
      <w:start w:val="1"/>
      <w:numFmt w:val="bullet"/>
      <w:lvlText w:val="o"/>
      <w:lvlJc w:val="left"/>
      <w:pPr>
        <w:ind w:left="5760" w:hanging="360"/>
      </w:pPr>
      <w:rPr>
        <w:rFonts w:ascii="Courier New" w:hAnsi="Courier New" w:hint="default"/>
      </w:rPr>
    </w:lvl>
    <w:lvl w:ilvl="8" w:tplc="5002C812">
      <w:start w:val="1"/>
      <w:numFmt w:val="bullet"/>
      <w:lvlText w:val=""/>
      <w:lvlJc w:val="left"/>
      <w:pPr>
        <w:ind w:left="6480" w:hanging="360"/>
      </w:pPr>
      <w:rPr>
        <w:rFonts w:ascii="Wingdings" w:hAnsi="Wingdings" w:hint="default"/>
      </w:rPr>
    </w:lvl>
  </w:abstractNum>
  <w:abstractNum w:abstractNumId="8" w15:restartNumberingAfterBreak="0">
    <w:nsid w:val="0788209A"/>
    <w:multiLevelType w:val="hybridMultilevel"/>
    <w:tmpl w:val="E8AEED6E"/>
    <w:lvl w:ilvl="0" w:tplc="B4AE0B9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A2FE6"/>
    <w:multiLevelType w:val="hybridMultilevel"/>
    <w:tmpl w:val="86561354"/>
    <w:lvl w:ilvl="0" w:tplc="EE586330">
      <w:start w:val="1"/>
      <w:numFmt w:val="bullet"/>
      <w:lvlText w:val=""/>
      <w:lvlJc w:val="left"/>
      <w:pPr>
        <w:ind w:left="720" w:hanging="360"/>
      </w:pPr>
      <w:rPr>
        <w:rFonts w:ascii="Symbol" w:hAnsi="Symbol" w:hint="default"/>
      </w:rPr>
    </w:lvl>
    <w:lvl w:ilvl="1" w:tplc="7C92776A">
      <w:start w:val="1"/>
      <w:numFmt w:val="bullet"/>
      <w:lvlText w:val="o"/>
      <w:lvlJc w:val="left"/>
      <w:pPr>
        <w:ind w:left="1440" w:hanging="360"/>
      </w:pPr>
      <w:rPr>
        <w:rFonts w:ascii="Courier New" w:hAnsi="Courier New" w:hint="default"/>
      </w:rPr>
    </w:lvl>
    <w:lvl w:ilvl="2" w:tplc="8C74DF74">
      <w:start w:val="1"/>
      <w:numFmt w:val="bullet"/>
      <w:lvlText w:val=""/>
      <w:lvlJc w:val="left"/>
      <w:pPr>
        <w:ind w:left="2160" w:hanging="360"/>
      </w:pPr>
      <w:rPr>
        <w:rFonts w:ascii="Wingdings" w:hAnsi="Wingdings" w:hint="default"/>
      </w:rPr>
    </w:lvl>
    <w:lvl w:ilvl="3" w:tplc="0382F32C">
      <w:start w:val="1"/>
      <w:numFmt w:val="bullet"/>
      <w:lvlText w:val=""/>
      <w:lvlJc w:val="left"/>
      <w:pPr>
        <w:ind w:left="2880" w:hanging="360"/>
      </w:pPr>
      <w:rPr>
        <w:rFonts w:ascii="Symbol" w:hAnsi="Symbol" w:hint="default"/>
      </w:rPr>
    </w:lvl>
    <w:lvl w:ilvl="4" w:tplc="9C8C2666">
      <w:start w:val="1"/>
      <w:numFmt w:val="bullet"/>
      <w:lvlText w:val="o"/>
      <w:lvlJc w:val="left"/>
      <w:pPr>
        <w:ind w:left="3600" w:hanging="360"/>
      </w:pPr>
      <w:rPr>
        <w:rFonts w:ascii="Courier New" w:hAnsi="Courier New" w:hint="default"/>
      </w:rPr>
    </w:lvl>
    <w:lvl w:ilvl="5" w:tplc="6B528B40">
      <w:start w:val="1"/>
      <w:numFmt w:val="bullet"/>
      <w:lvlText w:val=""/>
      <w:lvlJc w:val="left"/>
      <w:pPr>
        <w:ind w:left="4320" w:hanging="360"/>
      </w:pPr>
      <w:rPr>
        <w:rFonts w:ascii="Wingdings" w:hAnsi="Wingdings" w:hint="default"/>
      </w:rPr>
    </w:lvl>
    <w:lvl w:ilvl="6" w:tplc="A642BF72">
      <w:start w:val="1"/>
      <w:numFmt w:val="bullet"/>
      <w:lvlText w:val=""/>
      <w:lvlJc w:val="left"/>
      <w:pPr>
        <w:ind w:left="5040" w:hanging="360"/>
      </w:pPr>
      <w:rPr>
        <w:rFonts w:ascii="Symbol" w:hAnsi="Symbol" w:hint="default"/>
      </w:rPr>
    </w:lvl>
    <w:lvl w:ilvl="7" w:tplc="0FD22A78">
      <w:start w:val="1"/>
      <w:numFmt w:val="bullet"/>
      <w:lvlText w:val="o"/>
      <w:lvlJc w:val="left"/>
      <w:pPr>
        <w:ind w:left="5760" w:hanging="360"/>
      </w:pPr>
      <w:rPr>
        <w:rFonts w:ascii="Courier New" w:hAnsi="Courier New" w:hint="default"/>
      </w:rPr>
    </w:lvl>
    <w:lvl w:ilvl="8" w:tplc="87CAC42E">
      <w:start w:val="1"/>
      <w:numFmt w:val="bullet"/>
      <w:lvlText w:val=""/>
      <w:lvlJc w:val="left"/>
      <w:pPr>
        <w:ind w:left="6480" w:hanging="360"/>
      </w:pPr>
      <w:rPr>
        <w:rFonts w:ascii="Wingdings" w:hAnsi="Wingdings" w:hint="default"/>
      </w:rPr>
    </w:lvl>
  </w:abstractNum>
  <w:abstractNum w:abstractNumId="10" w15:restartNumberingAfterBreak="0">
    <w:nsid w:val="08000FEF"/>
    <w:multiLevelType w:val="hybridMultilevel"/>
    <w:tmpl w:val="55CA8A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0844529A"/>
    <w:multiLevelType w:val="hybridMultilevel"/>
    <w:tmpl w:val="36A24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B8395D"/>
    <w:multiLevelType w:val="hybridMultilevel"/>
    <w:tmpl w:val="316672B4"/>
    <w:lvl w:ilvl="0" w:tplc="CD082BDA">
      <w:start w:val="1"/>
      <w:numFmt w:val="upperLetter"/>
      <w:lvlText w:val="%1."/>
      <w:lvlJc w:val="left"/>
      <w:pPr>
        <w:ind w:left="720" w:hanging="360"/>
      </w:pPr>
      <w:rPr>
        <w:rFonts w:eastAsia="Times New Roman"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A33BE"/>
    <w:multiLevelType w:val="hybridMultilevel"/>
    <w:tmpl w:val="D37E2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0D1C9D"/>
    <w:multiLevelType w:val="hybridMultilevel"/>
    <w:tmpl w:val="B036814A"/>
    <w:lvl w:ilvl="0" w:tplc="5576FF9A">
      <w:start w:val="1"/>
      <w:numFmt w:val="bullet"/>
      <w:lvlText w:val=""/>
      <w:lvlJc w:val="left"/>
      <w:pPr>
        <w:ind w:left="720" w:hanging="360"/>
      </w:pPr>
      <w:rPr>
        <w:rFonts w:ascii="Symbol" w:hAnsi="Symbol" w:hint="default"/>
      </w:rPr>
    </w:lvl>
    <w:lvl w:ilvl="1" w:tplc="3BDCF6F6">
      <w:start w:val="1"/>
      <w:numFmt w:val="bullet"/>
      <w:lvlText w:val="o"/>
      <w:lvlJc w:val="left"/>
      <w:pPr>
        <w:ind w:left="1440" w:hanging="360"/>
      </w:pPr>
      <w:rPr>
        <w:rFonts w:ascii="Courier New" w:hAnsi="Courier New" w:hint="default"/>
      </w:rPr>
    </w:lvl>
    <w:lvl w:ilvl="2" w:tplc="DAE87F74">
      <w:start w:val="1"/>
      <w:numFmt w:val="bullet"/>
      <w:lvlText w:val=""/>
      <w:lvlJc w:val="left"/>
      <w:pPr>
        <w:ind w:left="2160" w:hanging="360"/>
      </w:pPr>
      <w:rPr>
        <w:rFonts w:ascii="Wingdings" w:hAnsi="Wingdings" w:hint="default"/>
      </w:rPr>
    </w:lvl>
    <w:lvl w:ilvl="3" w:tplc="FB70AD32">
      <w:start w:val="1"/>
      <w:numFmt w:val="bullet"/>
      <w:lvlText w:val=""/>
      <w:lvlJc w:val="left"/>
      <w:pPr>
        <w:ind w:left="2880" w:hanging="360"/>
      </w:pPr>
      <w:rPr>
        <w:rFonts w:ascii="Symbol" w:hAnsi="Symbol" w:hint="default"/>
      </w:rPr>
    </w:lvl>
    <w:lvl w:ilvl="4" w:tplc="C6483528">
      <w:start w:val="1"/>
      <w:numFmt w:val="bullet"/>
      <w:lvlText w:val="o"/>
      <w:lvlJc w:val="left"/>
      <w:pPr>
        <w:ind w:left="3600" w:hanging="360"/>
      </w:pPr>
      <w:rPr>
        <w:rFonts w:ascii="Courier New" w:hAnsi="Courier New" w:hint="default"/>
      </w:rPr>
    </w:lvl>
    <w:lvl w:ilvl="5" w:tplc="ABA4649A">
      <w:start w:val="1"/>
      <w:numFmt w:val="bullet"/>
      <w:lvlText w:val=""/>
      <w:lvlJc w:val="left"/>
      <w:pPr>
        <w:ind w:left="4320" w:hanging="360"/>
      </w:pPr>
      <w:rPr>
        <w:rFonts w:ascii="Wingdings" w:hAnsi="Wingdings" w:hint="default"/>
      </w:rPr>
    </w:lvl>
    <w:lvl w:ilvl="6" w:tplc="D914511C">
      <w:start w:val="1"/>
      <w:numFmt w:val="bullet"/>
      <w:lvlText w:val=""/>
      <w:lvlJc w:val="left"/>
      <w:pPr>
        <w:ind w:left="5040" w:hanging="360"/>
      </w:pPr>
      <w:rPr>
        <w:rFonts w:ascii="Symbol" w:hAnsi="Symbol" w:hint="default"/>
      </w:rPr>
    </w:lvl>
    <w:lvl w:ilvl="7" w:tplc="1A626E6C">
      <w:start w:val="1"/>
      <w:numFmt w:val="bullet"/>
      <w:lvlText w:val="o"/>
      <w:lvlJc w:val="left"/>
      <w:pPr>
        <w:ind w:left="5760" w:hanging="360"/>
      </w:pPr>
      <w:rPr>
        <w:rFonts w:ascii="Courier New" w:hAnsi="Courier New" w:hint="default"/>
      </w:rPr>
    </w:lvl>
    <w:lvl w:ilvl="8" w:tplc="A3FEE976">
      <w:start w:val="1"/>
      <w:numFmt w:val="bullet"/>
      <w:lvlText w:val=""/>
      <w:lvlJc w:val="left"/>
      <w:pPr>
        <w:ind w:left="6480" w:hanging="360"/>
      </w:pPr>
      <w:rPr>
        <w:rFonts w:ascii="Wingdings" w:hAnsi="Wingdings" w:hint="default"/>
      </w:rPr>
    </w:lvl>
  </w:abstractNum>
  <w:abstractNum w:abstractNumId="15" w15:restartNumberingAfterBreak="0">
    <w:nsid w:val="0A691DD7"/>
    <w:multiLevelType w:val="hybridMultilevel"/>
    <w:tmpl w:val="F3908BB6"/>
    <w:lvl w:ilvl="0" w:tplc="04090019">
      <w:start w:val="1"/>
      <w:numFmt w:val="lowerLetter"/>
      <w:lvlText w:val="%1."/>
      <w:lvlJc w:val="left"/>
      <w:pPr>
        <w:ind w:left="720" w:hanging="360"/>
      </w:pPr>
      <w:rPr>
        <w:rFonts w:hint="default"/>
      </w:rPr>
    </w:lvl>
    <w:lvl w:ilvl="1" w:tplc="94726DF4">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EE63A5"/>
    <w:multiLevelType w:val="hybridMultilevel"/>
    <w:tmpl w:val="7CDECAD0"/>
    <w:lvl w:ilvl="0" w:tplc="0652E6D2">
      <w:start w:val="1"/>
      <w:numFmt w:val="bullet"/>
      <w:lvlText w:val=""/>
      <w:lvlJc w:val="left"/>
      <w:pPr>
        <w:ind w:left="900" w:hanging="360"/>
      </w:pPr>
      <w:rPr>
        <w:rFonts w:ascii="Symbol" w:hAnsi="Symbol" w:hint="default"/>
      </w:rPr>
    </w:lvl>
    <w:lvl w:ilvl="1" w:tplc="9D706F7E">
      <w:start w:val="1"/>
      <w:numFmt w:val="bullet"/>
      <w:lvlText w:val="o"/>
      <w:lvlJc w:val="left"/>
      <w:pPr>
        <w:ind w:left="1440" w:hanging="360"/>
      </w:pPr>
      <w:rPr>
        <w:rFonts w:ascii="Courier New" w:hAnsi="Courier New" w:hint="default"/>
      </w:rPr>
    </w:lvl>
    <w:lvl w:ilvl="2" w:tplc="B2505B48">
      <w:start w:val="1"/>
      <w:numFmt w:val="bullet"/>
      <w:lvlText w:val=""/>
      <w:lvlJc w:val="left"/>
      <w:pPr>
        <w:ind w:left="2160" w:hanging="360"/>
      </w:pPr>
      <w:rPr>
        <w:rFonts w:ascii="Wingdings" w:hAnsi="Wingdings" w:hint="default"/>
      </w:rPr>
    </w:lvl>
    <w:lvl w:ilvl="3" w:tplc="2DEAC128">
      <w:start w:val="1"/>
      <w:numFmt w:val="bullet"/>
      <w:lvlText w:val=""/>
      <w:lvlJc w:val="left"/>
      <w:pPr>
        <w:ind w:left="2880" w:hanging="360"/>
      </w:pPr>
      <w:rPr>
        <w:rFonts w:ascii="Symbol" w:hAnsi="Symbol" w:hint="default"/>
      </w:rPr>
    </w:lvl>
    <w:lvl w:ilvl="4" w:tplc="99A6FA9E">
      <w:start w:val="1"/>
      <w:numFmt w:val="bullet"/>
      <w:lvlText w:val="o"/>
      <w:lvlJc w:val="left"/>
      <w:pPr>
        <w:ind w:left="3600" w:hanging="360"/>
      </w:pPr>
      <w:rPr>
        <w:rFonts w:ascii="Courier New" w:hAnsi="Courier New" w:hint="default"/>
      </w:rPr>
    </w:lvl>
    <w:lvl w:ilvl="5" w:tplc="13F27D88">
      <w:start w:val="1"/>
      <w:numFmt w:val="bullet"/>
      <w:lvlText w:val=""/>
      <w:lvlJc w:val="left"/>
      <w:pPr>
        <w:ind w:left="4320" w:hanging="360"/>
      </w:pPr>
      <w:rPr>
        <w:rFonts w:ascii="Wingdings" w:hAnsi="Wingdings" w:hint="default"/>
      </w:rPr>
    </w:lvl>
    <w:lvl w:ilvl="6" w:tplc="3D08D4A0">
      <w:start w:val="1"/>
      <w:numFmt w:val="bullet"/>
      <w:lvlText w:val=""/>
      <w:lvlJc w:val="left"/>
      <w:pPr>
        <w:ind w:left="5040" w:hanging="360"/>
      </w:pPr>
      <w:rPr>
        <w:rFonts w:ascii="Symbol" w:hAnsi="Symbol" w:hint="default"/>
      </w:rPr>
    </w:lvl>
    <w:lvl w:ilvl="7" w:tplc="7D60343E">
      <w:start w:val="1"/>
      <w:numFmt w:val="bullet"/>
      <w:lvlText w:val="o"/>
      <w:lvlJc w:val="left"/>
      <w:pPr>
        <w:ind w:left="5760" w:hanging="360"/>
      </w:pPr>
      <w:rPr>
        <w:rFonts w:ascii="Courier New" w:hAnsi="Courier New" w:hint="default"/>
      </w:rPr>
    </w:lvl>
    <w:lvl w:ilvl="8" w:tplc="A6D24E76">
      <w:start w:val="1"/>
      <w:numFmt w:val="bullet"/>
      <w:lvlText w:val=""/>
      <w:lvlJc w:val="left"/>
      <w:pPr>
        <w:ind w:left="6480" w:hanging="360"/>
      </w:pPr>
      <w:rPr>
        <w:rFonts w:ascii="Wingdings" w:hAnsi="Wingdings" w:hint="default"/>
      </w:rPr>
    </w:lvl>
  </w:abstractNum>
  <w:abstractNum w:abstractNumId="17" w15:restartNumberingAfterBreak="0">
    <w:nsid w:val="0B5D23DE"/>
    <w:multiLevelType w:val="hybridMultilevel"/>
    <w:tmpl w:val="69BCB540"/>
    <w:lvl w:ilvl="0" w:tplc="66BEF9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BBE261A"/>
    <w:multiLevelType w:val="hybridMultilevel"/>
    <w:tmpl w:val="449C88DA"/>
    <w:lvl w:ilvl="0" w:tplc="8CEE0968">
      <w:start w:val="1"/>
      <w:numFmt w:val="decimal"/>
      <w:pStyle w:val="Numbered"/>
      <w:lvlText w:val="%1."/>
      <w:lvlJc w:val="right"/>
      <w:pPr>
        <w:ind w:left="648" w:hanging="360"/>
      </w:pPr>
      <w:rPr>
        <w:b w:val="0"/>
        <w:i w:val="0"/>
        <w:strike w:val="0"/>
        <w:dstrike w:val="0"/>
        <w:color w:val="000000" w:themeColor="text1"/>
        <w:sz w:val="22"/>
        <w:szCs w:val="24"/>
        <w:u w:val="none"/>
        <w:effect w:val="none"/>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19" w15:restartNumberingAfterBreak="0">
    <w:nsid w:val="0BC0A4B3"/>
    <w:multiLevelType w:val="hybridMultilevel"/>
    <w:tmpl w:val="2326E060"/>
    <w:lvl w:ilvl="0" w:tplc="4DD43FEE">
      <w:start w:val="1"/>
      <w:numFmt w:val="bullet"/>
      <w:lvlText w:val=""/>
      <w:lvlJc w:val="left"/>
      <w:pPr>
        <w:ind w:left="720" w:hanging="360"/>
      </w:pPr>
      <w:rPr>
        <w:rFonts w:ascii="Symbol" w:hAnsi="Symbol" w:hint="default"/>
      </w:rPr>
    </w:lvl>
    <w:lvl w:ilvl="1" w:tplc="19AE7A78">
      <w:start w:val="1"/>
      <w:numFmt w:val="bullet"/>
      <w:lvlText w:val="o"/>
      <w:lvlJc w:val="left"/>
      <w:pPr>
        <w:ind w:left="1440" w:hanging="360"/>
      </w:pPr>
      <w:rPr>
        <w:rFonts w:ascii="Courier New" w:hAnsi="Courier New" w:hint="default"/>
      </w:rPr>
    </w:lvl>
    <w:lvl w:ilvl="2" w:tplc="BA028086">
      <w:start w:val="1"/>
      <w:numFmt w:val="bullet"/>
      <w:lvlText w:val=""/>
      <w:lvlJc w:val="left"/>
      <w:pPr>
        <w:ind w:left="2160" w:hanging="360"/>
      </w:pPr>
      <w:rPr>
        <w:rFonts w:ascii="Wingdings" w:hAnsi="Wingdings" w:hint="default"/>
      </w:rPr>
    </w:lvl>
    <w:lvl w:ilvl="3" w:tplc="2682C882">
      <w:start w:val="1"/>
      <w:numFmt w:val="bullet"/>
      <w:lvlText w:val=""/>
      <w:lvlJc w:val="left"/>
      <w:pPr>
        <w:ind w:left="2880" w:hanging="360"/>
      </w:pPr>
      <w:rPr>
        <w:rFonts w:ascii="Symbol" w:hAnsi="Symbol" w:hint="default"/>
      </w:rPr>
    </w:lvl>
    <w:lvl w:ilvl="4" w:tplc="A0B617A4">
      <w:start w:val="1"/>
      <w:numFmt w:val="bullet"/>
      <w:lvlText w:val="o"/>
      <w:lvlJc w:val="left"/>
      <w:pPr>
        <w:ind w:left="3600" w:hanging="360"/>
      </w:pPr>
      <w:rPr>
        <w:rFonts w:ascii="Courier New" w:hAnsi="Courier New" w:hint="default"/>
      </w:rPr>
    </w:lvl>
    <w:lvl w:ilvl="5" w:tplc="74A0B736">
      <w:start w:val="1"/>
      <w:numFmt w:val="bullet"/>
      <w:lvlText w:val=""/>
      <w:lvlJc w:val="left"/>
      <w:pPr>
        <w:ind w:left="4320" w:hanging="360"/>
      </w:pPr>
      <w:rPr>
        <w:rFonts w:ascii="Wingdings" w:hAnsi="Wingdings" w:hint="default"/>
      </w:rPr>
    </w:lvl>
    <w:lvl w:ilvl="6" w:tplc="4760A93E">
      <w:start w:val="1"/>
      <w:numFmt w:val="bullet"/>
      <w:lvlText w:val=""/>
      <w:lvlJc w:val="left"/>
      <w:pPr>
        <w:ind w:left="5040" w:hanging="360"/>
      </w:pPr>
      <w:rPr>
        <w:rFonts w:ascii="Symbol" w:hAnsi="Symbol" w:hint="default"/>
      </w:rPr>
    </w:lvl>
    <w:lvl w:ilvl="7" w:tplc="4CB2C17C">
      <w:start w:val="1"/>
      <w:numFmt w:val="bullet"/>
      <w:lvlText w:val="o"/>
      <w:lvlJc w:val="left"/>
      <w:pPr>
        <w:ind w:left="5760" w:hanging="360"/>
      </w:pPr>
      <w:rPr>
        <w:rFonts w:ascii="Courier New" w:hAnsi="Courier New" w:hint="default"/>
      </w:rPr>
    </w:lvl>
    <w:lvl w:ilvl="8" w:tplc="2F8C9130">
      <w:start w:val="1"/>
      <w:numFmt w:val="bullet"/>
      <w:lvlText w:val=""/>
      <w:lvlJc w:val="left"/>
      <w:pPr>
        <w:ind w:left="6480" w:hanging="360"/>
      </w:pPr>
      <w:rPr>
        <w:rFonts w:ascii="Wingdings" w:hAnsi="Wingdings" w:hint="default"/>
      </w:rPr>
    </w:lvl>
  </w:abstractNum>
  <w:abstractNum w:abstractNumId="20" w15:restartNumberingAfterBreak="0">
    <w:nsid w:val="0BCD7C4C"/>
    <w:multiLevelType w:val="hybridMultilevel"/>
    <w:tmpl w:val="B7826D54"/>
    <w:lvl w:ilvl="0" w:tplc="04090015">
      <w:start w:val="1"/>
      <w:numFmt w:val="upperLetter"/>
      <w:lvlText w:val="%1."/>
      <w:lvlJc w:val="left"/>
      <w:pPr>
        <w:ind w:left="720" w:hanging="360"/>
      </w:pPr>
    </w:lvl>
    <w:lvl w:ilvl="1" w:tplc="98847454">
      <w:start w:val="1"/>
      <w:numFmt w:val="upp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03E86"/>
    <w:multiLevelType w:val="hybridMultilevel"/>
    <w:tmpl w:val="C706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4AB6C0"/>
    <w:multiLevelType w:val="hybridMultilevel"/>
    <w:tmpl w:val="19A2E4E2"/>
    <w:lvl w:ilvl="0" w:tplc="7368D928">
      <w:start w:val="1"/>
      <w:numFmt w:val="bullet"/>
      <w:lvlText w:val=""/>
      <w:lvlJc w:val="left"/>
      <w:pPr>
        <w:ind w:left="360" w:hanging="360"/>
      </w:pPr>
      <w:rPr>
        <w:rFonts w:ascii="Symbol" w:hAnsi="Symbol" w:hint="default"/>
      </w:rPr>
    </w:lvl>
    <w:lvl w:ilvl="1" w:tplc="695A0842">
      <w:start w:val="1"/>
      <w:numFmt w:val="bullet"/>
      <w:lvlText w:val="o"/>
      <w:lvlJc w:val="left"/>
      <w:pPr>
        <w:ind w:left="1440" w:hanging="360"/>
      </w:pPr>
      <w:rPr>
        <w:rFonts w:ascii="Courier New" w:hAnsi="Courier New" w:hint="default"/>
      </w:rPr>
    </w:lvl>
    <w:lvl w:ilvl="2" w:tplc="3BE419D6">
      <w:start w:val="1"/>
      <w:numFmt w:val="bullet"/>
      <w:lvlText w:val=""/>
      <w:lvlJc w:val="left"/>
      <w:pPr>
        <w:ind w:left="2160" w:hanging="360"/>
      </w:pPr>
      <w:rPr>
        <w:rFonts w:ascii="Wingdings" w:hAnsi="Wingdings" w:hint="default"/>
      </w:rPr>
    </w:lvl>
    <w:lvl w:ilvl="3" w:tplc="6CF2093E">
      <w:start w:val="1"/>
      <w:numFmt w:val="bullet"/>
      <w:lvlText w:val=""/>
      <w:lvlJc w:val="left"/>
      <w:pPr>
        <w:ind w:left="2880" w:hanging="360"/>
      </w:pPr>
      <w:rPr>
        <w:rFonts w:ascii="Symbol" w:hAnsi="Symbol" w:hint="default"/>
      </w:rPr>
    </w:lvl>
    <w:lvl w:ilvl="4" w:tplc="0602E1A4">
      <w:start w:val="1"/>
      <w:numFmt w:val="bullet"/>
      <w:lvlText w:val="o"/>
      <w:lvlJc w:val="left"/>
      <w:pPr>
        <w:ind w:left="3600" w:hanging="360"/>
      </w:pPr>
      <w:rPr>
        <w:rFonts w:ascii="Courier New" w:hAnsi="Courier New" w:hint="default"/>
      </w:rPr>
    </w:lvl>
    <w:lvl w:ilvl="5" w:tplc="0A0A9BF0">
      <w:start w:val="1"/>
      <w:numFmt w:val="bullet"/>
      <w:lvlText w:val=""/>
      <w:lvlJc w:val="left"/>
      <w:pPr>
        <w:ind w:left="4320" w:hanging="360"/>
      </w:pPr>
      <w:rPr>
        <w:rFonts w:ascii="Wingdings" w:hAnsi="Wingdings" w:hint="default"/>
      </w:rPr>
    </w:lvl>
    <w:lvl w:ilvl="6" w:tplc="D528EFBC">
      <w:start w:val="1"/>
      <w:numFmt w:val="bullet"/>
      <w:lvlText w:val=""/>
      <w:lvlJc w:val="left"/>
      <w:pPr>
        <w:ind w:left="5040" w:hanging="360"/>
      </w:pPr>
      <w:rPr>
        <w:rFonts w:ascii="Symbol" w:hAnsi="Symbol" w:hint="default"/>
      </w:rPr>
    </w:lvl>
    <w:lvl w:ilvl="7" w:tplc="A98E49EE">
      <w:start w:val="1"/>
      <w:numFmt w:val="bullet"/>
      <w:lvlText w:val="o"/>
      <w:lvlJc w:val="left"/>
      <w:pPr>
        <w:ind w:left="5760" w:hanging="360"/>
      </w:pPr>
      <w:rPr>
        <w:rFonts w:ascii="Courier New" w:hAnsi="Courier New" w:hint="default"/>
      </w:rPr>
    </w:lvl>
    <w:lvl w:ilvl="8" w:tplc="B76ACCA2">
      <w:start w:val="1"/>
      <w:numFmt w:val="bullet"/>
      <w:lvlText w:val=""/>
      <w:lvlJc w:val="left"/>
      <w:pPr>
        <w:ind w:left="6480" w:hanging="360"/>
      </w:pPr>
      <w:rPr>
        <w:rFonts w:ascii="Wingdings" w:hAnsi="Wingdings" w:hint="default"/>
      </w:rPr>
    </w:lvl>
  </w:abstractNum>
  <w:abstractNum w:abstractNumId="23" w15:restartNumberingAfterBreak="0">
    <w:nsid w:val="0D547064"/>
    <w:multiLevelType w:val="hybridMultilevel"/>
    <w:tmpl w:val="F4167D0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F8A88E1"/>
    <w:multiLevelType w:val="hybridMultilevel"/>
    <w:tmpl w:val="FFFFFFFF"/>
    <w:lvl w:ilvl="0" w:tplc="B32642BE">
      <w:start w:val="1"/>
      <w:numFmt w:val="bullet"/>
      <w:lvlText w:val=""/>
      <w:lvlJc w:val="left"/>
      <w:pPr>
        <w:ind w:left="720" w:hanging="360"/>
      </w:pPr>
      <w:rPr>
        <w:rFonts w:ascii="Symbol" w:hAnsi="Symbol" w:hint="default"/>
      </w:rPr>
    </w:lvl>
    <w:lvl w:ilvl="1" w:tplc="E1BC96F6">
      <w:start w:val="1"/>
      <w:numFmt w:val="bullet"/>
      <w:pStyle w:val="TblListLetter2"/>
      <w:lvlText w:val="o"/>
      <w:lvlJc w:val="left"/>
      <w:pPr>
        <w:ind w:left="1440" w:hanging="360"/>
      </w:pPr>
      <w:rPr>
        <w:rFonts w:ascii="Courier New" w:hAnsi="Courier New" w:hint="default"/>
      </w:rPr>
    </w:lvl>
    <w:lvl w:ilvl="2" w:tplc="F9E2E9A6">
      <w:start w:val="1"/>
      <w:numFmt w:val="bullet"/>
      <w:lvlText w:val=""/>
      <w:lvlJc w:val="left"/>
      <w:pPr>
        <w:ind w:left="2160" w:hanging="360"/>
      </w:pPr>
      <w:rPr>
        <w:rFonts w:ascii="Wingdings" w:hAnsi="Wingdings" w:hint="default"/>
      </w:rPr>
    </w:lvl>
    <w:lvl w:ilvl="3" w:tplc="09568A50">
      <w:start w:val="1"/>
      <w:numFmt w:val="bullet"/>
      <w:lvlText w:val=""/>
      <w:lvlJc w:val="left"/>
      <w:pPr>
        <w:ind w:left="2880" w:hanging="360"/>
      </w:pPr>
      <w:rPr>
        <w:rFonts w:ascii="Symbol" w:hAnsi="Symbol" w:hint="default"/>
      </w:rPr>
    </w:lvl>
    <w:lvl w:ilvl="4" w:tplc="942002B4">
      <w:start w:val="1"/>
      <w:numFmt w:val="bullet"/>
      <w:lvlText w:val="o"/>
      <w:lvlJc w:val="left"/>
      <w:pPr>
        <w:ind w:left="3600" w:hanging="360"/>
      </w:pPr>
      <w:rPr>
        <w:rFonts w:ascii="Courier New" w:hAnsi="Courier New" w:hint="default"/>
      </w:rPr>
    </w:lvl>
    <w:lvl w:ilvl="5" w:tplc="153613FE">
      <w:start w:val="1"/>
      <w:numFmt w:val="bullet"/>
      <w:lvlText w:val=""/>
      <w:lvlJc w:val="left"/>
      <w:pPr>
        <w:ind w:left="4320" w:hanging="360"/>
      </w:pPr>
      <w:rPr>
        <w:rFonts w:ascii="Wingdings" w:hAnsi="Wingdings" w:hint="default"/>
      </w:rPr>
    </w:lvl>
    <w:lvl w:ilvl="6" w:tplc="7884F576">
      <w:start w:val="1"/>
      <w:numFmt w:val="bullet"/>
      <w:lvlText w:val=""/>
      <w:lvlJc w:val="left"/>
      <w:pPr>
        <w:ind w:left="5040" w:hanging="360"/>
      </w:pPr>
      <w:rPr>
        <w:rFonts w:ascii="Symbol" w:hAnsi="Symbol" w:hint="default"/>
      </w:rPr>
    </w:lvl>
    <w:lvl w:ilvl="7" w:tplc="6E9CB2E4">
      <w:start w:val="1"/>
      <w:numFmt w:val="bullet"/>
      <w:lvlText w:val="o"/>
      <w:lvlJc w:val="left"/>
      <w:pPr>
        <w:ind w:left="5760" w:hanging="360"/>
      </w:pPr>
      <w:rPr>
        <w:rFonts w:ascii="Courier New" w:hAnsi="Courier New" w:hint="default"/>
      </w:rPr>
    </w:lvl>
    <w:lvl w:ilvl="8" w:tplc="42621808">
      <w:start w:val="1"/>
      <w:numFmt w:val="bullet"/>
      <w:lvlText w:val=""/>
      <w:lvlJc w:val="left"/>
      <w:pPr>
        <w:ind w:left="6480" w:hanging="360"/>
      </w:pPr>
      <w:rPr>
        <w:rFonts w:ascii="Wingdings" w:hAnsi="Wingdings" w:hint="default"/>
      </w:rPr>
    </w:lvl>
  </w:abstractNum>
  <w:abstractNum w:abstractNumId="25" w15:restartNumberingAfterBreak="0">
    <w:nsid w:val="0FAEE2BC"/>
    <w:multiLevelType w:val="hybridMultilevel"/>
    <w:tmpl w:val="D44E328A"/>
    <w:lvl w:ilvl="0" w:tplc="25BE5986">
      <w:start w:val="1"/>
      <w:numFmt w:val="bullet"/>
      <w:lvlText w:val=""/>
      <w:lvlJc w:val="left"/>
      <w:pPr>
        <w:ind w:left="2520" w:hanging="360"/>
      </w:pPr>
      <w:rPr>
        <w:rFonts w:ascii="Symbol" w:hAnsi="Symbol" w:hint="default"/>
      </w:rPr>
    </w:lvl>
    <w:lvl w:ilvl="1" w:tplc="DD48936C">
      <w:start w:val="1"/>
      <w:numFmt w:val="bullet"/>
      <w:lvlText w:val="o"/>
      <w:lvlJc w:val="left"/>
      <w:pPr>
        <w:ind w:left="1440" w:hanging="360"/>
      </w:pPr>
      <w:rPr>
        <w:rFonts w:ascii="Courier New" w:hAnsi="Courier New" w:hint="default"/>
      </w:rPr>
    </w:lvl>
    <w:lvl w:ilvl="2" w:tplc="FEE8D804">
      <w:start w:val="1"/>
      <w:numFmt w:val="bullet"/>
      <w:lvlText w:val=""/>
      <w:lvlJc w:val="left"/>
      <w:pPr>
        <w:ind w:left="2160" w:hanging="360"/>
      </w:pPr>
      <w:rPr>
        <w:rFonts w:ascii="Wingdings" w:hAnsi="Wingdings" w:hint="default"/>
      </w:rPr>
    </w:lvl>
    <w:lvl w:ilvl="3" w:tplc="ADE4B426">
      <w:start w:val="1"/>
      <w:numFmt w:val="bullet"/>
      <w:lvlText w:val=""/>
      <w:lvlJc w:val="left"/>
      <w:pPr>
        <w:ind w:left="2880" w:hanging="360"/>
      </w:pPr>
      <w:rPr>
        <w:rFonts w:ascii="Symbol" w:hAnsi="Symbol" w:hint="default"/>
      </w:rPr>
    </w:lvl>
    <w:lvl w:ilvl="4" w:tplc="9C8ACFC4">
      <w:start w:val="1"/>
      <w:numFmt w:val="bullet"/>
      <w:lvlText w:val="o"/>
      <w:lvlJc w:val="left"/>
      <w:pPr>
        <w:ind w:left="3600" w:hanging="360"/>
      </w:pPr>
      <w:rPr>
        <w:rFonts w:ascii="Courier New" w:hAnsi="Courier New" w:hint="default"/>
      </w:rPr>
    </w:lvl>
    <w:lvl w:ilvl="5" w:tplc="2CE0015A">
      <w:start w:val="1"/>
      <w:numFmt w:val="bullet"/>
      <w:lvlText w:val=""/>
      <w:lvlJc w:val="left"/>
      <w:pPr>
        <w:ind w:left="4320" w:hanging="360"/>
      </w:pPr>
      <w:rPr>
        <w:rFonts w:ascii="Wingdings" w:hAnsi="Wingdings" w:hint="default"/>
      </w:rPr>
    </w:lvl>
    <w:lvl w:ilvl="6" w:tplc="2B46A7D2">
      <w:start w:val="1"/>
      <w:numFmt w:val="bullet"/>
      <w:lvlText w:val=""/>
      <w:lvlJc w:val="left"/>
      <w:pPr>
        <w:ind w:left="5040" w:hanging="360"/>
      </w:pPr>
      <w:rPr>
        <w:rFonts w:ascii="Symbol" w:hAnsi="Symbol" w:hint="default"/>
      </w:rPr>
    </w:lvl>
    <w:lvl w:ilvl="7" w:tplc="A59E2160">
      <w:start w:val="1"/>
      <w:numFmt w:val="bullet"/>
      <w:lvlText w:val="o"/>
      <w:lvlJc w:val="left"/>
      <w:pPr>
        <w:ind w:left="5760" w:hanging="360"/>
      </w:pPr>
      <w:rPr>
        <w:rFonts w:ascii="Courier New" w:hAnsi="Courier New" w:hint="default"/>
      </w:rPr>
    </w:lvl>
    <w:lvl w:ilvl="8" w:tplc="E556A33A">
      <w:start w:val="1"/>
      <w:numFmt w:val="bullet"/>
      <w:lvlText w:val=""/>
      <w:lvlJc w:val="left"/>
      <w:pPr>
        <w:ind w:left="6480" w:hanging="360"/>
      </w:pPr>
      <w:rPr>
        <w:rFonts w:ascii="Wingdings" w:hAnsi="Wingdings" w:hint="default"/>
      </w:rPr>
    </w:lvl>
  </w:abstractNum>
  <w:abstractNum w:abstractNumId="26" w15:restartNumberingAfterBreak="0">
    <w:nsid w:val="10566B2E"/>
    <w:multiLevelType w:val="hybridMultilevel"/>
    <w:tmpl w:val="1742B78A"/>
    <w:lvl w:ilvl="0" w:tplc="D0144E16">
      <w:start w:val="1"/>
      <w:numFmt w:val="bullet"/>
      <w:lvlText w:val=""/>
      <w:lvlJc w:val="left"/>
      <w:pPr>
        <w:ind w:left="1274" w:hanging="360"/>
      </w:pPr>
      <w:rPr>
        <w:rFonts w:ascii="Symbol" w:hAnsi="Symbol" w:hint="default"/>
        <w:color w:val="auto"/>
      </w:rPr>
    </w:lvl>
    <w:lvl w:ilvl="1" w:tplc="D2F6D642">
      <w:start w:val="1"/>
      <w:numFmt w:val="bullet"/>
      <w:lvlText w:val="o"/>
      <w:lvlJc w:val="left"/>
      <w:pPr>
        <w:ind w:left="1440" w:hanging="360"/>
      </w:pPr>
      <w:rPr>
        <w:rFonts w:ascii="Courier New" w:hAnsi="Courier New" w:hint="default"/>
      </w:rPr>
    </w:lvl>
    <w:lvl w:ilvl="2" w:tplc="44165832">
      <w:start w:val="1"/>
      <w:numFmt w:val="bullet"/>
      <w:lvlText w:val=""/>
      <w:lvlJc w:val="left"/>
      <w:pPr>
        <w:ind w:left="2160" w:hanging="360"/>
      </w:pPr>
      <w:rPr>
        <w:rFonts w:ascii="Wingdings" w:hAnsi="Wingdings" w:hint="default"/>
      </w:rPr>
    </w:lvl>
    <w:lvl w:ilvl="3" w:tplc="F5F6866C">
      <w:start w:val="1"/>
      <w:numFmt w:val="bullet"/>
      <w:lvlText w:val=""/>
      <w:lvlJc w:val="left"/>
      <w:pPr>
        <w:ind w:left="2880" w:hanging="360"/>
      </w:pPr>
      <w:rPr>
        <w:rFonts w:ascii="Symbol" w:hAnsi="Symbol" w:hint="default"/>
      </w:rPr>
    </w:lvl>
    <w:lvl w:ilvl="4" w:tplc="555AE14E">
      <w:start w:val="1"/>
      <w:numFmt w:val="bullet"/>
      <w:lvlText w:val="o"/>
      <w:lvlJc w:val="left"/>
      <w:pPr>
        <w:ind w:left="3600" w:hanging="360"/>
      </w:pPr>
      <w:rPr>
        <w:rFonts w:ascii="Courier New" w:hAnsi="Courier New" w:hint="default"/>
      </w:rPr>
    </w:lvl>
    <w:lvl w:ilvl="5" w:tplc="ECFC3AA8">
      <w:start w:val="1"/>
      <w:numFmt w:val="bullet"/>
      <w:lvlText w:val=""/>
      <w:lvlJc w:val="left"/>
      <w:pPr>
        <w:ind w:left="4320" w:hanging="360"/>
      </w:pPr>
      <w:rPr>
        <w:rFonts w:ascii="Wingdings" w:hAnsi="Wingdings" w:hint="default"/>
      </w:rPr>
    </w:lvl>
    <w:lvl w:ilvl="6" w:tplc="A33E2B20">
      <w:start w:val="1"/>
      <w:numFmt w:val="bullet"/>
      <w:lvlText w:val=""/>
      <w:lvlJc w:val="left"/>
      <w:pPr>
        <w:ind w:left="5040" w:hanging="360"/>
      </w:pPr>
      <w:rPr>
        <w:rFonts w:ascii="Symbol" w:hAnsi="Symbol" w:hint="default"/>
      </w:rPr>
    </w:lvl>
    <w:lvl w:ilvl="7" w:tplc="D5ACCB70">
      <w:start w:val="1"/>
      <w:numFmt w:val="bullet"/>
      <w:lvlText w:val="o"/>
      <w:lvlJc w:val="left"/>
      <w:pPr>
        <w:ind w:left="5760" w:hanging="360"/>
      </w:pPr>
      <w:rPr>
        <w:rFonts w:ascii="Courier New" w:hAnsi="Courier New" w:hint="default"/>
      </w:rPr>
    </w:lvl>
    <w:lvl w:ilvl="8" w:tplc="23283760">
      <w:start w:val="1"/>
      <w:numFmt w:val="bullet"/>
      <w:lvlText w:val=""/>
      <w:lvlJc w:val="left"/>
      <w:pPr>
        <w:ind w:left="6480" w:hanging="360"/>
      </w:pPr>
      <w:rPr>
        <w:rFonts w:ascii="Wingdings" w:hAnsi="Wingdings" w:hint="default"/>
      </w:rPr>
    </w:lvl>
  </w:abstractNum>
  <w:abstractNum w:abstractNumId="27" w15:restartNumberingAfterBreak="0">
    <w:nsid w:val="105A9765"/>
    <w:multiLevelType w:val="hybridMultilevel"/>
    <w:tmpl w:val="24180E38"/>
    <w:lvl w:ilvl="0" w:tplc="CA18B798">
      <w:start w:val="1"/>
      <w:numFmt w:val="decimal"/>
      <w:lvlText w:val="%1."/>
      <w:lvlJc w:val="left"/>
      <w:pPr>
        <w:ind w:left="1440" w:hanging="360"/>
      </w:pPr>
    </w:lvl>
    <w:lvl w:ilvl="1" w:tplc="BC78E228">
      <w:start w:val="1"/>
      <w:numFmt w:val="lowerLetter"/>
      <w:lvlText w:val="%2."/>
      <w:lvlJc w:val="left"/>
      <w:pPr>
        <w:ind w:left="1440" w:hanging="360"/>
      </w:pPr>
    </w:lvl>
    <w:lvl w:ilvl="2" w:tplc="9B048D76">
      <w:start w:val="1"/>
      <w:numFmt w:val="lowerRoman"/>
      <w:lvlText w:val="%3."/>
      <w:lvlJc w:val="right"/>
      <w:pPr>
        <w:ind w:left="2160" w:hanging="180"/>
      </w:pPr>
    </w:lvl>
    <w:lvl w:ilvl="3" w:tplc="829E602E">
      <w:start w:val="1"/>
      <w:numFmt w:val="decimal"/>
      <w:lvlText w:val="%4."/>
      <w:lvlJc w:val="left"/>
      <w:pPr>
        <w:ind w:left="2880" w:hanging="360"/>
      </w:pPr>
    </w:lvl>
    <w:lvl w:ilvl="4" w:tplc="206AFD68">
      <w:start w:val="1"/>
      <w:numFmt w:val="lowerLetter"/>
      <w:lvlText w:val="%5."/>
      <w:lvlJc w:val="left"/>
      <w:pPr>
        <w:ind w:left="3600" w:hanging="360"/>
      </w:pPr>
    </w:lvl>
    <w:lvl w:ilvl="5" w:tplc="4C604F12">
      <w:start w:val="1"/>
      <w:numFmt w:val="lowerRoman"/>
      <w:lvlText w:val="%6."/>
      <w:lvlJc w:val="right"/>
      <w:pPr>
        <w:ind w:left="4320" w:hanging="180"/>
      </w:pPr>
    </w:lvl>
    <w:lvl w:ilvl="6" w:tplc="F1FC1446">
      <w:start w:val="1"/>
      <w:numFmt w:val="decimal"/>
      <w:lvlText w:val="%7."/>
      <w:lvlJc w:val="left"/>
      <w:pPr>
        <w:ind w:left="5040" w:hanging="360"/>
      </w:pPr>
    </w:lvl>
    <w:lvl w:ilvl="7" w:tplc="12828160">
      <w:start w:val="1"/>
      <w:numFmt w:val="lowerLetter"/>
      <w:lvlText w:val="%8."/>
      <w:lvlJc w:val="left"/>
      <w:pPr>
        <w:ind w:left="5760" w:hanging="360"/>
      </w:pPr>
    </w:lvl>
    <w:lvl w:ilvl="8" w:tplc="E34EE406">
      <w:start w:val="1"/>
      <w:numFmt w:val="lowerRoman"/>
      <w:lvlText w:val="%9."/>
      <w:lvlJc w:val="right"/>
      <w:pPr>
        <w:ind w:left="6480" w:hanging="180"/>
      </w:pPr>
    </w:lvl>
  </w:abstractNum>
  <w:abstractNum w:abstractNumId="28" w15:restartNumberingAfterBreak="0">
    <w:nsid w:val="10C053DC"/>
    <w:multiLevelType w:val="hybridMultilevel"/>
    <w:tmpl w:val="D2E66C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22727E1"/>
    <w:multiLevelType w:val="hybridMultilevel"/>
    <w:tmpl w:val="3E080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361126F"/>
    <w:multiLevelType w:val="hybridMultilevel"/>
    <w:tmpl w:val="B0AA04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7DC9A5"/>
    <w:multiLevelType w:val="hybridMultilevel"/>
    <w:tmpl w:val="6E3C585C"/>
    <w:lvl w:ilvl="0" w:tplc="1548E07C">
      <w:start w:val="1"/>
      <w:numFmt w:val="bullet"/>
      <w:lvlText w:val=""/>
      <w:lvlJc w:val="left"/>
      <w:pPr>
        <w:ind w:left="720" w:hanging="360"/>
      </w:pPr>
      <w:rPr>
        <w:rFonts w:ascii="Symbol" w:hAnsi="Symbol" w:hint="default"/>
      </w:rPr>
    </w:lvl>
    <w:lvl w:ilvl="1" w:tplc="94946BD6">
      <w:start w:val="1"/>
      <w:numFmt w:val="bullet"/>
      <w:lvlText w:val="o"/>
      <w:lvlJc w:val="left"/>
      <w:pPr>
        <w:ind w:left="1440" w:hanging="360"/>
      </w:pPr>
      <w:rPr>
        <w:rFonts w:ascii="Courier New" w:hAnsi="Courier New" w:hint="default"/>
      </w:rPr>
    </w:lvl>
    <w:lvl w:ilvl="2" w:tplc="75A6052C">
      <w:start w:val="1"/>
      <w:numFmt w:val="bullet"/>
      <w:lvlText w:val=""/>
      <w:lvlJc w:val="left"/>
      <w:pPr>
        <w:ind w:left="2160" w:hanging="360"/>
      </w:pPr>
      <w:rPr>
        <w:rFonts w:ascii="Wingdings" w:hAnsi="Wingdings" w:hint="default"/>
      </w:rPr>
    </w:lvl>
    <w:lvl w:ilvl="3" w:tplc="BE10FC92">
      <w:start w:val="1"/>
      <w:numFmt w:val="bullet"/>
      <w:lvlText w:val=""/>
      <w:lvlJc w:val="left"/>
      <w:pPr>
        <w:ind w:left="2880" w:hanging="360"/>
      </w:pPr>
      <w:rPr>
        <w:rFonts w:ascii="Symbol" w:hAnsi="Symbol" w:hint="default"/>
      </w:rPr>
    </w:lvl>
    <w:lvl w:ilvl="4" w:tplc="F998E9DA">
      <w:start w:val="1"/>
      <w:numFmt w:val="bullet"/>
      <w:lvlText w:val="o"/>
      <w:lvlJc w:val="left"/>
      <w:pPr>
        <w:ind w:left="3600" w:hanging="360"/>
      </w:pPr>
      <w:rPr>
        <w:rFonts w:ascii="Courier New" w:hAnsi="Courier New" w:hint="default"/>
      </w:rPr>
    </w:lvl>
    <w:lvl w:ilvl="5" w:tplc="FDF8A4B0">
      <w:start w:val="1"/>
      <w:numFmt w:val="bullet"/>
      <w:lvlText w:val=""/>
      <w:lvlJc w:val="left"/>
      <w:pPr>
        <w:ind w:left="4320" w:hanging="360"/>
      </w:pPr>
      <w:rPr>
        <w:rFonts w:ascii="Wingdings" w:hAnsi="Wingdings" w:hint="default"/>
      </w:rPr>
    </w:lvl>
    <w:lvl w:ilvl="6" w:tplc="8A9883CE">
      <w:start w:val="1"/>
      <w:numFmt w:val="bullet"/>
      <w:lvlText w:val=""/>
      <w:lvlJc w:val="left"/>
      <w:pPr>
        <w:ind w:left="5040" w:hanging="360"/>
      </w:pPr>
      <w:rPr>
        <w:rFonts w:ascii="Symbol" w:hAnsi="Symbol" w:hint="default"/>
      </w:rPr>
    </w:lvl>
    <w:lvl w:ilvl="7" w:tplc="0DD889AE">
      <w:start w:val="1"/>
      <w:numFmt w:val="bullet"/>
      <w:lvlText w:val="o"/>
      <w:lvlJc w:val="left"/>
      <w:pPr>
        <w:ind w:left="5760" w:hanging="360"/>
      </w:pPr>
      <w:rPr>
        <w:rFonts w:ascii="Courier New" w:hAnsi="Courier New" w:hint="default"/>
      </w:rPr>
    </w:lvl>
    <w:lvl w:ilvl="8" w:tplc="74E63AEA">
      <w:start w:val="1"/>
      <w:numFmt w:val="bullet"/>
      <w:lvlText w:val=""/>
      <w:lvlJc w:val="left"/>
      <w:pPr>
        <w:ind w:left="6480" w:hanging="360"/>
      </w:pPr>
      <w:rPr>
        <w:rFonts w:ascii="Wingdings" w:hAnsi="Wingdings" w:hint="default"/>
      </w:rPr>
    </w:lvl>
  </w:abstractNum>
  <w:abstractNum w:abstractNumId="32" w15:restartNumberingAfterBreak="0">
    <w:nsid w:val="1392021C"/>
    <w:multiLevelType w:val="hybridMultilevel"/>
    <w:tmpl w:val="22E04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602BF1"/>
    <w:multiLevelType w:val="hybridMultilevel"/>
    <w:tmpl w:val="0B46C3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6127096"/>
    <w:multiLevelType w:val="hybridMultilevel"/>
    <w:tmpl w:val="E1D8B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67DC3C0"/>
    <w:multiLevelType w:val="hybridMultilevel"/>
    <w:tmpl w:val="89B456B8"/>
    <w:lvl w:ilvl="0" w:tplc="5CEAFF08">
      <w:start w:val="1"/>
      <w:numFmt w:val="bullet"/>
      <w:lvlText w:val=""/>
      <w:lvlJc w:val="left"/>
      <w:pPr>
        <w:ind w:left="900" w:hanging="360"/>
      </w:pPr>
      <w:rPr>
        <w:rFonts w:ascii="Symbol" w:hAnsi="Symbol" w:hint="default"/>
      </w:rPr>
    </w:lvl>
    <w:lvl w:ilvl="1" w:tplc="9FDE8F62">
      <w:start w:val="1"/>
      <w:numFmt w:val="bullet"/>
      <w:lvlText w:val="o"/>
      <w:lvlJc w:val="left"/>
      <w:pPr>
        <w:ind w:left="1440" w:hanging="360"/>
      </w:pPr>
      <w:rPr>
        <w:rFonts w:ascii="Courier New" w:hAnsi="Courier New" w:hint="default"/>
      </w:rPr>
    </w:lvl>
    <w:lvl w:ilvl="2" w:tplc="35E2A8F2">
      <w:start w:val="1"/>
      <w:numFmt w:val="bullet"/>
      <w:lvlText w:val=""/>
      <w:lvlJc w:val="left"/>
      <w:pPr>
        <w:ind w:left="2160" w:hanging="360"/>
      </w:pPr>
      <w:rPr>
        <w:rFonts w:ascii="Wingdings" w:hAnsi="Wingdings" w:hint="default"/>
      </w:rPr>
    </w:lvl>
    <w:lvl w:ilvl="3" w:tplc="C7A815E2">
      <w:start w:val="1"/>
      <w:numFmt w:val="bullet"/>
      <w:lvlText w:val=""/>
      <w:lvlJc w:val="left"/>
      <w:pPr>
        <w:ind w:left="2880" w:hanging="360"/>
      </w:pPr>
      <w:rPr>
        <w:rFonts w:ascii="Symbol" w:hAnsi="Symbol" w:hint="default"/>
      </w:rPr>
    </w:lvl>
    <w:lvl w:ilvl="4" w:tplc="E5A8F83E">
      <w:start w:val="1"/>
      <w:numFmt w:val="bullet"/>
      <w:lvlText w:val="o"/>
      <w:lvlJc w:val="left"/>
      <w:pPr>
        <w:ind w:left="3600" w:hanging="360"/>
      </w:pPr>
      <w:rPr>
        <w:rFonts w:ascii="Courier New" w:hAnsi="Courier New" w:hint="default"/>
      </w:rPr>
    </w:lvl>
    <w:lvl w:ilvl="5" w:tplc="012E8008">
      <w:start w:val="1"/>
      <w:numFmt w:val="bullet"/>
      <w:lvlText w:val=""/>
      <w:lvlJc w:val="left"/>
      <w:pPr>
        <w:ind w:left="4320" w:hanging="360"/>
      </w:pPr>
      <w:rPr>
        <w:rFonts w:ascii="Wingdings" w:hAnsi="Wingdings" w:hint="default"/>
      </w:rPr>
    </w:lvl>
    <w:lvl w:ilvl="6" w:tplc="1D6629B2">
      <w:start w:val="1"/>
      <w:numFmt w:val="bullet"/>
      <w:lvlText w:val=""/>
      <w:lvlJc w:val="left"/>
      <w:pPr>
        <w:ind w:left="5040" w:hanging="360"/>
      </w:pPr>
      <w:rPr>
        <w:rFonts w:ascii="Symbol" w:hAnsi="Symbol" w:hint="default"/>
      </w:rPr>
    </w:lvl>
    <w:lvl w:ilvl="7" w:tplc="0192C00E">
      <w:start w:val="1"/>
      <w:numFmt w:val="bullet"/>
      <w:lvlText w:val="o"/>
      <w:lvlJc w:val="left"/>
      <w:pPr>
        <w:ind w:left="5760" w:hanging="360"/>
      </w:pPr>
      <w:rPr>
        <w:rFonts w:ascii="Courier New" w:hAnsi="Courier New" w:hint="default"/>
      </w:rPr>
    </w:lvl>
    <w:lvl w:ilvl="8" w:tplc="49EEAC20">
      <w:start w:val="1"/>
      <w:numFmt w:val="bullet"/>
      <w:lvlText w:val=""/>
      <w:lvlJc w:val="left"/>
      <w:pPr>
        <w:ind w:left="6480" w:hanging="360"/>
      </w:pPr>
      <w:rPr>
        <w:rFonts w:ascii="Wingdings" w:hAnsi="Wingdings" w:hint="default"/>
      </w:rPr>
    </w:lvl>
  </w:abstractNum>
  <w:abstractNum w:abstractNumId="36" w15:restartNumberingAfterBreak="0">
    <w:nsid w:val="17C2E87C"/>
    <w:multiLevelType w:val="hybridMultilevel"/>
    <w:tmpl w:val="FFFFFFFF"/>
    <w:lvl w:ilvl="0" w:tplc="71DEB5DE">
      <w:start w:val="1"/>
      <w:numFmt w:val="bullet"/>
      <w:lvlText w:val=""/>
      <w:lvlJc w:val="left"/>
      <w:pPr>
        <w:ind w:left="720" w:hanging="360"/>
      </w:pPr>
      <w:rPr>
        <w:rFonts w:ascii="Symbol" w:hAnsi="Symbol" w:hint="default"/>
      </w:rPr>
    </w:lvl>
    <w:lvl w:ilvl="1" w:tplc="8202F4FA">
      <w:start w:val="1"/>
      <w:numFmt w:val="bullet"/>
      <w:lvlText w:val="o"/>
      <w:lvlJc w:val="left"/>
      <w:pPr>
        <w:ind w:left="1440" w:hanging="360"/>
      </w:pPr>
      <w:rPr>
        <w:rFonts w:ascii="Courier New" w:hAnsi="Courier New" w:hint="default"/>
      </w:rPr>
    </w:lvl>
    <w:lvl w:ilvl="2" w:tplc="B86481DC">
      <w:start w:val="1"/>
      <w:numFmt w:val="bullet"/>
      <w:lvlText w:val=""/>
      <w:lvlJc w:val="left"/>
      <w:pPr>
        <w:ind w:left="2160" w:hanging="360"/>
      </w:pPr>
      <w:rPr>
        <w:rFonts w:ascii="Wingdings" w:hAnsi="Wingdings" w:hint="default"/>
      </w:rPr>
    </w:lvl>
    <w:lvl w:ilvl="3" w:tplc="7BC6F3B0">
      <w:start w:val="1"/>
      <w:numFmt w:val="bullet"/>
      <w:lvlText w:val=""/>
      <w:lvlJc w:val="left"/>
      <w:pPr>
        <w:ind w:left="2880" w:hanging="360"/>
      </w:pPr>
      <w:rPr>
        <w:rFonts w:ascii="Symbol" w:hAnsi="Symbol" w:hint="default"/>
      </w:rPr>
    </w:lvl>
    <w:lvl w:ilvl="4" w:tplc="263C1C8C">
      <w:start w:val="1"/>
      <w:numFmt w:val="bullet"/>
      <w:lvlText w:val="o"/>
      <w:lvlJc w:val="left"/>
      <w:pPr>
        <w:ind w:left="3600" w:hanging="360"/>
      </w:pPr>
      <w:rPr>
        <w:rFonts w:ascii="Courier New" w:hAnsi="Courier New" w:hint="default"/>
      </w:rPr>
    </w:lvl>
    <w:lvl w:ilvl="5" w:tplc="AC9A3560">
      <w:start w:val="1"/>
      <w:numFmt w:val="bullet"/>
      <w:lvlText w:val=""/>
      <w:lvlJc w:val="left"/>
      <w:pPr>
        <w:ind w:left="4320" w:hanging="360"/>
      </w:pPr>
      <w:rPr>
        <w:rFonts w:ascii="Wingdings" w:hAnsi="Wingdings" w:hint="default"/>
      </w:rPr>
    </w:lvl>
    <w:lvl w:ilvl="6" w:tplc="21E0DC6C">
      <w:start w:val="1"/>
      <w:numFmt w:val="bullet"/>
      <w:lvlText w:val=""/>
      <w:lvlJc w:val="left"/>
      <w:pPr>
        <w:ind w:left="5040" w:hanging="360"/>
      </w:pPr>
      <w:rPr>
        <w:rFonts w:ascii="Symbol" w:hAnsi="Symbol" w:hint="default"/>
      </w:rPr>
    </w:lvl>
    <w:lvl w:ilvl="7" w:tplc="A6D0FD78">
      <w:start w:val="1"/>
      <w:numFmt w:val="bullet"/>
      <w:lvlText w:val="o"/>
      <w:lvlJc w:val="left"/>
      <w:pPr>
        <w:ind w:left="5760" w:hanging="360"/>
      </w:pPr>
      <w:rPr>
        <w:rFonts w:ascii="Courier New" w:hAnsi="Courier New" w:hint="default"/>
      </w:rPr>
    </w:lvl>
    <w:lvl w:ilvl="8" w:tplc="AA68E95E">
      <w:start w:val="1"/>
      <w:numFmt w:val="bullet"/>
      <w:lvlText w:val=""/>
      <w:lvlJc w:val="left"/>
      <w:pPr>
        <w:ind w:left="6480" w:hanging="360"/>
      </w:pPr>
      <w:rPr>
        <w:rFonts w:ascii="Wingdings" w:hAnsi="Wingdings" w:hint="default"/>
      </w:rPr>
    </w:lvl>
  </w:abstractNum>
  <w:abstractNum w:abstractNumId="37" w15:restartNumberingAfterBreak="0">
    <w:nsid w:val="188969E8"/>
    <w:multiLevelType w:val="hybridMultilevel"/>
    <w:tmpl w:val="1744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8DF4C94"/>
    <w:multiLevelType w:val="hybridMultilevel"/>
    <w:tmpl w:val="82D217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93A7775"/>
    <w:multiLevelType w:val="hybridMultilevel"/>
    <w:tmpl w:val="344EE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96D208D"/>
    <w:multiLevelType w:val="hybridMultilevel"/>
    <w:tmpl w:val="38B85928"/>
    <w:lvl w:ilvl="0" w:tplc="C60EC0EC">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B3214F"/>
    <w:multiLevelType w:val="hybridMultilevel"/>
    <w:tmpl w:val="1E18E922"/>
    <w:lvl w:ilvl="0" w:tplc="D062E90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F09063"/>
    <w:multiLevelType w:val="hybridMultilevel"/>
    <w:tmpl w:val="FFFFFFFF"/>
    <w:lvl w:ilvl="0" w:tplc="18D64BA8">
      <w:start w:val="1"/>
      <w:numFmt w:val="bullet"/>
      <w:lvlText w:val=""/>
      <w:lvlJc w:val="left"/>
      <w:pPr>
        <w:ind w:left="720" w:hanging="360"/>
      </w:pPr>
      <w:rPr>
        <w:rFonts w:ascii="Symbol" w:hAnsi="Symbol" w:hint="default"/>
      </w:rPr>
    </w:lvl>
    <w:lvl w:ilvl="1" w:tplc="B9BA8602">
      <w:start w:val="1"/>
      <w:numFmt w:val="bullet"/>
      <w:lvlText w:val="o"/>
      <w:lvlJc w:val="left"/>
      <w:pPr>
        <w:ind w:left="1440" w:hanging="360"/>
      </w:pPr>
      <w:rPr>
        <w:rFonts w:ascii="Courier New" w:hAnsi="Courier New" w:hint="default"/>
      </w:rPr>
    </w:lvl>
    <w:lvl w:ilvl="2" w:tplc="88D4BF14">
      <w:start w:val="1"/>
      <w:numFmt w:val="bullet"/>
      <w:lvlText w:val=""/>
      <w:lvlJc w:val="left"/>
      <w:pPr>
        <w:ind w:left="2160" w:hanging="360"/>
      </w:pPr>
      <w:rPr>
        <w:rFonts w:ascii="Wingdings" w:hAnsi="Wingdings" w:hint="default"/>
      </w:rPr>
    </w:lvl>
    <w:lvl w:ilvl="3" w:tplc="E9840A5A">
      <w:start w:val="1"/>
      <w:numFmt w:val="bullet"/>
      <w:lvlText w:val=""/>
      <w:lvlJc w:val="left"/>
      <w:pPr>
        <w:ind w:left="2880" w:hanging="360"/>
      </w:pPr>
      <w:rPr>
        <w:rFonts w:ascii="Symbol" w:hAnsi="Symbol" w:hint="default"/>
      </w:rPr>
    </w:lvl>
    <w:lvl w:ilvl="4" w:tplc="6808831E">
      <w:start w:val="1"/>
      <w:numFmt w:val="bullet"/>
      <w:lvlText w:val="o"/>
      <w:lvlJc w:val="left"/>
      <w:pPr>
        <w:ind w:left="3600" w:hanging="360"/>
      </w:pPr>
      <w:rPr>
        <w:rFonts w:ascii="Courier New" w:hAnsi="Courier New" w:hint="default"/>
      </w:rPr>
    </w:lvl>
    <w:lvl w:ilvl="5" w:tplc="8E607E4A">
      <w:start w:val="1"/>
      <w:numFmt w:val="bullet"/>
      <w:lvlText w:val=""/>
      <w:lvlJc w:val="left"/>
      <w:pPr>
        <w:ind w:left="4320" w:hanging="360"/>
      </w:pPr>
      <w:rPr>
        <w:rFonts w:ascii="Wingdings" w:hAnsi="Wingdings" w:hint="default"/>
      </w:rPr>
    </w:lvl>
    <w:lvl w:ilvl="6" w:tplc="616CC278">
      <w:start w:val="1"/>
      <w:numFmt w:val="bullet"/>
      <w:lvlText w:val=""/>
      <w:lvlJc w:val="left"/>
      <w:pPr>
        <w:ind w:left="5040" w:hanging="360"/>
      </w:pPr>
      <w:rPr>
        <w:rFonts w:ascii="Symbol" w:hAnsi="Symbol" w:hint="default"/>
      </w:rPr>
    </w:lvl>
    <w:lvl w:ilvl="7" w:tplc="F08014D0">
      <w:start w:val="1"/>
      <w:numFmt w:val="bullet"/>
      <w:lvlText w:val="o"/>
      <w:lvlJc w:val="left"/>
      <w:pPr>
        <w:ind w:left="5760" w:hanging="360"/>
      </w:pPr>
      <w:rPr>
        <w:rFonts w:ascii="Courier New" w:hAnsi="Courier New" w:hint="default"/>
      </w:rPr>
    </w:lvl>
    <w:lvl w:ilvl="8" w:tplc="D6983460">
      <w:start w:val="1"/>
      <w:numFmt w:val="bullet"/>
      <w:lvlText w:val=""/>
      <w:lvlJc w:val="left"/>
      <w:pPr>
        <w:ind w:left="6480" w:hanging="360"/>
      </w:pPr>
      <w:rPr>
        <w:rFonts w:ascii="Wingdings" w:hAnsi="Wingdings" w:hint="default"/>
      </w:rPr>
    </w:lvl>
  </w:abstractNum>
  <w:abstractNum w:abstractNumId="43" w15:restartNumberingAfterBreak="0">
    <w:nsid w:val="1AF9772E"/>
    <w:multiLevelType w:val="hybridMultilevel"/>
    <w:tmpl w:val="DF9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38F267"/>
    <w:multiLevelType w:val="hybridMultilevel"/>
    <w:tmpl w:val="CD7E04F4"/>
    <w:lvl w:ilvl="0" w:tplc="582CF50E">
      <w:start w:val="1"/>
      <w:numFmt w:val="bullet"/>
      <w:lvlText w:val=""/>
      <w:lvlJc w:val="left"/>
      <w:pPr>
        <w:ind w:left="720" w:hanging="360"/>
      </w:pPr>
      <w:rPr>
        <w:rFonts w:ascii="Symbol" w:hAnsi="Symbol" w:hint="default"/>
      </w:rPr>
    </w:lvl>
    <w:lvl w:ilvl="1" w:tplc="DEA2749C">
      <w:start w:val="1"/>
      <w:numFmt w:val="bullet"/>
      <w:lvlText w:val="o"/>
      <w:lvlJc w:val="left"/>
      <w:pPr>
        <w:ind w:left="1440" w:hanging="360"/>
      </w:pPr>
      <w:rPr>
        <w:rFonts w:ascii="Courier New" w:hAnsi="Courier New" w:hint="default"/>
      </w:rPr>
    </w:lvl>
    <w:lvl w:ilvl="2" w:tplc="171CE47A">
      <w:start w:val="1"/>
      <w:numFmt w:val="bullet"/>
      <w:lvlText w:val=""/>
      <w:lvlJc w:val="left"/>
      <w:pPr>
        <w:ind w:left="2160" w:hanging="360"/>
      </w:pPr>
      <w:rPr>
        <w:rFonts w:ascii="Wingdings" w:hAnsi="Wingdings" w:hint="default"/>
      </w:rPr>
    </w:lvl>
    <w:lvl w:ilvl="3" w:tplc="DE98F80C">
      <w:start w:val="1"/>
      <w:numFmt w:val="bullet"/>
      <w:lvlText w:val=""/>
      <w:lvlJc w:val="left"/>
      <w:pPr>
        <w:ind w:left="2880" w:hanging="360"/>
      </w:pPr>
      <w:rPr>
        <w:rFonts w:ascii="Symbol" w:hAnsi="Symbol" w:hint="default"/>
      </w:rPr>
    </w:lvl>
    <w:lvl w:ilvl="4" w:tplc="729E9734">
      <w:start w:val="1"/>
      <w:numFmt w:val="bullet"/>
      <w:lvlText w:val="o"/>
      <w:lvlJc w:val="left"/>
      <w:pPr>
        <w:ind w:left="3600" w:hanging="360"/>
      </w:pPr>
      <w:rPr>
        <w:rFonts w:ascii="Courier New" w:hAnsi="Courier New" w:hint="default"/>
      </w:rPr>
    </w:lvl>
    <w:lvl w:ilvl="5" w:tplc="2E62BFBA">
      <w:start w:val="1"/>
      <w:numFmt w:val="bullet"/>
      <w:lvlText w:val=""/>
      <w:lvlJc w:val="left"/>
      <w:pPr>
        <w:ind w:left="4320" w:hanging="360"/>
      </w:pPr>
      <w:rPr>
        <w:rFonts w:ascii="Wingdings" w:hAnsi="Wingdings" w:hint="default"/>
      </w:rPr>
    </w:lvl>
    <w:lvl w:ilvl="6" w:tplc="B868F964">
      <w:start w:val="1"/>
      <w:numFmt w:val="bullet"/>
      <w:lvlText w:val=""/>
      <w:lvlJc w:val="left"/>
      <w:pPr>
        <w:ind w:left="5040" w:hanging="360"/>
      </w:pPr>
      <w:rPr>
        <w:rFonts w:ascii="Symbol" w:hAnsi="Symbol" w:hint="default"/>
      </w:rPr>
    </w:lvl>
    <w:lvl w:ilvl="7" w:tplc="FF38CCD6">
      <w:start w:val="1"/>
      <w:numFmt w:val="bullet"/>
      <w:lvlText w:val="o"/>
      <w:lvlJc w:val="left"/>
      <w:pPr>
        <w:ind w:left="5760" w:hanging="360"/>
      </w:pPr>
      <w:rPr>
        <w:rFonts w:ascii="Courier New" w:hAnsi="Courier New" w:hint="default"/>
      </w:rPr>
    </w:lvl>
    <w:lvl w:ilvl="8" w:tplc="C3F2C6A2">
      <w:start w:val="1"/>
      <w:numFmt w:val="bullet"/>
      <w:lvlText w:val=""/>
      <w:lvlJc w:val="left"/>
      <w:pPr>
        <w:ind w:left="6480" w:hanging="360"/>
      </w:pPr>
      <w:rPr>
        <w:rFonts w:ascii="Wingdings" w:hAnsi="Wingdings" w:hint="default"/>
      </w:rPr>
    </w:lvl>
  </w:abstractNum>
  <w:abstractNum w:abstractNumId="45" w15:restartNumberingAfterBreak="0">
    <w:nsid w:val="1C9F34C4"/>
    <w:multiLevelType w:val="hybridMultilevel"/>
    <w:tmpl w:val="FA068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CC80D4D"/>
    <w:multiLevelType w:val="hybridMultilevel"/>
    <w:tmpl w:val="FFFFFFFF"/>
    <w:lvl w:ilvl="0" w:tplc="6DB08670">
      <w:start w:val="1"/>
      <w:numFmt w:val="bullet"/>
      <w:lvlText w:val=""/>
      <w:lvlJc w:val="left"/>
      <w:pPr>
        <w:ind w:left="720" w:hanging="360"/>
      </w:pPr>
      <w:rPr>
        <w:rFonts w:ascii="Symbol" w:hAnsi="Symbol" w:hint="default"/>
      </w:rPr>
    </w:lvl>
    <w:lvl w:ilvl="1" w:tplc="DF5E9D26">
      <w:start w:val="1"/>
      <w:numFmt w:val="bullet"/>
      <w:lvlText w:val="o"/>
      <w:lvlJc w:val="left"/>
      <w:pPr>
        <w:ind w:left="1440" w:hanging="360"/>
      </w:pPr>
      <w:rPr>
        <w:rFonts w:ascii="Courier New" w:hAnsi="Courier New" w:hint="default"/>
      </w:rPr>
    </w:lvl>
    <w:lvl w:ilvl="2" w:tplc="222423B0">
      <w:start w:val="1"/>
      <w:numFmt w:val="bullet"/>
      <w:lvlText w:val=""/>
      <w:lvlJc w:val="left"/>
      <w:pPr>
        <w:ind w:left="2160" w:hanging="360"/>
      </w:pPr>
      <w:rPr>
        <w:rFonts w:ascii="Wingdings" w:hAnsi="Wingdings" w:hint="default"/>
      </w:rPr>
    </w:lvl>
    <w:lvl w:ilvl="3" w:tplc="8DCA2246">
      <w:start w:val="1"/>
      <w:numFmt w:val="bullet"/>
      <w:lvlText w:val=""/>
      <w:lvlJc w:val="left"/>
      <w:pPr>
        <w:ind w:left="2880" w:hanging="360"/>
      </w:pPr>
      <w:rPr>
        <w:rFonts w:ascii="Symbol" w:hAnsi="Symbol" w:hint="default"/>
      </w:rPr>
    </w:lvl>
    <w:lvl w:ilvl="4" w:tplc="27EA9718">
      <w:start w:val="1"/>
      <w:numFmt w:val="bullet"/>
      <w:lvlText w:val="o"/>
      <w:lvlJc w:val="left"/>
      <w:pPr>
        <w:ind w:left="3600" w:hanging="360"/>
      </w:pPr>
      <w:rPr>
        <w:rFonts w:ascii="Courier New" w:hAnsi="Courier New" w:hint="default"/>
      </w:rPr>
    </w:lvl>
    <w:lvl w:ilvl="5" w:tplc="FDCAD68E">
      <w:start w:val="1"/>
      <w:numFmt w:val="bullet"/>
      <w:lvlText w:val=""/>
      <w:lvlJc w:val="left"/>
      <w:pPr>
        <w:ind w:left="4320" w:hanging="360"/>
      </w:pPr>
      <w:rPr>
        <w:rFonts w:ascii="Wingdings" w:hAnsi="Wingdings" w:hint="default"/>
      </w:rPr>
    </w:lvl>
    <w:lvl w:ilvl="6" w:tplc="C5B2F078">
      <w:start w:val="1"/>
      <w:numFmt w:val="bullet"/>
      <w:lvlText w:val=""/>
      <w:lvlJc w:val="left"/>
      <w:pPr>
        <w:ind w:left="5040" w:hanging="360"/>
      </w:pPr>
      <w:rPr>
        <w:rFonts w:ascii="Symbol" w:hAnsi="Symbol" w:hint="default"/>
      </w:rPr>
    </w:lvl>
    <w:lvl w:ilvl="7" w:tplc="DC7ADE88">
      <w:start w:val="1"/>
      <w:numFmt w:val="bullet"/>
      <w:lvlText w:val="o"/>
      <w:lvlJc w:val="left"/>
      <w:pPr>
        <w:ind w:left="5760" w:hanging="360"/>
      </w:pPr>
      <w:rPr>
        <w:rFonts w:ascii="Courier New" w:hAnsi="Courier New" w:hint="default"/>
      </w:rPr>
    </w:lvl>
    <w:lvl w:ilvl="8" w:tplc="8154EA70">
      <w:start w:val="1"/>
      <w:numFmt w:val="bullet"/>
      <w:lvlText w:val=""/>
      <w:lvlJc w:val="left"/>
      <w:pPr>
        <w:ind w:left="6480" w:hanging="360"/>
      </w:pPr>
      <w:rPr>
        <w:rFonts w:ascii="Wingdings" w:hAnsi="Wingdings" w:hint="default"/>
      </w:rPr>
    </w:lvl>
  </w:abstractNum>
  <w:abstractNum w:abstractNumId="47" w15:restartNumberingAfterBreak="0">
    <w:nsid w:val="1CD0CE47"/>
    <w:multiLevelType w:val="hybridMultilevel"/>
    <w:tmpl w:val="5CB29A96"/>
    <w:lvl w:ilvl="0" w:tplc="FC9EF03C">
      <w:start w:val="1"/>
      <w:numFmt w:val="bullet"/>
      <w:lvlText w:val=""/>
      <w:lvlJc w:val="left"/>
      <w:pPr>
        <w:ind w:left="720" w:hanging="360"/>
      </w:pPr>
      <w:rPr>
        <w:rFonts w:ascii="Symbol" w:hAnsi="Symbol" w:hint="default"/>
      </w:rPr>
    </w:lvl>
    <w:lvl w:ilvl="1" w:tplc="B6324072">
      <w:start w:val="1"/>
      <w:numFmt w:val="bullet"/>
      <w:lvlText w:val="o"/>
      <w:lvlJc w:val="left"/>
      <w:pPr>
        <w:ind w:left="1440" w:hanging="360"/>
      </w:pPr>
      <w:rPr>
        <w:rFonts w:ascii="Courier New" w:hAnsi="Courier New" w:hint="default"/>
      </w:rPr>
    </w:lvl>
    <w:lvl w:ilvl="2" w:tplc="D8386C9C">
      <w:start w:val="1"/>
      <w:numFmt w:val="bullet"/>
      <w:lvlText w:val=""/>
      <w:lvlJc w:val="left"/>
      <w:pPr>
        <w:ind w:left="2160" w:hanging="360"/>
      </w:pPr>
      <w:rPr>
        <w:rFonts w:ascii="Wingdings" w:hAnsi="Wingdings" w:hint="default"/>
      </w:rPr>
    </w:lvl>
    <w:lvl w:ilvl="3" w:tplc="3D38D720">
      <w:start w:val="1"/>
      <w:numFmt w:val="bullet"/>
      <w:lvlText w:val=""/>
      <w:lvlJc w:val="left"/>
      <w:pPr>
        <w:ind w:left="2880" w:hanging="360"/>
      </w:pPr>
      <w:rPr>
        <w:rFonts w:ascii="Symbol" w:hAnsi="Symbol" w:hint="default"/>
      </w:rPr>
    </w:lvl>
    <w:lvl w:ilvl="4" w:tplc="A1BE62DA">
      <w:start w:val="1"/>
      <w:numFmt w:val="bullet"/>
      <w:lvlText w:val="o"/>
      <w:lvlJc w:val="left"/>
      <w:pPr>
        <w:ind w:left="3600" w:hanging="360"/>
      </w:pPr>
      <w:rPr>
        <w:rFonts w:ascii="Courier New" w:hAnsi="Courier New" w:hint="default"/>
      </w:rPr>
    </w:lvl>
    <w:lvl w:ilvl="5" w:tplc="A83A629E">
      <w:start w:val="1"/>
      <w:numFmt w:val="bullet"/>
      <w:lvlText w:val=""/>
      <w:lvlJc w:val="left"/>
      <w:pPr>
        <w:ind w:left="4320" w:hanging="360"/>
      </w:pPr>
      <w:rPr>
        <w:rFonts w:ascii="Wingdings" w:hAnsi="Wingdings" w:hint="default"/>
      </w:rPr>
    </w:lvl>
    <w:lvl w:ilvl="6" w:tplc="C5BE9C8E">
      <w:start w:val="1"/>
      <w:numFmt w:val="bullet"/>
      <w:lvlText w:val=""/>
      <w:lvlJc w:val="left"/>
      <w:pPr>
        <w:ind w:left="5040" w:hanging="360"/>
      </w:pPr>
      <w:rPr>
        <w:rFonts w:ascii="Symbol" w:hAnsi="Symbol" w:hint="default"/>
      </w:rPr>
    </w:lvl>
    <w:lvl w:ilvl="7" w:tplc="805CEBE0">
      <w:start w:val="1"/>
      <w:numFmt w:val="bullet"/>
      <w:lvlText w:val="o"/>
      <w:lvlJc w:val="left"/>
      <w:pPr>
        <w:ind w:left="5760" w:hanging="360"/>
      </w:pPr>
      <w:rPr>
        <w:rFonts w:ascii="Courier New" w:hAnsi="Courier New" w:hint="default"/>
      </w:rPr>
    </w:lvl>
    <w:lvl w:ilvl="8" w:tplc="A1DCE530">
      <w:start w:val="1"/>
      <w:numFmt w:val="bullet"/>
      <w:lvlText w:val=""/>
      <w:lvlJc w:val="left"/>
      <w:pPr>
        <w:ind w:left="6480" w:hanging="360"/>
      </w:pPr>
      <w:rPr>
        <w:rFonts w:ascii="Wingdings" w:hAnsi="Wingdings" w:hint="default"/>
      </w:rPr>
    </w:lvl>
  </w:abstractNum>
  <w:abstractNum w:abstractNumId="48" w15:restartNumberingAfterBreak="0">
    <w:nsid w:val="1D33F93F"/>
    <w:multiLevelType w:val="hybridMultilevel"/>
    <w:tmpl w:val="A54E2EB2"/>
    <w:lvl w:ilvl="0" w:tplc="D5663EAE">
      <w:start w:val="1"/>
      <w:numFmt w:val="decimal"/>
      <w:lvlText w:val="%1."/>
      <w:lvlJc w:val="left"/>
      <w:pPr>
        <w:ind w:left="720" w:hanging="360"/>
      </w:pPr>
    </w:lvl>
    <w:lvl w:ilvl="1" w:tplc="0BAC39EE">
      <w:start w:val="1"/>
      <w:numFmt w:val="decimal"/>
      <w:lvlText w:val="%2."/>
      <w:lvlJc w:val="right"/>
      <w:pPr>
        <w:ind w:left="4320" w:hanging="360"/>
      </w:pPr>
      <w:rPr>
        <w:rFonts w:ascii="Arial" w:hAnsi="Arial" w:hint="default"/>
      </w:rPr>
    </w:lvl>
    <w:lvl w:ilvl="2" w:tplc="C9009268">
      <w:start w:val="1"/>
      <w:numFmt w:val="lowerRoman"/>
      <w:lvlText w:val="%3."/>
      <w:lvlJc w:val="right"/>
      <w:pPr>
        <w:ind w:left="2160" w:hanging="180"/>
      </w:pPr>
    </w:lvl>
    <w:lvl w:ilvl="3" w:tplc="1E6ED9E4">
      <w:start w:val="1"/>
      <w:numFmt w:val="decimal"/>
      <w:lvlText w:val="%4."/>
      <w:lvlJc w:val="left"/>
      <w:pPr>
        <w:ind w:left="2880" w:hanging="360"/>
      </w:pPr>
    </w:lvl>
    <w:lvl w:ilvl="4" w:tplc="AC06FF6E">
      <w:start w:val="1"/>
      <w:numFmt w:val="lowerLetter"/>
      <w:lvlText w:val="%5."/>
      <w:lvlJc w:val="left"/>
      <w:pPr>
        <w:ind w:left="3600" w:hanging="360"/>
      </w:pPr>
    </w:lvl>
    <w:lvl w:ilvl="5" w:tplc="E6A01FD2">
      <w:start w:val="1"/>
      <w:numFmt w:val="lowerRoman"/>
      <w:lvlText w:val="%6."/>
      <w:lvlJc w:val="right"/>
      <w:pPr>
        <w:ind w:left="4320" w:hanging="180"/>
      </w:pPr>
    </w:lvl>
    <w:lvl w:ilvl="6" w:tplc="1B68C3E2">
      <w:start w:val="1"/>
      <w:numFmt w:val="decimal"/>
      <w:lvlText w:val="%7."/>
      <w:lvlJc w:val="left"/>
      <w:pPr>
        <w:ind w:left="5040" w:hanging="360"/>
      </w:pPr>
    </w:lvl>
    <w:lvl w:ilvl="7" w:tplc="27A2C32E">
      <w:start w:val="1"/>
      <w:numFmt w:val="lowerLetter"/>
      <w:lvlText w:val="%8."/>
      <w:lvlJc w:val="left"/>
      <w:pPr>
        <w:ind w:left="5760" w:hanging="360"/>
      </w:pPr>
    </w:lvl>
    <w:lvl w:ilvl="8" w:tplc="726E427C">
      <w:start w:val="1"/>
      <w:numFmt w:val="lowerRoman"/>
      <w:lvlText w:val="%9."/>
      <w:lvlJc w:val="right"/>
      <w:pPr>
        <w:ind w:left="6480" w:hanging="180"/>
      </w:pPr>
    </w:lvl>
  </w:abstractNum>
  <w:abstractNum w:abstractNumId="49" w15:restartNumberingAfterBreak="0">
    <w:nsid w:val="1E5B4934"/>
    <w:multiLevelType w:val="hybridMultilevel"/>
    <w:tmpl w:val="4A22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C451D7"/>
    <w:multiLevelType w:val="hybridMultilevel"/>
    <w:tmpl w:val="4C189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FEA070F"/>
    <w:multiLevelType w:val="hybridMultilevel"/>
    <w:tmpl w:val="094C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FA7A89"/>
    <w:multiLevelType w:val="hybridMultilevel"/>
    <w:tmpl w:val="8A6A82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1AB8F3D"/>
    <w:multiLevelType w:val="hybridMultilevel"/>
    <w:tmpl w:val="FCA267B4"/>
    <w:lvl w:ilvl="0" w:tplc="EB40A34C">
      <w:start w:val="1"/>
      <w:numFmt w:val="bullet"/>
      <w:lvlText w:val=""/>
      <w:lvlJc w:val="left"/>
      <w:pPr>
        <w:ind w:left="720" w:hanging="360"/>
      </w:pPr>
      <w:rPr>
        <w:rFonts w:ascii="Symbol" w:hAnsi="Symbol" w:hint="default"/>
        <w:color w:val="auto"/>
      </w:rPr>
    </w:lvl>
    <w:lvl w:ilvl="1" w:tplc="C2CEF2E4">
      <w:start w:val="1"/>
      <w:numFmt w:val="bullet"/>
      <w:lvlText w:val="o"/>
      <w:lvlJc w:val="left"/>
      <w:pPr>
        <w:ind w:left="1440" w:hanging="360"/>
      </w:pPr>
      <w:rPr>
        <w:rFonts w:ascii="Courier New" w:hAnsi="Courier New" w:hint="default"/>
      </w:rPr>
    </w:lvl>
    <w:lvl w:ilvl="2" w:tplc="A0C05914">
      <w:start w:val="1"/>
      <w:numFmt w:val="bullet"/>
      <w:lvlText w:val=""/>
      <w:lvlJc w:val="left"/>
      <w:pPr>
        <w:ind w:left="2160" w:hanging="360"/>
      </w:pPr>
      <w:rPr>
        <w:rFonts w:ascii="Wingdings" w:hAnsi="Wingdings" w:hint="default"/>
      </w:rPr>
    </w:lvl>
    <w:lvl w:ilvl="3" w:tplc="EE48FBBA">
      <w:start w:val="1"/>
      <w:numFmt w:val="bullet"/>
      <w:lvlText w:val=""/>
      <w:lvlJc w:val="left"/>
      <w:pPr>
        <w:ind w:left="2880" w:hanging="360"/>
      </w:pPr>
      <w:rPr>
        <w:rFonts w:ascii="Symbol" w:hAnsi="Symbol" w:hint="default"/>
      </w:rPr>
    </w:lvl>
    <w:lvl w:ilvl="4" w:tplc="B64E49B4">
      <w:start w:val="1"/>
      <w:numFmt w:val="bullet"/>
      <w:lvlText w:val="o"/>
      <w:lvlJc w:val="left"/>
      <w:pPr>
        <w:ind w:left="3600" w:hanging="360"/>
      </w:pPr>
      <w:rPr>
        <w:rFonts w:ascii="Courier New" w:hAnsi="Courier New" w:hint="default"/>
      </w:rPr>
    </w:lvl>
    <w:lvl w:ilvl="5" w:tplc="EA6CD880">
      <w:start w:val="1"/>
      <w:numFmt w:val="bullet"/>
      <w:lvlText w:val=""/>
      <w:lvlJc w:val="left"/>
      <w:pPr>
        <w:ind w:left="4320" w:hanging="360"/>
      </w:pPr>
      <w:rPr>
        <w:rFonts w:ascii="Wingdings" w:hAnsi="Wingdings" w:hint="default"/>
      </w:rPr>
    </w:lvl>
    <w:lvl w:ilvl="6" w:tplc="2160BE2A">
      <w:start w:val="1"/>
      <w:numFmt w:val="bullet"/>
      <w:lvlText w:val=""/>
      <w:lvlJc w:val="left"/>
      <w:pPr>
        <w:ind w:left="5040" w:hanging="360"/>
      </w:pPr>
      <w:rPr>
        <w:rFonts w:ascii="Symbol" w:hAnsi="Symbol" w:hint="default"/>
      </w:rPr>
    </w:lvl>
    <w:lvl w:ilvl="7" w:tplc="C29A24BA">
      <w:start w:val="1"/>
      <w:numFmt w:val="bullet"/>
      <w:lvlText w:val="o"/>
      <w:lvlJc w:val="left"/>
      <w:pPr>
        <w:ind w:left="5760" w:hanging="360"/>
      </w:pPr>
      <w:rPr>
        <w:rFonts w:ascii="Courier New" w:hAnsi="Courier New" w:hint="default"/>
      </w:rPr>
    </w:lvl>
    <w:lvl w:ilvl="8" w:tplc="43CA2596">
      <w:start w:val="1"/>
      <w:numFmt w:val="bullet"/>
      <w:lvlText w:val=""/>
      <w:lvlJc w:val="left"/>
      <w:pPr>
        <w:ind w:left="6480" w:hanging="360"/>
      </w:pPr>
      <w:rPr>
        <w:rFonts w:ascii="Wingdings" w:hAnsi="Wingdings" w:hint="default"/>
      </w:rPr>
    </w:lvl>
  </w:abstractNum>
  <w:abstractNum w:abstractNumId="54" w15:restartNumberingAfterBreak="0">
    <w:nsid w:val="21D653AF"/>
    <w:multiLevelType w:val="hybridMultilevel"/>
    <w:tmpl w:val="86388CE2"/>
    <w:lvl w:ilvl="0" w:tplc="30AA4B7E">
      <w:start w:val="1"/>
      <w:numFmt w:val="bullet"/>
      <w:lvlText w:val="o"/>
      <w:lvlJc w:val="left"/>
      <w:pPr>
        <w:ind w:left="1440" w:hanging="360"/>
      </w:pPr>
      <w:rPr>
        <w:rFonts w:ascii="Courier New" w:hAnsi="Courier New" w:cs="Courier New"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1E017B"/>
    <w:multiLevelType w:val="hybridMultilevel"/>
    <w:tmpl w:val="54C6C5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65AB27"/>
    <w:multiLevelType w:val="hybridMultilevel"/>
    <w:tmpl w:val="FFFFFFFF"/>
    <w:lvl w:ilvl="0" w:tplc="D9F4F440">
      <w:start w:val="1"/>
      <w:numFmt w:val="bullet"/>
      <w:lvlText w:val=""/>
      <w:lvlJc w:val="left"/>
      <w:pPr>
        <w:ind w:left="720" w:hanging="360"/>
      </w:pPr>
      <w:rPr>
        <w:rFonts w:ascii="Symbol" w:hAnsi="Symbol" w:hint="default"/>
      </w:rPr>
    </w:lvl>
    <w:lvl w:ilvl="1" w:tplc="FCA0336E">
      <w:start w:val="1"/>
      <w:numFmt w:val="bullet"/>
      <w:lvlText w:val="o"/>
      <w:lvlJc w:val="left"/>
      <w:pPr>
        <w:ind w:left="1440" w:hanging="360"/>
      </w:pPr>
      <w:rPr>
        <w:rFonts w:ascii="Courier New" w:hAnsi="Courier New" w:hint="default"/>
      </w:rPr>
    </w:lvl>
    <w:lvl w:ilvl="2" w:tplc="6818D59C">
      <w:start w:val="1"/>
      <w:numFmt w:val="bullet"/>
      <w:lvlText w:val=""/>
      <w:lvlJc w:val="left"/>
      <w:pPr>
        <w:ind w:left="2160" w:hanging="360"/>
      </w:pPr>
      <w:rPr>
        <w:rFonts w:ascii="Wingdings" w:hAnsi="Wingdings" w:hint="default"/>
      </w:rPr>
    </w:lvl>
    <w:lvl w:ilvl="3" w:tplc="7AD60A3E">
      <w:start w:val="1"/>
      <w:numFmt w:val="bullet"/>
      <w:lvlText w:val=""/>
      <w:lvlJc w:val="left"/>
      <w:pPr>
        <w:ind w:left="2880" w:hanging="360"/>
      </w:pPr>
      <w:rPr>
        <w:rFonts w:ascii="Symbol" w:hAnsi="Symbol" w:hint="default"/>
      </w:rPr>
    </w:lvl>
    <w:lvl w:ilvl="4" w:tplc="4BD6D6B6">
      <w:start w:val="1"/>
      <w:numFmt w:val="bullet"/>
      <w:lvlText w:val="o"/>
      <w:lvlJc w:val="left"/>
      <w:pPr>
        <w:ind w:left="3600" w:hanging="360"/>
      </w:pPr>
      <w:rPr>
        <w:rFonts w:ascii="Courier New" w:hAnsi="Courier New" w:hint="default"/>
      </w:rPr>
    </w:lvl>
    <w:lvl w:ilvl="5" w:tplc="8BFCBF7A">
      <w:start w:val="1"/>
      <w:numFmt w:val="bullet"/>
      <w:lvlText w:val=""/>
      <w:lvlJc w:val="left"/>
      <w:pPr>
        <w:ind w:left="4320" w:hanging="360"/>
      </w:pPr>
      <w:rPr>
        <w:rFonts w:ascii="Wingdings" w:hAnsi="Wingdings" w:hint="default"/>
      </w:rPr>
    </w:lvl>
    <w:lvl w:ilvl="6" w:tplc="4B241C3C">
      <w:start w:val="1"/>
      <w:numFmt w:val="bullet"/>
      <w:lvlText w:val=""/>
      <w:lvlJc w:val="left"/>
      <w:pPr>
        <w:ind w:left="5040" w:hanging="360"/>
      </w:pPr>
      <w:rPr>
        <w:rFonts w:ascii="Symbol" w:hAnsi="Symbol" w:hint="default"/>
      </w:rPr>
    </w:lvl>
    <w:lvl w:ilvl="7" w:tplc="B3007308">
      <w:start w:val="1"/>
      <w:numFmt w:val="bullet"/>
      <w:lvlText w:val="o"/>
      <w:lvlJc w:val="left"/>
      <w:pPr>
        <w:ind w:left="5760" w:hanging="360"/>
      </w:pPr>
      <w:rPr>
        <w:rFonts w:ascii="Courier New" w:hAnsi="Courier New" w:hint="default"/>
      </w:rPr>
    </w:lvl>
    <w:lvl w:ilvl="8" w:tplc="722C647C">
      <w:start w:val="1"/>
      <w:numFmt w:val="bullet"/>
      <w:lvlText w:val=""/>
      <w:lvlJc w:val="left"/>
      <w:pPr>
        <w:ind w:left="6480" w:hanging="360"/>
      </w:pPr>
      <w:rPr>
        <w:rFonts w:ascii="Wingdings" w:hAnsi="Wingdings" w:hint="default"/>
      </w:rPr>
    </w:lvl>
  </w:abstractNum>
  <w:abstractNum w:abstractNumId="57" w15:restartNumberingAfterBreak="0">
    <w:nsid w:val="248572AC"/>
    <w:multiLevelType w:val="hybridMultilevel"/>
    <w:tmpl w:val="859C4ECA"/>
    <w:lvl w:ilvl="0" w:tplc="08446462">
      <w:start w:val="1"/>
      <w:numFmt w:val="bullet"/>
      <w:lvlText w:val=""/>
      <w:lvlJc w:val="left"/>
      <w:pPr>
        <w:ind w:left="720" w:hanging="360"/>
      </w:pPr>
      <w:rPr>
        <w:rFonts w:ascii="Symbol" w:hAnsi="Symbol" w:hint="default"/>
      </w:rPr>
    </w:lvl>
    <w:lvl w:ilvl="1" w:tplc="5C164F28">
      <w:start w:val="1"/>
      <w:numFmt w:val="bullet"/>
      <w:lvlText w:val="o"/>
      <w:lvlJc w:val="left"/>
      <w:pPr>
        <w:ind w:left="1440" w:hanging="360"/>
      </w:pPr>
      <w:rPr>
        <w:rFonts w:ascii="Courier New" w:hAnsi="Courier New" w:hint="default"/>
      </w:rPr>
    </w:lvl>
    <w:lvl w:ilvl="2" w:tplc="3A064A8E">
      <w:start w:val="1"/>
      <w:numFmt w:val="bullet"/>
      <w:lvlText w:val=""/>
      <w:lvlJc w:val="left"/>
      <w:pPr>
        <w:ind w:left="2160" w:hanging="360"/>
      </w:pPr>
      <w:rPr>
        <w:rFonts w:ascii="Wingdings" w:hAnsi="Wingdings" w:hint="default"/>
      </w:rPr>
    </w:lvl>
    <w:lvl w:ilvl="3" w:tplc="B6626FE8">
      <w:start w:val="1"/>
      <w:numFmt w:val="bullet"/>
      <w:lvlText w:val=""/>
      <w:lvlJc w:val="left"/>
      <w:pPr>
        <w:ind w:left="2880" w:hanging="360"/>
      </w:pPr>
      <w:rPr>
        <w:rFonts w:ascii="Symbol" w:hAnsi="Symbol" w:hint="default"/>
      </w:rPr>
    </w:lvl>
    <w:lvl w:ilvl="4" w:tplc="9E9AE00A">
      <w:start w:val="1"/>
      <w:numFmt w:val="bullet"/>
      <w:lvlText w:val="o"/>
      <w:lvlJc w:val="left"/>
      <w:pPr>
        <w:ind w:left="3600" w:hanging="360"/>
      </w:pPr>
      <w:rPr>
        <w:rFonts w:ascii="Courier New" w:hAnsi="Courier New" w:hint="default"/>
      </w:rPr>
    </w:lvl>
    <w:lvl w:ilvl="5" w:tplc="690A06D2">
      <w:start w:val="1"/>
      <w:numFmt w:val="bullet"/>
      <w:lvlText w:val=""/>
      <w:lvlJc w:val="left"/>
      <w:pPr>
        <w:ind w:left="4320" w:hanging="360"/>
      </w:pPr>
      <w:rPr>
        <w:rFonts w:ascii="Wingdings" w:hAnsi="Wingdings" w:hint="default"/>
      </w:rPr>
    </w:lvl>
    <w:lvl w:ilvl="6" w:tplc="E2C88FE8">
      <w:start w:val="1"/>
      <w:numFmt w:val="bullet"/>
      <w:lvlText w:val=""/>
      <w:lvlJc w:val="left"/>
      <w:pPr>
        <w:ind w:left="5040" w:hanging="360"/>
      </w:pPr>
      <w:rPr>
        <w:rFonts w:ascii="Symbol" w:hAnsi="Symbol" w:hint="default"/>
      </w:rPr>
    </w:lvl>
    <w:lvl w:ilvl="7" w:tplc="3BDE4670">
      <w:start w:val="1"/>
      <w:numFmt w:val="bullet"/>
      <w:lvlText w:val="o"/>
      <w:lvlJc w:val="left"/>
      <w:pPr>
        <w:ind w:left="5760" w:hanging="360"/>
      </w:pPr>
      <w:rPr>
        <w:rFonts w:ascii="Courier New" w:hAnsi="Courier New" w:hint="default"/>
      </w:rPr>
    </w:lvl>
    <w:lvl w:ilvl="8" w:tplc="A0DCB634">
      <w:start w:val="1"/>
      <w:numFmt w:val="bullet"/>
      <w:lvlText w:val=""/>
      <w:lvlJc w:val="left"/>
      <w:pPr>
        <w:ind w:left="6480" w:hanging="360"/>
      </w:pPr>
      <w:rPr>
        <w:rFonts w:ascii="Wingdings" w:hAnsi="Wingdings" w:hint="default"/>
      </w:rPr>
    </w:lvl>
  </w:abstractNum>
  <w:abstractNum w:abstractNumId="58" w15:restartNumberingAfterBreak="0">
    <w:nsid w:val="24A46C3D"/>
    <w:multiLevelType w:val="hybridMultilevel"/>
    <w:tmpl w:val="7ED2CF4A"/>
    <w:lvl w:ilvl="0" w:tplc="7974D49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2632C2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452793"/>
    <w:multiLevelType w:val="hybridMultilevel"/>
    <w:tmpl w:val="4E34865E"/>
    <w:lvl w:ilvl="0" w:tplc="37AA04AC">
      <w:start w:val="1"/>
      <w:numFmt w:val="bullet"/>
      <w:lvlText w:val=""/>
      <w:lvlJc w:val="left"/>
      <w:pPr>
        <w:ind w:left="1260" w:hanging="360"/>
      </w:pPr>
      <w:rPr>
        <w:rFonts w:ascii="Symbol" w:hAnsi="Symbol" w:hint="default"/>
      </w:rPr>
    </w:lvl>
    <w:lvl w:ilvl="1" w:tplc="73E8F104">
      <w:start w:val="1"/>
      <w:numFmt w:val="bullet"/>
      <w:lvlText w:val="o"/>
      <w:lvlJc w:val="left"/>
      <w:pPr>
        <w:ind w:left="1440" w:hanging="360"/>
      </w:pPr>
      <w:rPr>
        <w:rFonts w:ascii="Courier New" w:hAnsi="Courier New" w:hint="default"/>
      </w:rPr>
    </w:lvl>
    <w:lvl w:ilvl="2" w:tplc="BBEE1F40">
      <w:start w:val="1"/>
      <w:numFmt w:val="bullet"/>
      <w:lvlText w:val=""/>
      <w:lvlJc w:val="left"/>
      <w:pPr>
        <w:ind w:left="2160" w:hanging="360"/>
      </w:pPr>
      <w:rPr>
        <w:rFonts w:ascii="Wingdings" w:hAnsi="Wingdings" w:hint="default"/>
      </w:rPr>
    </w:lvl>
    <w:lvl w:ilvl="3" w:tplc="365272C6">
      <w:start w:val="1"/>
      <w:numFmt w:val="bullet"/>
      <w:lvlText w:val=""/>
      <w:lvlJc w:val="left"/>
      <w:pPr>
        <w:ind w:left="2880" w:hanging="360"/>
      </w:pPr>
      <w:rPr>
        <w:rFonts w:ascii="Symbol" w:hAnsi="Symbol" w:hint="default"/>
      </w:rPr>
    </w:lvl>
    <w:lvl w:ilvl="4" w:tplc="71B48F0E">
      <w:start w:val="1"/>
      <w:numFmt w:val="bullet"/>
      <w:lvlText w:val="o"/>
      <w:lvlJc w:val="left"/>
      <w:pPr>
        <w:ind w:left="3600" w:hanging="360"/>
      </w:pPr>
      <w:rPr>
        <w:rFonts w:ascii="Courier New" w:hAnsi="Courier New" w:hint="default"/>
      </w:rPr>
    </w:lvl>
    <w:lvl w:ilvl="5" w:tplc="85C8BB1C">
      <w:start w:val="1"/>
      <w:numFmt w:val="bullet"/>
      <w:lvlText w:val=""/>
      <w:lvlJc w:val="left"/>
      <w:pPr>
        <w:ind w:left="4320" w:hanging="360"/>
      </w:pPr>
      <w:rPr>
        <w:rFonts w:ascii="Wingdings" w:hAnsi="Wingdings" w:hint="default"/>
      </w:rPr>
    </w:lvl>
    <w:lvl w:ilvl="6" w:tplc="D15664BE">
      <w:start w:val="1"/>
      <w:numFmt w:val="bullet"/>
      <w:lvlText w:val=""/>
      <w:lvlJc w:val="left"/>
      <w:pPr>
        <w:ind w:left="5040" w:hanging="360"/>
      </w:pPr>
      <w:rPr>
        <w:rFonts w:ascii="Symbol" w:hAnsi="Symbol" w:hint="default"/>
      </w:rPr>
    </w:lvl>
    <w:lvl w:ilvl="7" w:tplc="49349FB0">
      <w:start w:val="1"/>
      <w:numFmt w:val="bullet"/>
      <w:lvlText w:val="o"/>
      <w:lvlJc w:val="left"/>
      <w:pPr>
        <w:ind w:left="5760" w:hanging="360"/>
      </w:pPr>
      <w:rPr>
        <w:rFonts w:ascii="Courier New" w:hAnsi="Courier New" w:hint="default"/>
      </w:rPr>
    </w:lvl>
    <w:lvl w:ilvl="8" w:tplc="A45AAFE4">
      <w:start w:val="1"/>
      <w:numFmt w:val="bullet"/>
      <w:lvlText w:val=""/>
      <w:lvlJc w:val="left"/>
      <w:pPr>
        <w:ind w:left="6480" w:hanging="360"/>
      </w:pPr>
      <w:rPr>
        <w:rFonts w:ascii="Wingdings" w:hAnsi="Wingdings" w:hint="default"/>
      </w:rPr>
    </w:lvl>
  </w:abstractNum>
  <w:abstractNum w:abstractNumId="60" w15:restartNumberingAfterBreak="0">
    <w:nsid w:val="26BD6108"/>
    <w:multiLevelType w:val="hybridMultilevel"/>
    <w:tmpl w:val="4FDC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2B5ABC"/>
    <w:multiLevelType w:val="hybridMultilevel"/>
    <w:tmpl w:val="518E3C5C"/>
    <w:lvl w:ilvl="0" w:tplc="BAA83C64">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7B2B51A"/>
    <w:multiLevelType w:val="hybridMultilevel"/>
    <w:tmpl w:val="FFFFFFFF"/>
    <w:lvl w:ilvl="0" w:tplc="EA5C5C60">
      <w:start w:val="1"/>
      <w:numFmt w:val="bullet"/>
      <w:lvlText w:val=""/>
      <w:lvlJc w:val="left"/>
      <w:pPr>
        <w:ind w:left="720" w:hanging="360"/>
      </w:pPr>
      <w:rPr>
        <w:rFonts w:ascii="Symbol" w:hAnsi="Symbol" w:hint="default"/>
      </w:rPr>
    </w:lvl>
    <w:lvl w:ilvl="1" w:tplc="5B369256">
      <w:start w:val="1"/>
      <w:numFmt w:val="bullet"/>
      <w:lvlText w:val="o"/>
      <w:lvlJc w:val="left"/>
      <w:pPr>
        <w:ind w:left="1440" w:hanging="360"/>
      </w:pPr>
      <w:rPr>
        <w:rFonts w:ascii="Courier New" w:hAnsi="Courier New" w:hint="default"/>
      </w:rPr>
    </w:lvl>
    <w:lvl w:ilvl="2" w:tplc="8C785038">
      <w:start w:val="1"/>
      <w:numFmt w:val="bullet"/>
      <w:lvlText w:val=""/>
      <w:lvlJc w:val="left"/>
      <w:pPr>
        <w:ind w:left="2160" w:hanging="360"/>
      </w:pPr>
      <w:rPr>
        <w:rFonts w:ascii="Wingdings" w:hAnsi="Wingdings" w:hint="default"/>
      </w:rPr>
    </w:lvl>
    <w:lvl w:ilvl="3" w:tplc="C716194E">
      <w:start w:val="1"/>
      <w:numFmt w:val="bullet"/>
      <w:lvlText w:val=""/>
      <w:lvlJc w:val="left"/>
      <w:pPr>
        <w:ind w:left="2880" w:hanging="360"/>
      </w:pPr>
      <w:rPr>
        <w:rFonts w:ascii="Symbol" w:hAnsi="Symbol" w:hint="default"/>
      </w:rPr>
    </w:lvl>
    <w:lvl w:ilvl="4" w:tplc="1A186468">
      <w:start w:val="1"/>
      <w:numFmt w:val="bullet"/>
      <w:lvlText w:val="o"/>
      <w:lvlJc w:val="left"/>
      <w:pPr>
        <w:ind w:left="3600" w:hanging="360"/>
      </w:pPr>
      <w:rPr>
        <w:rFonts w:ascii="Courier New" w:hAnsi="Courier New" w:hint="default"/>
      </w:rPr>
    </w:lvl>
    <w:lvl w:ilvl="5" w:tplc="59EE70E4">
      <w:start w:val="1"/>
      <w:numFmt w:val="bullet"/>
      <w:lvlText w:val=""/>
      <w:lvlJc w:val="left"/>
      <w:pPr>
        <w:ind w:left="4320" w:hanging="360"/>
      </w:pPr>
      <w:rPr>
        <w:rFonts w:ascii="Wingdings" w:hAnsi="Wingdings" w:hint="default"/>
      </w:rPr>
    </w:lvl>
    <w:lvl w:ilvl="6" w:tplc="417ED664">
      <w:start w:val="1"/>
      <w:numFmt w:val="bullet"/>
      <w:lvlText w:val=""/>
      <w:lvlJc w:val="left"/>
      <w:pPr>
        <w:ind w:left="5040" w:hanging="360"/>
      </w:pPr>
      <w:rPr>
        <w:rFonts w:ascii="Symbol" w:hAnsi="Symbol" w:hint="default"/>
      </w:rPr>
    </w:lvl>
    <w:lvl w:ilvl="7" w:tplc="55D8AA3C">
      <w:start w:val="1"/>
      <w:numFmt w:val="bullet"/>
      <w:lvlText w:val="o"/>
      <w:lvlJc w:val="left"/>
      <w:pPr>
        <w:ind w:left="5760" w:hanging="360"/>
      </w:pPr>
      <w:rPr>
        <w:rFonts w:ascii="Courier New" w:hAnsi="Courier New" w:hint="default"/>
      </w:rPr>
    </w:lvl>
    <w:lvl w:ilvl="8" w:tplc="58565B4C">
      <w:start w:val="1"/>
      <w:numFmt w:val="bullet"/>
      <w:lvlText w:val=""/>
      <w:lvlJc w:val="left"/>
      <w:pPr>
        <w:ind w:left="6480" w:hanging="360"/>
      </w:pPr>
      <w:rPr>
        <w:rFonts w:ascii="Wingdings" w:hAnsi="Wingdings" w:hint="default"/>
      </w:rPr>
    </w:lvl>
  </w:abstractNum>
  <w:abstractNum w:abstractNumId="63" w15:restartNumberingAfterBreak="0">
    <w:nsid w:val="290E46AC"/>
    <w:multiLevelType w:val="hybridMultilevel"/>
    <w:tmpl w:val="883E333C"/>
    <w:lvl w:ilvl="0" w:tplc="04090001">
      <w:start w:val="1"/>
      <w:numFmt w:val="bullet"/>
      <w:lvlText w:val=""/>
      <w:lvlJc w:val="left"/>
      <w:pPr>
        <w:ind w:left="720" w:hanging="360"/>
      </w:pPr>
      <w:rPr>
        <w:rFonts w:ascii="Symbol" w:hAnsi="Symbol" w:hint="default"/>
      </w:rPr>
    </w:lvl>
    <w:lvl w:ilvl="1" w:tplc="F252C8B0">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1F4519"/>
    <w:multiLevelType w:val="hybridMultilevel"/>
    <w:tmpl w:val="6970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774D34"/>
    <w:multiLevelType w:val="hybridMultilevel"/>
    <w:tmpl w:val="056C7386"/>
    <w:lvl w:ilvl="0" w:tplc="6DB0593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E506072"/>
    <w:multiLevelType w:val="hybridMultilevel"/>
    <w:tmpl w:val="27822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761F4E"/>
    <w:multiLevelType w:val="hybridMultilevel"/>
    <w:tmpl w:val="0B46C3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2F7736C9"/>
    <w:multiLevelType w:val="hybridMultilevel"/>
    <w:tmpl w:val="16B2EE4A"/>
    <w:lvl w:ilvl="0" w:tplc="0409000F">
      <w:start w:val="1"/>
      <w:numFmt w:val="decimal"/>
      <w:lvlText w:val="%1."/>
      <w:lvlJc w:val="left"/>
      <w:pPr>
        <w:tabs>
          <w:tab w:val="num" w:pos="1095"/>
        </w:tabs>
        <w:ind w:left="1095"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69" w15:restartNumberingAfterBreak="0">
    <w:nsid w:val="2FB160A5"/>
    <w:multiLevelType w:val="hybridMultilevel"/>
    <w:tmpl w:val="E13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B43A59"/>
    <w:multiLevelType w:val="hybridMultilevel"/>
    <w:tmpl w:val="0CC2C764"/>
    <w:lvl w:ilvl="0" w:tplc="EF1C9324">
      <w:start w:val="1"/>
      <w:numFmt w:val="bullet"/>
      <w:lvlText w:val="o"/>
      <w:lvlJc w:val="left"/>
      <w:pPr>
        <w:ind w:left="1274" w:hanging="360"/>
      </w:pPr>
      <w:rPr>
        <w:rFonts w:ascii="Courier New" w:hAnsi="Courier New" w:hint="default"/>
      </w:rPr>
    </w:lvl>
    <w:lvl w:ilvl="1" w:tplc="49663372">
      <w:start w:val="1"/>
      <w:numFmt w:val="bullet"/>
      <w:lvlText w:val="o"/>
      <w:lvlJc w:val="left"/>
      <w:pPr>
        <w:ind w:left="1440" w:hanging="360"/>
      </w:pPr>
      <w:rPr>
        <w:rFonts w:ascii="Courier New" w:hAnsi="Courier New" w:hint="default"/>
      </w:rPr>
    </w:lvl>
    <w:lvl w:ilvl="2" w:tplc="EF5643C8">
      <w:start w:val="1"/>
      <w:numFmt w:val="bullet"/>
      <w:lvlText w:val=""/>
      <w:lvlJc w:val="left"/>
      <w:pPr>
        <w:ind w:left="2160" w:hanging="360"/>
      </w:pPr>
      <w:rPr>
        <w:rFonts w:ascii="Wingdings" w:hAnsi="Wingdings" w:hint="default"/>
      </w:rPr>
    </w:lvl>
    <w:lvl w:ilvl="3" w:tplc="E1BEE540">
      <w:start w:val="1"/>
      <w:numFmt w:val="bullet"/>
      <w:lvlText w:val=""/>
      <w:lvlJc w:val="left"/>
      <w:pPr>
        <w:ind w:left="2880" w:hanging="360"/>
      </w:pPr>
      <w:rPr>
        <w:rFonts w:ascii="Symbol" w:hAnsi="Symbol" w:hint="default"/>
      </w:rPr>
    </w:lvl>
    <w:lvl w:ilvl="4" w:tplc="72E42D8A">
      <w:start w:val="1"/>
      <w:numFmt w:val="bullet"/>
      <w:lvlText w:val="o"/>
      <w:lvlJc w:val="left"/>
      <w:pPr>
        <w:ind w:left="3600" w:hanging="360"/>
      </w:pPr>
      <w:rPr>
        <w:rFonts w:ascii="Courier New" w:hAnsi="Courier New" w:hint="default"/>
      </w:rPr>
    </w:lvl>
    <w:lvl w:ilvl="5" w:tplc="74AC885E">
      <w:start w:val="1"/>
      <w:numFmt w:val="bullet"/>
      <w:lvlText w:val=""/>
      <w:lvlJc w:val="left"/>
      <w:pPr>
        <w:ind w:left="4320" w:hanging="360"/>
      </w:pPr>
      <w:rPr>
        <w:rFonts w:ascii="Wingdings" w:hAnsi="Wingdings" w:hint="default"/>
      </w:rPr>
    </w:lvl>
    <w:lvl w:ilvl="6" w:tplc="ED0C8BB8">
      <w:start w:val="1"/>
      <w:numFmt w:val="bullet"/>
      <w:lvlText w:val=""/>
      <w:lvlJc w:val="left"/>
      <w:pPr>
        <w:ind w:left="5040" w:hanging="360"/>
      </w:pPr>
      <w:rPr>
        <w:rFonts w:ascii="Symbol" w:hAnsi="Symbol" w:hint="default"/>
      </w:rPr>
    </w:lvl>
    <w:lvl w:ilvl="7" w:tplc="92DC8C80">
      <w:start w:val="1"/>
      <w:numFmt w:val="bullet"/>
      <w:lvlText w:val="o"/>
      <w:lvlJc w:val="left"/>
      <w:pPr>
        <w:ind w:left="5760" w:hanging="360"/>
      </w:pPr>
      <w:rPr>
        <w:rFonts w:ascii="Courier New" w:hAnsi="Courier New" w:hint="default"/>
      </w:rPr>
    </w:lvl>
    <w:lvl w:ilvl="8" w:tplc="71F4423C">
      <w:start w:val="1"/>
      <w:numFmt w:val="bullet"/>
      <w:lvlText w:val=""/>
      <w:lvlJc w:val="left"/>
      <w:pPr>
        <w:ind w:left="6480" w:hanging="360"/>
      </w:pPr>
      <w:rPr>
        <w:rFonts w:ascii="Wingdings" w:hAnsi="Wingdings" w:hint="default"/>
      </w:rPr>
    </w:lvl>
  </w:abstractNum>
  <w:abstractNum w:abstractNumId="71" w15:restartNumberingAfterBreak="0">
    <w:nsid w:val="32FD50E4"/>
    <w:multiLevelType w:val="hybridMultilevel"/>
    <w:tmpl w:val="46FC9DC6"/>
    <w:lvl w:ilvl="0" w:tplc="25D4A352">
      <w:start w:val="1"/>
      <w:numFmt w:val="bullet"/>
      <w:lvlText w:val=""/>
      <w:lvlJc w:val="left"/>
      <w:pPr>
        <w:ind w:left="360" w:hanging="360"/>
      </w:pPr>
      <w:rPr>
        <w:rFonts w:ascii="Symbol" w:hAnsi="Symbol" w:hint="default"/>
      </w:rPr>
    </w:lvl>
    <w:lvl w:ilvl="1" w:tplc="F2BEF9AA">
      <w:start w:val="1"/>
      <w:numFmt w:val="bullet"/>
      <w:lvlText w:val="o"/>
      <w:lvlJc w:val="left"/>
      <w:pPr>
        <w:ind w:left="1440" w:hanging="360"/>
      </w:pPr>
      <w:rPr>
        <w:rFonts w:ascii="Courier New" w:hAnsi="Courier New" w:hint="default"/>
      </w:rPr>
    </w:lvl>
    <w:lvl w:ilvl="2" w:tplc="9EE8C962">
      <w:start w:val="1"/>
      <w:numFmt w:val="bullet"/>
      <w:lvlText w:val=""/>
      <w:lvlJc w:val="left"/>
      <w:pPr>
        <w:ind w:left="2160" w:hanging="360"/>
      </w:pPr>
      <w:rPr>
        <w:rFonts w:ascii="Wingdings" w:hAnsi="Wingdings" w:hint="default"/>
      </w:rPr>
    </w:lvl>
    <w:lvl w:ilvl="3" w:tplc="4AC4C9C0">
      <w:start w:val="1"/>
      <w:numFmt w:val="bullet"/>
      <w:lvlText w:val=""/>
      <w:lvlJc w:val="left"/>
      <w:pPr>
        <w:ind w:left="2880" w:hanging="360"/>
      </w:pPr>
      <w:rPr>
        <w:rFonts w:ascii="Symbol" w:hAnsi="Symbol" w:hint="default"/>
      </w:rPr>
    </w:lvl>
    <w:lvl w:ilvl="4" w:tplc="775A4F1C">
      <w:start w:val="1"/>
      <w:numFmt w:val="bullet"/>
      <w:lvlText w:val="o"/>
      <w:lvlJc w:val="left"/>
      <w:pPr>
        <w:ind w:left="3600" w:hanging="360"/>
      </w:pPr>
      <w:rPr>
        <w:rFonts w:ascii="Courier New" w:hAnsi="Courier New" w:hint="default"/>
      </w:rPr>
    </w:lvl>
    <w:lvl w:ilvl="5" w:tplc="6074A31E">
      <w:start w:val="1"/>
      <w:numFmt w:val="bullet"/>
      <w:lvlText w:val=""/>
      <w:lvlJc w:val="left"/>
      <w:pPr>
        <w:ind w:left="4320" w:hanging="360"/>
      </w:pPr>
      <w:rPr>
        <w:rFonts w:ascii="Wingdings" w:hAnsi="Wingdings" w:hint="default"/>
      </w:rPr>
    </w:lvl>
    <w:lvl w:ilvl="6" w:tplc="3F38B554">
      <w:start w:val="1"/>
      <w:numFmt w:val="bullet"/>
      <w:lvlText w:val=""/>
      <w:lvlJc w:val="left"/>
      <w:pPr>
        <w:ind w:left="5040" w:hanging="360"/>
      </w:pPr>
      <w:rPr>
        <w:rFonts w:ascii="Symbol" w:hAnsi="Symbol" w:hint="default"/>
      </w:rPr>
    </w:lvl>
    <w:lvl w:ilvl="7" w:tplc="D4DA2F64">
      <w:start w:val="1"/>
      <w:numFmt w:val="bullet"/>
      <w:lvlText w:val="o"/>
      <w:lvlJc w:val="left"/>
      <w:pPr>
        <w:ind w:left="5760" w:hanging="360"/>
      </w:pPr>
      <w:rPr>
        <w:rFonts w:ascii="Courier New" w:hAnsi="Courier New" w:hint="default"/>
      </w:rPr>
    </w:lvl>
    <w:lvl w:ilvl="8" w:tplc="8DFA50A6">
      <w:start w:val="1"/>
      <w:numFmt w:val="bullet"/>
      <w:lvlText w:val=""/>
      <w:lvlJc w:val="left"/>
      <w:pPr>
        <w:ind w:left="6480" w:hanging="360"/>
      </w:pPr>
      <w:rPr>
        <w:rFonts w:ascii="Wingdings" w:hAnsi="Wingdings" w:hint="default"/>
      </w:rPr>
    </w:lvl>
  </w:abstractNum>
  <w:abstractNum w:abstractNumId="72" w15:restartNumberingAfterBreak="0">
    <w:nsid w:val="33656418"/>
    <w:multiLevelType w:val="hybridMultilevel"/>
    <w:tmpl w:val="64F6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A176F9"/>
    <w:multiLevelType w:val="hybridMultilevel"/>
    <w:tmpl w:val="DC1C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5C92226"/>
    <w:multiLevelType w:val="hybridMultilevel"/>
    <w:tmpl w:val="0B46C3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36FC2259"/>
    <w:multiLevelType w:val="hybridMultilevel"/>
    <w:tmpl w:val="E6A2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603258"/>
    <w:multiLevelType w:val="hybridMultilevel"/>
    <w:tmpl w:val="FFFFFFFF"/>
    <w:lvl w:ilvl="0" w:tplc="86F2772A">
      <w:start w:val="1"/>
      <w:numFmt w:val="bullet"/>
      <w:lvlText w:val=""/>
      <w:lvlJc w:val="left"/>
      <w:pPr>
        <w:ind w:left="720" w:hanging="360"/>
      </w:pPr>
      <w:rPr>
        <w:rFonts w:ascii="Symbol" w:hAnsi="Symbol" w:hint="default"/>
      </w:rPr>
    </w:lvl>
    <w:lvl w:ilvl="1" w:tplc="EEEEE998">
      <w:start w:val="1"/>
      <w:numFmt w:val="bullet"/>
      <w:lvlText w:val="o"/>
      <w:lvlJc w:val="left"/>
      <w:pPr>
        <w:ind w:left="1440" w:hanging="360"/>
      </w:pPr>
      <w:rPr>
        <w:rFonts w:ascii="Courier New" w:hAnsi="Courier New" w:hint="default"/>
      </w:rPr>
    </w:lvl>
    <w:lvl w:ilvl="2" w:tplc="F3D4CC06">
      <w:start w:val="1"/>
      <w:numFmt w:val="bullet"/>
      <w:lvlText w:val=""/>
      <w:lvlJc w:val="left"/>
      <w:pPr>
        <w:ind w:left="2160" w:hanging="360"/>
      </w:pPr>
      <w:rPr>
        <w:rFonts w:ascii="Wingdings" w:hAnsi="Wingdings" w:hint="default"/>
      </w:rPr>
    </w:lvl>
    <w:lvl w:ilvl="3" w:tplc="814A72F8">
      <w:start w:val="1"/>
      <w:numFmt w:val="bullet"/>
      <w:lvlText w:val=""/>
      <w:lvlJc w:val="left"/>
      <w:pPr>
        <w:ind w:left="2880" w:hanging="360"/>
      </w:pPr>
      <w:rPr>
        <w:rFonts w:ascii="Symbol" w:hAnsi="Symbol" w:hint="default"/>
      </w:rPr>
    </w:lvl>
    <w:lvl w:ilvl="4" w:tplc="2D86CA88">
      <w:start w:val="1"/>
      <w:numFmt w:val="bullet"/>
      <w:lvlText w:val="o"/>
      <w:lvlJc w:val="left"/>
      <w:pPr>
        <w:ind w:left="3600" w:hanging="360"/>
      </w:pPr>
      <w:rPr>
        <w:rFonts w:ascii="Courier New" w:hAnsi="Courier New" w:hint="default"/>
      </w:rPr>
    </w:lvl>
    <w:lvl w:ilvl="5" w:tplc="415CF766">
      <w:start w:val="1"/>
      <w:numFmt w:val="bullet"/>
      <w:lvlText w:val=""/>
      <w:lvlJc w:val="left"/>
      <w:pPr>
        <w:ind w:left="4320" w:hanging="360"/>
      </w:pPr>
      <w:rPr>
        <w:rFonts w:ascii="Wingdings" w:hAnsi="Wingdings" w:hint="default"/>
      </w:rPr>
    </w:lvl>
    <w:lvl w:ilvl="6" w:tplc="C7467458">
      <w:start w:val="1"/>
      <w:numFmt w:val="bullet"/>
      <w:lvlText w:val=""/>
      <w:lvlJc w:val="left"/>
      <w:pPr>
        <w:ind w:left="5040" w:hanging="360"/>
      </w:pPr>
      <w:rPr>
        <w:rFonts w:ascii="Symbol" w:hAnsi="Symbol" w:hint="default"/>
      </w:rPr>
    </w:lvl>
    <w:lvl w:ilvl="7" w:tplc="EE840182">
      <w:start w:val="1"/>
      <w:numFmt w:val="bullet"/>
      <w:lvlText w:val="o"/>
      <w:lvlJc w:val="left"/>
      <w:pPr>
        <w:ind w:left="5760" w:hanging="360"/>
      </w:pPr>
      <w:rPr>
        <w:rFonts w:ascii="Courier New" w:hAnsi="Courier New" w:hint="default"/>
      </w:rPr>
    </w:lvl>
    <w:lvl w:ilvl="8" w:tplc="2FA055DC">
      <w:start w:val="1"/>
      <w:numFmt w:val="bullet"/>
      <w:lvlText w:val=""/>
      <w:lvlJc w:val="left"/>
      <w:pPr>
        <w:ind w:left="6480" w:hanging="360"/>
      </w:pPr>
      <w:rPr>
        <w:rFonts w:ascii="Wingdings" w:hAnsi="Wingdings" w:hint="default"/>
      </w:rPr>
    </w:lvl>
  </w:abstractNum>
  <w:abstractNum w:abstractNumId="77" w15:restartNumberingAfterBreak="0">
    <w:nsid w:val="3A045B9A"/>
    <w:multiLevelType w:val="hybridMultilevel"/>
    <w:tmpl w:val="EA4644E2"/>
    <w:lvl w:ilvl="0" w:tplc="252091C2">
      <w:start w:val="1"/>
      <w:numFmt w:val="bullet"/>
      <w:lvlText w:val=""/>
      <w:lvlJc w:val="left"/>
      <w:pPr>
        <w:ind w:left="720" w:hanging="360"/>
      </w:pPr>
      <w:rPr>
        <w:rFonts w:ascii="Symbol" w:hAnsi="Symbol" w:hint="default"/>
      </w:rPr>
    </w:lvl>
    <w:lvl w:ilvl="1" w:tplc="3CA62E06">
      <w:start w:val="1"/>
      <w:numFmt w:val="bullet"/>
      <w:lvlText w:val="o"/>
      <w:lvlJc w:val="left"/>
      <w:pPr>
        <w:ind w:left="1440" w:hanging="360"/>
      </w:pPr>
      <w:rPr>
        <w:rFonts w:ascii="Courier New" w:hAnsi="Courier New" w:hint="default"/>
      </w:rPr>
    </w:lvl>
    <w:lvl w:ilvl="2" w:tplc="E7F0926A">
      <w:start w:val="1"/>
      <w:numFmt w:val="bullet"/>
      <w:lvlText w:val=""/>
      <w:lvlJc w:val="left"/>
      <w:pPr>
        <w:ind w:left="2160" w:hanging="360"/>
      </w:pPr>
      <w:rPr>
        <w:rFonts w:ascii="Wingdings" w:hAnsi="Wingdings" w:hint="default"/>
      </w:rPr>
    </w:lvl>
    <w:lvl w:ilvl="3" w:tplc="68281C7A">
      <w:start w:val="1"/>
      <w:numFmt w:val="bullet"/>
      <w:lvlText w:val=""/>
      <w:lvlJc w:val="left"/>
      <w:pPr>
        <w:ind w:left="2880" w:hanging="360"/>
      </w:pPr>
      <w:rPr>
        <w:rFonts w:ascii="Symbol" w:hAnsi="Symbol" w:hint="default"/>
      </w:rPr>
    </w:lvl>
    <w:lvl w:ilvl="4" w:tplc="FDBEF4AE">
      <w:start w:val="1"/>
      <w:numFmt w:val="bullet"/>
      <w:lvlText w:val="o"/>
      <w:lvlJc w:val="left"/>
      <w:pPr>
        <w:ind w:left="3600" w:hanging="360"/>
      </w:pPr>
      <w:rPr>
        <w:rFonts w:ascii="Courier New" w:hAnsi="Courier New" w:hint="default"/>
      </w:rPr>
    </w:lvl>
    <w:lvl w:ilvl="5" w:tplc="6382CBCC">
      <w:start w:val="1"/>
      <w:numFmt w:val="bullet"/>
      <w:lvlText w:val=""/>
      <w:lvlJc w:val="left"/>
      <w:pPr>
        <w:ind w:left="4320" w:hanging="360"/>
      </w:pPr>
      <w:rPr>
        <w:rFonts w:ascii="Wingdings" w:hAnsi="Wingdings" w:hint="default"/>
      </w:rPr>
    </w:lvl>
    <w:lvl w:ilvl="6" w:tplc="0C160C82">
      <w:start w:val="1"/>
      <w:numFmt w:val="bullet"/>
      <w:lvlText w:val=""/>
      <w:lvlJc w:val="left"/>
      <w:pPr>
        <w:ind w:left="5040" w:hanging="360"/>
      </w:pPr>
      <w:rPr>
        <w:rFonts w:ascii="Symbol" w:hAnsi="Symbol" w:hint="default"/>
      </w:rPr>
    </w:lvl>
    <w:lvl w:ilvl="7" w:tplc="31085658">
      <w:start w:val="1"/>
      <w:numFmt w:val="bullet"/>
      <w:lvlText w:val="o"/>
      <w:lvlJc w:val="left"/>
      <w:pPr>
        <w:ind w:left="5760" w:hanging="360"/>
      </w:pPr>
      <w:rPr>
        <w:rFonts w:ascii="Courier New" w:hAnsi="Courier New" w:hint="default"/>
      </w:rPr>
    </w:lvl>
    <w:lvl w:ilvl="8" w:tplc="C77ECFE8">
      <w:start w:val="1"/>
      <w:numFmt w:val="bullet"/>
      <w:lvlText w:val=""/>
      <w:lvlJc w:val="left"/>
      <w:pPr>
        <w:ind w:left="6480" w:hanging="360"/>
      </w:pPr>
      <w:rPr>
        <w:rFonts w:ascii="Wingdings" w:hAnsi="Wingdings" w:hint="default"/>
      </w:rPr>
    </w:lvl>
  </w:abstractNum>
  <w:abstractNum w:abstractNumId="78" w15:restartNumberingAfterBreak="0">
    <w:nsid w:val="3A690810"/>
    <w:multiLevelType w:val="hybridMultilevel"/>
    <w:tmpl w:val="C8B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FBD20C"/>
    <w:multiLevelType w:val="hybridMultilevel"/>
    <w:tmpl w:val="FFFFFFFF"/>
    <w:lvl w:ilvl="0" w:tplc="75AE05AA">
      <w:start w:val="1"/>
      <w:numFmt w:val="bullet"/>
      <w:lvlText w:val="o"/>
      <w:lvlJc w:val="left"/>
      <w:pPr>
        <w:ind w:left="720" w:hanging="360"/>
      </w:pPr>
      <w:rPr>
        <w:rFonts w:ascii="Courier New" w:hAnsi="Courier New" w:hint="default"/>
      </w:rPr>
    </w:lvl>
    <w:lvl w:ilvl="1" w:tplc="B64CF31A">
      <w:start w:val="1"/>
      <w:numFmt w:val="bullet"/>
      <w:lvlText w:val="o"/>
      <w:lvlJc w:val="left"/>
      <w:pPr>
        <w:ind w:left="1440" w:hanging="360"/>
      </w:pPr>
      <w:rPr>
        <w:rFonts w:ascii="Courier New" w:hAnsi="Courier New" w:hint="default"/>
      </w:rPr>
    </w:lvl>
    <w:lvl w:ilvl="2" w:tplc="EFFE666E">
      <w:start w:val="1"/>
      <w:numFmt w:val="bullet"/>
      <w:lvlText w:val=""/>
      <w:lvlJc w:val="left"/>
      <w:pPr>
        <w:ind w:left="2160" w:hanging="360"/>
      </w:pPr>
      <w:rPr>
        <w:rFonts w:ascii="Wingdings" w:hAnsi="Wingdings" w:hint="default"/>
      </w:rPr>
    </w:lvl>
    <w:lvl w:ilvl="3" w:tplc="E53A8DF2">
      <w:start w:val="1"/>
      <w:numFmt w:val="bullet"/>
      <w:lvlText w:val=""/>
      <w:lvlJc w:val="left"/>
      <w:pPr>
        <w:ind w:left="2880" w:hanging="360"/>
      </w:pPr>
      <w:rPr>
        <w:rFonts w:ascii="Symbol" w:hAnsi="Symbol" w:hint="default"/>
      </w:rPr>
    </w:lvl>
    <w:lvl w:ilvl="4" w:tplc="0B867924">
      <w:start w:val="1"/>
      <w:numFmt w:val="bullet"/>
      <w:lvlText w:val="o"/>
      <w:lvlJc w:val="left"/>
      <w:pPr>
        <w:ind w:left="3600" w:hanging="360"/>
      </w:pPr>
      <w:rPr>
        <w:rFonts w:ascii="Courier New" w:hAnsi="Courier New" w:hint="default"/>
      </w:rPr>
    </w:lvl>
    <w:lvl w:ilvl="5" w:tplc="EFCC1634">
      <w:start w:val="1"/>
      <w:numFmt w:val="bullet"/>
      <w:lvlText w:val=""/>
      <w:lvlJc w:val="left"/>
      <w:pPr>
        <w:ind w:left="4320" w:hanging="360"/>
      </w:pPr>
      <w:rPr>
        <w:rFonts w:ascii="Wingdings" w:hAnsi="Wingdings" w:hint="default"/>
      </w:rPr>
    </w:lvl>
    <w:lvl w:ilvl="6" w:tplc="300A7588">
      <w:start w:val="1"/>
      <w:numFmt w:val="bullet"/>
      <w:lvlText w:val=""/>
      <w:lvlJc w:val="left"/>
      <w:pPr>
        <w:ind w:left="5040" w:hanging="360"/>
      </w:pPr>
      <w:rPr>
        <w:rFonts w:ascii="Symbol" w:hAnsi="Symbol" w:hint="default"/>
      </w:rPr>
    </w:lvl>
    <w:lvl w:ilvl="7" w:tplc="66B0FD40">
      <w:start w:val="1"/>
      <w:numFmt w:val="bullet"/>
      <w:lvlText w:val="o"/>
      <w:lvlJc w:val="left"/>
      <w:pPr>
        <w:ind w:left="5760" w:hanging="360"/>
      </w:pPr>
      <w:rPr>
        <w:rFonts w:ascii="Courier New" w:hAnsi="Courier New" w:hint="default"/>
      </w:rPr>
    </w:lvl>
    <w:lvl w:ilvl="8" w:tplc="1BAE43E0">
      <w:start w:val="1"/>
      <w:numFmt w:val="bullet"/>
      <w:lvlText w:val=""/>
      <w:lvlJc w:val="left"/>
      <w:pPr>
        <w:ind w:left="6480" w:hanging="360"/>
      </w:pPr>
      <w:rPr>
        <w:rFonts w:ascii="Wingdings" w:hAnsi="Wingdings" w:hint="default"/>
      </w:rPr>
    </w:lvl>
  </w:abstractNum>
  <w:abstractNum w:abstractNumId="80" w15:restartNumberingAfterBreak="0">
    <w:nsid w:val="3B951237"/>
    <w:multiLevelType w:val="hybridMultilevel"/>
    <w:tmpl w:val="01C8B4DC"/>
    <w:lvl w:ilvl="0" w:tplc="E2F446D8">
      <w:start w:val="1"/>
      <w:numFmt w:val="bullet"/>
      <w:lvlText w:val=""/>
      <w:lvlJc w:val="left"/>
      <w:pPr>
        <w:ind w:left="720" w:hanging="360"/>
      </w:pPr>
      <w:rPr>
        <w:rFonts w:ascii="Symbol" w:hAnsi="Symbol" w:hint="default"/>
      </w:rPr>
    </w:lvl>
    <w:lvl w:ilvl="1" w:tplc="214824C0">
      <w:start w:val="1"/>
      <w:numFmt w:val="bullet"/>
      <w:lvlText w:val="o"/>
      <w:lvlJc w:val="left"/>
      <w:pPr>
        <w:ind w:left="1440" w:hanging="360"/>
      </w:pPr>
      <w:rPr>
        <w:rFonts w:ascii="Courier New" w:hAnsi="Courier New" w:hint="default"/>
      </w:rPr>
    </w:lvl>
    <w:lvl w:ilvl="2" w:tplc="29B2DAF2">
      <w:start w:val="1"/>
      <w:numFmt w:val="bullet"/>
      <w:lvlText w:val=""/>
      <w:lvlJc w:val="left"/>
      <w:pPr>
        <w:ind w:left="2160" w:hanging="360"/>
      </w:pPr>
      <w:rPr>
        <w:rFonts w:ascii="Wingdings" w:hAnsi="Wingdings" w:hint="default"/>
      </w:rPr>
    </w:lvl>
    <w:lvl w:ilvl="3" w:tplc="391436C8">
      <w:start w:val="1"/>
      <w:numFmt w:val="bullet"/>
      <w:lvlText w:val=""/>
      <w:lvlJc w:val="left"/>
      <w:pPr>
        <w:ind w:left="2880" w:hanging="360"/>
      </w:pPr>
      <w:rPr>
        <w:rFonts w:ascii="Symbol" w:hAnsi="Symbol" w:hint="default"/>
      </w:rPr>
    </w:lvl>
    <w:lvl w:ilvl="4" w:tplc="E5825CC0">
      <w:start w:val="1"/>
      <w:numFmt w:val="bullet"/>
      <w:lvlText w:val="o"/>
      <w:lvlJc w:val="left"/>
      <w:pPr>
        <w:ind w:left="3600" w:hanging="360"/>
      </w:pPr>
      <w:rPr>
        <w:rFonts w:ascii="Courier New" w:hAnsi="Courier New" w:hint="default"/>
      </w:rPr>
    </w:lvl>
    <w:lvl w:ilvl="5" w:tplc="B6ECEA6E">
      <w:start w:val="1"/>
      <w:numFmt w:val="bullet"/>
      <w:lvlText w:val=""/>
      <w:lvlJc w:val="left"/>
      <w:pPr>
        <w:ind w:left="4320" w:hanging="360"/>
      </w:pPr>
      <w:rPr>
        <w:rFonts w:ascii="Wingdings" w:hAnsi="Wingdings" w:hint="default"/>
      </w:rPr>
    </w:lvl>
    <w:lvl w:ilvl="6" w:tplc="171CF51A">
      <w:start w:val="1"/>
      <w:numFmt w:val="bullet"/>
      <w:lvlText w:val=""/>
      <w:lvlJc w:val="left"/>
      <w:pPr>
        <w:ind w:left="5040" w:hanging="360"/>
      </w:pPr>
      <w:rPr>
        <w:rFonts w:ascii="Symbol" w:hAnsi="Symbol" w:hint="default"/>
      </w:rPr>
    </w:lvl>
    <w:lvl w:ilvl="7" w:tplc="A87058B4">
      <w:start w:val="1"/>
      <w:numFmt w:val="bullet"/>
      <w:lvlText w:val="o"/>
      <w:lvlJc w:val="left"/>
      <w:pPr>
        <w:ind w:left="5760" w:hanging="360"/>
      </w:pPr>
      <w:rPr>
        <w:rFonts w:ascii="Courier New" w:hAnsi="Courier New" w:hint="default"/>
      </w:rPr>
    </w:lvl>
    <w:lvl w:ilvl="8" w:tplc="5F00F6B8">
      <w:start w:val="1"/>
      <w:numFmt w:val="bullet"/>
      <w:lvlText w:val=""/>
      <w:lvlJc w:val="left"/>
      <w:pPr>
        <w:ind w:left="6480" w:hanging="360"/>
      </w:pPr>
      <w:rPr>
        <w:rFonts w:ascii="Wingdings" w:hAnsi="Wingdings" w:hint="default"/>
      </w:rPr>
    </w:lvl>
  </w:abstractNum>
  <w:abstractNum w:abstractNumId="81" w15:restartNumberingAfterBreak="0">
    <w:nsid w:val="3DCD3254"/>
    <w:multiLevelType w:val="hybridMultilevel"/>
    <w:tmpl w:val="DFCE689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3EF8703E"/>
    <w:multiLevelType w:val="hybridMultilevel"/>
    <w:tmpl w:val="A440D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F2F3FE9"/>
    <w:multiLevelType w:val="hybridMultilevel"/>
    <w:tmpl w:val="0BAE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C64E36"/>
    <w:multiLevelType w:val="hybridMultilevel"/>
    <w:tmpl w:val="78827DE8"/>
    <w:lvl w:ilvl="0" w:tplc="8E68D0D8">
      <w:start w:val="1"/>
      <w:numFmt w:val="bullet"/>
      <w:lvlText w:val=""/>
      <w:lvlJc w:val="left"/>
      <w:pPr>
        <w:ind w:left="720" w:hanging="360"/>
      </w:pPr>
      <w:rPr>
        <w:rFonts w:ascii="Symbol" w:hAnsi="Symbol" w:hint="default"/>
      </w:rPr>
    </w:lvl>
    <w:lvl w:ilvl="1" w:tplc="92B005A0">
      <w:start w:val="1"/>
      <w:numFmt w:val="bullet"/>
      <w:lvlText w:val="o"/>
      <w:lvlJc w:val="left"/>
      <w:pPr>
        <w:ind w:left="1440" w:hanging="360"/>
      </w:pPr>
      <w:rPr>
        <w:rFonts w:ascii="Courier New" w:hAnsi="Courier New" w:hint="default"/>
      </w:rPr>
    </w:lvl>
    <w:lvl w:ilvl="2" w:tplc="2B500F76">
      <w:start w:val="1"/>
      <w:numFmt w:val="bullet"/>
      <w:lvlText w:val=""/>
      <w:lvlJc w:val="left"/>
      <w:pPr>
        <w:ind w:left="2160" w:hanging="360"/>
      </w:pPr>
      <w:rPr>
        <w:rFonts w:ascii="Wingdings" w:hAnsi="Wingdings" w:hint="default"/>
      </w:rPr>
    </w:lvl>
    <w:lvl w:ilvl="3" w:tplc="652CDEB2">
      <w:start w:val="1"/>
      <w:numFmt w:val="bullet"/>
      <w:lvlText w:val=""/>
      <w:lvlJc w:val="left"/>
      <w:pPr>
        <w:ind w:left="2880" w:hanging="360"/>
      </w:pPr>
      <w:rPr>
        <w:rFonts w:ascii="Symbol" w:hAnsi="Symbol" w:hint="default"/>
      </w:rPr>
    </w:lvl>
    <w:lvl w:ilvl="4" w:tplc="115094BE">
      <w:start w:val="1"/>
      <w:numFmt w:val="bullet"/>
      <w:lvlText w:val="o"/>
      <w:lvlJc w:val="left"/>
      <w:pPr>
        <w:ind w:left="3600" w:hanging="360"/>
      </w:pPr>
      <w:rPr>
        <w:rFonts w:ascii="Courier New" w:hAnsi="Courier New" w:hint="default"/>
      </w:rPr>
    </w:lvl>
    <w:lvl w:ilvl="5" w:tplc="E4FAFBE8">
      <w:start w:val="1"/>
      <w:numFmt w:val="bullet"/>
      <w:lvlText w:val=""/>
      <w:lvlJc w:val="left"/>
      <w:pPr>
        <w:ind w:left="4320" w:hanging="360"/>
      </w:pPr>
      <w:rPr>
        <w:rFonts w:ascii="Wingdings" w:hAnsi="Wingdings" w:hint="default"/>
      </w:rPr>
    </w:lvl>
    <w:lvl w:ilvl="6" w:tplc="79461796">
      <w:start w:val="1"/>
      <w:numFmt w:val="bullet"/>
      <w:lvlText w:val=""/>
      <w:lvlJc w:val="left"/>
      <w:pPr>
        <w:ind w:left="5040" w:hanging="360"/>
      </w:pPr>
      <w:rPr>
        <w:rFonts w:ascii="Symbol" w:hAnsi="Symbol" w:hint="default"/>
      </w:rPr>
    </w:lvl>
    <w:lvl w:ilvl="7" w:tplc="4BCAD8CE">
      <w:start w:val="1"/>
      <w:numFmt w:val="bullet"/>
      <w:lvlText w:val="o"/>
      <w:lvlJc w:val="left"/>
      <w:pPr>
        <w:ind w:left="5760" w:hanging="360"/>
      </w:pPr>
      <w:rPr>
        <w:rFonts w:ascii="Courier New" w:hAnsi="Courier New" w:hint="default"/>
      </w:rPr>
    </w:lvl>
    <w:lvl w:ilvl="8" w:tplc="F0D4B380">
      <w:start w:val="1"/>
      <w:numFmt w:val="bullet"/>
      <w:lvlText w:val=""/>
      <w:lvlJc w:val="left"/>
      <w:pPr>
        <w:ind w:left="6480" w:hanging="360"/>
      </w:pPr>
      <w:rPr>
        <w:rFonts w:ascii="Wingdings" w:hAnsi="Wingdings" w:hint="default"/>
      </w:rPr>
    </w:lvl>
  </w:abstractNum>
  <w:abstractNum w:abstractNumId="85" w15:restartNumberingAfterBreak="0">
    <w:nsid w:val="40606384"/>
    <w:multiLevelType w:val="hybridMultilevel"/>
    <w:tmpl w:val="0C28D3E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BF7816"/>
    <w:multiLevelType w:val="hybridMultilevel"/>
    <w:tmpl w:val="7B0842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4211456D"/>
    <w:multiLevelType w:val="hybridMultilevel"/>
    <w:tmpl w:val="26120DBA"/>
    <w:lvl w:ilvl="0" w:tplc="A616478A">
      <w:start w:val="1"/>
      <w:numFmt w:val="lowerLetter"/>
      <w:lvlRestart w:val="0"/>
      <w:lvlText w:val="%1)"/>
      <w:lvlJc w:val="left"/>
      <w:pPr>
        <w:tabs>
          <w:tab w:val="num" w:pos="810"/>
        </w:tabs>
        <w:ind w:left="810" w:hanging="360"/>
      </w:pPr>
      <w:rPr>
        <w:rFonts w:hint="default"/>
      </w:rPr>
    </w:lvl>
    <w:lvl w:ilvl="1" w:tplc="C5D64AEA">
      <w:start w:val="1"/>
      <w:numFmt w:val="decimal"/>
      <w:pStyle w:val="TblListLetter1"/>
      <w:lvlText w:val="%2."/>
      <w:lvlJc w:val="left"/>
      <w:pPr>
        <w:tabs>
          <w:tab w:val="num" w:pos="1530"/>
        </w:tabs>
        <w:ind w:left="1530" w:hanging="360"/>
      </w:pPr>
      <w:rPr>
        <w:rFonts w:hint="default"/>
      </w:rPr>
    </w:lvl>
    <w:lvl w:ilvl="2" w:tplc="753CDC9C">
      <w:start w:val="1"/>
      <w:numFmt w:val="lowerLetter"/>
      <w:lvlText w:val="%3."/>
      <w:lvlJc w:val="left"/>
      <w:pPr>
        <w:tabs>
          <w:tab w:val="num" w:pos="1717"/>
        </w:tabs>
        <w:ind w:left="1717" w:hanging="360"/>
      </w:pPr>
      <w:rPr>
        <w:rFonts w:hint="default"/>
      </w:rPr>
    </w:lvl>
    <w:lvl w:ilvl="3" w:tplc="FF224DFA">
      <w:start w:val="1"/>
      <w:numFmt w:val="decimal"/>
      <w:lvlText w:val="%4."/>
      <w:lvlJc w:val="left"/>
      <w:pPr>
        <w:tabs>
          <w:tab w:val="num" w:pos="2970"/>
        </w:tabs>
        <w:ind w:left="2970" w:hanging="360"/>
      </w:pPr>
      <w:rPr>
        <w:rFonts w:hint="default"/>
      </w:rPr>
    </w:lvl>
    <w:lvl w:ilvl="4" w:tplc="EA1006D6">
      <w:start w:val="1"/>
      <w:numFmt w:val="decimal"/>
      <w:lvlText w:val="%5."/>
      <w:lvlJc w:val="left"/>
      <w:pPr>
        <w:tabs>
          <w:tab w:val="num" w:pos="3690"/>
        </w:tabs>
        <w:ind w:left="3690" w:hanging="360"/>
      </w:pPr>
      <w:rPr>
        <w:rFonts w:hint="default"/>
      </w:rPr>
    </w:lvl>
    <w:lvl w:ilvl="5" w:tplc="B8B0D6E8">
      <w:start w:val="1"/>
      <w:numFmt w:val="decimal"/>
      <w:lvlText w:val="%6."/>
      <w:lvlJc w:val="left"/>
      <w:pPr>
        <w:tabs>
          <w:tab w:val="num" w:pos="4410"/>
        </w:tabs>
        <w:ind w:left="4410" w:hanging="360"/>
      </w:pPr>
      <w:rPr>
        <w:rFonts w:hint="default"/>
      </w:rPr>
    </w:lvl>
    <w:lvl w:ilvl="6" w:tplc="0FACA848">
      <w:start w:val="1"/>
      <w:numFmt w:val="decimal"/>
      <w:lvlText w:val="%7."/>
      <w:lvlJc w:val="left"/>
      <w:pPr>
        <w:tabs>
          <w:tab w:val="num" w:pos="5130"/>
        </w:tabs>
        <w:ind w:left="5130" w:hanging="360"/>
      </w:pPr>
      <w:rPr>
        <w:rFonts w:hint="default"/>
      </w:rPr>
    </w:lvl>
    <w:lvl w:ilvl="7" w:tplc="5832FA3E">
      <w:start w:val="1"/>
      <w:numFmt w:val="decimal"/>
      <w:lvlText w:val="%8."/>
      <w:lvlJc w:val="left"/>
      <w:pPr>
        <w:tabs>
          <w:tab w:val="num" w:pos="5850"/>
        </w:tabs>
        <w:ind w:left="5850" w:hanging="360"/>
      </w:pPr>
      <w:rPr>
        <w:rFonts w:hint="default"/>
      </w:rPr>
    </w:lvl>
    <w:lvl w:ilvl="8" w:tplc="E082987C">
      <w:start w:val="1"/>
      <w:numFmt w:val="decimal"/>
      <w:lvlText w:val="%9."/>
      <w:lvlJc w:val="left"/>
      <w:pPr>
        <w:tabs>
          <w:tab w:val="num" w:pos="6570"/>
        </w:tabs>
        <w:ind w:left="6570" w:hanging="360"/>
      </w:pPr>
      <w:rPr>
        <w:rFonts w:hint="default"/>
      </w:rPr>
    </w:lvl>
  </w:abstractNum>
  <w:abstractNum w:abstractNumId="88" w15:restartNumberingAfterBreak="0">
    <w:nsid w:val="42C0081A"/>
    <w:multiLevelType w:val="hybridMultilevel"/>
    <w:tmpl w:val="AA782F0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9" w15:restartNumberingAfterBreak="0">
    <w:nsid w:val="43CFF14F"/>
    <w:multiLevelType w:val="hybridMultilevel"/>
    <w:tmpl w:val="FFFFFFFF"/>
    <w:lvl w:ilvl="0" w:tplc="E1FC1F60">
      <w:start w:val="1"/>
      <w:numFmt w:val="bullet"/>
      <w:lvlText w:val=""/>
      <w:lvlJc w:val="left"/>
      <w:pPr>
        <w:ind w:left="2160" w:hanging="360"/>
      </w:pPr>
      <w:rPr>
        <w:rFonts w:ascii="Symbol" w:hAnsi="Symbol" w:hint="default"/>
      </w:rPr>
    </w:lvl>
    <w:lvl w:ilvl="1" w:tplc="FCD2A654">
      <w:start w:val="1"/>
      <w:numFmt w:val="bullet"/>
      <w:lvlText w:val="o"/>
      <w:lvlJc w:val="left"/>
      <w:pPr>
        <w:ind w:left="1440" w:hanging="360"/>
      </w:pPr>
      <w:rPr>
        <w:rFonts w:ascii="Courier New" w:hAnsi="Courier New" w:hint="default"/>
      </w:rPr>
    </w:lvl>
    <w:lvl w:ilvl="2" w:tplc="6F0807D0">
      <w:start w:val="1"/>
      <w:numFmt w:val="bullet"/>
      <w:lvlText w:val=""/>
      <w:lvlJc w:val="left"/>
      <w:pPr>
        <w:ind w:left="2160" w:hanging="360"/>
      </w:pPr>
      <w:rPr>
        <w:rFonts w:ascii="Wingdings" w:hAnsi="Wingdings" w:hint="default"/>
      </w:rPr>
    </w:lvl>
    <w:lvl w:ilvl="3" w:tplc="3B8A83A2">
      <w:start w:val="1"/>
      <w:numFmt w:val="bullet"/>
      <w:lvlText w:val=""/>
      <w:lvlJc w:val="left"/>
      <w:pPr>
        <w:ind w:left="2880" w:hanging="360"/>
      </w:pPr>
      <w:rPr>
        <w:rFonts w:ascii="Symbol" w:hAnsi="Symbol" w:hint="default"/>
      </w:rPr>
    </w:lvl>
    <w:lvl w:ilvl="4" w:tplc="6A48CF56">
      <w:start w:val="1"/>
      <w:numFmt w:val="bullet"/>
      <w:lvlText w:val="o"/>
      <w:lvlJc w:val="left"/>
      <w:pPr>
        <w:ind w:left="3600" w:hanging="360"/>
      </w:pPr>
      <w:rPr>
        <w:rFonts w:ascii="Courier New" w:hAnsi="Courier New" w:hint="default"/>
      </w:rPr>
    </w:lvl>
    <w:lvl w:ilvl="5" w:tplc="C96E3DA2">
      <w:start w:val="1"/>
      <w:numFmt w:val="bullet"/>
      <w:lvlText w:val=""/>
      <w:lvlJc w:val="left"/>
      <w:pPr>
        <w:ind w:left="4320" w:hanging="360"/>
      </w:pPr>
      <w:rPr>
        <w:rFonts w:ascii="Wingdings" w:hAnsi="Wingdings" w:hint="default"/>
      </w:rPr>
    </w:lvl>
    <w:lvl w:ilvl="6" w:tplc="C6868468">
      <w:start w:val="1"/>
      <w:numFmt w:val="bullet"/>
      <w:lvlText w:val=""/>
      <w:lvlJc w:val="left"/>
      <w:pPr>
        <w:ind w:left="5040" w:hanging="360"/>
      </w:pPr>
      <w:rPr>
        <w:rFonts w:ascii="Symbol" w:hAnsi="Symbol" w:hint="default"/>
      </w:rPr>
    </w:lvl>
    <w:lvl w:ilvl="7" w:tplc="F86C09D2">
      <w:start w:val="1"/>
      <w:numFmt w:val="bullet"/>
      <w:lvlText w:val="o"/>
      <w:lvlJc w:val="left"/>
      <w:pPr>
        <w:ind w:left="5760" w:hanging="360"/>
      </w:pPr>
      <w:rPr>
        <w:rFonts w:ascii="Courier New" w:hAnsi="Courier New" w:hint="default"/>
      </w:rPr>
    </w:lvl>
    <w:lvl w:ilvl="8" w:tplc="27229DF8">
      <w:start w:val="1"/>
      <w:numFmt w:val="bullet"/>
      <w:lvlText w:val=""/>
      <w:lvlJc w:val="left"/>
      <w:pPr>
        <w:ind w:left="6480" w:hanging="360"/>
      </w:pPr>
      <w:rPr>
        <w:rFonts w:ascii="Wingdings" w:hAnsi="Wingdings" w:hint="default"/>
      </w:rPr>
    </w:lvl>
  </w:abstractNum>
  <w:abstractNum w:abstractNumId="90" w15:restartNumberingAfterBreak="0">
    <w:nsid w:val="45A3535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74438D8"/>
    <w:multiLevelType w:val="hybridMultilevel"/>
    <w:tmpl w:val="C59EF756"/>
    <w:lvl w:ilvl="0" w:tplc="6532CDA6">
      <w:start w:val="1"/>
      <w:numFmt w:val="bullet"/>
      <w:lvlText w:val=""/>
      <w:lvlJc w:val="left"/>
      <w:pPr>
        <w:ind w:left="360" w:hanging="360"/>
      </w:pPr>
      <w:rPr>
        <w:rFonts w:ascii="Symbol" w:hAnsi="Symbol" w:hint="default"/>
      </w:rPr>
    </w:lvl>
    <w:lvl w:ilvl="1" w:tplc="FF724086">
      <w:start w:val="1"/>
      <w:numFmt w:val="bullet"/>
      <w:lvlText w:val="o"/>
      <w:lvlJc w:val="left"/>
      <w:pPr>
        <w:ind w:left="1440" w:hanging="360"/>
      </w:pPr>
      <w:rPr>
        <w:rFonts w:ascii="Courier New" w:hAnsi="Courier New" w:hint="default"/>
      </w:rPr>
    </w:lvl>
    <w:lvl w:ilvl="2" w:tplc="CF601C50">
      <w:start w:val="1"/>
      <w:numFmt w:val="bullet"/>
      <w:lvlText w:val=""/>
      <w:lvlJc w:val="left"/>
      <w:pPr>
        <w:ind w:left="2160" w:hanging="360"/>
      </w:pPr>
      <w:rPr>
        <w:rFonts w:ascii="Wingdings" w:hAnsi="Wingdings" w:hint="default"/>
      </w:rPr>
    </w:lvl>
    <w:lvl w:ilvl="3" w:tplc="9DD2EAAC">
      <w:start w:val="1"/>
      <w:numFmt w:val="bullet"/>
      <w:lvlText w:val=""/>
      <w:lvlJc w:val="left"/>
      <w:pPr>
        <w:ind w:left="2880" w:hanging="360"/>
      </w:pPr>
      <w:rPr>
        <w:rFonts w:ascii="Symbol" w:hAnsi="Symbol" w:hint="default"/>
      </w:rPr>
    </w:lvl>
    <w:lvl w:ilvl="4" w:tplc="4984D8E4">
      <w:start w:val="1"/>
      <w:numFmt w:val="bullet"/>
      <w:lvlText w:val="o"/>
      <w:lvlJc w:val="left"/>
      <w:pPr>
        <w:ind w:left="3600" w:hanging="360"/>
      </w:pPr>
      <w:rPr>
        <w:rFonts w:ascii="Courier New" w:hAnsi="Courier New" w:hint="default"/>
      </w:rPr>
    </w:lvl>
    <w:lvl w:ilvl="5" w:tplc="452E722C">
      <w:start w:val="1"/>
      <w:numFmt w:val="bullet"/>
      <w:lvlText w:val=""/>
      <w:lvlJc w:val="left"/>
      <w:pPr>
        <w:ind w:left="4320" w:hanging="360"/>
      </w:pPr>
      <w:rPr>
        <w:rFonts w:ascii="Wingdings" w:hAnsi="Wingdings" w:hint="default"/>
      </w:rPr>
    </w:lvl>
    <w:lvl w:ilvl="6" w:tplc="5F84A0A8">
      <w:start w:val="1"/>
      <w:numFmt w:val="bullet"/>
      <w:lvlText w:val=""/>
      <w:lvlJc w:val="left"/>
      <w:pPr>
        <w:ind w:left="5040" w:hanging="360"/>
      </w:pPr>
      <w:rPr>
        <w:rFonts w:ascii="Symbol" w:hAnsi="Symbol" w:hint="default"/>
      </w:rPr>
    </w:lvl>
    <w:lvl w:ilvl="7" w:tplc="F0B85892">
      <w:start w:val="1"/>
      <w:numFmt w:val="bullet"/>
      <w:lvlText w:val="o"/>
      <w:lvlJc w:val="left"/>
      <w:pPr>
        <w:ind w:left="5760" w:hanging="360"/>
      </w:pPr>
      <w:rPr>
        <w:rFonts w:ascii="Courier New" w:hAnsi="Courier New" w:hint="default"/>
      </w:rPr>
    </w:lvl>
    <w:lvl w:ilvl="8" w:tplc="72E64C4E">
      <w:start w:val="1"/>
      <w:numFmt w:val="bullet"/>
      <w:lvlText w:val=""/>
      <w:lvlJc w:val="left"/>
      <w:pPr>
        <w:ind w:left="6480" w:hanging="360"/>
      </w:pPr>
      <w:rPr>
        <w:rFonts w:ascii="Wingdings" w:hAnsi="Wingdings" w:hint="default"/>
      </w:rPr>
    </w:lvl>
  </w:abstractNum>
  <w:abstractNum w:abstractNumId="92" w15:restartNumberingAfterBreak="0">
    <w:nsid w:val="49603121"/>
    <w:multiLevelType w:val="multilevel"/>
    <w:tmpl w:val="F946BCEE"/>
    <w:lvl w:ilvl="0">
      <w:start w:val="1"/>
      <w:numFmt w:val="bullet"/>
      <w:lvlText w:val=""/>
      <w:lvlJc w:val="left"/>
      <w:pPr>
        <w:tabs>
          <w:tab w:val="num" w:pos="360"/>
        </w:tabs>
        <w:ind w:left="360" w:hanging="360"/>
      </w:pPr>
      <w:rPr>
        <w:rFonts w:ascii="Wingdings" w:hAnsi="Wingdings" w:hint="default"/>
        <w:sz w:val="24"/>
        <w:szCs w:val="32"/>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497005CC"/>
    <w:multiLevelType w:val="hybridMultilevel"/>
    <w:tmpl w:val="61C8C2F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AA3EE0"/>
    <w:multiLevelType w:val="hybridMultilevel"/>
    <w:tmpl w:val="6BA4D9A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124A3D2">
      <w:start w:val="1"/>
      <w:numFmt w:val="bullet"/>
      <w:lvlText w:val=""/>
      <w:lvlJc w:val="left"/>
      <w:pPr>
        <w:tabs>
          <w:tab w:val="num" w:pos="1080"/>
        </w:tabs>
        <w:ind w:left="1080" w:hanging="360"/>
      </w:pPr>
      <w:rPr>
        <w:rFonts w:ascii="Symbol" w:hAnsi="Symbol" w:hint="default"/>
        <w:b w:val="0"/>
        <w:i w:val="0"/>
        <w:color w:val="auto"/>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4A8E5587"/>
    <w:multiLevelType w:val="hybridMultilevel"/>
    <w:tmpl w:val="1E8427B4"/>
    <w:lvl w:ilvl="0" w:tplc="6712751E">
      <w:start w:val="1"/>
      <w:numFmt w:val="bullet"/>
      <w:lvlText w:val=""/>
      <w:lvlJc w:val="left"/>
      <w:pPr>
        <w:ind w:left="720" w:hanging="360"/>
      </w:pPr>
      <w:rPr>
        <w:rFonts w:ascii="Symbol" w:hAnsi="Symbol" w:hint="default"/>
      </w:rPr>
    </w:lvl>
    <w:lvl w:ilvl="1" w:tplc="8CDC5830">
      <w:start w:val="1"/>
      <w:numFmt w:val="bullet"/>
      <w:lvlText w:val="o"/>
      <w:lvlJc w:val="left"/>
      <w:pPr>
        <w:ind w:left="1440" w:hanging="360"/>
      </w:pPr>
      <w:rPr>
        <w:rFonts w:ascii="Courier New" w:hAnsi="Courier New" w:hint="default"/>
      </w:rPr>
    </w:lvl>
    <w:lvl w:ilvl="2" w:tplc="B4F6CC78">
      <w:start w:val="1"/>
      <w:numFmt w:val="bullet"/>
      <w:lvlText w:val=""/>
      <w:lvlJc w:val="left"/>
      <w:pPr>
        <w:ind w:left="2160" w:hanging="360"/>
      </w:pPr>
      <w:rPr>
        <w:rFonts w:ascii="Wingdings" w:hAnsi="Wingdings" w:hint="default"/>
      </w:rPr>
    </w:lvl>
    <w:lvl w:ilvl="3" w:tplc="B0E01B6A">
      <w:start w:val="1"/>
      <w:numFmt w:val="bullet"/>
      <w:lvlText w:val=""/>
      <w:lvlJc w:val="left"/>
      <w:pPr>
        <w:ind w:left="2880" w:hanging="360"/>
      </w:pPr>
      <w:rPr>
        <w:rFonts w:ascii="Symbol" w:hAnsi="Symbol" w:hint="default"/>
      </w:rPr>
    </w:lvl>
    <w:lvl w:ilvl="4" w:tplc="F92E18C8">
      <w:start w:val="1"/>
      <w:numFmt w:val="bullet"/>
      <w:lvlText w:val="o"/>
      <w:lvlJc w:val="left"/>
      <w:pPr>
        <w:ind w:left="3600" w:hanging="360"/>
      </w:pPr>
      <w:rPr>
        <w:rFonts w:ascii="Courier New" w:hAnsi="Courier New" w:hint="default"/>
      </w:rPr>
    </w:lvl>
    <w:lvl w:ilvl="5" w:tplc="2B48AC6E">
      <w:start w:val="1"/>
      <w:numFmt w:val="bullet"/>
      <w:lvlText w:val=""/>
      <w:lvlJc w:val="left"/>
      <w:pPr>
        <w:ind w:left="4320" w:hanging="360"/>
      </w:pPr>
      <w:rPr>
        <w:rFonts w:ascii="Wingdings" w:hAnsi="Wingdings" w:hint="default"/>
      </w:rPr>
    </w:lvl>
    <w:lvl w:ilvl="6" w:tplc="9684AAD8">
      <w:start w:val="1"/>
      <w:numFmt w:val="bullet"/>
      <w:lvlText w:val=""/>
      <w:lvlJc w:val="left"/>
      <w:pPr>
        <w:ind w:left="5040" w:hanging="360"/>
      </w:pPr>
      <w:rPr>
        <w:rFonts w:ascii="Symbol" w:hAnsi="Symbol" w:hint="default"/>
      </w:rPr>
    </w:lvl>
    <w:lvl w:ilvl="7" w:tplc="C9DC8BE2">
      <w:start w:val="1"/>
      <w:numFmt w:val="bullet"/>
      <w:lvlText w:val="o"/>
      <w:lvlJc w:val="left"/>
      <w:pPr>
        <w:ind w:left="5760" w:hanging="360"/>
      </w:pPr>
      <w:rPr>
        <w:rFonts w:ascii="Courier New" w:hAnsi="Courier New" w:hint="default"/>
      </w:rPr>
    </w:lvl>
    <w:lvl w:ilvl="8" w:tplc="FAD69B2A">
      <w:start w:val="1"/>
      <w:numFmt w:val="bullet"/>
      <w:lvlText w:val=""/>
      <w:lvlJc w:val="left"/>
      <w:pPr>
        <w:ind w:left="6480" w:hanging="360"/>
      </w:pPr>
      <w:rPr>
        <w:rFonts w:ascii="Wingdings" w:hAnsi="Wingdings" w:hint="default"/>
      </w:rPr>
    </w:lvl>
  </w:abstractNum>
  <w:abstractNum w:abstractNumId="96" w15:restartNumberingAfterBreak="0">
    <w:nsid w:val="4AD76414"/>
    <w:multiLevelType w:val="hybridMultilevel"/>
    <w:tmpl w:val="CBBECE9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BAE26CF"/>
    <w:multiLevelType w:val="hybridMultilevel"/>
    <w:tmpl w:val="11C64882"/>
    <w:lvl w:ilvl="0" w:tplc="04090001">
      <w:start w:val="1"/>
      <w:numFmt w:val="bullet"/>
      <w:lvlText w:val=""/>
      <w:lvlJc w:val="left"/>
      <w:pPr>
        <w:tabs>
          <w:tab w:val="num" w:pos="1440"/>
        </w:tabs>
        <w:ind w:left="1440" w:hanging="360"/>
      </w:pPr>
      <w:rPr>
        <w:rFonts w:ascii="Symbol" w:hAnsi="Symbol" w:hint="default"/>
        <w:sz w:val="24"/>
        <w:szCs w:val="24"/>
      </w:rPr>
    </w:lvl>
    <w:lvl w:ilvl="1" w:tplc="4E8EFF28">
      <w:start w:val="1"/>
      <w:numFmt w:val="bullet"/>
      <w:lvlText w:val=""/>
      <w:lvlJc w:val="left"/>
      <w:pPr>
        <w:tabs>
          <w:tab w:val="num" w:pos="2160"/>
        </w:tabs>
        <w:ind w:left="2520" w:hanging="360"/>
      </w:pPr>
      <w:rPr>
        <w:rFonts w:ascii="Symbol" w:hAnsi="Symbol" w:hint="default"/>
        <w:color w:val="auto"/>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4BDA32DF"/>
    <w:multiLevelType w:val="hybridMultilevel"/>
    <w:tmpl w:val="45ECD942"/>
    <w:lvl w:ilvl="0" w:tplc="333C099C">
      <w:start w:val="1"/>
      <w:numFmt w:val="bullet"/>
      <w:lvlText w:val="o"/>
      <w:lvlJc w:val="left"/>
      <w:pPr>
        <w:ind w:left="1440" w:hanging="360"/>
      </w:pPr>
      <w:rPr>
        <w:rFonts w:ascii="Courier New" w:hAnsi="Courier New" w:cs="Courier New"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4BFD7CA3"/>
    <w:multiLevelType w:val="hybridMultilevel"/>
    <w:tmpl w:val="10BC5BBE"/>
    <w:lvl w:ilvl="0" w:tplc="C36A52C6">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00" w15:restartNumberingAfterBreak="0">
    <w:nsid w:val="4CCC996E"/>
    <w:multiLevelType w:val="hybridMultilevel"/>
    <w:tmpl w:val="FFFFFFFF"/>
    <w:lvl w:ilvl="0" w:tplc="7B84F39E">
      <w:start w:val="1"/>
      <w:numFmt w:val="bullet"/>
      <w:lvlText w:val=""/>
      <w:lvlJc w:val="left"/>
      <w:pPr>
        <w:ind w:left="720" w:hanging="360"/>
      </w:pPr>
      <w:rPr>
        <w:rFonts w:ascii="Symbol" w:hAnsi="Symbol" w:hint="default"/>
      </w:rPr>
    </w:lvl>
    <w:lvl w:ilvl="1" w:tplc="9EFCA6D2">
      <w:start w:val="1"/>
      <w:numFmt w:val="bullet"/>
      <w:lvlText w:val="o"/>
      <w:lvlJc w:val="left"/>
      <w:pPr>
        <w:ind w:left="1440" w:hanging="360"/>
      </w:pPr>
      <w:rPr>
        <w:rFonts w:ascii="Courier New" w:hAnsi="Courier New" w:hint="default"/>
      </w:rPr>
    </w:lvl>
    <w:lvl w:ilvl="2" w:tplc="2FF05DE4">
      <w:start w:val="1"/>
      <w:numFmt w:val="bullet"/>
      <w:lvlText w:val=""/>
      <w:lvlJc w:val="left"/>
      <w:pPr>
        <w:ind w:left="2160" w:hanging="360"/>
      </w:pPr>
      <w:rPr>
        <w:rFonts w:ascii="Wingdings" w:hAnsi="Wingdings" w:hint="default"/>
      </w:rPr>
    </w:lvl>
    <w:lvl w:ilvl="3" w:tplc="865ABFBA">
      <w:start w:val="1"/>
      <w:numFmt w:val="bullet"/>
      <w:lvlText w:val=""/>
      <w:lvlJc w:val="left"/>
      <w:pPr>
        <w:ind w:left="2880" w:hanging="360"/>
      </w:pPr>
      <w:rPr>
        <w:rFonts w:ascii="Symbol" w:hAnsi="Symbol" w:hint="default"/>
      </w:rPr>
    </w:lvl>
    <w:lvl w:ilvl="4" w:tplc="CB589312">
      <w:start w:val="1"/>
      <w:numFmt w:val="bullet"/>
      <w:lvlText w:val="o"/>
      <w:lvlJc w:val="left"/>
      <w:pPr>
        <w:ind w:left="3600" w:hanging="360"/>
      </w:pPr>
      <w:rPr>
        <w:rFonts w:ascii="Courier New" w:hAnsi="Courier New" w:hint="default"/>
      </w:rPr>
    </w:lvl>
    <w:lvl w:ilvl="5" w:tplc="C5140FC8">
      <w:start w:val="1"/>
      <w:numFmt w:val="bullet"/>
      <w:lvlText w:val=""/>
      <w:lvlJc w:val="left"/>
      <w:pPr>
        <w:ind w:left="4320" w:hanging="360"/>
      </w:pPr>
      <w:rPr>
        <w:rFonts w:ascii="Wingdings" w:hAnsi="Wingdings" w:hint="default"/>
      </w:rPr>
    </w:lvl>
    <w:lvl w:ilvl="6" w:tplc="C25602BC">
      <w:start w:val="1"/>
      <w:numFmt w:val="bullet"/>
      <w:lvlText w:val=""/>
      <w:lvlJc w:val="left"/>
      <w:pPr>
        <w:ind w:left="5040" w:hanging="360"/>
      </w:pPr>
      <w:rPr>
        <w:rFonts w:ascii="Symbol" w:hAnsi="Symbol" w:hint="default"/>
      </w:rPr>
    </w:lvl>
    <w:lvl w:ilvl="7" w:tplc="22A8F530">
      <w:start w:val="1"/>
      <w:numFmt w:val="bullet"/>
      <w:lvlText w:val="o"/>
      <w:lvlJc w:val="left"/>
      <w:pPr>
        <w:ind w:left="5760" w:hanging="360"/>
      </w:pPr>
      <w:rPr>
        <w:rFonts w:ascii="Courier New" w:hAnsi="Courier New" w:hint="default"/>
      </w:rPr>
    </w:lvl>
    <w:lvl w:ilvl="8" w:tplc="FE7A38E8">
      <w:start w:val="1"/>
      <w:numFmt w:val="bullet"/>
      <w:lvlText w:val=""/>
      <w:lvlJc w:val="left"/>
      <w:pPr>
        <w:ind w:left="6480" w:hanging="360"/>
      </w:pPr>
      <w:rPr>
        <w:rFonts w:ascii="Wingdings" w:hAnsi="Wingdings" w:hint="default"/>
      </w:rPr>
    </w:lvl>
  </w:abstractNum>
  <w:abstractNum w:abstractNumId="101" w15:restartNumberingAfterBreak="0">
    <w:nsid w:val="4D503F49"/>
    <w:multiLevelType w:val="hybridMultilevel"/>
    <w:tmpl w:val="4C7ECE34"/>
    <w:lvl w:ilvl="0" w:tplc="DBEC92EE">
      <w:numFmt w:val="bullet"/>
      <w:lvlText w:val="•"/>
      <w:lvlJc w:val="left"/>
      <w:pPr>
        <w:ind w:left="1440" w:hanging="72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DBD04FE"/>
    <w:multiLevelType w:val="hybridMultilevel"/>
    <w:tmpl w:val="8160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E34981"/>
    <w:multiLevelType w:val="hybridMultilevel"/>
    <w:tmpl w:val="EEE20B5C"/>
    <w:lvl w:ilvl="0" w:tplc="72BAA6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E1E0F0B"/>
    <w:multiLevelType w:val="hybridMultilevel"/>
    <w:tmpl w:val="0B46C3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4EF7A71B"/>
    <w:multiLevelType w:val="hybridMultilevel"/>
    <w:tmpl w:val="FFFFFFFF"/>
    <w:lvl w:ilvl="0" w:tplc="731C799A">
      <w:start w:val="1"/>
      <w:numFmt w:val="bullet"/>
      <w:lvlText w:val=""/>
      <w:lvlJc w:val="left"/>
      <w:pPr>
        <w:ind w:left="720" w:hanging="360"/>
      </w:pPr>
      <w:rPr>
        <w:rFonts w:ascii="Symbol" w:hAnsi="Symbol" w:hint="default"/>
      </w:rPr>
    </w:lvl>
    <w:lvl w:ilvl="1" w:tplc="8CDA097C">
      <w:start w:val="1"/>
      <w:numFmt w:val="bullet"/>
      <w:lvlText w:val="o"/>
      <w:lvlJc w:val="left"/>
      <w:pPr>
        <w:ind w:left="1440" w:hanging="360"/>
      </w:pPr>
      <w:rPr>
        <w:rFonts w:ascii="Courier New" w:hAnsi="Courier New" w:hint="default"/>
      </w:rPr>
    </w:lvl>
    <w:lvl w:ilvl="2" w:tplc="3D26462A">
      <w:start w:val="1"/>
      <w:numFmt w:val="bullet"/>
      <w:lvlText w:val=""/>
      <w:lvlJc w:val="left"/>
      <w:pPr>
        <w:ind w:left="2160" w:hanging="360"/>
      </w:pPr>
      <w:rPr>
        <w:rFonts w:ascii="Wingdings" w:hAnsi="Wingdings" w:hint="default"/>
      </w:rPr>
    </w:lvl>
    <w:lvl w:ilvl="3" w:tplc="06E4C66C">
      <w:start w:val="1"/>
      <w:numFmt w:val="bullet"/>
      <w:lvlText w:val=""/>
      <w:lvlJc w:val="left"/>
      <w:pPr>
        <w:ind w:left="2880" w:hanging="360"/>
      </w:pPr>
      <w:rPr>
        <w:rFonts w:ascii="Symbol" w:hAnsi="Symbol" w:hint="default"/>
      </w:rPr>
    </w:lvl>
    <w:lvl w:ilvl="4" w:tplc="A33CE364">
      <w:start w:val="1"/>
      <w:numFmt w:val="bullet"/>
      <w:lvlText w:val="o"/>
      <w:lvlJc w:val="left"/>
      <w:pPr>
        <w:ind w:left="3600" w:hanging="360"/>
      </w:pPr>
      <w:rPr>
        <w:rFonts w:ascii="Courier New" w:hAnsi="Courier New" w:hint="default"/>
      </w:rPr>
    </w:lvl>
    <w:lvl w:ilvl="5" w:tplc="0B1A4BA2">
      <w:start w:val="1"/>
      <w:numFmt w:val="bullet"/>
      <w:lvlText w:val=""/>
      <w:lvlJc w:val="left"/>
      <w:pPr>
        <w:ind w:left="4320" w:hanging="360"/>
      </w:pPr>
      <w:rPr>
        <w:rFonts w:ascii="Wingdings" w:hAnsi="Wingdings" w:hint="default"/>
      </w:rPr>
    </w:lvl>
    <w:lvl w:ilvl="6" w:tplc="07EAF694">
      <w:start w:val="1"/>
      <w:numFmt w:val="bullet"/>
      <w:lvlText w:val=""/>
      <w:lvlJc w:val="left"/>
      <w:pPr>
        <w:ind w:left="5040" w:hanging="360"/>
      </w:pPr>
      <w:rPr>
        <w:rFonts w:ascii="Symbol" w:hAnsi="Symbol" w:hint="default"/>
      </w:rPr>
    </w:lvl>
    <w:lvl w:ilvl="7" w:tplc="39EC7FC2">
      <w:start w:val="1"/>
      <w:numFmt w:val="bullet"/>
      <w:lvlText w:val="o"/>
      <w:lvlJc w:val="left"/>
      <w:pPr>
        <w:ind w:left="5760" w:hanging="360"/>
      </w:pPr>
      <w:rPr>
        <w:rFonts w:ascii="Courier New" w:hAnsi="Courier New" w:hint="default"/>
      </w:rPr>
    </w:lvl>
    <w:lvl w:ilvl="8" w:tplc="D59E8FB4">
      <w:start w:val="1"/>
      <w:numFmt w:val="bullet"/>
      <w:lvlText w:val=""/>
      <w:lvlJc w:val="left"/>
      <w:pPr>
        <w:ind w:left="6480" w:hanging="360"/>
      </w:pPr>
      <w:rPr>
        <w:rFonts w:ascii="Wingdings" w:hAnsi="Wingdings" w:hint="default"/>
      </w:rPr>
    </w:lvl>
  </w:abstractNum>
  <w:abstractNum w:abstractNumId="106" w15:restartNumberingAfterBreak="0">
    <w:nsid w:val="4F7204A6"/>
    <w:multiLevelType w:val="hybridMultilevel"/>
    <w:tmpl w:val="124EA9BC"/>
    <w:lvl w:ilvl="0" w:tplc="4234367E">
      <w:start w:val="1"/>
      <w:numFmt w:val="bullet"/>
      <w:lvlText w:val=""/>
      <w:lvlJc w:val="left"/>
      <w:pPr>
        <w:ind w:left="720" w:hanging="360"/>
      </w:pPr>
      <w:rPr>
        <w:rFonts w:ascii="Symbol" w:hAnsi="Symbol" w:hint="default"/>
      </w:rPr>
    </w:lvl>
    <w:lvl w:ilvl="1" w:tplc="F762F3D8">
      <w:start w:val="1"/>
      <w:numFmt w:val="bullet"/>
      <w:lvlText w:val="o"/>
      <w:lvlJc w:val="left"/>
      <w:pPr>
        <w:ind w:left="1440" w:hanging="360"/>
      </w:pPr>
      <w:rPr>
        <w:rFonts w:ascii="Courier New" w:hAnsi="Courier New" w:hint="default"/>
      </w:rPr>
    </w:lvl>
    <w:lvl w:ilvl="2" w:tplc="50508208">
      <w:start w:val="1"/>
      <w:numFmt w:val="bullet"/>
      <w:lvlText w:val=""/>
      <w:lvlJc w:val="left"/>
      <w:pPr>
        <w:ind w:left="2160" w:hanging="360"/>
      </w:pPr>
      <w:rPr>
        <w:rFonts w:ascii="Wingdings" w:hAnsi="Wingdings" w:hint="default"/>
      </w:rPr>
    </w:lvl>
    <w:lvl w:ilvl="3" w:tplc="D4F076BC">
      <w:start w:val="1"/>
      <w:numFmt w:val="bullet"/>
      <w:lvlText w:val=""/>
      <w:lvlJc w:val="left"/>
      <w:pPr>
        <w:ind w:left="2880" w:hanging="360"/>
      </w:pPr>
      <w:rPr>
        <w:rFonts w:ascii="Symbol" w:hAnsi="Symbol" w:hint="default"/>
      </w:rPr>
    </w:lvl>
    <w:lvl w:ilvl="4" w:tplc="A7283A12">
      <w:start w:val="1"/>
      <w:numFmt w:val="bullet"/>
      <w:lvlText w:val="o"/>
      <w:lvlJc w:val="left"/>
      <w:pPr>
        <w:ind w:left="3600" w:hanging="360"/>
      </w:pPr>
      <w:rPr>
        <w:rFonts w:ascii="Courier New" w:hAnsi="Courier New" w:hint="default"/>
      </w:rPr>
    </w:lvl>
    <w:lvl w:ilvl="5" w:tplc="1C2AE5E2">
      <w:start w:val="1"/>
      <w:numFmt w:val="bullet"/>
      <w:lvlText w:val=""/>
      <w:lvlJc w:val="left"/>
      <w:pPr>
        <w:ind w:left="4320" w:hanging="360"/>
      </w:pPr>
      <w:rPr>
        <w:rFonts w:ascii="Wingdings" w:hAnsi="Wingdings" w:hint="default"/>
      </w:rPr>
    </w:lvl>
    <w:lvl w:ilvl="6" w:tplc="C92E5E8C">
      <w:start w:val="1"/>
      <w:numFmt w:val="bullet"/>
      <w:lvlText w:val=""/>
      <w:lvlJc w:val="left"/>
      <w:pPr>
        <w:ind w:left="5040" w:hanging="360"/>
      </w:pPr>
      <w:rPr>
        <w:rFonts w:ascii="Symbol" w:hAnsi="Symbol" w:hint="default"/>
      </w:rPr>
    </w:lvl>
    <w:lvl w:ilvl="7" w:tplc="BD945E56">
      <w:start w:val="1"/>
      <w:numFmt w:val="bullet"/>
      <w:lvlText w:val="o"/>
      <w:lvlJc w:val="left"/>
      <w:pPr>
        <w:ind w:left="5760" w:hanging="360"/>
      </w:pPr>
      <w:rPr>
        <w:rFonts w:ascii="Courier New" w:hAnsi="Courier New" w:hint="default"/>
      </w:rPr>
    </w:lvl>
    <w:lvl w:ilvl="8" w:tplc="88BAF342">
      <w:start w:val="1"/>
      <w:numFmt w:val="bullet"/>
      <w:lvlText w:val=""/>
      <w:lvlJc w:val="left"/>
      <w:pPr>
        <w:ind w:left="6480" w:hanging="360"/>
      </w:pPr>
      <w:rPr>
        <w:rFonts w:ascii="Wingdings" w:hAnsi="Wingdings" w:hint="default"/>
      </w:rPr>
    </w:lvl>
  </w:abstractNum>
  <w:abstractNum w:abstractNumId="107" w15:restartNumberingAfterBreak="0">
    <w:nsid w:val="50AF0412"/>
    <w:multiLevelType w:val="hybridMultilevel"/>
    <w:tmpl w:val="F16204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8" w15:restartNumberingAfterBreak="0">
    <w:nsid w:val="50CF5108"/>
    <w:multiLevelType w:val="hybridMultilevel"/>
    <w:tmpl w:val="E79E24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51753524"/>
    <w:multiLevelType w:val="hybridMultilevel"/>
    <w:tmpl w:val="CFE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2C46AB4"/>
    <w:multiLevelType w:val="hybridMultilevel"/>
    <w:tmpl w:val="923C7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1C135D"/>
    <w:multiLevelType w:val="hybridMultilevel"/>
    <w:tmpl w:val="81E6CE82"/>
    <w:lvl w:ilvl="0" w:tplc="04090015">
      <w:start w:val="1"/>
      <w:numFmt w:val="upperLetter"/>
      <w:lvlText w:val="%1."/>
      <w:lvlJc w:val="left"/>
      <w:pPr>
        <w:ind w:left="2160" w:hanging="360"/>
      </w:pPr>
    </w:lvl>
    <w:lvl w:ilvl="1" w:tplc="D6B8E1A8">
      <w:start w:val="1"/>
      <w:numFmt w:val="decimal"/>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54E81843"/>
    <w:multiLevelType w:val="hybridMultilevel"/>
    <w:tmpl w:val="FFFFFFFF"/>
    <w:lvl w:ilvl="0" w:tplc="1F929B18">
      <w:start w:val="1"/>
      <w:numFmt w:val="bullet"/>
      <w:lvlText w:val=""/>
      <w:lvlJc w:val="left"/>
      <w:pPr>
        <w:ind w:left="720" w:hanging="360"/>
      </w:pPr>
      <w:rPr>
        <w:rFonts w:ascii="Symbol" w:hAnsi="Symbol" w:hint="default"/>
      </w:rPr>
    </w:lvl>
    <w:lvl w:ilvl="1" w:tplc="5CC08650">
      <w:start w:val="1"/>
      <w:numFmt w:val="bullet"/>
      <w:lvlText w:val="o"/>
      <w:lvlJc w:val="left"/>
      <w:pPr>
        <w:ind w:left="1440" w:hanging="360"/>
      </w:pPr>
      <w:rPr>
        <w:rFonts w:ascii="Courier New" w:hAnsi="Courier New" w:hint="default"/>
      </w:rPr>
    </w:lvl>
    <w:lvl w:ilvl="2" w:tplc="43C41B68">
      <w:start w:val="1"/>
      <w:numFmt w:val="bullet"/>
      <w:lvlText w:val=""/>
      <w:lvlJc w:val="left"/>
      <w:pPr>
        <w:ind w:left="2160" w:hanging="360"/>
      </w:pPr>
      <w:rPr>
        <w:rFonts w:ascii="Wingdings" w:hAnsi="Wingdings" w:hint="default"/>
      </w:rPr>
    </w:lvl>
    <w:lvl w:ilvl="3" w:tplc="D5ACA1D4">
      <w:start w:val="1"/>
      <w:numFmt w:val="bullet"/>
      <w:lvlText w:val=""/>
      <w:lvlJc w:val="left"/>
      <w:pPr>
        <w:ind w:left="2880" w:hanging="360"/>
      </w:pPr>
      <w:rPr>
        <w:rFonts w:ascii="Symbol" w:hAnsi="Symbol" w:hint="default"/>
      </w:rPr>
    </w:lvl>
    <w:lvl w:ilvl="4" w:tplc="AECEA61C">
      <w:start w:val="1"/>
      <w:numFmt w:val="bullet"/>
      <w:lvlText w:val="o"/>
      <w:lvlJc w:val="left"/>
      <w:pPr>
        <w:ind w:left="3600" w:hanging="360"/>
      </w:pPr>
      <w:rPr>
        <w:rFonts w:ascii="Courier New" w:hAnsi="Courier New" w:hint="default"/>
      </w:rPr>
    </w:lvl>
    <w:lvl w:ilvl="5" w:tplc="0A40946E">
      <w:start w:val="1"/>
      <w:numFmt w:val="bullet"/>
      <w:lvlText w:val=""/>
      <w:lvlJc w:val="left"/>
      <w:pPr>
        <w:ind w:left="4320" w:hanging="360"/>
      </w:pPr>
      <w:rPr>
        <w:rFonts w:ascii="Wingdings" w:hAnsi="Wingdings" w:hint="default"/>
      </w:rPr>
    </w:lvl>
    <w:lvl w:ilvl="6" w:tplc="DA2C7F96">
      <w:start w:val="1"/>
      <w:numFmt w:val="bullet"/>
      <w:lvlText w:val=""/>
      <w:lvlJc w:val="left"/>
      <w:pPr>
        <w:ind w:left="5040" w:hanging="360"/>
      </w:pPr>
      <w:rPr>
        <w:rFonts w:ascii="Symbol" w:hAnsi="Symbol" w:hint="default"/>
      </w:rPr>
    </w:lvl>
    <w:lvl w:ilvl="7" w:tplc="1416EFD4">
      <w:start w:val="1"/>
      <w:numFmt w:val="bullet"/>
      <w:lvlText w:val="o"/>
      <w:lvlJc w:val="left"/>
      <w:pPr>
        <w:ind w:left="5760" w:hanging="360"/>
      </w:pPr>
      <w:rPr>
        <w:rFonts w:ascii="Courier New" w:hAnsi="Courier New" w:hint="default"/>
      </w:rPr>
    </w:lvl>
    <w:lvl w:ilvl="8" w:tplc="212CF94C">
      <w:start w:val="1"/>
      <w:numFmt w:val="bullet"/>
      <w:lvlText w:val=""/>
      <w:lvlJc w:val="left"/>
      <w:pPr>
        <w:ind w:left="6480" w:hanging="360"/>
      </w:pPr>
      <w:rPr>
        <w:rFonts w:ascii="Wingdings" w:hAnsi="Wingdings" w:hint="default"/>
      </w:rPr>
    </w:lvl>
  </w:abstractNum>
  <w:abstractNum w:abstractNumId="113" w15:restartNumberingAfterBreak="0">
    <w:nsid w:val="5526628C"/>
    <w:multiLevelType w:val="hybridMultilevel"/>
    <w:tmpl w:val="E87EA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5682C70"/>
    <w:multiLevelType w:val="multilevel"/>
    <w:tmpl w:val="91B8CEF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15:restartNumberingAfterBreak="0">
    <w:nsid w:val="55C51D50"/>
    <w:multiLevelType w:val="hybridMultilevel"/>
    <w:tmpl w:val="5F6C13AA"/>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57094931"/>
    <w:multiLevelType w:val="hybridMultilevel"/>
    <w:tmpl w:val="FFFFFFFF"/>
    <w:lvl w:ilvl="0" w:tplc="5E265668">
      <w:start w:val="1"/>
      <w:numFmt w:val="bullet"/>
      <w:lvlText w:val=""/>
      <w:lvlJc w:val="left"/>
      <w:pPr>
        <w:ind w:left="720" w:hanging="360"/>
      </w:pPr>
      <w:rPr>
        <w:rFonts w:ascii="Symbol" w:hAnsi="Symbol" w:hint="default"/>
      </w:rPr>
    </w:lvl>
    <w:lvl w:ilvl="1" w:tplc="67661BD6">
      <w:start w:val="1"/>
      <w:numFmt w:val="bullet"/>
      <w:lvlText w:val="o"/>
      <w:lvlJc w:val="left"/>
      <w:pPr>
        <w:ind w:left="1440" w:hanging="360"/>
      </w:pPr>
      <w:rPr>
        <w:rFonts w:ascii="Courier New" w:hAnsi="Courier New" w:hint="default"/>
      </w:rPr>
    </w:lvl>
    <w:lvl w:ilvl="2" w:tplc="569E5720">
      <w:start w:val="1"/>
      <w:numFmt w:val="bullet"/>
      <w:lvlText w:val=""/>
      <w:lvlJc w:val="left"/>
      <w:pPr>
        <w:ind w:left="2160" w:hanging="360"/>
      </w:pPr>
      <w:rPr>
        <w:rFonts w:ascii="Wingdings" w:hAnsi="Wingdings" w:hint="default"/>
      </w:rPr>
    </w:lvl>
    <w:lvl w:ilvl="3" w:tplc="B816D7F0">
      <w:start w:val="1"/>
      <w:numFmt w:val="bullet"/>
      <w:lvlText w:val=""/>
      <w:lvlJc w:val="left"/>
      <w:pPr>
        <w:ind w:left="2880" w:hanging="360"/>
      </w:pPr>
      <w:rPr>
        <w:rFonts w:ascii="Symbol" w:hAnsi="Symbol" w:hint="default"/>
      </w:rPr>
    </w:lvl>
    <w:lvl w:ilvl="4" w:tplc="AF90D6C6">
      <w:start w:val="1"/>
      <w:numFmt w:val="bullet"/>
      <w:lvlText w:val="o"/>
      <w:lvlJc w:val="left"/>
      <w:pPr>
        <w:ind w:left="3600" w:hanging="360"/>
      </w:pPr>
      <w:rPr>
        <w:rFonts w:ascii="Courier New" w:hAnsi="Courier New" w:hint="default"/>
      </w:rPr>
    </w:lvl>
    <w:lvl w:ilvl="5" w:tplc="2286BD06">
      <w:start w:val="1"/>
      <w:numFmt w:val="bullet"/>
      <w:lvlText w:val=""/>
      <w:lvlJc w:val="left"/>
      <w:pPr>
        <w:ind w:left="4320" w:hanging="360"/>
      </w:pPr>
      <w:rPr>
        <w:rFonts w:ascii="Wingdings" w:hAnsi="Wingdings" w:hint="default"/>
      </w:rPr>
    </w:lvl>
    <w:lvl w:ilvl="6" w:tplc="434C3E8A">
      <w:start w:val="1"/>
      <w:numFmt w:val="bullet"/>
      <w:lvlText w:val=""/>
      <w:lvlJc w:val="left"/>
      <w:pPr>
        <w:ind w:left="5040" w:hanging="360"/>
      </w:pPr>
      <w:rPr>
        <w:rFonts w:ascii="Symbol" w:hAnsi="Symbol" w:hint="default"/>
      </w:rPr>
    </w:lvl>
    <w:lvl w:ilvl="7" w:tplc="C4F44422">
      <w:start w:val="1"/>
      <w:numFmt w:val="bullet"/>
      <w:lvlText w:val="o"/>
      <w:lvlJc w:val="left"/>
      <w:pPr>
        <w:ind w:left="5760" w:hanging="360"/>
      </w:pPr>
      <w:rPr>
        <w:rFonts w:ascii="Courier New" w:hAnsi="Courier New" w:hint="default"/>
      </w:rPr>
    </w:lvl>
    <w:lvl w:ilvl="8" w:tplc="553EC18C">
      <w:start w:val="1"/>
      <w:numFmt w:val="bullet"/>
      <w:lvlText w:val=""/>
      <w:lvlJc w:val="left"/>
      <w:pPr>
        <w:ind w:left="6480" w:hanging="360"/>
      </w:pPr>
      <w:rPr>
        <w:rFonts w:ascii="Wingdings" w:hAnsi="Wingdings" w:hint="default"/>
      </w:rPr>
    </w:lvl>
  </w:abstractNum>
  <w:abstractNum w:abstractNumId="117" w15:restartNumberingAfterBreak="0">
    <w:nsid w:val="572B6070"/>
    <w:multiLevelType w:val="hybridMultilevel"/>
    <w:tmpl w:val="0B46C3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57CE5550"/>
    <w:multiLevelType w:val="hybridMultilevel"/>
    <w:tmpl w:val="330E27CA"/>
    <w:lvl w:ilvl="0" w:tplc="F802E9B0">
      <w:start w:val="1"/>
      <w:numFmt w:val="upperLetter"/>
      <w:lvlText w:val="%1."/>
      <w:lvlJc w:val="left"/>
      <w:pPr>
        <w:ind w:left="225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E3616F"/>
    <w:multiLevelType w:val="hybridMultilevel"/>
    <w:tmpl w:val="0B46C33E"/>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58AC8332"/>
    <w:multiLevelType w:val="hybridMultilevel"/>
    <w:tmpl w:val="FFFFFFFF"/>
    <w:lvl w:ilvl="0" w:tplc="7FCAFBC4">
      <w:start w:val="1"/>
      <w:numFmt w:val="bullet"/>
      <w:lvlText w:val=""/>
      <w:lvlJc w:val="left"/>
      <w:pPr>
        <w:ind w:left="720" w:hanging="360"/>
      </w:pPr>
      <w:rPr>
        <w:rFonts w:ascii="Symbol" w:hAnsi="Symbol" w:hint="default"/>
      </w:rPr>
    </w:lvl>
    <w:lvl w:ilvl="1" w:tplc="2CB6C552">
      <w:start w:val="1"/>
      <w:numFmt w:val="bullet"/>
      <w:lvlText w:val="o"/>
      <w:lvlJc w:val="left"/>
      <w:pPr>
        <w:ind w:left="1440" w:hanging="360"/>
      </w:pPr>
      <w:rPr>
        <w:rFonts w:ascii="Courier New" w:hAnsi="Courier New" w:hint="default"/>
      </w:rPr>
    </w:lvl>
    <w:lvl w:ilvl="2" w:tplc="58065A76">
      <w:start w:val="1"/>
      <w:numFmt w:val="bullet"/>
      <w:lvlText w:val=""/>
      <w:lvlJc w:val="left"/>
      <w:pPr>
        <w:ind w:left="2160" w:hanging="360"/>
      </w:pPr>
      <w:rPr>
        <w:rFonts w:ascii="Wingdings" w:hAnsi="Wingdings" w:hint="default"/>
      </w:rPr>
    </w:lvl>
    <w:lvl w:ilvl="3" w:tplc="F4B0A490">
      <w:start w:val="1"/>
      <w:numFmt w:val="bullet"/>
      <w:lvlText w:val=""/>
      <w:lvlJc w:val="left"/>
      <w:pPr>
        <w:ind w:left="2880" w:hanging="360"/>
      </w:pPr>
      <w:rPr>
        <w:rFonts w:ascii="Symbol" w:hAnsi="Symbol" w:hint="default"/>
      </w:rPr>
    </w:lvl>
    <w:lvl w:ilvl="4" w:tplc="C24460FA">
      <w:start w:val="1"/>
      <w:numFmt w:val="bullet"/>
      <w:lvlText w:val="o"/>
      <w:lvlJc w:val="left"/>
      <w:pPr>
        <w:ind w:left="3600" w:hanging="360"/>
      </w:pPr>
      <w:rPr>
        <w:rFonts w:ascii="Courier New" w:hAnsi="Courier New" w:hint="default"/>
      </w:rPr>
    </w:lvl>
    <w:lvl w:ilvl="5" w:tplc="B5D67358">
      <w:start w:val="1"/>
      <w:numFmt w:val="bullet"/>
      <w:lvlText w:val=""/>
      <w:lvlJc w:val="left"/>
      <w:pPr>
        <w:ind w:left="4320" w:hanging="360"/>
      </w:pPr>
      <w:rPr>
        <w:rFonts w:ascii="Wingdings" w:hAnsi="Wingdings" w:hint="default"/>
      </w:rPr>
    </w:lvl>
    <w:lvl w:ilvl="6" w:tplc="61347B20">
      <w:start w:val="1"/>
      <w:numFmt w:val="bullet"/>
      <w:lvlText w:val=""/>
      <w:lvlJc w:val="left"/>
      <w:pPr>
        <w:ind w:left="5040" w:hanging="360"/>
      </w:pPr>
      <w:rPr>
        <w:rFonts w:ascii="Symbol" w:hAnsi="Symbol" w:hint="default"/>
      </w:rPr>
    </w:lvl>
    <w:lvl w:ilvl="7" w:tplc="F75E52D8">
      <w:start w:val="1"/>
      <w:numFmt w:val="bullet"/>
      <w:lvlText w:val="o"/>
      <w:lvlJc w:val="left"/>
      <w:pPr>
        <w:ind w:left="5760" w:hanging="360"/>
      </w:pPr>
      <w:rPr>
        <w:rFonts w:ascii="Courier New" w:hAnsi="Courier New" w:hint="default"/>
      </w:rPr>
    </w:lvl>
    <w:lvl w:ilvl="8" w:tplc="82100C54">
      <w:start w:val="1"/>
      <w:numFmt w:val="bullet"/>
      <w:lvlText w:val=""/>
      <w:lvlJc w:val="left"/>
      <w:pPr>
        <w:ind w:left="6480" w:hanging="360"/>
      </w:pPr>
      <w:rPr>
        <w:rFonts w:ascii="Wingdings" w:hAnsi="Wingdings" w:hint="default"/>
      </w:rPr>
    </w:lvl>
  </w:abstractNum>
  <w:abstractNum w:abstractNumId="121" w15:restartNumberingAfterBreak="0">
    <w:nsid w:val="5B273DE9"/>
    <w:multiLevelType w:val="hybridMultilevel"/>
    <w:tmpl w:val="70CA9822"/>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2" w15:restartNumberingAfterBreak="0">
    <w:nsid w:val="5B2B964B"/>
    <w:multiLevelType w:val="hybridMultilevel"/>
    <w:tmpl w:val="0770D828"/>
    <w:lvl w:ilvl="0" w:tplc="24508756">
      <w:start w:val="1"/>
      <w:numFmt w:val="bullet"/>
      <w:lvlText w:val=""/>
      <w:lvlJc w:val="left"/>
      <w:pPr>
        <w:ind w:left="720" w:hanging="360"/>
      </w:pPr>
      <w:rPr>
        <w:rFonts w:ascii="Symbol" w:hAnsi="Symbol" w:hint="default"/>
      </w:rPr>
    </w:lvl>
    <w:lvl w:ilvl="1" w:tplc="7C5A231A">
      <w:start w:val="1"/>
      <w:numFmt w:val="bullet"/>
      <w:lvlText w:val="o"/>
      <w:lvlJc w:val="left"/>
      <w:pPr>
        <w:ind w:left="1440" w:hanging="360"/>
      </w:pPr>
      <w:rPr>
        <w:rFonts w:ascii="Courier New" w:hAnsi="Courier New" w:hint="default"/>
      </w:rPr>
    </w:lvl>
    <w:lvl w:ilvl="2" w:tplc="03F88652">
      <w:start w:val="1"/>
      <w:numFmt w:val="bullet"/>
      <w:lvlText w:val=""/>
      <w:lvlJc w:val="left"/>
      <w:pPr>
        <w:ind w:left="2160" w:hanging="360"/>
      </w:pPr>
      <w:rPr>
        <w:rFonts w:ascii="Wingdings" w:hAnsi="Wingdings" w:hint="default"/>
      </w:rPr>
    </w:lvl>
    <w:lvl w:ilvl="3" w:tplc="7AB27698">
      <w:start w:val="1"/>
      <w:numFmt w:val="bullet"/>
      <w:lvlText w:val=""/>
      <w:lvlJc w:val="left"/>
      <w:pPr>
        <w:ind w:left="1080" w:hanging="360"/>
      </w:pPr>
      <w:rPr>
        <w:rFonts w:ascii="Symbol" w:hAnsi="Symbol" w:hint="default"/>
      </w:rPr>
    </w:lvl>
    <w:lvl w:ilvl="4" w:tplc="2EB4024E">
      <w:start w:val="1"/>
      <w:numFmt w:val="bullet"/>
      <w:lvlText w:val="o"/>
      <w:lvlJc w:val="left"/>
      <w:pPr>
        <w:ind w:left="3600" w:hanging="360"/>
      </w:pPr>
      <w:rPr>
        <w:rFonts w:ascii="Courier New" w:hAnsi="Courier New" w:hint="default"/>
      </w:rPr>
    </w:lvl>
    <w:lvl w:ilvl="5" w:tplc="C0668F8E">
      <w:start w:val="1"/>
      <w:numFmt w:val="bullet"/>
      <w:lvlText w:val=""/>
      <w:lvlJc w:val="left"/>
      <w:pPr>
        <w:ind w:left="4320" w:hanging="360"/>
      </w:pPr>
      <w:rPr>
        <w:rFonts w:ascii="Wingdings" w:hAnsi="Wingdings" w:hint="default"/>
      </w:rPr>
    </w:lvl>
    <w:lvl w:ilvl="6" w:tplc="E452B0FC">
      <w:start w:val="1"/>
      <w:numFmt w:val="bullet"/>
      <w:lvlText w:val=""/>
      <w:lvlJc w:val="left"/>
      <w:pPr>
        <w:ind w:left="5040" w:hanging="360"/>
      </w:pPr>
      <w:rPr>
        <w:rFonts w:ascii="Symbol" w:hAnsi="Symbol" w:hint="default"/>
      </w:rPr>
    </w:lvl>
    <w:lvl w:ilvl="7" w:tplc="57E2E2D6">
      <w:start w:val="1"/>
      <w:numFmt w:val="bullet"/>
      <w:lvlText w:val="o"/>
      <w:lvlJc w:val="left"/>
      <w:pPr>
        <w:ind w:left="5760" w:hanging="360"/>
      </w:pPr>
      <w:rPr>
        <w:rFonts w:ascii="Courier New" w:hAnsi="Courier New" w:hint="default"/>
      </w:rPr>
    </w:lvl>
    <w:lvl w:ilvl="8" w:tplc="E0FCBB6E">
      <w:start w:val="1"/>
      <w:numFmt w:val="bullet"/>
      <w:lvlText w:val=""/>
      <w:lvlJc w:val="left"/>
      <w:pPr>
        <w:ind w:left="6480" w:hanging="360"/>
      </w:pPr>
      <w:rPr>
        <w:rFonts w:ascii="Wingdings" w:hAnsi="Wingdings" w:hint="default"/>
      </w:rPr>
    </w:lvl>
  </w:abstractNum>
  <w:abstractNum w:abstractNumId="123" w15:restartNumberingAfterBreak="0">
    <w:nsid w:val="5B422A48"/>
    <w:multiLevelType w:val="hybridMultilevel"/>
    <w:tmpl w:val="88AA44C2"/>
    <w:lvl w:ilvl="0" w:tplc="86A4A6EC">
      <w:start w:val="1"/>
      <w:numFmt w:val="bullet"/>
      <w:lvlText w:val=""/>
      <w:lvlJc w:val="left"/>
      <w:pPr>
        <w:ind w:left="720" w:hanging="360"/>
      </w:pPr>
      <w:rPr>
        <w:rFonts w:ascii="Symbol" w:hAnsi="Symbol" w:hint="default"/>
        <w:color w:val="auto"/>
      </w:rPr>
    </w:lvl>
    <w:lvl w:ilvl="1" w:tplc="5D82D0BA">
      <w:start w:val="1"/>
      <w:numFmt w:val="bullet"/>
      <w:lvlText w:val="o"/>
      <w:lvlJc w:val="left"/>
      <w:pPr>
        <w:ind w:left="1440" w:hanging="360"/>
      </w:pPr>
      <w:rPr>
        <w:rFonts w:ascii="Courier New" w:hAnsi="Courier New" w:cs="Courier New" w:hint="default"/>
        <w:color w:val="auto"/>
      </w:rPr>
    </w:lvl>
    <w:lvl w:ilvl="2" w:tplc="3DE4A4A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811F60"/>
    <w:multiLevelType w:val="hybridMultilevel"/>
    <w:tmpl w:val="5FCA4628"/>
    <w:lvl w:ilvl="0" w:tplc="1ACC480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5BC015C1"/>
    <w:multiLevelType w:val="hybridMultilevel"/>
    <w:tmpl w:val="8F04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BCC5FF6"/>
    <w:multiLevelType w:val="hybridMultilevel"/>
    <w:tmpl w:val="4C50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446A9F"/>
    <w:multiLevelType w:val="hybridMultilevel"/>
    <w:tmpl w:val="23328640"/>
    <w:lvl w:ilvl="0" w:tplc="0409000F">
      <w:start w:val="1"/>
      <w:numFmt w:val="decimal"/>
      <w:lvlText w:val="%1."/>
      <w:lvlJc w:val="left"/>
      <w:pPr>
        <w:ind w:left="32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B34B76"/>
    <w:multiLevelType w:val="hybridMultilevel"/>
    <w:tmpl w:val="53A671F0"/>
    <w:lvl w:ilvl="0" w:tplc="7A48A52A">
      <w:start w:val="1"/>
      <w:numFmt w:val="decimal"/>
      <w:lvlText w:val="%1."/>
      <w:lvlJc w:val="left"/>
      <w:pPr>
        <w:ind w:left="720" w:hanging="360"/>
      </w:pPr>
    </w:lvl>
    <w:lvl w:ilvl="1" w:tplc="D1E023DA">
      <w:start w:val="1"/>
      <w:numFmt w:val="lowerLetter"/>
      <w:lvlText w:val="%2."/>
      <w:lvlJc w:val="left"/>
      <w:pPr>
        <w:ind w:left="1440" w:hanging="360"/>
      </w:pPr>
    </w:lvl>
    <w:lvl w:ilvl="2" w:tplc="E2380D7C">
      <w:start w:val="1"/>
      <w:numFmt w:val="lowerRoman"/>
      <w:lvlText w:val="%3."/>
      <w:lvlJc w:val="right"/>
      <w:pPr>
        <w:ind w:left="2160" w:hanging="180"/>
      </w:pPr>
    </w:lvl>
    <w:lvl w:ilvl="3" w:tplc="C6AA2022">
      <w:start w:val="1"/>
      <w:numFmt w:val="decimal"/>
      <w:lvlText w:val="%4."/>
      <w:lvlJc w:val="left"/>
      <w:pPr>
        <w:ind w:left="2880" w:hanging="360"/>
      </w:pPr>
    </w:lvl>
    <w:lvl w:ilvl="4" w:tplc="2C729D8A">
      <w:start w:val="1"/>
      <w:numFmt w:val="lowerLetter"/>
      <w:lvlText w:val="%5."/>
      <w:lvlJc w:val="left"/>
      <w:pPr>
        <w:ind w:left="3600" w:hanging="360"/>
      </w:pPr>
    </w:lvl>
    <w:lvl w:ilvl="5" w:tplc="32A67952">
      <w:start w:val="1"/>
      <w:numFmt w:val="lowerRoman"/>
      <w:lvlText w:val="%6."/>
      <w:lvlJc w:val="right"/>
      <w:pPr>
        <w:ind w:left="4320" w:hanging="180"/>
      </w:pPr>
    </w:lvl>
    <w:lvl w:ilvl="6" w:tplc="A4001AD2">
      <w:start w:val="1"/>
      <w:numFmt w:val="decimal"/>
      <w:lvlText w:val="%7."/>
      <w:lvlJc w:val="left"/>
      <w:pPr>
        <w:ind w:left="5040" w:hanging="360"/>
      </w:pPr>
    </w:lvl>
    <w:lvl w:ilvl="7" w:tplc="4A38BAD4">
      <w:start w:val="1"/>
      <w:numFmt w:val="lowerLetter"/>
      <w:lvlText w:val="%8."/>
      <w:lvlJc w:val="left"/>
      <w:pPr>
        <w:ind w:left="5760" w:hanging="360"/>
      </w:pPr>
    </w:lvl>
    <w:lvl w:ilvl="8" w:tplc="FEB06AC2">
      <w:start w:val="1"/>
      <w:numFmt w:val="lowerRoman"/>
      <w:lvlText w:val="%9."/>
      <w:lvlJc w:val="right"/>
      <w:pPr>
        <w:ind w:left="6480" w:hanging="180"/>
      </w:pPr>
    </w:lvl>
  </w:abstractNum>
  <w:abstractNum w:abstractNumId="129" w15:restartNumberingAfterBreak="0">
    <w:nsid w:val="5EF18E17"/>
    <w:multiLevelType w:val="hybridMultilevel"/>
    <w:tmpl w:val="D34C9020"/>
    <w:lvl w:ilvl="0" w:tplc="8B3042D0">
      <w:start w:val="1"/>
      <w:numFmt w:val="bullet"/>
      <w:lvlText w:val=""/>
      <w:lvlJc w:val="left"/>
      <w:pPr>
        <w:ind w:left="720" w:hanging="360"/>
      </w:pPr>
      <w:rPr>
        <w:rFonts w:ascii="Symbol" w:hAnsi="Symbol" w:hint="default"/>
      </w:rPr>
    </w:lvl>
    <w:lvl w:ilvl="1" w:tplc="890AD994">
      <w:start w:val="1"/>
      <w:numFmt w:val="bullet"/>
      <w:lvlText w:val="o"/>
      <w:lvlJc w:val="left"/>
      <w:pPr>
        <w:ind w:left="1440" w:hanging="360"/>
      </w:pPr>
      <w:rPr>
        <w:rFonts w:ascii="Courier New" w:hAnsi="Courier New" w:hint="default"/>
      </w:rPr>
    </w:lvl>
    <w:lvl w:ilvl="2" w:tplc="A426B4C6">
      <w:start w:val="1"/>
      <w:numFmt w:val="bullet"/>
      <w:lvlText w:val=""/>
      <w:lvlJc w:val="left"/>
      <w:pPr>
        <w:ind w:left="2160" w:hanging="360"/>
      </w:pPr>
      <w:rPr>
        <w:rFonts w:ascii="Wingdings" w:hAnsi="Wingdings" w:hint="default"/>
      </w:rPr>
    </w:lvl>
    <w:lvl w:ilvl="3" w:tplc="A3543CB4">
      <w:start w:val="1"/>
      <w:numFmt w:val="bullet"/>
      <w:lvlText w:val=""/>
      <w:lvlJc w:val="left"/>
      <w:pPr>
        <w:ind w:left="2880" w:hanging="360"/>
      </w:pPr>
      <w:rPr>
        <w:rFonts w:ascii="Symbol" w:hAnsi="Symbol" w:hint="default"/>
      </w:rPr>
    </w:lvl>
    <w:lvl w:ilvl="4" w:tplc="3E0CC35C">
      <w:start w:val="1"/>
      <w:numFmt w:val="bullet"/>
      <w:lvlText w:val="o"/>
      <w:lvlJc w:val="left"/>
      <w:pPr>
        <w:ind w:left="3600" w:hanging="360"/>
      </w:pPr>
      <w:rPr>
        <w:rFonts w:ascii="Courier New" w:hAnsi="Courier New" w:hint="default"/>
      </w:rPr>
    </w:lvl>
    <w:lvl w:ilvl="5" w:tplc="55C6FA62">
      <w:start w:val="1"/>
      <w:numFmt w:val="bullet"/>
      <w:lvlText w:val=""/>
      <w:lvlJc w:val="left"/>
      <w:pPr>
        <w:ind w:left="4320" w:hanging="360"/>
      </w:pPr>
      <w:rPr>
        <w:rFonts w:ascii="Wingdings" w:hAnsi="Wingdings" w:hint="default"/>
      </w:rPr>
    </w:lvl>
    <w:lvl w:ilvl="6" w:tplc="16228ABA">
      <w:start w:val="1"/>
      <w:numFmt w:val="bullet"/>
      <w:lvlText w:val=""/>
      <w:lvlJc w:val="left"/>
      <w:pPr>
        <w:ind w:left="5040" w:hanging="360"/>
      </w:pPr>
      <w:rPr>
        <w:rFonts w:ascii="Symbol" w:hAnsi="Symbol" w:hint="default"/>
      </w:rPr>
    </w:lvl>
    <w:lvl w:ilvl="7" w:tplc="6FD6E302">
      <w:start w:val="1"/>
      <w:numFmt w:val="bullet"/>
      <w:lvlText w:val="o"/>
      <w:lvlJc w:val="left"/>
      <w:pPr>
        <w:ind w:left="5760" w:hanging="360"/>
      </w:pPr>
      <w:rPr>
        <w:rFonts w:ascii="Courier New" w:hAnsi="Courier New" w:hint="default"/>
      </w:rPr>
    </w:lvl>
    <w:lvl w:ilvl="8" w:tplc="417CC6AA">
      <w:start w:val="1"/>
      <w:numFmt w:val="bullet"/>
      <w:lvlText w:val=""/>
      <w:lvlJc w:val="left"/>
      <w:pPr>
        <w:ind w:left="6480" w:hanging="360"/>
      </w:pPr>
      <w:rPr>
        <w:rFonts w:ascii="Wingdings" w:hAnsi="Wingdings" w:hint="default"/>
      </w:rPr>
    </w:lvl>
  </w:abstractNum>
  <w:abstractNum w:abstractNumId="130" w15:restartNumberingAfterBreak="0">
    <w:nsid w:val="5F11634A"/>
    <w:multiLevelType w:val="hybridMultilevel"/>
    <w:tmpl w:val="1744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F783FEB"/>
    <w:multiLevelType w:val="hybridMultilevel"/>
    <w:tmpl w:val="B310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144378D"/>
    <w:multiLevelType w:val="hybridMultilevel"/>
    <w:tmpl w:val="1744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2220DB5"/>
    <w:multiLevelType w:val="hybridMultilevel"/>
    <w:tmpl w:val="57E43C6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62318999"/>
    <w:multiLevelType w:val="hybridMultilevel"/>
    <w:tmpl w:val="AC12BEE8"/>
    <w:lvl w:ilvl="0" w:tplc="57ACDAA8">
      <w:start w:val="1"/>
      <w:numFmt w:val="bullet"/>
      <w:lvlText w:val=""/>
      <w:lvlJc w:val="left"/>
      <w:pPr>
        <w:ind w:left="720" w:hanging="360"/>
      </w:pPr>
      <w:rPr>
        <w:rFonts w:ascii="Symbol" w:hAnsi="Symbol" w:hint="default"/>
      </w:rPr>
    </w:lvl>
    <w:lvl w:ilvl="1" w:tplc="E6526D24">
      <w:start w:val="1"/>
      <w:numFmt w:val="bullet"/>
      <w:lvlText w:val="o"/>
      <w:lvlJc w:val="left"/>
      <w:pPr>
        <w:ind w:left="1440" w:hanging="360"/>
      </w:pPr>
      <w:rPr>
        <w:rFonts w:ascii="Courier New" w:hAnsi="Courier New" w:hint="default"/>
      </w:rPr>
    </w:lvl>
    <w:lvl w:ilvl="2" w:tplc="8E7A60E6">
      <w:start w:val="1"/>
      <w:numFmt w:val="bullet"/>
      <w:lvlText w:val=""/>
      <w:lvlJc w:val="left"/>
      <w:pPr>
        <w:ind w:left="2160" w:hanging="360"/>
      </w:pPr>
      <w:rPr>
        <w:rFonts w:ascii="Wingdings" w:hAnsi="Wingdings" w:hint="default"/>
      </w:rPr>
    </w:lvl>
    <w:lvl w:ilvl="3" w:tplc="E1287EE2">
      <w:start w:val="1"/>
      <w:numFmt w:val="bullet"/>
      <w:lvlText w:val=""/>
      <w:lvlJc w:val="left"/>
      <w:pPr>
        <w:ind w:left="2880" w:hanging="360"/>
      </w:pPr>
      <w:rPr>
        <w:rFonts w:ascii="Symbol" w:hAnsi="Symbol" w:hint="default"/>
      </w:rPr>
    </w:lvl>
    <w:lvl w:ilvl="4" w:tplc="26B8BEFA">
      <w:start w:val="1"/>
      <w:numFmt w:val="bullet"/>
      <w:lvlText w:val="o"/>
      <w:lvlJc w:val="left"/>
      <w:pPr>
        <w:ind w:left="3600" w:hanging="360"/>
      </w:pPr>
      <w:rPr>
        <w:rFonts w:ascii="Courier New" w:hAnsi="Courier New" w:hint="default"/>
      </w:rPr>
    </w:lvl>
    <w:lvl w:ilvl="5" w:tplc="F1608C3A">
      <w:start w:val="1"/>
      <w:numFmt w:val="bullet"/>
      <w:lvlText w:val=""/>
      <w:lvlJc w:val="left"/>
      <w:pPr>
        <w:ind w:left="4320" w:hanging="360"/>
      </w:pPr>
      <w:rPr>
        <w:rFonts w:ascii="Wingdings" w:hAnsi="Wingdings" w:hint="default"/>
      </w:rPr>
    </w:lvl>
    <w:lvl w:ilvl="6" w:tplc="0C84A7A0">
      <w:start w:val="1"/>
      <w:numFmt w:val="bullet"/>
      <w:lvlText w:val=""/>
      <w:lvlJc w:val="left"/>
      <w:pPr>
        <w:ind w:left="5040" w:hanging="360"/>
      </w:pPr>
      <w:rPr>
        <w:rFonts w:ascii="Symbol" w:hAnsi="Symbol" w:hint="default"/>
      </w:rPr>
    </w:lvl>
    <w:lvl w:ilvl="7" w:tplc="391C5462">
      <w:start w:val="1"/>
      <w:numFmt w:val="bullet"/>
      <w:lvlText w:val="o"/>
      <w:lvlJc w:val="left"/>
      <w:pPr>
        <w:ind w:left="5760" w:hanging="360"/>
      </w:pPr>
      <w:rPr>
        <w:rFonts w:ascii="Courier New" w:hAnsi="Courier New" w:hint="default"/>
      </w:rPr>
    </w:lvl>
    <w:lvl w:ilvl="8" w:tplc="A9F0FB86">
      <w:start w:val="1"/>
      <w:numFmt w:val="bullet"/>
      <w:lvlText w:val=""/>
      <w:lvlJc w:val="left"/>
      <w:pPr>
        <w:ind w:left="6480" w:hanging="360"/>
      </w:pPr>
      <w:rPr>
        <w:rFonts w:ascii="Wingdings" w:hAnsi="Wingdings" w:hint="default"/>
      </w:rPr>
    </w:lvl>
  </w:abstractNum>
  <w:abstractNum w:abstractNumId="135" w15:restartNumberingAfterBreak="0">
    <w:nsid w:val="62B12982"/>
    <w:multiLevelType w:val="hybridMultilevel"/>
    <w:tmpl w:val="FFFFFFFF"/>
    <w:lvl w:ilvl="0" w:tplc="02303680">
      <w:start w:val="1"/>
      <w:numFmt w:val="bullet"/>
      <w:lvlText w:val="o"/>
      <w:lvlJc w:val="left"/>
      <w:pPr>
        <w:ind w:left="1620" w:hanging="360"/>
      </w:pPr>
      <w:rPr>
        <w:rFonts w:ascii="Courier New" w:hAnsi="Courier New" w:hint="default"/>
      </w:rPr>
    </w:lvl>
    <w:lvl w:ilvl="1" w:tplc="2D72BBCE">
      <w:start w:val="1"/>
      <w:numFmt w:val="bullet"/>
      <w:lvlText w:val="o"/>
      <w:lvlJc w:val="left"/>
      <w:pPr>
        <w:ind w:left="1440" w:hanging="360"/>
      </w:pPr>
      <w:rPr>
        <w:rFonts w:ascii="Courier New" w:hAnsi="Courier New" w:hint="default"/>
      </w:rPr>
    </w:lvl>
    <w:lvl w:ilvl="2" w:tplc="4906C234">
      <w:start w:val="1"/>
      <w:numFmt w:val="bullet"/>
      <w:lvlText w:val=""/>
      <w:lvlJc w:val="left"/>
      <w:pPr>
        <w:ind w:left="2160" w:hanging="360"/>
      </w:pPr>
      <w:rPr>
        <w:rFonts w:ascii="Wingdings" w:hAnsi="Wingdings" w:hint="default"/>
      </w:rPr>
    </w:lvl>
    <w:lvl w:ilvl="3" w:tplc="BAE44F74">
      <w:start w:val="1"/>
      <w:numFmt w:val="bullet"/>
      <w:lvlText w:val=""/>
      <w:lvlJc w:val="left"/>
      <w:pPr>
        <w:ind w:left="2880" w:hanging="360"/>
      </w:pPr>
      <w:rPr>
        <w:rFonts w:ascii="Symbol" w:hAnsi="Symbol" w:hint="default"/>
      </w:rPr>
    </w:lvl>
    <w:lvl w:ilvl="4" w:tplc="A0D6A908">
      <w:start w:val="1"/>
      <w:numFmt w:val="bullet"/>
      <w:lvlText w:val="o"/>
      <w:lvlJc w:val="left"/>
      <w:pPr>
        <w:ind w:left="3600" w:hanging="360"/>
      </w:pPr>
      <w:rPr>
        <w:rFonts w:ascii="Courier New" w:hAnsi="Courier New" w:hint="default"/>
      </w:rPr>
    </w:lvl>
    <w:lvl w:ilvl="5" w:tplc="38C65746">
      <w:start w:val="1"/>
      <w:numFmt w:val="bullet"/>
      <w:lvlText w:val=""/>
      <w:lvlJc w:val="left"/>
      <w:pPr>
        <w:ind w:left="4320" w:hanging="360"/>
      </w:pPr>
      <w:rPr>
        <w:rFonts w:ascii="Wingdings" w:hAnsi="Wingdings" w:hint="default"/>
      </w:rPr>
    </w:lvl>
    <w:lvl w:ilvl="6" w:tplc="751E805C">
      <w:start w:val="1"/>
      <w:numFmt w:val="bullet"/>
      <w:lvlText w:val=""/>
      <w:lvlJc w:val="left"/>
      <w:pPr>
        <w:ind w:left="5040" w:hanging="360"/>
      </w:pPr>
      <w:rPr>
        <w:rFonts w:ascii="Symbol" w:hAnsi="Symbol" w:hint="default"/>
      </w:rPr>
    </w:lvl>
    <w:lvl w:ilvl="7" w:tplc="CC2C4938">
      <w:start w:val="1"/>
      <w:numFmt w:val="bullet"/>
      <w:lvlText w:val="o"/>
      <w:lvlJc w:val="left"/>
      <w:pPr>
        <w:ind w:left="5760" w:hanging="360"/>
      </w:pPr>
      <w:rPr>
        <w:rFonts w:ascii="Courier New" w:hAnsi="Courier New" w:hint="default"/>
      </w:rPr>
    </w:lvl>
    <w:lvl w:ilvl="8" w:tplc="7E02A23E">
      <w:start w:val="1"/>
      <w:numFmt w:val="bullet"/>
      <w:lvlText w:val=""/>
      <w:lvlJc w:val="left"/>
      <w:pPr>
        <w:ind w:left="6480" w:hanging="360"/>
      </w:pPr>
      <w:rPr>
        <w:rFonts w:ascii="Wingdings" w:hAnsi="Wingdings" w:hint="default"/>
      </w:rPr>
    </w:lvl>
  </w:abstractNum>
  <w:abstractNum w:abstractNumId="136" w15:restartNumberingAfterBreak="0">
    <w:nsid w:val="63534EE3"/>
    <w:multiLevelType w:val="hybridMultilevel"/>
    <w:tmpl w:val="FFFFFFFF"/>
    <w:lvl w:ilvl="0" w:tplc="8B04ADEC">
      <w:start w:val="1"/>
      <w:numFmt w:val="bullet"/>
      <w:lvlText w:val=""/>
      <w:lvlJc w:val="left"/>
      <w:pPr>
        <w:ind w:left="720" w:hanging="360"/>
      </w:pPr>
      <w:rPr>
        <w:rFonts w:ascii="Symbol" w:hAnsi="Symbol" w:hint="default"/>
      </w:rPr>
    </w:lvl>
    <w:lvl w:ilvl="1" w:tplc="B0E6FC28">
      <w:start w:val="1"/>
      <w:numFmt w:val="bullet"/>
      <w:lvlText w:val="o"/>
      <w:lvlJc w:val="left"/>
      <w:pPr>
        <w:ind w:left="1440" w:hanging="360"/>
      </w:pPr>
      <w:rPr>
        <w:rFonts w:ascii="Symbol" w:hAnsi="Symbol" w:hint="default"/>
      </w:rPr>
    </w:lvl>
    <w:lvl w:ilvl="2" w:tplc="163C3F28">
      <w:start w:val="1"/>
      <w:numFmt w:val="bullet"/>
      <w:lvlText w:val=""/>
      <w:lvlJc w:val="left"/>
      <w:pPr>
        <w:ind w:left="2160" w:hanging="360"/>
      </w:pPr>
      <w:rPr>
        <w:rFonts w:ascii="Wingdings" w:hAnsi="Wingdings" w:hint="default"/>
      </w:rPr>
    </w:lvl>
    <w:lvl w:ilvl="3" w:tplc="57A010FA">
      <w:start w:val="1"/>
      <w:numFmt w:val="bullet"/>
      <w:lvlText w:val=""/>
      <w:lvlJc w:val="left"/>
      <w:pPr>
        <w:ind w:left="2880" w:hanging="360"/>
      </w:pPr>
      <w:rPr>
        <w:rFonts w:ascii="Symbol" w:hAnsi="Symbol" w:hint="default"/>
      </w:rPr>
    </w:lvl>
    <w:lvl w:ilvl="4" w:tplc="B99C1D34">
      <w:start w:val="1"/>
      <w:numFmt w:val="bullet"/>
      <w:lvlText w:val="o"/>
      <w:lvlJc w:val="left"/>
      <w:pPr>
        <w:ind w:left="3600" w:hanging="360"/>
      </w:pPr>
      <w:rPr>
        <w:rFonts w:ascii="Courier New" w:hAnsi="Courier New" w:hint="default"/>
      </w:rPr>
    </w:lvl>
    <w:lvl w:ilvl="5" w:tplc="A6B623CA">
      <w:start w:val="1"/>
      <w:numFmt w:val="bullet"/>
      <w:lvlText w:val=""/>
      <w:lvlJc w:val="left"/>
      <w:pPr>
        <w:ind w:left="4320" w:hanging="360"/>
      </w:pPr>
      <w:rPr>
        <w:rFonts w:ascii="Wingdings" w:hAnsi="Wingdings" w:hint="default"/>
      </w:rPr>
    </w:lvl>
    <w:lvl w:ilvl="6" w:tplc="6944CC90">
      <w:start w:val="1"/>
      <w:numFmt w:val="bullet"/>
      <w:lvlText w:val=""/>
      <w:lvlJc w:val="left"/>
      <w:pPr>
        <w:ind w:left="5040" w:hanging="360"/>
      </w:pPr>
      <w:rPr>
        <w:rFonts w:ascii="Symbol" w:hAnsi="Symbol" w:hint="default"/>
      </w:rPr>
    </w:lvl>
    <w:lvl w:ilvl="7" w:tplc="3AF2C0A4">
      <w:start w:val="1"/>
      <w:numFmt w:val="bullet"/>
      <w:lvlText w:val="o"/>
      <w:lvlJc w:val="left"/>
      <w:pPr>
        <w:ind w:left="5760" w:hanging="360"/>
      </w:pPr>
      <w:rPr>
        <w:rFonts w:ascii="Courier New" w:hAnsi="Courier New" w:hint="default"/>
      </w:rPr>
    </w:lvl>
    <w:lvl w:ilvl="8" w:tplc="FF68C7DE">
      <w:start w:val="1"/>
      <w:numFmt w:val="bullet"/>
      <w:lvlText w:val=""/>
      <w:lvlJc w:val="left"/>
      <w:pPr>
        <w:ind w:left="6480" w:hanging="360"/>
      </w:pPr>
      <w:rPr>
        <w:rFonts w:ascii="Wingdings" w:hAnsi="Wingdings" w:hint="default"/>
      </w:rPr>
    </w:lvl>
  </w:abstractNum>
  <w:abstractNum w:abstractNumId="137" w15:restartNumberingAfterBreak="0">
    <w:nsid w:val="63F03638"/>
    <w:multiLevelType w:val="hybridMultilevel"/>
    <w:tmpl w:val="2130BAFE"/>
    <w:lvl w:ilvl="0" w:tplc="38884C60">
      <w:start w:val="1"/>
      <w:numFmt w:val="bullet"/>
      <w:lvlText w:val=""/>
      <w:lvlJc w:val="left"/>
      <w:pPr>
        <w:ind w:left="720" w:hanging="360"/>
      </w:pPr>
      <w:rPr>
        <w:rFonts w:ascii="Symbol" w:hAnsi="Symbol" w:hint="default"/>
      </w:rPr>
    </w:lvl>
    <w:lvl w:ilvl="1" w:tplc="6C78AD9C">
      <w:start w:val="1"/>
      <w:numFmt w:val="bullet"/>
      <w:lvlText w:val="o"/>
      <w:lvlJc w:val="left"/>
      <w:pPr>
        <w:ind w:left="1440" w:hanging="360"/>
      </w:pPr>
      <w:rPr>
        <w:rFonts w:ascii="Courier New" w:hAnsi="Courier New" w:hint="default"/>
      </w:rPr>
    </w:lvl>
    <w:lvl w:ilvl="2" w:tplc="B72450D8">
      <w:start w:val="1"/>
      <w:numFmt w:val="bullet"/>
      <w:lvlText w:val=""/>
      <w:lvlJc w:val="left"/>
      <w:pPr>
        <w:ind w:left="2160" w:hanging="360"/>
      </w:pPr>
      <w:rPr>
        <w:rFonts w:ascii="Wingdings" w:hAnsi="Wingdings" w:hint="default"/>
      </w:rPr>
    </w:lvl>
    <w:lvl w:ilvl="3" w:tplc="D0C0D830">
      <w:start w:val="1"/>
      <w:numFmt w:val="bullet"/>
      <w:lvlText w:val=""/>
      <w:lvlJc w:val="left"/>
      <w:pPr>
        <w:ind w:left="2880" w:hanging="360"/>
      </w:pPr>
      <w:rPr>
        <w:rFonts w:ascii="Symbol" w:hAnsi="Symbol" w:hint="default"/>
      </w:rPr>
    </w:lvl>
    <w:lvl w:ilvl="4" w:tplc="4A5405B6">
      <w:start w:val="1"/>
      <w:numFmt w:val="bullet"/>
      <w:lvlText w:val="o"/>
      <w:lvlJc w:val="left"/>
      <w:pPr>
        <w:ind w:left="3600" w:hanging="360"/>
      </w:pPr>
      <w:rPr>
        <w:rFonts w:ascii="Courier New" w:hAnsi="Courier New" w:hint="default"/>
      </w:rPr>
    </w:lvl>
    <w:lvl w:ilvl="5" w:tplc="88966F66">
      <w:start w:val="1"/>
      <w:numFmt w:val="bullet"/>
      <w:lvlText w:val=""/>
      <w:lvlJc w:val="left"/>
      <w:pPr>
        <w:ind w:left="4320" w:hanging="360"/>
      </w:pPr>
      <w:rPr>
        <w:rFonts w:ascii="Wingdings" w:hAnsi="Wingdings" w:hint="default"/>
      </w:rPr>
    </w:lvl>
    <w:lvl w:ilvl="6" w:tplc="079A1F30">
      <w:start w:val="1"/>
      <w:numFmt w:val="bullet"/>
      <w:lvlText w:val=""/>
      <w:lvlJc w:val="left"/>
      <w:pPr>
        <w:ind w:left="5040" w:hanging="360"/>
      </w:pPr>
      <w:rPr>
        <w:rFonts w:ascii="Symbol" w:hAnsi="Symbol" w:hint="default"/>
      </w:rPr>
    </w:lvl>
    <w:lvl w:ilvl="7" w:tplc="DD3E4854">
      <w:start w:val="1"/>
      <w:numFmt w:val="bullet"/>
      <w:lvlText w:val="o"/>
      <w:lvlJc w:val="left"/>
      <w:pPr>
        <w:ind w:left="5760" w:hanging="360"/>
      </w:pPr>
      <w:rPr>
        <w:rFonts w:ascii="Courier New" w:hAnsi="Courier New" w:hint="default"/>
      </w:rPr>
    </w:lvl>
    <w:lvl w:ilvl="8" w:tplc="4564A1BC">
      <w:start w:val="1"/>
      <w:numFmt w:val="bullet"/>
      <w:lvlText w:val=""/>
      <w:lvlJc w:val="left"/>
      <w:pPr>
        <w:ind w:left="6480" w:hanging="360"/>
      </w:pPr>
      <w:rPr>
        <w:rFonts w:ascii="Wingdings" w:hAnsi="Wingdings" w:hint="default"/>
      </w:rPr>
    </w:lvl>
  </w:abstractNum>
  <w:abstractNum w:abstractNumId="138" w15:restartNumberingAfterBreak="0">
    <w:nsid w:val="63F620A2"/>
    <w:multiLevelType w:val="hybridMultilevel"/>
    <w:tmpl w:val="6C60246A"/>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642788F7"/>
    <w:multiLevelType w:val="hybridMultilevel"/>
    <w:tmpl w:val="981E56B4"/>
    <w:lvl w:ilvl="0" w:tplc="BEB0EE18">
      <w:start w:val="1"/>
      <w:numFmt w:val="bullet"/>
      <w:lvlText w:val=""/>
      <w:lvlJc w:val="left"/>
      <w:pPr>
        <w:ind w:left="720" w:hanging="360"/>
      </w:pPr>
      <w:rPr>
        <w:rFonts w:ascii="Symbol" w:hAnsi="Symbol" w:hint="default"/>
      </w:rPr>
    </w:lvl>
    <w:lvl w:ilvl="1" w:tplc="9AF082C4">
      <w:start w:val="1"/>
      <w:numFmt w:val="bullet"/>
      <w:lvlText w:val="o"/>
      <w:lvlJc w:val="left"/>
      <w:pPr>
        <w:ind w:left="1440" w:hanging="360"/>
      </w:pPr>
      <w:rPr>
        <w:rFonts w:ascii="Courier New" w:hAnsi="Courier New" w:hint="default"/>
      </w:rPr>
    </w:lvl>
    <w:lvl w:ilvl="2" w:tplc="23F86C56">
      <w:start w:val="1"/>
      <w:numFmt w:val="bullet"/>
      <w:lvlText w:val=""/>
      <w:lvlJc w:val="left"/>
      <w:pPr>
        <w:ind w:left="2160" w:hanging="360"/>
      </w:pPr>
      <w:rPr>
        <w:rFonts w:ascii="Wingdings" w:hAnsi="Wingdings" w:hint="default"/>
      </w:rPr>
    </w:lvl>
    <w:lvl w:ilvl="3" w:tplc="B24453F8">
      <w:start w:val="1"/>
      <w:numFmt w:val="bullet"/>
      <w:lvlText w:val=""/>
      <w:lvlJc w:val="left"/>
      <w:pPr>
        <w:ind w:left="2880" w:hanging="360"/>
      </w:pPr>
      <w:rPr>
        <w:rFonts w:ascii="Symbol" w:hAnsi="Symbol" w:hint="default"/>
      </w:rPr>
    </w:lvl>
    <w:lvl w:ilvl="4" w:tplc="D3088500">
      <w:start w:val="1"/>
      <w:numFmt w:val="bullet"/>
      <w:lvlText w:val="o"/>
      <w:lvlJc w:val="left"/>
      <w:pPr>
        <w:ind w:left="3600" w:hanging="360"/>
      </w:pPr>
      <w:rPr>
        <w:rFonts w:ascii="Courier New" w:hAnsi="Courier New" w:hint="default"/>
      </w:rPr>
    </w:lvl>
    <w:lvl w:ilvl="5" w:tplc="F028C232">
      <w:start w:val="1"/>
      <w:numFmt w:val="bullet"/>
      <w:lvlText w:val=""/>
      <w:lvlJc w:val="left"/>
      <w:pPr>
        <w:ind w:left="4320" w:hanging="360"/>
      </w:pPr>
      <w:rPr>
        <w:rFonts w:ascii="Wingdings" w:hAnsi="Wingdings" w:hint="default"/>
      </w:rPr>
    </w:lvl>
    <w:lvl w:ilvl="6" w:tplc="9B825774">
      <w:start w:val="1"/>
      <w:numFmt w:val="bullet"/>
      <w:lvlText w:val=""/>
      <w:lvlJc w:val="left"/>
      <w:pPr>
        <w:ind w:left="5040" w:hanging="360"/>
      </w:pPr>
      <w:rPr>
        <w:rFonts w:ascii="Symbol" w:hAnsi="Symbol" w:hint="default"/>
      </w:rPr>
    </w:lvl>
    <w:lvl w:ilvl="7" w:tplc="8496F99A">
      <w:start w:val="1"/>
      <w:numFmt w:val="bullet"/>
      <w:lvlText w:val="o"/>
      <w:lvlJc w:val="left"/>
      <w:pPr>
        <w:ind w:left="5760" w:hanging="360"/>
      </w:pPr>
      <w:rPr>
        <w:rFonts w:ascii="Courier New" w:hAnsi="Courier New" w:hint="default"/>
      </w:rPr>
    </w:lvl>
    <w:lvl w:ilvl="8" w:tplc="29786662">
      <w:start w:val="1"/>
      <w:numFmt w:val="bullet"/>
      <w:lvlText w:val=""/>
      <w:lvlJc w:val="left"/>
      <w:pPr>
        <w:ind w:left="6480" w:hanging="360"/>
      </w:pPr>
      <w:rPr>
        <w:rFonts w:ascii="Wingdings" w:hAnsi="Wingdings" w:hint="default"/>
      </w:rPr>
    </w:lvl>
  </w:abstractNum>
  <w:abstractNum w:abstractNumId="140" w15:restartNumberingAfterBreak="0">
    <w:nsid w:val="64446379"/>
    <w:multiLevelType w:val="hybridMultilevel"/>
    <w:tmpl w:val="36527714"/>
    <w:lvl w:ilvl="0" w:tplc="FFFFFFFF">
      <w:start w:val="1"/>
      <w:numFmt w:val="decimal"/>
      <w:lvlText w:val="%1."/>
      <w:lvlJc w:val="left"/>
      <w:pPr>
        <w:tabs>
          <w:tab w:val="num" w:pos="720"/>
        </w:tabs>
        <w:ind w:left="720" w:hanging="360"/>
      </w:pPr>
      <w:rPr>
        <w:rFonts w:hint="default"/>
        <w:sz w:val="24"/>
        <w:szCs w:val="24"/>
      </w:rPr>
    </w:lvl>
    <w:lvl w:ilvl="1" w:tplc="FFFFFFFF">
      <w:start w:val="1"/>
      <w:numFmt w:val="bullet"/>
      <w:lvlText w:val=""/>
      <w:lvlJc w:val="left"/>
      <w:pPr>
        <w:tabs>
          <w:tab w:val="num" w:pos="1440"/>
        </w:tabs>
        <w:ind w:left="1800" w:hanging="360"/>
      </w:pPr>
      <w:rPr>
        <w:rFonts w:ascii="Symbol" w:hAnsi="Symbol"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64B54303"/>
    <w:multiLevelType w:val="hybridMultilevel"/>
    <w:tmpl w:val="049E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536C193"/>
    <w:multiLevelType w:val="hybridMultilevel"/>
    <w:tmpl w:val="FFFFFFFF"/>
    <w:lvl w:ilvl="0" w:tplc="7B9A5A66">
      <w:start w:val="1"/>
      <w:numFmt w:val="bullet"/>
      <w:lvlText w:val=""/>
      <w:lvlJc w:val="left"/>
      <w:pPr>
        <w:ind w:left="720" w:hanging="360"/>
      </w:pPr>
      <w:rPr>
        <w:rFonts w:ascii="Symbol" w:hAnsi="Symbol" w:hint="default"/>
      </w:rPr>
    </w:lvl>
    <w:lvl w:ilvl="1" w:tplc="8DCC6CB4">
      <w:start w:val="1"/>
      <w:numFmt w:val="bullet"/>
      <w:lvlText w:val="o"/>
      <w:lvlJc w:val="left"/>
      <w:pPr>
        <w:ind w:left="1440" w:hanging="360"/>
      </w:pPr>
      <w:rPr>
        <w:rFonts w:ascii="Courier New" w:hAnsi="Courier New" w:hint="default"/>
      </w:rPr>
    </w:lvl>
    <w:lvl w:ilvl="2" w:tplc="8F565FBA">
      <w:start w:val="1"/>
      <w:numFmt w:val="bullet"/>
      <w:lvlText w:val=""/>
      <w:lvlJc w:val="left"/>
      <w:pPr>
        <w:ind w:left="2160" w:hanging="360"/>
      </w:pPr>
      <w:rPr>
        <w:rFonts w:ascii="Wingdings" w:hAnsi="Wingdings" w:hint="default"/>
      </w:rPr>
    </w:lvl>
    <w:lvl w:ilvl="3" w:tplc="D1DCA372">
      <w:start w:val="1"/>
      <w:numFmt w:val="bullet"/>
      <w:lvlText w:val=""/>
      <w:lvlJc w:val="left"/>
      <w:pPr>
        <w:ind w:left="2880" w:hanging="360"/>
      </w:pPr>
      <w:rPr>
        <w:rFonts w:ascii="Symbol" w:hAnsi="Symbol" w:hint="default"/>
      </w:rPr>
    </w:lvl>
    <w:lvl w:ilvl="4" w:tplc="C644C886">
      <w:start w:val="1"/>
      <w:numFmt w:val="bullet"/>
      <w:lvlText w:val="o"/>
      <w:lvlJc w:val="left"/>
      <w:pPr>
        <w:ind w:left="3600" w:hanging="360"/>
      </w:pPr>
      <w:rPr>
        <w:rFonts w:ascii="Courier New" w:hAnsi="Courier New" w:hint="default"/>
      </w:rPr>
    </w:lvl>
    <w:lvl w:ilvl="5" w:tplc="69F09E36">
      <w:start w:val="1"/>
      <w:numFmt w:val="bullet"/>
      <w:lvlText w:val=""/>
      <w:lvlJc w:val="left"/>
      <w:pPr>
        <w:ind w:left="4320" w:hanging="360"/>
      </w:pPr>
      <w:rPr>
        <w:rFonts w:ascii="Wingdings" w:hAnsi="Wingdings" w:hint="default"/>
      </w:rPr>
    </w:lvl>
    <w:lvl w:ilvl="6" w:tplc="0BE49252">
      <w:start w:val="1"/>
      <w:numFmt w:val="bullet"/>
      <w:lvlText w:val=""/>
      <w:lvlJc w:val="left"/>
      <w:pPr>
        <w:ind w:left="5040" w:hanging="360"/>
      </w:pPr>
      <w:rPr>
        <w:rFonts w:ascii="Symbol" w:hAnsi="Symbol" w:hint="default"/>
      </w:rPr>
    </w:lvl>
    <w:lvl w:ilvl="7" w:tplc="C50AC26E">
      <w:start w:val="1"/>
      <w:numFmt w:val="bullet"/>
      <w:lvlText w:val="o"/>
      <w:lvlJc w:val="left"/>
      <w:pPr>
        <w:ind w:left="5760" w:hanging="360"/>
      </w:pPr>
      <w:rPr>
        <w:rFonts w:ascii="Courier New" w:hAnsi="Courier New" w:hint="default"/>
      </w:rPr>
    </w:lvl>
    <w:lvl w:ilvl="8" w:tplc="74880BF6">
      <w:start w:val="1"/>
      <w:numFmt w:val="bullet"/>
      <w:lvlText w:val=""/>
      <w:lvlJc w:val="left"/>
      <w:pPr>
        <w:ind w:left="6480" w:hanging="360"/>
      </w:pPr>
      <w:rPr>
        <w:rFonts w:ascii="Wingdings" w:hAnsi="Wingdings" w:hint="default"/>
      </w:rPr>
    </w:lvl>
  </w:abstractNum>
  <w:abstractNum w:abstractNumId="143" w15:restartNumberingAfterBreak="0">
    <w:nsid w:val="6568119C"/>
    <w:multiLevelType w:val="hybridMultilevel"/>
    <w:tmpl w:val="8DB6E3E2"/>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44" w15:restartNumberingAfterBreak="0">
    <w:nsid w:val="65A53886"/>
    <w:multiLevelType w:val="hybridMultilevel"/>
    <w:tmpl w:val="EAEE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66477043"/>
    <w:multiLevelType w:val="hybridMultilevel"/>
    <w:tmpl w:val="56C41188"/>
    <w:lvl w:ilvl="0" w:tplc="DD4AEC7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CE02A2"/>
    <w:multiLevelType w:val="hybridMultilevel"/>
    <w:tmpl w:val="C0946570"/>
    <w:lvl w:ilvl="0" w:tplc="DFEC1D30">
      <w:start w:val="1"/>
      <w:numFmt w:val="bullet"/>
      <w:lvlText w:val=""/>
      <w:lvlJc w:val="left"/>
      <w:pPr>
        <w:ind w:left="720" w:hanging="360"/>
      </w:pPr>
      <w:rPr>
        <w:rFonts w:ascii="Symbol" w:hAnsi="Symbol" w:hint="default"/>
        <w:color w:val="auto"/>
      </w:rPr>
    </w:lvl>
    <w:lvl w:ilvl="1" w:tplc="1CFAEC7E">
      <w:start w:val="1"/>
      <w:numFmt w:val="bullet"/>
      <w:lvlText w:val="o"/>
      <w:lvlJc w:val="left"/>
      <w:pPr>
        <w:ind w:left="1440" w:hanging="360"/>
      </w:pPr>
      <w:rPr>
        <w:rFonts w:ascii="Courier New" w:hAnsi="Courier New" w:hint="default"/>
      </w:rPr>
    </w:lvl>
    <w:lvl w:ilvl="2" w:tplc="4C8C1264">
      <w:start w:val="1"/>
      <w:numFmt w:val="bullet"/>
      <w:lvlText w:val=""/>
      <w:lvlJc w:val="left"/>
      <w:pPr>
        <w:ind w:left="2160" w:hanging="360"/>
      </w:pPr>
      <w:rPr>
        <w:rFonts w:ascii="Wingdings" w:hAnsi="Wingdings" w:hint="default"/>
      </w:rPr>
    </w:lvl>
    <w:lvl w:ilvl="3" w:tplc="C2629DBA">
      <w:start w:val="1"/>
      <w:numFmt w:val="bullet"/>
      <w:lvlText w:val=""/>
      <w:lvlJc w:val="left"/>
      <w:pPr>
        <w:ind w:left="2880" w:hanging="360"/>
      </w:pPr>
      <w:rPr>
        <w:rFonts w:ascii="Symbol" w:hAnsi="Symbol" w:hint="default"/>
      </w:rPr>
    </w:lvl>
    <w:lvl w:ilvl="4" w:tplc="62801E12">
      <w:start w:val="1"/>
      <w:numFmt w:val="bullet"/>
      <w:lvlText w:val="o"/>
      <w:lvlJc w:val="left"/>
      <w:pPr>
        <w:ind w:left="3600" w:hanging="360"/>
      </w:pPr>
      <w:rPr>
        <w:rFonts w:ascii="Courier New" w:hAnsi="Courier New" w:hint="default"/>
      </w:rPr>
    </w:lvl>
    <w:lvl w:ilvl="5" w:tplc="F04893C0">
      <w:start w:val="1"/>
      <w:numFmt w:val="bullet"/>
      <w:lvlText w:val=""/>
      <w:lvlJc w:val="left"/>
      <w:pPr>
        <w:ind w:left="4320" w:hanging="360"/>
      </w:pPr>
      <w:rPr>
        <w:rFonts w:ascii="Wingdings" w:hAnsi="Wingdings" w:hint="default"/>
      </w:rPr>
    </w:lvl>
    <w:lvl w:ilvl="6" w:tplc="91F04DA2">
      <w:start w:val="1"/>
      <w:numFmt w:val="bullet"/>
      <w:lvlText w:val=""/>
      <w:lvlJc w:val="left"/>
      <w:pPr>
        <w:ind w:left="5040" w:hanging="360"/>
      </w:pPr>
      <w:rPr>
        <w:rFonts w:ascii="Symbol" w:hAnsi="Symbol" w:hint="default"/>
      </w:rPr>
    </w:lvl>
    <w:lvl w:ilvl="7" w:tplc="980A30F4">
      <w:start w:val="1"/>
      <w:numFmt w:val="bullet"/>
      <w:lvlText w:val="o"/>
      <w:lvlJc w:val="left"/>
      <w:pPr>
        <w:ind w:left="5760" w:hanging="360"/>
      </w:pPr>
      <w:rPr>
        <w:rFonts w:ascii="Courier New" w:hAnsi="Courier New" w:hint="default"/>
      </w:rPr>
    </w:lvl>
    <w:lvl w:ilvl="8" w:tplc="504CF286">
      <w:start w:val="1"/>
      <w:numFmt w:val="bullet"/>
      <w:lvlText w:val=""/>
      <w:lvlJc w:val="left"/>
      <w:pPr>
        <w:ind w:left="6480" w:hanging="360"/>
      </w:pPr>
      <w:rPr>
        <w:rFonts w:ascii="Wingdings" w:hAnsi="Wingdings" w:hint="default"/>
      </w:rPr>
    </w:lvl>
  </w:abstractNum>
  <w:abstractNum w:abstractNumId="147" w15:restartNumberingAfterBreak="0">
    <w:nsid w:val="6B2251BA"/>
    <w:multiLevelType w:val="hybridMultilevel"/>
    <w:tmpl w:val="12CC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6C833EDA"/>
    <w:multiLevelType w:val="hybridMultilevel"/>
    <w:tmpl w:val="DC428672"/>
    <w:lvl w:ilvl="0" w:tplc="44166A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D07024D"/>
    <w:multiLevelType w:val="hybridMultilevel"/>
    <w:tmpl w:val="D7A45D22"/>
    <w:lvl w:ilvl="0" w:tplc="4112D20A">
      <w:start w:val="1"/>
      <w:numFmt w:val="bullet"/>
      <w:lvlText w:val=""/>
      <w:lvlJc w:val="left"/>
      <w:pPr>
        <w:ind w:left="720" w:hanging="360"/>
      </w:pPr>
      <w:rPr>
        <w:rFonts w:ascii="Symbol" w:hAnsi="Symbol" w:hint="default"/>
      </w:rPr>
    </w:lvl>
    <w:lvl w:ilvl="1" w:tplc="874CEC0E">
      <w:start w:val="1"/>
      <w:numFmt w:val="bullet"/>
      <w:lvlText w:val="o"/>
      <w:lvlJc w:val="left"/>
      <w:pPr>
        <w:ind w:left="1440" w:hanging="360"/>
      </w:pPr>
      <w:rPr>
        <w:rFonts w:ascii="Courier New" w:hAnsi="Courier New" w:hint="default"/>
      </w:rPr>
    </w:lvl>
    <w:lvl w:ilvl="2" w:tplc="811C8254">
      <w:start w:val="1"/>
      <w:numFmt w:val="bullet"/>
      <w:lvlText w:val=""/>
      <w:lvlJc w:val="left"/>
      <w:pPr>
        <w:ind w:left="2160" w:hanging="360"/>
      </w:pPr>
      <w:rPr>
        <w:rFonts w:ascii="Wingdings" w:hAnsi="Wingdings" w:hint="default"/>
      </w:rPr>
    </w:lvl>
    <w:lvl w:ilvl="3" w:tplc="453ECF0A">
      <w:start w:val="1"/>
      <w:numFmt w:val="bullet"/>
      <w:lvlText w:val=""/>
      <w:lvlJc w:val="left"/>
      <w:pPr>
        <w:ind w:left="2880" w:hanging="360"/>
      </w:pPr>
      <w:rPr>
        <w:rFonts w:ascii="Symbol" w:hAnsi="Symbol" w:hint="default"/>
      </w:rPr>
    </w:lvl>
    <w:lvl w:ilvl="4" w:tplc="5DF03D6A">
      <w:start w:val="1"/>
      <w:numFmt w:val="bullet"/>
      <w:lvlText w:val="o"/>
      <w:lvlJc w:val="left"/>
      <w:pPr>
        <w:ind w:left="3600" w:hanging="360"/>
      </w:pPr>
      <w:rPr>
        <w:rFonts w:ascii="Courier New" w:hAnsi="Courier New" w:hint="default"/>
      </w:rPr>
    </w:lvl>
    <w:lvl w:ilvl="5" w:tplc="55421E54">
      <w:start w:val="1"/>
      <w:numFmt w:val="bullet"/>
      <w:lvlText w:val=""/>
      <w:lvlJc w:val="left"/>
      <w:pPr>
        <w:ind w:left="4320" w:hanging="360"/>
      </w:pPr>
      <w:rPr>
        <w:rFonts w:ascii="Wingdings" w:hAnsi="Wingdings" w:hint="default"/>
      </w:rPr>
    </w:lvl>
    <w:lvl w:ilvl="6" w:tplc="CAE89F8C">
      <w:start w:val="1"/>
      <w:numFmt w:val="bullet"/>
      <w:lvlText w:val=""/>
      <w:lvlJc w:val="left"/>
      <w:pPr>
        <w:ind w:left="5040" w:hanging="360"/>
      </w:pPr>
      <w:rPr>
        <w:rFonts w:ascii="Symbol" w:hAnsi="Symbol" w:hint="default"/>
      </w:rPr>
    </w:lvl>
    <w:lvl w:ilvl="7" w:tplc="48ECE78C">
      <w:start w:val="1"/>
      <w:numFmt w:val="bullet"/>
      <w:lvlText w:val="o"/>
      <w:lvlJc w:val="left"/>
      <w:pPr>
        <w:ind w:left="5760" w:hanging="360"/>
      </w:pPr>
      <w:rPr>
        <w:rFonts w:ascii="Courier New" w:hAnsi="Courier New" w:hint="default"/>
      </w:rPr>
    </w:lvl>
    <w:lvl w:ilvl="8" w:tplc="801A0832">
      <w:start w:val="1"/>
      <w:numFmt w:val="bullet"/>
      <w:lvlText w:val=""/>
      <w:lvlJc w:val="left"/>
      <w:pPr>
        <w:ind w:left="6480" w:hanging="360"/>
      </w:pPr>
      <w:rPr>
        <w:rFonts w:ascii="Wingdings" w:hAnsi="Wingdings" w:hint="default"/>
      </w:rPr>
    </w:lvl>
  </w:abstractNum>
  <w:abstractNum w:abstractNumId="150" w15:restartNumberingAfterBreak="0">
    <w:nsid w:val="6D260826"/>
    <w:multiLevelType w:val="hybridMultilevel"/>
    <w:tmpl w:val="FFFFFFFF"/>
    <w:lvl w:ilvl="0" w:tplc="61707A3A">
      <w:start w:val="1"/>
      <w:numFmt w:val="bullet"/>
      <w:lvlText w:val=""/>
      <w:lvlJc w:val="left"/>
      <w:pPr>
        <w:ind w:left="720" w:hanging="360"/>
      </w:pPr>
      <w:rPr>
        <w:rFonts w:ascii="Symbol" w:hAnsi="Symbol" w:hint="default"/>
      </w:rPr>
    </w:lvl>
    <w:lvl w:ilvl="1" w:tplc="6818D27A">
      <w:start w:val="1"/>
      <w:numFmt w:val="bullet"/>
      <w:lvlText w:val="o"/>
      <w:lvlJc w:val="left"/>
      <w:pPr>
        <w:ind w:left="1440" w:hanging="360"/>
      </w:pPr>
      <w:rPr>
        <w:rFonts w:ascii="Courier New" w:hAnsi="Courier New" w:hint="default"/>
      </w:rPr>
    </w:lvl>
    <w:lvl w:ilvl="2" w:tplc="371ED9FE">
      <w:start w:val="1"/>
      <w:numFmt w:val="bullet"/>
      <w:lvlText w:val=""/>
      <w:lvlJc w:val="left"/>
      <w:pPr>
        <w:ind w:left="2160" w:hanging="360"/>
      </w:pPr>
      <w:rPr>
        <w:rFonts w:ascii="Wingdings" w:hAnsi="Wingdings" w:hint="default"/>
      </w:rPr>
    </w:lvl>
    <w:lvl w:ilvl="3" w:tplc="7E60AE72">
      <w:start w:val="1"/>
      <w:numFmt w:val="bullet"/>
      <w:lvlText w:val=""/>
      <w:lvlJc w:val="left"/>
      <w:pPr>
        <w:ind w:left="2880" w:hanging="360"/>
      </w:pPr>
      <w:rPr>
        <w:rFonts w:ascii="Symbol" w:hAnsi="Symbol" w:hint="default"/>
      </w:rPr>
    </w:lvl>
    <w:lvl w:ilvl="4" w:tplc="CF34AA32">
      <w:start w:val="1"/>
      <w:numFmt w:val="bullet"/>
      <w:lvlText w:val="o"/>
      <w:lvlJc w:val="left"/>
      <w:pPr>
        <w:ind w:left="3600" w:hanging="360"/>
      </w:pPr>
      <w:rPr>
        <w:rFonts w:ascii="Courier New" w:hAnsi="Courier New" w:hint="default"/>
      </w:rPr>
    </w:lvl>
    <w:lvl w:ilvl="5" w:tplc="B2340776">
      <w:start w:val="1"/>
      <w:numFmt w:val="bullet"/>
      <w:lvlText w:val=""/>
      <w:lvlJc w:val="left"/>
      <w:pPr>
        <w:ind w:left="4320" w:hanging="360"/>
      </w:pPr>
      <w:rPr>
        <w:rFonts w:ascii="Wingdings" w:hAnsi="Wingdings" w:hint="default"/>
      </w:rPr>
    </w:lvl>
    <w:lvl w:ilvl="6" w:tplc="9BD2369A">
      <w:start w:val="1"/>
      <w:numFmt w:val="bullet"/>
      <w:lvlText w:val=""/>
      <w:lvlJc w:val="left"/>
      <w:pPr>
        <w:ind w:left="5040" w:hanging="360"/>
      </w:pPr>
      <w:rPr>
        <w:rFonts w:ascii="Symbol" w:hAnsi="Symbol" w:hint="default"/>
      </w:rPr>
    </w:lvl>
    <w:lvl w:ilvl="7" w:tplc="3018542E">
      <w:start w:val="1"/>
      <w:numFmt w:val="bullet"/>
      <w:lvlText w:val="o"/>
      <w:lvlJc w:val="left"/>
      <w:pPr>
        <w:ind w:left="5760" w:hanging="360"/>
      </w:pPr>
      <w:rPr>
        <w:rFonts w:ascii="Courier New" w:hAnsi="Courier New" w:hint="default"/>
      </w:rPr>
    </w:lvl>
    <w:lvl w:ilvl="8" w:tplc="BBD8FD6E">
      <w:start w:val="1"/>
      <w:numFmt w:val="bullet"/>
      <w:lvlText w:val=""/>
      <w:lvlJc w:val="left"/>
      <w:pPr>
        <w:ind w:left="6480" w:hanging="360"/>
      </w:pPr>
      <w:rPr>
        <w:rFonts w:ascii="Wingdings" w:hAnsi="Wingdings" w:hint="default"/>
      </w:rPr>
    </w:lvl>
  </w:abstractNum>
  <w:abstractNum w:abstractNumId="151" w15:restartNumberingAfterBreak="0">
    <w:nsid w:val="6D5BB463"/>
    <w:multiLevelType w:val="hybridMultilevel"/>
    <w:tmpl w:val="FFFFFFFF"/>
    <w:lvl w:ilvl="0" w:tplc="5464D004">
      <w:start w:val="1"/>
      <w:numFmt w:val="bullet"/>
      <w:lvlText w:val=""/>
      <w:lvlJc w:val="left"/>
      <w:pPr>
        <w:ind w:left="630" w:hanging="360"/>
      </w:pPr>
      <w:rPr>
        <w:rFonts w:ascii="Symbol" w:hAnsi="Symbol" w:hint="default"/>
      </w:rPr>
    </w:lvl>
    <w:lvl w:ilvl="1" w:tplc="A8A2D820">
      <w:start w:val="1"/>
      <w:numFmt w:val="bullet"/>
      <w:lvlText w:val="o"/>
      <w:lvlJc w:val="left"/>
      <w:pPr>
        <w:ind w:left="1440" w:hanging="360"/>
      </w:pPr>
      <w:rPr>
        <w:rFonts w:ascii="Courier New" w:hAnsi="Courier New" w:hint="default"/>
      </w:rPr>
    </w:lvl>
    <w:lvl w:ilvl="2" w:tplc="D2743C0E">
      <w:start w:val="1"/>
      <w:numFmt w:val="bullet"/>
      <w:lvlText w:val=""/>
      <w:lvlJc w:val="left"/>
      <w:pPr>
        <w:ind w:left="2160" w:hanging="360"/>
      </w:pPr>
      <w:rPr>
        <w:rFonts w:ascii="Wingdings" w:hAnsi="Wingdings" w:hint="default"/>
      </w:rPr>
    </w:lvl>
    <w:lvl w:ilvl="3" w:tplc="486484EA">
      <w:start w:val="1"/>
      <w:numFmt w:val="bullet"/>
      <w:lvlText w:val=""/>
      <w:lvlJc w:val="left"/>
      <w:pPr>
        <w:ind w:left="2880" w:hanging="360"/>
      </w:pPr>
      <w:rPr>
        <w:rFonts w:ascii="Symbol" w:hAnsi="Symbol" w:hint="default"/>
      </w:rPr>
    </w:lvl>
    <w:lvl w:ilvl="4" w:tplc="6EC050DE">
      <w:start w:val="1"/>
      <w:numFmt w:val="bullet"/>
      <w:lvlText w:val="o"/>
      <w:lvlJc w:val="left"/>
      <w:pPr>
        <w:ind w:left="3600" w:hanging="360"/>
      </w:pPr>
      <w:rPr>
        <w:rFonts w:ascii="Courier New" w:hAnsi="Courier New" w:hint="default"/>
      </w:rPr>
    </w:lvl>
    <w:lvl w:ilvl="5" w:tplc="D9182D8E">
      <w:start w:val="1"/>
      <w:numFmt w:val="bullet"/>
      <w:lvlText w:val=""/>
      <w:lvlJc w:val="left"/>
      <w:pPr>
        <w:ind w:left="4320" w:hanging="360"/>
      </w:pPr>
      <w:rPr>
        <w:rFonts w:ascii="Wingdings" w:hAnsi="Wingdings" w:hint="default"/>
      </w:rPr>
    </w:lvl>
    <w:lvl w:ilvl="6" w:tplc="F22E4D7A">
      <w:start w:val="1"/>
      <w:numFmt w:val="bullet"/>
      <w:lvlText w:val=""/>
      <w:lvlJc w:val="left"/>
      <w:pPr>
        <w:ind w:left="5040" w:hanging="360"/>
      </w:pPr>
      <w:rPr>
        <w:rFonts w:ascii="Symbol" w:hAnsi="Symbol" w:hint="default"/>
      </w:rPr>
    </w:lvl>
    <w:lvl w:ilvl="7" w:tplc="C05AB522">
      <w:start w:val="1"/>
      <w:numFmt w:val="bullet"/>
      <w:lvlText w:val="o"/>
      <w:lvlJc w:val="left"/>
      <w:pPr>
        <w:ind w:left="5760" w:hanging="360"/>
      </w:pPr>
      <w:rPr>
        <w:rFonts w:ascii="Courier New" w:hAnsi="Courier New" w:hint="default"/>
      </w:rPr>
    </w:lvl>
    <w:lvl w:ilvl="8" w:tplc="7F043014">
      <w:start w:val="1"/>
      <w:numFmt w:val="bullet"/>
      <w:lvlText w:val=""/>
      <w:lvlJc w:val="left"/>
      <w:pPr>
        <w:ind w:left="6480" w:hanging="360"/>
      </w:pPr>
      <w:rPr>
        <w:rFonts w:ascii="Wingdings" w:hAnsi="Wingdings" w:hint="default"/>
      </w:rPr>
    </w:lvl>
  </w:abstractNum>
  <w:abstractNum w:abstractNumId="152" w15:restartNumberingAfterBreak="0">
    <w:nsid w:val="6D9954F7"/>
    <w:multiLevelType w:val="hybridMultilevel"/>
    <w:tmpl w:val="0E5A0BBC"/>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EA72A0F"/>
    <w:multiLevelType w:val="hybridMultilevel"/>
    <w:tmpl w:val="206063EA"/>
    <w:lvl w:ilvl="0" w:tplc="6F383564">
      <w:start w:val="1"/>
      <w:numFmt w:val="bullet"/>
      <w:lvlText w:val=""/>
      <w:lvlJc w:val="left"/>
      <w:pPr>
        <w:ind w:left="720" w:hanging="360"/>
      </w:pPr>
      <w:rPr>
        <w:rFonts w:ascii="Symbol" w:hAnsi="Symbol" w:hint="default"/>
      </w:rPr>
    </w:lvl>
    <w:lvl w:ilvl="1" w:tplc="9AC4EA08">
      <w:start w:val="1"/>
      <w:numFmt w:val="bullet"/>
      <w:lvlText w:val="o"/>
      <w:lvlJc w:val="left"/>
      <w:pPr>
        <w:ind w:left="1440" w:hanging="360"/>
      </w:pPr>
      <w:rPr>
        <w:rFonts w:ascii="Courier New" w:hAnsi="Courier New" w:hint="default"/>
      </w:rPr>
    </w:lvl>
    <w:lvl w:ilvl="2" w:tplc="FB42DFD2">
      <w:start w:val="1"/>
      <w:numFmt w:val="bullet"/>
      <w:lvlText w:val=""/>
      <w:lvlJc w:val="left"/>
      <w:pPr>
        <w:ind w:left="2160" w:hanging="360"/>
      </w:pPr>
      <w:rPr>
        <w:rFonts w:ascii="Wingdings" w:hAnsi="Wingdings" w:hint="default"/>
      </w:rPr>
    </w:lvl>
    <w:lvl w:ilvl="3" w:tplc="0378570C">
      <w:start w:val="1"/>
      <w:numFmt w:val="bullet"/>
      <w:lvlText w:val=""/>
      <w:lvlJc w:val="left"/>
      <w:pPr>
        <w:ind w:left="2880" w:hanging="360"/>
      </w:pPr>
      <w:rPr>
        <w:rFonts w:ascii="Symbol" w:hAnsi="Symbol" w:hint="default"/>
      </w:rPr>
    </w:lvl>
    <w:lvl w:ilvl="4" w:tplc="E8E67CDC">
      <w:start w:val="1"/>
      <w:numFmt w:val="bullet"/>
      <w:lvlText w:val="o"/>
      <w:lvlJc w:val="left"/>
      <w:pPr>
        <w:ind w:left="3600" w:hanging="360"/>
      </w:pPr>
      <w:rPr>
        <w:rFonts w:ascii="Courier New" w:hAnsi="Courier New" w:hint="default"/>
      </w:rPr>
    </w:lvl>
    <w:lvl w:ilvl="5" w:tplc="662CFC48">
      <w:start w:val="1"/>
      <w:numFmt w:val="bullet"/>
      <w:lvlText w:val=""/>
      <w:lvlJc w:val="left"/>
      <w:pPr>
        <w:ind w:left="4320" w:hanging="360"/>
      </w:pPr>
      <w:rPr>
        <w:rFonts w:ascii="Wingdings" w:hAnsi="Wingdings" w:hint="default"/>
      </w:rPr>
    </w:lvl>
    <w:lvl w:ilvl="6" w:tplc="EF24C936">
      <w:start w:val="1"/>
      <w:numFmt w:val="bullet"/>
      <w:lvlText w:val=""/>
      <w:lvlJc w:val="left"/>
      <w:pPr>
        <w:ind w:left="5040" w:hanging="360"/>
      </w:pPr>
      <w:rPr>
        <w:rFonts w:ascii="Symbol" w:hAnsi="Symbol" w:hint="default"/>
      </w:rPr>
    </w:lvl>
    <w:lvl w:ilvl="7" w:tplc="BD8C3324">
      <w:start w:val="1"/>
      <w:numFmt w:val="bullet"/>
      <w:lvlText w:val="o"/>
      <w:lvlJc w:val="left"/>
      <w:pPr>
        <w:ind w:left="5760" w:hanging="360"/>
      </w:pPr>
      <w:rPr>
        <w:rFonts w:ascii="Courier New" w:hAnsi="Courier New" w:hint="default"/>
      </w:rPr>
    </w:lvl>
    <w:lvl w:ilvl="8" w:tplc="7650530A">
      <w:start w:val="1"/>
      <w:numFmt w:val="bullet"/>
      <w:lvlText w:val=""/>
      <w:lvlJc w:val="left"/>
      <w:pPr>
        <w:ind w:left="6480" w:hanging="360"/>
      </w:pPr>
      <w:rPr>
        <w:rFonts w:ascii="Wingdings" w:hAnsi="Wingdings" w:hint="default"/>
      </w:rPr>
    </w:lvl>
  </w:abstractNum>
  <w:abstractNum w:abstractNumId="154" w15:restartNumberingAfterBreak="0">
    <w:nsid w:val="6F0620AB"/>
    <w:multiLevelType w:val="hybridMultilevel"/>
    <w:tmpl w:val="FFFFFFFF"/>
    <w:lvl w:ilvl="0" w:tplc="B14C5E94">
      <w:start w:val="1"/>
      <w:numFmt w:val="bullet"/>
      <w:lvlText w:val=""/>
      <w:lvlJc w:val="left"/>
      <w:pPr>
        <w:ind w:left="720" w:hanging="360"/>
      </w:pPr>
      <w:rPr>
        <w:rFonts w:ascii="Symbol" w:hAnsi="Symbol" w:hint="default"/>
      </w:rPr>
    </w:lvl>
    <w:lvl w:ilvl="1" w:tplc="A7C842C2">
      <w:start w:val="1"/>
      <w:numFmt w:val="bullet"/>
      <w:lvlText w:val="o"/>
      <w:lvlJc w:val="left"/>
      <w:pPr>
        <w:ind w:left="1440" w:hanging="360"/>
      </w:pPr>
      <w:rPr>
        <w:rFonts w:ascii="Courier New" w:hAnsi="Courier New" w:hint="default"/>
      </w:rPr>
    </w:lvl>
    <w:lvl w:ilvl="2" w:tplc="88C09FDA">
      <w:start w:val="1"/>
      <w:numFmt w:val="bullet"/>
      <w:lvlText w:val=""/>
      <w:lvlJc w:val="left"/>
      <w:pPr>
        <w:ind w:left="2160" w:hanging="360"/>
      </w:pPr>
      <w:rPr>
        <w:rFonts w:ascii="Wingdings" w:hAnsi="Wingdings" w:hint="default"/>
      </w:rPr>
    </w:lvl>
    <w:lvl w:ilvl="3" w:tplc="20D051A8">
      <w:start w:val="1"/>
      <w:numFmt w:val="bullet"/>
      <w:lvlText w:val=""/>
      <w:lvlJc w:val="left"/>
      <w:pPr>
        <w:ind w:left="2880" w:hanging="360"/>
      </w:pPr>
      <w:rPr>
        <w:rFonts w:ascii="Symbol" w:hAnsi="Symbol" w:hint="default"/>
      </w:rPr>
    </w:lvl>
    <w:lvl w:ilvl="4" w:tplc="152ECC92">
      <w:start w:val="1"/>
      <w:numFmt w:val="bullet"/>
      <w:lvlText w:val="o"/>
      <w:lvlJc w:val="left"/>
      <w:pPr>
        <w:ind w:left="3600" w:hanging="360"/>
      </w:pPr>
      <w:rPr>
        <w:rFonts w:ascii="Courier New" w:hAnsi="Courier New" w:hint="default"/>
      </w:rPr>
    </w:lvl>
    <w:lvl w:ilvl="5" w:tplc="B0E495E6">
      <w:start w:val="1"/>
      <w:numFmt w:val="bullet"/>
      <w:lvlText w:val=""/>
      <w:lvlJc w:val="left"/>
      <w:pPr>
        <w:ind w:left="4320" w:hanging="360"/>
      </w:pPr>
      <w:rPr>
        <w:rFonts w:ascii="Wingdings" w:hAnsi="Wingdings" w:hint="default"/>
      </w:rPr>
    </w:lvl>
    <w:lvl w:ilvl="6" w:tplc="16D2FB3C">
      <w:start w:val="1"/>
      <w:numFmt w:val="bullet"/>
      <w:lvlText w:val=""/>
      <w:lvlJc w:val="left"/>
      <w:pPr>
        <w:ind w:left="5040" w:hanging="360"/>
      </w:pPr>
      <w:rPr>
        <w:rFonts w:ascii="Symbol" w:hAnsi="Symbol" w:hint="default"/>
      </w:rPr>
    </w:lvl>
    <w:lvl w:ilvl="7" w:tplc="B504D546">
      <w:start w:val="1"/>
      <w:numFmt w:val="bullet"/>
      <w:lvlText w:val="o"/>
      <w:lvlJc w:val="left"/>
      <w:pPr>
        <w:ind w:left="5760" w:hanging="360"/>
      </w:pPr>
      <w:rPr>
        <w:rFonts w:ascii="Courier New" w:hAnsi="Courier New" w:hint="default"/>
      </w:rPr>
    </w:lvl>
    <w:lvl w:ilvl="8" w:tplc="6B4010A2">
      <w:start w:val="1"/>
      <w:numFmt w:val="bullet"/>
      <w:lvlText w:val=""/>
      <w:lvlJc w:val="left"/>
      <w:pPr>
        <w:ind w:left="6480" w:hanging="360"/>
      </w:pPr>
      <w:rPr>
        <w:rFonts w:ascii="Wingdings" w:hAnsi="Wingdings" w:hint="default"/>
      </w:rPr>
    </w:lvl>
  </w:abstractNum>
  <w:abstractNum w:abstractNumId="155" w15:restartNumberingAfterBreak="0">
    <w:nsid w:val="6F0D1F37"/>
    <w:multiLevelType w:val="hybridMultilevel"/>
    <w:tmpl w:val="D56E5794"/>
    <w:lvl w:ilvl="0" w:tplc="A950E7B0">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F4754CB"/>
    <w:multiLevelType w:val="hybridMultilevel"/>
    <w:tmpl w:val="650CF5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5F4D3D"/>
    <w:multiLevelType w:val="hybridMultilevel"/>
    <w:tmpl w:val="98A44D34"/>
    <w:lvl w:ilvl="0" w:tplc="5780345A">
      <w:start w:val="1"/>
      <w:numFmt w:val="decimal"/>
      <w:lvlText w:val="%1."/>
      <w:lvlJc w:val="left"/>
      <w:pPr>
        <w:ind w:left="720" w:hanging="360"/>
      </w:pPr>
    </w:lvl>
    <w:lvl w:ilvl="1" w:tplc="BC406424">
      <w:start w:val="1"/>
      <w:numFmt w:val="lowerLetter"/>
      <w:lvlText w:val="%2."/>
      <w:lvlJc w:val="left"/>
      <w:pPr>
        <w:ind w:left="1440" w:hanging="360"/>
      </w:pPr>
    </w:lvl>
    <w:lvl w:ilvl="2" w:tplc="2966756A">
      <w:start w:val="1"/>
      <w:numFmt w:val="lowerRoman"/>
      <w:lvlText w:val="%3."/>
      <w:lvlJc w:val="right"/>
      <w:pPr>
        <w:ind w:left="2160" w:hanging="180"/>
      </w:pPr>
    </w:lvl>
    <w:lvl w:ilvl="3" w:tplc="EE90BB64">
      <w:start w:val="1"/>
      <w:numFmt w:val="decimal"/>
      <w:lvlText w:val="%4."/>
      <w:lvlJc w:val="left"/>
      <w:pPr>
        <w:ind w:left="2880" w:hanging="360"/>
      </w:pPr>
    </w:lvl>
    <w:lvl w:ilvl="4" w:tplc="779ADDCE">
      <w:start w:val="1"/>
      <w:numFmt w:val="lowerLetter"/>
      <w:lvlText w:val="%5."/>
      <w:lvlJc w:val="left"/>
      <w:pPr>
        <w:ind w:left="3600" w:hanging="360"/>
      </w:pPr>
    </w:lvl>
    <w:lvl w:ilvl="5" w:tplc="C8668BA8">
      <w:start w:val="1"/>
      <w:numFmt w:val="lowerRoman"/>
      <w:lvlText w:val="%6."/>
      <w:lvlJc w:val="right"/>
      <w:pPr>
        <w:ind w:left="4320" w:hanging="180"/>
      </w:pPr>
    </w:lvl>
    <w:lvl w:ilvl="6" w:tplc="527492C0">
      <w:start w:val="1"/>
      <w:numFmt w:val="decimal"/>
      <w:lvlText w:val="%7."/>
      <w:lvlJc w:val="left"/>
      <w:pPr>
        <w:ind w:left="5040" w:hanging="360"/>
      </w:pPr>
    </w:lvl>
    <w:lvl w:ilvl="7" w:tplc="66A8CF80">
      <w:start w:val="1"/>
      <w:numFmt w:val="lowerLetter"/>
      <w:lvlText w:val="%8."/>
      <w:lvlJc w:val="left"/>
      <w:pPr>
        <w:ind w:left="5760" w:hanging="360"/>
      </w:pPr>
    </w:lvl>
    <w:lvl w:ilvl="8" w:tplc="223A6376">
      <w:start w:val="1"/>
      <w:numFmt w:val="lowerRoman"/>
      <w:lvlText w:val="%9."/>
      <w:lvlJc w:val="right"/>
      <w:pPr>
        <w:ind w:left="6480" w:hanging="180"/>
      </w:pPr>
    </w:lvl>
  </w:abstractNum>
  <w:abstractNum w:abstractNumId="158" w15:restartNumberingAfterBreak="0">
    <w:nsid w:val="722B036E"/>
    <w:multiLevelType w:val="hybridMultilevel"/>
    <w:tmpl w:val="B552836A"/>
    <w:lvl w:ilvl="0" w:tplc="FD568018">
      <w:start w:val="1"/>
      <w:numFmt w:val="bullet"/>
      <w:lvlText w:val=""/>
      <w:lvlJc w:val="left"/>
      <w:pPr>
        <w:ind w:left="720" w:hanging="360"/>
      </w:pPr>
      <w:rPr>
        <w:rFonts w:ascii="Symbol" w:hAnsi="Symbol" w:hint="default"/>
      </w:rPr>
    </w:lvl>
    <w:lvl w:ilvl="1" w:tplc="7D5A8118">
      <w:start w:val="1"/>
      <w:numFmt w:val="bullet"/>
      <w:lvlText w:val="o"/>
      <w:lvlJc w:val="left"/>
      <w:pPr>
        <w:ind w:left="1440" w:hanging="360"/>
      </w:pPr>
      <w:rPr>
        <w:rFonts w:ascii="Courier New" w:hAnsi="Courier New" w:hint="default"/>
      </w:rPr>
    </w:lvl>
    <w:lvl w:ilvl="2" w:tplc="E9A60F28">
      <w:start w:val="1"/>
      <w:numFmt w:val="bullet"/>
      <w:lvlText w:val=""/>
      <w:lvlJc w:val="left"/>
      <w:pPr>
        <w:ind w:left="2160" w:hanging="360"/>
      </w:pPr>
      <w:rPr>
        <w:rFonts w:ascii="Wingdings" w:hAnsi="Wingdings" w:hint="default"/>
      </w:rPr>
    </w:lvl>
    <w:lvl w:ilvl="3" w:tplc="CA4C4B5C">
      <w:start w:val="1"/>
      <w:numFmt w:val="bullet"/>
      <w:lvlText w:val=""/>
      <w:lvlJc w:val="left"/>
      <w:pPr>
        <w:ind w:left="2880" w:hanging="360"/>
      </w:pPr>
      <w:rPr>
        <w:rFonts w:ascii="Symbol" w:hAnsi="Symbol" w:hint="default"/>
      </w:rPr>
    </w:lvl>
    <w:lvl w:ilvl="4" w:tplc="6B0298AA">
      <w:start w:val="1"/>
      <w:numFmt w:val="bullet"/>
      <w:lvlText w:val="o"/>
      <w:lvlJc w:val="left"/>
      <w:pPr>
        <w:ind w:left="3600" w:hanging="360"/>
      </w:pPr>
      <w:rPr>
        <w:rFonts w:ascii="Courier New" w:hAnsi="Courier New" w:hint="default"/>
      </w:rPr>
    </w:lvl>
    <w:lvl w:ilvl="5" w:tplc="4C804A74">
      <w:start w:val="1"/>
      <w:numFmt w:val="bullet"/>
      <w:lvlText w:val=""/>
      <w:lvlJc w:val="left"/>
      <w:pPr>
        <w:ind w:left="4320" w:hanging="360"/>
      </w:pPr>
      <w:rPr>
        <w:rFonts w:ascii="Wingdings" w:hAnsi="Wingdings" w:hint="default"/>
      </w:rPr>
    </w:lvl>
    <w:lvl w:ilvl="6" w:tplc="D4C04272">
      <w:start w:val="1"/>
      <w:numFmt w:val="bullet"/>
      <w:lvlText w:val=""/>
      <w:lvlJc w:val="left"/>
      <w:pPr>
        <w:ind w:left="5040" w:hanging="360"/>
      </w:pPr>
      <w:rPr>
        <w:rFonts w:ascii="Symbol" w:hAnsi="Symbol" w:hint="default"/>
      </w:rPr>
    </w:lvl>
    <w:lvl w:ilvl="7" w:tplc="7BE8ECE6">
      <w:start w:val="1"/>
      <w:numFmt w:val="bullet"/>
      <w:lvlText w:val="o"/>
      <w:lvlJc w:val="left"/>
      <w:pPr>
        <w:ind w:left="5760" w:hanging="360"/>
      </w:pPr>
      <w:rPr>
        <w:rFonts w:ascii="Courier New" w:hAnsi="Courier New" w:hint="default"/>
      </w:rPr>
    </w:lvl>
    <w:lvl w:ilvl="8" w:tplc="ED30DEB2">
      <w:start w:val="1"/>
      <w:numFmt w:val="bullet"/>
      <w:lvlText w:val=""/>
      <w:lvlJc w:val="left"/>
      <w:pPr>
        <w:ind w:left="6480" w:hanging="360"/>
      </w:pPr>
      <w:rPr>
        <w:rFonts w:ascii="Wingdings" w:hAnsi="Wingdings" w:hint="default"/>
      </w:rPr>
    </w:lvl>
  </w:abstractNum>
  <w:abstractNum w:abstractNumId="159" w15:restartNumberingAfterBreak="0">
    <w:nsid w:val="72BC58B9"/>
    <w:multiLevelType w:val="hybridMultilevel"/>
    <w:tmpl w:val="4ADEB2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2F32F11"/>
    <w:multiLevelType w:val="hybridMultilevel"/>
    <w:tmpl w:val="C2469AA2"/>
    <w:lvl w:ilvl="0" w:tplc="BD226708">
      <w:start w:val="1"/>
      <w:numFmt w:val="bullet"/>
      <w:lvlText w:val=""/>
      <w:lvlJc w:val="left"/>
      <w:pPr>
        <w:ind w:left="720" w:hanging="360"/>
      </w:pPr>
      <w:rPr>
        <w:rFonts w:ascii="Symbol" w:hAnsi="Symbol" w:hint="default"/>
      </w:rPr>
    </w:lvl>
    <w:lvl w:ilvl="1" w:tplc="3918ADEA">
      <w:start w:val="1"/>
      <w:numFmt w:val="bullet"/>
      <w:lvlText w:val="o"/>
      <w:lvlJc w:val="left"/>
      <w:pPr>
        <w:ind w:left="1440" w:hanging="360"/>
      </w:pPr>
      <w:rPr>
        <w:rFonts w:ascii="Courier New" w:hAnsi="Courier New" w:hint="default"/>
      </w:rPr>
    </w:lvl>
    <w:lvl w:ilvl="2" w:tplc="6DC80744">
      <w:start w:val="1"/>
      <w:numFmt w:val="bullet"/>
      <w:lvlText w:val=""/>
      <w:lvlJc w:val="left"/>
      <w:pPr>
        <w:ind w:left="2160" w:hanging="360"/>
      </w:pPr>
      <w:rPr>
        <w:rFonts w:ascii="Wingdings" w:hAnsi="Wingdings" w:hint="default"/>
      </w:rPr>
    </w:lvl>
    <w:lvl w:ilvl="3" w:tplc="F89C0C46">
      <w:start w:val="1"/>
      <w:numFmt w:val="bullet"/>
      <w:lvlText w:val=""/>
      <w:lvlJc w:val="left"/>
      <w:pPr>
        <w:ind w:left="2880" w:hanging="360"/>
      </w:pPr>
      <w:rPr>
        <w:rFonts w:ascii="Symbol" w:hAnsi="Symbol" w:hint="default"/>
      </w:rPr>
    </w:lvl>
    <w:lvl w:ilvl="4" w:tplc="42BEEC34">
      <w:start w:val="1"/>
      <w:numFmt w:val="bullet"/>
      <w:lvlText w:val="o"/>
      <w:lvlJc w:val="left"/>
      <w:pPr>
        <w:ind w:left="3600" w:hanging="360"/>
      </w:pPr>
      <w:rPr>
        <w:rFonts w:ascii="Courier New" w:hAnsi="Courier New" w:hint="default"/>
      </w:rPr>
    </w:lvl>
    <w:lvl w:ilvl="5" w:tplc="1966CEB6">
      <w:start w:val="1"/>
      <w:numFmt w:val="bullet"/>
      <w:lvlText w:val=""/>
      <w:lvlJc w:val="left"/>
      <w:pPr>
        <w:ind w:left="4320" w:hanging="360"/>
      </w:pPr>
      <w:rPr>
        <w:rFonts w:ascii="Wingdings" w:hAnsi="Wingdings" w:hint="default"/>
      </w:rPr>
    </w:lvl>
    <w:lvl w:ilvl="6" w:tplc="9CE20148">
      <w:start w:val="1"/>
      <w:numFmt w:val="bullet"/>
      <w:lvlText w:val=""/>
      <w:lvlJc w:val="left"/>
      <w:pPr>
        <w:ind w:left="5040" w:hanging="360"/>
      </w:pPr>
      <w:rPr>
        <w:rFonts w:ascii="Symbol" w:hAnsi="Symbol" w:hint="default"/>
      </w:rPr>
    </w:lvl>
    <w:lvl w:ilvl="7" w:tplc="91EED19A">
      <w:start w:val="1"/>
      <w:numFmt w:val="bullet"/>
      <w:lvlText w:val="o"/>
      <w:lvlJc w:val="left"/>
      <w:pPr>
        <w:ind w:left="5760" w:hanging="360"/>
      </w:pPr>
      <w:rPr>
        <w:rFonts w:ascii="Courier New" w:hAnsi="Courier New" w:hint="default"/>
      </w:rPr>
    </w:lvl>
    <w:lvl w:ilvl="8" w:tplc="875A0372">
      <w:start w:val="1"/>
      <w:numFmt w:val="bullet"/>
      <w:lvlText w:val=""/>
      <w:lvlJc w:val="left"/>
      <w:pPr>
        <w:ind w:left="6480" w:hanging="360"/>
      </w:pPr>
      <w:rPr>
        <w:rFonts w:ascii="Wingdings" w:hAnsi="Wingdings" w:hint="default"/>
      </w:rPr>
    </w:lvl>
  </w:abstractNum>
  <w:abstractNum w:abstractNumId="161" w15:restartNumberingAfterBreak="0">
    <w:nsid w:val="73F70BE7"/>
    <w:multiLevelType w:val="hybridMultilevel"/>
    <w:tmpl w:val="AA16BC48"/>
    <w:lvl w:ilvl="0" w:tplc="9ECC9B12">
      <w:start w:val="1"/>
      <w:numFmt w:val="bullet"/>
      <w:lvlText w:val=""/>
      <w:lvlJc w:val="left"/>
      <w:pPr>
        <w:ind w:left="720" w:hanging="360"/>
      </w:pPr>
      <w:rPr>
        <w:rFonts w:ascii="Symbol" w:hAnsi="Symbol" w:hint="default"/>
      </w:rPr>
    </w:lvl>
    <w:lvl w:ilvl="1" w:tplc="AC8280F4">
      <w:start w:val="1"/>
      <w:numFmt w:val="bullet"/>
      <w:lvlText w:val="o"/>
      <w:lvlJc w:val="left"/>
      <w:pPr>
        <w:ind w:left="1440" w:hanging="360"/>
      </w:pPr>
      <w:rPr>
        <w:rFonts w:ascii="Courier New" w:hAnsi="Courier New" w:hint="default"/>
      </w:rPr>
    </w:lvl>
    <w:lvl w:ilvl="2" w:tplc="8578D12A">
      <w:start w:val="1"/>
      <w:numFmt w:val="bullet"/>
      <w:lvlText w:val=""/>
      <w:lvlJc w:val="left"/>
      <w:pPr>
        <w:ind w:left="2160" w:hanging="360"/>
      </w:pPr>
      <w:rPr>
        <w:rFonts w:ascii="Wingdings" w:hAnsi="Wingdings" w:hint="default"/>
      </w:rPr>
    </w:lvl>
    <w:lvl w:ilvl="3" w:tplc="AE207D42">
      <w:start w:val="1"/>
      <w:numFmt w:val="bullet"/>
      <w:lvlText w:val=""/>
      <w:lvlJc w:val="left"/>
      <w:pPr>
        <w:ind w:left="2880" w:hanging="360"/>
      </w:pPr>
      <w:rPr>
        <w:rFonts w:ascii="Symbol" w:hAnsi="Symbol" w:hint="default"/>
      </w:rPr>
    </w:lvl>
    <w:lvl w:ilvl="4" w:tplc="E10AE704">
      <w:start w:val="1"/>
      <w:numFmt w:val="bullet"/>
      <w:lvlText w:val="o"/>
      <w:lvlJc w:val="left"/>
      <w:pPr>
        <w:ind w:left="3600" w:hanging="360"/>
      </w:pPr>
      <w:rPr>
        <w:rFonts w:ascii="Courier New" w:hAnsi="Courier New" w:hint="default"/>
      </w:rPr>
    </w:lvl>
    <w:lvl w:ilvl="5" w:tplc="038A1890">
      <w:start w:val="1"/>
      <w:numFmt w:val="bullet"/>
      <w:lvlText w:val=""/>
      <w:lvlJc w:val="left"/>
      <w:pPr>
        <w:ind w:left="4320" w:hanging="360"/>
      </w:pPr>
      <w:rPr>
        <w:rFonts w:ascii="Wingdings" w:hAnsi="Wingdings" w:hint="default"/>
      </w:rPr>
    </w:lvl>
    <w:lvl w:ilvl="6" w:tplc="B880B06A">
      <w:start w:val="1"/>
      <w:numFmt w:val="bullet"/>
      <w:lvlText w:val=""/>
      <w:lvlJc w:val="left"/>
      <w:pPr>
        <w:ind w:left="5040" w:hanging="360"/>
      </w:pPr>
      <w:rPr>
        <w:rFonts w:ascii="Symbol" w:hAnsi="Symbol" w:hint="default"/>
      </w:rPr>
    </w:lvl>
    <w:lvl w:ilvl="7" w:tplc="615A3AC8">
      <w:start w:val="1"/>
      <w:numFmt w:val="bullet"/>
      <w:lvlText w:val="o"/>
      <w:lvlJc w:val="left"/>
      <w:pPr>
        <w:ind w:left="5760" w:hanging="360"/>
      </w:pPr>
      <w:rPr>
        <w:rFonts w:ascii="Courier New" w:hAnsi="Courier New" w:hint="default"/>
      </w:rPr>
    </w:lvl>
    <w:lvl w:ilvl="8" w:tplc="8198348E">
      <w:start w:val="1"/>
      <w:numFmt w:val="bullet"/>
      <w:lvlText w:val=""/>
      <w:lvlJc w:val="left"/>
      <w:pPr>
        <w:ind w:left="6480" w:hanging="360"/>
      </w:pPr>
      <w:rPr>
        <w:rFonts w:ascii="Wingdings" w:hAnsi="Wingdings" w:hint="default"/>
      </w:rPr>
    </w:lvl>
  </w:abstractNum>
  <w:abstractNum w:abstractNumId="162" w15:restartNumberingAfterBreak="0">
    <w:nsid w:val="7410C672"/>
    <w:multiLevelType w:val="hybridMultilevel"/>
    <w:tmpl w:val="FFFFFFFF"/>
    <w:lvl w:ilvl="0" w:tplc="5BF2DDEE">
      <w:start w:val="1"/>
      <w:numFmt w:val="bullet"/>
      <w:lvlText w:val="o"/>
      <w:lvlJc w:val="left"/>
      <w:pPr>
        <w:ind w:left="720" w:hanging="360"/>
      </w:pPr>
      <w:rPr>
        <w:rFonts w:ascii="Courier New" w:hAnsi="Courier New" w:hint="default"/>
      </w:rPr>
    </w:lvl>
    <w:lvl w:ilvl="1" w:tplc="6C6022FA">
      <w:start w:val="1"/>
      <w:numFmt w:val="bullet"/>
      <w:lvlText w:val="o"/>
      <w:lvlJc w:val="left"/>
      <w:pPr>
        <w:ind w:left="1440" w:hanging="360"/>
      </w:pPr>
      <w:rPr>
        <w:rFonts w:ascii="Courier New" w:hAnsi="Courier New" w:hint="default"/>
      </w:rPr>
    </w:lvl>
    <w:lvl w:ilvl="2" w:tplc="2EE8F396">
      <w:start w:val="1"/>
      <w:numFmt w:val="bullet"/>
      <w:lvlText w:val=""/>
      <w:lvlJc w:val="left"/>
      <w:pPr>
        <w:ind w:left="2160" w:hanging="360"/>
      </w:pPr>
      <w:rPr>
        <w:rFonts w:ascii="Wingdings" w:hAnsi="Wingdings" w:hint="default"/>
      </w:rPr>
    </w:lvl>
    <w:lvl w:ilvl="3" w:tplc="70F4CCBE">
      <w:start w:val="1"/>
      <w:numFmt w:val="bullet"/>
      <w:lvlText w:val=""/>
      <w:lvlJc w:val="left"/>
      <w:pPr>
        <w:ind w:left="2880" w:hanging="360"/>
      </w:pPr>
      <w:rPr>
        <w:rFonts w:ascii="Symbol" w:hAnsi="Symbol" w:hint="default"/>
      </w:rPr>
    </w:lvl>
    <w:lvl w:ilvl="4" w:tplc="13642B22">
      <w:start w:val="1"/>
      <w:numFmt w:val="bullet"/>
      <w:lvlText w:val="o"/>
      <w:lvlJc w:val="left"/>
      <w:pPr>
        <w:ind w:left="3600" w:hanging="360"/>
      </w:pPr>
      <w:rPr>
        <w:rFonts w:ascii="Courier New" w:hAnsi="Courier New" w:hint="default"/>
      </w:rPr>
    </w:lvl>
    <w:lvl w:ilvl="5" w:tplc="0AD4CAE2">
      <w:start w:val="1"/>
      <w:numFmt w:val="bullet"/>
      <w:lvlText w:val=""/>
      <w:lvlJc w:val="left"/>
      <w:pPr>
        <w:ind w:left="4320" w:hanging="360"/>
      </w:pPr>
      <w:rPr>
        <w:rFonts w:ascii="Wingdings" w:hAnsi="Wingdings" w:hint="default"/>
      </w:rPr>
    </w:lvl>
    <w:lvl w:ilvl="6" w:tplc="D37A7C6A">
      <w:start w:val="1"/>
      <w:numFmt w:val="bullet"/>
      <w:lvlText w:val=""/>
      <w:lvlJc w:val="left"/>
      <w:pPr>
        <w:ind w:left="5040" w:hanging="360"/>
      </w:pPr>
      <w:rPr>
        <w:rFonts w:ascii="Symbol" w:hAnsi="Symbol" w:hint="default"/>
      </w:rPr>
    </w:lvl>
    <w:lvl w:ilvl="7" w:tplc="7ABE4B56">
      <w:start w:val="1"/>
      <w:numFmt w:val="bullet"/>
      <w:lvlText w:val="o"/>
      <w:lvlJc w:val="left"/>
      <w:pPr>
        <w:ind w:left="5760" w:hanging="360"/>
      </w:pPr>
      <w:rPr>
        <w:rFonts w:ascii="Courier New" w:hAnsi="Courier New" w:hint="default"/>
      </w:rPr>
    </w:lvl>
    <w:lvl w:ilvl="8" w:tplc="8F94AE60">
      <w:start w:val="1"/>
      <w:numFmt w:val="bullet"/>
      <w:lvlText w:val=""/>
      <w:lvlJc w:val="left"/>
      <w:pPr>
        <w:ind w:left="6480" w:hanging="360"/>
      </w:pPr>
      <w:rPr>
        <w:rFonts w:ascii="Wingdings" w:hAnsi="Wingdings" w:hint="default"/>
      </w:rPr>
    </w:lvl>
  </w:abstractNum>
  <w:abstractNum w:abstractNumId="163" w15:restartNumberingAfterBreak="0">
    <w:nsid w:val="744FB11E"/>
    <w:multiLevelType w:val="hybridMultilevel"/>
    <w:tmpl w:val="FFFFFFFF"/>
    <w:lvl w:ilvl="0" w:tplc="F04647C2">
      <w:start w:val="1"/>
      <w:numFmt w:val="bullet"/>
      <w:lvlText w:val=""/>
      <w:lvlJc w:val="left"/>
      <w:pPr>
        <w:ind w:left="720" w:hanging="360"/>
      </w:pPr>
      <w:rPr>
        <w:rFonts w:ascii="Symbol" w:hAnsi="Symbol" w:hint="default"/>
      </w:rPr>
    </w:lvl>
    <w:lvl w:ilvl="1" w:tplc="6B7044CC">
      <w:start w:val="1"/>
      <w:numFmt w:val="bullet"/>
      <w:lvlText w:val="o"/>
      <w:lvlJc w:val="left"/>
      <w:pPr>
        <w:ind w:left="1440" w:hanging="360"/>
      </w:pPr>
      <w:rPr>
        <w:rFonts w:ascii="Courier New" w:hAnsi="Courier New" w:hint="default"/>
      </w:rPr>
    </w:lvl>
    <w:lvl w:ilvl="2" w:tplc="B5EA89DE">
      <w:start w:val="1"/>
      <w:numFmt w:val="bullet"/>
      <w:lvlText w:val=""/>
      <w:lvlJc w:val="left"/>
      <w:pPr>
        <w:ind w:left="2160" w:hanging="360"/>
      </w:pPr>
      <w:rPr>
        <w:rFonts w:ascii="Wingdings" w:hAnsi="Wingdings" w:hint="default"/>
      </w:rPr>
    </w:lvl>
    <w:lvl w:ilvl="3" w:tplc="9F109B54">
      <w:start w:val="1"/>
      <w:numFmt w:val="bullet"/>
      <w:lvlText w:val=""/>
      <w:lvlJc w:val="left"/>
      <w:pPr>
        <w:ind w:left="2880" w:hanging="360"/>
      </w:pPr>
      <w:rPr>
        <w:rFonts w:ascii="Symbol" w:hAnsi="Symbol" w:hint="default"/>
      </w:rPr>
    </w:lvl>
    <w:lvl w:ilvl="4" w:tplc="4A7CD83C">
      <w:start w:val="1"/>
      <w:numFmt w:val="bullet"/>
      <w:lvlText w:val="o"/>
      <w:lvlJc w:val="left"/>
      <w:pPr>
        <w:ind w:left="3600" w:hanging="360"/>
      </w:pPr>
      <w:rPr>
        <w:rFonts w:ascii="Courier New" w:hAnsi="Courier New" w:hint="default"/>
      </w:rPr>
    </w:lvl>
    <w:lvl w:ilvl="5" w:tplc="2A4C1792">
      <w:start w:val="1"/>
      <w:numFmt w:val="bullet"/>
      <w:lvlText w:val=""/>
      <w:lvlJc w:val="left"/>
      <w:pPr>
        <w:ind w:left="4320" w:hanging="360"/>
      </w:pPr>
      <w:rPr>
        <w:rFonts w:ascii="Wingdings" w:hAnsi="Wingdings" w:hint="default"/>
      </w:rPr>
    </w:lvl>
    <w:lvl w:ilvl="6" w:tplc="8FEE160A">
      <w:start w:val="1"/>
      <w:numFmt w:val="bullet"/>
      <w:lvlText w:val=""/>
      <w:lvlJc w:val="left"/>
      <w:pPr>
        <w:ind w:left="5040" w:hanging="360"/>
      </w:pPr>
      <w:rPr>
        <w:rFonts w:ascii="Symbol" w:hAnsi="Symbol" w:hint="default"/>
      </w:rPr>
    </w:lvl>
    <w:lvl w:ilvl="7" w:tplc="02281D02">
      <w:start w:val="1"/>
      <w:numFmt w:val="bullet"/>
      <w:lvlText w:val="o"/>
      <w:lvlJc w:val="left"/>
      <w:pPr>
        <w:ind w:left="5760" w:hanging="360"/>
      </w:pPr>
      <w:rPr>
        <w:rFonts w:ascii="Courier New" w:hAnsi="Courier New" w:hint="default"/>
      </w:rPr>
    </w:lvl>
    <w:lvl w:ilvl="8" w:tplc="51267EBC">
      <w:start w:val="1"/>
      <w:numFmt w:val="bullet"/>
      <w:lvlText w:val=""/>
      <w:lvlJc w:val="left"/>
      <w:pPr>
        <w:ind w:left="6480" w:hanging="360"/>
      </w:pPr>
      <w:rPr>
        <w:rFonts w:ascii="Wingdings" w:hAnsi="Wingdings" w:hint="default"/>
      </w:rPr>
    </w:lvl>
  </w:abstractNum>
  <w:abstractNum w:abstractNumId="164" w15:restartNumberingAfterBreak="0">
    <w:nsid w:val="758C47BC"/>
    <w:multiLevelType w:val="hybridMultilevel"/>
    <w:tmpl w:val="1744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5D3666F"/>
    <w:multiLevelType w:val="hybridMultilevel"/>
    <w:tmpl w:val="D81C2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74A11EE"/>
    <w:multiLevelType w:val="hybridMultilevel"/>
    <w:tmpl w:val="193EBC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795BA4C"/>
    <w:multiLevelType w:val="hybridMultilevel"/>
    <w:tmpl w:val="FFFFFFFF"/>
    <w:lvl w:ilvl="0" w:tplc="2B20E4B8">
      <w:start w:val="1"/>
      <w:numFmt w:val="bullet"/>
      <w:lvlText w:val="o"/>
      <w:lvlJc w:val="left"/>
      <w:pPr>
        <w:ind w:left="720" w:hanging="360"/>
      </w:pPr>
      <w:rPr>
        <w:rFonts w:ascii="Courier New" w:hAnsi="Courier New" w:hint="default"/>
      </w:rPr>
    </w:lvl>
    <w:lvl w:ilvl="1" w:tplc="F8CE801A">
      <w:start w:val="1"/>
      <w:numFmt w:val="bullet"/>
      <w:lvlText w:val="o"/>
      <w:lvlJc w:val="left"/>
      <w:pPr>
        <w:ind w:left="1440" w:hanging="360"/>
      </w:pPr>
      <w:rPr>
        <w:rFonts w:ascii="Courier New" w:hAnsi="Courier New" w:hint="default"/>
      </w:rPr>
    </w:lvl>
    <w:lvl w:ilvl="2" w:tplc="0DCEE6B0">
      <w:start w:val="1"/>
      <w:numFmt w:val="bullet"/>
      <w:lvlText w:val=""/>
      <w:lvlJc w:val="left"/>
      <w:pPr>
        <w:ind w:left="2160" w:hanging="360"/>
      </w:pPr>
      <w:rPr>
        <w:rFonts w:ascii="Wingdings" w:hAnsi="Wingdings" w:hint="default"/>
      </w:rPr>
    </w:lvl>
    <w:lvl w:ilvl="3" w:tplc="8D7C4A28">
      <w:start w:val="1"/>
      <w:numFmt w:val="bullet"/>
      <w:lvlText w:val=""/>
      <w:lvlJc w:val="left"/>
      <w:pPr>
        <w:ind w:left="2880" w:hanging="360"/>
      </w:pPr>
      <w:rPr>
        <w:rFonts w:ascii="Symbol" w:hAnsi="Symbol" w:hint="default"/>
      </w:rPr>
    </w:lvl>
    <w:lvl w:ilvl="4" w:tplc="659C69B2">
      <w:start w:val="1"/>
      <w:numFmt w:val="bullet"/>
      <w:lvlText w:val="o"/>
      <w:lvlJc w:val="left"/>
      <w:pPr>
        <w:ind w:left="3600" w:hanging="360"/>
      </w:pPr>
      <w:rPr>
        <w:rFonts w:ascii="Courier New" w:hAnsi="Courier New" w:hint="default"/>
      </w:rPr>
    </w:lvl>
    <w:lvl w:ilvl="5" w:tplc="38B8335A">
      <w:start w:val="1"/>
      <w:numFmt w:val="bullet"/>
      <w:lvlText w:val=""/>
      <w:lvlJc w:val="left"/>
      <w:pPr>
        <w:ind w:left="4320" w:hanging="360"/>
      </w:pPr>
      <w:rPr>
        <w:rFonts w:ascii="Wingdings" w:hAnsi="Wingdings" w:hint="default"/>
      </w:rPr>
    </w:lvl>
    <w:lvl w:ilvl="6" w:tplc="7258019E">
      <w:start w:val="1"/>
      <w:numFmt w:val="bullet"/>
      <w:lvlText w:val=""/>
      <w:lvlJc w:val="left"/>
      <w:pPr>
        <w:ind w:left="5040" w:hanging="360"/>
      </w:pPr>
      <w:rPr>
        <w:rFonts w:ascii="Symbol" w:hAnsi="Symbol" w:hint="default"/>
      </w:rPr>
    </w:lvl>
    <w:lvl w:ilvl="7" w:tplc="49A48026">
      <w:start w:val="1"/>
      <w:numFmt w:val="bullet"/>
      <w:lvlText w:val="o"/>
      <w:lvlJc w:val="left"/>
      <w:pPr>
        <w:ind w:left="5760" w:hanging="360"/>
      </w:pPr>
      <w:rPr>
        <w:rFonts w:ascii="Courier New" w:hAnsi="Courier New" w:hint="default"/>
      </w:rPr>
    </w:lvl>
    <w:lvl w:ilvl="8" w:tplc="C4C407F2">
      <w:start w:val="1"/>
      <w:numFmt w:val="bullet"/>
      <w:lvlText w:val=""/>
      <w:lvlJc w:val="left"/>
      <w:pPr>
        <w:ind w:left="6480" w:hanging="360"/>
      </w:pPr>
      <w:rPr>
        <w:rFonts w:ascii="Wingdings" w:hAnsi="Wingdings" w:hint="default"/>
      </w:rPr>
    </w:lvl>
  </w:abstractNum>
  <w:abstractNum w:abstractNumId="168" w15:restartNumberingAfterBreak="0">
    <w:nsid w:val="786B75C9"/>
    <w:multiLevelType w:val="hybridMultilevel"/>
    <w:tmpl w:val="1744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8C00F99"/>
    <w:multiLevelType w:val="hybridMultilevel"/>
    <w:tmpl w:val="FFFFFFFF"/>
    <w:lvl w:ilvl="0" w:tplc="3E220C28">
      <w:start w:val="1"/>
      <w:numFmt w:val="bullet"/>
      <w:lvlText w:val=""/>
      <w:lvlJc w:val="left"/>
      <w:pPr>
        <w:ind w:left="1080" w:hanging="360"/>
      </w:pPr>
      <w:rPr>
        <w:rFonts w:ascii="Symbol" w:hAnsi="Symbol" w:hint="default"/>
      </w:rPr>
    </w:lvl>
    <w:lvl w:ilvl="1" w:tplc="D40A3FFA">
      <w:start w:val="1"/>
      <w:numFmt w:val="bullet"/>
      <w:lvlText w:val="o"/>
      <w:lvlJc w:val="left"/>
      <w:pPr>
        <w:ind w:left="1440" w:hanging="360"/>
      </w:pPr>
      <w:rPr>
        <w:rFonts w:ascii="Courier New" w:hAnsi="Courier New" w:hint="default"/>
      </w:rPr>
    </w:lvl>
    <w:lvl w:ilvl="2" w:tplc="A94419B0">
      <w:start w:val="1"/>
      <w:numFmt w:val="bullet"/>
      <w:lvlText w:val=""/>
      <w:lvlJc w:val="left"/>
      <w:pPr>
        <w:ind w:left="2160" w:hanging="360"/>
      </w:pPr>
      <w:rPr>
        <w:rFonts w:ascii="Wingdings" w:hAnsi="Wingdings" w:hint="default"/>
      </w:rPr>
    </w:lvl>
    <w:lvl w:ilvl="3" w:tplc="B33EF93A">
      <w:start w:val="1"/>
      <w:numFmt w:val="bullet"/>
      <w:lvlText w:val=""/>
      <w:lvlJc w:val="left"/>
      <w:pPr>
        <w:ind w:left="2880" w:hanging="360"/>
      </w:pPr>
      <w:rPr>
        <w:rFonts w:ascii="Symbol" w:hAnsi="Symbol" w:hint="default"/>
      </w:rPr>
    </w:lvl>
    <w:lvl w:ilvl="4" w:tplc="ECF07BB0">
      <w:start w:val="1"/>
      <w:numFmt w:val="bullet"/>
      <w:lvlText w:val="o"/>
      <w:lvlJc w:val="left"/>
      <w:pPr>
        <w:ind w:left="3600" w:hanging="360"/>
      </w:pPr>
      <w:rPr>
        <w:rFonts w:ascii="Courier New" w:hAnsi="Courier New" w:hint="default"/>
      </w:rPr>
    </w:lvl>
    <w:lvl w:ilvl="5" w:tplc="6B7E5C48">
      <w:start w:val="1"/>
      <w:numFmt w:val="bullet"/>
      <w:lvlText w:val=""/>
      <w:lvlJc w:val="left"/>
      <w:pPr>
        <w:ind w:left="4320" w:hanging="360"/>
      </w:pPr>
      <w:rPr>
        <w:rFonts w:ascii="Wingdings" w:hAnsi="Wingdings" w:hint="default"/>
      </w:rPr>
    </w:lvl>
    <w:lvl w:ilvl="6" w:tplc="91481F3C">
      <w:start w:val="1"/>
      <w:numFmt w:val="bullet"/>
      <w:lvlText w:val=""/>
      <w:lvlJc w:val="left"/>
      <w:pPr>
        <w:ind w:left="5040" w:hanging="360"/>
      </w:pPr>
      <w:rPr>
        <w:rFonts w:ascii="Symbol" w:hAnsi="Symbol" w:hint="default"/>
      </w:rPr>
    </w:lvl>
    <w:lvl w:ilvl="7" w:tplc="B4CEEFCE">
      <w:start w:val="1"/>
      <w:numFmt w:val="bullet"/>
      <w:lvlText w:val="o"/>
      <w:lvlJc w:val="left"/>
      <w:pPr>
        <w:ind w:left="5760" w:hanging="360"/>
      </w:pPr>
      <w:rPr>
        <w:rFonts w:ascii="Courier New" w:hAnsi="Courier New" w:hint="default"/>
      </w:rPr>
    </w:lvl>
    <w:lvl w:ilvl="8" w:tplc="404E84E2">
      <w:start w:val="1"/>
      <w:numFmt w:val="bullet"/>
      <w:lvlText w:val=""/>
      <w:lvlJc w:val="left"/>
      <w:pPr>
        <w:ind w:left="6480" w:hanging="360"/>
      </w:pPr>
      <w:rPr>
        <w:rFonts w:ascii="Wingdings" w:hAnsi="Wingdings" w:hint="default"/>
      </w:rPr>
    </w:lvl>
  </w:abstractNum>
  <w:abstractNum w:abstractNumId="170" w15:restartNumberingAfterBreak="0">
    <w:nsid w:val="78D5660C"/>
    <w:multiLevelType w:val="hybridMultilevel"/>
    <w:tmpl w:val="071ABF8A"/>
    <w:lvl w:ilvl="0" w:tplc="9954D910">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8DAA4D0"/>
    <w:multiLevelType w:val="hybridMultilevel"/>
    <w:tmpl w:val="FFFFFFFF"/>
    <w:lvl w:ilvl="0" w:tplc="A3DA77A2">
      <w:start w:val="1"/>
      <w:numFmt w:val="bullet"/>
      <w:lvlText w:val=""/>
      <w:lvlJc w:val="left"/>
      <w:pPr>
        <w:ind w:left="700" w:hanging="360"/>
      </w:pPr>
      <w:rPr>
        <w:rFonts w:ascii="Symbol" w:hAnsi="Symbol" w:hint="default"/>
      </w:rPr>
    </w:lvl>
    <w:lvl w:ilvl="1" w:tplc="F14A43A2">
      <w:start w:val="1"/>
      <w:numFmt w:val="bullet"/>
      <w:lvlText w:val="o"/>
      <w:lvlJc w:val="left"/>
      <w:pPr>
        <w:ind w:left="1440" w:hanging="360"/>
      </w:pPr>
      <w:rPr>
        <w:rFonts w:ascii="Courier New" w:hAnsi="Courier New" w:hint="default"/>
      </w:rPr>
    </w:lvl>
    <w:lvl w:ilvl="2" w:tplc="0652F85A">
      <w:start w:val="1"/>
      <w:numFmt w:val="bullet"/>
      <w:lvlText w:val=""/>
      <w:lvlJc w:val="left"/>
      <w:pPr>
        <w:ind w:left="2160" w:hanging="360"/>
      </w:pPr>
      <w:rPr>
        <w:rFonts w:ascii="Wingdings" w:hAnsi="Wingdings" w:hint="default"/>
      </w:rPr>
    </w:lvl>
    <w:lvl w:ilvl="3" w:tplc="39BAE03A">
      <w:start w:val="1"/>
      <w:numFmt w:val="bullet"/>
      <w:lvlText w:val=""/>
      <w:lvlJc w:val="left"/>
      <w:pPr>
        <w:ind w:left="2880" w:hanging="360"/>
      </w:pPr>
      <w:rPr>
        <w:rFonts w:ascii="Symbol" w:hAnsi="Symbol" w:hint="default"/>
      </w:rPr>
    </w:lvl>
    <w:lvl w:ilvl="4" w:tplc="BEDEC5B8">
      <w:start w:val="1"/>
      <w:numFmt w:val="bullet"/>
      <w:lvlText w:val="o"/>
      <w:lvlJc w:val="left"/>
      <w:pPr>
        <w:ind w:left="3600" w:hanging="360"/>
      </w:pPr>
      <w:rPr>
        <w:rFonts w:ascii="Courier New" w:hAnsi="Courier New" w:hint="default"/>
      </w:rPr>
    </w:lvl>
    <w:lvl w:ilvl="5" w:tplc="DD5467C0">
      <w:start w:val="1"/>
      <w:numFmt w:val="bullet"/>
      <w:lvlText w:val=""/>
      <w:lvlJc w:val="left"/>
      <w:pPr>
        <w:ind w:left="4320" w:hanging="360"/>
      </w:pPr>
      <w:rPr>
        <w:rFonts w:ascii="Wingdings" w:hAnsi="Wingdings" w:hint="default"/>
      </w:rPr>
    </w:lvl>
    <w:lvl w:ilvl="6" w:tplc="A64AEB52">
      <w:start w:val="1"/>
      <w:numFmt w:val="bullet"/>
      <w:lvlText w:val=""/>
      <w:lvlJc w:val="left"/>
      <w:pPr>
        <w:ind w:left="5040" w:hanging="360"/>
      </w:pPr>
      <w:rPr>
        <w:rFonts w:ascii="Symbol" w:hAnsi="Symbol" w:hint="default"/>
      </w:rPr>
    </w:lvl>
    <w:lvl w:ilvl="7" w:tplc="4FF02FAE">
      <w:start w:val="1"/>
      <w:numFmt w:val="bullet"/>
      <w:lvlText w:val="o"/>
      <w:lvlJc w:val="left"/>
      <w:pPr>
        <w:ind w:left="5760" w:hanging="360"/>
      </w:pPr>
      <w:rPr>
        <w:rFonts w:ascii="Courier New" w:hAnsi="Courier New" w:hint="default"/>
      </w:rPr>
    </w:lvl>
    <w:lvl w:ilvl="8" w:tplc="B672B7D2">
      <w:start w:val="1"/>
      <w:numFmt w:val="bullet"/>
      <w:lvlText w:val=""/>
      <w:lvlJc w:val="left"/>
      <w:pPr>
        <w:ind w:left="6480" w:hanging="360"/>
      </w:pPr>
      <w:rPr>
        <w:rFonts w:ascii="Wingdings" w:hAnsi="Wingdings" w:hint="default"/>
      </w:rPr>
    </w:lvl>
  </w:abstractNum>
  <w:abstractNum w:abstractNumId="172" w15:restartNumberingAfterBreak="0">
    <w:nsid w:val="79FE4EF2"/>
    <w:multiLevelType w:val="hybridMultilevel"/>
    <w:tmpl w:val="B2C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A015C8B"/>
    <w:multiLevelType w:val="hybridMultilevel"/>
    <w:tmpl w:val="228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A0E4A0E"/>
    <w:multiLevelType w:val="hybridMultilevel"/>
    <w:tmpl w:val="24F88452"/>
    <w:lvl w:ilvl="0" w:tplc="E7C0379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B1C95FD"/>
    <w:multiLevelType w:val="hybridMultilevel"/>
    <w:tmpl w:val="5AB6675C"/>
    <w:lvl w:ilvl="0" w:tplc="97DAF8C6">
      <w:start w:val="1"/>
      <w:numFmt w:val="bullet"/>
      <w:lvlText w:val=""/>
      <w:lvlJc w:val="left"/>
      <w:pPr>
        <w:ind w:left="720" w:hanging="360"/>
      </w:pPr>
      <w:rPr>
        <w:rFonts w:ascii="Symbol" w:hAnsi="Symbol" w:hint="default"/>
      </w:rPr>
    </w:lvl>
    <w:lvl w:ilvl="1" w:tplc="5C083CD8">
      <w:start w:val="1"/>
      <w:numFmt w:val="bullet"/>
      <w:lvlText w:val="o"/>
      <w:lvlJc w:val="left"/>
      <w:pPr>
        <w:ind w:left="1440" w:hanging="360"/>
      </w:pPr>
      <w:rPr>
        <w:rFonts w:ascii="Courier New" w:hAnsi="Courier New" w:hint="default"/>
      </w:rPr>
    </w:lvl>
    <w:lvl w:ilvl="2" w:tplc="7EA4EE3C">
      <w:start w:val="1"/>
      <w:numFmt w:val="bullet"/>
      <w:lvlText w:val=""/>
      <w:lvlJc w:val="left"/>
      <w:pPr>
        <w:ind w:left="2160" w:hanging="360"/>
      </w:pPr>
      <w:rPr>
        <w:rFonts w:ascii="Wingdings" w:hAnsi="Wingdings" w:hint="default"/>
      </w:rPr>
    </w:lvl>
    <w:lvl w:ilvl="3" w:tplc="0A282184">
      <w:start w:val="1"/>
      <w:numFmt w:val="bullet"/>
      <w:lvlText w:val=""/>
      <w:lvlJc w:val="left"/>
      <w:pPr>
        <w:ind w:left="2880" w:hanging="360"/>
      </w:pPr>
      <w:rPr>
        <w:rFonts w:ascii="Symbol" w:hAnsi="Symbol" w:hint="default"/>
      </w:rPr>
    </w:lvl>
    <w:lvl w:ilvl="4" w:tplc="39944262">
      <w:start w:val="1"/>
      <w:numFmt w:val="bullet"/>
      <w:lvlText w:val="o"/>
      <w:lvlJc w:val="left"/>
      <w:pPr>
        <w:ind w:left="3600" w:hanging="360"/>
      </w:pPr>
      <w:rPr>
        <w:rFonts w:ascii="Courier New" w:hAnsi="Courier New" w:hint="default"/>
      </w:rPr>
    </w:lvl>
    <w:lvl w:ilvl="5" w:tplc="38F43EA8">
      <w:start w:val="1"/>
      <w:numFmt w:val="bullet"/>
      <w:lvlText w:val=""/>
      <w:lvlJc w:val="left"/>
      <w:pPr>
        <w:ind w:left="4320" w:hanging="360"/>
      </w:pPr>
      <w:rPr>
        <w:rFonts w:ascii="Wingdings" w:hAnsi="Wingdings" w:hint="default"/>
      </w:rPr>
    </w:lvl>
    <w:lvl w:ilvl="6" w:tplc="0F72E97A">
      <w:start w:val="1"/>
      <w:numFmt w:val="bullet"/>
      <w:lvlText w:val=""/>
      <w:lvlJc w:val="left"/>
      <w:pPr>
        <w:ind w:left="5040" w:hanging="360"/>
      </w:pPr>
      <w:rPr>
        <w:rFonts w:ascii="Symbol" w:hAnsi="Symbol" w:hint="default"/>
      </w:rPr>
    </w:lvl>
    <w:lvl w:ilvl="7" w:tplc="95C06CD8">
      <w:start w:val="1"/>
      <w:numFmt w:val="bullet"/>
      <w:lvlText w:val="o"/>
      <w:lvlJc w:val="left"/>
      <w:pPr>
        <w:ind w:left="5760" w:hanging="360"/>
      </w:pPr>
      <w:rPr>
        <w:rFonts w:ascii="Courier New" w:hAnsi="Courier New" w:hint="default"/>
      </w:rPr>
    </w:lvl>
    <w:lvl w:ilvl="8" w:tplc="F4D89EA8">
      <w:start w:val="1"/>
      <w:numFmt w:val="bullet"/>
      <w:lvlText w:val=""/>
      <w:lvlJc w:val="left"/>
      <w:pPr>
        <w:ind w:left="6480" w:hanging="360"/>
      </w:pPr>
      <w:rPr>
        <w:rFonts w:ascii="Wingdings" w:hAnsi="Wingdings" w:hint="default"/>
      </w:rPr>
    </w:lvl>
  </w:abstractNum>
  <w:abstractNum w:abstractNumId="176" w15:restartNumberingAfterBreak="0">
    <w:nsid w:val="7B3B64B7"/>
    <w:multiLevelType w:val="hybridMultilevel"/>
    <w:tmpl w:val="3A645B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BD0919E"/>
    <w:multiLevelType w:val="hybridMultilevel"/>
    <w:tmpl w:val="CFDA6EE4"/>
    <w:lvl w:ilvl="0" w:tplc="98184A58">
      <w:start w:val="1"/>
      <w:numFmt w:val="bullet"/>
      <w:lvlText w:val=""/>
      <w:lvlJc w:val="left"/>
      <w:pPr>
        <w:ind w:left="1080" w:hanging="360"/>
      </w:pPr>
      <w:rPr>
        <w:rFonts w:ascii="Symbol" w:hAnsi="Symbol" w:hint="default"/>
      </w:rPr>
    </w:lvl>
    <w:lvl w:ilvl="1" w:tplc="99EA31F8">
      <w:start w:val="1"/>
      <w:numFmt w:val="bullet"/>
      <w:lvlText w:val="o"/>
      <w:lvlJc w:val="left"/>
      <w:pPr>
        <w:ind w:left="1440" w:hanging="360"/>
      </w:pPr>
      <w:rPr>
        <w:rFonts w:ascii="Courier New" w:hAnsi="Courier New" w:hint="default"/>
      </w:rPr>
    </w:lvl>
    <w:lvl w:ilvl="2" w:tplc="4C388AF0">
      <w:start w:val="1"/>
      <w:numFmt w:val="bullet"/>
      <w:lvlText w:val=""/>
      <w:lvlJc w:val="left"/>
      <w:pPr>
        <w:ind w:left="2160" w:hanging="360"/>
      </w:pPr>
      <w:rPr>
        <w:rFonts w:ascii="Wingdings" w:hAnsi="Wingdings" w:hint="default"/>
      </w:rPr>
    </w:lvl>
    <w:lvl w:ilvl="3" w:tplc="8B7CA99A">
      <w:start w:val="1"/>
      <w:numFmt w:val="bullet"/>
      <w:lvlText w:val=""/>
      <w:lvlJc w:val="left"/>
      <w:pPr>
        <w:ind w:left="2880" w:hanging="360"/>
      </w:pPr>
      <w:rPr>
        <w:rFonts w:ascii="Symbol" w:hAnsi="Symbol" w:hint="default"/>
      </w:rPr>
    </w:lvl>
    <w:lvl w:ilvl="4" w:tplc="1C1CAD18">
      <w:start w:val="1"/>
      <w:numFmt w:val="bullet"/>
      <w:lvlText w:val="o"/>
      <w:lvlJc w:val="left"/>
      <w:pPr>
        <w:ind w:left="3600" w:hanging="360"/>
      </w:pPr>
      <w:rPr>
        <w:rFonts w:ascii="Courier New" w:hAnsi="Courier New" w:hint="default"/>
      </w:rPr>
    </w:lvl>
    <w:lvl w:ilvl="5" w:tplc="27287D42">
      <w:start w:val="1"/>
      <w:numFmt w:val="bullet"/>
      <w:lvlText w:val=""/>
      <w:lvlJc w:val="left"/>
      <w:pPr>
        <w:ind w:left="4320" w:hanging="360"/>
      </w:pPr>
      <w:rPr>
        <w:rFonts w:ascii="Wingdings" w:hAnsi="Wingdings" w:hint="default"/>
      </w:rPr>
    </w:lvl>
    <w:lvl w:ilvl="6" w:tplc="DF08DADC">
      <w:start w:val="1"/>
      <w:numFmt w:val="bullet"/>
      <w:lvlText w:val=""/>
      <w:lvlJc w:val="left"/>
      <w:pPr>
        <w:ind w:left="5040" w:hanging="360"/>
      </w:pPr>
      <w:rPr>
        <w:rFonts w:ascii="Symbol" w:hAnsi="Symbol" w:hint="default"/>
      </w:rPr>
    </w:lvl>
    <w:lvl w:ilvl="7" w:tplc="B8924372">
      <w:start w:val="1"/>
      <w:numFmt w:val="bullet"/>
      <w:lvlText w:val="o"/>
      <w:lvlJc w:val="left"/>
      <w:pPr>
        <w:ind w:left="5760" w:hanging="360"/>
      </w:pPr>
      <w:rPr>
        <w:rFonts w:ascii="Courier New" w:hAnsi="Courier New" w:hint="default"/>
      </w:rPr>
    </w:lvl>
    <w:lvl w:ilvl="8" w:tplc="DECA7160">
      <w:start w:val="1"/>
      <w:numFmt w:val="bullet"/>
      <w:lvlText w:val=""/>
      <w:lvlJc w:val="left"/>
      <w:pPr>
        <w:ind w:left="6480" w:hanging="360"/>
      </w:pPr>
      <w:rPr>
        <w:rFonts w:ascii="Wingdings" w:hAnsi="Wingdings" w:hint="default"/>
      </w:rPr>
    </w:lvl>
  </w:abstractNum>
  <w:abstractNum w:abstractNumId="178" w15:restartNumberingAfterBreak="0">
    <w:nsid w:val="7C9778D4"/>
    <w:multiLevelType w:val="hybridMultilevel"/>
    <w:tmpl w:val="1744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D5C010F"/>
    <w:multiLevelType w:val="hybridMultilevel"/>
    <w:tmpl w:val="8F181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7DA5D356"/>
    <w:multiLevelType w:val="hybridMultilevel"/>
    <w:tmpl w:val="FFFFFFFF"/>
    <w:lvl w:ilvl="0" w:tplc="E0DA915E">
      <w:start w:val="1"/>
      <w:numFmt w:val="bullet"/>
      <w:lvlText w:val=""/>
      <w:lvlJc w:val="left"/>
      <w:pPr>
        <w:ind w:left="720" w:hanging="360"/>
      </w:pPr>
      <w:rPr>
        <w:rFonts w:ascii="Symbol" w:hAnsi="Symbol" w:hint="default"/>
      </w:rPr>
    </w:lvl>
    <w:lvl w:ilvl="1" w:tplc="71566E20">
      <w:start w:val="1"/>
      <w:numFmt w:val="bullet"/>
      <w:lvlText w:val="o"/>
      <w:lvlJc w:val="left"/>
      <w:pPr>
        <w:ind w:left="1440" w:hanging="360"/>
      </w:pPr>
      <w:rPr>
        <w:rFonts w:ascii="Courier New" w:hAnsi="Courier New" w:hint="default"/>
      </w:rPr>
    </w:lvl>
    <w:lvl w:ilvl="2" w:tplc="4274AE00">
      <w:start w:val="1"/>
      <w:numFmt w:val="bullet"/>
      <w:lvlText w:val=""/>
      <w:lvlJc w:val="left"/>
      <w:pPr>
        <w:ind w:left="2160" w:hanging="360"/>
      </w:pPr>
      <w:rPr>
        <w:rFonts w:ascii="Wingdings" w:hAnsi="Wingdings" w:hint="default"/>
      </w:rPr>
    </w:lvl>
    <w:lvl w:ilvl="3" w:tplc="ACC81022">
      <w:start w:val="1"/>
      <w:numFmt w:val="bullet"/>
      <w:lvlText w:val=""/>
      <w:lvlJc w:val="left"/>
      <w:pPr>
        <w:ind w:left="2880" w:hanging="360"/>
      </w:pPr>
      <w:rPr>
        <w:rFonts w:ascii="Symbol" w:hAnsi="Symbol" w:hint="default"/>
      </w:rPr>
    </w:lvl>
    <w:lvl w:ilvl="4" w:tplc="49F6BE5A">
      <w:start w:val="1"/>
      <w:numFmt w:val="bullet"/>
      <w:lvlText w:val="o"/>
      <w:lvlJc w:val="left"/>
      <w:pPr>
        <w:ind w:left="3600" w:hanging="360"/>
      </w:pPr>
      <w:rPr>
        <w:rFonts w:ascii="Courier New" w:hAnsi="Courier New" w:hint="default"/>
      </w:rPr>
    </w:lvl>
    <w:lvl w:ilvl="5" w:tplc="144CF6E2">
      <w:start w:val="1"/>
      <w:numFmt w:val="bullet"/>
      <w:lvlText w:val=""/>
      <w:lvlJc w:val="left"/>
      <w:pPr>
        <w:ind w:left="4320" w:hanging="360"/>
      </w:pPr>
      <w:rPr>
        <w:rFonts w:ascii="Wingdings" w:hAnsi="Wingdings" w:hint="default"/>
      </w:rPr>
    </w:lvl>
    <w:lvl w:ilvl="6" w:tplc="E09ED132">
      <w:start w:val="1"/>
      <w:numFmt w:val="bullet"/>
      <w:lvlText w:val=""/>
      <w:lvlJc w:val="left"/>
      <w:pPr>
        <w:ind w:left="5040" w:hanging="360"/>
      </w:pPr>
      <w:rPr>
        <w:rFonts w:ascii="Symbol" w:hAnsi="Symbol" w:hint="default"/>
      </w:rPr>
    </w:lvl>
    <w:lvl w:ilvl="7" w:tplc="E8E64BEE">
      <w:start w:val="1"/>
      <w:numFmt w:val="bullet"/>
      <w:lvlText w:val="o"/>
      <w:lvlJc w:val="left"/>
      <w:pPr>
        <w:ind w:left="5760" w:hanging="360"/>
      </w:pPr>
      <w:rPr>
        <w:rFonts w:ascii="Courier New" w:hAnsi="Courier New" w:hint="default"/>
      </w:rPr>
    </w:lvl>
    <w:lvl w:ilvl="8" w:tplc="6DE211B8">
      <w:start w:val="1"/>
      <w:numFmt w:val="bullet"/>
      <w:lvlText w:val=""/>
      <w:lvlJc w:val="left"/>
      <w:pPr>
        <w:ind w:left="6480" w:hanging="360"/>
      </w:pPr>
      <w:rPr>
        <w:rFonts w:ascii="Wingdings" w:hAnsi="Wingdings" w:hint="default"/>
      </w:rPr>
    </w:lvl>
  </w:abstractNum>
  <w:num w:numId="1" w16cid:durableId="124737617">
    <w:abstractNumId w:val="153"/>
  </w:num>
  <w:num w:numId="2" w16cid:durableId="841043398">
    <w:abstractNumId w:val="3"/>
  </w:num>
  <w:num w:numId="3" w16cid:durableId="555823211">
    <w:abstractNumId w:val="122"/>
  </w:num>
  <w:num w:numId="4" w16cid:durableId="1212039431">
    <w:abstractNumId w:val="59"/>
  </w:num>
  <w:num w:numId="5" w16cid:durableId="995183434">
    <w:abstractNumId w:val="9"/>
  </w:num>
  <w:num w:numId="6" w16cid:durableId="480733405">
    <w:abstractNumId w:val="25"/>
  </w:num>
  <w:num w:numId="7" w16cid:durableId="635335556">
    <w:abstractNumId w:val="177"/>
  </w:num>
  <w:num w:numId="8" w16cid:durableId="330571247">
    <w:abstractNumId w:val="48"/>
  </w:num>
  <w:num w:numId="9" w16cid:durableId="454836390">
    <w:abstractNumId w:val="70"/>
  </w:num>
  <w:num w:numId="10" w16cid:durableId="185170398">
    <w:abstractNumId w:val="26"/>
  </w:num>
  <w:num w:numId="11" w16cid:durableId="2025742148">
    <w:abstractNumId w:val="19"/>
  </w:num>
  <w:num w:numId="12" w16cid:durableId="1488279857">
    <w:abstractNumId w:val="14"/>
  </w:num>
  <w:num w:numId="13" w16cid:durableId="366613165">
    <w:abstractNumId w:val="56"/>
  </w:num>
  <w:num w:numId="14" w16cid:durableId="612325868">
    <w:abstractNumId w:val="36"/>
  </w:num>
  <w:num w:numId="15" w16cid:durableId="105779583">
    <w:abstractNumId w:val="163"/>
  </w:num>
  <w:num w:numId="16" w16cid:durableId="2048873727">
    <w:abstractNumId w:val="135"/>
  </w:num>
  <w:num w:numId="17" w16cid:durableId="172884879">
    <w:abstractNumId w:val="171"/>
  </w:num>
  <w:num w:numId="18" w16cid:durableId="1390494383">
    <w:abstractNumId w:val="46"/>
  </w:num>
  <w:num w:numId="19" w16cid:durableId="2001419840">
    <w:abstractNumId w:val="180"/>
  </w:num>
  <w:num w:numId="20" w16cid:durableId="976841157">
    <w:abstractNumId w:val="142"/>
  </w:num>
  <w:num w:numId="21" w16cid:durableId="983051277">
    <w:abstractNumId w:val="169"/>
  </w:num>
  <w:num w:numId="22" w16cid:durableId="1608653902">
    <w:abstractNumId w:val="151"/>
  </w:num>
  <w:num w:numId="23" w16cid:durableId="711929709">
    <w:abstractNumId w:val="136"/>
  </w:num>
  <w:num w:numId="24" w16cid:durableId="1725640024">
    <w:abstractNumId w:val="120"/>
  </w:num>
  <w:num w:numId="25" w16cid:durableId="1330865705">
    <w:abstractNumId w:val="62"/>
  </w:num>
  <w:num w:numId="26" w16cid:durableId="583153362">
    <w:abstractNumId w:val="146"/>
  </w:num>
  <w:num w:numId="27" w16cid:durableId="641235702">
    <w:abstractNumId w:val="89"/>
  </w:num>
  <w:num w:numId="28" w16cid:durableId="896011336">
    <w:abstractNumId w:val="100"/>
  </w:num>
  <w:num w:numId="29" w16cid:durableId="1293095969">
    <w:abstractNumId w:val="116"/>
  </w:num>
  <w:num w:numId="30" w16cid:durableId="993997549">
    <w:abstractNumId w:val="42"/>
  </w:num>
  <w:num w:numId="31" w16cid:durableId="763916263">
    <w:abstractNumId w:val="150"/>
  </w:num>
  <w:num w:numId="32" w16cid:durableId="1504006912">
    <w:abstractNumId w:val="112"/>
  </w:num>
  <w:num w:numId="33" w16cid:durableId="1872911705">
    <w:abstractNumId w:val="76"/>
  </w:num>
  <w:num w:numId="34" w16cid:durableId="556668860">
    <w:abstractNumId w:val="24"/>
  </w:num>
  <w:num w:numId="35" w16cid:durableId="1353266315">
    <w:abstractNumId w:val="154"/>
  </w:num>
  <w:num w:numId="36" w16cid:durableId="1430929850">
    <w:abstractNumId w:val="79"/>
  </w:num>
  <w:num w:numId="37" w16cid:durableId="1131284761">
    <w:abstractNumId w:val="167"/>
  </w:num>
  <w:num w:numId="38" w16cid:durableId="617954845">
    <w:abstractNumId w:val="162"/>
  </w:num>
  <w:num w:numId="39" w16cid:durableId="1599827398">
    <w:abstractNumId w:val="105"/>
  </w:num>
  <w:num w:numId="40" w16cid:durableId="610476148">
    <w:abstractNumId w:val="60"/>
  </w:num>
  <w:num w:numId="41" w16cid:durableId="2043431309">
    <w:abstractNumId w:val="12"/>
  </w:num>
  <w:num w:numId="42" w16cid:durableId="1117286656">
    <w:abstractNumId w:val="127"/>
  </w:num>
  <w:num w:numId="43" w16cid:durableId="1271744933">
    <w:abstractNumId w:val="58"/>
  </w:num>
  <w:num w:numId="44" w16cid:durableId="1922788699">
    <w:abstractNumId w:val="111"/>
  </w:num>
  <w:num w:numId="45" w16cid:durableId="1368875914">
    <w:abstractNumId w:val="124"/>
  </w:num>
  <w:num w:numId="46" w16cid:durableId="1522664118">
    <w:abstractNumId w:val="32"/>
  </w:num>
  <w:num w:numId="47" w16cid:durableId="492601164">
    <w:abstractNumId w:val="40"/>
  </w:num>
  <w:num w:numId="48" w16cid:durableId="1609846169">
    <w:abstractNumId w:val="10"/>
  </w:num>
  <w:num w:numId="49" w16cid:durableId="2084328012">
    <w:abstractNumId w:val="66"/>
  </w:num>
  <w:num w:numId="50" w16cid:durableId="1458910271">
    <w:abstractNumId w:val="96"/>
  </w:num>
  <w:num w:numId="51" w16cid:durableId="1808473321">
    <w:abstractNumId w:val="61"/>
  </w:num>
  <w:num w:numId="52" w16cid:durableId="2144035856">
    <w:abstractNumId w:val="68"/>
  </w:num>
  <w:num w:numId="53" w16cid:durableId="782654717">
    <w:abstractNumId w:val="118"/>
  </w:num>
  <w:num w:numId="54" w16cid:durableId="428237203">
    <w:abstractNumId w:val="101"/>
  </w:num>
  <w:num w:numId="55" w16cid:durableId="1815754146">
    <w:abstractNumId w:val="41"/>
  </w:num>
  <w:num w:numId="56" w16cid:durableId="2058314736">
    <w:abstractNumId w:val="65"/>
  </w:num>
  <w:num w:numId="57" w16cid:durableId="183443509">
    <w:abstractNumId w:val="144"/>
  </w:num>
  <w:num w:numId="58" w16cid:durableId="1871260934">
    <w:abstractNumId w:val="126"/>
  </w:num>
  <w:num w:numId="59" w16cid:durableId="44380059">
    <w:abstractNumId w:val="20"/>
  </w:num>
  <w:num w:numId="60" w16cid:durableId="1346515563">
    <w:abstractNumId w:val="157"/>
  </w:num>
  <w:num w:numId="61" w16cid:durableId="341933046">
    <w:abstractNumId w:val="95"/>
  </w:num>
  <w:num w:numId="62" w16cid:durableId="991762841">
    <w:abstractNumId w:val="22"/>
  </w:num>
  <w:num w:numId="63" w16cid:durableId="1665015981">
    <w:abstractNumId w:val="91"/>
  </w:num>
  <w:num w:numId="64" w16cid:durableId="1691756923">
    <w:abstractNumId w:val="71"/>
  </w:num>
  <w:num w:numId="65" w16cid:durableId="1530602928">
    <w:abstractNumId w:val="139"/>
  </w:num>
  <w:num w:numId="66" w16cid:durableId="546263055">
    <w:abstractNumId w:val="128"/>
  </w:num>
  <w:num w:numId="67" w16cid:durableId="1973517762">
    <w:abstractNumId w:val="129"/>
  </w:num>
  <w:num w:numId="68" w16cid:durableId="1899197410">
    <w:abstractNumId w:val="16"/>
  </w:num>
  <w:num w:numId="69" w16cid:durableId="2034918853">
    <w:abstractNumId w:val="35"/>
  </w:num>
  <w:num w:numId="70" w16cid:durableId="50664892">
    <w:abstractNumId w:val="27"/>
  </w:num>
  <w:num w:numId="71" w16cid:durableId="2125922495">
    <w:abstractNumId w:val="7"/>
  </w:num>
  <w:num w:numId="72" w16cid:durableId="1758358788">
    <w:abstractNumId w:val="57"/>
  </w:num>
  <w:num w:numId="73" w16cid:durableId="1071611282">
    <w:abstractNumId w:val="31"/>
  </w:num>
  <w:num w:numId="74" w16cid:durableId="1700474103">
    <w:abstractNumId w:val="77"/>
  </w:num>
  <w:num w:numId="75" w16cid:durableId="1497960722">
    <w:abstractNumId w:val="44"/>
  </w:num>
  <w:num w:numId="76" w16cid:durableId="322246040">
    <w:abstractNumId w:val="175"/>
  </w:num>
  <w:num w:numId="77" w16cid:durableId="1247963359">
    <w:abstractNumId w:val="137"/>
  </w:num>
  <w:num w:numId="78" w16cid:durableId="727848697">
    <w:abstractNumId w:val="158"/>
  </w:num>
  <w:num w:numId="79" w16cid:durableId="214051200">
    <w:abstractNumId w:val="134"/>
  </w:num>
  <w:num w:numId="80" w16cid:durableId="498159458">
    <w:abstractNumId w:val="47"/>
  </w:num>
  <w:num w:numId="81" w16cid:durableId="1982146793">
    <w:abstractNumId w:val="173"/>
  </w:num>
  <w:num w:numId="82" w16cid:durableId="1443844523">
    <w:abstractNumId w:val="28"/>
  </w:num>
  <w:num w:numId="83" w16cid:durableId="1511724110">
    <w:abstractNumId w:val="50"/>
  </w:num>
  <w:num w:numId="84" w16cid:durableId="766657610">
    <w:abstractNumId w:val="110"/>
  </w:num>
  <w:num w:numId="85" w16cid:durableId="1282035590">
    <w:abstractNumId w:val="52"/>
  </w:num>
  <w:num w:numId="86" w16cid:durableId="1158957702">
    <w:abstractNumId w:val="88"/>
  </w:num>
  <w:num w:numId="87" w16cid:durableId="830409220">
    <w:abstractNumId w:val="125"/>
  </w:num>
  <w:num w:numId="88" w16cid:durableId="1904102569">
    <w:abstractNumId w:val="131"/>
  </w:num>
  <w:num w:numId="89" w16cid:durableId="1111046796">
    <w:abstractNumId w:val="174"/>
  </w:num>
  <w:num w:numId="90" w16cid:durableId="1583641470">
    <w:abstractNumId w:val="145"/>
  </w:num>
  <w:num w:numId="91" w16cid:durableId="269975379">
    <w:abstractNumId w:val="155"/>
  </w:num>
  <w:num w:numId="92" w16cid:durableId="1526405975">
    <w:abstractNumId w:val="152"/>
  </w:num>
  <w:num w:numId="93" w16cid:durableId="1777363840">
    <w:abstractNumId w:val="147"/>
  </w:num>
  <w:num w:numId="94" w16cid:durableId="1226529600">
    <w:abstractNumId w:val="75"/>
  </w:num>
  <w:num w:numId="95" w16cid:durableId="2078938491">
    <w:abstractNumId w:val="21"/>
  </w:num>
  <w:num w:numId="96" w16cid:durableId="114297269">
    <w:abstractNumId w:val="23"/>
  </w:num>
  <w:num w:numId="97" w16cid:durableId="27724450">
    <w:abstractNumId w:val="85"/>
  </w:num>
  <w:num w:numId="98" w16cid:durableId="1735352890">
    <w:abstractNumId w:val="49"/>
  </w:num>
  <w:num w:numId="99" w16cid:durableId="1905674907">
    <w:abstractNumId w:val="1"/>
  </w:num>
  <w:num w:numId="100" w16cid:durableId="1455905770">
    <w:abstractNumId w:val="13"/>
  </w:num>
  <w:num w:numId="101" w16cid:durableId="201289721">
    <w:abstractNumId w:val="30"/>
  </w:num>
  <w:num w:numId="102" w16cid:durableId="1980264146">
    <w:abstractNumId w:val="176"/>
  </w:num>
  <w:num w:numId="103" w16cid:durableId="1224177663">
    <w:abstractNumId w:val="109"/>
  </w:num>
  <w:num w:numId="104" w16cid:durableId="452941872">
    <w:abstractNumId w:val="148"/>
  </w:num>
  <w:num w:numId="105" w16cid:durableId="1136677152">
    <w:abstractNumId w:val="9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72826828">
    <w:abstractNumId w:val="103"/>
  </w:num>
  <w:num w:numId="107" w16cid:durableId="351153480">
    <w:abstractNumId w:val="92"/>
  </w:num>
  <w:num w:numId="108" w16cid:durableId="2066946068">
    <w:abstractNumId w:val="123"/>
  </w:num>
  <w:num w:numId="109" w16cid:durableId="216865749">
    <w:abstractNumId w:val="170"/>
  </w:num>
  <w:num w:numId="110" w16cid:durableId="1911228484">
    <w:abstractNumId w:val="86"/>
  </w:num>
  <w:num w:numId="111" w16cid:durableId="187917551">
    <w:abstractNumId w:val="159"/>
  </w:num>
  <w:num w:numId="112" w16cid:durableId="1227642793">
    <w:abstractNumId w:val="72"/>
  </w:num>
  <w:num w:numId="113" w16cid:durableId="510535072">
    <w:abstractNumId w:val="39"/>
  </w:num>
  <w:num w:numId="114" w16cid:durableId="946739210">
    <w:abstractNumId w:val="172"/>
  </w:num>
  <w:num w:numId="115" w16cid:durableId="2093431269">
    <w:abstractNumId w:val="114"/>
  </w:num>
  <w:num w:numId="116" w16cid:durableId="238366893">
    <w:abstractNumId w:val="51"/>
  </w:num>
  <w:num w:numId="117" w16cid:durableId="1861812952">
    <w:abstractNumId w:val="102"/>
  </w:num>
  <w:num w:numId="118" w16cid:durableId="1287930301">
    <w:abstractNumId w:val="73"/>
  </w:num>
  <w:num w:numId="119" w16cid:durableId="12926502">
    <w:abstractNumId w:val="0"/>
  </w:num>
  <w:num w:numId="120" w16cid:durableId="1730616257">
    <w:abstractNumId w:val="6"/>
  </w:num>
  <w:num w:numId="121" w16cid:durableId="4480396">
    <w:abstractNumId w:val="93"/>
  </w:num>
  <w:num w:numId="122" w16cid:durableId="2053455802">
    <w:abstractNumId w:val="17"/>
  </w:num>
  <w:num w:numId="123" w16cid:durableId="1409577042">
    <w:abstractNumId w:val="53"/>
  </w:num>
  <w:num w:numId="124" w16cid:durableId="1745757979">
    <w:abstractNumId w:val="87"/>
  </w:num>
  <w:num w:numId="125" w16cid:durableId="1816408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52477640">
    <w:abstractNumId w:val="63"/>
  </w:num>
  <w:num w:numId="127" w16cid:durableId="84108489">
    <w:abstractNumId w:val="78"/>
  </w:num>
  <w:num w:numId="128" w16cid:durableId="711927728">
    <w:abstractNumId w:val="82"/>
  </w:num>
  <w:num w:numId="129" w16cid:durableId="611480031">
    <w:abstractNumId w:val="99"/>
  </w:num>
  <w:num w:numId="130" w16cid:durableId="912853608">
    <w:abstractNumId w:val="64"/>
  </w:num>
  <w:num w:numId="131" w16cid:durableId="1772242917">
    <w:abstractNumId w:val="15"/>
  </w:num>
  <w:num w:numId="132" w16cid:durableId="1221478130">
    <w:abstractNumId w:val="143"/>
  </w:num>
  <w:num w:numId="133" w16cid:durableId="176847687">
    <w:abstractNumId w:val="80"/>
  </w:num>
  <w:num w:numId="134" w16cid:durableId="1346712067">
    <w:abstractNumId w:val="84"/>
  </w:num>
  <w:num w:numId="135" w16cid:durableId="1521622666">
    <w:abstractNumId w:val="160"/>
  </w:num>
  <w:num w:numId="136" w16cid:durableId="249782079">
    <w:abstractNumId w:val="149"/>
  </w:num>
  <w:num w:numId="137" w16cid:durableId="1046107203">
    <w:abstractNumId w:val="161"/>
  </w:num>
  <w:num w:numId="138" w16cid:durableId="1482502687">
    <w:abstractNumId w:val="106"/>
  </w:num>
  <w:num w:numId="139" w16cid:durableId="1888489464">
    <w:abstractNumId w:val="113"/>
  </w:num>
  <w:num w:numId="140" w16cid:durableId="1772775353">
    <w:abstractNumId w:val="179"/>
  </w:num>
  <w:num w:numId="141" w16cid:durableId="2129003436">
    <w:abstractNumId w:val="29"/>
  </w:num>
  <w:num w:numId="142" w16cid:durableId="178541742">
    <w:abstractNumId w:val="141"/>
  </w:num>
  <w:num w:numId="143" w16cid:durableId="1033504401">
    <w:abstractNumId w:val="45"/>
  </w:num>
  <w:num w:numId="144" w16cid:durableId="832139838">
    <w:abstractNumId w:val="8"/>
  </w:num>
  <w:num w:numId="145" w16cid:durableId="673532661">
    <w:abstractNumId w:val="156"/>
  </w:num>
  <w:num w:numId="146" w16cid:durableId="346717253">
    <w:abstractNumId w:val="133"/>
  </w:num>
  <w:num w:numId="147" w16cid:durableId="1470896285">
    <w:abstractNumId w:val="107"/>
  </w:num>
  <w:num w:numId="148" w16cid:durableId="1083183745">
    <w:abstractNumId w:val="97"/>
  </w:num>
  <w:num w:numId="149" w16cid:durableId="1056702905">
    <w:abstractNumId w:val="2"/>
  </w:num>
  <w:num w:numId="150" w16cid:durableId="246498151">
    <w:abstractNumId w:val="55"/>
  </w:num>
  <w:num w:numId="151" w16cid:durableId="2086411500">
    <w:abstractNumId w:val="90"/>
  </w:num>
  <w:num w:numId="152" w16cid:durableId="1017776417">
    <w:abstractNumId w:val="165"/>
  </w:num>
  <w:num w:numId="153" w16cid:durableId="392509482">
    <w:abstractNumId w:val="34"/>
  </w:num>
  <w:num w:numId="154" w16cid:durableId="429009946">
    <w:abstractNumId w:val="166"/>
  </w:num>
  <w:num w:numId="155" w16cid:durableId="15037407">
    <w:abstractNumId w:val="81"/>
  </w:num>
  <w:num w:numId="156" w16cid:durableId="1688482464">
    <w:abstractNumId w:val="121"/>
  </w:num>
  <w:num w:numId="157" w16cid:durableId="60176412">
    <w:abstractNumId w:val="108"/>
  </w:num>
  <w:num w:numId="158" w16cid:durableId="973175512">
    <w:abstractNumId w:val="67"/>
  </w:num>
  <w:num w:numId="159" w16cid:durableId="1298142352">
    <w:abstractNumId w:val="74"/>
  </w:num>
  <w:num w:numId="160" w16cid:durableId="2096438366">
    <w:abstractNumId w:val="117"/>
  </w:num>
  <w:num w:numId="161" w16cid:durableId="272633072">
    <w:abstractNumId w:val="138"/>
  </w:num>
  <w:num w:numId="162" w16cid:durableId="1215579836">
    <w:abstractNumId w:val="5"/>
  </w:num>
  <w:num w:numId="163" w16cid:durableId="1023478053">
    <w:abstractNumId w:val="115"/>
  </w:num>
  <w:num w:numId="164" w16cid:durableId="1100684234">
    <w:abstractNumId w:val="104"/>
  </w:num>
  <w:num w:numId="165" w16cid:durableId="698168077">
    <w:abstractNumId w:val="119"/>
  </w:num>
  <w:num w:numId="166" w16cid:durableId="322469239">
    <w:abstractNumId w:val="38"/>
  </w:num>
  <w:num w:numId="167" w16cid:durableId="2013332122">
    <w:abstractNumId w:val="140"/>
  </w:num>
  <w:num w:numId="168" w16cid:durableId="1852136657">
    <w:abstractNumId w:val="33"/>
  </w:num>
  <w:num w:numId="169" w16cid:durableId="2005358188">
    <w:abstractNumId w:val="83"/>
  </w:num>
  <w:num w:numId="170" w16cid:durableId="1970936510">
    <w:abstractNumId w:val="43"/>
  </w:num>
  <w:num w:numId="171" w16cid:durableId="1290673580">
    <w:abstractNumId w:val="168"/>
  </w:num>
  <w:num w:numId="172" w16cid:durableId="1398354510">
    <w:abstractNumId w:val="132"/>
  </w:num>
  <w:num w:numId="173" w16cid:durableId="975376753">
    <w:abstractNumId w:val="164"/>
  </w:num>
  <w:num w:numId="174" w16cid:durableId="961616931">
    <w:abstractNumId w:val="37"/>
  </w:num>
  <w:num w:numId="175" w16cid:durableId="1188714447">
    <w:abstractNumId w:val="130"/>
  </w:num>
  <w:num w:numId="176" w16cid:durableId="888613233">
    <w:abstractNumId w:val="178"/>
  </w:num>
  <w:num w:numId="177" w16cid:durableId="2021735898">
    <w:abstractNumId w:val="4"/>
  </w:num>
  <w:num w:numId="178" w16cid:durableId="620301947">
    <w:abstractNumId w:val="69"/>
  </w:num>
  <w:num w:numId="179" w16cid:durableId="1165239493">
    <w:abstractNumId w:val="98"/>
  </w:num>
  <w:num w:numId="180" w16cid:durableId="1759061765">
    <w:abstractNumId w:val="54"/>
  </w:num>
  <w:num w:numId="181" w16cid:durableId="1999845065">
    <w:abstractNumId w:val="1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NDM0MjY3MTA0sTBV0lEKTi0uzszPAykwrAUARTT72iwAAAA="/>
  </w:docVars>
  <w:rsids>
    <w:rsidRoot w:val="00D658A4"/>
    <w:rsid w:val="00000059"/>
    <w:rsid w:val="0000014A"/>
    <w:rsid w:val="000003EC"/>
    <w:rsid w:val="00000457"/>
    <w:rsid w:val="000004D0"/>
    <w:rsid w:val="00000629"/>
    <w:rsid w:val="00000643"/>
    <w:rsid w:val="00000669"/>
    <w:rsid w:val="0000066C"/>
    <w:rsid w:val="000008D5"/>
    <w:rsid w:val="000008DE"/>
    <w:rsid w:val="00000B2E"/>
    <w:rsid w:val="00000D52"/>
    <w:rsid w:val="00000DAE"/>
    <w:rsid w:val="00000EC0"/>
    <w:rsid w:val="0000104B"/>
    <w:rsid w:val="0000133C"/>
    <w:rsid w:val="000013AD"/>
    <w:rsid w:val="000016F6"/>
    <w:rsid w:val="0000170E"/>
    <w:rsid w:val="00001731"/>
    <w:rsid w:val="00001741"/>
    <w:rsid w:val="0000188D"/>
    <w:rsid w:val="00001900"/>
    <w:rsid w:val="0000190F"/>
    <w:rsid w:val="00001A5F"/>
    <w:rsid w:val="00001B93"/>
    <w:rsid w:val="00001BDC"/>
    <w:rsid w:val="00001E69"/>
    <w:rsid w:val="00001F1F"/>
    <w:rsid w:val="00001FA2"/>
    <w:rsid w:val="0000216B"/>
    <w:rsid w:val="000021F4"/>
    <w:rsid w:val="000022C5"/>
    <w:rsid w:val="0000242A"/>
    <w:rsid w:val="00002638"/>
    <w:rsid w:val="00002A10"/>
    <w:rsid w:val="00002C3F"/>
    <w:rsid w:val="00002CB5"/>
    <w:rsid w:val="00002DEF"/>
    <w:rsid w:val="00003067"/>
    <w:rsid w:val="0000312C"/>
    <w:rsid w:val="00003228"/>
    <w:rsid w:val="00003255"/>
    <w:rsid w:val="00003514"/>
    <w:rsid w:val="00003CDD"/>
    <w:rsid w:val="00003D1A"/>
    <w:rsid w:val="00003D96"/>
    <w:rsid w:val="00003FC4"/>
    <w:rsid w:val="000040A2"/>
    <w:rsid w:val="000040E1"/>
    <w:rsid w:val="00004275"/>
    <w:rsid w:val="000042E6"/>
    <w:rsid w:val="000043BD"/>
    <w:rsid w:val="000043BE"/>
    <w:rsid w:val="00004818"/>
    <w:rsid w:val="000048B4"/>
    <w:rsid w:val="00004C9C"/>
    <w:rsid w:val="00004E0F"/>
    <w:rsid w:val="00004F94"/>
    <w:rsid w:val="00005014"/>
    <w:rsid w:val="00005058"/>
    <w:rsid w:val="00005431"/>
    <w:rsid w:val="000055AA"/>
    <w:rsid w:val="000055B7"/>
    <w:rsid w:val="000055D8"/>
    <w:rsid w:val="0000575B"/>
    <w:rsid w:val="000057CB"/>
    <w:rsid w:val="00005863"/>
    <w:rsid w:val="00005C29"/>
    <w:rsid w:val="00005C98"/>
    <w:rsid w:val="000060BB"/>
    <w:rsid w:val="00006367"/>
    <w:rsid w:val="00006498"/>
    <w:rsid w:val="00006694"/>
    <w:rsid w:val="00006916"/>
    <w:rsid w:val="00006AD6"/>
    <w:rsid w:val="00006AF8"/>
    <w:rsid w:val="00006C62"/>
    <w:rsid w:val="00006C66"/>
    <w:rsid w:val="00006DB5"/>
    <w:rsid w:val="00006E61"/>
    <w:rsid w:val="000072DC"/>
    <w:rsid w:val="00007383"/>
    <w:rsid w:val="00007430"/>
    <w:rsid w:val="00007434"/>
    <w:rsid w:val="00007526"/>
    <w:rsid w:val="0000784F"/>
    <w:rsid w:val="0000785C"/>
    <w:rsid w:val="00007F03"/>
    <w:rsid w:val="00010284"/>
    <w:rsid w:val="0001056B"/>
    <w:rsid w:val="000105D1"/>
    <w:rsid w:val="00010735"/>
    <w:rsid w:val="0001088D"/>
    <w:rsid w:val="00010A11"/>
    <w:rsid w:val="00010CD3"/>
    <w:rsid w:val="000110EA"/>
    <w:rsid w:val="00011183"/>
    <w:rsid w:val="0001121F"/>
    <w:rsid w:val="00011297"/>
    <w:rsid w:val="00011599"/>
    <w:rsid w:val="000119FE"/>
    <w:rsid w:val="00011ABF"/>
    <w:rsid w:val="00011B12"/>
    <w:rsid w:val="00011B5D"/>
    <w:rsid w:val="00011C96"/>
    <w:rsid w:val="00011CD3"/>
    <w:rsid w:val="00011F05"/>
    <w:rsid w:val="00011FE4"/>
    <w:rsid w:val="000122A8"/>
    <w:rsid w:val="0001250B"/>
    <w:rsid w:val="00012582"/>
    <w:rsid w:val="000125DE"/>
    <w:rsid w:val="00012798"/>
    <w:rsid w:val="00012830"/>
    <w:rsid w:val="00012999"/>
    <w:rsid w:val="00012B81"/>
    <w:rsid w:val="00012E5D"/>
    <w:rsid w:val="000131E7"/>
    <w:rsid w:val="0001329A"/>
    <w:rsid w:val="000132CA"/>
    <w:rsid w:val="000133B6"/>
    <w:rsid w:val="00013676"/>
    <w:rsid w:val="000137BA"/>
    <w:rsid w:val="00013E07"/>
    <w:rsid w:val="00014102"/>
    <w:rsid w:val="00014107"/>
    <w:rsid w:val="00014869"/>
    <w:rsid w:val="00014AD3"/>
    <w:rsid w:val="00014AFF"/>
    <w:rsid w:val="00014CC1"/>
    <w:rsid w:val="00014FCC"/>
    <w:rsid w:val="00015240"/>
    <w:rsid w:val="000152A8"/>
    <w:rsid w:val="0001545C"/>
    <w:rsid w:val="00015672"/>
    <w:rsid w:val="00015993"/>
    <w:rsid w:val="00015AD9"/>
    <w:rsid w:val="00015B58"/>
    <w:rsid w:val="00015B76"/>
    <w:rsid w:val="00015CD3"/>
    <w:rsid w:val="00015F15"/>
    <w:rsid w:val="00016064"/>
    <w:rsid w:val="000160E1"/>
    <w:rsid w:val="000161CD"/>
    <w:rsid w:val="000165BA"/>
    <w:rsid w:val="000167C8"/>
    <w:rsid w:val="0001696F"/>
    <w:rsid w:val="000169D1"/>
    <w:rsid w:val="00016AD9"/>
    <w:rsid w:val="00016C60"/>
    <w:rsid w:val="00016EC5"/>
    <w:rsid w:val="00016EC6"/>
    <w:rsid w:val="00016FB2"/>
    <w:rsid w:val="000170C3"/>
    <w:rsid w:val="00017168"/>
    <w:rsid w:val="00017371"/>
    <w:rsid w:val="000176C6"/>
    <w:rsid w:val="00017DAE"/>
    <w:rsid w:val="00017E03"/>
    <w:rsid w:val="00017EF5"/>
    <w:rsid w:val="000200BA"/>
    <w:rsid w:val="00020686"/>
    <w:rsid w:val="000206FF"/>
    <w:rsid w:val="0002081A"/>
    <w:rsid w:val="0002088A"/>
    <w:rsid w:val="0002089A"/>
    <w:rsid w:val="00020BDC"/>
    <w:rsid w:val="00020CD4"/>
    <w:rsid w:val="00020D63"/>
    <w:rsid w:val="00020F36"/>
    <w:rsid w:val="00020F51"/>
    <w:rsid w:val="00021066"/>
    <w:rsid w:val="0002126F"/>
    <w:rsid w:val="00021415"/>
    <w:rsid w:val="00021559"/>
    <w:rsid w:val="0002167F"/>
    <w:rsid w:val="0002172F"/>
    <w:rsid w:val="000217CB"/>
    <w:rsid w:val="00021B70"/>
    <w:rsid w:val="00021C79"/>
    <w:rsid w:val="00021E7D"/>
    <w:rsid w:val="00021E83"/>
    <w:rsid w:val="00021EF1"/>
    <w:rsid w:val="00022272"/>
    <w:rsid w:val="000223AE"/>
    <w:rsid w:val="00022538"/>
    <w:rsid w:val="00022C42"/>
    <w:rsid w:val="00022FE8"/>
    <w:rsid w:val="00023012"/>
    <w:rsid w:val="000232D7"/>
    <w:rsid w:val="00023440"/>
    <w:rsid w:val="00023741"/>
    <w:rsid w:val="00023AC6"/>
    <w:rsid w:val="00023AEB"/>
    <w:rsid w:val="00023B8D"/>
    <w:rsid w:val="00023F8D"/>
    <w:rsid w:val="00024204"/>
    <w:rsid w:val="00024503"/>
    <w:rsid w:val="00024530"/>
    <w:rsid w:val="00024958"/>
    <w:rsid w:val="00025168"/>
    <w:rsid w:val="000252BD"/>
    <w:rsid w:val="00025412"/>
    <w:rsid w:val="0002569C"/>
    <w:rsid w:val="00025C87"/>
    <w:rsid w:val="00025CE7"/>
    <w:rsid w:val="000260A1"/>
    <w:rsid w:val="0002631F"/>
    <w:rsid w:val="0002661D"/>
    <w:rsid w:val="00026663"/>
    <w:rsid w:val="00026B8C"/>
    <w:rsid w:val="00026DF4"/>
    <w:rsid w:val="00026F15"/>
    <w:rsid w:val="000271B1"/>
    <w:rsid w:val="000272F5"/>
    <w:rsid w:val="00027626"/>
    <w:rsid w:val="00027857"/>
    <w:rsid w:val="00027966"/>
    <w:rsid w:val="00027B7D"/>
    <w:rsid w:val="00027E58"/>
    <w:rsid w:val="00027E94"/>
    <w:rsid w:val="00027EED"/>
    <w:rsid w:val="00030032"/>
    <w:rsid w:val="00030163"/>
    <w:rsid w:val="0003023E"/>
    <w:rsid w:val="00030950"/>
    <w:rsid w:val="00030E50"/>
    <w:rsid w:val="00030FC9"/>
    <w:rsid w:val="000310BC"/>
    <w:rsid w:val="0003146A"/>
    <w:rsid w:val="00031567"/>
    <w:rsid w:val="000315C1"/>
    <w:rsid w:val="000315CD"/>
    <w:rsid w:val="00031688"/>
    <w:rsid w:val="00031750"/>
    <w:rsid w:val="00031913"/>
    <w:rsid w:val="00031A44"/>
    <w:rsid w:val="00031A5C"/>
    <w:rsid w:val="00031AFF"/>
    <w:rsid w:val="00031C7F"/>
    <w:rsid w:val="00031CFB"/>
    <w:rsid w:val="000320A4"/>
    <w:rsid w:val="00032204"/>
    <w:rsid w:val="000324C8"/>
    <w:rsid w:val="000324E4"/>
    <w:rsid w:val="0003250B"/>
    <w:rsid w:val="00032588"/>
    <w:rsid w:val="00032790"/>
    <w:rsid w:val="00032A7A"/>
    <w:rsid w:val="00032CF3"/>
    <w:rsid w:val="00032D2D"/>
    <w:rsid w:val="00032D4E"/>
    <w:rsid w:val="00032E47"/>
    <w:rsid w:val="00033157"/>
    <w:rsid w:val="00033221"/>
    <w:rsid w:val="00033681"/>
    <w:rsid w:val="00033A3C"/>
    <w:rsid w:val="00033ADD"/>
    <w:rsid w:val="00033CDB"/>
    <w:rsid w:val="000342C0"/>
    <w:rsid w:val="0003431A"/>
    <w:rsid w:val="0003458B"/>
    <w:rsid w:val="00034B56"/>
    <w:rsid w:val="00034C06"/>
    <w:rsid w:val="00034D3E"/>
    <w:rsid w:val="00034DEF"/>
    <w:rsid w:val="00034E96"/>
    <w:rsid w:val="00034F8A"/>
    <w:rsid w:val="00035114"/>
    <w:rsid w:val="0003515A"/>
    <w:rsid w:val="0003515F"/>
    <w:rsid w:val="0003518D"/>
    <w:rsid w:val="00035289"/>
    <w:rsid w:val="00035300"/>
    <w:rsid w:val="00035332"/>
    <w:rsid w:val="000354EB"/>
    <w:rsid w:val="00035601"/>
    <w:rsid w:val="0003562F"/>
    <w:rsid w:val="0003579C"/>
    <w:rsid w:val="000357CD"/>
    <w:rsid w:val="0003598D"/>
    <w:rsid w:val="00035A65"/>
    <w:rsid w:val="00035ACE"/>
    <w:rsid w:val="00035BCD"/>
    <w:rsid w:val="00035C80"/>
    <w:rsid w:val="00035E40"/>
    <w:rsid w:val="00035ED4"/>
    <w:rsid w:val="00036267"/>
    <w:rsid w:val="00036380"/>
    <w:rsid w:val="000363AB"/>
    <w:rsid w:val="000363B4"/>
    <w:rsid w:val="00036487"/>
    <w:rsid w:val="00036536"/>
    <w:rsid w:val="000366F6"/>
    <w:rsid w:val="0003673B"/>
    <w:rsid w:val="0003677C"/>
    <w:rsid w:val="00036800"/>
    <w:rsid w:val="00036860"/>
    <w:rsid w:val="0003691F"/>
    <w:rsid w:val="00036BCF"/>
    <w:rsid w:val="00036DDB"/>
    <w:rsid w:val="00036E3D"/>
    <w:rsid w:val="00036EDA"/>
    <w:rsid w:val="00036F12"/>
    <w:rsid w:val="00036F41"/>
    <w:rsid w:val="0003743C"/>
    <w:rsid w:val="0003761E"/>
    <w:rsid w:val="00037706"/>
    <w:rsid w:val="00037B0A"/>
    <w:rsid w:val="00037DC2"/>
    <w:rsid w:val="00037E92"/>
    <w:rsid w:val="00040022"/>
    <w:rsid w:val="0004023B"/>
    <w:rsid w:val="000402DB"/>
    <w:rsid w:val="000403CF"/>
    <w:rsid w:val="000403ED"/>
    <w:rsid w:val="000404E0"/>
    <w:rsid w:val="00040796"/>
    <w:rsid w:val="00040832"/>
    <w:rsid w:val="00040A3B"/>
    <w:rsid w:val="00040AD0"/>
    <w:rsid w:val="00040BC1"/>
    <w:rsid w:val="00040D72"/>
    <w:rsid w:val="00040DA6"/>
    <w:rsid w:val="00040F1E"/>
    <w:rsid w:val="0004146B"/>
    <w:rsid w:val="0004156E"/>
    <w:rsid w:val="000415D6"/>
    <w:rsid w:val="000418CF"/>
    <w:rsid w:val="00041A36"/>
    <w:rsid w:val="00041B7A"/>
    <w:rsid w:val="00041DC6"/>
    <w:rsid w:val="00041F14"/>
    <w:rsid w:val="00041F83"/>
    <w:rsid w:val="00041FC0"/>
    <w:rsid w:val="00042166"/>
    <w:rsid w:val="00042229"/>
    <w:rsid w:val="000422DF"/>
    <w:rsid w:val="00042493"/>
    <w:rsid w:val="000424DB"/>
    <w:rsid w:val="00042701"/>
    <w:rsid w:val="0004282D"/>
    <w:rsid w:val="00042846"/>
    <w:rsid w:val="00042943"/>
    <w:rsid w:val="00042A3D"/>
    <w:rsid w:val="00042E72"/>
    <w:rsid w:val="00043031"/>
    <w:rsid w:val="0004324B"/>
    <w:rsid w:val="000435A1"/>
    <w:rsid w:val="0004395E"/>
    <w:rsid w:val="00043A35"/>
    <w:rsid w:val="00043B27"/>
    <w:rsid w:val="00043C26"/>
    <w:rsid w:val="00043C5B"/>
    <w:rsid w:val="00043CFE"/>
    <w:rsid w:val="00043D40"/>
    <w:rsid w:val="00043DEF"/>
    <w:rsid w:val="00043E41"/>
    <w:rsid w:val="00043F86"/>
    <w:rsid w:val="00044331"/>
    <w:rsid w:val="000444A6"/>
    <w:rsid w:val="00044685"/>
    <w:rsid w:val="000447DE"/>
    <w:rsid w:val="0004526E"/>
    <w:rsid w:val="000452D0"/>
    <w:rsid w:val="0004531E"/>
    <w:rsid w:val="00045351"/>
    <w:rsid w:val="0004538F"/>
    <w:rsid w:val="00045500"/>
    <w:rsid w:val="00045539"/>
    <w:rsid w:val="00045827"/>
    <w:rsid w:val="0004582D"/>
    <w:rsid w:val="00045950"/>
    <w:rsid w:val="000459F5"/>
    <w:rsid w:val="00045AF4"/>
    <w:rsid w:val="00045D5E"/>
    <w:rsid w:val="00045E4D"/>
    <w:rsid w:val="00045F6A"/>
    <w:rsid w:val="00045FBD"/>
    <w:rsid w:val="00046380"/>
    <w:rsid w:val="00046789"/>
    <w:rsid w:val="000469C1"/>
    <w:rsid w:val="00047088"/>
    <w:rsid w:val="000471EB"/>
    <w:rsid w:val="000475A5"/>
    <w:rsid w:val="00047772"/>
    <w:rsid w:val="00047ADE"/>
    <w:rsid w:val="00047B77"/>
    <w:rsid w:val="00047D7C"/>
    <w:rsid w:val="00047E62"/>
    <w:rsid w:val="00047EEC"/>
    <w:rsid w:val="00050029"/>
    <w:rsid w:val="00050212"/>
    <w:rsid w:val="000502B8"/>
    <w:rsid w:val="00050338"/>
    <w:rsid w:val="00050549"/>
    <w:rsid w:val="0005069B"/>
    <w:rsid w:val="000507B7"/>
    <w:rsid w:val="000508C2"/>
    <w:rsid w:val="00050AE0"/>
    <w:rsid w:val="00050AFD"/>
    <w:rsid w:val="00050C78"/>
    <w:rsid w:val="00050C9A"/>
    <w:rsid w:val="00050DF5"/>
    <w:rsid w:val="00050E1E"/>
    <w:rsid w:val="00050F47"/>
    <w:rsid w:val="000513AD"/>
    <w:rsid w:val="000515BC"/>
    <w:rsid w:val="00051A57"/>
    <w:rsid w:val="00051B94"/>
    <w:rsid w:val="00051DEC"/>
    <w:rsid w:val="00051E54"/>
    <w:rsid w:val="000522A1"/>
    <w:rsid w:val="000522BA"/>
    <w:rsid w:val="000523BF"/>
    <w:rsid w:val="0005243A"/>
    <w:rsid w:val="00052620"/>
    <w:rsid w:val="000528EA"/>
    <w:rsid w:val="00052AE1"/>
    <w:rsid w:val="00052C4F"/>
    <w:rsid w:val="00052D25"/>
    <w:rsid w:val="00052E05"/>
    <w:rsid w:val="00052E3C"/>
    <w:rsid w:val="00052F3C"/>
    <w:rsid w:val="00052FB5"/>
    <w:rsid w:val="00053344"/>
    <w:rsid w:val="0005338D"/>
    <w:rsid w:val="000535FE"/>
    <w:rsid w:val="00053900"/>
    <w:rsid w:val="0005399E"/>
    <w:rsid w:val="00053AD6"/>
    <w:rsid w:val="00053C20"/>
    <w:rsid w:val="00053CF0"/>
    <w:rsid w:val="00053DB7"/>
    <w:rsid w:val="00053E23"/>
    <w:rsid w:val="00053EDE"/>
    <w:rsid w:val="0005441E"/>
    <w:rsid w:val="00054446"/>
    <w:rsid w:val="000545CA"/>
    <w:rsid w:val="000545E6"/>
    <w:rsid w:val="00054694"/>
    <w:rsid w:val="000546D3"/>
    <w:rsid w:val="0005494F"/>
    <w:rsid w:val="000549A3"/>
    <w:rsid w:val="00054A19"/>
    <w:rsid w:val="00054A28"/>
    <w:rsid w:val="00054B12"/>
    <w:rsid w:val="00054C1F"/>
    <w:rsid w:val="00054D4E"/>
    <w:rsid w:val="00054E9F"/>
    <w:rsid w:val="00054F3C"/>
    <w:rsid w:val="0005521E"/>
    <w:rsid w:val="00055283"/>
    <w:rsid w:val="00055342"/>
    <w:rsid w:val="0005557B"/>
    <w:rsid w:val="0005580B"/>
    <w:rsid w:val="0005585A"/>
    <w:rsid w:val="00055B10"/>
    <w:rsid w:val="00055C1F"/>
    <w:rsid w:val="00055E93"/>
    <w:rsid w:val="000560F2"/>
    <w:rsid w:val="000562E9"/>
    <w:rsid w:val="00056414"/>
    <w:rsid w:val="000568C5"/>
    <w:rsid w:val="00056933"/>
    <w:rsid w:val="000569C0"/>
    <w:rsid w:val="00056B6F"/>
    <w:rsid w:val="00056C89"/>
    <w:rsid w:val="00056CB6"/>
    <w:rsid w:val="00056DD1"/>
    <w:rsid w:val="00057119"/>
    <w:rsid w:val="000573CB"/>
    <w:rsid w:val="000575BA"/>
    <w:rsid w:val="000575C8"/>
    <w:rsid w:val="000576ED"/>
    <w:rsid w:val="0005788F"/>
    <w:rsid w:val="000578EE"/>
    <w:rsid w:val="00057C20"/>
    <w:rsid w:val="00057CA7"/>
    <w:rsid w:val="00057D21"/>
    <w:rsid w:val="00057E1F"/>
    <w:rsid w:val="00057E41"/>
    <w:rsid w:val="00057E8E"/>
    <w:rsid w:val="00057F48"/>
    <w:rsid w:val="00057F75"/>
    <w:rsid w:val="0006016E"/>
    <w:rsid w:val="000601C9"/>
    <w:rsid w:val="000602E8"/>
    <w:rsid w:val="00060373"/>
    <w:rsid w:val="00060737"/>
    <w:rsid w:val="00060946"/>
    <w:rsid w:val="000609A2"/>
    <w:rsid w:val="00060AB8"/>
    <w:rsid w:val="00060BFC"/>
    <w:rsid w:val="00060DBB"/>
    <w:rsid w:val="00060DDD"/>
    <w:rsid w:val="00060DEA"/>
    <w:rsid w:val="000610EA"/>
    <w:rsid w:val="000613E1"/>
    <w:rsid w:val="00061582"/>
    <w:rsid w:val="000615D8"/>
    <w:rsid w:val="00061D79"/>
    <w:rsid w:val="00061DE9"/>
    <w:rsid w:val="00062138"/>
    <w:rsid w:val="0006221B"/>
    <w:rsid w:val="000624AA"/>
    <w:rsid w:val="000625A6"/>
    <w:rsid w:val="0006283C"/>
    <w:rsid w:val="00062916"/>
    <w:rsid w:val="00062A42"/>
    <w:rsid w:val="00062A98"/>
    <w:rsid w:val="00062AD0"/>
    <w:rsid w:val="00062BA4"/>
    <w:rsid w:val="00062CB7"/>
    <w:rsid w:val="000630E2"/>
    <w:rsid w:val="000631BC"/>
    <w:rsid w:val="000632ED"/>
    <w:rsid w:val="0006338A"/>
    <w:rsid w:val="00063487"/>
    <w:rsid w:val="00063895"/>
    <w:rsid w:val="00063A91"/>
    <w:rsid w:val="00063DA2"/>
    <w:rsid w:val="00063F52"/>
    <w:rsid w:val="00063F5C"/>
    <w:rsid w:val="00063FCF"/>
    <w:rsid w:val="000640C1"/>
    <w:rsid w:val="000642A7"/>
    <w:rsid w:val="000642FC"/>
    <w:rsid w:val="000646B2"/>
    <w:rsid w:val="0006470F"/>
    <w:rsid w:val="00064878"/>
    <w:rsid w:val="000648AD"/>
    <w:rsid w:val="00064DB8"/>
    <w:rsid w:val="00064EBF"/>
    <w:rsid w:val="000650DC"/>
    <w:rsid w:val="0006512C"/>
    <w:rsid w:val="000651A3"/>
    <w:rsid w:val="000653A0"/>
    <w:rsid w:val="0006569B"/>
    <w:rsid w:val="00065749"/>
    <w:rsid w:val="000657FD"/>
    <w:rsid w:val="0006585E"/>
    <w:rsid w:val="00065886"/>
    <w:rsid w:val="00065A77"/>
    <w:rsid w:val="00065C4D"/>
    <w:rsid w:val="000661D7"/>
    <w:rsid w:val="00066285"/>
    <w:rsid w:val="000662B8"/>
    <w:rsid w:val="000662E3"/>
    <w:rsid w:val="0006632F"/>
    <w:rsid w:val="000663B6"/>
    <w:rsid w:val="00066439"/>
    <w:rsid w:val="00066999"/>
    <w:rsid w:val="000669E5"/>
    <w:rsid w:val="000669F9"/>
    <w:rsid w:val="00066A3A"/>
    <w:rsid w:val="00066D86"/>
    <w:rsid w:val="00066DF4"/>
    <w:rsid w:val="00066F4A"/>
    <w:rsid w:val="000670D5"/>
    <w:rsid w:val="0006741A"/>
    <w:rsid w:val="0006751E"/>
    <w:rsid w:val="000675AB"/>
    <w:rsid w:val="0006790C"/>
    <w:rsid w:val="00067949"/>
    <w:rsid w:val="00067C59"/>
    <w:rsid w:val="00067D0F"/>
    <w:rsid w:val="00067F57"/>
    <w:rsid w:val="00067FA1"/>
    <w:rsid w:val="000702BF"/>
    <w:rsid w:val="000702DE"/>
    <w:rsid w:val="0007052D"/>
    <w:rsid w:val="000706D8"/>
    <w:rsid w:val="00070726"/>
    <w:rsid w:val="00070748"/>
    <w:rsid w:val="000708C7"/>
    <w:rsid w:val="000709C3"/>
    <w:rsid w:val="00070A54"/>
    <w:rsid w:val="00070BFC"/>
    <w:rsid w:val="00070D29"/>
    <w:rsid w:val="00070E00"/>
    <w:rsid w:val="00070FF5"/>
    <w:rsid w:val="00071048"/>
    <w:rsid w:val="000712AF"/>
    <w:rsid w:val="000712F4"/>
    <w:rsid w:val="00071546"/>
    <w:rsid w:val="00071572"/>
    <w:rsid w:val="00071640"/>
    <w:rsid w:val="00071728"/>
    <w:rsid w:val="00071B60"/>
    <w:rsid w:val="00071C10"/>
    <w:rsid w:val="00071CC7"/>
    <w:rsid w:val="00071E4E"/>
    <w:rsid w:val="00071F52"/>
    <w:rsid w:val="00071FD2"/>
    <w:rsid w:val="0007206F"/>
    <w:rsid w:val="0007262A"/>
    <w:rsid w:val="0007271D"/>
    <w:rsid w:val="00072839"/>
    <w:rsid w:val="000729B5"/>
    <w:rsid w:val="00072D19"/>
    <w:rsid w:val="00072DD3"/>
    <w:rsid w:val="00072EF2"/>
    <w:rsid w:val="00072F26"/>
    <w:rsid w:val="00072F32"/>
    <w:rsid w:val="00073092"/>
    <w:rsid w:val="00073453"/>
    <w:rsid w:val="000735A0"/>
    <w:rsid w:val="000735B5"/>
    <w:rsid w:val="00073995"/>
    <w:rsid w:val="000739A3"/>
    <w:rsid w:val="000739C8"/>
    <w:rsid w:val="00073CBA"/>
    <w:rsid w:val="00073CFF"/>
    <w:rsid w:val="00073DCB"/>
    <w:rsid w:val="00073E08"/>
    <w:rsid w:val="00073F11"/>
    <w:rsid w:val="00073F6A"/>
    <w:rsid w:val="00073FD0"/>
    <w:rsid w:val="0007459E"/>
    <w:rsid w:val="00074A0A"/>
    <w:rsid w:val="00074D3D"/>
    <w:rsid w:val="00075021"/>
    <w:rsid w:val="0007503A"/>
    <w:rsid w:val="0007527E"/>
    <w:rsid w:val="00075567"/>
    <w:rsid w:val="00075611"/>
    <w:rsid w:val="000758C7"/>
    <w:rsid w:val="00075A6A"/>
    <w:rsid w:val="00075CCA"/>
    <w:rsid w:val="00075EF1"/>
    <w:rsid w:val="000761A8"/>
    <w:rsid w:val="000761C6"/>
    <w:rsid w:val="00076443"/>
    <w:rsid w:val="0007657D"/>
    <w:rsid w:val="0007691F"/>
    <w:rsid w:val="000769C1"/>
    <w:rsid w:val="00076A92"/>
    <w:rsid w:val="00076B98"/>
    <w:rsid w:val="0007711E"/>
    <w:rsid w:val="000772B0"/>
    <w:rsid w:val="00077362"/>
    <w:rsid w:val="000774E7"/>
    <w:rsid w:val="00077655"/>
    <w:rsid w:val="000776AB"/>
    <w:rsid w:val="00077779"/>
    <w:rsid w:val="00077939"/>
    <w:rsid w:val="00077A48"/>
    <w:rsid w:val="00077CF4"/>
    <w:rsid w:val="00077DCC"/>
    <w:rsid w:val="00077E6A"/>
    <w:rsid w:val="00077F28"/>
    <w:rsid w:val="00080193"/>
    <w:rsid w:val="00080253"/>
    <w:rsid w:val="000802F1"/>
    <w:rsid w:val="000807D7"/>
    <w:rsid w:val="0008084D"/>
    <w:rsid w:val="000808A8"/>
    <w:rsid w:val="00080A0F"/>
    <w:rsid w:val="00080A47"/>
    <w:rsid w:val="00080B36"/>
    <w:rsid w:val="00080B83"/>
    <w:rsid w:val="00080E45"/>
    <w:rsid w:val="00080EF6"/>
    <w:rsid w:val="000813E9"/>
    <w:rsid w:val="0008140C"/>
    <w:rsid w:val="0008149C"/>
    <w:rsid w:val="000814AF"/>
    <w:rsid w:val="00081725"/>
    <w:rsid w:val="00081AC2"/>
    <w:rsid w:val="00081C34"/>
    <w:rsid w:val="00081C3E"/>
    <w:rsid w:val="00081E50"/>
    <w:rsid w:val="0008252D"/>
    <w:rsid w:val="00082768"/>
    <w:rsid w:val="000829B9"/>
    <w:rsid w:val="00082AB0"/>
    <w:rsid w:val="00082C3F"/>
    <w:rsid w:val="00082CC0"/>
    <w:rsid w:val="00082FD7"/>
    <w:rsid w:val="0008307C"/>
    <w:rsid w:val="000830D4"/>
    <w:rsid w:val="000830DA"/>
    <w:rsid w:val="000831FF"/>
    <w:rsid w:val="000833B5"/>
    <w:rsid w:val="0008348E"/>
    <w:rsid w:val="00083794"/>
    <w:rsid w:val="00083874"/>
    <w:rsid w:val="000838CA"/>
    <w:rsid w:val="000839BC"/>
    <w:rsid w:val="00083EEE"/>
    <w:rsid w:val="00083FFE"/>
    <w:rsid w:val="000841F9"/>
    <w:rsid w:val="00084376"/>
    <w:rsid w:val="0008445A"/>
    <w:rsid w:val="00084513"/>
    <w:rsid w:val="0008463C"/>
    <w:rsid w:val="0008475E"/>
    <w:rsid w:val="00084858"/>
    <w:rsid w:val="00084916"/>
    <w:rsid w:val="00084C3A"/>
    <w:rsid w:val="00084CB3"/>
    <w:rsid w:val="00084CF1"/>
    <w:rsid w:val="00084E0E"/>
    <w:rsid w:val="00085373"/>
    <w:rsid w:val="00085484"/>
    <w:rsid w:val="00085524"/>
    <w:rsid w:val="00085549"/>
    <w:rsid w:val="000855D7"/>
    <w:rsid w:val="0008572D"/>
    <w:rsid w:val="0008576A"/>
    <w:rsid w:val="00085E2F"/>
    <w:rsid w:val="00085FE3"/>
    <w:rsid w:val="000861F4"/>
    <w:rsid w:val="0008634D"/>
    <w:rsid w:val="0008640A"/>
    <w:rsid w:val="00086537"/>
    <w:rsid w:val="0008679E"/>
    <w:rsid w:val="00086DE7"/>
    <w:rsid w:val="00087024"/>
    <w:rsid w:val="000870CD"/>
    <w:rsid w:val="0008723D"/>
    <w:rsid w:val="000872BA"/>
    <w:rsid w:val="000877B2"/>
    <w:rsid w:val="000877C3"/>
    <w:rsid w:val="00087A14"/>
    <w:rsid w:val="00087C0F"/>
    <w:rsid w:val="00087FF1"/>
    <w:rsid w:val="0009039D"/>
    <w:rsid w:val="000906FE"/>
    <w:rsid w:val="00090704"/>
    <w:rsid w:val="00090D92"/>
    <w:rsid w:val="00090F15"/>
    <w:rsid w:val="000910AA"/>
    <w:rsid w:val="000910C1"/>
    <w:rsid w:val="00091100"/>
    <w:rsid w:val="00091395"/>
    <w:rsid w:val="000913F7"/>
    <w:rsid w:val="0009140F"/>
    <w:rsid w:val="00091553"/>
    <w:rsid w:val="00091C39"/>
    <w:rsid w:val="00091E16"/>
    <w:rsid w:val="00092127"/>
    <w:rsid w:val="0009215B"/>
    <w:rsid w:val="000922DC"/>
    <w:rsid w:val="00092647"/>
    <w:rsid w:val="00092673"/>
    <w:rsid w:val="000926D1"/>
    <w:rsid w:val="000928F5"/>
    <w:rsid w:val="000929EC"/>
    <w:rsid w:val="00092C45"/>
    <w:rsid w:val="00092FFE"/>
    <w:rsid w:val="00093220"/>
    <w:rsid w:val="0009335C"/>
    <w:rsid w:val="000934AA"/>
    <w:rsid w:val="00093650"/>
    <w:rsid w:val="00093685"/>
    <w:rsid w:val="00093923"/>
    <w:rsid w:val="000939A3"/>
    <w:rsid w:val="000939CD"/>
    <w:rsid w:val="000939FF"/>
    <w:rsid w:val="00093B4E"/>
    <w:rsid w:val="00093F20"/>
    <w:rsid w:val="00093FA3"/>
    <w:rsid w:val="00094084"/>
    <w:rsid w:val="0009408F"/>
    <w:rsid w:val="00094214"/>
    <w:rsid w:val="00094231"/>
    <w:rsid w:val="000942E8"/>
    <w:rsid w:val="00094507"/>
    <w:rsid w:val="000945FF"/>
    <w:rsid w:val="00094694"/>
    <w:rsid w:val="00094876"/>
    <w:rsid w:val="000948B0"/>
    <w:rsid w:val="000948B8"/>
    <w:rsid w:val="00094BC3"/>
    <w:rsid w:val="00094EA5"/>
    <w:rsid w:val="00094EAB"/>
    <w:rsid w:val="000952AF"/>
    <w:rsid w:val="00095407"/>
    <w:rsid w:val="00095447"/>
    <w:rsid w:val="00095630"/>
    <w:rsid w:val="00095B2A"/>
    <w:rsid w:val="00095C6B"/>
    <w:rsid w:val="00095DE1"/>
    <w:rsid w:val="00095F51"/>
    <w:rsid w:val="00095F53"/>
    <w:rsid w:val="0009604D"/>
    <w:rsid w:val="00096132"/>
    <w:rsid w:val="00096216"/>
    <w:rsid w:val="000962B8"/>
    <w:rsid w:val="00096313"/>
    <w:rsid w:val="00096466"/>
    <w:rsid w:val="0009657F"/>
    <w:rsid w:val="0009659F"/>
    <w:rsid w:val="00096626"/>
    <w:rsid w:val="000966C7"/>
    <w:rsid w:val="00096931"/>
    <w:rsid w:val="00096944"/>
    <w:rsid w:val="00096DCF"/>
    <w:rsid w:val="00096EB9"/>
    <w:rsid w:val="00097262"/>
    <w:rsid w:val="0009758F"/>
    <w:rsid w:val="0009774D"/>
    <w:rsid w:val="00097814"/>
    <w:rsid w:val="00097832"/>
    <w:rsid w:val="00097945"/>
    <w:rsid w:val="000979B8"/>
    <w:rsid w:val="00097BBE"/>
    <w:rsid w:val="00097DB7"/>
    <w:rsid w:val="00097DEA"/>
    <w:rsid w:val="000A002B"/>
    <w:rsid w:val="000A0083"/>
    <w:rsid w:val="000A00FA"/>
    <w:rsid w:val="000A0236"/>
    <w:rsid w:val="000A02B4"/>
    <w:rsid w:val="000A03DA"/>
    <w:rsid w:val="000A070C"/>
    <w:rsid w:val="000A0952"/>
    <w:rsid w:val="000A0B44"/>
    <w:rsid w:val="000A0B7B"/>
    <w:rsid w:val="000A0DF9"/>
    <w:rsid w:val="000A0E11"/>
    <w:rsid w:val="000A0E20"/>
    <w:rsid w:val="000A10F5"/>
    <w:rsid w:val="000A151B"/>
    <w:rsid w:val="000A160B"/>
    <w:rsid w:val="000A1630"/>
    <w:rsid w:val="000A164A"/>
    <w:rsid w:val="000A169C"/>
    <w:rsid w:val="000A181E"/>
    <w:rsid w:val="000A1994"/>
    <w:rsid w:val="000A1A00"/>
    <w:rsid w:val="000A1D4E"/>
    <w:rsid w:val="000A1DAA"/>
    <w:rsid w:val="000A1E8B"/>
    <w:rsid w:val="000A1EAC"/>
    <w:rsid w:val="000A1F69"/>
    <w:rsid w:val="000A2274"/>
    <w:rsid w:val="000A2447"/>
    <w:rsid w:val="000A254C"/>
    <w:rsid w:val="000A28B6"/>
    <w:rsid w:val="000A29A5"/>
    <w:rsid w:val="000A2A53"/>
    <w:rsid w:val="000A2AC8"/>
    <w:rsid w:val="000A2C70"/>
    <w:rsid w:val="000A2C99"/>
    <w:rsid w:val="000A2D9D"/>
    <w:rsid w:val="000A2E0A"/>
    <w:rsid w:val="000A3075"/>
    <w:rsid w:val="000A310F"/>
    <w:rsid w:val="000A327F"/>
    <w:rsid w:val="000A3361"/>
    <w:rsid w:val="000A347F"/>
    <w:rsid w:val="000A34AC"/>
    <w:rsid w:val="000A39B6"/>
    <w:rsid w:val="000A3E79"/>
    <w:rsid w:val="000A3F8D"/>
    <w:rsid w:val="000A3FF6"/>
    <w:rsid w:val="000A47C0"/>
    <w:rsid w:val="000A4C36"/>
    <w:rsid w:val="000A4C60"/>
    <w:rsid w:val="000A4D3E"/>
    <w:rsid w:val="000A512B"/>
    <w:rsid w:val="000A52F3"/>
    <w:rsid w:val="000A55D6"/>
    <w:rsid w:val="000A56D4"/>
    <w:rsid w:val="000A5758"/>
    <w:rsid w:val="000A5787"/>
    <w:rsid w:val="000A5910"/>
    <w:rsid w:val="000A5A73"/>
    <w:rsid w:val="000A5C94"/>
    <w:rsid w:val="000A5CC3"/>
    <w:rsid w:val="000A60B0"/>
    <w:rsid w:val="000A6131"/>
    <w:rsid w:val="000A65D7"/>
    <w:rsid w:val="000A6616"/>
    <w:rsid w:val="000A6C59"/>
    <w:rsid w:val="000A6CBD"/>
    <w:rsid w:val="000A71D3"/>
    <w:rsid w:val="000A74E8"/>
    <w:rsid w:val="000A7609"/>
    <w:rsid w:val="000A76A0"/>
    <w:rsid w:val="000A7B3A"/>
    <w:rsid w:val="000A7DBF"/>
    <w:rsid w:val="000B0186"/>
    <w:rsid w:val="000B01B3"/>
    <w:rsid w:val="000B0521"/>
    <w:rsid w:val="000B0643"/>
    <w:rsid w:val="000B0667"/>
    <w:rsid w:val="000B09CF"/>
    <w:rsid w:val="000B0A69"/>
    <w:rsid w:val="000B0BA0"/>
    <w:rsid w:val="000B0BAD"/>
    <w:rsid w:val="000B11C5"/>
    <w:rsid w:val="000B126D"/>
    <w:rsid w:val="000B12D0"/>
    <w:rsid w:val="000B131E"/>
    <w:rsid w:val="000B1536"/>
    <w:rsid w:val="000B16E7"/>
    <w:rsid w:val="000B18B5"/>
    <w:rsid w:val="000B1A77"/>
    <w:rsid w:val="000B1AB1"/>
    <w:rsid w:val="000B1CF1"/>
    <w:rsid w:val="000B1D7D"/>
    <w:rsid w:val="000B1DCE"/>
    <w:rsid w:val="000B1E30"/>
    <w:rsid w:val="000B1F81"/>
    <w:rsid w:val="000B2039"/>
    <w:rsid w:val="000B2147"/>
    <w:rsid w:val="000B216C"/>
    <w:rsid w:val="000B2424"/>
    <w:rsid w:val="000B2509"/>
    <w:rsid w:val="000B25E4"/>
    <w:rsid w:val="000B2A5E"/>
    <w:rsid w:val="000B2EBD"/>
    <w:rsid w:val="000B32FD"/>
    <w:rsid w:val="000B350A"/>
    <w:rsid w:val="000B36BC"/>
    <w:rsid w:val="000B3A02"/>
    <w:rsid w:val="000B3F0D"/>
    <w:rsid w:val="000B40AB"/>
    <w:rsid w:val="000B422F"/>
    <w:rsid w:val="000B4280"/>
    <w:rsid w:val="000B4449"/>
    <w:rsid w:val="000B44CB"/>
    <w:rsid w:val="000B47F5"/>
    <w:rsid w:val="000B49C9"/>
    <w:rsid w:val="000B4BF5"/>
    <w:rsid w:val="000B4DDA"/>
    <w:rsid w:val="000B4EF7"/>
    <w:rsid w:val="000B501C"/>
    <w:rsid w:val="000B5233"/>
    <w:rsid w:val="000B541B"/>
    <w:rsid w:val="000B5897"/>
    <w:rsid w:val="000B5AA0"/>
    <w:rsid w:val="000B5B05"/>
    <w:rsid w:val="000B5BCD"/>
    <w:rsid w:val="000B5CE8"/>
    <w:rsid w:val="000B6147"/>
    <w:rsid w:val="000B66DF"/>
    <w:rsid w:val="000B683A"/>
    <w:rsid w:val="000B686C"/>
    <w:rsid w:val="000B6B59"/>
    <w:rsid w:val="000B6D39"/>
    <w:rsid w:val="000B6D65"/>
    <w:rsid w:val="000B71D3"/>
    <w:rsid w:val="000B7235"/>
    <w:rsid w:val="000B747E"/>
    <w:rsid w:val="000B776A"/>
    <w:rsid w:val="000B78A3"/>
    <w:rsid w:val="000B7C14"/>
    <w:rsid w:val="000B7C50"/>
    <w:rsid w:val="000B7C96"/>
    <w:rsid w:val="000B7E2A"/>
    <w:rsid w:val="000B7EE4"/>
    <w:rsid w:val="000C00DF"/>
    <w:rsid w:val="000C01F7"/>
    <w:rsid w:val="000C02F1"/>
    <w:rsid w:val="000C034A"/>
    <w:rsid w:val="000C0421"/>
    <w:rsid w:val="000C05D4"/>
    <w:rsid w:val="000C05EC"/>
    <w:rsid w:val="000C09D0"/>
    <w:rsid w:val="000C0C84"/>
    <w:rsid w:val="000C1090"/>
    <w:rsid w:val="000C113F"/>
    <w:rsid w:val="000C118D"/>
    <w:rsid w:val="000C143B"/>
    <w:rsid w:val="000C144D"/>
    <w:rsid w:val="000C1545"/>
    <w:rsid w:val="000C1A00"/>
    <w:rsid w:val="000C1A48"/>
    <w:rsid w:val="000C1D70"/>
    <w:rsid w:val="000C1D88"/>
    <w:rsid w:val="000C2142"/>
    <w:rsid w:val="000C215D"/>
    <w:rsid w:val="000C21BD"/>
    <w:rsid w:val="000C230B"/>
    <w:rsid w:val="000C2451"/>
    <w:rsid w:val="000C2851"/>
    <w:rsid w:val="000C2A65"/>
    <w:rsid w:val="000C2B04"/>
    <w:rsid w:val="000C2B2E"/>
    <w:rsid w:val="000C2D7E"/>
    <w:rsid w:val="000C2ED3"/>
    <w:rsid w:val="000C2F1E"/>
    <w:rsid w:val="000C2F26"/>
    <w:rsid w:val="000C2FD4"/>
    <w:rsid w:val="000C331C"/>
    <w:rsid w:val="000C3472"/>
    <w:rsid w:val="000C34EE"/>
    <w:rsid w:val="000C36EE"/>
    <w:rsid w:val="000C370D"/>
    <w:rsid w:val="000C39B3"/>
    <w:rsid w:val="000C39EE"/>
    <w:rsid w:val="000C3B88"/>
    <w:rsid w:val="000C3BA1"/>
    <w:rsid w:val="000C3CC8"/>
    <w:rsid w:val="000C3DCA"/>
    <w:rsid w:val="000C3E27"/>
    <w:rsid w:val="000C3EB8"/>
    <w:rsid w:val="000C41A2"/>
    <w:rsid w:val="000C44B6"/>
    <w:rsid w:val="000C44CB"/>
    <w:rsid w:val="000C4715"/>
    <w:rsid w:val="000C4883"/>
    <w:rsid w:val="000C494B"/>
    <w:rsid w:val="000C49D8"/>
    <w:rsid w:val="000C4A27"/>
    <w:rsid w:val="000C4BFA"/>
    <w:rsid w:val="000C4C8F"/>
    <w:rsid w:val="000C4DF7"/>
    <w:rsid w:val="000C4F15"/>
    <w:rsid w:val="000C50E7"/>
    <w:rsid w:val="000C5227"/>
    <w:rsid w:val="000C528D"/>
    <w:rsid w:val="000C53EE"/>
    <w:rsid w:val="000C53F1"/>
    <w:rsid w:val="000C5403"/>
    <w:rsid w:val="000C55D2"/>
    <w:rsid w:val="000C5732"/>
    <w:rsid w:val="000C578E"/>
    <w:rsid w:val="000C5A37"/>
    <w:rsid w:val="000C614A"/>
    <w:rsid w:val="000C6238"/>
    <w:rsid w:val="000C62B2"/>
    <w:rsid w:val="000C6416"/>
    <w:rsid w:val="000C676E"/>
    <w:rsid w:val="000C68A6"/>
    <w:rsid w:val="000C68BF"/>
    <w:rsid w:val="000C6A27"/>
    <w:rsid w:val="000C6B71"/>
    <w:rsid w:val="000C6EEC"/>
    <w:rsid w:val="000C6F9C"/>
    <w:rsid w:val="000C72FF"/>
    <w:rsid w:val="000C73BC"/>
    <w:rsid w:val="000C766E"/>
    <w:rsid w:val="000C775A"/>
    <w:rsid w:val="000C7BC2"/>
    <w:rsid w:val="000C7BD5"/>
    <w:rsid w:val="000C7EF6"/>
    <w:rsid w:val="000C7F5F"/>
    <w:rsid w:val="000D0072"/>
    <w:rsid w:val="000D017B"/>
    <w:rsid w:val="000D02DA"/>
    <w:rsid w:val="000D0327"/>
    <w:rsid w:val="000D05B4"/>
    <w:rsid w:val="000D0658"/>
    <w:rsid w:val="000D0665"/>
    <w:rsid w:val="000D08B0"/>
    <w:rsid w:val="000D0BD4"/>
    <w:rsid w:val="000D0EB4"/>
    <w:rsid w:val="000D0F08"/>
    <w:rsid w:val="000D0F2F"/>
    <w:rsid w:val="000D103E"/>
    <w:rsid w:val="000D1333"/>
    <w:rsid w:val="000D142A"/>
    <w:rsid w:val="000D16E8"/>
    <w:rsid w:val="000D19F6"/>
    <w:rsid w:val="000D206D"/>
    <w:rsid w:val="000D21C8"/>
    <w:rsid w:val="000D262B"/>
    <w:rsid w:val="000D27A5"/>
    <w:rsid w:val="000D2B3E"/>
    <w:rsid w:val="000D2B64"/>
    <w:rsid w:val="000D2D76"/>
    <w:rsid w:val="000D3056"/>
    <w:rsid w:val="000D30D3"/>
    <w:rsid w:val="000D3116"/>
    <w:rsid w:val="000D3136"/>
    <w:rsid w:val="000D3349"/>
    <w:rsid w:val="000D3419"/>
    <w:rsid w:val="000D34A3"/>
    <w:rsid w:val="000D34DA"/>
    <w:rsid w:val="000D35E2"/>
    <w:rsid w:val="000D378F"/>
    <w:rsid w:val="000D3A1C"/>
    <w:rsid w:val="000D3F49"/>
    <w:rsid w:val="000D3F7C"/>
    <w:rsid w:val="000D4187"/>
    <w:rsid w:val="000D42DD"/>
    <w:rsid w:val="000D4357"/>
    <w:rsid w:val="000D449A"/>
    <w:rsid w:val="000D44CB"/>
    <w:rsid w:val="000D4677"/>
    <w:rsid w:val="000D4ADC"/>
    <w:rsid w:val="000D4B1A"/>
    <w:rsid w:val="000D4BA5"/>
    <w:rsid w:val="000D4C2D"/>
    <w:rsid w:val="000D4D1A"/>
    <w:rsid w:val="000D4FAD"/>
    <w:rsid w:val="000D5308"/>
    <w:rsid w:val="000D53B5"/>
    <w:rsid w:val="000D555A"/>
    <w:rsid w:val="000D5680"/>
    <w:rsid w:val="000D56B3"/>
    <w:rsid w:val="000D56B7"/>
    <w:rsid w:val="000D5717"/>
    <w:rsid w:val="000D57F0"/>
    <w:rsid w:val="000D581D"/>
    <w:rsid w:val="000D5AF1"/>
    <w:rsid w:val="000D5B10"/>
    <w:rsid w:val="000D5C9A"/>
    <w:rsid w:val="000D5DA5"/>
    <w:rsid w:val="000D6297"/>
    <w:rsid w:val="000D6342"/>
    <w:rsid w:val="000D63CD"/>
    <w:rsid w:val="000D676B"/>
    <w:rsid w:val="000D680E"/>
    <w:rsid w:val="000D6810"/>
    <w:rsid w:val="000D6A2C"/>
    <w:rsid w:val="000D6A6A"/>
    <w:rsid w:val="000D6C42"/>
    <w:rsid w:val="000D6CEC"/>
    <w:rsid w:val="000D6F4E"/>
    <w:rsid w:val="000D7003"/>
    <w:rsid w:val="000D71E4"/>
    <w:rsid w:val="000D75E6"/>
    <w:rsid w:val="000D7623"/>
    <w:rsid w:val="000D7912"/>
    <w:rsid w:val="000D7DA8"/>
    <w:rsid w:val="000E0095"/>
    <w:rsid w:val="000E00B9"/>
    <w:rsid w:val="000E0412"/>
    <w:rsid w:val="000E04BB"/>
    <w:rsid w:val="000E0587"/>
    <w:rsid w:val="000E0737"/>
    <w:rsid w:val="000E07AD"/>
    <w:rsid w:val="000E0996"/>
    <w:rsid w:val="000E0AD9"/>
    <w:rsid w:val="000E0BCA"/>
    <w:rsid w:val="000E0BFA"/>
    <w:rsid w:val="000E0D70"/>
    <w:rsid w:val="000E0E5B"/>
    <w:rsid w:val="000E0F06"/>
    <w:rsid w:val="000E13F7"/>
    <w:rsid w:val="000E1423"/>
    <w:rsid w:val="000E15D9"/>
    <w:rsid w:val="000E1996"/>
    <w:rsid w:val="000E1B43"/>
    <w:rsid w:val="000E1C20"/>
    <w:rsid w:val="000E1CB0"/>
    <w:rsid w:val="000E1E29"/>
    <w:rsid w:val="000E20DF"/>
    <w:rsid w:val="000E2252"/>
    <w:rsid w:val="000E23E9"/>
    <w:rsid w:val="000E2450"/>
    <w:rsid w:val="000E260B"/>
    <w:rsid w:val="000E2725"/>
    <w:rsid w:val="000E2895"/>
    <w:rsid w:val="000E299B"/>
    <w:rsid w:val="000E29C2"/>
    <w:rsid w:val="000E2AA7"/>
    <w:rsid w:val="000E2D48"/>
    <w:rsid w:val="000E2E33"/>
    <w:rsid w:val="000E30CE"/>
    <w:rsid w:val="000E312E"/>
    <w:rsid w:val="000E335F"/>
    <w:rsid w:val="000E3402"/>
    <w:rsid w:val="000E34CF"/>
    <w:rsid w:val="000E3BC7"/>
    <w:rsid w:val="000E3C52"/>
    <w:rsid w:val="000E3E73"/>
    <w:rsid w:val="000E401A"/>
    <w:rsid w:val="000E4428"/>
    <w:rsid w:val="000E44FE"/>
    <w:rsid w:val="000E4791"/>
    <w:rsid w:val="000E4803"/>
    <w:rsid w:val="000E489C"/>
    <w:rsid w:val="000E49DB"/>
    <w:rsid w:val="000E4CBC"/>
    <w:rsid w:val="000E4D27"/>
    <w:rsid w:val="000E526B"/>
    <w:rsid w:val="000E5727"/>
    <w:rsid w:val="000E58D3"/>
    <w:rsid w:val="000E5944"/>
    <w:rsid w:val="000E5954"/>
    <w:rsid w:val="000E59AC"/>
    <w:rsid w:val="000E623D"/>
    <w:rsid w:val="000E62D9"/>
    <w:rsid w:val="000E6605"/>
    <w:rsid w:val="000E6694"/>
    <w:rsid w:val="000E67D3"/>
    <w:rsid w:val="000E6C8B"/>
    <w:rsid w:val="000E704A"/>
    <w:rsid w:val="000E72B1"/>
    <w:rsid w:val="000E733A"/>
    <w:rsid w:val="000E7360"/>
    <w:rsid w:val="000E748F"/>
    <w:rsid w:val="000E7542"/>
    <w:rsid w:val="000E75C6"/>
    <w:rsid w:val="000E76B3"/>
    <w:rsid w:val="000E77DA"/>
    <w:rsid w:val="000E79D5"/>
    <w:rsid w:val="000E79ED"/>
    <w:rsid w:val="000E7A30"/>
    <w:rsid w:val="000E7BC8"/>
    <w:rsid w:val="000E7CAD"/>
    <w:rsid w:val="000E7EF3"/>
    <w:rsid w:val="000F01DF"/>
    <w:rsid w:val="000F0299"/>
    <w:rsid w:val="000F02CB"/>
    <w:rsid w:val="000F0548"/>
    <w:rsid w:val="000F073C"/>
    <w:rsid w:val="000F0777"/>
    <w:rsid w:val="000F084C"/>
    <w:rsid w:val="000F0864"/>
    <w:rsid w:val="000F0916"/>
    <w:rsid w:val="000F0919"/>
    <w:rsid w:val="000F09A5"/>
    <w:rsid w:val="000F0FFA"/>
    <w:rsid w:val="000F116E"/>
    <w:rsid w:val="000F1341"/>
    <w:rsid w:val="000F135A"/>
    <w:rsid w:val="000F137A"/>
    <w:rsid w:val="000F13CF"/>
    <w:rsid w:val="000F1621"/>
    <w:rsid w:val="000F182B"/>
    <w:rsid w:val="000F18CF"/>
    <w:rsid w:val="000F1A80"/>
    <w:rsid w:val="000F1B91"/>
    <w:rsid w:val="000F212B"/>
    <w:rsid w:val="000F25C3"/>
    <w:rsid w:val="000F27E4"/>
    <w:rsid w:val="000F2981"/>
    <w:rsid w:val="000F2C23"/>
    <w:rsid w:val="000F2C95"/>
    <w:rsid w:val="000F2E5A"/>
    <w:rsid w:val="000F2EE8"/>
    <w:rsid w:val="000F309B"/>
    <w:rsid w:val="000F319B"/>
    <w:rsid w:val="000F3670"/>
    <w:rsid w:val="000F36C1"/>
    <w:rsid w:val="000F377B"/>
    <w:rsid w:val="000F3824"/>
    <w:rsid w:val="000F383C"/>
    <w:rsid w:val="000F3925"/>
    <w:rsid w:val="000F3DB6"/>
    <w:rsid w:val="000F3DC7"/>
    <w:rsid w:val="000F3E26"/>
    <w:rsid w:val="000F3E90"/>
    <w:rsid w:val="000F3F86"/>
    <w:rsid w:val="000F404B"/>
    <w:rsid w:val="000F40BE"/>
    <w:rsid w:val="000F4246"/>
    <w:rsid w:val="000F4372"/>
    <w:rsid w:val="000F443C"/>
    <w:rsid w:val="000F444B"/>
    <w:rsid w:val="000F45CB"/>
    <w:rsid w:val="000F4708"/>
    <w:rsid w:val="000F4793"/>
    <w:rsid w:val="000F4855"/>
    <w:rsid w:val="000F4AC1"/>
    <w:rsid w:val="000F4B54"/>
    <w:rsid w:val="000F4B92"/>
    <w:rsid w:val="000F4BED"/>
    <w:rsid w:val="000F4C6F"/>
    <w:rsid w:val="000F4CF8"/>
    <w:rsid w:val="000F4E2F"/>
    <w:rsid w:val="000F508A"/>
    <w:rsid w:val="000F5222"/>
    <w:rsid w:val="000F5258"/>
    <w:rsid w:val="000F52CE"/>
    <w:rsid w:val="000F55DF"/>
    <w:rsid w:val="000F575C"/>
    <w:rsid w:val="000F5829"/>
    <w:rsid w:val="000F5870"/>
    <w:rsid w:val="000F5930"/>
    <w:rsid w:val="000F5956"/>
    <w:rsid w:val="000F5A10"/>
    <w:rsid w:val="000F600A"/>
    <w:rsid w:val="000F6031"/>
    <w:rsid w:val="000F624C"/>
    <w:rsid w:val="000F63C4"/>
    <w:rsid w:val="000F6592"/>
    <w:rsid w:val="000F65A7"/>
    <w:rsid w:val="000F65DF"/>
    <w:rsid w:val="000F6715"/>
    <w:rsid w:val="000F67EC"/>
    <w:rsid w:val="000F6ACF"/>
    <w:rsid w:val="000F6D87"/>
    <w:rsid w:val="000F700A"/>
    <w:rsid w:val="000F71EF"/>
    <w:rsid w:val="000F74D4"/>
    <w:rsid w:val="000F7665"/>
    <w:rsid w:val="000F7674"/>
    <w:rsid w:val="000F7964"/>
    <w:rsid w:val="000F7A09"/>
    <w:rsid w:val="000F7A7A"/>
    <w:rsid w:val="000F7CD9"/>
    <w:rsid w:val="000F7E41"/>
    <w:rsid w:val="000F7F31"/>
    <w:rsid w:val="000F7FDD"/>
    <w:rsid w:val="001004EA"/>
    <w:rsid w:val="00100688"/>
    <w:rsid w:val="0010084C"/>
    <w:rsid w:val="00100CA3"/>
    <w:rsid w:val="00100D9C"/>
    <w:rsid w:val="00100DBC"/>
    <w:rsid w:val="00100E3F"/>
    <w:rsid w:val="00100FBA"/>
    <w:rsid w:val="001010F5"/>
    <w:rsid w:val="001010F6"/>
    <w:rsid w:val="001011BC"/>
    <w:rsid w:val="001012E2"/>
    <w:rsid w:val="0010134B"/>
    <w:rsid w:val="00101727"/>
    <w:rsid w:val="001017E0"/>
    <w:rsid w:val="001019E0"/>
    <w:rsid w:val="00101A79"/>
    <w:rsid w:val="00101AA8"/>
    <w:rsid w:val="00101BCD"/>
    <w:rsid w:val="00102303"/>
    <w:rsid w:val="001023F8"/>
    <w:rsid w:val="00102458"/>
    <w:rsid w:val="001024CB"/>
    <w:rsid w:val="00102582"/>
    <w:rsid w:val="001025AE"/>
    <w:rsid w:val="001025AF"/>
    <w:rsid w:val="00102658"/>
    <w:rsid w:val="00102667"/>
    <w:rsid w:val="00102833"/>
    <w:rsid w:val="00102A9D"/>
    <w:rsid w:val="00102C19"/>
    <w:rsid w:val="00102C2E"/>
    <w:rsid w:val="00102DEB"/>
    <w:rsid w:val="00102E96"/>
    <w:rsid w:val="0010314F"/>
    <w:rsid w:val="001031F1"/>
    <w:rsid w:val="001032C4"/>
    <w:rsid w:val="0010346A"/>
    <w:rsid w:val="00103619"/>
    <w:rsid w:val="00103648"/>
    <w:rsid w:val="00103697"/>
    <w:rsid w:val="001036A2"/>
    <w:rsid w:val="001036F8"/>
    <w:rsid w:val="001037E9"/>
    <w:rsid w:val="00103BEE"/>
    <w:rsid w:val="00103C87"/>
    <w:rsid w:val="00103D46"/>
    <w:rsid w:val="00103DCD"/>
    <w:rsid w:val="00103DDD"/>
    <w:rsid w:val="00103FA1"/>
    <w:rsid w:val="001043EA"/>
    <w:rsid w:val="00104592"/>
    <w:rsid w:val="001045DD"/>
    <w:rsid w:val="00104602"/>
    <w:rsid w:val="001046DA"/>
    <w:rsid w:val="00104711"/>
    <w:rsid w:val="0010472E"/>
    <w:rsid w:val="00104874"/>
    <w:rsid w:val="00104F92"/>
    <w:rsid w:val="00105095"/>
    <w:rsid w:val="00105138"/>
    <w:rsid w:val="00105642"/>
    <w:rsid w:val="00105693"/>
    <w:rsid w:val="00105A4E"/>
    <w:rsid w:val="00105A80"/>
    <w:rsid w:val="0010605A"/>
    <w:rsid w:val="001060E4"/>
    <w:rsid w:val="00106192"/>
    <w:rsid w:val="00106194"/>
    <w:rsid w:val="00106240"/>
    <w:rsid w:val="00106449"/>
    <w:rsid w:val="00106502"/>
    <w:rsid w:val="00106608"/>
    <w:rsid w:val="00106800"/>
    <w:rsid w:val="0010687C"/>
    <w:rsid w:val="001068F2"/>
    <w:rsid w:val="00106A3B"/>
    <w:rsid w:val="00106C22"/>
    <w:rsid w:val="00106CC2"/>
    <w:rsid w:val="00106F36"/>
    <w:rsid w:val="001071A8"/>
    <w:rsid w:val="00107760"/>
    <w:rsid w:val="00107A95"/>
    <w:rsid w:val="00107AE4"/>
    <w:rsid w:val="00107B24"/>
    <w:rsid w:val="00107FA8"/>
    <w:rsid w:val="00110156"/>
    <w:rsid w:val="001101BB"/>
    <w:rsid w:val="001101E1"/>
    <w:rsid w:val="0011038E"/>
    <w:rsid w:val="001105AC"/>
    <w:rsid w:val="001106AA"/>
    <w:rsid w:val="001106F5"/>
    <w:rsid w:val="00110972"/>
    <w:rsid w:val="00110BD9"/>
    <w:rsid w:val="00110C20"/>
    <w:rsid w:val="00110C57"/>
    <w:rsid w:val="00110D2F"/>
    <w:rsid w:val="00110DE4"/>
    <w:rsid w:val="00110E15"/>
    <w:rsid w:val="00110E42"/>
    <w:rsid w:val="00110ECA"/>
    <w:rsid w:val="00110FD9"/>
    <w:rsid w:val="00111296"/>
    <w:rsid w:val="001112A3"/>
    <w:rsid w:val="001112F6"/>
    <w:rsid w:val="0011134B"/>
    <w:rsid w:val="001114F2"/>
    <w:rsid w:val="0011162D"/>
    <w:rsid w:val="00111677"/>
    <w:rsid w:val="0011168F"/>
    <w:rsid w:val="001116CE"/>
    <w:rsid w:val="001116FC"/>
    <w:rsid w:val="001117D8"/>
    <w:rsid w:val="00111D32"/>
    <w:rsid w:val="00111D69"/>
    <w:rsid w:val="0011206B"/>
    <w:rsid w:val="0011214F"/>
    <w:rsid w:val="0011254C"/>
    <w:rsid w:val="001129A7"/>
    <w:rsid w:val="00112B33"/>
    <w:rsid w:val="00112D00"/>
    <w:rsid w:val="0011324D"/>
    <w:rsid w:val="00113284"/>
    <w:rsid w:val="00113709"/>
    <w:rsid w:val="00113749"/>
    <w:rsid w:val="00113776"/>
    <w:rsid w:val="00113823"/>
    <w:rsid w:val="001139AA"/>
    <w:rsid w:val="00113D8E"/>
    <w:rsid w:val="00113EED"/>
    <w:rsid w:val="00113F3A"/>
    <w:rsid w:val="00113F94"/>
    <w:rsid w:val="0011410F"/>
    <w:rsid w:val="00114649"/>
    <w:rsid w:val="001147ED"/>
    <w:rsid w:val="0011500A"/>
    <w:rsid w:val="001151C0"/>
    <w:rsid w:val="0011522E"/>
    <w:rsid w:val="001152EE"/>
    <w:rsid w:val="00115465"/>
    <w:rsid w:val="00115534"/>
    <w:rsid w:val="001155B8"/>
    <w:rsid w:val="00115718"/>
    <w:rsid w:val="001157E0"/>
    <w:rsid w:val="00115963"/>
    <w:rsid w:val="00115A20"/>
    <w:rsid w:val="00115AAB"/>
    <w:rsid w:val="00115BE0"/>
    <w:rsid w:val="00115CFF"/>
    <w:rsid w:val="0011637A"/>
    <w:rsid w:val="0011641A"/>
    <w:rsid w:val="0011672A"/>
    <w:rsid w:val="0011690C"/>
    <w:rsid w:val="001169E1"/>
    <w:rsid w:val="00116C41"/>
    <w:rsid w:val="00116D5D"/>
    <w:rsid w:val="00116EA6"/>
    <w:rsid w:val="00116F00"/>
    <w:rsid w:val="00117078"/>
    <w:rsid w:val="001170E6"/>
    <w:rsid w:val="00117319"/>
    <w:rsid w:val="0011739B"/>
    <w:rsid w:val="00117441"/>
    <w:rsid w:val="0011752C"/>
    <w:rsid w:val="001176F9"/>
    <w:rsid w:val="0011792E"/>
    <w:rsid w:val="00117958"/>
    <w:rsid w:val="00117BF5"/>
    <w:rsid w:val="00117D24"/>
    <w:rsid w:val="00117E82"/>
    <w:rsid w:val="00117F9B"/>
    <w:rsid w:val="001200DC"/>
    <w:rsid w:val="0012011E"/>
    <w:rsid w:val="00120397"/>
    <w:rsid w:val="001204A5"/>
    <w:rsid w:val="00120533"/>
    <w:rsid w:val="00120758"/>
    <w:rsid w:val="00120BF1"/>
    <w:rsid w:val="00120DC1"/>
    <w:rsid w:val="00120EC6"/>
    <w:rsid w:val="0012108E"/>
    <w:rsid w:val="0012122E"/>
    <w:rsid w:val="001212D3"/>
    <w:rsid w:val="001216B4"/>
    <w:rsid w:val="001216E1"/>
    <w:rsid w:val="00121776"/>
    <w:rsid w:val="00121875"/>
    <w:rsid w:val="00121977"/>
    <w:rsid w:val="001219FE"/>
    <w:rsid w:val="00121B92"/>
    <w:rsid w:val="00121CAF"/>
    <w:rsid w:val="00122275"/>
    <w:rsid w:val="0012229F"/>
    <w:rsid w:val="001223D0"/>
    <w:rsid w:val="0012240C"/>
    <w:rsid w:val="001226AF"/>
    <w:rsid w:val="0012274B"/>
    <w:rsid w:val="00122802"/>
    <w:rsid w:val="00122A04"/>
    <w:rsid w:val="00122B84"/>
    <w:rsid w:val="00122E76"/>
    <w:rsid w:val="00122F00"/>
    <w:rsid w:val="001231E2"/>
    <w:rsid w:val="00123266"/>
    <w:rsid w:val="001232D2"/>
    <w:rsid w:val="001232D7"/>
    <w:rsid w:val="00123306"/>
    <w:rsid w:val="00123339"/>
    <w:rsid w:val="0012362C"/>
    <w:rsid w:val="00123774"/>
    <w:rsid w:val="001237F5"/>
    <w:rsid w:val="00123AF1"/>
    <w:rsid w:val="00123BF8"/>
    <w:rsid w:val="00123EC2"/>
    <w:rsid w:val="0012478E"/>
    <w:rsid w:val="001249E2"/>
    <w:rsid w:val="00124B5F"/>
    <w:rsid w:val="00124BE5"/>
    <w:rsid w:val="00124C56"/>
    <w:rsid w:val="001250F4"/>
    <w:rsid w:val="00125273"/>
    <w:rsid w:val="00125314"/>
    <w:rsid w:val="001254B7"/>
    <w:rsid w:val="001255AC"/>
    <w:rsid w:val="00125B45"/>
    <w:rsid w:val="00125D24"/>
    <w:rsid w:val="00125D50"/>
    <w:rsid w:val="00125E13"/>
    <w:rsid w:val="00125E5C"/>
    <w:rsid w:val="00125FB7"/>
    <w:rsid w:val="001262C9"/>
    <w:rsid w:val="0012654E"/>
    <w:rsid w:val="00126637"/>
    <w:rsid w:val="00126838"/>
    <w:rsid w:val="001269C8"/>
    <w:rsid w:val="00126B77"/>
    <w:rsid w:val="00126CC3"/>
    <w:rsid w:val="00126FB2"/>
    <w:rsid w:val="0012719D"/>
    <w:rsid w:val="00127292"/>
    <w:rsid w:val="0012737F"/>
    <w:rsid w:val="00127421"/>
    <w:rsid w:val="001276BD"/>
    <w:rsid w:val="00127768"/>
    <w:rsid w:val="00127D53"/>
    <w:rsid w:val="00127D90"/>
    <w:rsid w:val="00127EB5"/>
    <w:rsid w:val="00127FD1"/>
    <w:rsid w:val="00130038"/>
    <w:rsid w:val="001301F6"/>
    <w:rsid w:val="00130233"/>
    <w:rsid w:val="0013027B"/>
    <w:rsid w:val="001303DE"/>
    <w:rsid w:val="0013041E"/>
    <w:rsid w:val="001305D7"/>
    <w:rsid w:val="00130750"/>
    <w:rsid w:val="00130803"/>
    <w:rsid w:val="001308D2"/>
    <w:rsid w:val="001309D7"/>
    <w:rsid w:val="00130B8F"/>
    <w:rsid w:val="00130BA1"/>
    <w:rsid w:val="00130C8B"/>
    <w:rsid w:val="00130EB6"/>
    <w:rsid w:val="00130F06"/>
    <w:rsid w:val="00130F9B"/>
    <w:rsid w:val="00131036"/>
    <w:rsid w:val="0013122A"/>
    <w:rsid w:val="00131447"/>
    <w:rsid w:val="0013159A"/>
    <w:rsid w:val="0013159F"/>
    <w:rsid w:val="0013163F"/>
    <w:rsid w:val="00131774"/>
    <w:rsid w:val="00131805"/>
    <w:rsid w:val="00131C04"/>
    <w:rsid w:val="00131D5B"/>
    <w:rsid w:val="00131F4B"/>
    <w:rsid w:val="001322B1"/>
    <w:rsid w:val="00132550"/>
    <w:rsid w:val="00132985"/>
    <w:rsid w:val="00132D5A"/>
    <w:rsid w:val="00132F22"/>
    <w:rsid w:val="0013302A"/>
    <w:rsid w:val="001330AC"/>
    <w:rsid w:val="00133140"/>
    <w:rsid w:val="001331DA"/>
    <w:rsid w:val="0013343D"/>
    <w:rsid w:val="0013344D"/>
    <w:rsid w:val="0013350F"/>
    <w:rsid w:val="00133537"/>
    <w:rsid w:val="00133696"/>
    <w:rsid w:val="00133784"/>
    <w:rsid w:val="001338E7"/>
    <w:rsid w:val="00133A34"/>
    <w:rsid w:val="00133A8D"/>
    <w:rsid w:val="00133C6A"/>
    <w:rsid w:val="00133FF2"/>
    <w:rsid w:val="00134272"/>
    <w:rsid w:val="00134560"/>
    <w:rsid w:val="001345BF"/>
    <w:rsid w:val="001347BA"/>
    <w:rsid w:val="001349A7"/>
    <w:rsid w:val="00134A9E"/>
    <w:rsid w:val="00134B1B"/>
    <w:rsid w:val="00134D0D"/>
    <w:rsid w:val="00134D24"/>
    <w:rsid w:val="00134EAF"/>
    <w:rsid w:val="00134FE4"/>
    <w:rsid w:val="001350E0"/>
    <w:rsid w:val="001351B2"/>
    <w:rsid w:val="00135216"/>
    <w:rsid w:val="00135277"/>
    <w:rsid w:val="00135368"/>
    <w:rsid w:val="00135489"/>
    <w:rsid w:val="001357AD"/>
    <w:rsid w:val="0013592A"/>
    <w:rsid w:val="001359AF"/>
    <w:rsid w:val="001359F8"/>
    <w:rsid w:val="00135B99"/>
    <w:rsid w:val="00135CAC"/>
    <w:rsid w:val="00135D6D"/>
    <w:rsid w:val="00135E56"/>
    <w:rsid w:val="00135E6D"/>
    <w:rsid w:val="00135EED"/>
    <w:rsid w:val="00136158"/>
    <w:rsid w:val="001361DD"/>
    <w:rsid w:val="0013626B"/>
    <w:rsid w:val="0013631D"/>
    <w:rsid w:val="00136372"/>
    <w:rsid w:val="001365D9"/>
    <w:rsid w:val="00136961"/>
    <w:rsid w:val="00136E07"/>
    <w:rsid w:val="00136EA1"/>
    <w:rsid w:val="00136F88"/>
    <w:rsid w:val="00137089"/>
    <w:rsid w:val="001373A1"/>
    <w:rsid w:val="0013771C"/>
    <w:rsid w:val="0013772E"/>
    <w:rsid w:val="00137888"/>
    <w:rsid w:val="00137988"/>
    <w:rsid w:val="00137D09"/>
    <w:rsid w:val="00137E87"/>
    <w:rsid w:val="00137F0C"/>
    <w:rsid w:val="00140398"/>
    <w:rsid w:val="0014094A"/>
    <w:rsid w:val="00140A12"/>
    <w:rsid w:val="00140BF9"/>
    <w:rsid w:val="00140C52"/>
    <w:rsid w:val="00140E7A"/>
    <w:rsid w:val="00140F13"/>
    <w:rsid w:val="00140F75"/>
    <w:rsid w:val="0014117F"/>
    <w:rsid w:val="0014128B"/>
    <w:rsid w:val="001413F8"/>
    <w:rsid w:val="0014143A"/>
    <w:rsid w:val="0014183F"/>
    <w:rsid w:val="00141BA1"/>
    <w:rsid w:val="001421F8"/>
    <w:rsid w:val="00142455"/>
    <w:rsid w:val="001429EF"/>
    <w:rsid w:val="00142A51"/>
    <w:rsid w:val="00142EE4"/>
    <w:rsid w:val="00143116"/>
    <w:rsid w:val="001431DF"/>
    <w:rsid w:val="00143234"/>
    <w:rsid w:val="001433AD"/>
    <w:rsid w:val="001434E0"/>
    <w:rsid w:val="0014366B"/>
    <w:rsid w:val="001436ED"/>
    <w:rsid w:val="00143744"/>
    <w:rsid w:val="001439E7"/>
    <w:rsid w:val="00143B9C"/>
    <w:rsid w:val="00143D82"/>
    <w:rsid w:val="00144033"/>
    <w:rsid w:val="00144136"/>
    <w:rsid w:val="00144141"/>
    <w:rsid w:val="00144159"/>
    <w:rsid w:val="0014420D"/>
    <w:rsid w:val="001443B2"/>
    <w:rsid w:val="001443D9"/>
    <w:rsid w:val="001445DC"/>
    <w:rsid w:val="001446CF"/>
    <w:rsid w:val="001449C7"/>
    <w:rsid w:val="00144BBA"/>
    <w:rsid w:val="00144F10"/>
    <w:rsid w:val="00145065"/>
    <w:rsid w:val="00145280"/>
    <w:rsid w:val="0014533F"/>
    <w:rsid w:val="00145362"/>
    <w:rsid w:val="001454A0"/>
    <w:rsid w:val="001454F5"/>
    <w:rsid w:val="001455B1"/>
    <w:rsid w:val="0014573F"/>
    <w:rsid w:val="0014594E"/>
    <w:rsid w:val="001459BD"/>
    <w:rsid w:val="001459D6"/>
    <w:rsid w:val="001459F0"/>
    <w:rsid w:val="00145A72"/>
    <w:rsid w:val="00145AA0"/>
    <w:rsid w:val="00145CA6"/>
    <w:rsid w:val="00145ECD"/>
    <w:rsid w:val="00145F15"/>
    <w:rsid w:val="00145FAD"/>
    <w:rsid w:val="00146117"/>
    <w:rsid w:val="0014624C"/>
    <w:rsid w:val="00146349"/>
    <w:rsid w:val="001463C3"/>
    <w:rsid w:val="001464C8"/>
    <w:rsid w:val="001466B8"/>
    <w:rsid w:val="00146735"/>
    <w:rsid w:val="00146A78"/>
    <w:rsid w:val="00146ECF"/>
    <w:rsid w:val="00146F87"/>
    <w:rsid w:val="0014725A"/>
    <w:rsid w:val="0014725E"/>
    <w:rsid w:val="0014730F"/>
    <w:rsid w:val="001474DB"/>
    <w:rsid w:val="00147531"/>
    <w:rsid w:val="00147615"/>
    <w:rsid w:val="0014761E"/>
    <w:rsid w:val="00147640"/>
    <w:rsid w:val="0014767B"/>
    <w:rsid w:val="001479D5"/>
    <w:rsid w:val="00147B79"/>
    <w:rsid w:val="00147B96"/>
    <w:rsid w:val="00147FF2"/>
    <w:rsid w:val="00150148"/>
    <w:rsid w:val="001502C2"/>
    <w:rsid w:val="0015036F"/>
    <w:rsid w:val="00150389"/>
    <w:rsid w:val="001503B3"/>
    <w:rsid w:val="001503FE"/>
    <w:rsid w:val="0015068F"/>
    <w:rsid w:val="0015076D"/>
    <w:rsid w:val="00150819"/>
    <w:rsid w:val="00150D8E"/>
    <w:rsid w:val="00150E7B"/>
    <w:rsid w:val="001510FB"/>
    <w:rsid w:val="0015110B"/>
    <w:rsid w:val="0015148C"/>
    <w:rsid w:val="001516C0"/>
    <w:rsid w:val="001518D9"/>
    <w:rsid w:val="0015193E"/>
    <w:rsid w:val="00151A61"/>
    <w:rsid w:val="00151AEE"/>
    <w:rsid w:val="00151B0F"/>
    <w:rsid w:val="00151D84"/>
    <w:rsid w:val="00151E80"/>
    <w:rsid w:val="00151F80"/>
    <w:rsid w:val="00152C31"/>
    <w:rsid w:val="00152E7C"/>
    <w:rsid w:val="00152F58"/>
    <w:rsid w:val="001530F7"/>
    <w:rsid w:val="0015326E"/>
    <w:rsid w:val="0015351D"/>
    <w:rsid w:val="00153547"/>
    <w:rsid w:val="001536F6"/>
    <w:rsid w:val="00153759"/>
    <w:rsid w:val="00153793"/>
    <w:rsid w:val="00153911"/>
    <w:rsid w:val="00153B27"/>
    <w:rsid w:val="00153B94"/>
    <w:rsid w:val="00153C07"/>
    <w:rsid w:val="00153C43"/>
    <w:rsid w:val="00153E43"/>
    <w:rsid w:val="00153FF4"/>
    <w:rsid w:val="0015401F"/>
    <w:rsid w:val="00154044"/>
    <w:rsid w:val="00154170"/>
    <w:rsid w:val="0015421D"/>
    <w:rsid w:val="00154326"/>
    <w:rsid w:val="00154479"/>
    <w:rsid w:val="001546E3"/>
    <w:rsid w:val="00154B2F"/>
    <w:rsid w:val="00154BE0"/>
    <w:rsid w:val="00154C48"/>
    <w:rsid w:val="00154C58"/>
    <w:rsid w:val="00154CF6"/>
    <w:rsid w:val="00154D83"/>
    <w:rsid w:val="00154ECE"/>
    <w:rsid w:val="0015506D"/>
    <w:rsid w:val="001550A6"/>
    <w:rsid w:val="00155257"/>
    <w:rsid w:val="00155443"/>
    <w:rsid w:val="00155591"/>
    <w:rsid w:val="001556A7"/>
    <w:rsid w:val="00155847"/>
    <w:rsid w:val="001558D7"/>
    <w:rsid w:val="00155A44"/>
    <w:rsid w:val="00155BE6"/>
    <w:rsid w:val="00155C5F"/>
    <w:rsid w:val="00156047"/>
    <w:rsid w:val="00156170"/>
    <w:rsid w:val="00156233"/>
    <w:rsid w:val="00156348"/>
    <w:rsid w:val="00156784"/>
    <w:rsid w:val="0015682A"/>
    <w:rsid w:val="00156889"/>
    <w:rsid w:val="00156B96"/>
    <w:rsid w:val="00156B9B"/>
    <w:rsid w:val="00156C10"/>
    <w:rsid w:val="00156FC4"/>
    <w:rsid w:val="001570A3"/>
    <w:rsid w:val="00157238"/>
    <w:rsid w:val="001577E4"/>
    <w:rsid w:val="00157970"/>
    <w:rsid w:val="00157B00"/>
    <w:rsid w:val="00157C15"/>
    <w:rsid w:val="00157D78"/>
    <w:rsid w:val="00157E65"/>
    <w:rsid w:val="00157EA7"/>
    <w:rsid w:val="00157FA6"/>
    <w:rsid w:val="00158C04"/>
    <w:rsid w:val="0016015F"/>
    <w:rsid w:val="001602FC"/>
    <w:rsid w:val="0016061D"/>
    <w:rsid w:val="00160827"/>
    <w:rsid w:val="0016085A"/>
    <w:rsid w:val="001608A0"/>
    <w:rsid w:val="00160B1D"/>
    <w:rsid w:val="00160B78"/>
    <w:rsid w:val="00160BA3"/>
    <w:rsid w:val="00160BAD"/>
    <w:rsid w:val="00160E71"/>
    <w:rsid w:val="00160ECE"/>
    <w:rsid w:val="00160ED3"/>
    <w:rsid w:val="0016117D"/>
    <w:rsid w:val="001611BC"/>
    <w:rsid w:val="001611F3"/>
    <w:rsid w:val="00161330"/>
    <w:rsid w:val="001614C4"/>
    <w:rsid w:val="001616E1"/>
    <w:rsid w:val="00161717"/>
    <w:rsid w:val="00161A5C"/>
    <w:rsid w:val="00161AD5"/>
    <w:rsid w:val="00161BCE"/>
    <w:rsid w:val="00161C9C"/>
    <w:rsid w:val="00161CFC"/>
    <w:rsid w:val="00161DAC"/>
    <w:rsid w:val="0016212F"/>
    <w:rsid w:val="0016217F"/>
    <w:rsid w:val="00162248"/>
    <w:rsid w:val="001623A7"/>
    <w:rsid w:val="0016240B"/>
    <w:rsid w:val="00162573"/>
    <w:rsid w:val="00162741"/>
    <w:rsid w:val="00162756"/>
    <w:rsid w:val="00162795"/>
    <w:rsid w:val="00162871"/>
    <w:rsid w:val="001629E1"/>
    <w:rsid w:val="001633DA"/>
    <w:rsid w:val="0016362D"/>
    <w:rsid w:val="00163692"/>
    <w:rsid w:val="001636BE"/>
    <w:rsid w:val="001636F4"/>
    <w:rsid w:val="001639D3"/>
    <w:rsid w:val="00163B40"/>
    <w:rsid w:val="00163C01"/>
    <w:rsid w:val="00163E7E"/>
    <w:rsid w:val="00164208"/>
    <w:rsid w:val="00164250"/>
    <w:rsid w:val="001642B5"/>
    <w:rsid w:val="001643F1"/>
    <w:rsid w:val="00164449"/>
    <w:rsid w:val="0016448B"/>
    <w:rsid w:val="001646B8"/>
    <w:rsid w:val="001646C5"/>
    <w:rsid w:val="00164747"/>
    <w:rsid w:val="00164777"/>
    <w:rsid w:val="00164A9C"/>
    <w:rsid w:val="00164B25"/>
    <w:rsid w:val="00164C29"/>
    <w:rsid w:val="00164CB7"/>
    <w:rsid w:val="00164FCF"/>
    <w:rsid w:val="00165156"/>
    <w:rsid w:val="00165326"/>
    <w:rsid w:val="00165694"/>
    <w:rsid w:val="001657BD"/>
    <w:rsid w:val="00165856"/>
    <w:rsid w:val="0016591A"/>
    <w:rsid w:val="00165A24"/>
    <w:rsid w:val="00165D33"/>
    <w:rsid w:val="00165EC0"/>
    <w:rsid w:val="00165FB1"/>
    <w:rsid w:val="00166220"/>
    <w:rsid w:val="001663BD"/>
    <w:rsid w:val="0016661B"/>
    <w:rsid w:val="00166636"/>
    <w:rsid w:val="001667D3"/>
    <w:rsid w:val="001668F0"/>
    <w:rsid w:val="00166C1B"/>
    <w:rsid w:val="00166C2F"/>
    <w:rsid w:val="00166D3B"/>
    <w:rsid w:val="0016746B"/>
    <w:rsid w:val="001674CB"/>
    <w:rsid w:val="00167566"/>
    <w:rsid w:val="00167618"/>
    <w:rsid w:val="0016768A"/>
    <w:rsid w:val="001676EF"/>
    <w:rsid w:val="00167891"/>
    <w:rsid w:val="00167AB2"/>
    <w:rsid w:val="00167AC3"/>
    <w:rsid w:val="00167AE9"/>
    <w:rsid w:val="00167E86"/>
    <w:rsid w:val="00167ED1"/>
    <w:rsid w:val="00167FAE"/>
    <w:rsid w:val="0016A051"/>
    <w:rsid w:val="00170255"/>
    <w:rsid w:val="001702FD"/>
    <w:rsid w:val="00170463"/>
    <w:rsid w:val="001705C1"/>
    <w:rsid w:val="001706DD"/>
    <w:rsid w:val="0017073E"/>
    <w:rsid w:val="001707A8"/>
    <w:rsid w:val="00170929"/>
    <w:rsid w:val="00170D43"/>
    <w:rsid w:val="00170D80"/>
    <w:rsid w:val="00170F59"/>
    <w:rsid w:val="0017114C"/>
    <w:rsid w:val="001712C8"/>
    <w:rsid w:val="00171331"/>
    <w:rsid w:val="00171400"/>
    <w:rsid w:val="00171420"/>
    <w:rsid w:val="001718BD"/>
    <w:rsid w:val="00171913"/>
    <w:rsid w:val="0017196A"/>
    <w:rsid w:val="00171D1A"/>
    <w:rsid w:val="00171DAE"/>
    <w:rsid w:val="00171E12"/>
    <w:rsid w:val="00171E32"/>
    <w:rsid w:val="00172106"/>
    <w:rsid w:val="0017232F"/>
    <w:rsid w:val="0017242A"/>
    <w:rsid w:val="00172444"/>
    <w:rsid w:val="00172506"/>
    <w:rsid w:val="0017264B"/>
    <w:rsid w:val="00172A49"/>
    <w:rsid w:val="00172B8A"/>
    <w:rsid w:val="00172C53"/>
    <w:rsid w:val="001731DC"/>
    <w:rsid w:val="001732D6"/>
    <w:rsid w:val="00173301"/>
    <w:rsid w:val="0017358E"/>
    <w:rsid w:val="001735B8"/>
    <w:rsid w:val="00173781"/>
    <w:rsid w:val="00173A7A"/>
    <w:rsid w:val="00173B98"/>
    <w:rsid w:val="00173CE4"/>
    <w:rsid w:val="00173D43"/>
    <w:rsid w:val="00173DE4"/>
    <w:rsid w:val="00173E22"/>
    <w:rsid w:val="00174399"/>
    <w:rsid w:val="0017467A"/>
    <w:rsid w:val="00174711"/>
    <w:rsid w:val="001747D9"/>
    <w:rsid w:val="00174967"/>
    <w:rsid w:val="00174A81"/>
    <w:rsid w:val="00174C91"/>
    <w:rsid w:val="0017501F"/>
    <w:rsid w:val="0017511B"/>
    <w:rsid w:val="001752A7"/>
    <w:rsid w:val="0017559E"/>
    <w:rsid w:val="0017588A"/>
    <w:rsid w:val="00175A82"/>
    <w:rsid w:val="00175AC1"/>
    <w:rsid w:val="00175F96"/>
    <w:rsid w:val="00175FC3"/>
    <w:rsid w:val="0017609C"/>
    <w:rsid w:val="001762C0"/>
    <w:rsid w:val="001762E9"/>
    <w:rsid w:val="0017651E"/>
    <w:rsid w:val="0017659B"/>
    <w:rsid w:val="001766B4"/>
    <w:rsid w:val="00176A2F"/>
    <w:rsid w:val="00176A99"/>
    <w:rsid w:val="00176AF9"/>
    <w:rsid w:val="00176B56"/>
    <w:rsid w:val="00176BAC"/>
    <w:rsid w:val="00176C11"/>
    <w:rsid w:val="00176C1D"/>
    <w:rsid w:val="00176F40"/>
    <w:rsid w:val="0017727A"/>
    <w:rsid w:val="001772EB"/>
    <w:rsid w:val="00177355"/>
    <w:rsid w:val="001775D3"/>
    <w:rsid w:val="00177649"/>
    <w:rsid w:val="001776E9"/>
    <w:rsid w:val="00177736"/>
    <w:rsid w:val="00177875"/>
    <w:rsid w:val="00177BD5"/>
    <w:rsid w:val="00177E8B"/>
    <w:rsid w:val="00177FA6"/>
    <w:rsid w:val="0018007E"/>
    <w:rsid w:val="001801C8"/>
    <w:rsid w:val="00180268"/>
    <w:rsid w:val="00180405"/>
    <w:rsid w:val="0018058C"/>
    <w:rsid w:val="00180626"/>
    <w:rsid w:val="0018068D"/>
    <w:rsid w:val="00180840"/>
    <w:rsid w:val="001808B4"/>
    <w:rsid w:val="00180944"/>
    <w:rsid w:val="00180B31"/>
    <w:rsid w:val="00181030"/>
    <w:rsid w:val="00181438"/>
    <w:rsid w:val="00181482"/>
    <w:rsid w:val="0018193C"/>
    <w:rsid w:val="001819E2"/>
    <w:rsid w:val="00181B02"/>
    <w:rsid w:val="00181CD4"/>
    <w:rsid w:val="00181EDA"/>
    <w:rsid w:val="00182048"/>
    <w:rsid w:val="0018209A"/>
    <w:rsid w:val="001825AB"/>
    <w:rsid w:val="001827B8"/>
    <w:rsid w:val="00183087"/>
    <w:rsid w:val="00183296"/>
    <w:rsid w:val="001833D7"/>
    <w:rsid w:val="00183408"/>
    <w:rsid w:val="0018340B"/>
    <w:rsid w:val="0018341C"/>
    <w:rsid w:val="0018359F"/>
    <w:rsid w:val="001835DF"/>
    <w:rsid w:val="001835F6"/>
    <w:rsid w:val="0018369A"/>
    <w:rsid w:val="00183967"/>
    <w:rsid w:val="00183AB4"/>
    <w:rsid w:val="00183B0C"/>
    <w:rsid w:val="00183D0B"/>
    <w:rsid w:val="001841F8"/>
    <w:rsid w:val="00184256"/>
    <w:rsid w:val="00184372"/>
    <w:rsid w:val="00184382"/>
    <w:rsid w:val="001844B7"/>
    <w:rsid w:val="001844BC"/>
    <w:rsid w:val="001845EE"/>
    <w:rsid w:val="001845F7"/>
    <w:rsid w:val="0018472B"/>
    <w:rsid w:val="00184742"/>
    <w:rsid w:val="00184810"/>
    <w:rsid w:val="001848FA"/>
    <w:rsid w:val="00184A30"/>
    <w:rsid w:val="00184BD0"/>
    <w:rsid w:val="00184C15"/>
    <w:rsid w:val="00184D42"/>
    <w:rsid w:val="00184DDF"/>
    <w:rsid w:val="00184E85"/>
    <w:rsid w:val="00184F58"/>
    <w:rsid w:val="00185002"/>
    <w:rsid w:val="001855C0"/>
    <w:rsid w:val="001857C1"/>
    <w:rsid w:val="0018585B"/>
    <w:rsid w:val="0018587B"/>
    <w:rsid w:val="0018588B"/>
    <w:rsid w:val="001858F1"/>
    <w:rsid w:val="00185A3E"/>
    <w:rsid w:val="00185C89"/>
    <w:rsid w:val="00185CD3"/>
    <w:rsid w:val="00185D27"/>
    <w:rsid w:val="00185E1F"/>
    <w:rsid w:val="00185E2F"/>
    <w:rsid w:val="00186088"/>
    <w:rsid w:val="001862A3"/>
    <w:rsid w:val="00186664"/>
    <w:rsid w:val="0018673D"/>
    <w:rsid w:val="0018694D"/>
    <w:rsid w:val="00186AA7"/>
    <w:rsid w:val="00186E45"/>
    <w:rsid w:val="0018721E"/>
    <w:rsid w:val="00187267"/>
    <w:rsid w:val="001873FC"/>
    <w:rsid w:val="001879D6"/>
    <w:rsid w:val="00187C8E"/>
    <w:rsid w:val="00187E32"/>
    <w:rsid w:val="00190046"/>
    <w:rsid w:val="0019030D"/>
    <w:rsid w:val="0019031D"/>
    <w:rsid w:val="00190356"/>
    <w:rsid w:val="001903DA"/>
    <w:rsid w:val="0019042F"/>
    <w:rsid w:val="00190435"/>
    <w:rsid w:val="001907CA"/>
    <w:rsid w:val="0019080F"/>
    <w:rsid w:val="001908F3"/>
    <w:rsid w:val="00190DF3"/>
    <w:rsid w:val="00190E46"/>
    <w:rsid w:val="001912AB"/>
    <w:rsid w:val="00191558"/>
    <w:rsid w:val="00191680"/>
    <w:rsid w:val="00191685"/>
    <w:rsid w:val="00191809"/>
    <w:rsid w:val="001918C7"/>
    <w:rsid w:val="001918F7"/>
    <w:rsid w:val="001918FD"/>
    <w:rsid w:val="00191B0C"/>
    <w:rsid w:val="00191C75"/>
    <w:rsid w:val="00191C9C"/>
    <w:rsid w:val="00191ED3"/>
    <w:rsid w:val="00192092"/>
    <w:rsid w:val="001921A3"/>
    <w:rsid w:val="0019226D"/>
    <w:rsid w:val="0019274D"/>
    <w:rsid w:val="00192869"/>
    <w:rsid w:val="00192CD2"/>
    <w:rsid w:val="00192E9F"/>
    <w:rsid w:val="001936E5"/>
    <w:rsid w:val="00193706"/>
    <w:rsid w:val="00193773"/>
    <w:rsid w:val="00193833"/>
    <w:rsid w:val="0019397E"/>
    <w:rsid w:val="00193AD7"/>
    <w:rsid w:val="00193CB7"/>
    <w:rsid w:val="00193D61"/>
    <w:rsid w:val="00193E9F"/>
    <w:rsid w:val="00194310"/>
    <w:rsid w:val="00194559"/>
    <w:rsid w:val="001946F5"/>
    <w:rsid w:val="0019471C"/>
    <w:rsid w:val="00194A20"/>
    <w:rsid w:val="00194BBE"/>
    <w:rsid w:val="00194C2A"/>
    <w:rsid w:val="00194CC2"/>
    <w:rsid w:val="00194EAD"/>
    <w:rsid w:val="00194F06"/>
    <w:rsid w:val="00194FA5"/>
    <w:rsid w:val="001950CA"/>
    <w:rsid w:val="001952F1"/>
    <w:rsid w:val="00195399"/>
    <w:rsid w:val="00195471"/>
    <w:rsid w:val="001956CC"/>
    <w:rsid w:val="001956E3"/>
    <w:rsid w:val="00195975"/>
    <w:rsid w:val="00195A4D"/>
    <w:rsid w:val="00195BE5"/>
    <w:rsid w:val="001960B0"/>
    <w:rsid w:val="00196430"/>
    <w:rsid w:val="0019660D"/>
    <w:rsid w:val="00196757"/>
    <w:rsid w:val="001968A7"/>
    <w:rsid w:val="00196ACD"/>
    <w:rsid w:val="00196D22"/>
    <w:rsid w:val="00196DFF"/>
    <w:rsid w:val="00197061"/>
    <w:rsid w:val="001970DD"/>
    <w:rsid w:val="001971EE"/>
    <w:rsid w:val="0019748D"/>
    <w:rsid w:val="001974BD"/>
    <w:rsid w:val="001974D6"/>
    <w:rsid w:val="00197526"/>
    <w:rsid w:val="00197597"/>
    <w:rsid w:val="001976B1"/>
    <w:rsid w:val="00197A4F"/>
    <w:rsid w:val="00197A79"/>
    <w:rsid w:val="00197A81"/>
    <w:rsid w:val="00197AA9"/>
    <w:rsid w:val="00197B3C"/>
    <w:rsid w:val="00197BD0"/>
    <w:rsid w:val="00197D25"/>
    <w:rsid w:val="00197E95"/>
    <w:rsid w:val="00197F85"/>
    <w:rsid w:val="001A009B"/>
    <w:rsid w:val="001A025C"/>
    <w:rsid w:val="001A04B8"/>
    <w:rsid w:val="001A05FD"/>
    <w:rsid w:val="001A06D4"/>
    <w:rsid w:val="001A06E0"/>
    <w:rsid w:val="001A09F3"/>
    <w:rsid w:val="001A0A15"/>
    <w:rsid w:val="001A0BEF"/>
    <w:rsid w:val="001A0E19"/>
    <w:rsid w:val="001A0E84"/>
    <w:rsid w:val="001A0F6B"/>
    <w:rsid w:val="001A126D"/>
    <w:rsid w:val="001A128E"/>
    <w:rsid w:val="001A13B6"/>
    <w:rsid w:val="001A13FB"/>
    <w:rsid w:val="001A1586"/>
    <w:rsid w:val="001A1A69"/>
    <w:rsid w:val="001A1BD8"/>
    <w:rsid w:val="001A1BED"/>
    <w:rsid w:val="001A1E0A"/>
    <w:rsid w:val="001A1E2D"/>
    <w:rsid w:val="001A1E89"/>
    <w:rsid w:val="001A2026"/>
    <w:rsid w:val="001A2457"/>
    <w:rsid w:val="001A24B8"/>
    <w:rsid w:val="001A2528"/>
    <w:rsid w:val="001A26A8"/>
    <w:rsid w:val="001A277B"/>
    <w:rsid w:val="001A2A35"/>
    <w:rsid w:val="001A2CE4"/>
    <w:rsid w:val="001A2DD9"/>
    <w:rsid w:val="001A2EB0"/>
    <w:rsid w:val="001A2F7D"/>
    <w:rsid w:val="001A32D0"/>
    <w:rsid w:val="001A3328"/>
    <w:rsid w:val="001A33B6"/>
    <w:rsid w:val="001A3462"/>
    <w:rsid w:val="001A34AB"/>
    <w:rsid w:val="001A351F"/>
    <w:rsid w:val="001A3719"/>
    <w:rsid w:val="001A383A"/>
    <w:rsid w:val="001A3909"/>
    <w:rsid w:val="001A3C14"/>
    <w:rsid w:val="001A3D56"/>
    <w:rsid w:val="001A3EA6"/>
    <w:rsid w:val="001A3EE2"/>
    <w:rsid w:val="001A3F5C"/>
    <w:rsid w:val="001A3FAF"/>
    <w:rsid w:val="001A456A"/>
    <w:rsid w:val="001A4881"/>
    <w:rsid w:val="001A494D"/>
    <w:rsid w:val="001A4B07"/>
    <w:rsid w:val="001A4CC8"/>
    <w:rsid w:val="001A4F73"/>
    <w:rsid w:val="001A4FCA"/>
    <w:rsid w:val="001A5040"/>
    <w:rsid w:val="001A51AB"/>
    <w:rsid w:val="001A51B5"/>
    <w:rsid w:val="001A523B"/>
    <w:rsid w:val="001A542E"/>
    <w:rsid w:val="001A54B3"/>
    <w:rsid w:val="001A54D2"/>
    <w:rsid w:val="001A569D"/>
    <w:rsid w:val="001A5797"/>
    <w:rsid w:val="001A57E9"/>
    <w:rsid w:val="001A5806"/>
    <w:rsid w:val="001A5828"/>
    <w:rsid w:val="001A58B8"/>
    <w:rsid w:val="001A5E83"/>
    <w:rsid w:val="001A600A"/>
    <w:rsid w:val="001A601B"/>
    <w:rsid w:val="001A62E3"/>
    <w:rsid w:val="001A645F"/>
    <w:rsid w:val="001A6509"/>
    <w:rsid w:val="001A6743"/>
    <w:rsid w:val="001A67CE"/>
    <w:rsid w:val="001A6A19"/>
    <w:rsid w:val="001A6B08"/>
    <w:rsid w:val="001A6C25"/>
    <w:rsid w:val="001A6E1F"/>
    <w:rsid w:val="001A6E96"/>
    <w:rsid w:val="001A711E"/>
    <w:rsid w:val="001A731E"/>
    <w:rsid w:val="001A7552"/>
    <w:rsid w:val="001A79AE"/>
    <w:rsid w:val="001A79DC"/>
    <w:rsid w:val="001A7E73"/>
    <w:rsid w:val="001B0042"/>
    <w:rsid w:val="001B08C8"/>
    <w:rsid w:val="001B0C97"/>
    <w:rsid w:val="001B0CF6"/>
    <w:rsid w:val="001B0D75"/>
    <w:rsid w:val="001B0EDF"/>
    <w:rsid w:val="001B0F2E"/>
    <w:rsid w:val="001B158E"/>
    <w:rsid w:val="001B175D"/>
    <w:rsid w:val="001B17E8"/>
    <w:rsid w:val="001B1A64"/>
    <w:rsid w:val="001B2169"/>
    <w:rsid w:val="001B23D5"/>
    <w:rsid w:val="001B2481"/>
    <w:rsid w:val="001B24BD"/>
    <w:rsid w:val="001B2632"/>
    <w:rsid w:val="001B26CA"/>
    <w:rsid w:val="001B2700"/>
    <w:rsid w:val="001B2902"/>
    <w:rsid w:val="001B2966"/>
    <w:rsid w:val="001B2BA4"/>
    <w:rsid w:val="001B2DC8"/>
    <w:rsid w:val="001B2F21"/>
    <w:rsid w:val="001B3044"/>
    <w:rsid w:val="001B34E1"/>
    <w:rsid w:val="001B34E6"/>
    <w:rsid w:val="001B37E0"/>
    <w:rsid w:val="001B382B"/>
    <w:rsid w:val="001B3990"/>
    <w:rsid w:val="001B3F53"/>
    <w:rsid w:val="001B3F68"/>
    <w:rsid w:val="001B41BB"/>
    <w:rsid w:val="001B42C7"/>
    <w:rsid w:val="001B43DC"/>
    <w:rsid w:val="001B44B5"/>
    <w:rsid w:val="001B4517"/>
    <w:rsid w:val="001B4AAE"/>
    <w:rsid w:val="001B4B30"/>
    <w:rsid w:val="001B4D04"/>
    <w:rsid w:val="001B555D"/>
    <w:rsid w:val="001B5605"/>
    <w:rsid w:val="001B5611"/>
    <w:rsid w:val="001B58BD"/>
    <w:rsid w:val="001B59DB"/>
    <w:rsid w:val="001B5A0D"/>
    <w:rsid w:val="001B5AF0"/>
    <w:rsid w:val="001B5B32"/>
    <w:rsid w:val="001B5C25"/>
    <w:rsid w:val="001B5D3A"/>
    <w:rsid w:val="001B5E31"/>
    <w:rsid w:val="001B609C"/>
    <w:rsid w:val="001B60D2"/>
    <w:rsid w:val="001B60F8"/>
    <w:rsid w:val="001B6103"/>
    <w:rsid w:val="001B633D"/>
    <w:rsid w:val="001B638C"/>
    <w:rsid w:val="001B664B"/>
    <w:rsid w:val="001B669E"/>
    <w:rsid w:val="001B66B8"/>
    <w:rsid w:val="001B6897"/>
    <w:rsid w:val="001B68C9"/>
    <w:rsid w:val="001B68DA"/>
    <w:rsid w:val="001B6A53"/>
    <w:rsid w:val="001B6A69"/>
    <w:rsid w:val="001B6AF0"/>
    <w:rsid w:val="001B6C39"/>
    <w:rsid w:val="001B6C43"/>
    <w:rsid w:val="001B6C65"/>
    <w:rsid w:val="001B6C73"/>
    <w:rsid w:val="001B6C97"/>
    <w:rsid w:val="001B7049"/>
    <w:rsid w:val="001B7090"/>
    <w:rsid w:val="001B72CE"/>
    <w:rsid w:val="001B762E"/>
    <w:rsid w:val="001B7D6F"/>
    <w:rsid w:val="001B7E99"/>
    <w:rsid w:val="001B7FEA"/>
    <w:rsid w:val="001C04AC"/>
    <w:rsid w:val="001C05EC"/>
    <w:rsid w:val="001C0635"/>
    <w:rsid w:val="001C0790"/>
    <w:rsid w:val="001C08FE"/>
    <w:rsid w:val="001C0D1A"/>
    <w:rsid w:val="001C0EF6"/>
    <w:rsid w:val="001C0F45"/>
    <w:rsid w:val="001C0F74"/>
    <w:rsid w:val="001C117C"/>
    <w:rsid w:val="001C1233"/>
    <w:rsid w:val="001C1661"/>
    <w:rsid w:val="001C1825"/>
    <w:rsid w:val="001C1A44"/>
    <w:rsid w:val="001C1A51"/>
    <w:rsid w:val="001C1A61"/>
    <w:rsid w:val="001C1B04"/>
    <w:rsid w:val="001C1B53"/>
    <w:rsid w:val="001C1D78"/>
    <w:rsid w:val="001C1D87"/>
    <w:rsid w:val="001C1E2C"/>
    <w:rsid w:val="001C1F8B"/>
    <w:rsid w:val="001C20C6"/>
    <w:rsid w:val="001C221B"/>
    <w:rsid w:val="001C2316"/>
    <w:rsid w:val="001C2404"/>
    <w:rsid w:val="001C2508"/>
    <w:rsid w:val="001C274F"/>
    <w:rsid w:val="001C28AC"/>
    <w:rsid w:val="001C2946"/>
    <w:rsid w:val="001C2B87"/>
    <w:rsid w:val="001C2BC2"/>
    <w:rsid w:val="001C2BCC"/>
    <w:rsid w:val="001C2E10"/>
    <w:rsid w:val="001C302A"/>
    <w:rsid w:val="001C3060"/>
    <w:rsid w:val="001C31D9"/>
    <w:rsid w:val="001C3207"/>
    <w:rsid w:val="001C32C7"/>
    <w:rsid w:val="001C3355"/>
    <w:rsid w:val="001C359F"/>
    <w:rsid w:val="001C38CF"/>
    <w:rsid w:val="001C38D1"/>
    <w:rsid w:val="001C38FF"/>
    <w:rsid w:val="001C3904"/>
    <w:rsid w:val="001C39E2"/>
    <w:rsid w:val="001C39E5"/>
    <w:rsid w:val="001C3A44"/>
    <w:rsid w:val="001C3D68"/>
    <w:rsid w:val="001C3E3E"/>
    <w:rsid w:val="001C40F4"/>
    <w:rsid w:val="001C4196"/>
    <w:rsid w:val="001C42C3"/>
    <w:rsid w:val="001C4309"/>
    <w:rsid w:val="001C430D"/>
    <w:rsid w:val="001C445E"/>
    <w:rsid w:val="001C475E"/>
    <w:rsid w:val="001C47D4"/>
    <w:rsid w:val="001C484A"/>
    <w:rsid w:val="001C4C9F"/>
    <w:rsid w:val="001C4DDC"/>
    <w:rsid w:val="001C5212"/>
    <w:rsid w:val="001C5414"/>
    <w:rsid w:val="001C569F"/>
    <w:rsid w:val="001C580D"/>
    <w:rsid w:val="001C5B6E"/>
    <w:rsid w:val="001C5D1F"/>
    <w:rsid w:val="001C5DDB"/>
    <w:rsid w:val="001C61E8"/>
    <w:rsid w:val="001C635E"/>
    <w:rsid w:val="001C64DD"/>
    <w:rsid w:val="001C6591"/>
    <w:rsid w:val="001C6675"/>
    <w:rsid w:val="001C67C8"/>
    <w:rsid w:val="001C685A"/>
    <w:rsid w:val="001C68DC"/>
    <w:rsid w:val="001C6AEB"/>
    <w:rsid w:val="001C6D38"/>
    <w:rsid w:val="001C6FEE"/>
    <w:rsid w:val="001C7324"/>
    <w:rsid w:val="001C7444"/>
    <w:rsid w:val="001C74AA"/>
    <w:rsid w:val="001C76F7"/>
    <w:rsid w:val="001C7845"/>
    <w:rsid w:val="001C79FE"/>
    <w:rsid w:val="001C7BB1"/>
    <w:rsid w:val="001C7D4C"/>
    <w:rsid w:val="001D0047"/>
    <w:rsid w:val="001D004A"/>
    <w:rsid w:val="001D06F3"/>
    <w:rsid w:val="001D095B"/>
    <w:rsid w:val="001D0966"/>
    <w:rsid w:val="001D0B15"/>
    <w:rsid w:val="001D0B64"/>
    <w:rsid w:val="001D0D4B"/>
    <w:rsid w:val="001D0F87"/>
    <w:rsid w:val="001D0FCF"/>
    <w:rsid w:val="001D124B"/>
    <w:rsid w:val="001D138E"/>
    <w:rsid w:val="001D1428"/>
    <w:rsid w:val="001D194B"/>
    <w:rsid w:val="001D1978"/>
    <w:rsid w:val="001D1CDF"/>
    <w:rsid w:val="001D1E21"/>
    <w:rsid w:val="001D1E66"/>
    <w:rsid w:val="001D206C"/>
    <w:rsid w:val="001D23BE"/>
    <w:rsid w:val="001D266D"/>
    <w:rsid w:val="001D282D"/>
    <w:rsid w:val="001D2A8B"/>
    <w:rsid w:val="001D2B2B"/>
    <w:rsid w:val="001D2BCD"/>
    <w:rsid w:val="001D2E4E"/>
    <w:rsid w:val="001D2E6D"/>
    <w:rsid w:val="001D2EC9"/>
    <w:rsid w:val="001D3381"/>
    <w:rsid w:val="001D34C8"/>
    <w:rsid w:val="001D3806"/>
    <w:rsid w:val="001D3832"/>
    <w:rsid w:val="001D397E"/>
    <w:rsid w:val="001D3A3D"/>
    <w:rsid w:val="001D3DF9"/>
    <w:rsid w:val="001D3E3F"/>
    <w:rsid w:val="001D3F99"/>
    <w:rsid w:val="001D4013"/>
    <w:rsid w:val="001D407A"/>
    <w:rsid w:val="001D4151"/>
    <w:rsid w:val="001D4198"/>
    <w:rsid w:val="001D4405"/>
    <w:rsid w:val="001D440D"/>
    <w:rsid w:val="001D466F"/>
    <w:rsid w:val="001D4681"/>
    <w:rsid w:val="001D46C1"/>
    <w:rsid w:val="001D4863"/>
    <w:rsid w:val="001D48FC"/>
    <w:rsid w:val="001D4C53"/>
    <w:rsid w:val="001D50D7"/>
    <w:rsid w:val="001D5267"/>
    <w:rsid w:val="001D527A"/>
    <w:rsid w:val="001D52A4"/>
    <w:rsid w:val="001D560F"/>
    <w:rsid w:val="001D5629"/>
    <w:rsid w:val="001D5942"/>
    <w:rsid w:val="001D6405"/>
    <w:rsid w:val="001D6443"/>
    <w:rsid w:val="001D65D1"/>
    <w:rsid w:val="001D65D2"/>
    <w:rsid w:val="001D6670"/>
    <w:rsid w:val="001D667B"/>
    <w:rsid w:val="001D681E"/>
    <w:rsid w:val="001D696E"/>
    <w:rsid w:val="001D6979"/>
    <w:rsid w:val="001D69AA"/>
    <w:rsid w:val="001D6D8F"/>
    <w:rsid w:val="001D6EDC"/>
    <w:rsid w:val="001D6F1F"/>
    <w:rsid w:val="001D6F29"/>
    <w:rsid w:val="001D7559"/>
    <w:rsid w:val="001D7584"/>
    <w:rsid w:val="001D75AC"/>
    <w:rsid w:val="001D75F1"/>
    <w:rsid w:val="001D79EB"/>
    <w:rsid w:val="001D7A50"/>
    <w:rsid w:val="001D7CB2"/>
    <w:rsid w:val="001D7D81"/>
    <w:rsid w:val="001D7F9D"/>
    <w:rsid w:val="001E004E"/>
    <w:rsid w:val="001E012D"/>
    <w:rsid w:val="001E0150"/>
    <w:rsid w:val="001E02BB"/>
    <w:rsid w:val="001E054A"/>
    <w:rsid w:val="001E0579"/>
    <w:rsid w:val="001E0A17"/>
    <w:rsid w:val="001E0D16"/>
    <w:rsid w:val="001E149D"/>
    <w:rsid w:val="001E157B"/>
    <w:rsid w:val="001E1715"/>
    <w:rsid w:val="001E1997"/>
    <w:rsid w:val="001E1B80"/>
    <w:rsid w:val="001E201A"/>
    <w:rsid w:val="001E2249"/>
    <w:rsid w:val="001E2327"/>
    <w:rsid w:val="001E248A"/>
    <w:rsid w:val="001E25C9"/>
    <w:rsid w:val="001E27D0"/>
    <w:rsid w:val="001E2829"/>
    <w:rsid w:val="001E2CAB"/>
    <w:rsid w:val="001E2DDA"/>
    <w:rsid w:val="001E2E23"/>
    <w:rsid w:val="001E2F7F"/>
    <w:rsid w:val="001E3166"/>
    <w:rsid w:val="001E31AA"/>
    <w:rsid w:val="001E3212"/>
    <w:rsid w:val="001E37F4"/>
    <w:rsid w:val="001E38B6"/>
    <w:rsid w:val="001E3C16"/>
    <w:rsid w:val="001E4032"/>
    <w:rsid w:val="001E405E"/>
    <w:rsid w:val="001E42A7"/>
    <w:rsid w:val="001E42EB"/>
    <w:rsid w:val="001E4389"/>
    <w:rsid w:val="001E439A"/>
    <w:rsid w:val="001E43F5"/>
    <w:rsid w:val="001E45D4"/>
    <w:rsid w:val="001E495B"/>
    <w:rsid w:val="001E4C35"/>
    <w:rsid w:val="001E4D72"/>
    <w:rsid w:val="001E4E1A"/>
    <w:rsid w:val="001E5061"/>
    <w:rsid w:val="001E544C"/>
    <w:rsid w:val="001E5533"/>
    <w:rsid w:val="001E591F"/>
    <w:rsid w:val="001E5B9C"/>
    <w:rsid w:val="001E5BD3"/>
    <w:rsid w:val="001E5C15"/>
    <w:rsid w:val="001E5CB1"/>
    <w:rsid w:val="001E5F6A"/>
    <w:rsid w:val="001E616C"/>
    <w:rsid w:val="001E624C"/>
    <w:rsid w:val="001E643B"/>
    <w:rsid w:val="001E6443"/>
    <w:rsid w:val="001E6451"/>
    <w:rsid w:val="001E64EB"/>
    <w:rsid w:val="001E673D"/>
    <w:rsid w:val="001E6AB5"/>
    <w:rsid w:val="001E6BE3"/>
    <w:rsid w:val="001E6F64"/>
    <w:rsid w:val="001E6F6D"/>
    <w:rsid w:val="001E7429"/>
    <w:rsid w:val="001E74A8"/>
    <w:rsid w:val="001E762C"/>
    <w:rsid w:val="001E779A"/>
    <w:rsid w:val="001E7DBA"/>
    <w:rsid w:val="001E7DEE"/>
    <w:rsid w:val="001E7F78"/>
    <w:rsid w:val="001F0043"/>
    <w:rsid w:val="001F018C"/>
    <w:rsid w:val="001F0224"/>
    <w:rsid w:val="001F029B"/>
    <w:rsid w:val="001F06C2"/>
    <w:rsid w:val="001F076F"/>
    <w:rsid w:val="001F077D"/>
    <w:rsid w:val="001F0C31"/>
    <w:rsid w:val="001F0C35"/>
    <w:rsid w:val="001F1080"/>
    <w:rsid w:val="001F10C7"/>
    <w:rsid w:val="001F1198"/>
    <w:rsid w:val="001F120B"/>
    <w:rsid w:val="001F133C"/>
    <w:rsid w:val="001F1579"/>
    <w:rsid w:val="001F16C7"/>
    <w:rsid w:val="001F1A11"/>
    <w:rsid w:val="001F1A47"/>
    <w:rsid w:val="001F1AF0"/>
    <w:rsid w:val="001F1B14"/>
    <w:rsid w:val="001F1BB3"/>
    <w:rsid w:val="001F1CAC"/>
    <w:rsid w:val="001F1D17"/>
    <w:rsid w:val="001F1FE6"/>
    <w:rsid w:val="001F20E1"/>
    <w:rsid w:val="001F20E4"/>
    <w:rsid w:val="001F2269"/>
    <w:rsid w:val="001F22AC"/>
    <w:rsid w:val="001F2371"/>
    <w:rsid w:val="001F2376"/>
    <w:rsid w:val="001F241C"/>
    <w:rsid w:val="001F2662"/>
    <w:rsid w:val="001F2AF1"/>
    <w:rsid w:val="001F2B2B"/>
    <w:rsid w:val="001F2CB3"/>
    <w:rsid w:val="001F2E4E"/>
    <w:rsid w:val="001F2F83"/>
    <w:rsid w:val="001F305D"/>
    <w:rsid w:val="001F30AF"/>
    <w:rsid w:val="001F3186"/>
    <w:rsid w:val="001F3212"/>
    <w:rsid w:val="001F369E"/>
    <w:rsid w:val="001F3724"/>
    <w:rsid w:val="001F375B"/>
    <w:rsid w:val="001F37C4"/>
    <w:rsid w:val="001F37D1"/>
    <w:rsid w:val="001F38C4"/>
    <w:rsid w:val="001F38C7"/>
    <w:rsid w:val="001F3913"/>
    <w:rsid w:val="001F391C"/>
    <w:rsid w:val="001F3C2C"/>
    <w:rsid w:val="001F3DC8"/>
    <w:rsid w:val="001F3DFC"/>
    <w:rsid w:val="001F3EBA"/>
    <w:rsid w:val="001F3F42"/>
    <w:rsid w:val="001F3F88"/>
    <w:rsid w:val="001F40E3"/>
    <w:rsid w:val="001F4325"/>
    <w:rsid w:val="001F442F"/>
    <w:rsid w:val="001F44FE"/>
    <w:rsid w:val="001F46BD"/>
    <w:rsid w:val="001F46CE"/>
    <w:rsid w:val="001F47C2"/>
    <w:rsid w:val="001F4987"/>
    <w:rsid w:val="001F49B4"/>
    <w:rsid w:val="001F4B2F"/>
    <w:rsid w:val="001F4B92"/>
    <w:rsid w:val="001F4EC7"/>
    <w:rsid w:val="001F4F51"/>
    <w:rsid w:val="001F4F5E"/>
    <w:rsid w:val="001F5000"/>
    <w:rsid w:val="001F52C0"/>
    <w:rsid w:val="001F55CB"/>
    <w:rsid w:val="001F57DD"/>
    <w:rsid w:val="001F58A5"/>
    <w:rsid w:val="001F5AB9"/>
    <w:rsid w:val="001F5CEE"/>
    <w:rsid w:val="001F5E74"/>
    <w:rsid w:val="001F5E8B"/>
    <w:rsid w:val="001F611A"/>
    <w:rsid w:val="001F6286"/>
    <w:rsid w:val="001F6602"/>
    <w:rsid w:val="001F6708"/>
    <w:rsid w:val="001F68B8"/>
    <w:rsid w:val="001F6C9D"/>
    <w:rsid w:val="001F6CE7"/>
    <w:rsid w:val="001F6E20"/>
    <w:rsid w:val="001F6E32"/>
    <w:rsid w:val="001F701F"/>
    <w:rsid w:val="001F708A"/>
    <w:rsid w:val="001F7246"/>
    <w:rsid w:val="001F750C"/>
    <w:rsid w:val="001F7561"/>
    <w:rsid w:val="001F79FD"/>
    <w:rsid w:val="001F7D19"/>
    <w:rsid w:val="001F7D51"/>
    <w:rsid w:val="001F7E0B"/>
    <w:rsid w:val="001F7F80"/>
    <w:rsid w:val="001F7FAC"/>
    <w:rsid w:val="002005EE"/>
    <w:rsid w:val="00200D4E"/>
    <w:rsid w:val="00200D88"/>
    <w:rsid w:val="00200E90"/>
    <w:rsid w:val="00200FC7"/>
    <w:rsid w:val="0020109F"/>
    <w:rsid w:val="00201237"/>
    <w:rsid w:val="00201353"/>
    <w:rsid w:val="002013BA"/>
    <w:rsid w:val="0020155A"/>
    <w:rsid w:val="002016A4"/>
    <w:rsid w:val="002016C5"/>
    <w:rsid w:val="002016D0"/>
    <w:rsid w:val="00201A19"/>
    <w:rsid w:val="00201BCD"/>
    <w:rsid w:val="00201CA4"/>
    <w:rsid w:val="00201F73"/>
    <w:rsid w:val="00202232"/>
    <w:rsid w:val="00202363"/>
    <w:rsid w:val="002023B5"/>
    <w:rsid w:val="00202536"/>
    <w:rsid w:val="0020255E"/>
    <w:rsid w:val="002026E2"/>
    <w:rsid w:val="0020298E"/>
    <w:rsid w:val="00202B78"/>
    <w:rsid w:val="00202E80"/>
    <w:rsid w:val="00202E94"/>
    <w:rsid w:val="00202F07"/>
    <w:rsid w:val="0020306F"/>
    <w:rsid w:val="0020317E"/>
    <w:rsid w:val="00203277"/>
    <w:rsid w:val="00203375"/>
    <w:rsid w:val="0020337F"/>
    <w:rsid w:val="00203537"/>
    <w:rsid w:val="002035D6"/>
    <w:rsid w:val="00203771"/>
    <w:rsid w:val="00203882"/>
    <w:rsid w:val="002038AB"/>
    <w:rsid w:val="00203A56"/>
    <w:rsid w:val="00203AA0"/>
    <w:rsid w:val="00203C44"/>
    <w:rsid w:val="00203C7D"/>
    <w:rsid w:val="00203DB8"/>
    <w:rsid w:val="00203FCB"/>
    <w:rsid w:val="00203FCF"/>
    <w:rsid w:val="0020412B"/>
    <w:rsid w:val="00204172"/>
    <w:rsid w:val="00204259"/>
    <w:rsid w:val="0020428C"/>
    <w:rsid w:val="002042C8"/>
    <w:rsid w:val="002043D0"/>
    <w:rsid w:val="00204669"/>
    <w:rsid w:val="0020468A"/>
    <w:rsid w:val="002046CB"/>
    <w:rsid w:val="00204A52"/>
    <w:rsid w:val="00204D85"/>
    <w:rsid w:val="00204E62"/>
    <w:rsid w:val="00204E80"/>
    <w:rsid w:val="00204F36"/>
    <w:rsid w:val="00204FF4"/>
    <w:rsid w:val="0020539A"/>
    <w:rsid w:val="002054DD"/>
    <w:rsid w:val="002055FC"/>
    <w:rsid w:val="002057D3"/>
    <w:rsid w:val="00205963"/>
    <w:rsid w:val="002059BF"/>
    <w:rsid w:val="00205A9A"/>
    <w:rsid w:val="00205D8D"/>
    <w:rsid w:val="00205D96"/>
    <w:rsid w:val="00205E39"/>
    <w:rsid w:val="00205F25"/>
    <w:rsid w:val="00205F3D"/>
    <w:rsid w:val="0020605F"/>
    <w:rsid w:val="002061F0"/>
    <w:rsid w:val="002062B5"/>
    <w:rsid w:val="002062E4"/>
    <w:rsid w:val="00206474"/>
    <w:rsid w:val="00206A8A"/>
    <w:rsid w:val="00206DF6"/>
    <w:rsid w:val="00206E59"/>
    <w:rsid w:val="00206F69"/>
    <w:rsid w:val="00207029"/>
    <w:rsid w:val="0020707F"/>
    <w:rsid w:val="0020711D"/>
    <w:rsid w:val="00207129"/>
    <w:rsid w:val="002072BB"/>
    <w:rsid w:val="002075DF"/>
    <w:rsid w:val="002078BA"/>
    <w:rsid w:val="0020797B"/>
    <w:rsid w:val="00207A2E"/>
    <w:rsid w:val="00207A37"/>
    <w:rsid w:val="00207A3F"/>
    <w:rsid w:val="00207AB9"/>
    <w:rsid w:val="00207B88"/>
    <w:rsid w:val="00207C9B"/>
    <w:rsid w:val="00207CFB"/>
    <w:rsid w:val="00207EF6"/>
    <w:rsid w:val="0021022A"/>
    <w:rsid w:val="00210471"/>
    <w:rsid w:val="002104D4"/>
    <w:rsid w:val="00210645"/>
    <w:rsid w:val="0021088A"/>
    <w:rsid w:val="00210DEB"/>
    <w:rsid w:val="00210E8B"/>
    <w:rsid w:val="00210F2B"/>
    <w:rsid w:val="002113D4"/>
    <w:rsid w:val="00211433"/>
    <w:rsid w:val="0021143A"/>
    <w:rsid w:val="00211694"/>
    <w:rsid w:val="002119E0"/>
    <w:rsid w:val="00211A29"/>
    <w:rsid w:val="00211BF0"/>
    <w:rsid w:val="00211DA8"/>
    <w:rsid w:val="002123C5"/>
    <w:rsid w:val="002126E8"/>
    <w:rsid w:val="00212715"/>
    <w:rsid w:val="002128A8"/>
    <w:rsid w:val="00212A4F"/>
    <w:rsid w:val="00212D86"/>
    <w:rsid w:val="00212E3A"/>
    <w:rsid w:val="00213003"/>
    <w:rsid w:val="0021310C"/>
    <w:rsid w:val="00213128"/>
    <w:rsid w:val="002132C7"/>
    <w:rsid w:val="00213302"/>
    <w:rsid w:val="002133F2"/>
    <w:rsid w:val="0021342F"/>
    <w:rsid w:val="002134A8"/>
    <w:rsid w:val="0021370B"/>
    <w:rsid w:val="00213893"/>
    <w:rsid w:val="00213997"/>
    <w:rsid w:val="00213A57"/>
    <w:rsid w:val="00213C0A"/>
    <w:rsid w:val="00213E26"/>
    <w:rsid w:val="00213F6F"/>
    <w:rsid w:val="0021404C"/>
    <w:rsid w:val="00214105"/>
    <w:rsid w:val="0021424D"/>
    <w:rsid w:val="002142FF"/>
    <w:rsid w:val="002143BA"/>
    <w:rsid w:val="0021440B"/>
    <w:rsid w:val="00214442"/>
    <w:rsid w:val="0021457B"/>
    <w:rsid w:val="00214740"/>
    <w:rsid w:val="0021476C"/>
    <w:rsid w:val="00214793"/>
    <w:rsid w:val="00214799"/>
    <w:rsid w:val="00214B68"/>
    <w:rsid w:val="00214C5D"/>
    <w:rsid w:val="00214F4E"/>
    <w:rsid w:val="00214FCF"/>
    <w:rsid w:val="00215059"/>
    <w:rsid w:val="002150A0"/>
    <w:rsid w:val="002150FE"/>
    <w:rsid w:val="002151DD"/>
    <w:rsid w:val="002156F3"/>
    <w:rsid w:val="00215876"/>
    <w:rsid w:val="00215947"/>
    <w:rsid w:val="00215A13"/>
    <w:rsid w:val="00215C76"/>
    <w:rsid w:val="00215DA1"/>
    <w:rsid w:val="00215FE8"/>
    <w:rsid w:val="00216011"/>
    <w:rsid w:val="0021607F"/>
    <w:rsid w:val="00216279"/>
    <w:rsid w:val="002162FE"/>
    <w:rsid w:val="00216537"/>
    <w:rsid w:val="0021654A"/>
    <w:rsid w:val="00216D8F"/>
    <w:rsid w:val="00216F13"/>
    <w:rsid w:val="00216FA2"/>
    <w:rsid w:val="00217129"/>
    <w:rsid w:val="002171A6"/>
    <w:rsid w:val="00217451"/>
    <w:rsid w:val="00217567"/>
    <w:rsid w:val="002176D7"/>
    <w:rsid w:val="0021774E"/>
    <w:rsid w:val="002177CA"/>
    <w:rsid w:val="00217809"/>
    <w:rsid w:val="00217C39"/>
    <w:rsid w:val="00217E3F"/>
    <w:rsid w:val="00217E80"/>
    <w:rsid w:val="002200CE"/>
    <w:rsid w:val="00220155"/>
    <w:rsid w:val="002201DF"/>
    <w:rsid w:val="002202ED"/>
    <w:rsid w:val="002203C6"/>
    <w:rsid w:val="00220520"/>
    <w:rsid w:val="00220684"/>
    <w:rsid w:val="002208F9"/>
    <w:rsid w:val="00220A91"/>
    <w:rsid w:val="00220AA1"/>
    <w:rsid w:val="00220AD0"/>
    <w:rsid w:val="00220C67"/>
    <w:rsid w:val="00220F06"/>
    <w:rsid w:val="00220FD5"/>
    <w:rsid w:val="002210BE"/>
    <w:rsid w:val="002210CC"/>
    <w:rsid w:val="0022113B"/>
    <w:rsid w:val="002211DF"/>
    <w:rsid w:val="00221202"/>
    <w:rsid w:val="00221378"/>
    <w:rsid w:val="002217D8"/>
    <w:rsid w:val="00221B72"/>
    <w:rsid w:val="00221CB0"/>
    <w:rsid w:val="00221D88"/>
    <w:rsid w:val="00221EF4"/>
    <w:rsid w:val="00222221"/>
    <w:rsid w:val="002223FB"/>
    <w:rsid w:val="00222779"/>
    <w:rsid w:val="0022278C"/>
    <w:rsid w:val="0022284D"/>
    <w:rsid w:val="00222AC3"/>
    <w:rsid w:val="00222AE7"/>
    <w:rsid w:val="00222D90"/>
    <w:rsid w:val="00222E64"/>
    <w:rsid w:val="00222F54"/>
    <w:rsid w:val="002230F4"/>
    <w:rsid w:val="00223106"/>
    <w:rsid w:val="0022340F"/>
    <w:rsid w:val="0022389F"/>
    <w:rsid w:val="00223AF4"/>
    <w:rsid w:val="00223FF3"/>
    <w:rsid w:val="00223FFC"/>
    <w:rsid w:val="002242B0"/>
    <w:rsid w:val="00224320"/>
    <w:rsid w:val="00224408"/>
    <w:rsid w:val="0022456D"/>
    <w:rsid w:val="0022458C"/>
    <w:rsid w:val="002245B3"/>
    <w:rsid w:val="00224651"/>
    <w:rsid w:val="00224906"/>
    <w:rsid w:val="00224B1A"/>
    <w:rsid w:val="00224B2B"/>
    <w:rsid w:val="00224B5F"/>
    <w:rsid w:val="00224B64"/>
    <w:rsid w:val="00224B8E"/>
    <w:rsid w:val="00224EF4"/>
    <w:rsid w:val="00224F91"/>
    <w:rsid w:val="00224FF1"/>
    <w:rsid w:val="00225095"/>
    <w:rsid w:val="002252EB"/>
    <w:rsid w:val="00225444"/>
    <w:rsid w:val="00225468"/>
    <w:rsid w:val="002254BA"/>
    <w:rsid w:val="002256BE"/>
    <w:rsid w:val="00225C53"/>
    <w:rsid w:val="00225EEE"/>
    <w:rsid w:val="00225F90"/>
    <w:rsid w:val="00226217"/>
    <w:rsid w:val="002267F5"/>
    <w:rsid w:val="00226A1C"/>
    <w:rsid w:val="00226B78"/>
    <w:rsid w:val="00226BB0"/>
    <w:rsid w:val="00226C2C"/>
    <w:rsid w:val="00226CB6"/>
    <w:rsid w:val="00226E2A"/>
    <w:rsid w:val="00226E63"/>
    <w:rsid w:val="00226EFE"/>
    <w:rsid w:val="002271AC"/>
    <w:rsid w:val="002271E5"/>
    <w:rsid w:val="00227210"/>
    <w:rsid w:val="00227215"/>
    <w:rsid w:val="002272FC"/>
    <w:rsid w:val="0022731C"/>
    <w:rsid w:val="002273A6"/>
    <w:rsid w:val="002273F4"/>
    <w:rsid w:val="002275A2"/>
    <w:rsid w:val="0022770F"/>
    <w:rsid w:val="0022786F"/>
    <w:rsid w:val="002278A6"/>
    <w:rsid w:val="002278DF"/>
    <w:rsid w:val="00227B36"/>
    <w:rsid w:val="00230398"/>
    <w:rsid w:val="00230635"/>
    <w:rsid w:val="002308A8"/>
    <w:rsid w:val="0023090A"/>
    <w:rsid w:val="00230AB6"/>
    <w:rsid w:val="00230CDB"/>
    <w:rsid w:val="00230F11"/>
    <w:rsid w:val="00230FB7"/>
    <w:rsid w:val="002311DD"/>
    <w:rsid w:val="002312D3"/>
    <w:rsid w:val="002313DC"/>
    <w:rsid w:val="0023169D"/>
    <w:rsid w:val="00231815"/>
    <w:rsid w:val="00231CC5"/>
    <w:rsid w:val="00231E44"/>
    <w:rsid w:val="00231EA9"/>
    <w:rsid w:val="002324C4"/>
    <w:rsid w:val="0023254B"/>
    <w:rsid w:val="00232A25"/>
    <w:rsid w:val="00232E41"/>
    <w:rsid w:val="00232E5E"/>
    <w:rsid w:val="00233402"/>
    <w:rsid w:val="00233944"/>
    <w:rsid w:val="00233972"/>
    <w:rsid w:val="00233C18"/>
    <w:rsid w:val="00233CDD"/>
    <w:rsid w:val="00233D06"/>
    <w:rsid w:val="00233D30"/>
    <w:rsid w:val="00233F7B"/>
    <w:rsid w:val="00233F7C"/>
    <w:rsid w:val="00233F97"/>
    <w:rsid w:val="00234013"/>
    <w:rsid w:val="00234100"/>
    <w:rsid w:val="00234418"/>
    <w:rsid w:val="00234488"/>
    <w:rsid w:val="002345D4"/>
    <w:rsid w:val="00234C7B"/>
    <w:rsid w:val="00234E73"/>
    <w:rsid w:val="002351A4"/>
    <w:rsid w:val="00235417"/>
    <w:rsid w:val="00235700"/>
    <w:rsid w:val="0023573F"/>
    <w:rsid w:val="002357F4"/>
    <w:rsid w:val="002358FC"/>
    <w:rsid w:val="00235ABC"/>
    <w:rsid w:val="00235BA5"/>
    <w:rsid w:val="00235BC0"/>
    <w:rsid w:val="00235DA9"/>
    <w:rsid w:val="00235EF7"/>
    <w:rsid w:val="00235F13"/>
    <w:rsid w:val="00236147"/>
    <w:rsid w:val="0023617E"/>
    <w:rsid w:val="00236202"/>
    <w:rsid w:val="0023621B"/>
    <w:rsid w:val="0023622E"/>
    <w:rsid w:val="002363F7"/>
    <w:rsid w:val="00236537"/>
    <w:rsid w:val="00236675"/>
    <w:rsid w:val="002369AC"/>
    <w:rsid w:val="00236B3E"/>
    <w:rsid w:val="00236F79"/>
    <w:rsid w:val="002372E2"/>
    <w:rsid w:val="002373DE"/>
    <w:rsid w:val="0023765A"/>
    <w:rsid w:val="00237748"/>
    <w:rsid w:val="0023791C"/>
    <w:rsid w:val="00237BA0"/>
    <w:rsid w:val="00237E4C"/>
    <w:rsid w:val="002402FE"/>
    <w:rsid w:val="00240400"/>
    <w:rsid w:val="00240448"/>
    <w:rsid w:val="00240543"/>
    <w:rsid w:val="00240554"/>
    <w:rsid w:val="0024055B"/>
    <w:rsid w:val="002406ED"/>
    <w:rsid w:val="002408FB"/>
    <w:rsid w:val="00240924"/>
    <w:rsid w:val="00240A74"/>
    <w:rsid w:val="00240AB7"/>
    <w:rsid w:val="00240E91"/>
    <w:rsid w:val="00240FC7"/>
    <w:rsid w:val="0024116F"/>
    <w:rsid w:val="002411DF"/>
    <w:rsid w:val="00241271"/>
    <w:rsid w:val="0024135E"/>
    <w:rsid w:val="00241403"/>
    <w:rsid w:val="00241421"/>
    <w:rsid w:val="00241481"/>
    <w:rsid w:val="002414CB"/>
    <w:rsid w:val="00241A49"/>
    <w:rsid w:val="00241CD5"/>
    <w:rsid w:val="00241E3D"/>
    <w:rsid w:val="002420E5"/>
    <w:rsid w:val="00242207"/>
    <w:rsid w:val="00242300"/>
    <w:rsid w:val="002423C5"/>
    <w:rsid w:val="0024246C"/>
    <w:rsid w:val="0024249B"/>
    <w:rsid w:val="002425AB"/>
    <w:rsid w:val="0024281D"/>
    <w:rsid w:val="0024285A"/>
    <w:rsid w:val="0024292B"/>
    <w:rsid w:val="00242CCD"/>
    <w:rsid w:val="00242CCF"/>
    <w:rsid w:val="00242DC7"/>
    <w:rsid w:val="00242F7C"/>
    <w:rsid w:val="00242F80"/>
    <w:rsid w:val="00243166"/>
    <w:rsid w:val="002431F2"/>
    <w:rsid w:val="002432C1"/>
    <w:rsid w:val="0024336F"/>
    <w:rsid w:val="00243B06"/>
    <w:rsid w:val="00243C9D"/>
    <w:rsid w:val="00243D04"/>
    <w:rsid w:val="00243E87"/>
    <w:rsid w:val="00243ED5"/>
    <w:rsid w:val="00244110"/>
    <w:rsid w:val="002441D8"/>
    <w:rsid w:val="00244617"/>
    <w:rsid w:val="00244A1D"/>
    <w:rsid w:val="00244B58"/>
    <w:rsid w:val="00244B9A"/>
    <w:rsid w:val="00244BBA"/>
    <w:rsid w:val="00244C23"/>
    <w:rsid w:val="00244D32"/>
    <w:rsid w:val="00244D5A"/>
    <w:rsid w:val="00244E74"/>
    <w:rsid w:val="00245126"/>
    <w:rsid w:val="00245138"/>
    <w:rsid w:val="002451FE"/>
    <w:rsid w:val="002452E7"/>
    <w:rsid w:val="00245744"/>
    <w:rsid w:val="002457A6"/>
    <w:rsid w:val="00245B1C"/>
    <w:rsid w:val="00245F0E"/>
    <w:rsid w:val="00246117"/>
    <w:rsid w:val="00246462"/>
    <w:rsid w:val="00246C84"/>
    <w:rsid w:val="00246D7A"/>
    <w:rsid w:val="00246DD0"/>
    <w:rsid w:val="00247591"/>
    <w:rsid w:val="00247592"/>
    <w:rsid w:val="00247594"/>
    <w:rsid w:val="0024774E"/>
    <w:rsid w:val="002477E4"/>
    <w:rsid w:val="00247824"/>
    <w:rsid w:val="0025005F"/>
    <w:rsid w:val="0025030C"/>
    <w:rsid w:val="00250406"/>
    <w:rsid w:val="00250725"/>
    <w:rsid w:val="00250A58"/>
    <w:rsid w:val="00250D7C"/>
    <w:rsid w:val="00250F06"/>
    <w:rsid w:val="0025100E"/>
    <w:rsid w:val="002510E0"/>
    <w:rsid w:val="00251133"/>
    <w:rsid w:val="00251432"/>
    <w:rsid w:val="00251738"/>
    <w:rsid w:val="002517AA"/>
    <w:rsid w:val="002518BE"/>
    <w:rsid w:val="00251A80"/>
    <w:rsid w:val="00251ABB"/>
    <w:rsid w:val="00251BDF"/>
    <w:rsid w:val="00251C82"/>
    <w:rsid w:val="00251CA0"/>
    <w:rsid w:val="00251CD7"/>
    <w:rsid w:val="00251FAA"/>
    <w:rsid w:val="002520B5"/>
    <w:rsid w:val="0025221F"/>
    <w:rsid w:val="00252689"/>
    <w:rsid w:val="0025276C"/>
    <w:rsid w:val="00252775"/>
    <w:rsid w:val="002527F5"/>
    <w:rsid w:val="00252854"/>
    <w:rsid w:val="00252B5F"/>
    <w:rsid w:val="00252C17"/>
    <w:rsid w:val="00252ED8"/>
    <w:rsid w:val="00253198"/>
    <w:rsid w:val="0025333A"/>
    <w:rsid w:val="00253856"/>
    <w:rsid w:val="00253946"/>
    <w:rsid w:val="0025399C"/>
    <w:rsid w:val="00253A08"/>
    <w:rsid w:val="00253C69"/>
    <w:rsid w:val="00253DF3"/>
    <w:rsid w:val="00253EE4"/>
    <w:rsid w:val="00254259"/>
    <w:rsid w:val="00254350"/>
    <w:rsid w:val="00254403"/>
    <w:rsid w:val="0025442D"/>
    <w:rsid w:val="002547C3"/>
    <w:rsid w:val="00254807"/>
    <w:rsid w:val="00254831"/>
    <w:rsid w:val="002549ED"/>
    <w:rsid w:val="00254BBE"/>
    <w:rsid w:val="00254D13"/>
    <w:rsid w:val="00254F66"/>
    <w:rsid w:val="002551F2"/>
    <w:rsid w:val="002552EC"/>
    <w:rsid w:val="002554A3"/>
    <w:rsid w:val="002554D1"/>
    <w:rsid w:val="002557BB"/>
    <w:rsid w:val="00255979"/>
    <w:rsid w:val="002559A6"/>
    <w:rsid w:val="00255A76"/>
    <w:rsid w:val="00255B2F"/>
    <w:rsid w:val="00255EBF"/>
    <w:rsid w:val="00255F7F"/>
    <w:rsid w:val="002563A6"/>
    <w:rsid w:val="00256459"/>
    <w:rsid w:val="00256844"/>
    <w:rsid w:val="002568A7"/>
    <w:rsid w:val="00256ACA"/>
    <w:rsid w:val="00256BAA"/>
    <w:rsid w:val="0025737D"/>
    <w:rsid w:val="002575BE"/>
    <w:rsid w:val="0025775B"/>
    <w:rsid w:val="00257AB5"/>
    <w:rsid w:val="00257CC1"/>
    <w:rsid w:val="00257D9F"/>
    <w:rsid w:val="00257FE5"/>
    <w:rsid w:val="00257FF2"/>
    <w:rsid w:val="002600AC"/>
    <w:rsid w:val="002602F5"/>
    <w:rsid w:val="00260450"/>
    <w:rsid w:val="0026046B"/>
    <w:rsid w:val="002605DA"/>
    <w:rsid w:val="00260A0B"/>
    <w:rsid w:val="00260A59"/>
    <w:rsid w:val="00260A83"/>
    <w:rsid w:val="00260CF5"/>
    <w:rsid w:val="00260DB6"/>
    <w:rsid w:val="00260E99"/>
    <w:rsid w:val="00260EDE"/>
    <w:rsid w:val="00260EF6"/>
    <w:rsid w:val="00260F00"/>
    <w:rsid w:val="0026126A"/>
    <w:rsid w:val="00261285"/>
    <w:rsid w:val="002614DD"/>
    <w:rsid w:val="00261B80"/>
    <w:rsid w:val="00261C93"/>
    <w:rsid w:val="00261E85"/>
    <w:rsid w:val="00262137"/>
    <w:rsid w:val="0026215B"/>
    <w:rsid w:val="0026223A"/>
    <w:rsid w:val="0026245F"/>
    <w:rsid w:val="002624F8"/>
    <w:rsid w:val="002625FC"/>
    <w:rsid w:val="00262632"/>
    <w:rsid w:val="0026267A"/>
    <w:rsid w:val="00262ADF"/>
    <w:rsid w:val="00262B32"/>
    <w:rsid w:val="00262BFA"/>
    <w:rsid w:val="00262E9C"/>
    <w:rsid w:val="00262F57"/>
    <w:rsid w:val="00262FEA"/>
    <w:rsid w:val="0026305A"/>
    <w:rsid w:val="00263159"/>
    <w:rsid w:val="0026318C"/>
    <w:rsid w:val="00263276"/>
    <w:rsid w:val="0026369B"/>
    <w:rsid w:val="002636C3"/>
    <w:rsid w:val="002639A7"/>
    <w:rsid w:val="00263C8A"/>
    <w:rsid w:val="00263CCB"/>
    <w:rsid w:val="00263D27"/>
    <w:rsid w:val="00263F48"/>
    <w:rsid w:val="00263F9B"/>
    <w:rsid w:val="00264002"/>
    <w:rsid w:val="0026412D"/>
    <w:rsid w:val="0026414E"/>
    <w:rsid w:val="002641E9"/>
    <w:rsid w:val="00264276"/>
    <w:rsid w:val="0026438D"/>
    <w:rsid w:val="002643C5"/>
    <w:rsid w:val="00264482"/>
    <w:rsid w:val="00264622"/>
    <w:rsid w:val="00264710"/>
    <w:rsid w:val="00264A18"/>
    <w:rsid w:val="00264B84"/>
    <w:rsid w:val="00264C1A"/>
    <w:rsid w:val="00264C9E"/>
    <w:rsid w:val="00264DF4"/>
    <w:rsid w:val="00265074"/>
    <w:rsid w:val="002650DF"/>
    <w:rsid w:val="002651FD"/>
    <w:rsid w:val="00265340"/>
    <w:rsid w:val="002653F6"/>
    <w:rsid w:val="00265526"/>
    <w:rsid w:val="002656A6"/>
    <w:rsid w:val="002656BE"/>
    <w:rsid w:val="00265770"/>
    <w:rsid w:val="002657DF"/>
    <w:rsid w:val="00265915"/>
    <w:rsid w:val="00265DB9"/>
    <w:rsid w:val="00265ED0"/>
    <w:rsid w:val="00265FBE"/>
    <w:rsid w:val="00266272"/>
    <w:rsid w:val="002662B0"/>
    <w:rsid w:val="00266654"/>
    <w:rsid w:val="00266A38"/>
    <w:rsid w:val="00266AB4"/>
    <w:rsid w:val="00266D20"/>
    <w:rsid w:val="00266D37"/>
    <w:rsid w:val="00266DF3"/>
    <w:rsid w:val="00266FAE"/>
    <w:rsid w:val="00267187"/>
    <w:rsid w:val="00267407"/>
    <w:rsid w:val="00267423"/>
    <w:rsid w:val="00267894"/>
    <w:rsid w:val="00267936"/>
    <w:rsid w:val="002679E4"/>
    <w:rsid w:val="00267C1C"/>
    <w:rsid w:val="00267C84"/>
    <w:rsid w:val="00267C93"/>
    <w:rsid w:val="0027029F"/>
    <w:rsid w:val="00270460"/>
    <w:rsid w:val="002704A7"/>
    <w:rsid w:val="002705C8"/>
    <w:rsid w:val="0027086D"/>
    <w:rsid w:val="002708E2"/>
    <w:rsid w:val="00270FA8"/>
    <w:rsid w:val="00271041"/>
    <w:rsid w:val="0027123F"/>
    <w:rsid w:val="002712F2"/>
    <w:rsid w:val="00271513"/>
    <w:rsid w:val="0027163C"/>
    <w:rsid w:val="00271993"/>
    <w:rsid w:val="00271A11"/>
    <w:rsid w:val="00271D1D"/>
    <w:rsid w:val="00271DBA"/>
    <w:rsid w:val="00271F0C"/>
    <w:rsid w:val="002722F5"/>
    <w:rsid w:val="00272363"/>
    <w:rsid w:val="00272B77"/>
    <w:rsid w:val="00272D12"/>
    <w:rsid w:val="00272EFC"/>
    <w:rsid w:val="00272FD4"/>
    <w:rsid w:val="00273418"/>
    <w:rsid w:val="002734DD"/>
    <w:rsid w:val="00273751"/>
    <w:rsid w:val="00273774"/>
    <w:rsid w:val="0027377D"/>
    <w:rsid w:val="0027381B"/>
    <w:rsid w:val="002739F3"/>
    <w:rsid w:val="00273A60"/>
    <w:rsid w:val="00273B11"/>
    <w:rsid w:val="00273E35"/>
    <w:rsid w:val="00273EB8"/>
    <w:rsid w:val="0027403A"/>
    <w:rsid w:val="00274056"/>
    <w:rsid w:val="0027406A"/>
    <w:rsid w:val="002740A7"/>
    <w:rsid w:val="0027442C"/>
    <w:rsid w:val="002745B0"/>
    <w:rsid w:val="00274809"/>
    <w:rsid w:val="002749E6"/>
    <w:rsid w:val="00274E4E"/>
    <w:rsid w:val="00274EDD"/>
    <w:rsid w:val="00274EE5"/>
    <w:rsid w:val="00274FAE"/>
    <w:rsid w:val="00274FEE"/>
    <w:rsid w:val="00275021"/>
    <w:rsid w:val="002752FF"/>
    <w:rsid w:val="00275312"/>
    <w:rsid w:val="0027531C"/>
    <w:rsid w:val="0027555B"/>
    <w:rsid w:val="002756A2"/>
    <w:rsid w:val="0027577C"/>
    <w:rsid w:val="002757D1"/>
    <w:rsid w:val="00275817"/>
    <w:rsid w:val="002758CE"/>
    <w:rsid w:val="00275976"/>
    <w:rsid w:val="002759E8"/>
    <w:rsid w:val="00275A22"/>
    <w:rsid w:val="00275A78"/>
    <w:rsid w:val="00275B4F"/>
    <w:rsid w:val="00275C20"/>
    <w:rsid w:val="00275C62"/>
    <w:rsid w:val="00275DC5"/>
    <w:rsid w:val="00275E3D"/>
    <w:rsid w:val="00275E74"/>
    <w:rsid w:val="0027614F"/>
    <w:rsid w:val="00276451"/>
    <w:rsid w:val="00276489"/>
    <w:rsid w:val="00276549"/>
    <w:rsid w:val="0027664F"/>
    <w:rsid w:val="002769C5"/>
    <w:rsid w:val="00276BA4"/>
    <w:rsid w:val="00276D5D"/>
    <w:rsid w:val="002774B9"/>
    <w:rsid w:val="002775C3"/>
    <w:rsid w:val="002777DC"/>
    <w:rsid w:val="00277840"/>
    <w:rsid w:val="002779A6"/>
    <w:rsid w:val="00277BCF"/>
    <w:rsid w:val="00277C47"/>
    <w:rsid w:val="00277D09"/>
    <w:rsid w:val="00277EAE"/>
    <w:rsid w:val="0028007E"/>
    <w:rsid w:val="0028014E"/>
    <w:rsid w:val="00280159"/>
    <w:rsid w:val="00280256"/>
    <w:rsid w:val="0028040C"/>
    <w:rsid w:val="00280713"/>
    <w:rsid w:val="00280823"/>
    <w:rsid w:val="00280895"/>
    <w:rsid w:val="002809B7"/>
    <w:rsid w:val="002809D2"/>
    <w:rsid w:val="00280B50"/>
    <w:rsid w:val="00280BC1"/>
    <w:rsid w:val="00280DB0"/>
    <w:rsid w:val="00280DBB"/>
    <w:rsid w:val="00280E0F"/>
    <w:rsid w:val="00280F75"/>
    <w:rsid w:val="00280FB5"/>
    <w:rsid w:val="0028138A"/>
    <w:rsid w:val="002813EB"/>
    <w:rsid w:val="00281477"/>
    <w:rsid w:val="002817E9"/>
    <w:rsid w:val="00281C9E"/>
    <w:rsid w:val="00281D93"/>
    <w:rsid w:val="00281D9D"/>
    <w:rsid w:val="00281E51"/>
    <w:rsid w:val="00281F29"/>
    <w:rsid w:val="0028232D"/>
    <w:rsid w:val="002823AC"/>
    <w:rsid w:val="002823C0"/>
    <w:rsid w:val="00282653"/>
    <w:rsid w:val="002827F4"/>
    <w:rsid w:val="002827F7"/>
    <w:rsid w:val="002829F5"/>
    <w:rsid w:val="00282A7C"/>
    <w:rsid w:val="00282C4A"/>
    <w:rsid w:val="00282CD6"/>
    <w:rsid w:val="00282DD8"/>
    <w:rsid w:val="00282F89"/>
    <w:rsid w:val="002830BC"/>
    <w:rsid w:val="00283163"/>
    <w:rsid w:val="002832AC"/>
    <w:rsid w:val="002832DE"/>
    <w:rsid w:val="00283584"/>
    <w:rsid w:val="0028365E"/>
    <w:rsid w:val="0028389D"/>
    <w:rsid w:val="002839C5"/>
    <w:rsid w:val="00283A0F"/>
    <w:rsid w:val="00283AF3"/>
    <w:rsid w:val="00283C92"/>
    <w:rsid w:val="00283EB5"/>
    <w:rsid w:val="00283F93"/>
    <w:rsid w:val="00284024"/>
    <w:rsid w:val="0028422A"/>
    <w:rsid w:val="002845BA"/>
    <w:rsid w:val="00284728"/>
    <w:rsid w:val="00284795"/>
    <w:rsid w:val="0028479A"/>
    <w:rsid w:val="00284916"/>
    <w:rsid w:val="0028491A"/>
    <w:rsid w:val="002849A7"/>
    <w:rsid w:val="00284AA9"/>
    <w:rsid w:val="00284C7F"/>
    <w:rsid w:val="00284D0D"/>
    <w:rsid w:val="00284E6B"/>
    <w:rsid w:val="00284E8E"/>
    <w:rsid w:val="00284FAF"/>
    <w:rsid w:val="00285002"/>
    <w:rsid w:val="00285046"/>
    <w:rsid w:val="00285258"/>
    <w:rsid w:val="002852CF"/>
    <w:rsid w:val="002853D4"/>
    <w:rsid w:val="00285401"/>
    <w:rsid w:val="00285AD3"/>
    <w:rsid w:val="00285B53"/>
    <w:rsid w:val="00285B9E"/>
    <w:rsid w:val="00285CA3"/>
    <w:rsid w:val="00285F11"/>
    <w:rsid w:val="00285FF5"/>
    <w:rsid w:val="002860E2"/>
    <w:rsid w:val="0028610B"/>
    <w:rsid w:val="00286146"/>
    <w:rsid w:val="002862B9"/>
    <w:rsid w:val="00286322"/>
    <w:rsid w:val="002865F3"/>
    <w:rsid w:val="002867D5"/>
    <w:rsid w:val="002869CE"/>
    <w:rsid w:val="002869E9"/>
    <w:rsid w:val="002869FE"/>
    <w:rsid w:val="00286A7D"/>
    <w:rsid w:val="00286A93"/>
    <w:rsid w:val="00286C36"/>
    <w:rsid w:val="00286C6E"/>
    <w:rsid w:val="00286CD3"/>
    <w:rsid w:val="00286D1F"/>
    <w:rsid w:val="00286FE4"/>
    <w:rsid w:val="0028704D"/>
    <w:rsid w:val="002871B3"/>
    <w:rsid w:val="002871D9"/>
    <w:rsid w:val="0028725B"/>
    <w:rsid w:val="0028725D"/>
    <w:rsid w:val="002878B5"/>
    <w:rsid w:val="00287947"/>
    <w:rsid w:val="0028799F"/>
    <w:rsid w:val="00287AD4"/>
    <w:rsid w:val="00287AD5"/>
    <w:rsid w:val="00287C6E"/>
    <w:rsid w:val="00287D4C"/>
    <w:rsid w:val="00287F54"/>
    <w:rsid w:val="00287FED"/>
    <w:rsid w:val="002904D1"/>
    <w:rsid w:val="002906A4"/>
    <w:rsid w:val="002907D5"/>
    <w:rsid w:val="00290A0E"/>
    <w:rsid w:val="00290B2F"/>
    <w:rsid w:val="00290C39"/>
    <w:rsid w:val="00290D79"/>
    <w:rsid w:val="00291041"/>
    <w:rsid w:val="002910E6"/>
    <w:rsid w:val="0029126F"/>
    <w:rsid w:val="0029146E"/>
    <w:rsid w:val="00291505"/>
    <w:rsid w:val="002915EC"/>
    <w:rsid w:val="002916C0"/>
    <w:rsid w:val="002916C1"/>
    <w:rsid w:val="00291700"/>
    <w:rsid w:val="00291A13"/>
    <w:rsid w:val="00291A6A"/>
    <w:rsid w:val="00291A6C"/>
    <w:rsid w:val="00291A9B"/>
    <w:rsid w:val="00291BAF"/>
    <w:rsid w:val="00291C7B"/>
    <w:rsid w:val="00291E37"/>
    <w:rsid w:val="00291EFA"/>
    <w:rsid w:val="00292129"/>
    <w:rsid w:val="0029218B"/>
    <w:rsid w:val="002928B5"/>
    <w:rsid w:val="002928E7"/>
    <w:rsid w:val="00292BCC"/>
    <w:rsid w:val="00292C05"/>
    <w:rsid w:val="00292F1E"/>
    <w:rsid w:val="002930C1"/>
    <w:rsid w:val="0029339F"/>
    <w:rsid w:val="00293929"/>
    <w:rsid w:val="00293987"/>
    <w:rsid w:val="00293B41"/>
    <w:rsid w:val="00293C58"/>
    <w:rsid w:val="00293DF1"/>
    <w:rsid w:val="0029409D"/>
    <w:rsid w:val="002942DD"/>
    <w:rsid w:val="002944DF"/>
    <w:rsid w:val="002944F8"/>
    <w:rsid w:val="002945AC"/>
    <w:rsid w:val="002946F7"/>
    <w:rsid w:val="0029470E"/>
    <w:rsid w:val="00294721"/>
    <w:rsid w:val="00294865"/>
    <w:rsid w:val="00294CE3"/>
    <w:rsid w:val="00294D74"/>
    <w:rsid w:val="002953D2"/>
    <w:rsid w:val="00295430"/>
    <w:rsid w:val="0029554E"/>
    <w:rsid w:val="0029562F"/>
    <w:rsid w:val="0029583F"/>
    <w:rsid w:val="00295C5F"/>
    <w:rsid w:val="00295E61"/>
    <w:rsid w:val="00296105"/>
    <w:rsid w:val="00296155"/>
    <w:rsid w:val="00296999"/>
    <w:rsid w:val="002969D8"/>
    <w:rsid w:val="00296A02"/>
    <w:rsid w:val="00296A6F"/>
    <w:rsid w:val="00296CA7"/>
    <w:rsid w:val="0029701C"/>
    <w:rsid w:val="0029701D"/>
    <w:rsid w:val="00297680"/>
    <w:rsid w:val="002977F5"/>
    <w:rsid w:val="00297979"/>
    <w:rsid w:val="00297A50"/>
    <w:rsid w:val="00297E9A"/>
    <w:rsid w:val="002A00DA"/>
    <w:rsid w:val="002A0272"/>
    <w:rsid w:val="002A0469"/>
    <w:rsid w:val="002A0621"/>
    <w:rsid w:val="002A07DD"/>
    <w:rsid w:val="002A0CCC"/>
    <w:rsid w:val="002A0DF0"/>
    <w:rsid w:val="002A0F97"/>
    <w:rsid w:val="002A12C2"/>
    <w:rsid w:val="002A19A5"/>
    <w:rsid w:val="002A1D23"/>
    <w:rsid w:val="002A2143"/>
    <w:rsid w:val="002A2175"/>
    <w:rsid w:val="002A2309"/>
    <w:rsid w:val="002A23EA"/>
    <w:rsid w:val="002A28AB"/>
    <w:rsid w:val="002A2923"/>
    <w:rsid w:val="002A2945"/>
    <w:rsid w:val="002A2971"/>
    <w:rsid w:val="002A2A9A"/>
    <w:rsid w:val="002A2DBE"/>
    <w:rsid w:val="002A2DC7"/>
    <w:rsid w:val="002A2EF0"/>
    <w:rsid w:val="002A305F"/>
    <w:rsid w:val="002A30AE"/>
    <w:rsid w:val="002A3232"/>
    <w:rsid w:val="002A3785"/>
    <w:rsid w:val="002A3832"/>
    <w:rsid w:val="002A4044"/>
    <w:rsid w:val="002A4538"/>
    <w:rsid w:val="002A45AC"/>
    <w:rsid w:val="002A45C2"/>
    <w:rsid w:val="002A469F"/>
    <w:rsid w:val="002A4745"/>
    <w:rsid w:val="002A489F"/>
    <w:rsid w:val="002A48BA"/>
    <w:rsid w:val="002A501B"/>
    <w:rsid w:val="002A5344"/>
    <w:rsid w:val="002A539C"/>
    <w:rsid w:val="002A54EA"/>
    <w:rsid w:val="002A5718"/>
    <w:rsid w:val="002A5AC5"/>
    <w:rsid w:val="002A5BC3"/>
    <w:rsid w:val="002A5F3F"/>
    <w:rsid w:val="002A606B"/>
    <w:rsid w:val="002A64EE"/>
    <w:rsid w:val="002A6522"/>
    <w:rsid w:val="002A67C8"/>
    <w:rsid w:val="002A684D"/>
    <w:rsid w:val="002A6987"/>
    <w:rsid w:val="002A69AE"/>
    <w:rsid w:val="002A6B7F"/>
    <w:rsid w:val="002A6CA3"/>
    <w:rsid w:val="002A6DA8"/>
    <w:rsid w:val="002A6DB4"/>
    <w:rsid w:val="002A7133"/>
    <w:rsid w:val="002A7168"/>
    <w:rsid w:val="002A7304"/>
    <w:rsid w:val="002A7312"/>
    <w:rsid w:val="002A752B"/>
    <w:rsid w:val="002A75EE"/>
    <w:rsid w:val="002A7651"/>
    <w:rsid w:val="002A768D"/>
    <w:rsid w:val="002A7876"/>
    <w:rsid w:val="002A7C1B"/>
    <w:rsid w:val="002B0109"/>
    <w:rsid w:val="002B0539"/>
    <w:rsid w:val="002B06A8"/>
    <w:rsid w:val="002B078B"/>
    <w:rsid w:val="002B080B"/>
    <w:rsid w:val="002B09D7"/>
    <w:rsid w:val="002B0AF8"/>
    <w:rsid w:val="002B0B6A"/>
    <w:rsid w:val="002B0F54"/>
    <w:rsid w:val="002B0FD7"/>
    <w:rsid w:val="002B1125"/>
    <w:rsid w:val="002B126B"/>
    <w:rsid w:val="002B145A"/>
    <w:rsid w:val="002B1ACF"/>
    <w:rsid w:val="002B1D22"/>
    <w:rsid w:val="002B20FD"/>
    <w:rsid w:val="002B22C7"/>
    <w:rsid w:val="002B256A"/>
    <w:rsid w:val="002B25AC"/>
    <w:rsid w:val="002B29FC"/>
    <w:rsid w:val="002B2A68"/>
    <w:rsid w:val="002B2DC5"/>
    <w:rsid w:val="002B30E0"/>
    <w:rsid w:val="002B310F"/>
    <w:rsid w:val="002B32D7"/>
    <w:rsid w:val="002B32EA"/>
    <w:rsid w:val="002B337F"/>
    <w:rsid w:val="002B33BF"/>
    <w:rsid w:val="002B345C"/>
    <w:rsid w:val="002B3483"/>
    <w:rsid w:val="002B3486"/>
    <w:rsid w:val="002B352E"/>
    <w:rsid w:val="002B3553"/>
    <w:rsid w:val="002B3821"/>
    <w:rsid w:val="002B386C"/>
    <w:rsid w:val="002B397A"/>
    <w:rsid w:val="002B3CE7"/>
    <w:rsid w:val="002B3EB8"/>
    <w:rsid w:val="002B3EDD"/>
    <w:rsid w:val="002B3FCD"/>
    <w:rsid w:val="002B401E"/>
    <w:rsid w:val="002B402B"/>
    <w:rsid w:val="002B4278"/>
    <w:rsid w:val="002B438E"/>
    <w:rsid w:val="002B4444"/>
    <w:rsid w:val="002B44B0"/>
    <w:rsid w:val="002B45BE"/>
    <w:rsid w:val="002B45DF"/>
    <w:rsid w:val="002B48EE"/>
    <w:rsid w:val="002B4AE3"/>
    <w:rsid w:val="002B4B01"/>
    <w:rsid w:val="002B4B52"/>
    <w:rsid w:val="002B4F74"/>
    <w:rsid w:val="002B4FEE"/>
    <w:rsid w:val="002B5075"/>
    <w:rsid w:val="002B5205"/>
    <w:rsid w:val="002B5537"/>
    <w:rsid w:val="002B560C"/>
    <w:rsid w:val="002B5630"/>
    <w:rsid w:val="002B5639"/>
    <w:rsid w:val="002B5764"/>
    <w:rsid w:val="002B5835"/>
    <w:rsid w:val="002B58FD"/>
    <w:rsid w:val="002B5973"/>
    <w:rsid w:val="002B5B69"/>
    <w:rsid w:val="002B5B71"/>
    <w:rsid w:val="002B5C3B"/>
    <w:rsid w:val="002B6047"/>
    <w:rsid w:val="002B61E5"/>
    <w:rsid w:val="002B6583"/>
    <w:rsid w:val="002B6674"/>
    <w:rsid w:val="002B6A88"/>
    <w:rsid w:val="002B6AE0"/>
    <w:rsid w:val="002B6B1A"/>
    <w:rsid w:val="002B6E93"/>
    <w:rsid w:val="002B6EA0"/>
    <w:rsid w:val="002B718F"/>
    <w:rsid w:val="002B735C"/>
    <w:rsid w:val="002B74C6"/>
    <w:rsid w:val="002B75A3"/>
    <w:rsid w:val="002B75F3"/>
    <w:rsid w:val="002B77B0"/>
    <w:rsid w:val="002B787F"/>
    <w:rsid w:val="002B7A36"/>
    <w:rsid w:val="002B7A81"/>
    <w:rsid w:val="002B7AAE"/>
    <w:rsid w:val="002B7B4D"/>
    <w:rsid w:val="002B7BD9"/>
    <w:rsid w:val="002B7D8E"/>
    <w:rsid w:val="002C00D1"/>
    <w:rsid w:val="002C012A"/>
    <w:rsid w:val="002C03D8"/>
    <w:rsid w:val="002C040D"/>
    <w:rsid w:val="002C0414"/>
    <w:rsid w:val="002C0533"/>
    <w:rsid w:val="002C0B07"/>
    <w:rsid w:val="002C0BA1"/>
    <w:rsid w:val="002C10CA"/>
    <w:rsid w:val="002C1481"/>
    <w:rsid w:val="002C1548"/>
    <w:rsid w:val="002C1730"/>
    <w:rsid w:val="002C18BF"/>
    <w:rsid w:val="002C1AE0"/>
    <w:rsid w:val="002C1B4E"/>
    <w:rsid w:val="002C1D84"/>
    <w:rsid w:val="002C1F40"/>
    <w:rsid w:val="002C1F89"/>
    <w:rsid w:val="002C1FD3"/>
    <w:rsid w:val="002C1FE0"/>
    <w:rsid w:val="002C2224"/>
    <w:rsid w:val="002C227A"/>
    <w:rsid w:val="002C25E6"/>
    <w:rsid w:val="002C280C"/>
    <w:rsid w:val="002C2811"/>
    <w:rsid w:val="002C282D"/>
    <w:rsid w:val="002C293E"/>
    <w:rsid w:val="002C298E"/>
    <w:rsid w:val="002C2BF8"/>
    <w:rsid w:val="002C2D7B"/>
    <w:rsid w:val="002C3216"/>
    <w:rsid w:val="002C36C8"/>
    <w:rsid w:val="002C394B"/>
    <w:rsid w:val="002C39C3"/>
    <w:rsid w:val="002C459F"/>
    <w:rsid w:val="002C461A"/>
    <w:rsid w:val="002C4A5E"/>
    <w:rsid w:val="002C4AD2"/>
    <w:rsid w:val="002C4C6B"/>
    <w:rsid w:val="002C4DBE"/>
    <w:rsid w:val="002C4ED8"/>
    <w:rsid w:val="002C4F08"/>
    <w:rsid w:val="002C4FED"/>
    <w:rsid w:val="002C5090"/>
    <w:rsid w:val="002C519D"/>
    <w:rsid w:val="002C51AD"/>
    <w:rsid w:val="002C540E"/>
    <w:rsid w:val="002C5428"/>
    <w:rsid w:val="002C55A0"/>
    <w:rsid w:val="002C5745"/>
    <w:rsid w:val="002C57CD"/>
    <w:rsid w:val="002C5A2C"/>
    <w:rsid w:val="002C5D68"/>
    <w:rsid w:val="002C61AB"/>
    <w:rsid w:val="002C61BC"/>
    <w:rsid w:val="002C62AC"/>
    <w:rsid w:val="002C63B7"/>
    <w:rsid w:val="002C644C"/>
    <w:rsid w:val="002C6450"/>
    <w:rsid w:val="002C6A56"/>
    <w:rsid w:val="002C6C19"/>
    <w:rsid w:val="002C6C43"/>
    <w:rsid w:val="002C6CAD"/>
    <w:rsid w:val="002C7460"/>
    <w:rsid w:val="002C75CC"/>
    <w:rsid w:val="002C762F"/>
    <w:rsid w:val="002C76E5"/>
    <w:rsid w:val="002C7826"/>
    <w:rsid w:val="002C7A8F"/>
    <w:rsid w:val="002C7E34"/>
    <w:rsid w:val="002D033A"/>
    <w:rsid w:val="002D0703"/>
    <w:rsid w:val="002D07C6"/>
    <w:rsid w:val="002D0906"/>
    <w:rsid w:val="002D0986"/>
    <w:rsid w:val="002D09A1"/>
    <w:rsid w:val="002D0A13"/>
    <w:rsid w:val="002D0C6A"/>
    <w:rsid w:val="002D0CDA"/>
    <w:rsid w:val="002D0FF8"/>
    <w:rsid w:val="002D12A6"/>
    <w:rsid w:val="002D12BC"/>
    <w:rsid w:val="002D135C"/>
    <w:rsid w:val="002D13BA"/>
    <w:rsid w:val="002D1453"/>
    <w:rsid w:val="002D1465"/>
    <w:rsid w:val="002D1523"/>
    <w:rsid w:val="002D155A"/>
    <w:rsid w:val="002D16E5"/>
    <w:rsid w:val="002D16F7"/>
    <w:rsid w:val="002D18EC"/>
    <w:rsid w:val="002D192A"/>
    <w:rsid w:val="002D1B0D"/>
    <w:rsid w:val="002D1B87"/>
    <w:rsid w:val="002D1DA1"/>
    <w:rsid w:val="002D1DAF"/>
    <w:rsid w:val="002D205B"/>
    <w:rsid w:val="002D242A"/>
    <w:rsid w:val="002D265F"/>
    <w:rsid w:val="002D27A6"/>
    <w:rsid w:val="002D27D4"/>
    <w:rsid w:val="002D2816"/>
    <w:rsid w:val="002D2850"/>
    <w:rsid w:val="002D293D"/>
    <w:rsid w:val="002D29CF"/>
    <w:rsid w:val="002D2C28"/>
    <w:rsid w:val="002D2DC0"/>
    <w:rsid w:val="002D2DF6"/>
    <w:rsid w:val="002D2EDE"/>
    <w:rsid w:val="002D2F71"/>
    <w:rsid w:val="002D313A"/>
    <w:rsid w:val="002D3627"/>
    <w:rsid w:val="002D36BA"/>
    <w:rsid w:val="002D38F2"/>
    <w:rsid w:val="002D3A03"/>
    <w:rsid w:val="002D3CA6"/>
    <w:rsid w:val="002D3CB6"/>
    <w:rsid w:val="002D3D68"/>
    <w:rsid w:val="002D3D91"/>
    <w:rsid w:val="002D3E20"/>
    <w:rsid w:val="002D3E61"/>
    <w:rsid w:val="002D3EF4"/>
    <w:rsid w:val="002D3F90"/>
    <w:rsid w:val="002D409B"/>
    <w:rsid w:val="002D41B3"/>
    <w:rsid w:val="002D4260"/>
    <w:rsid w:val="002D436E"/>
    <w:rsid w:val="002D440D"/>
    <w:rsid w:val="002D458E"/>
    <w:rsid w:val="002D4714"/>
    <w:rsid w:val="002D474B"/>
    <w:rsid w:val="002D47B8"/>
    <w:rsid w:val="002D4884"/>
    <w:rsid w:val="002D4987"/>
    <w:rsid w:val="002D4AAE"/>
    <w:rsid w:val="002D4BA9"/>
    <w:rsid w:val="002D4F02"/>
    <w:rsid w:val="002D52F2"/>
    <w:rsid w:val="002D54B8"/>
    <w:rsid w:val="002D5553"/>
    <w:rsid w:val="002D55B0"/>
    <w:rsid w:val="002D57C7"/>
    <w:rsid w:val="002D5877"/>
    <w:rsid w:val="002D59C2"/>
    <w:rsid w:val="002D5A5C"/>
    <w:rsid w:val="002D5AEC"/>
    <w:rsid w:val="002D5B5B"/>
    <w:rsid w:val="002D5CA0"/>
    <w:rsid w:val="002D60A6"/>
    <w:rsid w:val="002D6336"/>
    <w:rsid w:val="002D65FE"/>
    <w:rsid w:val="002D6625"/>
    <w:rsid w:val="002D6920"/>
    <w:rsid w:val="002D6A78"/>
    <w:rsid w:val="002D6B1A"/>
    <w:rsid w:val="002D6C4B"/>
    <w:rsid w:val="002D6EB6"/>
    <w:rsid w:val="002D6EEC"/>
    <w:rsid w:val="002D722A"/>
    <w:rsid w:val="002D7505"/>
    <w:rsid w:val="002D753F"/>
    <w:rsid w:val="002D7702"/>
    <w:rsid w:val="002D7852"/>
    <w:rsid w:val="002D7865"/>
    <w:rsid w:val="002D7894"/>
    <w:rsid w:val="002D79A8"/>
    <w:rsid w:val="002D7BF6"/>
    <w:rsid w:val="002D7C01"/>
    <w:rsid w:val="002D7F1E"/>
    <w:rsid w:val="002D7F9C"/>
    <w:rsid w:val="002E0174"/>
    <w:rsid w:val="002E0181"/>
    <w:rsid w:val="002E020A"/>
    <w:rsid w:val="002E02BC"/>
    <w:rsid w:val="002E0338"/>
    <w:rsid w:val="002E04B8"/>
    <w:rsid w:val="002E04CC"/>
    <w:rsid w:val="002E0569"/>
    <w:rsid w:val="002E0620"/>
    <w:rsid w:val="002E080B"/>
    <w:rsid w:val="002E090F"/>
    <w:rsid w:val="002E09E1"/>
    <w:rsid w:val="002E0C0F"/>
    <w:rsid w:val="002E11B2"/>
    <w:rsid w:val="002E1282"/>
    <w:rsid w:val="002E12D6"/>
    <w:rsid w:val="002E1304"/>
    <w:rsid w:val="002E1A5F"/>
    <w:rsid w:val="002E1F12"/>
    <w:rsid w:val="002E1FBA"/>
    <w:rsid w:val="002E20D6"/>
    <w:rsid w:val="002E23DA"/>
    <w:rsid w:val="002E2426"/>
    <w:rsid w:val="002E24E4"/>
    <w:rsid w:val="002E258A"/>
    <w:rsid w:val="002E2624"/>
    <w:rsid w:val="002E265D"/>
    <w:rsid w:val="002E265E"/>
    <w:rsid w:val="002E26D7"/>
    <w:rsid w:val="002E2893"/>
    <w:rsid w:val="002E29D2"/>
    <w:rsid w:val="002E2A87"/>
    <w:rsid w:val="002E2BEE"/>
    <w:rsid w:val="002E2C78"/>
    <w:rsid w:val="002E2D58"/>
    <w:rsid w:val="002E2D86"/>
    <w:rsid w:val="002E2F19"/>
    <w:rsid w:val="002E3035"/>
    <w:rsid w:val="002E331A"/>
    <w:rsid w:val="002E336A"/>
    <w:rsid w:val="002E3393"/>
    <w:rsid w:val="002E33B0"/>
    <w:rsid w:val="002E342E"/>
    <w:rsid w:val="002E3439"/>
    <w:rsid w:val="002E3550"/>
    <w:rsid w:val="002E3655"/>
    <w:rsid w:val="002E38C0"/>
    <w:rsid w:val="002E3985"/>
    <w:rsid w:val="002E3A38"/>
    <w:rsid w:val="002E3C9F"/>
    <w:rsid w:val="002E3CCF"/>
    <w:rsid w:val="002E3E50"/>
    <w:rsid w:val="002E44C2"/>
    <w:rsid w:val="002E44E8"/>
    <w:rsid w:val="002E46E0"/>
    <w:rsid w:val="002E47C9"/>
    <w:rsid w:val="002E4915"/>
    <w:rsid w:val="002E4C34"/>
    <w:rsid w:val="002E4C95"/>
    <w:rsid w:val="002E4DA1"/>
    <w:rsid w:val="002E4E78"/>
    <w:rsid w:val="002E504C"/>
    <w:rsid w:val="002E513D"/>
    <w:rsid w:val="002E5238"/>
    <w:rsid w:val="002E56F5"/>
    <w:rsid w:val="002E5782"/>
    <w:rsid w:val="002E5811"/>
    <w:rsid w:val="002E590B"/>
    <w:rsid w:val="002E5990"/>
    <w:rsid w:val="002E5B20"/>
    <w:rsid w:val="002E6016"/>
    <w:rsid w:val="002E60A2"/>
    <w:rsid w:val="002E613C"/>
    <w:rsid w:val="002E6367"/>
    <w:rsid w:val="002E63A5"/>
    <w:rsid w:val="002E643E"/>
    <w:rsid w:val="002E6501"/>
    <w:rsid w:val="002E652C"/>
    <w:rsid w:val="002E66E1"/>
    <w:rsid w:val="002E66E8"/>
    <w:rsid w:val="002E6A8F"/>
    <w:rsid w:val="002E6B73"/>
    <w:rsid w:val="002E7240"/>
    <w:rsid w:val="002E7283"/>
    <w:rsid w:val="002E7490"/>
    <w:rsid w:val="002E7533"/>
    <w:rsid w:val="002E75BC"/>
    <w:rsid w:val="002E7939"/>
    <w:rsid w:val="002E7B63"/>
    <w:rsid w:val="002E7C38"/>
    <w:rsid w:val="002E7D1B"/>
    <w:rsid w:val="002F008F"/>
    <w:rsid w:val="002F009F"/>
    <w:rsid w:val="002F0125"/>
    <w:rsid w:val="002F019F"/>
    <w:rsid w:val="002F01D6"/>
    <w:rsid w:val="002F0482"/>
    <w:rsid w:val="002F054B"/>
    <w:rsid w:val="002F0646"/>
    <w:rsid w:val="002F0782"/>
    <w:rsid w:val="002F0818"/>
    <w:rsid w:val="002F0819"/>
    <w:rsid w:val="002F09E1"/>
    <w:rsid w:val="002F0DD7"/>
    <w:rsid w:val="002F11D6"/>
    <w:rsid w:val="002F120F"/>
    <w:rsid w:val="002F12C6"/>
    <w:rsid w:val="002F12E3"/>
    <w:rsid w:val="002F136D"/>
    <w:rsid w:val="002F1399"/>
    <w:rsid w:val="002F1513"/>
    <w:rsid w:val="002F185A"/>
    <w:rsid w:val="002F18BE"/>
    <w:rsid w:val="002F1B72"/>
    <w:rsid w:val="002F1C53"/>
    <w:rsid w:val="002F1D70"/>
    <w:rsid w:val="002F1E45"/>
    <w:rsid w:val="002F1E9A"/>
    <w:rsid w:val="002F2095"/>
    <w:rsid w:val="002F221D"/>
    <w:rsid w:val="002F230E"/>
    <w:rsid w:val="002F26CC"/>
    <w:rsid w:val="002F284A"/>
    <w:rsid w:val="002F290C"/>
    <w:rsid w:val="002F2927"/>
    <w:rsid w:val="002F2AC7"/>
    <w:rsid w:val="002F2DDC"/>
    <w:rsid w:val="002F2F1D"/>
    <w:rsid w:val="002F2FE4"/>
    <w:rsid w:val="002F308B"/>
    <w:rsid w:val="002F319D"/>
    <w:rsid w:val="002F3225"/>
    <w:rsid w:val="002F3266"/>
    <w:rsid w:val="002F329F"/>
    <w:rsid w:val="002F3379"/>
    <w:rsid w:val="002F33C6"/>
    <w:rsid w:val="002F34F5"/>
    <w:rsid w:val="002F350B"/>
    <w:rsid w:val="002F3792"/>
    <w:rsid w:val="002F38EB"/>
    <w:rsid w:val="002F3A8A"/>
    <w:rsid w:val="002F3AA5"/>
    <w:rsid w:val="002F3BF5"/>
    <w:rsid w:val="002F3C64"/>
    <w:rsid w:val="002F3FD0"/>
    <w:rsid w:val="002F40FF"/>
    <w:rsid w:val="002F4129"/>
    <w:rsid w:val="002F424D"/>
    <w:rsid w:val="002F44FF"/>
    <w:rsid w:val="002F45CA"/>
    <w:rsid w:val="002F473D"/>
    <w:rsid w:val="002F477A"/>
    <w:rsid w:val="002F4A1D"/>
    <w:rsid w:val="002F4AB6"/>
    <w:rsid w:val="002F4B8E"/>
    <w:rsid w:val="002F4FF4"/>
    <w:rsid w:val="002F519A"/>
    <w:rsid w:val="002F52A5"/>
    <w:rsid w:val="002F52A9"/>
    <w:rsid w:val="002F5483"/>
    <w:rsid w:val="002F54DB"/>
    <w:rsid w:val="002F55DC"/>
    <w:rsid w:val="002F5754"/>
    <w:rsid w:val="002F57A2"/>
    <w:rsid w:val="002F5946"/>
    <w:rsid w:val="002F5B53"/>
    <w:rsid w:val="002F5DB0"/>
    <w:rsid w:val="002F5EB5"/>
    <w:rsid w:val="002F600D"/>
    <w:rsid w:val="002F62A3"/>
    <w:rsid w:val="002F669A"/>
    <w:rsid w:val="002F6A2F"/>
    <w:rsid w:val="002F6A82"/>
    <w:rsid w:val="002F6AA5"/>
    <w:rsid w:val="002F6BAA"/>
    <w:rsid w:val="002F6EDC"/>
    <w:rsid w:val="002F71CC"/>
    <w:rsid w:val="002F73E6"/>
    <w:rsid w:val="002F775C"/>
    <w:rsid w:val="002F78C6"/>
    <w:rsid w:val="002F7B81"/>
    <w:rsid w:val="002F7BC0"/>
    <w:rsid w:val="002F7BEA"/>
    <w:rsid w:val="00300208"/>
    <w:rsid w:val="003002FA"/>
    <w:rsid w:val="003003AA"/>
    <w:rsid w:val="003003C5"/>
    <w:rsid w:val="00300B66"/>
    <w:rsid w:val="0030109A"/>
    <w:rsid w:val="003016B5"/>
    <w:rsid w:val="00301790"/>
    <w:rsid w:val="00301D5B"/>
    <w:rsid w:val="0030206C"/>
    <w:rsid w:val="00302376"/>
    <w:rsid w:val="003027AE"/>
    <w:rsid w:val="00302870"/>
    <w:rsid w:val="00302C47"/>
    <w:rsid w:val="00302E56"/>
    <w:rsid w:val="00302F24"/>
    <w:rsid w:val="0030311B"/>
    <w:rsid w:val="00303155"/>
    <w:rsid w:val="0030322E"/>
    <w:rsid w:val="003033B9"/>
    <w:rsid w:val="0030341C"/>
    <w:rsid w:val="00303571"/>
    <w:rsid w:val="003037B4"/>
    <w:rsid w:val="003039F6"/>
    <w:rsid w:val="00303B3D"/>
    <w:rsid w:val="00303C7D"/>
    <w:rsid w:val="00303D61"/>
    <w:rsid w:val="00303DD5"/>
    <w:rsid w:val="00303EA2"/>
    <w:rsid w:val="00303FB8"/>
    <w:rsid w:val="00304155"/>
    <w:rsid w:val="003043A0"/>
    <w:rsid w:val="003043A4"/>
    <w:rsid w:val="00304637"/>
    <w:rsid w:val="00304A59"/>
    <w:rsid w:val="00304B7E"/>
    <w:rsid w:val="00304CF3"/>
    <w:rsid w:val="00305057"/>
    <w:rsid w:val="00305316"/>
    <w:rsid w:val="0030569E"/>
    <w:rsid w:val="0030587D"/>
    <w:rsid w:val="00305C37"/>
    <w:rsid w:val="00305C38"/>
    <w:rsid w:val="00305C89"/>
    <w:rsid w:val="00306083"/>
    <w:rsid w:val="0030610E"/>
    <w:rsid w:val="0030617C"/>
    <w:rsid w:val="00306655"/>
    <w:rsid w:val="003066A3"/>
    <w:rsid w:val="003069BE"/>
    <w:rsid w:val="00306CAE"/>
    <w:rsid w:val="0030704F"/>
    <w:rsid w:val="003071E9"/>
    <w:rsid w:val="00307269"/>
    <w:rsid w:val="0030727F"/>
    <w:rsid w:val="003078B3"/>
    <w:rsid w:val="00307F0F"/>
    <w:rsid w:val="0031011B"/>
    <w:rsid w:val="0031013E"/>
    <w:rsid w:val="00310147"/>
    <w:rsid w:val="003101DD"/>
    <w:rsid w:val="00310334"/>
    <w:rsid w:val="00310472"/>
    <w:rsid w:val="003104E3"/>
    <w:rsid w:val="00310837"/>
    <w:rsid w:val="00310857"/>
    <w:rsid w:val="00310869"/>
    <w:rsid w:val="00310909"/>
    <w:rsid w:val="00310975"/>
    <w:rsid w:val="003109AB"/>
    <w:rsid w:val="00310A67"/>
    <w:rsid w:val="00310AFE"/>
    <w:rsid w:val="00310B52"/>
    <w:rsid w:val="00310DFF"/>
    <w:rsid w:val="003110BD"/>
    <w:rsid w:val="00311102"/>
    <w:rsid w:val="003112FE"/>
    <w:rsid w:val="003114D4"/>
    <w:rsid w:val="00311528"/>
    <w:rsid w:val="00311569"/>
    <w:rsid w:val="00311607"/>
    <w:rsid w:val="0031166A"/>
    <w:rsid w:val="003119D6"/>
    <w:rsid w:val="00311AA9"/>
    <w:rsid w:val="00311B45"/>
    <w:rsid w:val="00311BAD"/>
    <w:rsid w:val="00311D3C"/>
    <w:rsid w:val="00311D6E"/>
    <w:rsid w:val="00311F5F"/>
    <w:rsid w:val="0031202F"/>
    <w:rsid w:val="0031208C"/>
    <w:rsid w:val="0031212F"/>
    <w:rsid w:val="003121F7"/>
    <w:rsid w:val="003122DC"/>
    <w:rsid w:val="003126ED"/>
    <w:rsid w:val="00312A78"/>
    <w:rsid w:val="00312B1B"/>
    <w:rsid w:val="00312B8C"/>
    <w:rsid w:val="00312BCA"/>
    <w:rsid w:val="00312C0C"/>
    <w:rsid w:val="00312CD6"/>
    <w:rsid w:val="00312E7B"/>
    <w:rsid w:val="00312E91"/>
    <w:rsid w:val="0031329B"/>
    <w:rsid w:val="0031356D"/>
    <w:rsid w:val="00313714"/>
    <w:rsid w:val="00313949"/>
    <w:rsid w:val="00313B0D"/>
    <w:rsid w:val="00313C38"/>
    <w:rsid w:val="00313DBF"/>
    <w:rsid w:val="00313DE2"/>
    <w:rsid w:val="00313E27"/>
    <w:rsid w:val="0031402F"/>
    <w:rsid w:val="0031408E"/>
    <w:rsid w:val="00314438"/>
    <w:rsid w:val="00314501"/>
    <w:rsid w:val="00314540"/>
    <w:rsid w:val="003145C5"/>
    <w:rsid w:val="00314AC4"/>
    <w:rsid w:val="00314BC2"/>
    <w:rsid w:val="00314DE1"/>
    <w:rsid w:val="00314E09"/>
    <w:rsid w:val="00314EAD"/>
    <w:rsid w:val="0031500F"/>
    <w:rsid w:val="003150FF"/>
    <w:rsid w:val="003151C3"/>
    <w:rsid w:val="00315278"/>
    <w:rsid w:val="003152D3"/>
    <w:rsid w:val="003154E5"/>
    <w:rsid w:val="003155D7"/>
    <w:rsid w:val="003157E9"/>
    <w:rsid w:val="00315A9B"/>
    <w:rsid w:val="00315ACA"/>
    <w:rsid w:val="00315C28"/>
    <w:rsid w:val="003163EC"/>
    <w:rsid w:val="003165F7"/>
    <w:rsid w:val="003167D4"/>
    <w:rsid w:val="00316941"/>
    <w:rsid w:val="00316D41"/>
    <w:rsid w:val="00316D51"/>
    <w:rsid w:val="00316E05"/>
    <w:rsid w:val="00316FD6"/>
    <w:rsid w:val="00316FE9"/>
    <w:rsid w:val="003170B4"/>
    <w:rsid w:val="003172AD"/>
    <w:rsid w:val="0031763A"/>
    <w:rsid w:val="003176D0"/>
    <w:rsid w:val="0031783C"/>
    <w:rsid w:val="00317AA5"/>
    <w:rsid w:val="00317ABD"/>
    <w:rsid w:val="00317C6D"/>
    <w:rsid w:val="00317C89"/>
    <w:rsid w:val="00317E60"/>
    <w:rsid w:val="00320021"/>
    <w:rsid w:val="00320231"/>
    <w:rsid w:val="0032024D"/>
    <w:rsid w:val="003203FB"/>
    <w:rsid w:val="0032043C"/>
    <w:rsid w:val="0032062C"/>
    <w:rsid w:val="00320686"/>
    <w:rsid w:val="0032072F"/>
    <w:rsid w:val="00320B14"/>
    <w:rsid w:val="00320BCA"/>
    <w:rsid w:val="00320BE3"/>
    <w:rsid w:val="00320DB5"/>
    <w:rsid w:val="003210FD"/>
    <w:rsid w:val="00321153"/>
    <w:rsid w:val="00321264"/>
    <w:rsid w:val="003213DC"/>
    <w:rsid w:val="00321411"/>
    <w:rsid w:val="00321504"/>
    <w:rsid w:val="00321B7C"/>
    <w:rsid w:val="00321C61"/>
    <w:rsid w:val="00321D27"/>
    <w:rsid w:val="00321FF6"/>
    <w:rsid w:val="00322049"/>
    <w:rsid w:val="0032218E"/>
    <w:rsid w:val="00322391"/>
    <w:rsid w:val="00322592"/>
    <w:rsid w:val="0032287C"/>
    <w:rsid w:val="003229FE"/>
    <w:rsid w:val="00322A7C"/>
    <w:rsid w:val="00322D79"/>
    <w:rsid w:val="00322EAF"/>
    <w:rsid w:val="00322F4E"/>
    <w:rsid w:val="00322FA2"/>
    <w:rsid w:val="00322FB6"/>
    <w:rsid w:val="00323072"/>
    <w:rsid w:val="00323142"/>
    <w:rsid w:val="0032338C"/>
    <w:rsid w:val="003236CE"/>
    <w:rsid w:val="003237E2"/>
    <w:rsid w:val="0032389E"/>
    <w:rsid w:val="00323955"/>
    <w:rsid w:val="00323A6F"/>
    <w:rsid w:val="00323ABA"/>
    <w:rsid w:val="00323D80"/>
    <w:rsid w:val="00323F7E"/>
    <w:rsid w:val="00324049"/>
    <w:rsid w:val="00324150"/>
    <w:rsid w:val="0032418E"/>
    <w:rsid w:val="00324275"/>
    <w:rsid w:val="003242FC"/>
    <w:rsid w:val="003243E4"/>
    <w:rsid w:val="0032463E"/>
    <w:rsid w:val="0032474A"/>
    <w:rsid w:val="00324B7D"/>
    <w:rsid w:val="00324CB0"/>
    <w:rsid w:val="00324D80"/>
    <w:rsid w:val="00324D8C"/>
    <w:rsid w:val="00324D94"/>
    <w:rsid w:val="003258B9"/>
    <w:rsid w:val="003258F8"/>
    <w:rsid w:val="003259E7"/>
    <w:rsid w:val="00325CD6"/>
    <w:rsid w:val="00325EB7"/>
    <w:rsid w:val="00325F1D"/>
    <w:rsid w:val="00326108"/>
    <w:rsid w:val="00326293"/>
    <w:rsid w:val="00326451"/>
    <w:rsid w:val="00326674"/>
    <w:rsid w:val="003267C7"/>
    <w:rsid w:val="0032689D"/>
    <w:rsid w:val="003268C4"/>
    <w:rsid w:val="00326C1E"/>
    <w:rsid w:val="00326D7C"/>
    <w:rsid w:val="00326DB2"/>
    <w:rsid w:val="00326E4C"/>
    <w:rsid w:val="00326F6D"/>
    <w:rsid w:val="00326FB2"/>
    <w:rsid w:val="003271F7"/>
    <w:rsid w:val="00327216"/>
    <w:rsid w:val="00327288"/>
    <w:rsid w:val="00327371"/>
    <w:rsid w:val="0032738C"/>
    <w:rsid w:val="003274E2"/>
    <w:rsid w:val="0032754F"/>
    <w:rsid w:val="003275F9"/>
    <w:rsid w:val="00327601"/>
    <w:rsid w:val="00327629"/>
    <w:rsid w:val="00327672"/>
    <w:rsid w:val="00327694"/>
    <w:rsid w:val="0032777C"/>
    <w:rsid w:val="003279B1"/>
    <w:rsid w:val="00327C29"/>
    <w:rsid w:val="00327DEE"/>
    <w:rsid w:val="00327E04"/>
    <w:rsid w:val="00327EF2"/>
    <w:rsid w:val="00330380"/>
    <w:rsid w:val="0033054F"/>
    <w:rsid w:val="0033059A"/>
    <w:rsid w:val="00330876"/>
    <w:rsid w:val="003308E1"/>
    <w:rsid w:val="003309DD"/>
    <w:rsid w:val="00330D93"/>
    <w:rsid w:val="00330E02"/>
    <w:rsid w:val="00331017"/>
    <w:rsid w:val="00331067"/>
    <w:rsid w:val="00331131"/>
    <w:rsid w:val="003314EF"/>
    <w:rsid w:val="00331568"/>
    <w:rsid w:val="00331638"/>
    <w:rsid w:val="003317B5"/>
    <w:rsid w:val="003319DA"/>
    <w:rsid w:val="00331A58"/>
    <w:rsid w:val="00331AD3"/>
    <w:rsid w:val="00331E14"/>
    <w:rsid w:val="003322C6"/>
    <w:rsid w:val="0033237C"/>
    <w:rsid w:val="00332480"/>
    <w:rsid w:val="00332598"/>
    <w:rsid w:val="0033271F"/>
    <w:rsid w:val="00332832"/>
    <w:rsid w:val="003328B3"/>
    <w:rsid w:val="00332968"/>
    <w:rsid w:val="003329BB"/>
    <w:rsid w:val="003329C0"/>
    <w:rsid w:val="00332A14"/>
    <w:rsid w:val="00332BAD"/>
    <w:rsid w:val="0033311D"/>
    <w:rsid w:val="003331F1"/>
    <w:rsid w:val="00333206"/>
    <w:rsid w:val="003339EB"/>
    <w:rsid w:val="00333AC2"/>
    <w:rsid w:val="00333BF5"/>
    <w:rsid w:val="00334026"/>
    <w:rsid w:val="0033425E"/>
    <w:rsid w:val="00334492"/>
    <w:rsid w:val="003344B6"/>
    <w:rsid w:val="00334598"/>
    <w:rsid w:val="00334ACB"/>
    <w:rsid w:val="00334AEE"/>
    <w:rsid w:val="00334E02"/>
    <w:rsid w:val="003352CA"/>
    <w:rsid w:val="00335341"/>
    <w:rsid w:val="003353AB"/>
    <w:rsid w:val="003353CD"/>
    <w:rsid w:val="003356AB"/>
    <w:rsid w:val="003356C7"/>
    <w:rsid w:val="003356E3"/>
    <w:rsid w:val="0033576B"/>
    <w:rsid w:val="0033597D"/>
    <w:rsid w:val="00335A32"/>
    <w:rsid w:val="00335A41"/>
    <w:rsid w:val="00335AE1"/>
    <w:rsid w:val="00335B10"/>
    <w:rsid w:val="00335C10"/>
    <w:rsid w:val="00335DF3"/>
    <w:rsid w:val="00335E9F"/>
    <w:rsid w:val="003361B2"/>
    <w:rsid w:val="003364E6"/>
    <w:rsid w:val="00336821"/>
    <w:rsid w:val="00336C11"/>
    <w:rsid w:val="00336CBD"/>
    <w:rsid w:val="00336D60"/>
    <w:rsid w:val="0033715C"/>
    <w:rsid w:val="00337227"/>
    <w:rsid w:val="003373C9"/>
    <w:rsid w:val="003374D5"/>
    <w:rsid w:val="0033773B"/>
    <w:rsid w:val="003378E0"/>
    <w:rsid w:val="003379A8"/>
    <w:rsid w:val="00337ACE"/>
    <w:rsid w:val="00337AF0"/>
    <w:rsid w:val="00337E4D"/>
    <w:rsid w:val="00337F7B"/>
    <w:rsid w:val="00340098"/>
    <w:rsid w:val="003406A2"/>
    <w:rsid w:val="003407E7"/>
    <w:rsid w:val="00340B08"/>
    <w:rsid w:val="00340B11"/>
    <w:rsid w:val="00340D1E"/>
    <w:rsid w:val="00340D64"/>
    <w:rsid w:val="00340E35"/>
    <w:rsid w:val="00340EC9"/>
    <w:rsid w:val="00341020"/>
    <w:rsid w:val="0034139C"/>
    <w:rsid w:val="003413FB"/>
    <w:rsid w:val="003417D4"/>
    <w:rsid w:val="00341C7D"/>
    <w:rsid w:val="00341ED4"/>
    <w:rsid w:val="00341F88"/>
    <w:rsid w:val="00342097"/>
    <w:rsid w:val="003421AB"/>
    <w:rsid w:val="0034231C"/>
    <w:rsid w:val="00342454"/>
    <w:rsid w:val="003428C3"/>
    <w:rsid w:val="00342A65"/>
    <w:rsid w:val="00342AC9"/>
    <w:rsid w:val="00342B0B"/>
    <w:rsid w:val="00342B6C"/>
    <w:rsid w:val="00342D65"/>
    <w:rsid w:val="00342E01"/>
    <w:rsid w:val="0034301E"/>
    <w:rsid w:val="003430DD"/>
    <w:rsid w:val="00343616"/>
    <w:rsid w:val="00343669"/>
    <w:rsid w:val="00343919"/>
    <w:rsid w:val="00343AE9"/>
    <w:rsid w:val="00343B5D"/>
    <w:rsid w:val="00343D23"/>
    <w:rsid w:val="00343FCC"/>
    <w:rsid w:val="003442DD"/>
    <w:rsid w:val="003443B3"/>
    <w:rsid w:val="003443B6"/>
    <w:rsid w:val="0034446E"/>
    <w:rsid w:val="00344516"/>
    <w:rsid w:val="0034460F"/>
    <w:rsid w:val="003447C7"/>
    <w:rsid w:val="00344906"/>
    <w:rsid w:val="00344B21"/>
    <w:rsid w:val="00344C3D"/>
    <w:rsid w:val="00344CDD"/>
    <w:rsid w:val="00344D5C"/>
    <w:rsid w:val="00344DFA"/>
    <w:rsid w:val="00345055"/>
    <w:rsid w:val="00345414"/>
    <w:rsid w:val="003454F4"/>
    <w:rsid w:val="00345632"/>
    <w:rsid w:val="00345731"/>
    <w:rsid w:val="0034586C"/>
    <w:rsid w:val="003458CA"/>
    <w:rsid w:val="003458E0"/>
    <w:rsid w:val="003459FF"/>
    <w:rsid w:val="00345CBD"/>
    <w:rsid w:val="00345EC6"/>
    <w:rsid w:val="00345FB5"/>
    <w:rsid w:val="00345FF7"/>
    <w:rsid w:val="0034610A"/>
    <w:rsid w:val="00346250"/>
    <w:rsid w:val="00346257"/>
    <w:rsid w:val="0034630D"/>
    <w:rsid w:val="003465C7"/>
    <w:rsid w:val="0034676A"/>
    <w:rsid w:val="00346785"/>
    <w:rsid w:val="003467D3"/>
    <w:rsid w:val="00346926"/>
    <w:rsid w:val="0034694E"/>
    <w:rsid w:val="00346D64"/>
    <w:rsid w:val="003471A1"/>
    <w:rsid w:val="003471C2"/>
    <w:rsid w:val="00347574"/>
    <w:rsid w:val="003475B3"/>
    <w:rsid w:val="003475BA"/>
    <w:rsid w:val="003478EF"/>
    <w:rsid w:val="003479E3"/>
    <w:rsid w:val="00347BC9"/>
    <w:rsid w:val="00347BD8"/>
    <w:rsid w:val="00347C03"/>
    <w:rsid w:val="00347CE0"/>
    <w:rsid w:val="00347D83"/>
    <w:rsid w:val="00347DBC"/>
    <w:rsid w:val="00347E11"/>
    <w:rsid w:val="00347EB1"/>
    <w:rsid w:val="00350137"/>
    <w:rsid w:val="00350181"/>
    <w:rsid w:val="00350365"/>
    <w:rsid w:val="00350368"/>
    <w:rsid w:val="00350402"/>
    <w:rsid w:val="00350582"/>
    <w:rsid w:val="00350727"/>
    <w:rsid w:val="003507B9"/>
    <w:rsid w:val="00350CCE"/>
    <w:rsid w:val="00350DE8"/>
    <w:rsid w:val="00350F65"/>
    <w:rsid w:val="00351114"/>
    <w:rsid w:val="00351259"/>
    <w:rsid w:val="00351271"/>
    <w:rsid w:val="0035153D"/>
    <w:rsid w:val="00351621"/>
    <w:rsid w:val="00351642"/>
    <w:rsid w:val="0035169A"/>
    <w:rsid w:val="00351A22"/>
    <w:rsid w:val="00351B38"/>
    <w:rsid w:val="00351E77"/>
    <w:rsid w:val="00351EA0"/>
    <w:rsid w:val="00351F99"/>
    <w:rsid w:val="0035200C"/>
    <w:rsid w:val="00352237"/>
    <w:rsid w:val="0035227D"/>
    <w:rsid w:val="00352293"/>
    <w:rsid w:val="003522A1"/>
    <w:rsid w:val="003523B7"/>
    <w:rsid w:val="00352422"/>
    <w:rsid w:val="00352485"/>
    <w:rsid w:val="003524C3"/>
    <w:rsid w:val="003529B5"/>
    <w:rsid w:val="00352EC1"/>
    <w:rsid w:val="00352F74"/>
    <w:rsid w:val="00352F8D"/>
    <w:rsid w:val="00352F9D"/>
    <w:rsid w:val="00353027"/>
    <w:rsid w:val="00353072"/>
    <w:rsid w:val="00353089"/>
    <w:rsid w:val="00353712"/>
    <w:rsid w:val="00353808"/>
    <w:rsid w:val="0035441A"/>
    <w:rsid w:val="0035443D"/>
    <w:rsid w:val="0035458D"/>
    <w:rsid w:val="003547DF"/>
    <w:rsid w:val="0035490D"/>
    <w:rsid w:val="00354973"/>
    <w:rsid w:val="00354A58"/>
    <w:rsid w:val="00354C88"/>
    <w:rsid w:val="00354D17"/>
    <w:rsid w:val="00354D84"/>
    <w:rsid w:val="00354E33"/>
    <w:rsid w:val="00354FB1"/>
    <w:rsid w:val="0035546F"/>
    <w:rsid w:val="003554BF"/>
    <w:rsid w:val="003554DD"/>
    <w:rsid w:val="00355554"/>
    <w:rsid w:val="003555ED"/>
    <w:rsid w:val="00355646"/>
    <w:rsid w:val="00355B91"/>
    <w:rsid w:val="00355D96"/>
    <w:rsid w:val="00355E2E"/>
    <w:rsid w:val="003560D1"/>
    <w:rsid w:val="0035616E"/>
    <w:rsid w:val="003562F9"/>
    <w:rsid w:val="0035650C"/>
    <w:rsid w:val="00356713"/>
    <w:rsid w:val="00356832"/>
    <w:rsid w:val="00356A10"/>
    <w:rsid w:val="00356B44"/>
    <w:rsid w:val="00356BD1"/>
    <w:rsid w:val="00357023"/>
    <w:rsid w:val="003570CB"/>
    <w:rsid w:val="003570CD"/>
    <w:rsid w:val="00357108"/>
    <w:rsid w:val="00357370"/>
    <w:rsid w:val="00357814"/>
    <w:rsid w:val="003579DA"/>
    <w:rsid w:val="00357ADB"/>
    <w:rsid w:val="00357B23"/>
    <w:rsid w:val="00357E97"/>
    <w:rsid w:val="0036041A"/>
    <w:rsid w:val="00360495"/>
    <w:rsid w:val="0036072C"/>
    <w:rsid w:val="00360B86"/>
    <w:rsid w:val="00360BBC"/>
    <w:rsid w:val="00360C46"/>
    <w:rsid w:val="00360C64"/>
    <w:rsid w:val="00360E5A"/>
    <w:rsid w:val="00360F93"/>
    <w:rsid w:val="0036103B"/>
    <w:rsid w:val="003610C1"/>
    <w:rsid w:val="0036123D"/>
    <w:rsid w:val="003613EA"/>
    <w:rsid w:val="003615A5"/>
    <w:rsid w:val="003616B1"/>
    <w:rsid w:val="003616FE"/>
    <w:rsid w:val="00361AAE"/>
    <w:rsid w:val="00361B53"/>
    <w:rsid w:val="00361D41"/>
    <w:rsid w:val="00361F2A"/>
    <w:rsid w:val="003620AD"/>
    <w:rsid w:val="0036238D"/>
    <w:rsid w:val="003623EB"/>
    <w:rsid w:val="00362521"/>
    <w:rsid w:val="003625F7"/>
    <w:rsid w:val="00362633"/>
    <w:rsid w:val="00362ABB"/>
    <w:rsid w:val="00362B11"/>
    <w:rsid w:val="00362D21"/>
    <w:rsid w:val="00363020"/>
    <w:rsid w:val="00363102"/>
    <w:rsid w:val="003632A9"/>
    <w:rsid w:val="003632CB"/>
    <w:rsid w:val="00363A47"/>
    <w:rsid w:val="00363A87"/>
    <w:rsid w:val="00363F64"/>
    <w:rsid w:val="00363FC1"/>
    <w:rsid w:val="00363FEE"/>
    <w:rsid w:val="00364292"/>
    <w:rsid w:val="00364463"/>
    <w:rsid w:val="003646E7"/>
    <w:rsid w:val="0036487A"/>
    <w:rsid w:val="003648F6"/>
    <w:rsid w:val="0036491C"/>
    <w:rsid w:val="0036495E"/>
    <w:rsid w:val="00364B81"/>
    <w:rsid w:val="00364C1B"/>
    <w:rsid w:val="00364E58"/>
    <w:rsid w:val="003650DF"/>
    <w:rsid w:val="00365137"/>
    <w:rsid w:val="0036546A"/>
    <w:rsid w:val="003654BA"/>
    <w:rsid w:val="003654D9"/>
    <w:rsid w:val="00365510"/>
    <w:rsid w:val="003655BE"/>
    <w:rsid w:val="003655DC"/>
    <w:rsid w:val="0036598B"/>
    <w:rsid w:val="00365B5E"/>
    <w:rsid w:val="00365D42"/>
    <w:rsid w:val="00365DB9"/>
    <w:rsid w:val="00365F76"/>
    <w:rsid w:val="0036625B"/>
    <w:rsid w:val="003662C8"/>
    <w:rsid w:val="00366427"/>
    <w:rsid w:val="003664C6"/>
    <w:rsid w:val="0036660F"/>
    <w:rsid w:val="003666B4"/>
    <w:rsid w:val="003666D7"/>
    <w:rsid w:val="003668E9"/>
    <w:rsid w:val="00366E62"/>
    <w:rsid w:val="00367035"/>
    <w:rsid w:val="003670B0"/>
    <w:rsid w:val="00367331"/>
    <w:rsid w:val="003673B0"/>
    <w:rsid w:val="003674A3"/>
    <w:rsid w:val="00367592"/>
    <w:rsid w:val="003675FF"/>
    <w:rsid w:val="003677C7"/>
    <w:rsid w:val="00367D95"/>
    <w:rsid w:val="00367F56"/>
    <w:rsid w:val="00367F5F"/>
    <w:rsid w:val="00367FE8"/>
    <w:rsid w:val="003700DC"/>
    <w:rsid w:val="003702A3"/>
    <w:rsid w:val="00370634"/>
    <w:rsid w:val="00370664"/>
    <w:rsid w:val="00370BC6"/>
    <w:rsid w:val="00370D8F"/>
    <w:rsid w:val="00370DA7"/>
    <w:rsid w:val="00370E7F"/>
    <w:rsid w:val="00370E85"/>
    <w:rsid w:val="00371361"/>
    <w:rsid w:val="00371398"/>
    <w:rsid w:val="00371468"/>
    <w:rsid w:val="0037153E"/>
    <w:rsid w:val="00371695"/>
    <w:rsid w:val="003716F8"/>
    <w:rsid w:val="0037170C"/>
    <w:rsid w:val="00371799"/>
    <w:rsid w:val="00371879"/>
    <w:rsid w:val="003718EC"/>
    <w:rsid w:val="00371908"/>
    <w:rsid w:val="003719C5"/>
    <w:rsid w:val="00371AA5"/>
    <w:rsid w:val="00371E69"/>
    <w:rsid w:val="00372192"/>
    <w:rsid w:val="00372225"/>
    <w:rsid w:val="003725CE"/>
    <w:rsid w:val="00372697"/>
    <w:rsid w:val="0037274B"/>
    <w:rsid w:val="00372941"/>
    <w:rsid w:val="003729B8"/>
    <w:rsid w:val="00372B6D"/>
    <w:rsid w:val="00372B78"/>
    <w:rsid w:val="00372CBF"/>
    <w:rsid w:val="00372CFE"/>
    <w:rsid w:val="00372D12"/>
    <w:rsid w:val="00372D6C"/>
    <w:rsid w:val="00372D77"/>
    <w:rsid w:val="00372E44"/>
    <w:rsid w:val="00373016"/>
    <w:rsid w:val="00373113"/>
    <w:rsid w:val="0037313B"/>
    <w:rsid w:val="00373732"/>
    <w:rsid w:val="003737F3"/>
    <w:rsid w:val="00373A60"/>
    <w:rsid w:val="00373D4D"/>
    <w:rsid w:val="00373E75"/>
    <w:rsid w:val="00373E94"/>
    <w:rsid w:val="00373F2B"/>
    <w:rsid w:val="00373F5C"/>
    <w:rsid w:val="00373F85"/>
    <w:rsid w:val="0037406E"/>
    <w:rsid w:val="0037415E"/>
    <w:rsid w:val="003742AD"/>
    <w:rsid w:val="00374360"/>
    <w:rsid w:val="00374489"/>
    <w:rsid w:val="00374855"/>
    <w:rsid w:val="003749D4"/>
    <w:rsid w:val="00374D5B"/>
    <w:rsid w:val="00374E45"/>
    <w:rsid w:val="00374E75"/>
    <w:rsid w:val="00374F10"/>
    <w:rsid w:val="003750FD"/>
    <w:rsid w:val="0037513F"/>
    <w:rsid w:val="00375150"/>
    <w:rsid w:val="003754A6"/>
    <w:rsid w:val="003754B1"/>
    <w:rsid w:val="00375884"/>
    <w:rsid w:val="00375920"/>
    <w:rsid w:val="00375B21"/>
    <w:rsid w:val="00375DC8"/>
    <w:rsid w:val="00375E05"/>
    <w:rsid w:val="00375F9E"/>
    <w:rsid w:val="0037603E"/>
    <w:rsid w:val="003760EF"/>
    <w:rsid w:val="003761AA"/>
    <w:rsid w:val="003761B1"/>
    <w:rsid w:val="003761BB"/>
    <w:rsid w:val="0037631D"/>
    <w:rsid w:val="00376342"/>
    <w:rsid w:val="0037646B"/>
    <w:rsid w:val="00376567"/>
    <w:rsid w:val="003765A7"/>
    <w:rsid w:val="00376818"/>
    <w:rsid w:val="00376830"/>
    <w:rsid w:val="00376C9C"/>
    <w:rsid w:val="00376EAE"/>
    <w:rsid w:val="00377133"/>
    <w:rsid w:val="00377319"/>
    <w:rsid w:val="0037736A"/>
    <w:rsid w:val="00377504"/>
    <w:rsid w:val="003776BA"/>
    <w:rsid w:val="003777C0"/>
    <w:rsid w:val="00377A52"/>
    <w:rsid w:val="00377BBC"/>
    <w:rsid w:val="00377FA5"/>
    <w:rsid w:val="00380013"/>
    <w:rsid w:val="003801C0"/>
    <w:rsid w:val="003803C1"/>
    <w:rsid w:val="0038046B"/>
    <w:rsid w:val="0038096B"/>
    <w:rsid w:val="0038097E"/>
    <w:rsid w:val="003809C4"/>
    <w:rsid w:val="003809EB"/>
    <w:rsid w:val="00380ABB"/>
    <w:rsid w:val="00380CA7"/>
    <w:rsid w:val="00380E1C"/>
    <w:rsid w:val="003811DB"/>
    <w:rsid w:val="003814C1"/>
    <w:rsid w:val="003815DD"/>
    <w:rsid w:val="00381692"/>
    <w:rsid w:val="00381796"/>
    <w:rsid w:val="00381B4A"/>
    <w:rsid w:val="00381B69"/>
    <w:rsid w:val="00381D67"/>
    <w:rsid w:val="00381EFA"/>
    <w:rsid w:val="00382410"/>
    <w:rsid w:val="003824EB"/>
    <w:rsid w:val="0038265A"/>
    <w:rsid w:val="00382B4F"/>
    <w:rsid w:val="00382D02"/>
    <w:rsid w:val="00382E88"/>
    <w:rsid w:val="00382E90"/>
    <w:rsid w:val="00383168"/>
    <w:rsid w:val="00383180"/>
    <w:rsid w:val="003832E8"/>
    <w:rsid w:val="00383359"/>
    <w:rsid w:val="003835D7"/>
    <w:rsid w:val="0038368E"/>
    <w:rsid w:val="0038379F"/>
    <w:rsid w:val="0038395E"/>
    <w:rsid w:val="00383E6F"/>
    <w:rsid w:val="00383F72"/>
    <w:rsid w:val="00384552"/>
    <w:rsid w:val="003845CF"/>
    <w:rsid w:val="0038463E"/>
    <w:rsid w:val="00384881"/>
    <w:rsid w:val="003849AF"/>
    <w:rsid w:val="00384A31"/>
    <w:rsid w:val="00384A7C"/>
    <w:rsid w:val="00384A90"/>
    <w:rsid w:val="00384D21"/>
    <w:rsid w:val="00384DE1"/>
    <w:rsid w:val="00384E78"/>
    <w:rsid w:val="00385091"/>
    <w:rsid w:val="003850B5"/>
    <w:rsid w:val="0038520A"/>
    <w:rsid w:val="003852E3"/>
    <w:rsid w:val="00385309"/>
    <w:rsid w:val="0038564D"/>
    <w:rsid w:val="003857A4"/>
    <w:rsid w:val="00385894"/>
    <w:rsid w:val="003858D2"/>
    <w:rsid w:val="003859C5"/>
    <w:rsid w:val="00385AB9"/>
    <w:rsid w:val="00385F07"/>
    <w:rsid w:val="0038600C"/>
    <w:rsid w:val="00386017"/>
    <w:rsid w:val="003861B3"/>
    <w:rsid w:val="00386589"/>
    <w:rsid w:val="003866CD"/>
    <w:rsid w:val="003869CD"/>
    <w:rsid w:val="00386AF6"/>
    <w:rsid w:val="00386B11"/>
    <w:rsid w:val="00386BB2"/>
    <w:rsid w:val="00386F14"/>
    <w:rsid w:val="00387633"/>
    <w:rsid w:val="00387DAB"/>
    <w:rsid w:val="003903E6"/>
    <w:rsid w:val="0039048B"/>
    <w:rsid w:val="003907A5"/>
    <w:rsid w:val="003907F3"/>
    <w:rsid w:val="00390817"/>
    <w:rsid w:val="003909D4"/>
    <w:rsid w:val="00390B7F"/>
    <w:rsid w:val="00390F65"/>
    <w:rsid w:val="0039102B"/>
    <w:rsid w:val="003910FB"/>
    <w:rsid w:val="00391225"/>
    <w:rsid w:val="0039125F"/>
    <w:rsid w:val="00391414"/>
    <w:rsid w:val="00391730"/>
    <w:rsid w:val="00391870"/>
    <w:rsid w:val="0039195B"/>
    <w:rsid w:val="00391CDA"/>
    <w:rsid w:val="00391D55"/>
    <w:rsid w:val="00391DE4"/>
    <w:rsid w:val="00391DF3"/>
    <w:rsid w:val="00391E31"/>
    <w:rsid w:val="00391FBE"/>
    <w:rsid w:val="0039202C"/>
    <w:rsid w:val="00392048"/>
    <w:rsid w:val="003922DE"/>
    <w:rsid w:val="00392441"/>
    <w:rsid w:val="003924F3"/>
    <w:rsid w:val="003925AD"/>
    <w:rsid w:val="00392774"/>
    <w:rsid w:val="00392786"/>
    <w:rsid w:val="003929BC"/>
    <w:rsid w:val="00392A0A"/>
    <w:rsid w:val="00392D06"/>
    <w:rsid w:val="00392F43"/>
    <w:rsid w:val="00392FBA"/>
    <w:rsid w:val="00393170"/>
    <w:rsid w:val="0039324E"/>
    <w:rsid w:val="00393290"/>
    <w:rsid w:val="003938D6"/>
    <w:rsid w:val="00393937"/>
    <w:rsid w:val="00393A54"/>
    <w:rsid w:val="00393B13"/>
    <w:rsid w:val="00393B72"/>
    <w:rsid w:val="00393BE5"/>
    <w:rsid w:val="00393C5C"/>
    <w:rsid w:val="00393CC4"/>
    <w:rsid w:val="00393D0B"/>
    <w:rsid w:val="00393D5C"/>
    <w:rsid w:val="00393DE6"/>
    <w:rsid w:val="00393EE7"/>
    <w:rsid w:val="003940E6"/>
    <w:rsid w:val="00394117"/>
    <w:rsid w:val="00394184"/>
    <w:rsid w:val="003941B3"/>
    <w:rsid w:val="003941F2"/>
    <w:rsid w:val="003943AF"/>
    <w:rsid w:val="0039488A"/>
    <w:rsid w:val="0039499D"/>
    <w:rsid w:val="003949BB"/>
    <w:rsid w:val="00394A04"/>
    <w:rsid w:val="00394B8C"/>
    <w:rsid w:val="00394EC6"/>
    <w:rsid w:val="00394FD0"/>
    <w:rsid w:val="00395012"/>
    <w:rsid w:val="00395107"/>
    <w:rsid w:val="003955C7"/>
    <w:rsid w:val="003956CA"/>
    <w:rsid w:val="0039571C"/>
    <w:rsid w:val="00395A0E"/>
    <w:rsid w:val="00395A4D"/>
    <w:rsid w:val="00395AE2"/>
    <w:rsid w:val="00395B85"/>
    <w:rsid w:val="00395BE3"/>
    <w:rsid w:val="00395BF7"/>
    <w:rsid w:val="00395E65"/>
    <w:rsid w:val="0039615E"/>
    <w:rsid w:val="00396295"/>
    <w:rsid w:val="003964BA"/>
    <w:rsid w:val="00396551"/>
    <w:rsid w:val="003965ED"/>
    <w:rsid w:val="00396AEC"/>
    <w:rsid w:val="00396C48"/>
    <w:rsid w:val="00397020"/>
    <w:rsid w:val="00397360"/>
    <w:rsid w:val="00397AC3"/>
    <w:rsid w:val="00397B55"/>
    <w:rsid w:val="00397FC2"/>
    <w:rsid w:val="003A00A5"/>
    <w:rsid w:val="003A013C"/>
    <w:rsid w:val="003A0247"/>
    <w:rsid w:val="003A02F8"/>
    <w:rsid w:val="003A0394"/>
    <w:rsid w:val="003A066D"/>
    <w:rsid w:val="003A06F5"/>
    <w:rsid w:val="003A0776"/>
    <w:rsid w:val="003A096C"/>
    <w:rsid w:val="003A0C1C"/>
    <w:rsid w:val="003A0C92"/>
    <w:rsid w:val="003A0E21"/>
    <w:rsid w:val="003A0E33"/>
    <w:rsid w:val="003A0F5A"/>
    <w:rsid w:val="003A0FA9"/>
    <w:rsid w:val="003A10C3"/>
    <w:rsid w:val="003A1377"/>
    <w:rsid w:val="003A13DB"/>
    <w:rsid w:val="003A144F"/>
    <w:rsid w:val="003A1466"/>
    <w:rsid w:val="003A1508"/>
    <w:rsid w:val="003A1551"/>
    <w:rsid w:val="003A15DD"/>
    <w:rsid w:val="003A1665"/>
    <w:rsid w:val="003A1772"/>
    <w:rsid w:val="003A177C"/>
    <w:rsid w:val="003A1789"/>
    <w:rsid w:val="003A17C3"/>
    <w:rsid w:val="003A17CC"/>
    <w:rsid w:val="003A190E"/>
    <w:rsid w:val="003A1A30"/>
    <w:rsid w:val="003A1C56"/>
    <w:rsid w:val="003A1F46"/>
    <w:rsid w:val="003A220C"/>
    <w:rsid w:val="003A236F"/>
    <w:rsid w:val="003A23ED"/>
    <w:rsid w:val="003A2A0D"/>
    <w:rsid w:val="003A2DE0"/>
    <w:rsid w:val="003A351D"/>
    <w:rsid w:val="003A3620"/>
    <w:rsid w:val="003A38B4"/>
    <w:rsid w:val="003A3BE1"/>
    <w:rsid w:val="003A3CB3"/>
    <w:rsid w:val="003A3DED"/>
    <w:rsid w:val="003A3E3D"/>
    <w:rsid w:val="003A3EBC"/>
    <w:rsid w:val="003A404C"/>
    <w:rsid w:val="003A41B8"/>
    <w:rsid w:val="003A4297"/>
    <w:rsid w:val="003A42C5"/>
    <w:rsid w:val="003A440F"/>
    <w:rsid w:val="003A4462"/>
    <w:rsid w:val="003A44EB"/>
    <w:rsid w:val="003A450F"/>
    <w:rsid w:val="003A45A5"/>
    <w:rsid w:val="003A45CF"/>
    <w:rsid w:val="003A497C"/>
    <w:rsid w:val="003A4A74"/>
    <w:rsid w:val="003A4AFC"/>
    <w:rsid w:val="003A4D24"/>
    <w:rsid w:val="003A4EB8"/>
    <w:rsid w:val="003A561B"/>
    <w:rsid w:val="003A594E"/>
    <w:rsid w:val="003A5DBB"/>
    <w:rsid w:val="003A5E1E"/>
    <w:rsid w:val="003A5E8D"/>
    <w:rsid w:val="003A5FC1"/>
    <w:rsid w:val="003A61DC"/>
    <w:rsid w:val="003A6514"/>
    <w:rsid w:val="003A660F"/>
    <w:rsid w:val="003A6664"/>
    <w:rsid w:val="003A6B38"/>
    <w:rsid w:val="003A6C64"/>
    <w:rsid w:val="003A6C9B"/>
    <w:rsid w:val="003A6D35"/>
    <w:rsid w:val="003A73AD"/>
    <w:rsid w:val="003A73D8"/>
    <w:rsid w:val="003A7723"/>
    <w:rsid w:val="003A78DE"/>
    <w:rsid w:val="003A79E3"/>
    <w:rsid w:val="003A7BC4"/>
    <w:rsid w:val="003A7C0E"/>
    <w:rsid w:val="003B0068"/>
    <w:rsid w:val="003B039C"/>
    <w:rsid w:val="003B0471"/>
    <w:rsid w:val="003B05DB"/>
    <w:rsid w:val="003B06FC"/>
    <w:rsid w:val="003B07FC"/>
    <w:rsid w:val="003B0904"/>
    <w:rsid w:val="003B0975"/>
    <w:rsid w:val="003B0A01"/>
    <w:rsid w:val="003B0ED0"/>
    <w:rsid w:val="003B1376"/>
    <w:rsid w:val="003B14DC"/>
    <w:rsid w:val="003B1564"/>
    <w:rsid w:val="003B1588"/>
    <w:rsid w:val="003B1599"/>
    <w:rsid w:val="003B1809"/>
    <w:rsid w:val="003B181F"/>
    <w:rsid w:val="003B1C77"/>
    <w:rsid w:val="003B1C87"/>
    <w:rsid w:val="003B1EB7"/>
    <w:rsid w:val="003B2058"/>
    <w:rsid w:val="003B205A"/>
    <w:rsid w:val="003B2202"/>
    <w:rsid w:val="003B2499"/>
    <w:rsid w:val="003B25D5"/>
    <w:rsid w:val="003B27EC"/>
    <w:rsid w:val="003B2838"/>
    <w:rsid w:val="003B2934"/>
    <w:rsid w:val="003B2A0D"/>
    <w:rsid w:val="003B2C51"/>
    <w:rsid w:val="003B2C97"/>
    <w:rsid w:val="003B2CB3"/>
    <w:rsid w:val="003B2D4B"/>
    <w:rsid w:val="003B2E05"/>
    <w:rsid w:val="003B2ED6"/>
    <w:rsid w:val="003B30B5"/>
    <w:rsid w:val="003B332B"/>
    <w:rsid w:val="003B352A"/>
    <w:rsid w:val="003B3A58"/>
    <w:rsid w:val="003B3BA9"/>
    <w:rsid w:val="003B3C0C"/>
    <w:rsid w:val="003B3C68"/>
    <w:rsid w:val="003B3CDE"/>
    <w:rsid w:val="003B3CF3"/>
    <w:rsid w:val="003B3F0C"/>
    <w:rsid w:val="003B3F7F"/>
    <w:rsid w:val="003B4047"/>
    <w:rsid w:val="003B4077"/>
    <w:rsid w:val="003B419C"/>
    <w:rsid w:val="003B42DA"/>
    <w:rsid w:val="003B4456"/>
    <w:rsid w:val="003B4489"/>
    <w:rsid w:val="003B449E"/>
    <w:rsid w:val="003B47AC"/>
    <w:rsid w:val="003B48C9"/>
    <w:rsid w:val="003B4B84"/>
    <w:rsid w:val="003B4BF5"/>
    <w:rsid w:val="003B4DC2"/>
    <w:rsid w:val="003B4EC4"/>
    <w:rsid w:val="003B4FB4"/>
    <w:rsid w:val="003B4FCE"/>
    <w:rsid w:val="003B5158"/>
    <w:rsid w:val="003B51E3"/>
    <w:rsid w:val="003B53CF"/>
    <w:rsid w:val="003B54C7"/>
    <w:rsid w:val="003B5CD9"/>
    <w:rsid w:val="003B5E21"/>
    <w:rsid w:val="003B5ED6"/>
    <w:rsid w:val="003B5F3F"/>
    <w:rsid w:val="003B61C8"/>
    <w:rsid w:val="003B6434"/>
    <w:rsid w:val="003B64B1"/>
    <w:rsid w:val="003B65E9"/>
    <w:rsid w:val="003B69FB"/>
    <w:rsid w:val="003B6A39"/>
    <w:rsid w:val="003B6A71"/>
    <w:rsid w:val="003B6B5D"/>
    <w:rsid w:val="003B6B77"/>
    <w:rsid w:val="003B6EB5"/>
    <w:rsid w:val="003B6EE4"/>
    <w:rsid w:val="003B6F1F"/>
    <w:rsid w:val="003B6FFA"/>
    <w:rsid w:val="003B7377"/>
    <w:rsid w:val="003B7700"/>
    <w:rsid w:val="003B784F"/>
    <w:rsid w:val="003B7898"/>
    <w:rsid w:val="003B7A37"/>
    <w:rsid w:val="003B7AB5"/>
    <w:rsid w:val="003B7B4C"/>
    <w:rsid w:val="003B7DC4"/>
    <w:rsid w:val="003B7E7C"/>
    <w:rsid w:val="003B7F38"/>
    <w:rsid w:val="003C0094"/>
    <w:rsid w:val="003C0333"/>
    <w:rsid w:val="003C0700"/>
    <w:rsid w:val="003C073F"/>
    <w:rsid w:val="003C0AF9"/>
    <w:rsid w:val="003C0B5E"/>
    <w:rsid w:val="003C0BF4"/>
    <w:rsid w:val="003C0C89"/>
    <w:rsid w:val="003C0DD6"/>
    <w:rsid w:val="003C11E5"/>
    <w:rsid w:val="003C12BD"/>
    <w:rsid w:val="003C149A"/>
    <w:rsid w:val="003C149F"/>
    <w:rsid w:val="003C15B4"/>
    <w:rsid w:val="003C1647"/>
    <w:rsid w:val="003C18D0"/>
    <w:rsid w:val="003C1954"/>
    <w:rsid w:val="003C1EA3"/>
    <w:rsid w:val="003C1EBD"/>
    <w:rsid w:val="003C226E"/>
    <w:rsid w:val="003C22DF"/>
    <w:rsid w:val="003C2320"/>
    <w:rsid w:val="003C2368"/>
    <w:rsid w:val="003C26AF"/>
    <w:rsid w:val="003C26BF"/>
    <w:rsid w:val="003C2710"/>
    <w:rsid w:val="003C27DD"/>
    <w:rsid w:val="003C28C0"/>
    <w:rsid w:val="003C29BE"/>
    <w:rsid w:val="003C2A6B"/>
    <w:rsid w:val="003C2F9D"/>
    <w:rsid w:val="003C2FA7"/>
    <w:rsid w:val="003C2FB1"/>
    <w:rsid w:val="003C3098"/>
    <w:rsid w:val="003C31EC"/>
    <w:rsid w:val="003C31F8"/>
    <w:rsid w:val="003C329A"/>
    <w:rsid w:val="003C36AE"/>
    <w:rsid w:val="003C3815"/>
    <w:rsid w:val="003C3A82"/>
    <w:rsid w:val="003C3E28"/>
    <w:rsid w:val="003C40AA"/>
    <w:rsid w:val="003C41BA"/>
    <w:rsid w:val="003C422F"/>
    <w:rsid w:val="003C46CF"/>
    <w:rsid w:val="003C46DC"/>
    <w:rsid w:val="003C4742"/>
    <w:rsid w:val="003C474D"/>
    <w:rsid w:val="003C47A9"/>
    <w:rsid w:val="003C47CC"/>
    <w:rsid w:val="003C483A"/>
    <w:rsid w:val="003C486D"/>
    <w:rsid w:val="003C4921"/>
    <w:rsid w:val="003C4938"/>
    <w:rsid w:val="003C4B74"/>
    <w:rsid w:val="003C4E0B"/>
    <w:rsid w:val="003C5133"/>
    <w:rsid w:val="003C51FA"/>
    <w:rsid w:val="003C560D"/>
    <w:rsid w:val="003C5725"/>
    <w:rsid w:val="003C5A45"/>
    <w:rsid w:val="003C5B8F"/>
    <w:rsid w:val="003C5E99"/>
    <w:rsid w:val="003C5EED"/>
    <w:rsid w:val="003C6302"/>
    <w:rsid w:val="003C64AA"/>
    <w:rsid w:val="003C6639"/>
    <w:rsid w:val="003C66B4"/>
    <w:rsid w:val="003C6763"/>
    <w:rsid w:val="003C67F7"/>
    <w:rsid w:val="003C6964"/>
    <w:rsid w:val="003C6A15"/>
    <w:rsid w:val="003C6A7A"/>
    <w:rsid w:val="003C6A9A"/>
    <w:rsid w:val="003C6D47"/>
    <w:rsid w:val="003C6E0C"/>
    <w:rsid w:val="003C6F6A"/>
    <w:rsid w:val="003C7074"/>
    <w:rsid w:val="003C70E5"/>
    <w:rsid w:val="003C710A"/>
    <w:rsid w:val="003C722E"/>
    <w:rsid w:val="003C72A0"/>
    <w:rsid w:val="003C745A"/>
    <w:rsid w:val="003C74ED"/>
    <w:rsid w:val="003C7519"/>
    <w:rsid w:val="003C76FF"/>
    <w:rsid w:val="003C7792"/>
    <w:rsid w:val="003C77FF"/>
    <w:rsid w:val="003C79D5"/>
    <w:rsid w:val="003C7A6C"/>
    <w:rsid w:val="003C7BCC"/>
    <w:rsid w:val="003D0095"/>
    <w:rsid w:val="003D0102"/>
    <w:rsid w:val="003D0343"/>
    <w:rsid w:val="003D0345"/>
    <w:rsid w:val="003D04F5"/>
    <w:rsid w:val="003D08FE"/>
    <w:rsid w:val="003D0B7B"/>
    <w:rsid w:val="003D0C55"/>
    <w:rsid w:val="003D0F8A"/>
    <w:rsid w:val="003D0FC2"/>
    <w:rsid w:val="003D11C4"/>
    <w:rsid w:val="003D122B"/>
    <w:rsid w:val="003D1795"/>
    <w:rsid w:val="003D1A70"/>
    <w:rsid w:val="003D1BA1"/>
    <w:rsid w:val="003D1BCE"/>
    <w:rsid w:val="003D1DA2"/>
    <w:rsid w:val="003D1F05"/>
    <w:rsid w:val="003D1F9A"/>
    <w:rsid w:val="003D1FF3"/>
    <w:rsid w:val="003D2AB9"/>
    <w:rsid w:val="003D2B45"/>
    <w:rsid w:val="003D2B60"/>
    <w:rsid w:val="003D2B70"/>
    <w:rsid w:val="003D2B71"/>
    <w:rsid w:val="003D31AB"/>
    <w:rsid w:val="003D38E3"/>
    <w:rsid w:val="003D3982"/>
    <w:rsid w:val="003D3A99"/>
    <w:rsid w:val="003D3AA6"/>
    <w:rsid w:val="003D3BAE"/>
    <w:rsid w:val="003D3C5F"/>
    <w:rsid w:val="003D3E15"/>
    <w:rsid w:val="003D3E48"/>
    <w:rsid w:val="003D3EBE"/>
    <w:rsid w:val="003D42A0"/>
    <w:rsid w:val="003D4357"/>
    <w:rsid w:val="003D4556"/>
    <w:rsid w:val="003D46BB"/>
    <w:rsid w:val="003D4B57"/>
    <w:rsid w:val="003D4BA8"/>
    <w:rsid w:val="003D4E25"/>
    <w:rsid w:val="003D4E9C"/>
    <w:rsid w:val="003D5125"/>
    <w:rsid w:val="003D5384"/>
    <w:rsid w:val="003D54E7"/>
    <w:rsid w:val="003D5512"/>
    <w:rsid w:val="003D57E7"/>
    <w:rsid w:val="003D5873"/>
    <w:rsid w:val="003D59E9"/>
    <w:rsid w:val="003D5BDC"/>
    <w:rsid w:val="003D5C54"/>
    <w:rsid w:val="003D5C9C"/>
    <w:rsid w:val="003D5CB0"/>
    <w:rsid w:val="003D5D89"/>
    <w:rsid w:val="003D5ED7"/>
    <w:rsid w:val="003D614D"/>
    <w:rsid w:val="003D62B7"/>
    <w:rsid w:val="003D638D"/>
    <w:rsid w:val="003D63D9"/>
    <w:rsid w:val="003D64BD"/>
    <w:rsid w:val="003D656A"/>
    <w:rsid w:val="003D67AC"/>
    <w:rsid w:val="003D6AB4"/>
    <w:rsid w:val="003D6B53"/>
    <w:rsid w:val="003D6F02"/>
    <w:rsid w:val="003D72AA"/>
    <w:rsid w:val="003D72BA"/>
    <w:rsid w:val="003D7997"/>
    <w:rsid w:val="003D7A34"/>
    <w:rsid w:val="003D7C2A"/>
    <w:rsid w:val="003D7DF8"/>
    <w:rsid w:val="003D7E0B"/>
    <w:rsid w:val="003E026C"/>
    <w:rsid w:val="003E0299"/>
    <w:rsid w:val="003E02A2"/>
    <w:rsid w:val="003E03FF"/>
    <w:rsid w:val="003E04CB"/>
    <w:rsid w:val="003E05B9"/>
    <w:rsid w:val="003E08B2"/>
    <w:rsid w:val="003E0948"/>
    <w:rsid w:val="003E0B03"/>
    <w:rsid w:val="003E0D76"/>
    <w:rsid w:val="003E0E30"/>
    <w:rsid w:val="003E0F47"/>
    <w:rsid w:val="003E100D"/>
    <w:rsid w:val="003E101C"/>
    <w:rsid w:val="003E1148"/>
    <w:rsid w:val="003E130D"/>
    <w:rsid w:val="003E15C9"/>
    <w:rsid w:val="003E181D"/>
    <w:rsid w:val="003E195D"/>
    <w:rsid w:val="003E1B3D"/>
    <w:rsid w:val="003E1BF5"/>
    <w:rsid w:val="003E1DA1"/>
    <w:rsid w:val="003E23DB"/>
    <w:rsid w:val="003E2630"/>
    <w:rsid w:val="003E26D6"/>
    <w:rsid w:val="003E26F6"/>
    <w:rsid w:val="003E2869"/>
    <w:rsid w:val="003E29D4"/>
    <w:rsid w:val="003E2AC2"/>
    <w:rsid w:val="003E2D60"/>
    <w:rsid w:val="003E2E59"/>
    <w:rsid w:val="003E2EF3"/>
    <w:rsid w:val="003E2F26"/>
    <w:rsid w:val="003E3141"/>
    <w:rsid w:val="003E3294"/>
    <w:rsid w:val="003E3744"/>
    <w:rsid w:val="003E3763"/>
    <w:rsid w:val="003E3CA4"/>
    <w:rsid w:val="003E3F8F"/>
    <w:rsid w:val="003E455C"/>
    <w:rsid w:val="003E462B"/>
    <w:rsid w:val="003E484F"/>
    <w:rsid w:val="003E4A17"/>
    <w:rsid w:val="003E4AE7"/>
    <w:rsid w:val="003E4DEC"/>
    <w:rsid w:val="003E4EC5"/>
    <w:rsid w:val="003E50DE"/>
    <w:rsid w:val="003E51D7"/>
    <w:rsid w:val="003E53C5"/>
    <w:rsid w:val="003E5431"/>
    <w:rsid w:val="003E5524"/>
    <w:rsid w:val="003E56E9"/>
    <w:rsid w:val="003E5A05"/>
    <w:rsid w:val="003E5AC3"/>
    <w:rsid w:val="003E5BFD"/>
    <w:rsid w:val="003E5C70"/>
    <w:rsid w:val="003E5FD2"/>
    <w:rsid w:val="003E60A0"/>
    <w:rsid w:val="003E62C0"/>
    <w:rsid w:val="003E62E2"/>
    <w:rsid w:val="003E64B5"/>
    <w:rsid w:val="003E668C"/>
    <w:rsid w:val="003E6970"/>
    <w:rsid w:val="003E6C6A"/>
    <w:rsid w:val="003E6C96"/>
    <w:rsid w:val="003E6CBF"/>
    <w:rsid w:val="003E6CC8"/>
    <w:rsid w:val="003E6E03"/>
    <w:rsid w:val="003E718F"/>
    <w:rsid w:val="003E7213"/>
    <w:rsid w:val="003E72FF"/>
    <w:rsid w:val="003E7323"/>
    <w:rsid w:val="003E7385"/>
    <w:rsid w:val="003E73F8"/>
    <w:rsid w:val="003E79C5"/>
    <w:rsid w:val="003E7A94"/>
    <w:rsid w:val="003E7B3E"/>
    <w:rsid w:val="003E7F32"/>
    <w:rsid w:val="003F0255"/>
    <w:rsid w:val="003F032F"/>
    <w:rsid w:val="003F0422"/>
    <w:rsid w:val="003F0884"/>
    <w:rsid w:val="003F0E5B"/>
    <w:rsid w:val="003F0EF9"/>
    <w:rsid w:val="003F0F12"/>
    <w:rsid w:val="003F0FE0"/>
    <w:rsid w:val="003F105E"/>
    <w:rsid w:val="003F10D0"/>
    <w:rsid w:val="003F1156"/>
    <w:rsid w:val="003F118A"/>
    <w:rsid w:val="003F13A4"/>
    <w:rsid w:val="003F15F6"/>
    <w:rsid w:val="003F1A24"/>
    <w:rsid w:val="003F1CEF"/>
    <w:rsid w:val="003F1DA8"/>
    <w:rsid w:val="003F1E0D"/>
    <w:rsid w:val="003F1F78"/>
    <w:rsid w:val="003F1F9B"/>
    <w:rsid w:val="003F203D"/>
    <w:rsid w:val="003F21AF"/>
    <w:rsid w:val="003F21EE"/>
    <w:rsid w:val="003F22C0"/>
    <w:rsid w:val="003F2369"/>
    <w:rsid w:val="003F239E"/>
    <w:rsid w:val="003F2453"/>
    <w:rsid w:val="003F24C1"/>
    <w:rsid w:val="003F28E8"/>
    <w:rsid w:val="003F28FC"/>
    <w:rsid w:val="003F2A83"/>
    <w:rsid w:val="003F2D74"/>
    <w:rsid w:val="003F2DD5"/>
    <w:rsid w:val="003F2FA9"/>
    <w:rsid w:val="003F3062"/>
    <w:rsid w:val="003F313F"/>
    <w:rsid w:val="003F324C"/>
    <w:rsid w:val="003F32C2"/>
    <w:rsid w:val="003F330D"/>
    <w:rsid w:val="003F336A"/>
    <w:rsid w:val="003F33F3"/>
    <w:rsid w:val="003F35B9"/>
    <w:rsid w:val="003F3763"/>
    <w:rsid w:val="003F37F4"/>
    <w:rsid w:val="003F3940"/>
    <w:rsid w:val="003F3A87"/>
    <w:rsid w:val="003F3BBD"/>
    <w:rsid w:val="003F3FAE"/>
    <w:rsid w:val="003F404A"/>
    <w:rsid w:val="003F405E"/>
    <w:rsid w:val="003F40CA"/>
    <w:rsid w:val="003F41DD"/>
    <w:rsid w:val="003F4353"/>
    <w:rsid w:val="003F4488"/>
    <w:rsid w:val="003F453E"/>
    <w:rsid w:val="003F4555"/>
    <w:rsid w:val="003F465E"/>
    <w:rsid w:val="003F46DF"/>
    <w:rsid w:val="003F47FD"/>
    <w:rsid w:val="003F48F2"/>
    <w:rsid w:val="003F49DB"/>
    <w:rsid w:val="003F4AE1"/>
    <w:rsid w:val="003F4BCF"/>
    <w:rsid w:val="003F4C14"/>
    <w:rsid w:val="003F4C5F"/>
    <w:rsid w:val="003F4FBF"/>
    <w:rsid w:val="003F511C"/>
    <w:rsid w:val="003F54AF"/>
    <w:rsid w:val="003F56C1"/>
    <w:rsid w:val="003F5920"/>
    <w:rsid w:val="003F5992"/>
    <w:rsid w:val="003F5C32"/>
    <w:rsid w:val="003F60BB"/>
    <w:rsid w:val="003F616D"/>
    <w:rsid w:val="003F6241"/>
    <w:rsid w:val="003F63C8"/>
    <w:rsid w:val="003F64C8"/>
    <w:rsid w:val="003F65B3"/>
    <w:rsid w:val="003F667A"/>
    <w:rsid w:val="003F6682"/>
    <w:rsid w:val="003F6803"/>
    <w:rsid w:val="003F6977"/>
    <w:rsid w:val="003F6D7B"/>
    <w:rsid w:val="003F6E50"/>
    <w:rsid w:val="003F6FB8"/>
    <w:rsid w:val="003F6FD9"/>
    <w:rsid w:val="003F7600"/>
    <w:rsid w:val="003F7628"/>
    <w:rsid w:val="003F7673"/>
    <w:rsid w:val="003F77C3"/>
    <w:rsid w:val="003F77E1"/>
    <w:rsid w:val="003F7901"/>
    <w:rsid w:val="003F791C"/>
    <w:rsid w:val="003F79ED"/>
    <w:rsid w:val="003F7B03"/>
    <w:rsid w:val="003F7B0F"/>
    <w:rsid w:val="003F7BF0"/>
    <w:rsid w:val="003F7C19"/>
    <w:rsid w:val="003F7C6F"/>
    <w:rsid w:val="003F7CA4"/>
    <w:rsid w:val="003F7D9D"/>
    <w:rsid w:val="003F7DD9"/>
    <w:rsid w:val="003F9F34"/>
    <w:rsid w:val="0040002E"/>
    <w:rsid w:val="00400101"/>
    <w:rsid w:val="00400549"/>
    <w:rsid w:val="004006C6"/>
    <w:rsid w:val="004008C4"/>
    <w:rsid w:val="00400987"/>
    <w:rsid w:val="00400F31"/>
    <w:rsid w:val="00400F34"/>
    <w:rsid w:val="00400F58"/>
    <w:rsid w:val="0040106C"/>
    <w:rsid w:val="00401139"/>
    <w:rsid w:val="00401326"/>
    <w:rsid w:val="00401347"/>
    <w:rsid w:val="00401475"/>
    <w:rsid w:val="004015BF"/>
    <w:rsid w:val="00401B08"/>
    <w:rsid w:val="00401B74"/>
    <w:rsid w:val="00401DC2"/>
    <w:rsid w:val="00401E33"/>
    <w:rsid w:val="004022BE"/>
    <w:rsid w:val="004024B0"/>
    <w:rsid w:val="004026DA"/>
    <w:rsid w:val="0040280F"/>
    <w:rsid w:val="00402920"/>
    <w:rsid w:val="00402974"/>
    <w:rsid w:val="004029AD"/>
    <w:rsid w:val="004029E8"/>
    <w:rsid w:val="00402ADC"/>
    <w:rsid w:val="00402C2F"/>
    <w:rsid w:val="00402C52"/>
    <w:rsid w:val="00402D73"/>
    <w:rsid w:val="00402F89"/>
    <w:rsid w:val="0040308F"/>
    <w:rsid w:val="004030FA"/>
    <w:rsid w:val="0040315E"/>
    <w:rsid w:val="00403388"/>
    <w:rsid w:val="00403429"/>
    <w:rsid w:val="0040347D"/>
    <w:rsid w:val="0040348B"/>
    <w:rsid w:val="004034B7"/>
    <w:rsid w:val="004034BB"/>
    <w:rsid w:val="0040355C"/>
    <w:rsid w:val="0040370C"/>
    <w:rsid w:val="004037D5"/>
    <w:rsid w:val="0040391C"/>
    <w:rsid w:val="0040393F"/>
    <w:rsid w:val="00403A6D"/>
    <w:rsid w:val="00404158"/>
    <w:rsid w:val="00404327"/>
    <w:rsid w:val="00404387"/>
    <w:rsid w:val="004043C3"/>
    <w:rsid w:val="004046B4"/>
    <w:rsid w:val="00404808"/>
    <w:rsid w:val="00404892"/>
    <w:rsid w:val="00404929"/>
    <w:rsid w:val="00404C03"/>
    <w:rsid w:val="00404CB2"/>
    <w:rsid w:val="00404D10"/>
    <w:rsid w:val="00404D61"/>
    <w:rsid w:val="00404E18"/>
    <w:rsid w:val="00404E23"/>
    <w:rsid w:val="00404F5E"/>
    <w:rsid w:val="004050AF"/>
    <w:rsid w:val="004052B1"/>
    <w:rsid w:val="0040542C"/>
    <w:rsid w:val="00405508"/>
    <w:rsid w:val="0040550B"/>
    <w:rsid w:val="00405546"/>
    <w:rsid w:val="004055A5"/>
    <w:rsid w:val="004055AC"/>
    <w:rsid w:val="0040568A"/>
    <w:rsid w:val="004056B9"/>
    <w:rsid w:val="00405714"/>
    <w:rsid w:val="00405741"/>
    <w:rsid w:val="00405837"/>
    <w:rsid w:val="00405926"/>
    <w:rsid w:val="004059C1"/>
    <w:rsid w:val="00405D33"/>
    <w:rsid w:val="00405D70"/>
    <w:rsid w:val="00405E74"/>
    <w:rsid w:val="00405F2C"/>
    <w:rsid w:val="00405F5F"/>
    <w:rsid w:val="0040608A"/>
    <w:rsid w:val="0040614E"/>
    <w:rsid w:val="00406179"/>
    <w:rsid w:val="0040617B"/>
    <w:rsid w:val="004062DC"/>
    <w:rsid w:val="004063A6"/>
    <w:rsid w:val="0040672D"/>
    <w:rsid w:val="0040696B"/>
    <w:rsid w:val="00406978"/>
    <w:rsid w:val="00406AA0"/>
    <w:rsid w:val="00407052"/>
    <w:rsid w:val="004071ED"/>
    <w:rsid w:val="00407606"/>
    <w:rsid w:val="004077C3"/>
    <w:rsid w:val="0040799D"/>
    <w:rsid w:val="00407AE0"/>
    <w:rsid w:val="00407BF8"/>
    <w:rsid w:val="00407BF9"/>
    <w:rsid w:val="00407C20"/>
    <w:rsid w:val="00407D29"/>
    <w:rsid w:val="00407D9D"/>
    <w:rsid w:val="00407EB7"/>
    <w:rsid w:val="00407F64"/>
    <w:rsid w:val="00407FA6"/>
    <w:rsid w:val="00410031"/>
    <w:rsid w:val="00410220"/>
    <w:rsid w:val="0041037E"/>
    <w:rsid w:val="00410402"/>
    <w:rsid w:val="00410445"/>
    <w:rsid w:val="00410527"/>
    <w:rsid w:val="00410793"/>
    <w:rsid w:val="0041079F"/>
    <w:rsid w:val="00410A34"/>
    <w:rsid w:val="00410AC9"/>
    <w:rsid w:val="00410B7A"/>
    <w:rsid w:val="00410E71"/>
    <w:rsid w:val="00410F64"/>
    <w:rsid w:val="00410F90"/>
    <w:rsid w:val="00411044"/>
    <w:rsid w:val="00411446"/>
    <w:rsid w:val="0041144A"/>
    <w:rsid w:val="00411634"/>
    <w:rsid w:val="004118AB"/>
    <w:rsid w:val="00411AE6"/>
    <w:rsid w:val="00411E73"/>
    <w:rsid w:val="00411FE8"/>
    <w:rsid w:val="0041209A"/>
    <w:rsid w:val="004122A7"/>
    <w:rsid w:val="00412620"/>
    <w:rsid w:val="00412653"/>
    <w:rsid w:val="00412B59"/>
    <w:rsid w:val="00413252"/>
    <w:rsid w:val="004135C1"/>
    <w:rsid w:val="004136F3"/>
    <w:rsid w:val="0041379A"/>
    <w:rsid w:val="004137DF"/>
    <w:rsid w:val="004138AD"/>
    <w:rsid w:val="0041391E"/>
    <w:rsid w:val="00413ABB"/>
    <w:rsid w:val="00413CF8"/>
    <w:rsid w:val="00413EB9"/>
    <w:rsid w:val="00413F58"/>
    <w:rsid w:val="00414214"/>
    <w:rsid w:val="00414384"/>
    <w:rsid w:val="00414423"/>
    <w:rsid w:val="00414570"/>
    <w:rsid w:val="004145E7"/>
    <w:rsid w:val="00414633"/>
    <w:rsid w:val="004146D0"/>
    <w:rsid w:val="004146F1"/>
    <w:rsid w:val="00414736"/>
    <w:rsid w:val="00414772"/>
    <w:rsid w:val="004148FF"/>
    <w:rsid w:val="00414AB0"/>
    <w:rsid w:val="00414AEF"/>
    <w:rsid w:val="00414D03"/>
    <w:rsid w:val="00414DCC"/>
    <w:rsid w:val="00415288"/>
    <w:rsid w:val="004152A3"/>
    <w:rsid w:val="00415302"/>
    <w:rsid w:val="00415459"/>
    <w:rsid w:val="00415506"/>
    <w:rsid w:val="004155F0"/>
    <w:rsid w:val="004157A8"/>
    <w:rsid w:val="00415911"/>
    <w:rsid w:val="00415CF0"/>
    <w:rsid w:val="00415D24"/>
    <w:rsid w:val="00415F11"/>
    <w:rsid w:val="00416010"/>
    <w:rsid w:val="004161B9"/>
    <w:rsid w:val="00416250"/>
    <w:rsid w:val="00416421"/>
    <w:rsid w:val="00416533"/>
    <w:rsid w:val="00416757"/>
    <w:rsid w:val="00416859"/>
    <w:rsid w:val="00416B76"/>
    <w:rsid w:val="00416BCF"/>
    <w:rsid w:val="00416E77"/>
    <w:rsid w:val="00416F17"/>
    <w:rsid w:val="00417052"/>
    <w:rsid w:val="00417113"/>
    <w:rsid w:val="00417361"/>
    <w:rsid w:val="0041755F"/>
    <w:rsid w:val="00417579"/>
    <w:rsid w:val="004175F0"/>
    <w:rsid w:val="004177AA"/>
    <w:rsid w:val="0041785B"/>
    <w:rsid w:val="00417A41"/>
    <w:rsid w:val="00417AD1"/>
    <w:rsid w:val="00417C09"/>
    <w:rsid w:val="00417DFF"/>
    <w:rsid w:val="00417EB4"/>
    <w:rsid w:val="004201BD"/>
    <w:rsid w:val="00420211"/>
    <w:rsid w:val="00420459"/>
    <w:rsid w:val="00420652"/>
    <w:rsid w:val="004206AE"/>
    <w:rsid w:val="004207AB"/>
    <w:rsid w:val="004208EF"/>
    <w:rsid w:val="00420A87"/>
    <w:rsid w:val="00420AAE"/>
    <w:rsid w:val="0042111D"/>
    <w:rsid w:val="0042118D"/>
    <w:rsid w:val="004213C2"/>
    <w:rsid w:val="004214E5"/>
    <w:rsid w:val="00421567"/>
    <w:rsid w:val="00421578"/>
    <w:rsid w:val="0042171A"/>
    <w:rsid w:val="004217D3"/>
    <w:rsid w:val="00421899"/>
    <w:rsid w:val="004218A6"/>
    <w:rsid w:val="00421988"/>
    <w:rsid w:val="004219B3"/>
    <w:rsid w:val="00421B30"/>
    <w:rsid w:val="00421B56"/>
    <w:rsid w:val="00421D60"/>
    <w:rsid w:val="00421E32"/>
    <w:rsid w:val="00421EAC"/>
    <w:rsid w:val="00421FF4"/>
    <w:rsid w:val="004220EA"/>
    <w:rsid w:val="00422442"/>
    <w:rsid w:val="004224D8"/>
    <w:rsid w:val="0042261B"/>
    <w:rsid w:val="004226AB"/>
    <w:rsid w:val="0042279F"/>
    <w:rsid w:val="00422898"/>
    <w:rsid w:val="00422A9E"/>
    <w:rsid w:val="00422B59"/>
    <w:rsid w:val="00422BF9"/>
    <w:rsid w:val="00422C3B"/>
    <w:rsid w:val="004230A6"/>
    <w:rsid w:val="004230C3"/>
    <w:rsid w:val="00423360"/>
    <w:rsid w:val="0042374C"/>
    <w:rsid w:val="00423781"/>
    <w:rsid w:val="004238F7"/>
    <w:rsid w:val="004239FA"/>
    <w:rsid w:val="004239FD"/>
    <w:rsid w:val="00423B48"/>
    <w:rsid w:val="00423B4E"/>
    <w:rsid w:val="00423E7E"/>
    <w:rsid w:val="004241D0"/>
    <w:rsid w:val="0042470F"/>
    <w:rsid w:val="00424727"/>
    <w:rsid w:val="004248C9"/>
    <w:rsid w:val="00424A1F"/>
    <w:rsid w:val="00424A7C"/>
    <w:rsid w:val="00424CD4"/>
    <w:rsid w:val="00424F98"/>
    <w:rsid w:val="00424FB5"/>
    <w:rsid w:val="0042518F"/>
    <w:rsid w:val="0042522C"/>
    <w:rsid w:val="0042542F"/>
    <w:rsid w:val="0042545A"/>
    <w:rsid w:val="004254FE"/>
    <w:rsid w:val="004256B7"/>
    <w:rsid w:val="0042593B"/>
    <w:rsid w:val="00425AA2"/>
    <w:rsid w:val="00425B48"/>
    <w:rsid w:val="00425C77"/>
    <w:rsid w:val="00425C7B"/>
    <w:rsid w:val="00425CD9"/>
    <w:rsid w:val="00425FD5"/>
    <w:rsid w:val="00425FE5"/>
    <w:rsid w:val="004260E2"/>
    <w:rsid w:val="00426225"/>
    <w:rsid w:val="00426275"/>
    <w:rsid w:val="0042634A"/>
    <w:rsid w:val="004263CB"/>
    <w:rsid w:val="00426800"/>
    <w:rsid w:val="00426A09"/>
    <w:rsid w:val="00426AA5"/>
    <w:rsid w:val="00426B9F"/>
    <w:rsid w:val="00426BE6"/>
    <w:rsid w:val="00426C0F"/>
    <w:rsid w:val="00426C5E"/>
    <w:rsid w:val="00426DFE"/>
    <w:rsid w:val="00426E9C"/>
    <w:rsid w:val="0042729D"/>
    <w:rsid w:val="004272EB"/>
    <w:rsid w:val="0042734C"/>
    <w:rsid w:val="004273AC"/>
    <w:rsid w:val="004276A6"/>
    <w:rsid w:val="00427727"/>
    <w:rsid w:val="00427838"/>
    <w:rsid w:val="00427CB7"/>
    <w:rsid w:val="00427D72"/>
    <w:rsid w:val="004301A3"/>
    <w:rsid w:val="004304E6"/>
    <w:rsid w:val="004309A1"/>
    <w:rsid w:val="00430BE6"/>
    <w:rsid w:val="00430CB3"/>
    <w:rsid w:val="00430FBE"/>
    <w:rsid w:val="004310C7"/>
    <w:rsid w:val="00431194"/>
    <w:rsid w:val="004313A7"/>
    <w:rsid w:val="004313B2"/>
    <w:rsid w:val="0043158C"/>
    <w:rsid w:val="004315BB"/>
    <w:rsid w:val="004317C6"/>
    <w:rsid w:val="0043195A"/>
    <w:rsid w:val="0043197E"/>
    <w:rsid w:val="00431A07"/>
    <w:rsid w:val="00431C35"/>
    <w:rsid w:val="00431C9D"/>
    <w:rsid w:val="00431C9F"/>
    <w:rsid w:val="00431D37"/>
    <w:rsid w:val="00432045"/>
    <w:rsid w:val="004328BE"/>
    <w:rsid w:val="00432925"/>
    <w:rsid w:val="00432CA5"/>
    <w:rsid w:val="004332E6"/>
    <w:rsid w:val="00433373"/>
    <w:rsid w:val="0043340C"/>
    <w:rsid w:val="0043365D"/>
    <w:rsid w:val="004336C7"/>
    <w:rsid w:val="004337E0"/>
    <w:rsid w:val="00433895"/>
    <w:rsid w:val="00433997"/>
    <w:rsid w:val="00433A4C"/>
    <w:rsid w:val="00433AE8"/>
    <w:rsid w:val="00433D3F"/>
    <w:rsid w:val="00434003"/>
    <w:rsid w:val="00434088"/>
    <w:rsid w:val="004341FC"/>
    <w:rsid w:val="00434249"/>
    <w:rsid w:val="004342CF"/>
    <w:rsid w:val="00434492"/>
    <w:rsid w:val="0043468B"/>
    <w:rsid w:val="0043476A"/>
    <w:rsid w:val="00434ABA"/>
    <w:rsid w:val="00434B4B"/>
    <w:rsid w:val="00434DA6"/>
    <w:rsid w:val="00434E15"/>
    <w:rsid w:val="004350BD"/>
    <w:rsid w:val="00435494"/>
    <w:rsid w:val="00435655"/>
    <w:rsid w:val="00435B43"/>
    <w:rsid w:val="00435C15"/>
    <w:rsid w:val="00435DCC"/>
    <w:rsid w:val="00435E88"/>
    <w:rsid w:val="0043617E"/>
    <w:rsid w:val="004362A5"/>
    <w:rsid w:val="004362CF"/>
    <w:rsid w:val="004362DA"/>
    <w:rsid w:val="0043631E"/>
    <w:rsid w:val="004364C6"/>
    <w:rsid w:val="00436513"/>
    <w:rsid w:val="0043677F"/>
    <w:rsid w:val="0043689D"/>
    <w:rsid w:val="00436A96"/>
    <w:rsid w:val="00436B3F"/>
    <w:rsid w:val="00436B62"/>
    <w:rsid w:val="00436D3D"/>
    <w:rsid w:val="00436DEE"/>
    <w:rsid w:val="00436F92"/>
    <w:rsid w:val="00437087"/>
    <w:rsid w:val="004370F4"/>
    <w:rsid w:val="004370F7"/>
    <w:rsid w:val="0043715A"/>
    <w:rsid w:val="00437251"/>
    <w:rsid w:val="004372D8"/>
    <w:rsid w:val="00437302"/>
    <w:rsid w:val="00437CED"/>
    <w:rsid w:val="00437D84"/>
    <w:rsid w:val="00437E28"/>
    <w:rsid w:val="00437E9F"/>
    <w:rsid w:val="0044007A"/>
    <w:rsid w:val="0044008F"/>
    <w:rsid w:val="00440148"/>
    <w:rsid w:val="00440172"/>
    <w:rsid w:val="004402DD"/>
    <w:rsid w:val="004409B2"/>
    <w:rsid w:val="004411C5"/>
    <w:rsid w:val="004415AB"/>
    <w:rsid w:val="00441731"/>
    <w:rsid w:val="00441954"/>
    <w:rsid w:val="004419A2"/>
    <w:rsid w:val="00441B06"/>
    <w:rsid w:val="00441D23"/>
    <w:rsid w:val="00441D64"/>
    <w:rsid w:val="0044267E"/>
    <w:rsid w:val="004426B0"/>
    <w:rsid w:val="00442895"/>
    <w:rsid w:val="00442927"/>
    <w:rsid w:val="00442A10"/>
    <w:rsid w:val="00442C24"/>
    <w:rsid w:val="00442CDC"/>
    <w:rsid w:val="004430C9"/>
    <w:rsid w:val="0044383B"/>
    <w:rsid w:val="00443CDF"/>
    <w:rsid w:val="00443D78"/>
    <w:rsid w:val="00443E29"/>
    <w:rsid w:val="00444577"/>
    <w:rsid w:val="00444635"/>
    <w:rsid w:val="00444852"/>
    <w:rsid w:val="0044485C"/>
    <w:rsid w:val="00444B51"/>
    <w:rsid w:val="00444CC3"/>
    <w:rsid w:val="00444F06"/>
    <w:rsid w:val="00444F9F"/>
    <w:rsid w:val="0044508A"/>
    <w:rsid w:val="004451CF"/>
    <w:rsid w:val="004451E9"/>
    <w:rsid w:val="00445310"/>
    <w:rsid w:val="00445416"/>
    <w:rsid w:val="004454D9"/>
    <w:rsid w:val="00445572"/>
    <w:rsid w:val="00445618"/>
    <w:rsid w:val="0044571B"/>
    <w:rsid w:val="00445788"/>
    <w:rsid w:val="0044599F"/>
    <w:rsid w:val="00445DFB"/>
    <w:rsid w:val="00445EB4"/>
    <w:rsid w:val="00445F6A"/>
    <w:rsid w:val="00446061"/>
    <w:rsid w:val="004462A0"/>
    <w:rsid w:val="0044641E"/>
    <w:rsid w:val="004464A2"/>
    <w:rsid w:val="0044670B"/>
    <w:rsid w:val="004467DB"/>
    <w:rsid w:val="00446849"/>
    <w:rsid w:val="0044689D"/>
    <w:rsid w:val="00446983"/>
    <w:rsid w:val="00446986"/>
    <w:rsid w:val="004469AE"/>
    <w:rsid w:val="00446BB5"/>
    <w:rsid w:val="00446CC3"/>
    <w:rsid w:val="00446E22"/>
    <w:rsid w:val="00446E93"/>
    <w:rsid w:val="00446F86"/>
    <w:rsid w:val="004470C9"/>
    <w:rsid w:val="00447570"/>
    <w:rsid w:val="00447761"/>
    <w:rsid w:val="00447B42"/>
    <w:rsid w:val="00447BB5"/>
    <w:rsid w:val="00447CC3"/>
    <w:rsid w:val="00447D0D"/>
    <w:rsid w:val="00447FF2"/>
    <w:rsid w:val="004500E5"/>
    <w:rsid w:val="004501CC"/>
    <w:rsid w:val="004501EE"/>
    <w:rsid w:val="0045038A"/>
    <w:rsid w:val="0045047F"/>
    <w:rsid w:val="0045063A"/>
    <w:rsid w:val="004507DC"/>
    <w:rsid w:val="00450983"/>
    <w:rsid w:val="00450A27"/>
    <w:rsid w:val="00450B18"/>
    <w:rsid w:val="00450C7B"/>
    <w:rsid w:val="004512E3"/>
    <w:rsid w:val="00451506"/>
    <w:rsid w:val="00451A80"/>
    <w:rsid w:val="00451C17"/>
    <w:rsid w:val="00451D68"/>
    <w:rsid w:val="00451D9A"/>
    <w:rsid w:val="00452275"/>
    <w:rsid w:val="0045230A"/>
    <w:rsid w:val="00452355"/>
    <w:rsid w:val="00452675"/>
    <w:rsid w:val="00452692"/>
    <w:rsid w:val="00452A6E"/>
    <w:rsid w:val="00452C34"/>
    <w:rsid w:val="00452CAB"/>
    <w:rsid w:val="00452E18"/>
    <w:rsid w:val="00452F07"/>
    <w:rsid w:val="00452F4D"/>
    <w:rsid w:val="00452FA4"/>
    <w:rsid w:val="00453191"/>
    <w:rsid w:val="00453544"/>
    <w:rsid w:val="00453633"/>
    <w:rsid w:val="00453965"/>
    <w:rsid w:val="00453ABC"/>
    <w:rsid w:val="00453B22"/>
    <w:rsid w:val="00453BC8"/>
    <w:rsid w:val="00453DED"/>
    <w:rsid w:val="00453F72"/>
    <w:rsid w:val="00454072"/>
    <w:rsid w:val="004540CE"/>
    <w:rsid w:val="0045425A"/>
    <w:rsid w:val="004542DA"/>
    <w:rsid w:val="00454444"/>
    <w:rsid w:val="004544C3"/>
    <w:rsid w:val="004544CE"/>
    <w:rsid w:val="004547A5"/>
    <w:rsid w:val="004548A7"/>
    <w:rsid w:val="00454AAC"/>
    <w:rsid w:val="00454AB8"/>
    <w:rsid w:val="00454B15"/>
    <w:rsid w:val="00454C06"/>
    <w:rsid w:val="00454CCE"/>
    <w:rsid w:val="00454DCF"/>
    <w:rsid w:val="00454EEC"/>
    <w:rsid w:val="004553AE"/>
    <w:rsid w:val="00455750"/>
    <w:rsid w:val="004557BD"/>
    <w:rsid w:val="0045619E"/>
    <w:rsid w:val="0045623C"/>
    <w:rsid w:val="0045643B"/>
    <w:rsid w:val="004564C9"/>
    <w:rsid w:val="00456B3D"/>
    <w:rsid w:val="00456C27"/>
    <w:rsid w:val="00456CB8"/>
    <w:rsid w:val="0045702E"/>
    <w:rsid w:val="00457071"/>
    <w:rsid w:val="00457161"/>
    <w:rsid w:val="00457162"/>
    <w:rsid w:val="0045721D"/>
    <w:rsid w:val="004572E6"/>
    <w:rsid w:val="004572F5"/>
    <w:rsid w:val="00457326"/>
    <w:rsid w:val="004573B0"/>
    <w:rsid w:val="00457510"/>
    <w:rsid w:val="004578D5"/>
    <w:rsid w:val="00457B34"/>
    <w:rsid w:val="00457BCE"/>
    <w:rsid w:val="00457D57"/>
    <w:rsid w:val="00457D84"/>
    <w:rsid w:val="00457DE5"/>
    <w:rsid w:val="00457E8E"/>
    <w:rsid w:val="00457FD1"/>
    <w:rsid w:val="00460007"/>
    <w:rsid w:val="0046035D"/>
    <w:rsid w:val="0046082B"/>
    <w:rsid w:val="0046086F"/>
    <w:rsid w:val="004608B0"/>
    <w:rsid w:val="004609DE"/>
    <w:rsid w:val="00460B48"/>
    <w:rsid w:val="00460B58"/>
    <w:rsid w:val="00460BB5"/>
    <w:rsid w:val="00460CF7"/>
    <w:rsid w:val="0046105F"/>
    <w:rsid w:val="00461173"/>
    <w:rsid w:val="004612D1"/>
    <w:rsid w:val="00461394"/>
    <w:rsid w:val="0046148B"/>
    <w:rsid w:val="004616DF"/>
    <w:rsid w:val="00461B02"/>
    <w:rsid w:val="004628A8"/>
    <w:rsid w:val="00462C09"/>
    <w:rsid w:val="00462C95"/>
    <w:rsid w:val="00462E38"/>
    <w:rsid w:val="00462E53"/>
    <w:rsid w:val="00463076"/>
    <w:rsid w:val="004633EC"/>
    <w:rsid w:val="0046341A"/>
    <w:rsid w:val="0046364C"/>
    <w:rsid w:val="00463706"/>
    <w:rsid w:val="00463711"/>
    <w:rsid w:val="00463C29"/>
    <w:rsid w:val="00463CA2"/>
    <w:rsid w:val="00463CAC"/>
    <w:rsid w:val="00463DC9"/>
    <w:rsid w:val="00463E3E"/>
    <w:rsid w:val="00464511"/>
    <w:rsid w:val="00464552"/>
    <w:rsid w:val="004645C2"/>
    <w:rsid w:val="0046470F"/>
    <w:rsid w:val="00464864"/>
    <w:rsid w:val="004649E6"/>
    <w:rsid w:val="00464A03"/>
    <w:rsid w:val="00464D5B"/>
    <w:rsid w:val="00464E99"/>
    <w:rsid w:val="004650A3"/>
    <w:rsid w:val="00465661"/>
    <w:rsid w:val="0046586C"/>
    <w:rsid w:val="004658E2"/>
    <w:rsid w:val="004659EE"/>
    <w:rsid w:val="00465A24"/>
    <w:rsid w:val="004660A0"/>
    <w:rsid w:val="00466248"/>
    <w:rsid w:val="004663B8"/>
    <w:rsid w:val="004664E5"/>
    <w:rsid w:val="004666B5"/>
    <w:rsid w:val="00466836"/>
    <w:rsid w:val="00466932"/>
    <w:rsid w:val="00466BB1"/>
    <w:rsid w:val="00466C43"/>
    <w:rsid w:val="00466CBC"/>
    <w:rsid w:val="00466D80"/>
    <w:rsid w:val="00467051"/>
    <w:rsid w:val="00467160"/>
    <w:rsid w:val="0046723F"/>
    <w:rsid w:val="00467309"/>
    <w:rsid w:val="00467375"/>
    <w:rsid w:val="004673C0"/>
    <w:rsid w:val="00467431"/>
    <w:rsid w:val="004678B1"/>
    <w:rsid w:val="00467B52"/>
    <w:rsid w:val="00467DF1"/>
    <w:rsid w:val="00467E3D"/>
    <w:rsid w:val="0046F44A"/>
    <w:rsid w:val="004700EC"/>
    <w:rsid w:val="004701AF"/>
    <w:rsid w:val="00470635"/>
    <w:rsid w:val="004708FE"/>
    <w:rsid w:val="00470965"/>
    <w:rsid w:val="00470AD6"/>
    <w:rsid w:val="00470C51"/>
    <w:rsid w:val="00470E7E"/>
    <w:rsid w:val="004713E0"/>
    <w:rsid w:val="00471433"/>
    <w:rsid w:val="004714F4"/>
    <w:rsid w:val="004715EC"/>
    <w:rsid w:val="00471847"/>
    <w:rsid w:val="00471B69"/>
    <w:rsid w:val="00471BC1"/>
    <w:rsid w:val="00471C54"/>
    <w:rsid w:val="00471D53"/>
    <w:rsid w:val="00471D98"/>
    <w:rsid w:val="00471DCA"/>
    <w:rsid w:val="00471DFB"/>
    <w:rsid w:val="004724BC"/>
    <w:rsid w:val="0047270A"/>
    <w:rsid w:val="00472A13"/>
    <w:rsid w:val="00472A32"/>
    <w:rsid w:val="00472BAC"/>
    <w:rsid w:val="00472D03"/>
    <w:rsid w:val="00472D66"/>
    <w:rsid w:val="00472EF4"/>
    <w:rsid w:val="00472F60"/>
    <w:rsid w:val="00473041"/>
    <w:rsid w:val="00473389"/>
    <w:rsid w:val="004733CE"/>
    <w:rsid w:val="004736C6"/>
    <w:rsid w:val="004736DC"/>
    <w:rsid w:val="004737FE"/>
    <w:rsid w:val="00473889"/>
    <w:rsid w:val="00473A30"/>
    <w:rsid w:val="00473A3D"/>
    <w:rsid w:val="00473E02"/>
    <w:rsid w:val="0047459D"/>
    <w:rsid w:val="004745AD"/>
    <w:rsid w:val="0047470D"/>
    <w:rsid w:val="004747A3"/>
    <w:rsid w:val="004747A9"/>
    <w:rsid w:val="00474979"/>
    <w:rsid w:val="00474B40"/>
    <w:rsid w:val="00474C5B"/>
    <w:rsid w:val="00475135"/>
    <w:rsid w:val="0047519C"/>
    <w:rsid w:val="0047546D"/>
    <w:rsid w:val="004754AB"/>
    <w:rsid w:val="00475576"/>
    <w:rsid w:val="00475765"/>
    <w:rsid w:val="004759AB"/>
    <w:rsid w:val="00475D1B"/>
    <w:rsid w:val="00475D7F"/>
    <w:rsid w:val="00475FD0"/>
    <w:rsid w:val="00476301"/>
    <w:rsid w:val="004763AD"/>
    <w:rsid w:val="00476476"/>
    <w:rsid w:val="00476482"/>
    <w:rsid w:val="004766E9"/>
    <w:rsid w:val="00476786"/>
    <w:rsid w:val="00476809"/>
    <w:rsid w:val="00476A3B"/>
    <w:rsid w:val="00476D21"/>
    <w:rsid w:val="00476FB8"/>
    <w:rsid w:val="00477033"/>
    <w:rsid w:val="00477088"/>
    <w:rsid w:val="00477141"/>
    <w:rsid w:val="004771F1"/>
    <w:rsid w:val="00477894"/>
    <w:rsid w:val="004778F4"/>
    <w:rsid w:val="0047791F"/>
    <w:rsid w:val="004779CB"/>
    <w:rsid w:val="00477B43"/>
    <w:rsid w:val="00477D9A"/>
    <w:rsid w:val="00480140"/>
    <w:rsid w:val="004801BE"/>
    <w:rsid w:val="004801C6"/>
    <w:rsid w:val="004807D6"/>
    <w:rsid w:val="004809D5"/>
    <w:rsid w:val="00480A0D"/>
    <w:rsid w:val="00480A5E"/>
    <w:rsid w:val="00480BE9"/>
    <w:rsid w:val="00480C6F"/>
    <w:rsid w:val="00480E10"/>
    <w:rsid w:val="00481207"/>
    <w:rsid w:val="004813BF"/>
    <w:rsid w:val="00481442"/>
    <w:rsid w:val="0048145B"/>
    <w:rsid w:val="004814BE"/>
    <w:rsid w:val="00481532"/>
    <w:rsid w:val="004819DC"/>
    <w:rsid w:val="00481C74"/>
    <w:rsid w:val="00481CC3"/>
    <w:rsid w:val="00481D47"/>
    <w:rsid w:val="00481D4C"/>
    <w:rsid w:val="00481E09"/>
    <w:rsid w:val="0048202E"/>
    <w:rsid w:val="00482241"/>
    <w:rsid w:val="004823E2"/>
    <w:rsid w:val="004827E7"/>
    <w:rsid w:val="004829AD"/>
    <w:rsid w:val="00482D27"/>
    <w:rsid w:val="00482D6F"/>
    <w:rsid w:val="00482E3A"/>
    <w:rsid w:val="00482E83"/>
    <w:rsid w:val="00482EA7"/>
    <w:rsid w:val="004834BE"/>
    <w:rsid w:val="0048366F"/>
    <w:rsid w:val="00483753"/>
    <w:rsid w:val="0048379A"/>
    <w:rsid w:val="0048381B"/>
    <w:rsid w:val="00483B25"/>
    <w:rsid w:val="00483B41"/>
    <w:rsid w:val="00483B6B"/>
    <w:rsid w:val="00483BE7"/>
    <w:rsid w:val="00483D58"/>
    <w:rsid w:val="00483EA7"/>
    <w:rsid w:val="00483F4A"/>
    <w:rsid w:val="004841CB"/>
    <w:rsid w:val="004844F0"/>
    <w:rsid w:val="00484504"/>
    <w:rsid w:val="0048451F"/>
    <w:rsid w:val="00484522"/>
    <w:rsid w:val="004845A3"/>
    <w:rsid w:val="004846FD"/>
    <w:rsid w:val="004848D8"/>
    <w:rsid w:val="0048498A"/>
    <w:rsid w:val="004849B9"/>
    <w:rsid w:val="004849D0"/>
    <w:rsid w:val="00484BE0"/>
    <w:rsid w:val="00484D4F"/>
    <w:rsid w:val="00484DD6"/>
    <w:rsid w:val="00485469"/>
    <w:rsid w:val="00485AE9"/>
    <w:rsid w:val="00485B47"/>
    <w:rsid w:val="00485D49"/>
    <w:rsid w:val="00485FBF"/>
    <w:rsid w:val="00486010"/>
    <w:rsid w:val="004860EA"/>
    <w:rsid w:val="00486170"/>
    <w:rsid w:val="00486222"/>
    <w:rsid w:val="004862FD"/>
    <w:rsid w:val="004863CD"/>
    <w:rsid w:val="0048660A"/>
    <w:rsid w:val="00486629"/>
    <w:rsid w:val="00486641"/>
    <w:rsid w:val="004866DA"/>
    <w:rsid w:val="00486751"/>
    <w:rsid w:val="00486924"/>
    <w:rsid w:val="00487189"/>
    <w:rsid w:val="00487305"/>
    <w:rsid w:val="004878FA"/>
    <w:rsid w:val="00487BB8"/>
    <w:rsid w:val="00487CBC"/>
    <w:rsid w:val="004904E1"/>
    <w:rsid w:val="00490670"/>
    <w:rsid w:val="00490AF4"/>
    <w:rsid w:val="00490DCC"/>
    <w:rsid w:val="00491044"/>
    <w:rsid w:val="00491365"/>
    <w:rsid w:val="004913D2"/>
    <w:rsid w:val="004915D6"/>
    <w:rsid w:val="00491642"/>
    <w:rsid w:val="00491665"/>
    <w:rsid w:val="004916C7"/>
    <w:rsid w:val="004919EA"/>
    <w:rsid w:val="00491BBA"/>
    <w:rsid w:val="00491ED4"/>
    <w:rsid w:val="00491F09"/>
    <w:rsid w:val="00491FE1"/>
    <w:rsid w:val="00492095"/>
    <w:rsid w:val="00492146"/>
    <w:rsid w:val="00492162"/>
    <w:rsid w:val="00492371"/>
    <w:rsid w:val="00492396"/>
    <w:rsid w:val="004926D0"/>
    <w:rsid w:val="0049291E"/>
    <w:rsid w:val="0049292F"/>
    <w:rsid w:val="0049298A"/>
    <w:rsid w:val="00492ADE"/>
    <w:rsid w:val="00492B01"/>
    <w:rsid w:val="00492D91"/>
    <w:rsid w:val="004930C8"/>
    <w:rsid w:val="00493263"/>
    <w:rsid w:val="00493296"/>
    <w:rsid w:val="0049335E"/>
    <w:rsid w:val="004934C2"/>
    <w:rsid w:val="00493718"/>
    <w:rsid w:val="00493720"/>
    <w:rsid w:val="00493C1A"/>
    <w:rsid w:val="00493C8E"/>
    <w:rsid w:val="00494044"/>
    <w:rsid w:val="00494154"/>
    <w:rsid w:val="004941CE"/>
    <w:rsid w:val="00494483"/>
    <w:rsid w:val="004944DE"/>
    <w:rsid w:val="00494528"/>
    <w:rsid w:val="004945B6"/>
    <w:rsid w:val="0049467B"/>
    <w:rsid w:val="0049475D"/>
    <w:rsid w:val="00494813"/>
    <w:rsid w:val="004948A5"/>
    <w:rsid w:val="0049499D"/>
    <w:rsid w:val="00494A12"/>
    <w:rsid w:val="00494AA2"/>
    <w:rsid w:val="00494C37"/>
    <w:rsid w:val="00494FF4"/>
    <w:rsid w:val="0049504F"/>
    <w:rsid w:val="0049538E"/>
    <w:rsid w:val="0049597C"/>
    <w:rsid w:val="00495998"/>
    <w:rsid w:val="00495C5F"/>
    <w:rsid w:val="00495E38"/>
    <w:rsid w:val="0049602E"/>
    <w:rsid w:val="00496070"/>
    <w:rsid w:val="0049634E"/>
    <w:rsid w:val="004965DC"/>
    <w:rsid w:val="004966DF"/>
    <w:rsid w:val="00496ADB"/>
    <w:rsid w:val="00496B64"/>
    <w:rsid w:val="00496BE7"/>
    <w:rsid w:val="00496CA1"/>
    <w:rsid w:val="00496CE0"/>
    <w:rsid w:val="00496E79"/>
    <w:rsid w:val="00496F86"/>
    <w:rsid w:val="00496FFA"/>
    <w:rsid w:val="00497426"/>
    <w:rsid w:val="00497481"/>
    <w:rsid w:val="004975A4"/>
    <w:rsid w:val="0049764E"/>
    <w:rsid w:val="0049768F"/>
    <w:rsid w:val="004976DC"/>
    <w:rsid w:val="00497759"/>
    <w:rsid w:val="00497BF6"/>
    <w:rsid w:val="00497D45"/>
    <w:rsid w:val="00497E7B"/>
    <w:rsid w:val="004A00A7"/>
    <w:rsid w:val="004A0132"/>
    <w:rsid w:val="004A020C"/>
    <w:rsid w:val="004A033B"/>
    <w:rsid w:val="004A0343"/>
    <w:rsid w:val="004A0672"/>
    <w:rsid w:val="004A09DD"/>
    <w:rsid w:val="004A0B1A"/>
    <w:rsid w:val="004A0D20"/>
    <w:rsid w:val="004A0DD1"/>
    <w:rsid w:val="004A0DE8"/>
    <w:rsid w:val="004A122E"/>
    <w:rsid w:val="004A1367"/>
    <w:rsid w:val="004A13CA"/>
    <w:rsid w:val="004A1541"/>
    <w:rsid w:val="004A170B"/>
    <w:rsid w:val="004A17BF"/>
    <w:rsid w:val="004A182D"/>
    <w:rsid w:val="004A1903"/>
    <w:rsid w:val="004A199C"/>
    <w:rsid w:val="004A1A69"/>
    <w:rsid w:val="004A1ADA"/>
    <w:rsid w:val="004A1B1A"/>
    <w:rsid w:val="004A1BAC"/>
    <w:rsid w:val="004A1E8D"/>
    <w:rsid w:val="004A204E"/>
    <w:rsid w:val="004A20C0"/>
    <w:rsid w:val="004A22B7"/>
    <w:rsid w:val="004A22C4"/>
    <w:rsid w:val="004A2349"/>
    <w:rsid w:val="004A24F7"/>
    <w:rsid w:val="004A26E1"/>
    <w:rsid w:val="004A2703"/>
    <w:rsid w:val="004A2831"/>
    <w:rsid w:val="004A2A3F"/>
    <w:rsid w:val="004A2ACF"/>
    <w:rsid w:val="004A2B2D"/>
    <w:rsid w:val="004A2CD6"/>
    <w:rsid w:val="004A2EBF"/>
    <w:rsid w:val="004A2EC1"/>
    <w:rsid w:val="004A2F72"/>
    <w:rsid w:val="004A309B"/>
    <w:rsid w:val="004A309C"/>
    <w:rsid w:val="004A3192"/>
    <w:rsid w:val="004A3482"/>
    <w:rsid w:val="004A3560"/>
    <w:rsid w:val="004A36DF"/>
    <w:rsid w:val="004A3794"/>
    <w:rsid w:val="004A38AD"/>
    <w:rsid w:val="004A3AAC"/>
    <w:rsid w:val="004A3CCE"/>
    <w:rsid w:val="004A3D40"/>
    <w:rsid w:val="004A3DBE"/>
    <w:rsid w:val="004A3DE5"/>
    <w:rsid w:val="004A3DEB"/>
    <w:rsid w:val="004A3F75"/>
    <w:rsid w:val="004A4018"/>
    <w:rsid w:val="004A4075"/>
    <w:rsid w:val="004A412C"/>
    <w:rsid w:val="004A417C"/>
    <w:rsid w:val="004A4352"/>
    <w:rsid w:val="004A4497"/>
    <w:rsid w:val="004A46A7"/>
    <w:rsid w:val="004A4734"/>
    <w:rsid w:val="004A47A4"/>
    <w:rsid w:val="004A4A16"/>
    <w:rsid w:val="004A4B85"/>
    <w:rsid w:val="004A4C17"/>
    <w:rsid w:val="004A4E8C"/>
    <w:rsid w:val="004A4EEB"/>
    <w:rsid w:val="004A51C1"/>
    <w:rsid w:val="004A51E5"/>
    <w:rsid w:val="004A5322"/>
    <w:rsid w:val="004A546C"/>
    <w:rsid w:val="004A5625"/>
    <w:rsid w:val="004A5780"/>
    <w:rsid w:val="004A5801"/>
    <w:rsid w:val="004A5999"/>
    <w:rsid w:val="004A5A01"/>
    <w:rsid w:val="004A5D23"/>
    <w:rsid w:val="004A61A4"/>
    <w:rsid w:val="004A61C7"/>
    <w:rsid w:val="004A6356"/>
    <w:rsid w:val="004A6402"/>
    <w:rsid w:val="004A64D2"/>
    <w:rsid w:val="004A66A3"/>
    <w:rsid w:val="004A66E5"/>
    <w:rsid w:val="004A66FB"/>
    <w:rsid w:val="004A67B8"/>
    <w:rsid w:val="004A6832"/>
    <w:rsid w:val="004A6C29"/>
    <w:rsid w:val="004A6C72"/>
    <w:rsid w:val="004A6DD3"/>
    <w:rsid w:val="004A6E29"/>
    <w:rsid w:val="004A709A"/>
    <w:rsid w:val="004A70AE"/>
    <w:rsid w:val="004A71E5"/>
    <w:rsid w:val="004A7252"/>
    <w:rsid w:val="004A7532"/>
    <w:rsid w:val="004A78B1"/>
    <w:rsid w:val="004A7B5D"/>
    <w:rsid w:val="004A7BF0"/>
    <w:rsid w:val="004A7C38"/>
    <w:rsid w:val="004A7D66"/>
    <w:rsid w:val="004A7E99"/>
    <w:rsid w:val="004B0052"/>
    <w:rsid w:val="004B0080"/>
    <w:rsid w:val="004B00A7"/>
    <w:rsid w:val="004B03D8"/>
    <w:rsid w:val="004B05C2"/>
    <w:rsid w:val="004B05FB"/>
    <w:rsid w:val="004B0636"/>
    <w:rsid w:val="004B0755"/>
    <w:rsid w:val="004B0795"/>
    <w:rsid w:val="004B0897"/>
    <w:rsid w:val="004B0958"/>
    <w:rsid w:val="004B09E5"/>
    <w:rsid w:val="004B09FC"/>
    <w:rsid w:val="004B0D35"/>
    <w:rsid w:val="004B1197"/>
    <w:rsid w:val="004B1199"/>
    <w:rsid w:val="004B1321"/>
    <w:rsid w:val="004B1444"/>
    <w:rsid w:val="004B1633"/>
    <w:rsid w:val="004B165D"/>
    <w:rsid w:val="004B1E62"/>
    <w:rsid w:val="004B2361"/>
    <w:rsid w:val="004B254D"/>
    <w:rsid w:val="004B2A08"/>
    <w:rsid w:val="004B2A8B"/>
    <w:rsid w:val="004B2BBB"/>
    <w:rsid w:val="004B2BEA"/>
    <w:rsid w:val="004B2C45"/>
    <w:rsid w:val="004B2CEE"/>
    <w:rsid w:val="004B2E1F"/>
    <w:rsid w:val="004B2EDA"/>
    <w:rsid w:val="004B2FDB"/>
    <w:rsid w:val="004B3060"/>
    <w:rsid w:val="004B3116"/>
    <w:rsid w:val="004B313A"/>
    <w:rsid w:val="004B3238"/>
    <w:rsid w:val="004B32CC"/>
    <w:rsid w:val="004B338A"/>
    <w:rsid w:val="004B3446"/>
    <w:rsid w:val="004B3457"/>
    <w:rsid w:val="004B362E"/>
    <w:rsid w:val="004B3811"/>
    <w:rsid w:val="004B393D"/>
    <w:rsid w:val="004B3A2F"/>
    <w:rsid w:val="004B3D35"/>
    <w:rsid w:val="004B3FC0"/>
    <w:rsid w:val="004B4209"/>
    <w:rsid w:val="004B434E"/>
    <w:rsid w:val="004B44D9"/>
    <w:rsid w:val="004B4763"/>
    <w:rsid w:val="004B48AD"/>
    <w:rsid w:val="004B4D57"/>
    <w:rsid w:val="004B4E01"/>
    <w:rsid w:val="004B4F2C"/>
    <w:rsid w:val="004B5001"/>
    <w:rsid w:val="004B55B1"/>
    <w:rsid w:val="004B56E5"/>
    <w:rsid w:val="004B5AB1"/>
    <w:rsid w:val="004B5BF3"/>
    <w:rsid w:val="004B601E"/>
    <w:rsid w:val="004B65D9"/>
    <w:rsid w:val="004B6789"/>
    <w:rsid w:val="004B688A"/>
    <w:rsid w:val="004B6B62"/>
    <w:rsid w:val="004B6C94"/>
    <w:rsid w:val="004B6CA6"/>
    <w:rsid w:val="004B6EAB"/>
    <w:rsid w:val="004B6F45"/>
    <w:rsid w:val="004B723D"/>
    <w:rsid w:val="004B72CA"/>
    <w:rsid w:val="004B74FA"/>
    <w:rsid w:val="004B7544"/>
    <w:rsid w:val="004B764F"/>
    <w:rsid w:val="004B7688"/>
    <w:rsid w:val="004B772E"/>
    <w:rsid w:val="004B7944"/>
    <w:rsid w:val="004B7BC5"/>
    <w:rsid w:val="004B7BEB"/>
    <w:rsid w:val="004B7BFD"/>
    <w:rsid w:val="004B7C2C"/>
    <w:rsid w:val="004B7C63"/>
    <w:rsid w:val="004B7E00"/>
    <w:rsid w:val="004B7FC2"/>
    <w:rsid w:val="004C0414"/>
    <w:rsid w:val="004C0446"/>
    <w:rsid w:val="004C050E"/>
    <w:rsid w:val="004C05DD"/>
    <w:rsid w:val="004C0622"/>
    <w:rsid w:val="004C067F"/>
    <w:rsid w:val="004C0718"/>
    <w:rsid w:val="004C076F"/>
    <w:rsid w:val="004C0872"/>
    <w:rsid w:val="004C08F2"/>
    <w:rsid w:val="004C0A9F"/>
    <w:rsid w:val="004C0AF6"/>
    <w:rsid w:val="004C0AFC"/>
    <w:rsid w:val="004C0B4C"/>
    <w:rsid w:val="004C0E3D"/>
    <w:rsid w:val="004C0F5A"/>
    <w:rsid w:val="004C14B4"/>
    <w:rsid w:val="004C17DC"/>
    <w:rsid w:val="004C1998"/>
    <w:rsid w:val="004C1C1C"/>
    <w:rsid w:val="004C1C79"/>
    <w:rsid w:val="004C2086"/>
    <w:rsid w:val="004C23A6"/>
    <w:rsid w:val="004C23F0"/>
    <w:rsid w:val="004C25C5"/>
    <w:rsid w:val="004C2696"/>
    <w:rsid w:val="004C26A8"/>
    <w:rsid w:val="004C26E8"/>
    <w:rsid w:val="004C287D"/>
    <w:rsid w:val="004C2E31"/>
    <w:rsid w:val="004C2FC4"/>
    <w:rsid w:val="004C30A3"/>
    <w:rsid w:val="004C30EB"/>
    <w:rsid w:val="004C326A"/>
    <w:rsid w:val="004C33FA"/>
    <w:rsid w:val="004C34B2"/>
    <w:rsid w:val="004C34CB"/>
    <w:rsid w:val="004C3827"/>
    <w:rsid w:val="004C3962"/>
    <w:rsid w:val="004C3996"/>
    <w:rsid w:val="004C3A53"/>
    <w:rsid w:val="004C3DC3"/>
    <w:rsid w:val="004C3FAB"/>
    <w:rsid w:val="004C3FF4"/>
    <w:rsid w:val="004C43F6"/>
    <w:rsid w:val="004C440D"/>
    <w:rsid w:val="004C4440"/>
    <w:rsid w:val="004C4454"/>
    <w:rsid w:val="004C4561"/>
    <w:rsid w:val="004C45CA"/>
    <w:rsid w:val="004C4638"/>
    <w:rsid w:val="004C46C7"/>
    <w:rsid w:val="004C4847"/>
    <w:rsid w:val="004C4899"/>
    <w:rsid w:val="004C4D72"/>
    <w:rsid w:val="004C4DA4"/>
    <w:rsid w:val="004C4E30"/>
    <w:rsid w:val="004C5064"/>
    <w:rsid w:val="004C5091"/>
    <w:rsid w:val="004C5258"/>
    <w:rsid w:val="004C53A8"/>
    <w:rsid w:val="004C5742"/>
    <w:rsid w:val="004C5775"/>
    <w:rsid w:val="004C587A"/>
    <w:rsid w:val="004C587F"/>
    <w:rsid w:val="004C5B1E"/>
    <w:rsid w:val="004C5C2F"/>
    <w:rsid w:val="004C5EFB"/>
    <w:rsid w:val="004C5F7A"/>
    <w:rsid w:val="004C6159"/>
    <w:rsid w:val="004C6500"/>
    <w:rsid w:val="004C650A"/>
    <w:rsid w:val="004C65E9"/>
    <w:rsid w:val="004C6649"/>
    <w:rsid w:val="004C6791"/>
    <w:rsid w:val="004C6957"/>
    <w:rsid w:val="004C696A"/>
    <w:rsid w:val="004C6C1A"/>
    <w:rsid w:val="004C6C32"/>
    <w:rsid w:val="004C6F55"/>
    <w:rsid w:val="004C7057"/>
    <w:rsid w:val="004C7298"/>
    <w:rsid w:val="004C729F"/>
    <w:rsid w:val="004C72DF"/>
    <w:rsid w:val="004C73ED"/>
    <w:rsid w:val="004C7480"/>
    <w:rsid w:val="004C7515"/>
    <w:rsid w:val="004C7AD6"/>
    <w:rsid w:val="004C7DF5"/>
    <w:rsid w:val="004C7EAE"/>
    <w:rsid w:val="004D0383"/>
    <w:rsid w:val="004D0595"/>
    <w:rsid w:val="004D0693"/>
    <w:rsid w:val="004D07D7"/>
    <w:rsid w:val="004D07E2"/>
    <w:rsid w:val="004D0B85"/>
    <w:rsid w:val="004D0C24"/>
    <w:rsid w:val="004D0C96"/>
    <w:rsid w:val="004D0CB6"/>
    <w:rsid w:val="004D0CBF"/>
    <w:rsid w:val="004D1141"/>
    <w:rsid w:val="004D1367"/>
    <w:rsid w:val="004D1373"/>
    <w:rsid w:val="004D1418"/>
    <w:rsid w:val="004D17B6"/>
    <w:rsid w:val="004D190D"/>
    <w:rsid w:val="004D1950"/>
    <w:rsid w:val="004D19F6"/>
    <w:rsid w:val="004D1E50"/>
    <w:rsid w:val="004D1EB3"/>
    <w:rsid w:val="004D1F09"/>
    <w:rsid w:val="004D20AB"/>
    <w:rsid w:val="004D20EE"/>
    <w:rsid w:val="004D214B"/>
    <w:rsid w:val="004D21F4"/>
    <w:rsid w:val="004D2219"/>
    <w:rsid w:val="004D2400"/>
    <w:rsid w:val="004D24A7"/>
    <w:rsid w:val="004D24EA"/>
    <w:rsid w:val="004D24F3"/>
    <w:rsid w:val="004D25B0"/>
    <w:rsid w:val="004D26B8"/>
    <w:rsid w:val="004D308E"/>
    <w:rsid w:val="004D30CA"/>
    <w:rsid w:val="004D364F"/>
    <w:rsid w:val="004D3872"/>
    <w:rsid w:val="004D3A4E"/>
    <w:rsid w:val="004D3AA3"/>
    <w:rsid w:val="004D3D03"/>
    <w:rsid w:val="004D404D"/>
    <w:rsid w:val="004D44E9"/>
    <w:rsid w:val="004D45DD"/>
    <w:rsid w:val="004D49ED"/>
    <w:rsid w:val="004D4E67"/>
    <w:rsid w:val="004D4F91"/>
    <w:rsid w:val="004D504F"/>
    <w:rsid w:val="004D507D"/>
    <w:rsid w:val="004D51BD"/>
    <w:rsid w:val="004D553D"/>
    <w:rsid w:val="004D56BF"/>
    <w:rsid w:val="004D5912"/>
    <w:rsid w:val="004D591F"/>
    <w:rsid w:val="004D5A6D"/>
    <w:rsid w:val="004D5B39"/>
    <w:rsid w:val="004D5B6A"/>
    <w:rsid w:val="004D5CAA"/>
    <w:rsid w:val="004D5D4F"/>
    <w:rsid w:val="004D5F1A"/>
    <w:rsid w:val="004D62E8"/>
    <w:rsid w:val="004D63A0"/>
    <w:rsid w:val="004D63F2"/>
    <w:rsid w:val="004D6889"/>
    <w:rsid w:val="004D6C3F"/>
    <w:rsid w:val="004D6F5F"/>
    <w:rsid w:val="004D7022"/>
    <w:rsid w:val="004D71A3"/>
    <w:rsid w:val="004D71D0"/>
    <w:rsid w:val="004D73A0"/>
    <w:rsid w:val="004D75EF"/>
    <w:rsid w:val="004D7734"/>
    <w:rsid w:val="004D7774"/>
    <w:rsid w:val="004D79D0"/>
    <w:rsid w:val="004D7AF0"/>
    <w:rsid w:val="004D7BA9"/>
    <w:rsid w:val="004D7C27"/>
    <w:rsid w:val="004D7CC8"/>
    <w:rsid w:val="004E0406"/>
    <w:rsid w:val="004E0604"/>
    <w:rsid w:val="004E0736"/>
    <w:rsid w:val="004E0C5A"/>
    <w:rsid w:val="004E0D9D"/>
    <w:rsid w:val="004E130B"/>
    <w:rsid w:val="004E1401"/>
    <w:rsid w:val="004E1431"/>
    <w:rsid w:val="004E15DB"/>
    <w:rsid w:val="004E1997"/>
    <w:rsid w:val="004E19A8"/>
    <w:rsid w:val="004E19C6"/>
    <w:rsid w:val="004E1A74"/>
    <w:rsid w:val="004E1AE7"/>
    <w:rsid w:val="004E1BCB"/>
    <w:rsid w:val="004E1D76"/>
    <w:rsid w:val="004E1EAE"/>
    <w:rsid w:val="004E21D6"/>
    <w:rsid w:val="004E2591"/>
    <w:rsid w:val="004E271C"/>
    <w:rsid w:val="004E2756"/>
    <w:rsid w:val="004E2758"/>
    <w:rsid w:val="004E27A3"/>
    <w:rsid w:val="004E2894"/>
    <w:rsid w:val="004E2A57"/>
    <w:rsid w:val="004E2AF8"/>
    <w:rsid w:val="004E31E8"/>
    <w:rsid w:val="004E321E"/>
    <w:rsid w:val="004E33EC"/>
    <w:rsid w:val="004E3752"/>
    <w:rsid w:val="004E3833"/>
    <w:rsid w:val="004E3860"/>
    <w:rsid w:val="004E38B9"/>
    <w:rsid w:val="004E3A46"/>
    <w:rsid w:val="004E3AF5"/>
    <w:rsid w:val="004E3BEF"/>
    <w:rsid w:val="004E3DC7"/>
    <w:rsid w:val="004E3F8D"/>
    <w:rsid w:val="004E3FF0"/>
    <w:rsid w:val="004E4033"/>
    <w:rsid w:val="004E408D"/>
    <w:rsid w:val="004E410C"/>
    <w:rsid w:val="004E4210"/>
    <w:rsid w:val="004E43F9"/>
    <w:rsid w:val="004E45BA"/>
    <w:rsid w:val="004E4829"/>
    <w:rsid w:val="004E4B27"/>
    <w:rsid w:val="004E4B7D"/>
    <w:rsid w:val="004E4B8F"/>
    <w:rsid w:val="004E4B97"/>
    <w:rsid w:val="004E4BE7"/>
    <w:rsid w:val="004E4C3A"/>
    <w:rsid w:val="004E4D75"/>
    <w:rsid w:val="004E4DE4"/>
    <w:rsid w:val="004E4E8B"/>
    <w:rsid w:val="004E4F97"/>
    <w:rsid w:val="004E5169"/>
    <w:rsid w:val="004E5207"/>
    <w:rsid w:val="004E540B"/>
    <w:rsid w:val="004E55F3"/>
    <w:rsid w:val="004E570A"/>
    <w:rsid w:val="004E579D"/>
    <w:rsid w:val="004E5B87"/>
    <w:rsid w:val="004E5C06"/>
    <w:rsid w:val="004E5C32"/>
    <w:rsid w:val="004E5CC4"/>
    <w:rsid w:val="004E5CDA"/>
    <w:rsid w:val="004E5CEA"/>
    <w:rsid w:val="004E5D62"/>
    <w:rsid w:val="004E5EBD"/>
    <w:rsid w:val="004E5F00"/>
    <w:rsid w:val="004E6281"/>
    <w:rsid w:val="004E62C9"/>
    <w:rsid w:val="004E65F1"/>
    <w:rsid w:val="004E6878"/>
    <w:rsid w:val="004E6B20"/>
    <w:rsid w:val="004E6BD9"/>
    <w:rsid w:val="004E6C4C"/>
    <w:rsid w:val="004E6E09"/>
    <w:rsid w:val="004E70EB"/>
    <w:rsid w:val="004E7224"/>
    <w:rsid w:val="004E7239"/>
    <w:rsid w:val="004E727A"/>
    <w:rsid w:val="004E7330"/>
    <w:rsid w:val="004E73E9"/>
    <w:rsid w:val="004E7463"/>
    <w:rsid w:val="004E74A6"/>
    <w:rsid w:val="004E7843"/>
    <w:rsid w:val="004E7ACA"/>
    <w:rsid w:val="004E7C76"/>
    <w:rsid w:val="004E7CDB"/>
    <w:rsid w:val="004F04A3"/>
    <w:rsid w:val="004F04B2"/>
    <w:rsid w:val="004F0519"/>
    <w:rsid w:val="004F05E0"/>
    <w:rsid w:val="004F0605"/>
    <w:rsid w:val="004F0A23"/>
    <w:rsid w:val="004F0B42"/>
    <w:rsid w:val="004F0C4E"/>
    <w:rsid w:val="004F0C53"/>
    <w:rsid w:val="004F0D19"/>
    <w:rsid w:val="004F0D9C"/>
    <w:rsid w:val="004F1214"/>
    <w:rsid w:val="004F13AA"/>
    <w:rsid w:val="004F13B2"/>
    <w:rsid w:val="004F1427"/>
    <w:rsid w:val="004F1489"/>
    <w:rsid w:val="004F1548"/>
    <w:rsid w:val="004F178D"/>
    <w:rsid w:val="004F1832"/>
    <w:rsid w:val="004F1993"/>
    <w:rsid w:val="004F1A84"/>
    <w:rsid w:val="004F1C24"/>
    <w:rsid w:val="004F20F3"/>
    <w:rsid w:val="004F20FE"/>
    <w:rsid w:val="004F272B"/>
    <w:rsid w:val="004F27EE"/>
    <w:rsid w:val="004F282D"/>
    <w:rsid w:val="004F2A9B"/>
    <w:rsid w:val="004F2B0F"/>
    <w:rsid w:val="004F2B13"/>
    <w:rsid w:val="004F2B7D"/>
    <w:rsid w:val="004F2FB8"/>
    <w:rsid w:val="004F318A"/>
    <w:rsid w:val="004F31C6"/>
    <w:rsid w:val="004F333D"/>
    <w:rsid w:val="004F33D4"/>
    <w:rsid w:val="004F3403"/>
    <w:rsid w:val="004F3634"/>
    <w:rsid w:val="004F3E22"/>
    <w:rsid w:val="004F3F3F"/>
    <w:rsid w:val="004F41CB"/>
    <w:rsid w:val="004F44ED"/>
    <w:rsid w:val="004F48CE"/>
    <w:rsid w:val="004F4A99"/>
    <w:rsid w:val="004F4C32"/>
    <w:rsid w:val="004F4CBF"/>
    <w:rsid w:val="004F4E32"/>
    <w:rsid w:val="004F4E54"/>
    <w:rsid w:val="004F50EE"/>
    <w:rsid w:val="004F5281"/>
    <w:rsid w:val="004F5378"/>
    <w:rsid w:val="004F5453"/>
    <w:rsid w:val="004F54BB"/>
    <w:rsid w:val="004F55AF"/>
    <w:rsid w:val="004F57C8"/>
    <w:rsid w:val="004F5F97"/>
    <w:rsid w:val="004F5FB5"/>
    <w:rsid w:val="004F6068"/>
    <w:rsid w:val="004F6083"/>
    <w:rsid w:val="004F66B8"/>
    <w:rsid w:val="004F6C0E"/>
    <w:rsid w:val="004F7209"/>
    <w:rsid w:val="004F720D"/>
    <w:rsid w:val="004F7298"/>
    <w:rsid w:val="004F729B"/>
    <w:rsid w:val="004F72C6"/>
    <w:rsid w:val="004F730F"/>
    <w:rsid w:val="004F74D6"/>
    <w:rsid w:val="004F74E4"/>
    <w:rsid w:val="004F7A74"/>
    <w:rsid w:val="004F7E75"/>
    <w:rsid w:val="00500031"/>
    <w:rsid w:val="0050009A"/>
    <w:rsid w:val="005000F8"/>
    <w:rsid w:val="00500228"/>
    <w:rsid w:val="00500386"/>
    <w:rsid w:val="00500391"/>
    <w:rsid w:val="0050041B"/>
    <w:rsid w:val="005004E5"/>
    <w:rsid w:val="005006F9"/>
    <w:rsid w:val="0050075E"/>
    <w:rsid w:val="00500956"/>
    <w:rsid w:val="005009F1"/>
    <w:rsid w:val="00500AA5"/>
    <w:rsid w:val="00500C02"/>
    <w:rsid w:val="00500E76"/>
    <w:rsid w:val="00500FEA"/>
    <w:rsid w:val="00501435"/>
    <w:rsid w:val="005014FF"/>
    <w:rsid w:val="00501668"/>
    <w:rsid w:val="00502036"/>
    <w:rsid w:val="0050216F"/>
    <w:rsid w:val="0050230A"/>
    <w:rsid w:val="005024B6"/>
    <w:rsid w:val="005025AE"/>
    <w:rsid w:val="00502670"/>
    <w:rsid w:val="00502A1D"/>
    <w:rsid w:val="00502FD4"/>
    <w:rsid w:val="00503109"/>
    <w:rsid w:val="00503146"/>
    <w:rsid w:val="005032B3"/>
    <w:rsid w:val="005033A8"/>
    <w:rsid w:val="005033F5"/>
    <w:rsid w:val="0050354D"/>
    <w:rsid w:val="00503681"/>
    <w:rsid w:val="005036FE"/>
    <w:rsid w:val="00503833"/>
    <w:rsid w:val="00503961"/>
    <w:rsid w:val="0050397A"/>
    <w:rsid w:val="0050398D"/>
    <w:rsid w:val="005039F9"/>
    <w:rsid w:val="00503AA8"/>
    <w:rsid w:val="00503B4D"/>
    <w:rsid w:val="00503BB3"/>
    <w:rsid w:val="00503D56"/>
    <w:rsid w:val="00503EDF"/>
    <w:rsid w:val="0050406B"/>
    <w:rsid w:val="0050419C"/>
    <w:rsid w:val="0050470E"/>
    <w:rsid w:val="00504980"/>
    <w:rsid w:val="00504983"/>
    <w:rsid w:val="00504A38"/>
    <w:rsid w:val="00504BA8"/>
    <w:rsid w:val="00504C97"/>
    <w:rsid w:val="00504E7D"/>
    <w:rsid w:val="00504F8A"/>
    <w:rsid w:val="00505004"/>
    <w:rsid w:val="0050522D"/>
    <w:rsid w:val="005053E8"/>
    <w:rsid w:val="0050580F"/>
    <w:rsid w:val="00505A31"/>
    <w:rsid w:val="00505A7A"/>
    <w:rsid w:val="00505B58"/>
    <w:rsid w:val="00505D90"/>
    <w:rsid w:val="00505F57"/>
    <w:rsid w:val="00505F78"/>
    <w:rsid w:val="00505FE8"/>
    <w:rsid w:val="005062D2"/>
    <w:rsid w:val="00506C67"/>
    <w:rsid w:val="00506C6C"/>
    <w:rsid w:val="00506CC8"/>
    <w:rsid w:val="00506CEA"/>
    <w:rsid w:val="00506E91"/>
    <w:rsid w:val="00507035"/>
    <w:rsid w:val="00507173"/>
    <w:rsid w:val="005071F1"/>
    <w:rsid w:val="00507254"/>
    <w:rsid w:val="00507263"/>
    <w:rsid w:val="005072DA"/>
    <w:rsid w:val="005072E3"/>
    <w:rsid w:val="00507328"/>
    <w:rsid w:val="00507369"/>
    <w:rsid w:val="005074B8"/>
    <w:rsid w:val="00507719"/>
    <w:rsid w:val="005078FA"/>
    <w:rsid w:val="00507D48"/>
    <w:rsid w:val="0051035A"/>
    <w:rsid w:val="005107A0"/>
    <w:rsid w:val="005108A0"/>
    <w:rsid w:val="00510A22"/>
    <w:rsid w:val="00510B3E"/>
    <w:rsid w:val="00510BE0"/>
    <w:rsid w:val="00510BE6"/>
    <w:rsid w:val="00510C40"/>
    <w:rsid w:val="00510D9A"/>
    <w:rsid w:val="00511109"/>
    <w:rsid w:val="0051114B"/>
    <w:rsid w:val="005114E5"/>
    <w:rsid w:val="00511517"/>
    <w:rsid w:val="005116E0"/>
    <w:rsid w:val="00511768"/>
    <w:rsid w:val="005117C7"/>
    <w:rsid w:val="005119FB"/>
    <w:rsid w:val="00512051"/>
    <w:rsid w:val="005120E4"/>
    <w:rsid w:val="00512283"/>
    <w:rsid w:val="00512485"/>
    <w:rsid w:val="00512521"/>
    <w:rsid w:val="00512A0F"/>
    <w:rsid w:val="00512BFC"/>
    <w:rsid w:val="00512C6D"/>
    <w:rsid w:val="0051315E"/>
    <w:rsid w:val="005133AE"/>
    <w:rsid w:val="00513B5A"/>
    <w:rsid w:val="00513E39"/>
    <w:rsid w:val="00513E3B"/>
    <w:rsid w:val="00514328"/>
    <w:rsid w:val="00514390"/>
    <w:rsid w:val="005144B1"/>
    <w:rsid w:val="00514543"/>
    <w:rsid w:val="005149A8"/>
    <w:rsid w:val="00514B03"/>
    <w:rsid w:val="00514CCF"/>
    <w:rsid w:val="00514E2F"/>
    <w:rsid w:val="00514E74"/>
    <w:rsid w:val="00515058"/>
    <w:rsid w:val="005151E2"/>
    <w:rsid w:val="005152FC"/>
    <w:rsid w:val="00515B7B"/>
    <w:rsid w:val="00515BF9"/>
    <w:rsid w:val="00515C40"/>
    <w:rsid w:val="00515CB4"/>
    <w:rsid w:val="00515D1A"/>
    <w:rsid w:val="00516139"/>
    <w:rsid w:val="00516146"/>
    <w:rsid w:val="00516525"/>
    <w:rsid w:val="00516587"/>
    <w:rsid w:val="00516628"/>
    <w:rsid w:val="00516872"/>
    <w:rsid w:val="00516875"/>
    <w:rsid w:val="00516BB3"/>
    <w:rsid w:val="00516CDD"/>
    <w:rsid w:val="00516D3A"/>
    <w:rsid w:val="00516D66"/>
    <w:rsid w:val="00516E3F"/>
    <w:rsid w:val="00517173"/>
    <w:rsid w:val="005171BC"/>
    <w:rsid w:val="005171D1"/>
    <w:rsid w:val="0051723F"/>
    <w:rsid w:val="00517413"/>
    <w:rsid w:val="00517534"/>
    <w:rsid w:val="00517615"/>
    <w:rsid w:val="00517619"/>
    <w:rsid w:val="00517713"/>
    <w:rsid w:val="0051782C"/>
    <w:rsid w:val="00517B18"/>
    <w:rsid w:val="00517C13"/>
    <w:rsid w:val="00517D63"/>
    <w:rsid w:val="005202E2"/>
    <w:rsid w:val="00520373"/>
    <w:rsid w:val="0052050A"/>
    <w:rsid w:val="00520597"/>
    <w:rsid w:val="0052068A"/>
    <w:rsid w:val="00520BAA"/>
    <w:rsid w:val="00520C7C"/>
    <w:rsid w:val="00520D87"/>
    <w:rsid w:val="00520F7C"/>
    <w:rsid w:val="005210D6"/>
    <w:rsid w:val="005210DB"/>
    <w:rsid w:val="00521244"/>
    <w:rsid w:val="0052129A"/>
    <w:rsid w:val="005214FB"/>
    <w:rsid w:val="0052167D"/>
    <w:rsid w:val="00521A14"/>
    <w:rsid w:val="00521B2F"/>
    <w:rsid w:val="00521D32"/>
    <w:rsid w:val="00521DE3"/>
    <w:rsid w:val="0052202A"/>
    <w:rsid w:val="005222EC"/>
    <w:rsid w:val="00522493"/>
    <w:rsid w:val="005228FA"/>
    <w:rsid w:val="00522928"/>
    <w:rsid w:val="0052295E"/>
    <w:rsid w:val="00522D0B"/>
    <w:rsid w:val="00522D63"/>
    <w:rsid w:val="00523018"/>
    <w:rsid w:val="005230B6"/>
    <w:rsid w:val="005230F0"/>
    <w:rsid w:val="005231A0"/>
    <w:rsid w:val="005231BE"/>
    <w:rsid w:val="00523229"/>
    <w:rsid w:val="0052335B"/>
    <w:rsid w:val="00523405"/>
    <w:rsid w:val="00523434"/>
    <w:rsid w:val="0052343B"/>
    <w:rsid w:val="00523712"/>
    <w:rsid w:val="0052383C"/>
    <w:rsid w:val="00523956"/>
    <w:rsid w:val="00523963"/>
    <w:rsid w:val="00523980"/>
    <w:rsid w:val="00523C5F"/>
    <w:rsid w:val="00523D45"/>
    <w:rsid w:val="00523FE1"/>
    <w:rsid w:val="005243D5"/>
    <w:rsid w:val="00524447"/>
    <w:rsid w:val="005248BA"/>
    <w:rsid w:val="00524932"/>
    <w:rsid w:val="00524A82"/>
    <w:rsid w:val="00524BD9"/>
    <w:rsid w:val="00524EB8"/>
    <w:rsid w:val="00524F3D"/>
    <w:rsid w:val="005250D5"/>
    <w:rsid w:val="005250DE"/>
    <w:rsid w:val="00525152"/>
    <w:rsid w:val="0052519E"/>
    <w:rsid w:val="00525264"/>
    <w:rsid w:val="00525503"/>
    <w:rsid w:val="00525780"/>
    <w:rsid w:val="005257E2"/>
    <w:rsid w:val="00525969"/>
    <w:rsid w:val="00525995"/>
    <w:rsid w:val="0052599C"/>
    <w:rsid w:val="00525C06"/>
    <w:rsid w:val="00525C44"/>
    <w:rsid w:val="00525D7E"/>
    <w:rsid w:val="00525E16"/>
    <w:rsid w:val="00525FCE"/>
    <w:rsid w:val="00526092"/>
    <w:rsid w:val="00526396"/>
    <w:rsid w:val="005263C6"/>
    <w:rsid w:val="00526595"/>
    <w:rsid w:val="0052699C"/>
    <w:rsid w:val="00526CE3"/>
    <w:rsid w:val="00526D66"/>
    <w:rsid w:val="00526DC0"/>
    <w:rsid w:val="00526F6C"/>
    <w:rsid w:val="005271F9"/>
    <w:rsid w:val="005272A8"/>
    <w:rsid w:val="0052757B"/>
    <w:rsid w:val="005275AE"/>
    <w:rsid w:val="005277CE"/>
    <w:rsid w:val="00527819"/>
    <w:rsid w:val="00527A2C"/>
    <w:rsid w:val="00527FC3"/>
    <w:rsid w:val="0053008C"/>
    <w:rsid w:val="005300DA"/>
    <w:rsid w:val="00530143"/>
    <w:rsid w:val="00530168"/>
    <w:rsid w:val="00530316"/>
    <w:rsid w:val="0053034B"/>
    <w:rsid w:val="00530556"/>
    <w:rsid w:val="005305BE"/>
    <w:rsid w:val="005307C9"/>
    <w:rsid w:val="00530828"/>
    <w:rsid w:val="005308AD"/>
    <w:rsid w:val="0053093B"/>
    <w:rsid w:val="00530C44"/>
    <w:rsid w:val="00530C9E"/>
    <w:rsid w:val="00530CD4"/>
    <w:rsid w:val="00530FB7"/>
    <w:rsid w:val="00531109"/>
    <w:rsid w:val="005311B9"/>
    <w:rsid w:val="00531297"/>
    <w:rsid w:val="005313DC"/>
    <w:rsid w:val="005315A5"/>
    <w:rsid w:val="005317AF"/>
    <w:rsid w:val="005319DF"/>
    <w:rsid w:val="005319FB"/>
    <w:rsid w:val="00531A82"/>
    <w:rsid w:val="00531CF0"/>
    <w:rsid w:val="00532282"/>
    <w:rsid w:val="005324AB"/>
    <w:rsid w:val="005325F7"/>
    <w:rsid w:val="00532654"/>
    <w:rsid w:val="005328E2"/>
    <w:rsid w:val="00532C2F"/>
    <w:rsid w:val="00532CD0"/>
    <w:rsid w:val="00532D97"/>
    <w:rsid w:val="00532DF3"/>
    <w:rsid w:val="00533145"/>
    <w:rsid w:val="005331A3"/>
    <w:rsid w:val="005333B0"/>
    <w:rsid w:val="00533450"/>
    <w:rsid w:val="005334BE"/>
    <w:rsid w:val="005337E4"/>
    <w:rsid w:val="005338A4"/>
    <w:rsid w:val="005338C6"/>
    <w:rsid w:val="00533B98"/>
    <w:rsid w:val="00533DB5"/>
    <w:rsid w:val="00533E4A"/>
    <w:rsid w:val="00533EB9"/>
    <w:rsid w:val="0053407A"/>
    <w:rsid w:val="005340B3"/>
    <w:rsid w:val="0053456C"/>
    <w:rsid w:val="00534596"/>
    <w:rsid w:val="0053469F"/>
    <w:rsid w:val="00534869"/>
    <w:rsid w:val="00534CA9"/>
    <w:rsid w:val="00534D38"/>
    <w:rsid w:val="00534F67"/>
    <w:rsid w:val="0053585D"/>
    <w:rsid w:val="005358E2"/>
    <w:rsid w:val="00535997"/>
    <w:rsid w:val="00535A56"/>
    <w:rsid w:val="00535C62"/>
    <w:rsid w:val="00535E90"/>
    <w:rsid w:val="00535EEE"/>
    <w:rsid w:val="00536209"/>
    <w:rsid w:val="005362D2"/>
    <w:rsid w:val="0053646C"/>
    <w:rsid w:val="00536494"/>
    <w:rsid w:val="005365F2"/>
    <w:rsid w:val="00536781"/>
    <w:rsid w:val="005367DF"/>
    <w:rsid w:val="00536954"/>
    <w:rsid w:val="00536965"/>
    <w:rsid w:val="00537458"/>
    <w:rsid w:val="00537521"/>
    <w:rsid w:val="0053762D"/>
    <w:rsid w:val="00537680"/>
    <w:rsid w:val="005376CC"/>
    <w:rsid w:val="00537863"/>
    <w:rsid w:val="00537FC0"/>
    <w:rsid w:val="00540088"/>
    <w:rsid w:val="0054009B"/>
    <w:rsid w:val="005401CA"/>
    <w:rsid w:val="005401FD"/>
    <w:rsid w:val="00540509"/>
    <w:rsid w:val="0054057C"/>
    <w:rsid w:val="0054064E"/>
    <w:rsid w:val="0054065A"/>
    <w:rsid w:val="00540668"/>
    <w:rsid w:val="0054094B"/>
    <w:rsid w:val="00540A6F"/>
    <w:rsid w:val="00541056"/>
    <w:rsid w:val="005410A0"/>
    <w:rsid w:val="00541157"/>
    <w:rsid w:val="005414D4"/>
    <w:rsid w:val="005414EF"/>
    <w:rsid w:val="00541619"/>
    <w:rsid w:val="005416D2"/>
    <w:rsid w:val="0054170A"/>
    <w:rsid w:val="00541765"/>
    <w:rsid w:val="005418F2"/>
    <w:rsid w:val="00541B14"/>
    <w:rsid w:val="00541B47"/>
    <w:rsid w:val="00541C17"/>
    <w:rsid w:val="00541C20"/>
    <w:rsid w:val="00541D3F"/>
    <w:rsid w:val="00541F3E"/>
    <w:rsid w:val="00541F85"/>
    <w:rsid w:val="00541F86"/>
    <w:rsid w:val="005420EF"/>
    <w:rsid w:val="005420F3"/>
    <w:rsid w:val="0054210E"/>
    <w:rsid w:val="0054214F"/>
    <w:rsid w:val="00542358"/>
    <w:rsid w:val="005423CE"/>
    <w:rsid w:val="00542A3D"/>
    <w:rsid w:val="00542ADD"/>
    <w:rsid w:val="00542E1E"/>
    <w:rsid w:val="0054306A"/>
    <w:rsid w:val="00543139"/>
    <w:rsid w:val="005435A8"/>
    <w:rsid w:val="005435FA"/>
    <w:rsid w:val="00543615"/>
    <w:rsid w:val="005439DA"/>
    <w:rsid w:val="00543DC4"/>
    <w:rsid w:val="00544271"/>
    <w:rsid w:val="0054427B"/>
    <w:rsid w:val="005444F2"/>
    <w:rsid w:val="0054452B"/>
    <w:rsid w:val="00544545"/>
    <w:rsid w:val="00544AFB"/>
    <w:rsid w:val="00544B5D"/>
    <w:rsid w:val="00544BEC"/>
    <w:rsid w:val="00544CBD"/>
    <w:rsid w:val="00544E55"/>
    <w:rsid w:val="005450C9"/>
    <w:rsid w:val="0054521C"/>
    <w:rsid w:val="005455A7"/>
    <w:rsid w:val="005456A8"/>
    <w:rsid w:val="00545CCA"/>
    <w:rsid w:val="00545E05"/>
    <w:rsid w:val="00545ED6"/>
    <w:rsid w:val="00545EEA"/>
    <w:rsid w:val="00545F60"/>
    <w:rsid w:val="00546156"/>
    <w:rsid w:val="00546289"/>
    <w:rsid w:val="00546313"/>
    <w:rsid w:val="00546351"/>
    <w:rsid w:val="0054652E"/>
    <w:rsid w:val="00546733"/>
    <w:rsid w:val="0054683B"/>
    <w:rsid w:val="005468B7"/>
    <w:rsid w:val="00546B5A"/>
    <w:rsid w:val="00546B61"/>
    <w:rsid w:val="00546B97"/>
    <w:rsid w:val="0054703E"/>
    <w:rsid w:val="005476D7"/>
    <w:rsid w:val="0054776B"/>
    <w:rsid w:val="005477F1"/>
    <w:rsid w:val="00547811"/>
    <w:rsid w:val="0054794D"/>
    <w:rsid w:val="00547976"/>
    <w:rsid w:val="005479EA"/>
    <w:rsid w:val="00547A4F"/>
    <w:rsid w:val="00547A7C"/>
    <w:rsid w:val="00547AD9"/>
    <w:rsid w:val="00547AE4"/>
    <w:rsid w:val="00547CBC"/>
    <w:rsid w:val="00547D8A"/>
    <w:rsid w:val="00547E28"/>
    <w:rsid w:val="00547EC9"/>
    <w:rsid w:val="005503D7"/>
    <w:rsid w:val="005504B8"/>
    <w:rsid w:val="00550652"/>
    <w:rsid w:val="00550934"/>
    <w:rsid w:val="00550CBD"/>
    <w:rsid w:val="00550E4D"/>
    <w:rsid w:val="00550F73"/>
    <w:rsid w:val="005510CE"/>
    <w:rsid w:val="00551153"/>
    <w:rsid w:val="00551184"/>
    <w:rsid w:val="00551278"/>
    <w:rsid w:val="0055139E"/>
    <w:rsid w:val="00551470"/>
    <w:rsid w:val="0055167D"/>
    <w:rsid w:val="00551BB4"/>
    <w:rsid w:val="00551C16"/>
    <w:rsid w:val="00551C53"/>
    <w:rsid w:val="00551D13"/>
    <w:rsid w:val="00551EC8"/>
    <w:rsid w:val="005520DE"/>
    <w:rsid w:val="00552488"/>
    <w:rsid w:val="00552493"/>
    <w:rsid w:val="00552525"/>
    <w:rsid w:val="005525A1"/>
    <w:rsid w:val="00552618"/>
    <w:rsid w:val="00552619"/>
    <w:rsid w:val="00552631"/>
    <w:rsid w:val="00552763"/>
    <w:rsid w:val="005527E5"/>
    <w:rsid w:val="00552AE4"/>
    <w:rsid w:val="00552BA0"/>
    <w:rsid w:val="00552BA1"/>
    <w:rsid w:val="00552D11"/>
    <w:rsid w:val="00552DAC"/>
    <w:rsid w:val="00552E0A"/>
    <w:rsid w:val="00552E2F"/>
    <w:rsid w:val="00552E36"/>
    <w:rsid w:val="00552F5A"/>
    <w:rsid w:val="00552FB8"/>
    <w:rsid w:val="0055314A"/>
    <w:rsid w:val="005534F5"/>
    <w:rsid w:val="0055379D"/>
    <w:rsid w:val="005537B7"/>
    <w:rsid w:val="0055390B"/>
    <w:rsid w:val="00553984"/>
    <w:rsid w:val="005539B5"/>
    <w:rsid w:val="00553B10"/>
    <w:rsid w:val="00553BAB"/>
    <w:rsid w:val="00553BDD"/>
    <w:rsid w:val="00553CF1"/>
    <w:rsid w:val="00553D69"/>
    <w:rsid w:val="00553EC1"/>
    <w:rsid w:val="00553ED3"/>
    <w:rsid w:val="00554333"/>
    <w:rsid w:val="005543E6"/>
    <w:rsid w:val="0055443D"/>
    <w:rsid w:val="00554451"/>
    <w:rsid w:val="005545BC"/>
    <w:rsid w:val="00554642"/>
    <w:rsid w:val="00554707"/>
    <w:rsid w:val="005548A9"/>
    <w:rsid w:val="00554A31"/>
    <w:rsid w:val="00554A6C"/>
    <w:rsid w:val="00554AC9"/>
    <w:rsid w:val="00554BB3"/>
    <w:rsid w:val="00554CCA"/>
    <w:rsid w:val="00554D2E"/>
    <w:rsid w:val="00554E6A"/>
    <w:rsid w:val="00554F10"/>
    <w:rsid w:val="0055508E"/>
    <w:rsid w:val="00555120"/>
    <w:rsid w:val="00555398"/>
    <w:rsid w:val="005554B2"/>
    <w:rsid w:val="005556AD"/>
    <w:rsid w:val="0055575E"/>
    <w:rsid w:val="00555998"/>
    <w:rsid w:val="00555D28"/>
    <w:rsid w:val="00555DB2"/>
    <w:rsid w:val="00555DB6"/>
    <w:rsid w:val="005562BE"/>
    <w:rsid w:val="00556411"/>
    <w:rsid w:val="00556665"/>
    <w:rsid w:val="00556808"/>
    <w:rsid w:val="0055699C"/>
    <w:rsid w:val="00556C9D"/>
    <w:rsid w:val="00556D4D"/>
    <w:rsid w:val="00556F72"/>
    <w:rsid w:val="0055709F"/>
    <w:rsid w:val="00557152"/>
    <w:rsid w:val="005572A3"/>
    <w:rsid w:val="0055737C"/>
    <w:rsid w:val="005573A1"/>
    <w:rsid w:val="005573AB"/>
    <w:rsid w:val="005576D9"/>
    <w:rsid w:val="005577A7"/>
    <w:rsid w:val="00557876"/>
    <w:rsid w:val="00557967"/>
    <w:rsid w:val="00557B07"/>
    <w:rsid w:val="00557BE7"/>
    <w:rsid w:val="00560145"/>
    <w:rsid w:val="00560332"/>
    <w:rsid w:val="00560531"/>
    <w:rsid w:val="00560536"/>
    <w:rsid w:val="0056056A"/>
    <w:rsid w:val="005606B5"/>
    <w:rsid w:val="00560762"/>
    <w:rsid w:val="005607A2"/>
    <w:rsid w:val="005607AA"/>
    <w:rsid w:val="00560A99"/>
    <w:rsid w:val="00560BEF"/>
    <w:rsid w:val="00560C83"/>
    <w:rsid w:val="00560E6B"/>
    <w:rsid w:val="00560E97"/>
    <w:rsid w:val="00561082"/>
    <w:rsid w:val="005611CF"/>
    <w:rsid w:val="005612D8"/>
    <w:rsid w:val="005612EF"/>
    <w:rsid w:val="0056133A"/>
    <w:rsid w:val="005614FE"/>
    <w:rsid w:val="0056161C"/>
    <w:rsid w:val="005616CE"/>
    <w:rsid w:val="005616F1"/>
    <w:rsid w:val="005616F8"/>
    <w:rsid w:val="0056175C"/>
    <w:rsid w:val="0056180F"/>
    <w:rsid w:val="005619F3"/>
    <w:rsid w:val="00561A0F"/>
    <w:rsid w:val="00561C52"/>
    <w:rsid w:val="00561C80"/>
    <w:rsid w:val="00561D24"/>
    <w:rsid w:val="00561FE7"/>
    <w:rsid w:val="00562122"/>
    <w:rsid w:val="0056216B"/>
    <w:rsid w:val="0056229E"/>
    <w:rsid w:val="0056233E"/>
    <w:rsid w:val="00562353"/>
    <w:rsid w:val="00562FF2"/>
    <w:rsid w:val="0056300F"/>
    <w:rsid w:val="00563118"/>
    <w:rsid w:val="005631C7"/>
    <w:rsid w:val="005638EA"/>
    <w:rsid w:val="005639D3"/>
    <w:rsid w:val="005639FF"/>
    <w:rsid w:val="00563AD9"/>
    <w:rsid w:val="00563C77"/>
    <w:rsid w:val="00563C7F"/>
    <w:rsid w:val="00563CAA"/>
    <w:rsid w:val="00563F9C"/>
    <w:rsid w:val="005640C9"/>
    <w:rsid w:val="005640E3"/>
    <w:rsid w:val="00564275"/>
    <w:rsid w:val="00564581"/>
    <w:rsid w:val="005645ED"/>
    <w:rsid w:val="005646FF"/>
    <w:rsid w:val="005647E4"/>
    <w:rsid w:val="0056489B"/>
    <w:rsid w:val="005648B7"/>
    <w:rsid w:val="005648BD"/>
    <w:rsid w:val="005649F3"/>
    <w:rsid w:val="00564A36"/>
    <w:rsid w:val="00564BDB"/>
    <w:rsid w:val="00564CCC"/>
    <w:rsid w:val="00564D2B"/>
    <w:rsid w:val="00564E17"/>
    <w:rsid w:val="00564E98"/>
    <w:rsid w:val="00564F22"/>
    <w:rsid w:val="00565181"/>
    <w:rsid w:val="0056530E"/>
    <w:rsid w:val="00565347"/>
    <w:rsid w:val="005653D8"/>
    <w:rsid w:val="005653FC"/>
    <w:rsid w:val="0056545E"/>
    <w:rsid w:val="00565B27"/>
    <w:rsid w:val="00565B73"/>
    <w:rsid w:val="00565C1D"/>
    <w:rsid w:val="00565C71"/>
    <w:rsid w:val="00565DF0"/>
    <w:rsid w:val="00565F37"/>
    <w:rsid w:val="0056603B"/>
    <w:rsid w:val="00566107"/>
    <w:rsid w:val="00566191"/>
    <w:rsid w:val="005661D5"/>
    <w:rsid w:val="00566430"/>
    <w:rsid w:val="00566822"/>
    <w:rsid w:val="00566B0B"/>
    <w:rsid w:val="005670E3"/>
    <w:rsid w:val="005670E4"/>
    <w:rsid w:val="00567103"/>
    <w:rsid w:val="005673A2"/>
    <w:rsid w:val="0056774F"/>
    <w:rsid w:val="00567BA3"/>
    <w:rsid w:val="00567C4F"/>
    <w:rsid w:val="00567C5C"/>
    <w:rsid w:val="00567E58"/>
    <w:rsid w:val="00567FD7"/>
    <w:rsid w:val="00570136"/>
    <w:rsid w:val="00570323"/>
    <w:rsid w:val="00570338"/>
    <w:rsid w:val="005704EC"/>
    <w:rsid w:val="005709B1"/>
    <w:rsid w:val="00570A57"/>
    <w:rsid w:val="00570B38"/>
    <w:rsid w:val="00570B44"/>
    <w:rsid w:val="00570BD2"/>
    <w:rsid w:val="00570BEA"/>
    <w:rsid w:val="00570BFF"/>
    <w:rsid w:val="00570D38"/>
    <w:rsid w:val="00571339"/>
    <w:rsid w:val="00571383"/>
    <w:rsid w:val="005713D5"/>
    <w:rsid w:val="005714DE"/>
    <w:rsid w:val="005715D9"/>
    <w:rsid w:val="00571C14"/>
    <w:rsid w:val="00571DFC"/>
    <w:rsid w:val="00571F05"/>
    <w:rsid w:val="005720AD"/>
    <w:rsid w:val="00572101"/>
    <w:rsid w:val="0057226B"/>
    <w:rsid w:val="00572505"/>
    <w:rsid w:val="0057296C"/>
    <w:rsid w:val="00572A76"/>
    <w:rsid w:val="00572B33"/>
    <w:rsid w:val="00572B42"/>
    <w:rsid w:val="00572D90"/>
    <w:rsid w:val="00572FB9"/>
    <w:rsid w:val="0057314D"/>
    <w:rsid w:val="005731B1"/>
    <w:rsid w:val="00573264"/>
    <w:rsid w:val="00573577"/>
    <w:rsid w:val="00573901"/>
    <w:rsid w:val="00573BB0"/>
    <w:rsid w:val="00573F55"/>
    <w:rsid w:val="00573FAD"/>
    <w:rsid w:val="00574639"/>
    <w:rsid w:val="005746F4"/>
    <w:rsid w:val="00574A80"/>
    <w:rsid w:val="00574C6A"/>
    <w:rsid w:val="00574C8D"/>
    <w:rsid w:val="00574DD0"/>
    <w:rsid w:val="005750C2"/>
    <w:rsid w:val="00575167"/>
    <w:rsid w:val="00575403"/>
    <w:rsid w:val="005755CA"/>
    <w:rsid w:val="0057561E"/>
    <w:rsid w:val="0057565E"/>
    <w:rsid w:val="0057575F"/>
    <w:rsid w:val="005757AD"/>
    <w:rsid w:val="0057588F"/>
    <w:rsid w:val="0057589C"/>
    <w:rsid w:val="005759BE"/>
    <w:rsid w:val="005759C2"/>
    <w:rsid w:val="00575A66"/>
    <w:rsid w:val="00575D22"/>
    <w:rsid w:val="00575E16"/>
    <w:rsid w:val="00575EAD"/>
    <w:rsid w:val="00575EFC"/>
    <w:rsid w:val="00575FA8"/>
    <w:rsid w:val="00576000"/>
    <w:rsid w:val="00576018"/>
    <w:rsid w:val="00576039"/>
    <w:rsid w:val="00576116"/>
    <w:rsid w:val="00576252"/>
    <w:rsid w:val="005762DB"/>
    <w:rsid w:val="005766C8"/>
    <w:rsid w:val="00576747"/>
    <w:rsid w:val="00576750"/>
    <w:rsid w:val="00576766"/>
    <w:rsid w:val="00576954"/>
    <w:rsid w:val="00576967"/>
    <w:rsid w:val="00576A58"/>
    <w:rsid w:val="00576DF9"/>
    <w:rsid w:val="00576E98"/>
    <w:rsid w:val="00577337"/>
    <w:rsid w:val="00577393"/>
    <w:rsid w:val="0057757D"/>
    <w:rsid w:val="005775AC"/>
    <w:rsid w:val="00577606"/>
    <w:rsid w:val="00577613"/>
    <w:rsid w:val="0057765C"/>
    <w:rsid w:val="00577772"/>
    <w:rsid w:val="0057790D"/>
    <w:rsid w:val="00577CEC"/>
    <w:rsid w:val="005800C0"/>
    <w:rsid w:val="00580165"/>
    <w:rsid w:val="005802C0"/>
    <w:rsid w:val="005803B8"/>
    <w:rsid w:val="005803C2"/>
    <w:rsid w:val="005804C0"/>
    <w:rsid w:val="00580702"/>
    <w:rsid w:val="0058077C"/>
    <w:rsid w:val="005808B8"/>
    <w:rsid w:val="00580A1E"/>
    <w:rsid w:val="00580BAE"/>
    <w:rsid w:val="00580C9A"/>
    <w:rsid w:val="00580DA3"/>
    <w:rsid w:val="00580DD4"/>
    <w:rsid w:val="00580E9E"/>
    <w:rsid w:val="005811E9"/>
    <w:rsid w:val="0058165C"/>
    <w:rsid w:val="005816D3"/>
    <w:rsid w:val="00581755"/>
    <w:rsid w:val="00581C34"/>
    <w:rsid w:val="00581E72"/>
    <w:rsid w:val="00582106"/>
    <w:rsid w:val="0058214C"/>
    <w:rsid w:val="005822D3"/>
    <w:rsid w:val="005823C6"/>
    <w:rsid w:val="00582537"/>
    <w:rsid w:val="0058277E"/>
    <w:rsid w:val="00582807"/>
    <w:rsid w:val="0058291A"/>
    <w:rsid w:val="00582C2F"/>
    <w:rsid w:val="00582E2A"/>
    <w:rsid w:val="00582E2C"/>
    <w:rsid w:val="00582E8E"/>
    <w:rsid w:val="00582EA4"/>
    <w:rsid w:val="00582F6C"/>
    <w:rsid w:val="00582FBC"/>
    <w:rsid w:val="00583038"/>
    <w:rsid w:val="005830DD"/>
    <w:rsid w:val="00583249"/>
    <w:rsid w:val="00583427"/>
    <w:rsid w:val="00583520"/>
    <w:rsid w:val="005835BC"/>
    <w:rsid w:val="00583608"/>
    <w:rsid w:val="0058379E"/>
    <w:rsid w:val="00583BA4"/>
    <w:rsid w:val="00583D48"/>
    <w:rsid w:val="00583E57"/>
    <w:rsid w:val="00583EC5"/>
    <w:rsid w:val="0058405D"/>
    <w:rsid w:val="00584181"/>
    <w:rsid w:val="00584602"/>
    <w:rsid w:val="00584756"/>
    <w:rsid w:val="0058491F"/>
    <w:rsid w:val="005849B1"/>
    <w:rsid w:val="00584C54"/>
    <w:rsid w:val="00584D26"/>
    <w:rsid w:val="00585533"/>
    <w:rsid w:val="0058557E"/>
    <w:rsid w:val="0058558D"/>
    <w:rsid w:val="00585602"/>
    <w:rsid w:val="00585980"/>
    <w:rsid w:val="00585A0A"/>
    <w:rsid w:val="00585BC5"/>
    <w:rsid w:val="00585C1C"/>
    <w:rsid w:val="00585ECE"/>
    <w:rsid w:val="00585FCB"/>
    <w:rsid w:val="00585FDB"/>
    <w:rsid w:val="00586054"/>
    <w:rsid w:val="0058611E"/>
    <w:rsid w:val="00586160"/>
    <w:rsid w:val="005863D9"/>
    <w:rsid w:val="005863E6"/>
    <w:rsid w:val="005865C2"/>
    <w:rsid w:val="005867E4"/>
    <w:rsid w:val="0058681C"/>
    <w:rsid w:val="00586B34"/>
    <w:rsid w:val="00586B72"/>
    <w:rsid w:val="00586C48"/>
    <w:rsid w:val="00586E6C"/>
    <w:rsid w:val="00587136"/>
    <w:rsid w:val="00587162"/>
    <w:rsid w:val="00587235"/>
    <w:rsid w:val="005872B9"/>
    <w:rsid w:val="0058730C"/>
    <w:rsid w:val="005875D3"/>
    <w:rsid w:val="005875F0"/>
    <w:rsid w:val="00587689"/>
    <w:rsid w:val="00587839"/>
    <w:rsid w:val="0058788E"/>
    <w:rsid w:val="00587978"/>
    <w:rsid w:val="00587A12"/>
    <w:rsid w:val="00587ABC"/>
    <w:rsid w:val="00587AD1"/>
    <w:rsid w:val="00587F56"/>
    <w:rsid w:val="005903AF"/>
    <w:rsid w:val="00590832"/>
    <w:rsid w:val="0059088B"/>
    <w:rsid w:val="00590A94"/>
    <w:rsid w:val="00590A98"/>
    <w:rsid w:val="00590EE3"/>
    <w:rsid w:val="0059116E"/>
    <w:rsid w:val="00591209"/>
    <w:rsid w:val="0059120D"/>
    <w:rsid w:val="005912ED"/>
    <w:rsid w:val="005913DA"/>
    <w:rsid w:val="00591488"/>
    <w:rsid w:val="005914E5"/>
    <w:rsid w:val="00591584"/>
    <w:rsid w:val="00591588"/>
    <w:rsid w:val="00591771"/>
    <w:rsid w:val="0059192C"/>
    <w:rsid w:val="00591B1F"/>
    <w:rsid w:val="00591D31"/>
    <w:rsid w:val="00591F09"/>
    <w:rsid w:val="00591F85"/>
    <w:rsid w:val="00591FE7"/>
    <w:rsid w:val="005920D1"/>
    <w:rsid w:val="00592575"/>
    <w:rsid w:val="005926C0"/>
    <w:rsid w:val="00592748"/>
    <w:rsid w:val="00592839"/>
    <w:rsid w:val="0059287B"/>
    <w:rsid w:val="00592892"/>
    <w:rsid w:val="00592A72"/>
    <w:rsid w:val="00592AB0"/>
    <w:rsid w:val="00592B59"/>
    <w:rsid w:val="00592C63"/>
    <w:rsid w:val="00592D6A"/>
    <w:rsid w:val="00592E3E"/>
    <w:rsid w:val="00592F04"/>
    <w:rsid w:val="0059319D"/>
    <w:rsid w:val="0059359B"/>
    <w:rsid w:val="00593679"/>
    <w:rsid w:val="005938BD"/>
    <w:rsid w:val="00593906"/>
    <w:rsid w:val="0059393E"/>
    <w:rsid w:val="00593A4C"/>
    <w:rsid w:val="00593C17"/>
    <w:rsid w:val="00593C2A"/>
    <w:rsid w:val="00593DF9"/>
    <w:rsid w:val="00593F16"/>
    <w:rsid w:val="0059408A"/>
    <w:rsid w:val="00594216"/>
    <w:rsid w:val="00594491"/>
    <w:rsid w:val="0059452C"/>
    <w:rsid w:val="00594559"/>
    <w:rsid w:val="005948C8"/>
    <w:rsid w:val="00594950"/>
    <w:rsid w:val="0059499D"/>
    <w:rsid w:val="00594A7D"/>
    <w:rsid w:val="00594AA5"/>
    <w:rsid w:val="00594BEF"/>
    <w:rsid w:val="00594E5A"/>
    <w:rsid w:val="00594EAD"/>
    <w:rsid w:val="00594FF2"/>
    <w:rsid w:val="005954BD"/>
    <w:rsid w:val="005954FE"/>
    <w:rsid w:val="005958B9"/>
    <w:rsid w:val="00595CEF"/>
    <w:rsid w:val="00595EEB"/>
    <w:rsid w:val="00595FB3"/>
    <w:rsid w:val="0059601C"/>
    <w:rsid w:val="00596350"/>
    <w:rsid w:val="005964C3"/>
    <w:rsid w:val="00596A2A"/>
    <w:rsid w:val="00596B57"/>
    <w:rsid w:val="00596BE2"/>
    <w:rsid w:val="00596CD8"/>
    <w:rsid w:val="00596EC8"/>
    <w:rsid w:val="00596EE7"/>
    <w:rsid w:val="00596FD1"/>
    <w:rsid w:val="005971AD"/>
    <w:rsid w:val="00597284"/>
    <w:rsid w:val="005972FD"/>
    <w:rsid w:val="00597392"/>
    <w:rsid w:val="00597412"/>
    <w:rsid w:val="00597711"/>
    <w:rsid w:val="0059776E"/>
    <w:rsid w:val="0059798B"/>
    <w:rsid w:val="00597996"/>
    <w:rsid w:val="00597A09"/>
    <w:rsid w:val="00597B20"/>
    <w:rsid w:val="00597B3E"/>
    <w:rsid w:val="00597B4B"/>
    <w:rsid w:val="00597D06"/>
    <w:rsid w:val="00597F12"/>
    <w:rsid w:val="005A009E"/>
    <w:rsid w:val="005A02F6"/>
    <w:rsid w:val="005A0501"/>
    <w:rsid w:val="005A058C"/>
    <w:rsid w:val="005A0682"/>
    <w:rsid w:val="005A0911"/>
    <w:rsid w:val="005A0C4A"/>
    <w:rsid w:val="005A0D11"/>
    <w:rsid w:val="005A0DD7"/>
    <w:rsid w:val="005A0ECF"/>
    <w:rsid w:val="005A0F79"/>
    <w:rsid w:val="005A1224"/>
    <w:rsid w:val="005A12C0"/>
    <w:rsid w:val="005A197E"/>
    <w:rsid w:val="005A1B3A"/>
    <w:rsid w:val="005A1C13"/>
    <w:rsid w:val="005A1C4E"/>
    <w:rsid w:val="005A1DA9"/>
    <w:rsid w:val="005A218C"/>
    <w:rsid w:val="005A2270"/>
    <w:rsid w:val="005A248A"/>
    <w:rsid w:val="005A28A6"/>
    <w:rsid w:val="005A2978"/>
    <w:rsid w:val="005A2A7A"/>
    <w:rsid w:val="005A2AE8"/>
    <w:rsid w:val="005A2CE9"/>
    <w:rsid w:val="005A2D4F"/>
    <w:rsid w:val="005A2EA0"/>
    <w:rsid w:val="005A2F43"/>
    <w:rsid w:val="005A31B6"/>
    <w:rsid w:val="005A3681"/>
    <w:rsid w:val="005A390C"/>
    <w:rsid w:val="005A3C1F"/>
    <w:rsid w:val="005A3EE7"/>
    <w:rsid w:val="005A405F"/>
    <w:rsid w:val="005A40D0"/>
    <w:rsid w:val="005A4177"/>
    <w:rsid w:val="005A4375"/>
    <w:rsid w:val="005A4633"/>
    <w:rsid w:val="005A4681"/>
    <w:rsid w:val="005A4803"/>
    <w:rsid w:val="005A484E"/>
    <w:rsid w:val="005A48E2"/>
    <w:rsid w:val="005A4AF4"/>
    <w:rsid w:val="005A4AF5"/>
    <w:rsid w:val="005A4B05"/>
    <w:rsid w:val="005A4CA2"/>
    <w:rsid w:val="005A4CE3"/>
    <w:rsid w:val="005A4D87"/>
    <w:rsid w:val="005A4E10"/>
    <w:rsid w:val="005A4ED9"/>
    <w:rsid w:val="005A4F09"/>
    <w:rsid w:val="005A4FD1"/>
    <w:rsid w:val="005A5278"/>
    <w:rsid w:val="005A547D"/>
    <w:rsid w:val="005A5580"/>
    <w:rsid w:val="005A56E8"/>
    <w:rsid w:val="005A5878"/>
    <w:rsid w:val="005A58E1"/>
    <w:rsid w:val="005A59B0"/>
    <w:rsid w:val="005A5B65"/>
    <w:rsid w:val="005A5C6D"/>
    <w:rsid w:val="005A5FA4"/>
    <w:rsid w:val="005A60AC"/>
    <w:rsid w:val="005A63CE"/>
    <w:rsid w:val="005A6780"/>
    <w:rsid w:val="005A6861"/>
    <w:rsid w:val="005A6912"/>
    <w:rsid w:val="005A6A27"/>
    <w:rsid w:val="005A6AB2"/>
    <w:rsid w:val="005A6B9B"/>
    <w:rsid w:val="005A6C11"/>
    <w:rsid w:val="005A6EEA"/>
    <w:rsid w:val="005A7121"/>
    <w:rsid w:val="005A763B"/>
    <w:rsid w:val="005A773E"/>
    <w:rsid w:val="005A7954"/>
    <w:rsid w:val="005A7A8A"/>
    <w:rsid w:val="005A7E81"/>
    <w:rsid w:val="005B0106"/>
    <w:rsid w:val="005B0683"/>
    <w:rsid w:val="005B0A8B"/>
    <w:rsid w:val="005B0B3A"/>
    <w:rsid w:val="005B0C19"/>
    <w:rsid w:val="005B0C49"/>
    <w:rsid w:val="005B0D96"/>
    <w:rsid w:val="005B0EBE"/>
    <w:rsid w:val="005B106C"/>
    <w:rsid w:val="005B1093"/>
    <w:rsid w:val="005B1241"/>
    <w:rsid w:val="005B124C"/>
    <w:rsid w:val="005B135B"/>
    <w:rsid w:val="005B16FC"/>
    <w:rsid w:val="005B17D4"/>
    <w:rsid w:val="005B17EA"/>
    <w:rsid w:val="005B1833"/>
    <w:rsid w:val="005B1975"/>
    <w:rsid w:val="005B1DAD"/>
    <w:rsid w:val="005B1F6C"/>
    <w:rsid w:val="005B2254"/>
    <w:rsid w:val="005B225C"/>
    <w:rsid w:val="005B267D"/>
    <w:rsid w:val="005B2AB8"/>
    <w:rsid w:val="005B2C18"/>
    <w:rsid w:val="005B2E7A"/>
    <w:rsid w:val="005B3041"/>
    <w:rsid w:val="005B31A4"/>
    <w:rsid w:val="005B32C3"/>
    <w:rsid w:val="005B3578"/>
    <w:rsid w:val="005B3743"/>
    <w:rsid w:val="005B39AA"/>
    <w:rsid w:val="005B3B5F"/>
    <w:rsid w:val="005B3B62"/>
    <w:rsid w:val="005B3E51"/>
    <w:rsid w:val="005B4092"/>
    <w:rsid w:val="005B40FB"/>
    <w:rsid w:val="005B40FF"/>
    <w:rsid w:val="005B42DF"/>
    <w:rsid w:val="005B43C9"/>
    <w:rsid w:val="005B441B"/>
    <w:rsid w:val="005B4428"/>
    <w:rsid w:val="005B452A"/>
    <w:rsid w:val="005B4652"/>
    <w:rsid w:val="005B467E"/>
    <w:rsid w:val="005B49F6"/>
    <w:rsid w:val="005B4A1C"/>
    <w:rsid w:val="005B4D8F"/>
    <w:rsid w:val="005B4E8E"/>
    <w:rsid w:val="005B5069"/>
    <w:rsid w:val="005B515D"/>
    <w:rsid w:val="005B51B3"/>
    <w:rsid w:val="005B51CC"/>
    <w:rsid w:val="005B531E"/>
    <w:rsid w:val="005B5BD1"/>
    <w:rsid w:val="005B5C0D"/>
    <w:rsid w:val="005B5C96"/>
    <w:rsid w:val="005B5DCD"/>
    <w:rsid w:val="005B5FCF"/>
    <w:rsid w:val="005B61E1"/>
    <w:rsid w:val="005B6388"/>
    <w:rsid w:val="005B658C"/>
    <w:rsid w:val="005B676F"/>
    <w:rsid w:val="005B6A98"/>
    <w:rsid w:val="005B6AA5"/>
    <w:rsid w:val="005B6B67"/>
    <w:rsid w:val="005B6BCA"/>
    <w:rsid w:val="005B6BF5"/>
    <w:rsid w:val="005B6C29"/>
    <w:rsid w:val="005B7090"/>
    <w:rsid w:val="005B714C"/>
    <w:rsid w:val="005B75D8"/>
    <w:rsid w:val="005B769B"/>
    <w:rsid w:val="005B781B"/>
    <w:rsid w:val="005B7923"/>
    <w:rsid w:val="005B7941"/>
    <w:rsid w:val="005B7CA4"/>
    <w:rsid w:val="005B7E03"/>
    <w:rsid w:val="005B7E04"/>
    <w:rsid w:val="005B7E8C"/>
    <w:rsid w:val="005B7F17"/>
    <w:rsid w:val="005C070D"/>
    <w:rsid w:val="005C090E"/>
    <w:rsid w:val="005C0AC2"/>
    <w:rsid w:val="005C0B6D"/>
    <w:rsid w:val="005C0C44"/>
    <w:rsid w:val="005C0DEA"/>
    <w:rsid w:val="005C0DF0"/>
    <w:rsid w:val="005C0E72"/>
    <w:rsid w:val="005C10D0"/>
    <w:rsid w:val="005C1186"/>
    <w:rsid w:val="005C1425"/>
    <w:rsid w:val="005C1518"/>
    <w:rsid w:val="005C1535"/>
    <w:rsid w:val="005C171F"/>
    <w:rsid w:val="005C1966"/>
    <w:rsid w:val="005C1A8C"/>
    <w:rsid w:val="005C1AE7"/>
    <w:rsid w:val="005C1D42"/>
    <w:rsid w:val="005C1E03"/>
    <w:rsid w:val="005C1F26"/>
    <w:rsid w:val="005C1F4D"/>
    <w:rsid w:val="005C1F98"/>
    <w:rsid w:val="005C201A"/>
    <w:rsid w:val="005C2297"/>
    <w:rsid w:val="005C22A1"/>
    <w:rsid w:val="005C2793"/>
    <w:rsid w:val="005C27FA"/>
    <w:rsid w:val="005C2AC5"/>
    <w:rsid w:val="005C2C29"/>
    <w:rsid w:val="005C2E0C"/>
    <w:rsid w:val="005C2F1E"/>
    <w:rsid w:val="005C2FD2"/>
    <w:rsid w:val="005C31A0"/>
    <w:rsid w:val="005C32AB"/>
    <w:rsid w:val="005C3375"/>
    <w:rsid w:val="005C3A6E"/>
    <w:rsid w:val="005C3B20"/>
    <w:rsid w:val="005C3C54"/>
    <w:rsid w:val="005C3DF7"/>
    <w:rsid w:val="005C3E24"/>
    <w:rsid w:val="005C3EBA"/>
    <w:rsid w:val="005C3F64"/>
    <w:rsid w:val="005C3FDC"/>
    <w:rsid w:val="005C4061"/>
    <w:rsid w:val="005C40EB"/>
    <w:rsid w:val="005C4143"/>
    <w:rsid w:val="005C44EF"/>
    <w:rsid w:val="005C460A"/>
    <w:rsid w:val="005C4692"/>
    <w:rsid w:val="005C4994"/>
    <w:rsid w:val="005C4FFC"/>
    <w:rsid w:val="005C5096"/>
    <w:rsid w:val="005C528E"/>
    <w:rsid w:val="005C540D"/>
    <w:rsid w:val="005C5639"/>
    <w:rsid w:val="005C580B"/>
    <w:rsid w:val="005C5BCC"/>
    <w:rsid w:val="005C5D76"/>
    <w:rsid w:val="005C5DDB"/>
    <w:rsid w:val="005C5F63"/>
    <w:rsid w:val="005C60F3"/>
    <w:rsid w:val="005C62A1"/>
    <w:rsid w:val="005C636D"/>
    <w:rsid w:val="005C6958"/>
    <w:rsid w:val="005C6A92"/>
    <w:rsid w:val="005C6B2F"/>
    <w:rsid w:val="005C6C5C"/>
    <w:rsid w:val="005C6D67"/>
    <w:rsid w:val="005C6DB7"/>
    <w:rsid w:val="005C6EC2"/>
    <w:rsid w:val="005C7001"/>
    <w:rsid w:val="005C70ED"/>
    <w:rsid w:val="005C7473"/>
    <w:rsid w:val="005C7536"/>
    <w:rsid w:val="005C75E3"/>
    <w:rsid w:val="005C76A5"/>
    <w:rsid w:val="005C7B95"/>
    <w:rsid w:val="005C7BDB"/>
    <w:rsid w:val="005C7BFD"/>
    <w:rsid w:val="005C7D31"/>
    <w:rsid w:val="005C7E17"/>
    <w:rsid w:val="005C7FA0"/>
    <w:rsid w:val="005D009F"/>
    <w:rsid w:val="005D016C"/>
    <w:rsid w:val="005D0311"/>
    <w:rsid w:val="005D0398"/>
    <w:rsid w:val="005D047D"/>
    <w:rsid w:val="005D086D"/>
    <w:rsid w:val="005D08E2"/>
    <w:rsid w:val="005D0A29"/>
    <w:rsid w:val="005D0B41"/>
    <w:rsid w:val="005D0CE1"/>
    <w:rsid w:val="005D0D78"/>
    <w:rsid w:val="005D0D98"/>
    <w:rsid w:val="005D0DC0"/>
    <w:rsid w:val="005D1185"/>
    <w:rsid w:val="005D13DD"/>
    <w:rsid w:val="005D13F5"/>
    <w:rsid w:val="005D1410"/>
    <w:rsid w:val="005D188A"/>
    <w:rsid w:val="005D188E"/>
    <w:rsid w:val="005D1AF4"/>
    <w:rsid w:val="005D1BDE"/>
    <w:rsid w:val="005D1C20"/>
    <w:rsid w:val="005D1C60"/>
    <w:rsid w:val="005D1DFB"/>
    <w:rsid w:val="005D220C"/>
    <w:rsid w:val="005D228F"/>
    <w:rsid w:val="005D23C4"/>
    <w:rsid w:val="005D2405"/>
    <w:rsid w:val="005D256F"/>
    <w:rsid w:val="005D27C7"/>
    <w:rsid w:val="005D28D3"/>
    <w:rsid w:val="005D29A8"/>
    <w:rsid w:val="005D29EE"/>
    <w:rsid w:val="005D2AA3"/>
    <w:rsid w:val="005D2C71"/>
    <w:rsid w:val="005D2EC3"/>
    <w:rsid w:val="005D3008"/>
    <w:rsid w:val="005D3170"/>
    <w:rsid w:val="005D32A4"/>
    <w:rsid w:val="005D32D0"/>
    <w:rsid w:val="005D332D"/>
    <w:rsid w:val="005D35DE"/>
    <w:rsid w:val="005D38D2"/>
    <w:rsid w:val="005D3D24"/>
    <w:rsid w:val="005D3DE7"/>
    <w:rsid w:val="005D3F9D"/>
    <w:rsid w:val="005D40DD"/>
    <w:rsid w:val="005D426E"/>
    <w:rsid w:val="005D4274"/>
    <w:rsid w:val="005D433B"/>
    <w:rsid w:val="005D4358"/>
    <w:rsid w:val="005D444A"/>
    <w:rsid w:val="005D4542"/>
    <w:rsid w:val="005D458E"/>
    <w:rsid w:val="005D47EF"/>
    <w:rsid w:val="005D4CB2"/>
    <w:rsid w:val="005D4DA2"/>
    <w:rsid w:val="005D4DA8"/>
    <w:rsid w:val="005D50A2"/>
    <w:rsid w:val="005D516A"/>
    <w:rsid w:val="005D5492"/>
    <w:rsid w:val="005D5501"/>
    <w:rsid w:val="005D5643"/>
    <w:rsid w:val="005D598C"/>
    <w:rsid w:val="005D5A2F"/>
    <w:rsid w:val="005D5C0D"/>
    <w:rsid w:val="005D5E3A"/>
    <w:rsid w:val="005D642F"/>
    <w:rsid w:val="005D650A"/>
    <w:rsid w:val="005D659D"/>
    <w:rsid w:val="005D669D"/>
    <w:rsid w:val="005D6850"/>
    <w:rsid w:val="005D6AA1"/>
    <w:rsid w:val="005D7029"/>
    <w:rsid w:val="005D7039"/>
    <w:rsid w:val="005D7109"/>
    <w:rsid w:val="005D7216"/>
    <w:rsid w:val="005D7309"/>
    <w:rsid w:val="005D7352"/>
    <w:rsid w:val="005D735E"/>
    <w:rsid w:val="005D741A"/>
    <w:rsid w:val="005D7644"/>
    <w:rsid w:val="005D765F"/>
    <w:rsid w:val="005D768B"/>
    <w:rsid w:val="005D798A"/>
    <w:rsid w:val="005D7A90"/>
    <w:rsid w:val="005D7BA8"/>
    <w:rsid w:val="005E00CD"/>
    <w:rsid w:val="005E0286"/>
    <w:rsid w:val="005E03AD"/>
    <w:rsid w:val="005E0409"/>
    <w:rsid w:val="005E060A"/>
    <w:rsid w:val="005E07D8"/>
    <w:rsid w:val="005E0923"/>
    <w:rsid w:val="005E09AE"/>
    <w:rsid w:val="005E0A14"/>
    <w:rsid w:val="005E0B2E"/>
    <w:rsid w:val="005E0F5C"/>
    <w:rsid w:val="005E11EF"/>
    <w:rsid w:val="005E122B"/>
    <w:rsid w:val="005E12EA"/>
    <w:rsid w:val="005E1807"/>
    <w:rsid w:val="005E1BED"/>
    <w:rsid w:val="005E1F9C"/>
    <w:rsid w:val="005E2114"/>
    <w:rsid w:val="005E21CC"/>
    <w:rsid w:val="005E23ED"/>
    <w:rsid w:val="005E2576"/>
    <w:rsid w:val="005E25C3"/>
    <w:rsid w:val="005E25F3"/>
    <w:rsid w:val="005E2618"/>
    <w:rsid w:val="005E26F8"/>
    <w:rsid w:val="005E2842"/>
    <w:rsid w:val="005E290F"/>
    <w:rsid w:val="005E2921"/>
    <w:rsid w:val="005E2A41"/>
    <w:rsid w:val="005E2A62"/>
    <w:rsid w:val="005E2B9C"/>
    <w:rsid w:val="005E2E75"/>
    <w:rsid w:val="005E2FDE"/>
    <w:rsid w:val="005E33AD"/>
    <w:rsid w:val="005E340C"/>
    <w:rsid w:val="005E34AE"/>
    <w:rsid w:val="005E3564"/>
    <w:rsid w:val="005E35D6"/>
    <w:rsid w:val="005E38EA"/>
    <w:rsid w:val="005E3920"/>
    <w:rsid w:val="005E3A25"/>
    <w:rsid w:val="005E3BC8"/>
    <w:rsid w:val="005E3DAE"/>
    <w:rsid w:val="005E4086"/>
    <w:rsid w:val="005E41A4"/>
    <w:rsid w:val="005E420C"/>
    <w:rsid w:val="005E4332"/>
    <w:rsid w:val="005E44E9"/>
    <w:rsid w:val="005E458A"/>
    <w:rsid w:val="005E494A"/>
    <w:rsid w:val="005E4A06"/>
    <w:rsid w:val="005E4A10"/>
    <w:rsid w:val="005E4A53"/>
    <w:rsid w:val="005E4D87"/>
    <w:rsid w:val="005E503E"/>
    <w:rsid w:val="005E510B"/>
    <w:rsid w:val="005E544C"/>
    <w:rsid w:val="005E558C"/>
    <w:rsid w:val="005E590B"/>
    <w:rsid w:val="005E5A45"/>
    <w:rsid w:val="005E5A46"/>
    <w:rsid w:val="005E5A94"/>
    <w:rsid w:val="005E5F22"/>
    <w:rsid w:val="005E61A3"/>
    <w:rsid w:val="005E61E5"/>
    <w:rsid w:val="005E6335"/>
    <w:rsid w:val="005E63BA"/>
    <w:rsid w:val="005E67EC"/>
    <w:rsid w:val="005E6CB7"/>
    <w:rsid w:val="005E6D23"/>
    <w:rsid w:val="005E6DFB"/>
    <w:rsid w:val="005E6F35"/>
    <w:rsid w:val="005E6FB7"/>
    <w:rsid w:val="005E7500"/>
    <w:rsid w:val="005E76F2"/>
    <w:rsid w:val="005E77DB"/>
    <w:rsid w:val="005E7927"/>
    <w:rsid w:val="005E7C95"/>
    <w:rsid w:val="005E7CA2"/>
    <w:rsid w:val="005E7E75"/>
    <w:rsid w:val="005E7E7D"/>
    <w:rsid w:val="005E7F9B"/>
    <w:rsid w:val="005E7F9C"/>
    <w:rsid w:val="005F0064"/>
    <w:rsid w:val="005F0283"/>
    <w:rsid w:val="005F03B7"/>
    <w:rsid w:val="005F071C"/>
    <w:rsid w:val="005F0B6A"/>
    <w:rsid w:val="005F0B75"/>
    <w:rsid w:val="005F0C6E"/>
    <w:rsid w:val="005F0F5A"/>
    <w:rsid w:val="005F11B5"/>
    <w:rsid w:val="005F134D"/>
    <w:rsid w:val="005F152F"/>
    <w:rsid w:val="005F1A5C"/>
    <w:rsid w:val="005F1D6F"/>
    <w:rsid w:val="005F20A9"/>
    <w:rsid w:val="005F226F"/>
    <w:rsid w:val="005F2333"/>
    <w:rsid w:val="005F236E"/>
    <w:rsid w:val="005F289A"/>
    <w:rsid w:val="005F294E"/>
    <w:rsid w:val="005F2993"/>
    <w:rsid w:val="005F2C1A"/>
    <w:rsid w:val="005F2D47"/>
    <w:rsid w:val="005F2DAF"/>
    <w:rsid w:val="005F2DBC"/>
    <w:rsid w:val="005F2EBC"/>
    <w:rsid w:val="005F2FD2"/>
    <w:rsid w:val="005F3036"/>
    <w:rsid w:val="005F31CB"/>
    <w:rsid w:val="005F31D2"/>
    <w:rsid w:val="005F333E"/>
    <w:rsid w:val="005F340A"/>
    <w:rsid w:val="005F3611"/>
    <w:rsid w:val="005F3636"/>
    <w:rsid w:val="005F3689"/>
    <w:rsid w:val="005F3705"/>
    <w:rsid w:val="005F3811"/>
    <w:rsid w:val="005F3A68"/>
    <w:rsid w:val="005F3C03"/>
    <w:rsid w:val="005F3E2A"/>
    <w:rsid w:val="005F3F42"/>
    <w:rsid w:val="005F4242"/>
    <w:rsid w:val="005F43B1"/>
    <w:rsid w:val="005F4567"/>
    <w:rsid w:val="005F45D5"/>
    <w:rsid w:val="005F4978"/>
    <w:rsid w:val="005F4ACA"/>
    <w:rsid w:val="005F4B47"/>
    <w:rsid w:val="005F4D0F"/>
    <w:rsid w:val="005F4EE2"/>
    <w:rsid w:val="005F5096"/>
    <w:rsid w:val="005F525C"/>
    <w:rsid w:val="005F54D5"/>
    <w:rsid w:val="005F54E9"/>
    <w:rsid w:val="005F561D"/>
    <w:rsid w:val="005F56B8"/>
    <w:rsid w:val="005F56E3"/>
    <w:rsid w:val="005F5741"/>
    <w:rsid w:val="005F57B4"/>
    <w:rsid w:val="005F5E00"/>
    <w:rsid w:val="005F5E86"/>
    <w:rsid w:val="005F609F"/>
    <w:rsid w:val="005F6129"/>
    <w:rsid w:val="005F61F3"/>
    <w:rsid w:val="005F6316"/>
    <w:rsid w:val="005F6433"/>
    <w:rsid w:val="005F64AC"/>
    <w:rsid w:val="005F64D5"/>
    <w:rsid w:val="005F6550"/>
    <w:rsid w:val="005F65EC"/>
    <w:rsid w:val="005F6A03"/>
    <w:rsid w:val="005F6A54"/>
    <w:rsid w:val="005F6B60"/>
    <w:rsid w:val="005F6BC1"/>
    <w:rsid w:val="005F7177"/>
    <w:rsid w:val="005F71D9"/>
    <w:rsid w:val="005F731F"/>
    <w:rsid w:val="005F77B6"/>
    <w:rsid w:val="005F7B01"/>
    <w:rsid w:val="005F7B19"/>
    <w:rsid w:val="005F7E7F"/>
    <w:rsid w:val="005F7EC2"/>
    <w:rsid w:val="005F7FE5"/>
    <w:rsid w:val="006001F0"/>
    <w:rsid w:val="006002A8"/>
    <w:rsid w:val="00600305"/>
    <w:rsid w:val="0060045F"/>
    <w:rsid w:val="006004E6"/>
    <w:rsid w:val="006005C3"/>
    <w:rsid w:val="00600711"/>
    <w:rsid w:val="006007AD"/>
    <w:rsid w:val="0060091B"/>
    <w:rsid w:val="00600D80"/>
    <w:rsid w:val="00601050"/>
    <w:rsid w:val="00601445"/>
    <w:rsid w:val="0060149D"/>
    <w:rsid w:val="00601607"/>
    <w:rsid w:val="00601715"/>
    <w:rsid w:val="0060184C"/>
    <w:rsid w:val="006018B5"/>
    <w:rsid w:val="00601931"/>
    <w:rsid w:val="006019EF"/>
    <w:rsid w:val="00601A86"/>
    <w:rsid w:val="00602131"/>
    <w:rsid w:val="0060269F"/>
    <w:rsid w:val="006028B9"/>
    <w:rsid w:val="006028DA"/>
    <w:rsid w:val="00602CA4"/>
    <w:rsid w:val="00602E1F"/>
    <w:rsid w:val="00602F11"/>
    <w:rsid w:val="00603291"/>
    <w:rsid w:val="006033AD"/>
    <w:rsid w:val="0060345A"/>
    <w:rsid w:val="006036AC"/>
    <w:rsid w:val="006037C4"/>
    <w:rsid w:val="00603968"/>
    <w:rsid w:val="00603AAC"/>
    <w:rsid w:val="00603CF7"/>
    <w:rsid w:val="00603E33"/>
    <w:rsid w:val="00603EC4"/>
    <w:rsid w:val="00603EDF"/>
    <w:rsid w:val="00603FAA"/>
    <w:rsid w:val="00603FE4"/>
    <w:rsid w:val="00604189"/>
    <w:rsid w:val="006043C6"/>
    <w:rsid w:val="00604411"/>
    <w:rsid w:val="006045FD"/>
    <w:rsid w:val="00604A88"/>
    <w:rsid w:val="00604C90"/>
    <w:rsid w:val="00604CD6"/>
    <w:rsid w:val="00604DCF"/>
    <w:rsid w:val="0060500C"/>
    <w:rsid w:val="00605084"/>
    <w:rsid w:val="00605288"/>
    <w:rsid w:val="0060557C"/>
    <w:rsid w:val="0060582B"/>
    <w:rsid w:val="00605902"/>
    <w:rsid w:val="006059A3"/>
    <w:rsid w:val="00605BE6"/>
    <w:rsid w:val="00605C83"/>
    <w:rsid w:val="00605C98"/>
    <w:rsid w:val="0060602B"/>
    <w:rsid w:val="006060F1"/>
    <w:rsid w:val="006063F3"/>
    <w:rsid w:val="00606551"/>
    <w:rsid w:val="00606563"/>
    <w:rsid w:val="00606795"/>
    <w:rsid w:val="00606835"/>
    <w:rsid w:val="006069CC"/>
    <w:rsid w:val="00606F3E"/>
    <w:rsid w:val="00606FFF"/>
    <w:rsid w:val="006071FF"/>
    <w:rsid w:val="006075E5"/>
    <w:rsid w:val="00607931"/>
    <w:rsid w:val="00607A4B"/>
    <w:rsid w:val="00607B26"/>
    <w:rsid w:val="00607B87"/>
    <w:rsid w:val="00607C9B"/>
    <w:rsid w:val="00607E63"/>
    <w:rsid w:val="00610090"/>
    <w:rsid w:val="00610125"/>
    <w:rsid w:val="00610189"/>
    <w:rsid w:val="0061039C"/>
    <w:rsid w:val="006103E5"/>
    <w:rsid w:val="006103F9"/>
    <w:rsid w:val="00610632"/>
    <w:rsid w:val="006109EC"/>
    <w:rsid w:val="00610CAE"/>
    <w:rsid w:val="00610CF9"/>
    <w:rsid w:val="00610FD1"/>
    <w:rsid w:val="00610FFF"/>
    <w:rsid w:val="006110E6"/>
    <w:rsid w:val="006111F1"/>
    <w:rsid w:val="00611202"/>
    <w:rsid w:val="006112EB"/>
    <w:rsid w:val="006113A3"/>
    <w:rsid w:val="00611473"/>
    <w:rsid w:val="006114A9"/>
    <w:rsid w:val="0061156A"/>
    <w:rsid w:val="00611629"/>
    <w:rsid w:val="00611675"/>
    <w:rsid w:val="006116A3"/>
    <w:rsid w:val="00611983"/>
    <w:rsid w:val="00611A25"/>
    <w:rsid w:val="00611A2E"/>
    <w:rsid w:val="00611A5A"/>
    <w:rsid w:val="00611B63"/>
    <w:rsid w:val="00611D34"/>
    <w:rsid w:val="0061200B"/>
    <w:rsid w:val="0061232E"/>
    <w:rsid w:val="00612807"/>
    <w:rsid w:val="0061284A"/>
    <w:rsid w:val="006128A0"/>
    <w:rsid w:val="00612A3F"/>
    <w:rsid w:val="006131CF"/>
    <w:rsid w:val="0061342A"/>
    <w:rsid w:val="006134BA"/>
    <w:rsid w:val="00613538"/>
    <w:rsid w:val="006138DA"/>
    <w:rsid w:val="0061395B"/>
    <w:rsid w:val="00613AF0"/>
    <w:rsid w:val="00613C0A"/>
    <w:rsid w:val="00613D56"/>
    <w:rsid w:val="00613EB9"/>
    <w:rsid w:val="00613FAC"/>
    <w:rsid w:val="00614237"/>
    <w:rsid w:val="0061431C"/>
    <w:rsid w:val="0061446A"/>
    <w:rsid w:val="006144FA"/>
    <w:rsid w:val="00614561"/>
    <w:rsid w:val="00614769"/>
    <w:rsid w:val="00614B14"/>
    <w:rsid w:val="00614C84"/>
    <w:rsid w:val="0061500F"/>
    <w:rsid w:val="0061506F"/>
    <w:rsid w:val="0061534E"/>
    <w:rsid w:val="006153C2"/>
    <w:rsid w:val="006156EE"/>
    <w:rsid w:val="006158E2"/>
    <w:rsid w:val="00615B57"/>
    <w:rsid w:val="00615C77"/>
    <w:rsid w:val="00615C85"/>
    <w:rsid w:val="00615D9B"/>
    <w:rsid w:val="00615DB0"/>
    <w:rsid w:val="00615DD7"/>
    <w:rsid w:val="00615F8F"/>
    <w:rsid w:val="00615FBE"/>
    <w:rsid w:val="00615FC3"/>
    <w:rsid w:val="00615FE3"/>
    <w:rsid w:val="0061609B"/>
    <w:rsid w:val="0061633B"/>
    <w:rsid w:val="006167C2"/>
    <w:rsid w:val="00616B1D"/>
    <w:rsid w:val="00616BDA"/>
    <w:rsid w:val="00616C4D"/>
    <w:rsid w:val="00616DA2"/>
    <w:rsid w:val="00616F0E"/>
    <w:rsid w:val="00616F22"/>
    <w:rsid w:val="006172CE"/>
    <w:rsid w:val="00617887"/>
    <w:rsid w:val="006179BB"/>
    <w:rsid w:val="00617A85"/>
    <w:rsid w:val="00617A8C"/>
    <w:rsid w:val="00617B99"/>
    <w:rsid w:val="0062059A"/>
    <w:rsid w:val="006206FE"/>
    <w:rsid w:val="0062075E"/>
    <w:rsid w:val="006208EA"/>
    <w:rsid w:val="00620923"/>
    <w:rsid w:val="0062092A"/>
    <w:rsid w:val="00620948"/>
    <w:rsid w:val="0062095C"/>
    <w:rsid w:val="00620BC9"/>
    <w:rsid w:val="00620C6D"/>
    <w:rsid w:val="00620D1B"/>
    <w:rsid w:val="00620D68"/>
    <w:rsid w:val="00620FB3"/>
    <w:rsid w:val="00621009"/>
    <w:rsid w:val="00621475"/>
    <w:rsid w:val="00621501"/>
    <w:rsid w:val="0062180B"/>
    <w:rsid w:val="00621812"/>
    <w:rsid w:val="006218C9"/>
    <w:rsid w:val="006218CB"/>
    <w:rsid w:val="006218F3"/>
    <w:rsid w:val="00621F26"/>
    <w:rsid w:val="00621F2D"/>
    <w:rsid w:val="00622114"/>
    <w:rsid w:val="006224FC"/>
    <w:rsid w:val="0062259C"/>
    <w:rsid w:val="0062269A"/>
    <w:rsid w:val="00622708"/>
    <w:rsid w:val="00622950"/>
    <w:rsid w:val="00622A34"/>
    <w:rsid w:val="00622B36"/>
    <w:rsid w:val="00622BFE"/>
    <w:rsid w:val="00622C99"/>
    <w:rsid w:val="00622F54"/>
    <w:rsid w:val="00622F9A"/>
    <w:rsid w:val="006230D2"/>
    <w:rsid w:val="00623618"/>
    <w:rsid w:val="0062386C"/>
    <w:rsid w:val="00623AE0"/>
    <w:rsid w:val="00623D4A"/>
    <w:rsid w:val="00623E9C"/>
    <w:rsid w:val="0062413E"/>
    <w:rsid w:val="00624463"/>
    <w:rsid w:val="006244AA"/>
    <w:rsid w:val="0062471F"/>
    <w:rsid w:val="00624933"/>
    <w:rsid w:val="0062497A"/>
    <w:rsid w:val="00624C8A"/>
    <w:rsid w:val="00624CBD"/>
    <w:rsid w:val="00624D0B"/>
    <w:rsid w:val="00624DE0"/>
    <w:rsid w:val="00624E2A"/>
    <w:rsid w:val="00624E96"/>
    <w:rsid w:val="0062501D"/>
    <w:rsid w:val="006250BF"/>
    <w:rsid w:val="00625712"/>
    <w:rsid w:val="00625963"/>
    <w:rsid w:val="00625A79"/>
    <w:rsid w:val="00625A82"/>
    <w:rsid w:val="00625C15"/>
    <w:rsid w:val="00625CEA"/>
    <w:rsid w:val="00625E2B"/>
    <w:rsid w:val="00625E82"/>
    <w:rsid w:val="00625F7B"/>
    <w:rsid w:val="006260A0"/>
    <w:rsid w:val="00626141"/>
    <w:rsid w:val="00626151"/>
    <w:rsid w:val="0062639C"/>
    <w:rsid w:val="006263DD"/>
    <w:rsid w:val="00626402"/>
    <w:rsid w:val="006264E4"/>
    <w:rsid w:val="006267A1"/>
    <w:rsid w:val="006268ED"/>
    <w:rsid w:val="00626A2A"/>
    <w:rsid w:val="00626B81"/>
    <w:rsid w:val="00626BC3"/>
    <w:rsid w:val="00626D33"/>
    <w:rsid w:val="00626E90"/>
    <w:rsid w:val="00626FFB"/>
    <w:rsid w:val="006270D8"/>
    <w:rsid w:val="0062711D"/>
    <w:rsid w:val="006271AB"/>
    <w:rsid w:val="006271F1"/>
    <w:rsid w:val="006271F9"/>
    <w:rsid w:val="00627654"/>
    <w:rsid w:val="006277BB"/>
    <w:rsid w:val="00627A4B"/>
    <w:rsid w:val="00627CC7"/>
    <w:rsid w:val="00627CD2"/>
    <w:rsid w:val="00627D4C"/>
    <w:rsid w:val="00627E3F"/>
    <w:rsid w:val="00627ED8"/>
    <w:rsid w:val="00627F29"/>
    <w:rsid w:val="0063021A"/>
    <w:rsid w:val="0063032D"/>
    <w:rsid w:val="00630409"/>
    <w:rsid w:val="0063055D"/>
    <w:rsid w:val="00630C92"/>
    <w:rsid w:val="00630F37"/>
    <w:rsid w:val="00630FE2"/>
    <w:rsid w:val="006312F6"/>
    <w:rsid w:val="00631E78"/>
    <w:rsid w:val="0063214A"/>
    <w:rsid w:val="006322A3"/>
    <w:rsid w:val="006322C5"/>
    <w:rsid w:val="0063237D"/>
    <w:rsid w:val="006325E9"/>
    <w:rsid w:val="0063264E"/>
    <w:rsid w:val="006328BA"/>
    <w:rsid w:val="00632F4F"/>
    <w:rsid w:val="00633392"/>
    <w:rsid w:val="00633447"/>
    <w:rsid w:val="00633702"/>
    <w:rsid w:val="00633B19"/>
    <w:rsid w:val="00633C53"/>
    <w:rsid w:val="00633CC7"/>
    <w:rsid w:val="00633CFA"/>
    <w:rsid w:val="00633E0D"/>
    <w:rsid w:val="00633E59"/>
    <w:rsid w:val="006340B0"/>
    <w:rsid w:val="00634211"/>
    <w:rsid w:val="00634519"/>
    <w:rsid w:val="006348AE"/>
    <w:rsid w:val="006348CF"/>
    <w:rsid w:val="00634905"/>
    <w:rsid w:val="00634A60"/>
    <w:rsid w:val="00634B70"/>
    <w:rsid w:val="00634B92"/>
    <w:rsid w:val="00634CEC"/>
    <w:rsid w:val="00634F6C"/>
    <w:rsid w:val="00634FB8"/>
    <w:rsid w:val="00634FBA"/>
    <w:rsid w:val="006352E5"/>
    <w:rsid w:val="00635421"/>
    <w:rsid w:val="006354AC"/>
    <w:rsid w:val="006354BC"/>
    <w:rsid w:val="0063563B"/>
    <w:rsid w:val="00635785"/>
    <w:rsid w:val="00635A73"/>
    <w:rsid w:val="00635C4D"/>
    <w:rsid w:val="00635FF9"/>
    <w:rsid w:val="0063621D"/>
    <w:rsid w:val="0063663B"/>
    <w:rsid w:val="00636B9E"/>
    <w:rsid w:val="00636BDC"/>
    <w:rsid w:val="00636CD9"/>
    <w:rsid w:val="006371D9"/>
    <w:rsid w:val="00637484"/>
    <w:rsid w:val="0063751A"/>
    <w:rsid w:val="00637542"/>
    <w:rsid w:val="0063768A"/>
    <w:rsid w:val="00637E9F"/>
    <w:rsid w:val="00637FF5"/>
    <w:rsid w:val="0064009E"/>
    <w:rsid w:val="00640272"/>
    <w:rsid w:val="006405DC"/>
    <w:rsid w:val="00640802"/>
    <w:rsid w:val="00640A65"/>
    <w:rsid w:val="00640AF8"/>
    <w:rsid w:val="00640B76"/>
    <w:rsid w:val="00640D13"/>
    <w:rsid w:val="00640D28"/>
    <w:rsid w:val="00640D9A"/>
    <w:rsid w:val="00640FA7"/>
    <w:rsid w:val="0064105D"/>
    <w:rsid w:val="0064109C"/>
    <w:rsid w:val="006410A2"/>
    <w:rsid w:val="0064110A"/>
    <w:rsid w:val="00641160"/>
    <w:rsid w:val="00641217"/>
    <w:rsid w:val="006412D1"/>
    <w:rsid w:val="006413F2"/>
    <w:rsid w:val="0064140A"/>
    <w:rsid w:val="006417A1"/>
    <w:rsid w:val="006419CA"/>
    <w:rsid w:val="00641A5C"/>
    <w:rsid w:val="0064202B"/>
    <w:rsid w:val="00642AD3"/>
    <w:rsid w:val="00642BCA"/>
    <w:rsid w:val="00642D6B"/>
    <w:rsid w:val="00642DEE"/>
    <w:rsid w:val="00642EC8"/>
    <w:rsid w:val="006435FE"/>
    <w:rsid w:val="0064361C"/>
    <w:rsid w:val="00643AD9"/>
    <w:rsid w:val="00643DDC"/>
    <w:rsid w:val="00643E47"/>
    <w:rsid w:val="00644064"/>
    <w:rsid w:val="006442C8"/>
    <w:rsid w:val="006442D4"/>
    <w:rsid w:val="006447B8"/>
    <w:rsid w:val="00644814"/>
    <w:rsid w:val="00644A87"/>
    <w:rsid w:val="00644BE0"/>
    <w:rsid w:val="00644DB2"/>
    <w:rsid w:val="00644DE2"/>
    <w:rsid w:val="00644EC6"/>
    <w:rsid w:val="00644F27"/>
    <w:rsid w:val="00644F29"/>
    <w:rsid w:val="00644FEB"/>
    <w:rsid w:val="00645055"/>
    <w:rsid w:val="00645108"/>
    <w:rsid w:val="0064520A"/>
    <w:rsid w:val="00645360"/>
    <w:rsid w:val="00645417"/>
    <w:rsid w:val="00645459"/>
    <w:rsid w:val="006454E6"/>
    <w:rsid w:val="006457B2"/>
    <w:rsid w:val="006458DE"/>
    <w:rsid w:val="00645B5B"/>
    <w:rsid w:val="00645CDD"/>
    <w:rsid w:val="00645DE6"/>
    <w:rsid w:val="00645E64"/>
    <w:rsid w:val="00645FA0"/>
    <w:rsid w:val="00645FFF"/>
    <w:rsid w:val="006460CF"/>
    <w:rsid w:val="00646191"/>
    <w:rsid w:val="006461AE"/>
    <w:rsid w:val="006461F8"/>
    <w:rsid w:val="0064625F"/>
    <w:rsid w:val="00646331"/>
    <w:rsid w:val="0064676D"/>
    <w:rsid w:val="006469B2"/>
    <w:rsid w:val="00646B87"/>
    <w:rsid w:val="00646B8B"/>
    <w:rsid w:val="00646BD9"/>
    <w:rsid w:val="00646EE8"/>
    <w:rsid w:val="00646F3B"/>
    <w:rsid w:val="0064725F"/>
    <w:rsid w:val="006474A1"/>
    <w:rsid w:val="00647667"/>
    <w:rsid w:val="00647671"/>
    <w:rsid w:val="006477F3"/>
    <w:rsid w:val="006479E1"/>
    <w:rsid w:val="00647A7E"/>
    <w:rsid w:val="00647C08"/>
    <w:rsid w:val="006504AF"/>
    <w:rsid w:val="00650520"/>
    <w:rsid w:val="0065062E"/>
    <w:rsid w:val="00650738"/>
    <w:rsid w:val="0065083F"/>
    <w:rsid w:val="00650A72"/>
    <w:rsid w:val="00650A90"/>
    <w:rsid w:val="00650FA2"/>
    <w:rsid w:val="00651087"/>
    <w:rsid w:val="0065113D"/>
    <w:rsid w:val="0065120F"/>
    <w:rsid w:val="00651250"/>
    <w:rsid w:val="006512A7"/>
    <w:rsid w:val="0065142B"/>
    <w:rsid w:val="006514FF"/>
    <w:rsid w:val="00651929"/>
    <w:rsid w:val="00651F8B"/>
    <w:rsid w:val="006520E4"/>
    <w:rsid w:val="00652475"/>
    <w:rsid w:val="00652496"/>
    <w:rsid w:val="00652681"/>
    <w:rsid w:val="006528D7"/>
    <w:rsid w:val="00652C27"/>
    <w:rsid w:val="00652CB2"/>
    <w:rsid w:val="00652CC2"/>
    <w:rsid w:val="00652F11"/>
    <w:rsid w:val="00653253"/>
    <w:rsid w:val="0065356E"/>
    <w:rsid w:val="006536B2"/>
    <w:rsid w:val="006537DE"/>
    <w:rsid w:val="00653AF6"/>
    <w:rsid w:val="00653D5E"/>
    <w:rsid w:val="00653E41"/>
    <w:rsid w:val="00653F90"/>
    <w:rsid w:val="0065400E"/>
    <w:rsid w:val="006540D5"/>
    <w:rsid w:val="0065416F"/>
    <w:rsid w:val="00654456"/>
    <w:rsid w:val="00654A40"/>
    <w:rsid w:val="00655031"/>
    <w:rsid w:val="006550B0"/>
    <w:rsid w:val="00655199"/>
    <w:rsid w:val="00655277"/>
    <w:rsid w:val="006553C2"/>
    <w:rsid w:val="00655847"/>
    <w:rsid w:val="00655992"/>
    <w:rsid w:val="00655B14"/>
    <w:rsid w:val="00655DA5"/>
    <w:rsid w:val="00655E12"/>
    <w:rsid w:val="00655EEA"/>
    <w:rsid w:val="00655F0E"/>
    <w:rsid w:val="00655F16"/>
    <w:rsid w:val="00656061"/>
    <w:rsid w:val="006560EA"/>
    <w:rsid w:val="0065657E"/>
    <w:rsid w:val="00656754"/>
    <w:rsid w:val="00656897"/>
    <w:rsid w:val="00656A35"/>
    <w:rsid w:val="00656EB9"/>
    <w:rsid w:val="00656FB2"/>
    <w:rsid w:val="00657051"/>
    <w:rsid w:val="00657161"/>
    <w:rsid w:val="0065741B"/>
    <w:rsid w:val="00657639"/>
    <w:rsid w:val="0065793C"/>
    <w:rsid w:val="00657DC3"/>
    <w:rsid w:val="00657F6C"/>
    <w:rsid w:val="0066006B"/>
    <w:rsid w:val="006600C8"/>
    <w:rsid w:val="00660127"/>
    <w:rsid w:val="0066021D"/>
    <w:rsid w:val="00660235"/>
    <w:rsid w:val="0066048F"/>
    <w:rsid w:val="006606C8"/>
    <w:rsid w:val="006607BD"/>
    <w:rsid w:val="006607C9"/>
    <w:rsid w:val="00660824"/>
    <w:rsid w:val="006608BE"/>
    <w:rsid w:val="00660910"/>
    <w:rsid w:val="0066094A"/>
    <w:rsid w:val="0066098E"/>
    <w:rsid w:val="00660C49"/>
    <w:rsid w:val="00660D83"/>
    <w:rsid w:val="00660EB0"/>
    <w:rsid w:val="00660FEE"/>
    <w:rsid w:val="0066101C"/>
    <w:rsid w:val="006612E0"/>
    <w:rsid w:val="006614CF"/>
    <w:rsid w:val="00661815"/>
    <w:rsid w:val="00661847"/>
    <w:rsid w:val="00661872"/>
    <w:rsid w:val="0066194C"/>
    <w:rsid w:val="00661C82"/>
    <w:rsid w:val="00661D86"/>
    <w:rsid w:val="0066245A"/>
    <w:rsid w:val="0066261C"/>
    <w:rsid w:val="00662853"/>
    <w:rsid w:val="006629A0"/>
    <w:rsid w:val="00662AEA"/>
    <w:rsid w:val="00662C8B"/>
    <w:rsid w:val="00662DD8"/>
    <w:rsid w:val="006630F5"/>
    <w:rsid w:val="006631C5"/>
    <w:rsid w:val="0066349F"/>
    <w:rsid w:val="0066356D"/>
    <w:rsid w:val="00663853"/>
    <w:rsid w:val="00663875"/>
    <w:rsid w:val="00663901"/>
    <w:rsid w:val="00663976"/>
    <w:rsid w:val="006639D0"/>
    <w:rsid w:val="00663AF9"/>
    <w:rsid w:val="00663AFC"/>
    <w:rsid w:val="00663C48"/>
    <w:rsid w:val="00663CB6"/>
    <w:rsid w:val="00663D8F"/>
    <w:rsid w:val="00663F44"/>
    <w:rsid w:val="006641D9"/>
    <w:rsid w:val="006642FE"/>
    <w:rsid w:val="00664897"/>
    <w:rsid w:val="00664951"/>
    <w:rsid w:val="00664B3D"/>
    <w:rsid w:val="00664B7C"/>
    <w:rsid w:val="00664C0E"/>
    <w:rsid w:val="00664D71"/>
    <w:rsid w:val="00664DD1"/>
    <w:rsid w:val="00664FAC"/>
    <w:rsid w:val="0066500B"/>
    <w:rsid w:val="0066505C"/>
    <w:rsid w:val="006651F1"/>
    <w:rsid w:val="0066521F"/>
    <w:rsid w:val="00665231"/>
    <w:rsid w:val="0066527A"/>
    <w:rsid w:val="0066530D"/>
    <w:rsid w:val="00665552"/>
    <w:rsid w:val="0066559E"/>
    <w:rsid w:val="00665650"/>
    <w:rsid w:val="006658E5"/>
    <w:rsid w:val="00665917"/>
    <w:rsid w:val="00665B05"/>
    <w:rsid w:val="00665CB8"/>
    <w:rsid w:val="00665D3C"/>
    <w:rsid w:val="00665D4C"/>
    <w:rsid w:val="00665E21"/>
    <w:rsid w:val="006660C8"/>
    <w:rsid w:val="0066616C"/>
    <w:rsid w:val="00666349"/>
    <w:rsid w:val="006663E8"/>
    <w:rsid w:val="0066640C"/>
    <w:rsid w:val="0066642F"/>
    <w:rsid w:val="006666D1"/>
    <w:rsid w:val="00666758"/>
    <w:rsid w:val="0066718A"/>
    <w:rsid w:val="006671B6"/>
    <w:rsid w:val="006672C0"/>
    <w:rsid w:val="006675A9"/>
    <w:rsid w:val="006678DE"/>
    <w:rsid w:val="00667A41"/>
    <w:rsid w:val="00667C58"/>
    <w:rsid w:val="00667D24"/>
    <w:rsid w:val="00667F64"/>
    <w:rsid w:val="00667FF1"/>
    <w:rsid w:val="006700F0"/>
    <w:rsid w:val="00670129"/>
    <w:rsid w:val="00670136"/>
    <w:rsid w:val="006701F0"/>
    <w:rsid w:val="0067045D"/>
    <w:rsid w:val="0067049E"/>
    <w:rsid w:val="0067051E"/>
    <w:rsid w:val="00670C3F"/>
    <w:rsid w:val="00670DAF"/>
    <w:rsid w:val="00671008"/>
    <w:rsid w:val="006710A6"/>
    <w:rsid w:val="006711FC"/>
    <w:rsid w:val="00671568"/>
    <w:rsid w:val="006716EE"/>
    <w:rsid w:val="006716F7"/>
    <w:rsid w:val="00671820"/>
    <w:rsid w:val="0067182E"/>
    <w:rsid w:val="00671BAA"/>
    <w:rsid w:val="00671F60"/>
    <w:rsid w:val="0067212B"/>
    <w:rsid w:val="006723AF"/>
    <w:rsid w:val="0067240C"/>
    <w:rsid w:val="006727E0"/>
    <w:rsid w:val="00672A18"/>
    <w:rsid w:val="00672AD8"/>
    <w:rsid w:val="00672B0D"/>
    <w:rsid w:val="00672DD5"/>
    <w:rsid w:val="00672F4A"/>
    <w:rsid w:val="00672F57"/>
    <w:rsid w:val="006730F3"/>
    <w:rsid w:val="006731F5"/>
    <w:rsid w:val="00673331"/>
    <w:rsid w:val="0067343D"/>
    <w:rsid w:val="006734E3"/>
    <w:rsid w:val="006736E3"/>
    <w:rsid w:val="006737DF"/>
    <w:rsid w:val="00673881"/>
    <w:rsid w:val="00673A4C"/>
    <w:rsid w:val="00673AF0"/>
    <w:rsid w:val="00673C97"/>
    <w:rsid w:val="00673DE5"/>
    <w:rsid w:val="00673E8C"/>
    <w:rsid w:val="00674145"/>
    <w:rsid w:val="006741AE"/>
    <w:rsid w:val="006743C8"/>
    <w:rsid w:val="00674586"/>
    <w:rsid w:val="006746F4"/>
    <w:rsid w:val="006747D3"/>
    <w:rsid w:val="00674A10"/>
    <w:rsid w:val="00674A97"/>
    <w:rsid w:val="00674C72"/>
    <w:rsid w:val="0067575E"/>
    <w:rsid w:val="00675877"/>
    <w:rsid w:val="00675A18"/>
    <w:rsid w:val="00675B4D"/>
    <w:rsid w:val="00675CAA"/>
    <w:rsid w:val="00675E19"/>
    <w:rsid w:val="00675E6B"/>
    <w:rsid w:val="00676066"/>
    <w:rsid w:val="00676125"/>
    <w:rsid w:val="00676467"/>
    <w:rsid w:val="00676551"/>
    <w:rsid w:val="00676633"/>
    <w:rsid w:val="0067676D"/>
    <w:rsid w:val="00676930"/>
    <w:rsid w:val="00676A46"/>
    <w:rsid w:val="00676BC4"/>
    <w:rsid w:val="00676DFA"/>
    <w:rsid w:val="00676FC9"/>
    <w:rsid w:val="0067710D"/>
    <w:rsid w:val="006771AB"/>
    <w:rsid w:val="0067722D"/>
    <w:rsid w:val="00677406"/>
    <w:rsid w:val="0067746F"/>
    <w:rsid w:val="006775B7"/>
    <w:rsid w:val="006775CB"/>
    <w:rsid w:val="00677988"/>
    <w:rsid w:val="00677B81"/>
    <w:rsid w:val="00677BE9"/>
    <w:rsid w:val="00677F74"/>
    <w:rsid w:val="006800CE"/>
    <w:rsid w:val="00680135"/>
    <w:rsid w:val="006802E2"/>
    <w:rsid w:val="0068042A"/>
    <w:rsid w:val="006804FC"/>
    <w:rsid w:val="00680509"/>
    <w:rsid w:val="00680738"/>
    <w:rsid w:val="00680798"/>
    <w:rsid w:val="00680BCF"/>
    <w:rsid w:val="00680FDA"/>
    <w:rsid w:val="0068110A"/>
    <w:rsid w:val="00681396"/>
    <w:rsid w:val="006814E2"/>
    <w:rsid w:val="00681658"/>
    <w:rsid w:val="0068168D"/>
    <w:rsid w:val="0068168F"/>
    <w:rsid w:val="006816C1"/>
    <w:rsid w:val="006817CE"/>
    <w:rsid w:val="00681BF6"/>
    <w:rsid w:val="00681D81"/>
    <w:rsid w:val="00681F19"/>
    <w:rsid w:val="00681FEF"/>
    <w:rsid w:val="00682276"/>
    <w:rsid w:val="006823F1"/>
    <w:rsid w:val="006823FB"/>
    <w:rsid w:val="00682626"/>
    <w:rsid w:val="00682657"/>
    <w:rsid w:val="0068291F"/>
    <w:rsid w:val="00682C09"/>
    <w:rsid w:val="00682D1E"/>
    <w:rsid w:val="00683059"/>
    <w:rsid w:val="00683195"/>
    <w:rsid w:val="006831CF"/>
    <w:rsid w:val="00683637"/>
    <w:rsid w:val="00683720"/>
    <w:rsid w:val="00683BFA"/>
    <w:rsid w:val="00683BFB"/>
    <w:rsid w:val="00683C06"/>
    <w:rsid w:val="00683C21"/>
    <w:rsid w:val="00683CD3"/>
    <w:rsid w:val="00683D01"/>
    <w:rsid w:val="00683D26"/>
    <w:rsid w:val="00683D5A"/>
    <w:rsid w:val="00683E20"/>
    <w:rsid w:val="00683F85"/>
    <w:rsid w:val="00684366"/>
    <w:rsid w:val="006844F1"/>
    <w:rsid w:val="006846B9"/>
    <w:rsid w:val="006846BF"/>
    <w:rsid w:val="006846D8"/>
    <w:rsid w:val="00684839"/>
    <w:rsid w:val="00684B5D"/>
    <w:rsid w:val="00684BB0"/>
    <w:rsid w:val="00684D15"/>
    <w:rsid w:val="00684D52"/>
    <w:rsid w:val="00684FEC"/>
    <w:rsid w:val="006853CC"/>
    <w:rsid w:val="00685920"/>
    <w:rsid w:val="00685A0E"/>
    <w:rsid w:val="00685CD3"/>
    <w:rsid w:val="00685E70"/>
    <w:rsid w:val="00686172"/>
    <w:rsid w:val="006863A3"/>
    <w:rsid w:val="006863A6"/>
    <w:rsid w:val="006864C6"/>
    <w:rsid w:val="006864E5"/>
    <w:rsid w:val="006868B3"/>
    <w:rsid w:val="00686A8F"/>
    <w:rsid w:val="00686BEF"/>
    <w:rsid w:val="00686C7D"/>
    <w:rsid w:val="00686ECA"/>
    <w:rsid w:val="0068719E"/>
    <w:rsid w:val="006871A1"/>
    <w:rsid w:val="0068720E"/>
    <w:rsid w:val="0068723D"/>
    <w:rsid w:val="00687905"/>
    <w:rsid w:val="00687CEB"/>
    <w:rsid w:val="00690108"/>
    <w:rsid w:val="006901A1"/>
    <w:rsid w:val="00690369"/>
    <w:rsid w:val="00690683"/>
    <w:rsid w:val="0069083A"/>
    <w:rsid w:val="00690CFA"/>
    <w:rsid w:val="006910EF"/>
    <w:rsid w:val="00691222"/>
    <w:rsid w:val="00691224"/>
    <w:rsid w:val="00691364"/>
    <w:rsid w:val="00691435"/>
    <w:rsid w:val="00691650"/>
    <w:rsid w:val="0069166D"/>
    <w:rsid w:val="00691846"/>
    <w:rsid w:val="006918AC"/>
    <w:rsid w:val="00691BEB"/>
    <w:rsid w:val="00691BEE"/>
    <w:rsid w:val="00691D1E"/>
    <w:rsid w:val="00691D3D"/>
    <w:rsid w:val="00692441"/>
    <w:rsid w:val="00692720"/>
    <w:rsid w:val="006927B6"/>
    <w:rsid w:val="006927E6"/>
    <w:rsid w:val="006928D2"/>
    <w:rsid w:val="00692A1C"/>
    <w:rsid w:val="00692D2C"/>
    <w:rsid w:val="00692DB4"/>
    <w:rsid w:val="00692DC1"/>
    <w:rsid w:val="00692F75"/>
    <w:rsid w:val="00692FAE"/>
    <w:rsid w:val="00693003"/>
    <w:rsid w:val="0069304B"/>
    <w:rsid w:val="00693085"/>
    <w:rsid w:val="00693315"/>
    <w:rsid w:val="0069331D"/>
    <w:rsid w:val="006933FA"/>
    <w:rsid w:val="00693402"/>
    <w:rsid w:val="00693686"/>
    <w:rsid w:val="00693698"/>
    <w:rsid w:val="006936CD"/>
    <w:rsid w:val="00693794"/>
    <w:rsid w:val="006939FD"/>
    <w:rsid w:val="00693A85"/>
    <w:rsid w:val="00693C96"/>
    <w:rsid w:val="00693CDF"/>
    <w:rsid w:val="00693E48"/>
    <w:rsid w:val="00693E79"/>
    <w:rsid w:val="006941AB"/>
    <w:rsid w:val="00694246"/>
    <w:rsid w:val="00694292"/>
    <w:rsid w:val="0069458A"/>
    <w:rsid w:val="006945B7"/>
    <w:rsid w:val="00694670"/>
    <w:rsid w:val="0069479D"/>
    <w:rsid w:val="0069491C"/>
    <w:rsid w:val="00694946"/>
    <w:rsid w:val="00694993"/>
    <w:rsid w:val="006949CC"/>
    <w:rsid w:val="00694AB8"/>
    <w:rsid w:val="00694D9F"/>
    <w:rsid w:val="00694F1A"/>
    <w:rsid w:val="0069515D"/>
    <w:rsid w:val="0069549C"/>
    <w:rsid w:val="00695553"/>
    <w:rsid w:val="00695770"/>
    <w:rsid w:val="006958B6"/>
    <w:rsid w:val="00695E23"/>
    <w:rsid w:val="00695ED7"/>
    <w:rsid w:val="006960AC"/>
    <w:rsid w:val="006965EA"/>
    <w:rsid w:val="0069663E"/>
    <w:rsid w:val="00696808"/>
    <w:rsid w:val="00696868"/>
    <w:rsid w:val="006968DC"/>
    <w:rsid w:val="0069696D"/>
    <w:rsid w:val="00696AF4"/>
    <w:rsid w:val="00696CEA"/>
    <w:rsid w:val="00696DA1"/>
    <w:rsid w:val="00696E3E"/>
    <w:rsid w:val="00697003"/>
    <w:rsid w:val="0069700B"/>
    <w:rsid w:val="00697127"/>
    <w:rsid w:val="0069714C"/>
    <w:rsid w:val="006971A4"/>
    <w:rsid w:val="00697267"/>
    <w:rsid w:val="006972BA"/>
    <w:rsid w:val="0069759F"/>
    <w:rsid w:val="006977C3"/>
    <w:rsid w:val="00697A46"/>
    <w:rsid w:val="00697B9C"/>
    <w:rsid w:val="00697C20"/>
    <w:rsid w:val="00697DD0"/>
    <w:rsid w:val="00697F7E"/>
    <w:rsid w:val="006A0010"/>
    <w:rsid w:val="006A005E"/>
    <w:rsid w:val="006A0121"/>
    <w:rsid w:val="006A037D"/>
    <w:rsid w:val="006A0472"/>
    <w:rsid w:val="006A04AB"/>
    <w:rsid w:val="006A04D0"/>
    <w:rsid w:val="006A04EE"/>
    <w:rsid w:val="006A053C"/>
    <w:rsid w:val="006A0598"/>
    <w:rsid w:val="006A05E0"/>
    <w:rsid w:val="006A092F"/>
    <w:rsid w:val="006A09DF"/>
    <w:rsid w:val="006A0A49"/>
    <w:rsid w:val="006A0A50"/>
    <w:rsid w:val="006A0B4B"/>
    <w:rsid w:val="006A0BE9"/>
    <w:rsid w:val="006A0FA0"/>
    <w:rsid w:val="006A104B"/>
    <w:rsid w:val="006A1517"/>
    <w:rsid w:val="006A1685"/>
    <w:rsid w:val="006A16A5"/>
    <w:rsid w:val="006A1BE3"/>
    <w:rsid w:val="006A1C8C"/>
    <w:rsid w:val="006A1CE9"/>
    <w:rsid w:val="006A1D51"/>
    <w:rsid w:val="006A1EFC"/>
    <w:rsid w:val="006A1F08"/>
    <w:rsid w:val="006A1F25"/>
    <w:rsid w:val="006A1F3B"/>
    <w:rsid w:val="006A229D"/>
    <w:rsid w:val="006A261E"/>
    <w:rsid w:val="006A2684"/>
    <w:rsid w:val="006A2B20"/>
    <w:rsid w:val="006A2DB5"/>
    <w:rsid w:val="006A2E58"/>
    <w:rsid w:val="006A2E64"/>
    <w:rsid w:val="006A30E7"/>
    <w:rsid w:val="006A3138"/>
    <w:rsid w:val="006A3200"/>
    <w:rsid w:val="006A32BD"/>
    <w:rsid w:val="006A3442"/>
    <w:rsid w:val="006A3481"/>
    <w:rsid w:val="006A37BA"/>
    <w:rsid w:val="006A37E6"/>
    <w:rsid w:val="006A3A3B"/>
    <w:rsid w:val="006A3B66"/>
    <w:rsid w:val="006A3C49"/>
    <w:rsid w:val="006A3D65"/>
    <w:rsid w:val="006A3DDE"/>
    <w:rsid w:val="006A428C"/>
    <w:rsid w:val="006A45E0"/>
    <w:rsid w:val="006A469B"/>
    <w:rsid w:val="006A4924"/>
    <w:rsid w:val="006A4AEF"/>
    <w:rsid w:val="006A4E9E"/>
    <w:rsid w:val="006A4ECB"/>
    <w:rsid w:val="006A5506"/>
    <w:rsid w:val="006A589A"/>
    <w:rsid w:val="006A5ADF"/>
    <w:rsid w:val="006A5B51"/>
    <w:rsid w:val="006A6103"/>
    <w:rsid w:val="006A6161"/>
    <w:rsid w:val="006A629B"/>
    <w:rsid w:val="006A62DE"/>
    <w:rsid w:val="006A635D"/>
    <w:rsid w:val="006A637C"/>
    <w:rsid w:val="006A6788"/>
    <w:rsid w:val="006A690E"/>
    <w:rsid w:val="006A69FB"/>
    <w:rsid w:val="006A6AFC"/>
    <w:rsid w:val="006A6B19"/>
    <w:rsid w:val="006A6D1B"/>
    <w:rsid w:val="006A6DF0"/>
    <w:rsid w:val="006A701B"/>
    <w:rsid w:val="006A70EB"/>
    <w:rsid w:val="006A713E"/>
    <w:rsid w:val="006A7247"/>
    <w:rsid w:val="006A7514"/>
    <w:rsid w:val="006A751A"/>
    <w:rsid w:val="006A77A6"/>
    <w:rsid w:val="006A77E8"/>
    <w:rsid w:val="006A7966"/>
    <w:rsid w:val="006A7E7B"/>
    <w:rsid w:val="006A7F1F"/>
    <w:rsid w:val="006B00F8"/>
    <w:rsid w:val="006B0120"/>
    <w:rsid w:val="006B0180"/>
    <w:rsid w:val="006B01DA"/>
    <w:rsid w:val="006B0296"/>
    <w:rsid w:val="006B04E2"/>
    <w:rsid w:val="006B0560"/>
    <w:rsid w:val="006B0804"/>
    <w:rsid w:val="006B0813"/>
    <w:rsid w:val="006B09F6"/>
    <w:rsid w:val="006B0B49"/>
    <w:rsid w:val="006B0B84"/>
    <w:rsid w:val="006B0C3D"/>
    <w:rsid w:val="006B0EBA"/>
    <w:rsid w:val="006B0EF3"/>
    <w:rsid w:val="006B107F"/>
    <w:rsid w:val="006B15BF"/>
    <w:rsid w:val="006B1760"/>
    <w:rsid w:val="006B1A8C"/>
    <w:rsid w:val="006B1E55"/>
    <w:rsid w:val="006B1ED4"/>
    <w:rsid w:val="006B20DB"/>
    <w:rsid w:val="006B21F3"/>
    <w:rsid w:val="006B235C"/>
    <w:rsid w:val="006B250E"/>
    <w:rsid w:val="006B28A8"/>
    <w:rsid w:val="006B28DD"/>
    <w:rsid w:val="006B2987"/>
    <w:rsid w:val="006B2C1C"/>
    <w:rsid w:val="006B2C25"/>
    <w:rsid w:val="006B2E8B"/>
    <w:rsid w:val="006B2FFD"/>
    <w:rsid w:val="006B300A"/>
    <w:rsid w:val="006B33FB"/>
    <w:rsid w:val="006B3445"/>
    <w:rsid w:val="006B351A"/>
    <w:rsid w:val="006B3574"/>
    <w:rsid w:val="006B3630"/>
    <w:rsid w:val="006B3638"/>
    <w:rsid w:val="006B382D"/>
    <w:rsid w:val="006B3A7A"/>
    <w:rsid w:val="006B3B25"/>
    <w:rsid w:val="006B3BD4"/>
    <w:rsid w:val="006B3C2F"/>
    <w:rsid w:val="006B3C81"/>
    <w:rsid w:val="006B3E93"/>
    <w:rsid w:val="006B411F"/>
    <w:rsid w:val="006B4273"/>
    <w:rsid w:val="006B4530"/>
    <w:rsid w:val="006B4629"/>
    <w:rsid w:val="006B463A"/>
    <w:rsid w:val="006B4A97"/>
    <w:rsid w:val="006B4D29"/>
    <w:rsid w:val="006B4E6B"/>
    <w:rsid w:val="006B51F5"/>
    <w:rsid w:val="006B5200"/>
    <w:rsid w:val="006B5214"/>
    <w:rsid w:val="006B523D"/>
    <w:rsid w:val="006B525F"/>
    <w:rsid w:val="006B531A"/>
    <w:rsid w:val="006B5641"/>
    <w:rsid w:val="006B5869"/>
    <w:rsid w:val="006B5B33"/>
    <w:rsid w:val="006B5C0B"/>
    <w:rsid w:val="006B5C2C"/>
    <w:rsid w:val="006B5D45"/>
    <w:rsid w:val="006B5E55"/>
    <w:rsid w:val="006B6028"/>
    <w:rsid w:val="006B6257"/>
    <w:rsid w:val="006B6628"/>
    <w:rsid w:val="006B6822"/>
    <w:rsid w:val="006B689B"/>
    <w:rsid w:val="006B6A12"/>
    <w:rsid w:val="006B6F93"/>
    <w:rsid w:val="006B704C"/>
    <w:rsid w:val="006B708E"/>
    <w:rsid w:val="006B7272"/>
    <w:rsid w:val="006B753D"/>
    <w:rsid w:val="006B75A2"/>
    <w:rsid w:val="006B7624"/>
    <w:rsid w:val="006B770B"/>
    <w:rsid w:val="006B7EE4"/>
    <w:rsid w:val="006C00E5"/>
    <w:rsid w:val="006C0106"/>
    <w:rsid w:val="006C03AC"/>
    <w:rsid w:val="006C045C"/>
    <w:rsid w:val="006C04B2"/>
    <w:rsid w:val="006C06A9"/>
    <w:rsid w:val="006C0737"/>
    <w:rsid w:val="006C0801"/>
    <w:rsid w:val="006C0890"/>
    <w:rsid w:val="006C093F"/>
    <w:rsid w:val="006C0ADC"/>
    <w:rsid w:val="006C0F1F"/>
    <w:rsid w:val="006C1074"/>
    <w:rsid w:val="006C1094"/>
    <w:rsid w:val="006C1157"/>
    <w:rsid w:val="006C13F8"/>
    <w:rsid w:val="006C1417"/>
    <w:rsid w:val="006C18FB"/>
    <w:rsid w:val="006C1995"/>
    <w:rsid w:val="006C19BB"/>
    <w:rsid w:val="006C1C41"/>
    <w:rsid w:val="006C1C59"/>
    <w:rsid w:val="006C1D5E"/>
    <w:rsid w:val="006C1DF6"/>
    <w:rsid w:val="006C1EE1"/>
    <w:rsid w:val="006C1FBE"/>
    <w:rsid w:val="006C2131"/>
    <w:rsid w:val="006C2173"/>
    <w:rsid w:val="006C22C1"/>
    <w:rsid w:val="006C2353"/>
    <w:rsid w:val="006C2367"/>
    <w:rsid w:val="006C24BF"/>
    <w:rsid w:val="006C266F"/>
    <w:rsid w:val="006C26DA"/>
    <w:rsid w:val="006C2728"/>
    <w:rsid w:val="006C28EA"/>
    <w:rsid w:val="006C28EC"/>
    <w:rsid w:val="006C2BA0"/>
    <w:rsid w:val="006C2CE4"/>
    <w:rsid w:val="006C2D85"/>
    <w:rsid w:val="006C2DCD"/>
    <w:rsid w:val="006C2F15"/>
    <w:rsid w:val="006C2F23"/>
    <w:rsid w:val="006C300A"/>
    <w:rsid w:val="006C31DF"/>
    <w:rsid w:val="006C32DE"/>
    <w:rsid w:val="006C3335"/>
    <w:rsid w:val="006C33E5"/>
    <w:rsid w:val="006C35C6"/>
    <w:rsid w:val="006C3A91"/>
    <w:rsid w:val="006C3CDB"/>
    <w:rsid w:val="006C3E3F"/>
    <w:rsid w:val="006C3E5E"/>
    <w:rsid w:val="006C3EDA"/>
    <w:rsid w:val="006C3EF0"/>
    <w:rsid w:val="006C4542"/>
    <w:rsid w:val="006C45D6"/>
    <w:rsid w:val="006C45DF"/>
    <w:rsid w:val="006C46E9"/>
    <w:rsid w:val="006C4A12"/>
    <w:rsid w:val="006C4A30"/>
    <w:rsid w:val="006C4BCA"/>
    <w:rsid w:val="006C4BCF"/>
    <w:rsid w:val="006C4C9D"/>
    <w:rsid w:val="006C4D0B"/>
    <w:rsid w:val="006C4ED0"/>
    <w:rsid w:val="006C4F83"/>
    <w:rsid w:val="006C4FB5"/>
    <w:rsid w:val="006C5126"/>
    <w:rsid w:val="006C51E7"/>
    <w:rsid w:val="006C5343"/>
    <w:rsid w:val="006C53E9"/>
    <w:rsid w:val="006C543D"/>
    <w:rsid w:val="006C5619"/>
    <w:rsid w:val="006C5829"/>
    <w:rsid w:val="006C5AA2"/>
    <w:rsid w:val="006C5B3B"/>
    <w:rsid w:val="006C5C1D"/>
    <w:rsid w:val="006C5DB5"/>
    <w:rsid w:val="006C5F04"/>
    <w:rsid w:val="006C5F86"/>
    <w:rsid w:val="006C608B"/>
    <w:rsid w:val="006C61FD"/>
    <w:rsid w:val="006C643C"/>
    <w:rsid w:val="006C66EA"/>
    <w:rsid w:val="006C6821"/>
    <w:rsid w:val="006C6950"/>
    <w:rsid w:val="006C6F4D"/>
    <w:rsid w:val="006C6FBB"/>
    <w:rsid w:val="006C70BC"/>
    <w:rsid w:val="006C71DD"/>
    <w:rsid w:val="006C731F"/>
    <w:rsid w:val="006C77C6"/>
    <w:rsid w:val="006C7BC6"/>
    <w:rsid w:val="006C7DCC"/>
    <w:rsid w:val="006C7E59"/>
    <w:rsid w:val="006D011D"/>
    <w:rsid w:val="006D0715"/>
    <w:rsid w:val="006D084F"/>
    <w:rsid w:val="006D098D"/>
    <w:rsid w:val="006D098E"/>
    <w:rsid w:val="006D0CC6"/>
    <w:rsid w:val="006D0D79"/>
    <w:rsid w:val="006D0E74"/>
    <w:rsid w:val="006D12FF"/>
    <w:rsid w:val="006D134C"/>
    <w:rsid w:val="006D13C4"/>
    <w:rsid w:val="006D14C8"/>
    <w:rsid w:val="006D15EB"/>
    <w:rsid w:val="006D1975"/>
    <w:rsid w:val="006D1A06"/>
    <w:rsid w:val="006D1BAF"/>
    <w:rsid w:val="006D200B"/>
    <w:rsid w:val="006D203C"/>
    <w:rsid w:val="006D20D6"/>
    <w:rsid w:val="006D2139"/>
    <w:rsid w:val="006D2157"/>
    <w:rsid w:val="006D2303"/>
    <w:rsid w:val="006D274F"/>
    <w:rsid w:val="006D29D4"/>
    <w:rsid w:val="006D2A18"/>
    <w:rsid w:val="006D2C0D"/>
    <w:rsid w:val="006D2C17"/>
    <w:rsid w:val="006D2D08"/>
    <w:rsid w:val="006D2DBE"/>
    <w:rsid w:val="006D30D6"/>
    <w:rsid w:val="006D350E"/>
    <w:rsid w:val="006D35D7"/>
    <w:rsid w:val="006D35E3"/>
    <w:rsid w:val="006D3C56"/>
    <w:rsid w:val="006D3DA7"/>
    <w:rsid w:val="006D3FAC"/>
    <w:rsid w:val="006D4001"/>
    <w:rsid w:val="006D42BD"/>
    <w:rsid w:val="006D4537"/>
    <w:rsid w:val="006D4590"/>
    <w:rsid w:val="006D4898"/>
    <w:rsid w:val="006D49E9"/>
    <w:rsid w:val="006D49ED"/>
    <w:rsid w:val="006D4BE3"/>
    <w:rsid w:val="006D4CC4"/>
    <w:rsid w:val="006D4CC7"/>
    <w:rsid w:val="006D5019"/>
    <w:rsid w:val="006D5830"/>
    <w:rsid w:val="006D589A"/>
    <w:rsid w:val="006D58D3"/>
    <w:rsid w:val="006D5BB8"/>
    <w:rsid w:val="006D5BBA"/>
    <w:rsid w:val="006D5BFC"/>
    <w:rsid w:val="006D5CA0"/>
    <w:rsid w:val="006D5D50"/>
    <w:rsid w:val="006D5D84"/>
    <w:rsid w:val="006D6386"/>
    <w:rsid w:val="006D66EB"/>
    <w:rsid w:val="006D68EF"/>
    <w:rsid w:val="006D6932"/>
    <w:rsid w:val="006D695F"/>
    <w:rsid w:val="006D6BC5"/>
    <w:rsid w:val="006D6BDF"/>
    <w:rsid w:val="006D6D0A"/>
    <w:rsid w:val="006D6D83"/>
    <w:rsid w:val="006D6DB8"/>
    <w:rsid w:val="006D7073"/>
    <w:rsid w:val="006D7258"/>
    <w:rsid w:val="006D73A9"/>
    <w:rsid w:val="006D73BE"/>
    <w:rsid w:val="006D7414"/>
    <w:rsid w:val="006D7723"/>
    <w:rsid w:val="006D77E3"/>
    <w:rsid w:val="006D7842"/>
    <w:rsid w:val="006D78F5"/>
    <w:rsid w:val="006D7C0F"/>
    <w:rsid w:val="006D7CF5"/>
    <w:rsid w:val="006D7DB4"/>
    <w:rsid w:val="006D7DD0"/>
    <w:rsid w:val="006D7DE9"/>
    <w:rsid w:val="006D7E5E"/>
    <w:rsid w:val="006E0034"/>
    <w:rsid w:val="006E0594"/>
    <w:rsid w:val="006E064A"/>
    <w:rsid w:val="006E072E"/>
    <w:rsid w:val="006E0864"/>
    <w:rsid w:val="006E0895"/>
    <w:rsid w:val="006E0979"/>
    <w:rsid w:val="006E0C7A"/>
    <w:rsid w:val="006E0F50"/>
    <w:rsid w:val="006E12B4"/>
    <w:rsid w:val="006E12B9"/>
    <w:rsid w:val="006E148C"/>
    <w:rsid w:val="006E1544"/>
    <w:rsid w:val="006E1782"/>
    <w:rsid w:val="006E1905"/>
    <w:rsid w:val="006E19FC"/>
    <w:rsid w:val="006E1EE6"/>
    <w:rsid w:val="006E21F2"/>
    <w:rsid w:val="006E22B6"/>
    <w:rsid w:val="006E22BE"/>
    <w:rsid w:val="006E26A8"/>
    <w:rsid w:val="006E26D2"/>
    <w:rsid w:val="006E27FC"/>
    <w:rsid w:val="006E282E"/>
    <w:rsid w:val="006E28F8"/>
    <w:rsid w:val="006E2939"/>
    <w:rsid w:val="006E2B23"/>
    <w:rsid w:val="006E2BA9"/>
    <w:rsid w:val="006E2BE2"/>
    <w:rsid w:val="006E2D4B"/>
    <w:rsid w:val="006E2FBE"/>
    <w:rsid w:val="006E305C"/>
    <w:rsid w:val="006E3080"/>
    <w:rsid w:val="006E3498"/>
    <w:rsid w:val="006E36D8"/>
    <w:rsid w:val="006E393B"/>
    <w:rsid w:val="006E3B0B"/>
    <w:rsid w:val="006E4070"/>
    <w:rsid w:val="006E4261"/>
    <w:rsid w:val="006E4292"/>
    <w:rsid w:val="006E43D0"/>
    <w:rsid w:val="006E44A4"/>
    <w:rsid w:val="006E46BF"/>
    <w:rsid w:val="006E4B59"/>
    <w:rsid w:val="006E4CE7"/>
    <w:rsid w:val="006E4D02"/>
    <w:rsid w:val="006E4DB6"/>
    <w:rsid w:val="006E51E2"/>
    <w:rsid w:val="006E5245"/>
    <w:rsid w:val="006E5546"/>
    <w:rsid w:val="006E5769"/>
    <w:rsid w:val="006E5868"/>
    <w:rsid w:val="006E5ACE"/>
    <w:rsid w:val="006E5B20"/>
    <w:rsid w:val="006E5DAF"/>
    <w:rsid w:val="006E5F98"/>
    <w:rsid w:val="006E5FC5"/>
    <w:rsid w:val="006E611C"/>
    <w:rsid w:val="006E616F"/>
    <w:rsid w:val="006E62B4"/>
    <w:rsid w:val="006E6497"/>
    <w:rsid w:val="006E6540"/>
    <w:rsid w:val="006E66F3"/>
    <w:rsid w:val="006E68CE"/>
    <w:rsid w:val="006E69F7"/>
    <w:rsid w:val="006E6CFC"/>
    <w:rsid w:val="006E6E49"/>
    <w:rsid w:val="006E700C"/>
    <w:rsid w:val="006E7058"/>
    <w:rsid w:val="006E70E9"/>
    <w:rsid w:val="006E723A"/>
    <w:rsid w:val="006E777E"/>
    <w:rsid w:val="006E79C0"/>
    <w:rsid w:val="006E7CD9"/>
    <w:rsid w:val="006E7E15"/>
    <w:rsid w:val="006E7F50"/>
    <w:rsid w:val="006E85E9"/>
    <w:rsid w:val="006F049B"/>
    <w:rsid w:val="006F059A"/>
    <w:rsid w:val="006F0682"/>
    <w:rsid w:val="006F09FD"/>
    <w:rsid w:val="006F0D91"/>
    <w:rsid w:val="006F0F45"/>
    <w:rsid w:val="006F1269"/>
    <w:rsid w:val="006F1291"/>
    <w:rsid w:val="006F143D"/>
    <w:rsid w:val="006F15EF"/>
    <w:rsid w:val="006F1694"/>
    <w:rsid w:val="006F17E7"/>
    <w:rsid w:val="006F1A40"/>
    <w:rsid w:val="006F1AED"/>
    <w:rsid w:val="006F1BD2"/>
    <w:rsid w:val="006F1F47"/>
    <w:rsid w:val="006F2267"/>
    <w:rsid w:val="006F227A"/>
    <w:rsid w:val="006F25B9"/>
    <w:rsid w:val="006F289B"/>
    <w:rsid w:val="006F28ED"/>
    <w:rsid w:val="006F29A3"/>
    <w:rsid w:val="006F2A89"/>
    <w:rsid w:val="006F2B32"/>
    <w:rsid w:val="006F2B97"/>
    <w:rsid w:val="006F2D8A"/>
    <w:rsid w:val="006F2F0A"/>
    <w:rsid w:val="006F31A9"/>
    <w:rsid w:val="006F32B2"/>
    <w:rsid w:val="006F37A7"/>
    <w:rsid w:val="006F3C9B"/>
    <w:rsid w:val="006F3CBA"/>
    <w:rsid w:val="006F3CC4"/>
    <w:rsid w:val="006F3DC6"/>
    <w:rsid w:val="006F3F3B"/>
    <w:rsid w:val="006F3FC8"/>
    <w:rsid w:val="006F408A"/>
    <w:rsid w:val="006F40E5"/>
    <w:rsid w:val="006F45E7"/>
    <w:rsid w:val="006F460F"/>
    <w:rsid w:val="006F4632"/>
    <w:rsid w:val="006F47E4"/>
    <w:rsid w:val="006F48CA"/>
    <w:rsid w:val="006F499B"/>
    <w:rsid w:val="006F4AA2"/>
    <w:rsid w:val="006F4B20"/>
    <w:rsid w:val="006F4B9F"/>
    <w:rsid w:val="006F4D66"/>
    <w:rsid w:val="006F4F81"/>
    <w:rsid w:val="006F5073"/>
    <w:rsid w:val="006F510B"/>
    <w:rsid w:val="006F52ED"/>
    <w:rsid w:val="006F5306"/>
    <w:rsid w:val="006F536D"/>
    <w:rsid w:val="006F5503"/>
    <w:rsid w:val="006F5864"/>
    <w:rsid w:val="006F5895"/>
    <w:rsid w:val="006F58AD"/>
    <w:rsid w:val="006F59C1"/>
    <w:rsid w:val="006F59F8"/>
    <w:rsid w:val="006F5A07"/>
    <w:rsid w:val="006F5A9E"/>
    <w:rsid w:val="006F5C47"/>
    <w:rsid w:val="006F5E46"/>
    <w:rsid w:val="006F6068"/>
    <w:rsid w:val="006F60E8"/>
    <w:rsid w:val="006F635A"/>
    <w:rsid w:val="006F65D7"/>
    <w:rsid w:val="006F6A59"/>
    <w:rsid w:val="006F6D83"/>
    <w:rsid w:val="006F6D9B"/>
    <w:rsid w:val="006F6DB5"/>
    <w:rsid w:val="006F6F97"/>
    <w:rsid w:val="006F7209"/>
    <w:rsid w:val="006F7296"/>
    <w:rsid w:val="006F74E4"/>
    <w:rsid w:val="006F750F"/>
    <w:rsid w:val="006F782E"/>
    <w:rsid w:val="006F7844"/>
    <w:rsid w:val="006F7D6B"/>
    <w:rsid w:val="006F7F36"/>
    <w:rsid w:val="006F7FC9"/>
    <w:rsid w:val="0070013A"/>
    <w:rsid w:val="007001E7"/>
    <w:rsid w:val="007004F2"/>
    <w:rsid w:val="00700B13"/>
    <w:rsid w:val="00700D5A"/>
    <w:rsid w:val="00700E11"/>
    <w:rsid w:val="00701059"/>
    <w:rsid w:val="0070106B"/>
    <w:rsid w:val="00701089"/>
    <w:rsid w:val="0070122F"/>
    <w:rsid w:val="0070127B"/>
    <w:rsid w:val="0070133C"/>
    <w:rsid w:val="0070142F"/>
    <w:rsid w:val="007016EF"/>
    <w:rsid w:val="007017CF"/>
    <w:rsid w:val="007019BD"/>
    <w:rsid w:val="00701BE3"/>
    <w:rsid w:val="007020B4"/>
    <w:rsid w:val="00702107"/>
    <w:rsid w:val="0070230C"/>
    <w:rsid w:val="0070231A"/>
    <w:rsid w:val="00702344"/>
    <w:rsid w:val="00702367"/>
    <w:rsid w:val="0070277A"/>
    <w:rsid w:val="00702AC3"/>
    <w:rsid w:val="00702AD8"/>
    <w:rsid w:val="0070309D"/>
    <w:rsid w:val="00703452"/>
    <w:rsid w:val="007036CB"/>
    <w:rsid w:val="00703894"/>
    <w:rsid w:val="00703D0D"/>
    <w:rsid w:val="00703DD4"/>
    <w:rsid w:val="00703FBD"/>
    <w:rsid w:val="0070406E"/>
    <w:rsid w:val="007040A7"/>
    <w:rsid w:val="0070410B"/>
    <w:rsid w:val="007042AA"/>
    <w:rsid w:val="00704398"/>
    <w:rsid w:val="00704462"/>
    <w:rsid w:val="007045CE"/>
    <w:rsid w:val="007046F8"/>
    <w:rsid w:val="00704776"/>
    <w:rsid w:val="007047B2"/>
    <w:rsid w:val="007048B7"/>
    <w:rsid w:val="00704D80"/>
    <w:rsid w:val="00704E2C"/>
    <w:rsid w:val="00704ECA"/>
    <w:rsid w:val="0070505D"/>
    <w:rsid w:val="00705197"/>
    <w:rsid w:val="00705301"/>
    <w:rsid w:val="00705662"/>
    <w:rsid w:val="0070592E"/>
    <w:rsid w:val="00705A0E"/>
    <w:rsid w:val="00705C09"/>
    <w:rsid w:val="00705C7D"/>
    <w:rsid w:val="00705E4F"/>
    <w:rsid w:val="007060DF"/>
    <w:rsid w:val="007062D2"/>
    <w:rsid w:val="00706455"/>
    <w:rsid w:val="00706464"/>
    <w:rsid w:val="00706779"/>
    <w:rsid w:val="007068E3"/>
    <w:rsid w:val="007069CE"/>
    <w:rsid w:val="00706A15"/>
    <w:rsid w:val="00706B69"/>
    <w:rsid w:val="00706F79"/>
    <w:rsid w:val="0070704D"/>
    <w:rsid w:val="00707056"/>
    <w:rsid w:val="0070709B"/>
    <w:rsid w:val="0070718C"/>
    <w:rsid w:val="007073D4"/>
    <w:rsid w:val="007076E6"/>
    <w:rsid w:val="007078EB"/>
    <w:rsid w:val="00707D9F"/>
    <w:rsid w:val="00707E3E"/>
    <w:rsid w:val="00710221"/>
    <w:rsid w:val="007104BE"/>
    <w:rsid w:val="00710705"/>
    <w:rsid w:val="007107AE"/>
    <w:rsid w:val="00710A0F"/>
    <w:rsid w:val="00710C8D"/>
    <w:rsid w:val="00711370"/>
    <w:rsid w:val="00711734"/>
    <w:rsid w:val="0071173E"/>
    <w:rsid w:val="0071182F"/>
    <w:rsid w:val="00711BD3"/>
    <w:rsid w:val="00711BF0"/>
    <w:rsid w:val="00711C0D"/>
    <w:rsid w:val="00711C20"/>
    <w:rsid w:val="00711CDD"/>
    <w:rsid w:val="00711E2B"/>
    <w:rsid w:val="00711F4D"/>
    <w:rsid w:val="007120F2"/>
    <w:rsid w:val="00712109"/>
    <w:rsid w:val="007125EF"/>
    <w:rsid w:val="0071275D"/>
    <w:rsid w:val="00712C26"/>
    <w:rsid w:val="00712C47"/>
    <w:rsid w:val="00712CE5"/>
    <w:rsid w:val="00712FAC"/>
    <w:rsid w:val="0071318C"/>
    <w:rsid w:val="00713227"/>
    <w:rsid w:val="0071336D"/>
    <w:rsid w:val="00713390"/>
    <w:rsid w:val="00713589"/>
    <w:rsid w:val="007135D9"/>
    <w:rsid w:val="007136BF"/>
    <w:rsid w:val="007136FA"/>
    <w:rsid w:val="00713796"/>
    <w:rsid w:val="00713B4F"/>
    <w:rsid w:val="00713E2E"/>
    <w:rsid w:val="00713FF6"/>
    <w:rsid w:val="0071434C"/>
    <w:rsid w:val="007144FD"/>
    <w:rsid w:val="00714886"/>
    <w:rsid w:val="00714922"/>
    <w:rsid w:val="00714960"/>
    <w:rsid w:val="00714A9C"/>
    <w:rsid w:val="00714B45"/>
    <w:rsid w:val="00714D89"/>
    <w:rsid w:val="00714E7F"/>
    <w:rsid w:val="00714F1C"/>
    <w:rsid w:val="0071506B"/>
    <w:rsid w:val="00715224"/>
    <w:rsid w:val="007153D5"/>
    <w:rsid w:val="007154C6"/>
    <w:rsid w:val="00715553"/>
    <w:rsid w:val="007155C7"/>
    <w:rsid w:val="0071575F"/>
    <w:rsid w:val="007158B9"/>
    <w:rsid w:val="00715A2B"/>
    <w:rsid w:val="00715A6B"/>
    <w:rsid w:val="0071629D"/>
    <w:rsid w:val="00716413"/>
    <w:rsid w:val="00716565"/>
    <w:rsid w:val="007167C1"/>
    <w:rsid w:val="00716B24"/>
    <w:rsid w:val="00716DCA"/>
    <w:rsid w:val="00716E7C"/>
    <w:rsid w:val="00716F03"/>
    <w:rsid w:val="00717205"/>
    <w:rsid w:val="007173BC"/>
    <w:rsid w:val="007173E8"/>
    <w:rsid w:val="00717995"/>
    <w:rsid w:val="0071799D"/>
    <w:rsid w:val="007179ED"/>
    <w:rsid w:val="00717CA8"/>
    <w:rsid w:val="00717D9F"/>
    <w:rsid w:val="00717E12"/>
    <w:rsid w:val="00717EE5"/>
    <w:rsid w:val="00717FD2"/>
    <w:rsid w:val="00720410"/>
    <w:rsid w:val="00720444"/>
    <w:rsid w:val="007204E7"/>
    <w:rsid w:val="007204F6"/>
    <w:rsid w:val="00720614"/>
    <w:rsid w:val="00720B41"/>
    <w:rsid w:val="00720EAC"/>
    <w:rsid w:val="00720F31"/>
    <w:rsid w:val="007211BC"/>
    <w:rsid w:val="007211FA"/>
    <w:rsid w:val="00721301"/>
    <w:rsid w:val="00721409"/>
    <w:rsid w:val="00721432"/>
    <w:rsid w:val="0072159F"/>
    <w:rsid w:val="0072162D"/>
    <w:rsid w:val="00721916"/>
    <w:rsid w:val="00721E1E"/>
    <w:rsid w:val="00721E75"/>
    <w:rsid w:val="00721EEE"/>
    <w:rsid w:val="00721F10"/>
    <w:rsid w:val="00721FC4"/>
    <w:rsid w:val="007220A2"/>
    <w:rsid w:val="0072226D"/>
    <w:rsid w:val="0072229D"/>
    <w:rsid w:val="0072246C"/>
    <w:rsid w:val="007224DD"/>
    <w:rsid w:val="0072257C"/>
    <w:rsid w:val="00722928"/>
    <w:rsid w:val="00722A4E"/>
    <w:rsid w:val="00722D4E"/>
    <w:rsid w:val="00722E8A"/>
    <w:rsid w:val="00722EF8"/>
    <w:rsid w:val="00723104"/>
    <w:rsid w:val="00723242"/>
    <w:rsid w:val="00723332"/>
    <w:rsid w:val="00723413"/>
    <w:rsid w:val="00723416"/>
    <w:rsid w:val="007235AC"/>
    <w:rsid w:val="007237FC"/>
    <w:rsid w:val="0072386C"/>
    <w:rsid w:val="00723876"/>
    <w:rsid w:val="007238BE"/>
    <w:rsid w:val="00723ED9"/>
    <w:rsid w:val="00723FEF"/>
    <w:rsid w:val="007240AC"/>
    <w:rsid w:val="0072427B"/>
    <w:rsid w:val="0072463C"/>
    <w:rsid w:val="00724645"/>
    <w:rsid w:val="0072464D"/>
    <w:rsid w:val="007246FB"/>
    <w:rsid w:val="00724748"/>
    <w:rsid w:val="007248B9"/>
    <w:rsid w:val="00724968"/>
    <w:rsid w:val="00724E51"/>
    <w:rsid w:val="00724E7F"/>
    <w:rsid w:val="00724EA7"/>
    <w:rsid w:val="00725055"/>
    <w:rsid w:val="0072514B"/>
    <w:rsid w:val="0072526E"/>
    <w:rsid w:val="00725470"/>
    <w:rsid w:val="00725510"/>
    <w:rsid w:val="00725553"/>
    <w:rsid w:val="0072559B"/>
    <w:rsid w:val="0072599C"/>
    <w:rsid w:val="00725B9A"/>
    <w:rsid w:val="00725BF1"/>
    <w:rsid w:val="007261D3"/>
    <w:rsid w:val="0072642C"/>
    <w:rsid w:val="00726631"/>
    <w:rsid w:val="0072667E"/>
    <w:rsid w:val="00726745"/>
    <w:rsid w:val="00726871"/>
    <w:rsid w:val="00726872"/>
    <w:rsid w:val="00726890"/>
    <w:rsid w:val="0072693D"/>
    <w:rsid w:val="00726A25"/>
    <w:rsid w:val="00726A42"/>
    <w:rsid w:val="00726C30"/>
    <w:rsid w:val="00726C47"/>
    <w:rsid w:val="00727169"/>
    <w:rsid w:val="007272B4"/>
    <w:rsid w:val="007274BD"/>
    <w:rsid w:val="00727553"/>
    <w:rsid w:val="007278B3"/>
    <w:rsid w:val="0072799A"/>
    <w:rsid w:val="00727A14"/>
    <w:rsid w:val="00727BC7"/>
    <w:rsid w:val="00727BD7"/>
    <w:rsid w:val="00727C4A"/>
    <w:rsid w:val="00727D4B"/>
    <w:rsid w:val="00727D8B"/>
    <w:rsid w:val="00727ECE"/>
    <w:rsid w:val="00727F83"/>
    <w:rsid w:val="007300D7"/>
    <w:rsid w:val="007303F4"/>
    <w:rsid w:val="00730AC7"/>
    <w:rsid w:val="00730AE0"/>
    <w:rsid w:val="00730B63"/>
    <w:rsid w:val="00730BD0"/>
    <w:rsid w:val="00730C18"/>
    <w:rsid w:val="0073116E"/>
    <w:rsid w:val="007311E6"/>
    <w:rsid w:val="007312BF"/>
    <w:rsid w:val="007312D1"/>
    <w:rsid w:val="007315AC"/>
    <w:rsid w:val="00731735"/>
    <w:rsid w:val="00731AEE"/>
    <w:rsid w:val="00731DF1"/>
    <w:rsid w:val="0073216A"/>
    <w:rsid w:val="00732273"/>
    <w:rsid w:val="00732294"/>
    <w:rsid w:val="007322F4"/>
    <w:rsid w:val="0073256B"/>
    <w:rsid w:val="007328FA"/>
    <w:rsid w:val="00732906"/>
    <w:rsid w:val="00732CCA"/>
    <w:rsid w:val="00732D88"/>
    <w:rsid w:val="00733139"/>
    <w:rsid w:val="007331E4"/>
    <w:rsid w:val="0073322E"/>
    <w:rsid w:val="0073327D"/>
    <w:rsid w:val="00733381"/>
    <w:rsid w:val="00733398"/>
    <w:rsid w:val="007334AE"/>
    <w:rsid w:val="0073352B"/>
    <w:rsid w:val="007336CF"/>
    <w:rsid w:val="00733996"/>
    <w:rsid w:val="00733AA0"/>
    <w:rsid w:val="00733B11"/>
    <w:rsid w:val="00733D57"/>
    <w:rsid w:val="00733D90"/>
    <w:rsid w:val="00733E1D"/>
    <w:rsid w:val="00734573"/>
    <w:rsid w:val="00734778"/>
    <w:rsid w:val="007347C5"/>
    <w:rsid w:val="00734AD3"/>
    <w:rsid w:val="00734B50"/>
    <w:rsid w:val="00734F4B"/>
    <w:rsid w:val="0073534B"/>
    <w:rsid w:val="007353E3"/>
    <w:rsid w:val="007354B5"/>
    <w:rsid w:val="007354BF"/>
    <w:rsid w:val="0073569B"/>
    <w:rsid w:val="007358EE"/>
    <w:rsid w:val="0073590E"/>
    <w:rsid w:val="00735AE6"/>
    <w:rsid w:val="00735CDD"/>
    <w:rsid w:val="00735E99"/>
    <w:rsid w:val="007363A3"/>
    <w:rsid w:val="00736671"/>
    <w:rsid w:val="007369A5"/>
    <w:rsid w:val="007369FA"/>
    <w:rsid w:val="00736B04"/>
    <w:rsid w:val="00736BC0"/>
    <w:rsid w:val="00736CD0"/>
    <w:rsid w:val="00736D4F"/>
    <w:rsid w:val="00736E15"/>
    <w:rsid w:val="00737056"/>
    <w:rsid w:val="00737303"/>
    <w:rsid w:val="007375C5"/>
    <w:rsid w:val="007377A8"/>
    <w:rsid w:val="00737BBB"/>
    <w:rsid w:val="00737C16"/>
    <w:rsid w:val="00737CD8"/>
    <w:rsid w:val="00737E35"/>
    <w:rsid w:val="00737FDB"/>
    <w:rsid w:val="007384E9"/>
    <w:rsid w:val="00740081"/>
    <w:rsid w:val="0074009D"/>
    <w:rsid w:val="0074023C"/>
    <w:rsid w:val="007403F5"/>
    <w:rsid w:val="00740B32"/>
    <w:rsid w:val="00740B41"/>
    <w:rsid w:val="00740C6A"/>
    <w:rsid w:val="00740E2F"/>
    <w:rsid w:val="00740EA0"/>
    <w:rsid w:val="00740F75"/>
    <w:rsid w:val="007410E8"/>
    <w:rsid w:val="007412EF"/>
    <w:rsid w:val="007417C1"/>
    <w:rsid w:val="007417C7"/>
    <w:rsid w:val="007419EA"/>
    <w:rsid w:val="00741C75"/>
    <w:rsid w:val="00741D18"/>
    <w:rsid w:val="00741EFF"/>
    <w:rsid w:val="00741FCC"/>
    <w:rsid w:val="00742141"/>
    <w:rsid w:val="00742262"/>
    <w:rsid w:val="00742455"/>
    <w:rsid w:val="00742888"/>
    <w:rsid w:val="00742913"/>
    <w:rsid w:val="00742CA6"/>
    <w:rsid w:val="00742E3F"/>
    <w:rsid w:val="00742EEE"/>
    <w:rsid w:val="00742F76"/>
    <w:rsid w:val="0074331D"/>
    <w:rsid w:val="007434D2"/>
    <w:rsid w:val="0074355D"/>
    <w:rsid w:val="00743639"/>
    <w:rsid w:val="0074369D"/>
    <w:rsid w:val="007437C3"/>
    <w:rsid w:val="00743937"/>
    <w:rsid w:val="007439F4"/>
    <w:rsid w:val="00743AE1"/>
    <w:rsid w:val="00743AE7"/>
    <w:rsid w:val="00743AF3"/>
    <w:rsid w:val="00743B10"/>
    <w:rsid w:val="00743B7C"/>
    <w:rsid w:val="00743C26"/>
    <w:rsid w:val="00744127"/>
    <w:rsid w:val="007443C0"/>
    <w:rsid w:val="0074470D"/>
    <w:rsid w:val="007447C4"/>
    <w:rsid w:val="00744A67"/>
    <w:rsid w:val="00744C9F"/>
    <w:rsid w:val="007450BB"/>
    <w:rsid w:val="0074516E"/>
    <w:rsid w:val="00745222"/>
    <w:rsid w:val="007452EE"/>
    <w:rsid w:val="0074546D"/>
    <w:rsid w:val="007454BB"/>
    <w:rsid w:val="00745550"/>
    <w:rsid w:val="00745884"/>
    <w:rsid w:val="00745A11"/>
    <w:rsid w:val="00745DCE"/>
    <w:rsid w:val="00745E13"/>
    <w:rsid w:val="00745EA8"/>
    <w:rsid w:val="00746318"/>
    <w:rsid w:val="00746404"/>
    <w:rsid w:val="00746500"/>
    <w:rsid w:val="007467A0"/>
    <w:rsid w:val="00746B4C"/>
    <w:rsid w:val="00747067"/>
    <w:rsid w:val="0074711D"/>
    <w:rsid w:val="007472B3"/>
    <w:rsid w:val="007476C2"/>
    <w:rsid w:val="007476E3"/>
    <w:rsid w:val="007476F2"/>
    <w:rsid w:val="0074779B"/>
    <w:rsid w:val="0074797B"/>
    <w:rsid w:val="00747A9D"/>
    <w:rsid w:val="00747BB1"/>
    <w:rsid w:val="00747C7E"/>
    <w:rsid w:val="00747D13"/>
    <w:rsid w:val="00747E6C"/>
    <w:rsid w:val="00747F3B"/>
    <w:rsid w:val="00750202"/>
    <w:rsid w:val="007503F5"/>
    <w:rsid w:val="0075061D"/>
    <w:rsid w:val="007507EA"/>
    <w:rsid w:val="0075086E"/>
    <w:rsid w:val="00750993"/>
    <w:rsid w:val="007509C8"/>
    <w:rsid w:val="00750AF7"/>
    <w:rsid w:val="00750C70"/>
    <w:rsid w:val="00750C75"/>
    <w:rsid w:val="00750CB2"/>
    <w:rsid w:val="00750E95"/>
    <w:rsid w:val="007511ED"/>
    <w:rsid w:val="0075120B"/>
    <w:rsid w:val="00751352"/>
    <w:rsid w:val="007513C3"/>
    <w:rsid w:val="00751421"/>
    <w:rsid w:val="00751437"/>
    <w:rsid w:val="007514B3"/>
    <w:rsid w:val="0075150A"/>
    <w:rsid w:val="0075186A"/>
    <w:rsid w:val="00751A51"/>
    <w:rsid w:val="00751B87"/>
    <w:rsid w:val="00751C09"/>
    <w:rsid w:val="00751C8C"/>
    <w:rsid w:val="00751D95"/>
    <w:rsid w:val="00751F04"/>
    <w:rsid w:val="00751F38"/>
    <w:rsid w:val="00751F96"/>
    <w:rsid w:val="00751F9A"/>
    <w:rsid w:val="00752055"/>
    <w:rsid w:val="007522DB"/>
    <w:rsid w:val="0075231E"/>
    <w:rsid w:val="00752355"/>
    <w:rsid w:val="0075237C"/>
    <w:rsid w:val="007523C7"/>
    <w:rsid w:val="0075254E"/>
    <w:rsid w:val="0075292F"/>
    <w:rsid w:val="00752A09"/>
    <w:rsid w:val="00752A6F"/>
    <w:rsid w:val="00752B92"/>
    <w:rsid w:val="00752CB2"/>
    <w:rsid w:val="00752D28"/>
    <w:rsid w:val="007530A8"/>
    <w:rsid w:val="00753140"/>
    <w:rsid w:val="00753419"/>
    <w:rsid w:val="00753494"/>
    <w:rsid w:val="007536CE"/>
    <w:rsid w:val="00753720"/>
    <w:rsid w:val="007538D3"/>
    <w:rsid w:val="00753A9A"/>
    <w:rsid w:val="00753B68"/>
    <w:rsid w:val="00753E45"/>
    <w:rsid w:val="00753EB9"/>
    <w:rsid w:val="00753F20"/>
    <w:rsid w:val="00754020"/>
    <w:rsid w:val="0075415E"/>
    <w:rsid w:val="00754188"/>
    <w:rsid w:val="007542C6"/>
    <w:rsid w:val="00754708"/>
    <w:rsid w:val="00754869"/>
    <w:rsid w:val="007549D4"/>
    <w:rsid w:val="00754B0A"/>
    <w:rsid w:val="00754DED"/>
    <w:rsid w:val="00754E1E"/>
    <w:rsid w:val="00754E52"/>
    <w:rsid w:val="00754F9B"/>
    <w:rsid w:val="0075512C"/>
    <w:rsid w:val="007551A1"/>
    <w:rsid w:val="007551B1"/>
    <w:rsid w:val="007552FE"/>
    <w:rsid w:val="007554DC"/>
    <w:rsid w:val="0075566B"/>
    <w:rsid w:val="00755C10"/>
    <w:rsid w:val="00755DBA"/>
    <w:rsid w:val="00755EDA"/>
    <w:rsid w:val="00755F7A"/>
    <w:rsid w:val="00755F7B"/>
    <w:rsid w:val="007561CC"/>
    <w:rsid w:val="007562FB"/>
    <w:rsid w:val="00756420"/>
    <w:rsid w:val="0075647F"/>
    <w:rsid w:val="00756781"/>
    <w:rsid w:val="007567D9"/>
    <w:rsid w:val="00756810"/>
    <w:rsid w:val="00756A5B"/>
    <w:rsid w:val="00756BF8"/>
    <w:rsid w:val="00756CE9"/>
    <w:rsid w:val="00756EC6"/>
    <w:rsid w:val="00756F61"/>
    <w:rsid w:val="00756F90"/>
    <w:rsid w:val="00756F94"/>
    <w:rsid w:val="00757097"/>
    <w:rsid w:val="007571CF"/>
    <w:rsid w:val="0075727E"/>
    <w:rsid w:val="007573D2"/>
    <w:rsid w:val="0075751F"/>
    <w:rsid w:val="0075758F"/>
    <w:rsid w:val="00757642"/>
    <w:rsid w:val="00757781"/>
    <w:rsid w:val="00757814"/>
    <w:rsid w:val="007578E0"/>
    <w:rsid w:val="00757907"/>
    <w:rsid w:val="0075795A"/>
    <w:rsid w:val="007579AD"/>
    <w:rsid w:val="00757ACA"/>
    <w:rsid w:val="00757BE4"/>
    <w:rsid w:val="00757CD8"/>
    <w:rsid w:val="00757D8A"/>
    <w:rsid w:val="00757E79"/>
    <w:rsid w:val="007603ED"/>
    <w:rsid w:val="007604E7"/>
    <w:rsid w:val="0076058D"/>
    <w:rsid w:val="00760672"/>
    <w:rsid w:val="00760870"/>
    <w:rsid w:val="00760924"/>
    <w:rsid w:val="00760BC5"/>
    <w:rsid w:val="00760D03"/>
    <w:rsid w:val="00760D06"/>
    <w:rsid w:val="00760E07"/>
    <w:rsid w:val="00761222"/>
    <w:rsid w:val="0076122B"/>
    <w:rsid w:val="0076124F"/>
    <w:rsid w:val="007612C2"/>
    <w:rsid w:val="007614D4"/>
    <w:rsid w:val="00761623"/>
    <w:rsid w:val="00761ADB"/>
    <w:rsid w:val="00761EE4"/>
    <w:rsid w:val="00762683"/>
    <w:rsid w:val="00762691"/>
    <w:rsid w:val="007629EE"/>
    <w:rsid w:val="00762A36"/>
    <w:rsid w:val="00762EB4"/>
    <w:rsid w:val="00763457"/>
    <w:rsid w:val="00763469"/>
    <w:rsid w:val="00763931"/>
    <w:rsid w:val="00763E56"/>
    <w:rsid w:val="00763FA4"/>
    <w:rsid w:val="00763FE5"/>
    <w:rsid w:val="007640F7"/>
    <w:rsid w:val="007643C1"/>
    <w:rsid w:val="00764434"/>
    <w:rsid w:val="00764534"/>
    <w:rsid w:val="00764735"/>
    <w:rsid w:val="00764ACB"/>
    <w:rsid w:val="00764DBA"/>
    <w:rsid w:val="00764E3E"/>
    <w:rsid w:val="00765019"/>
    <w:rsid w:val="007650FD"/>
    <w:rsid w:val="0076522D"/>
    <w:rsid w:val="00765281"/>
    <w:rsid w:val="00765312"/>
    <w:rsid w:val="007655BE"/>
    <w:rsid w:val="00765683"/>
    <w:rsid w:val="007656FF"/>
    <w:rsid w:val="0076573B"/>
    <w:rsid w:val="00765855"/>
    <w:rsid w:val="00765949"/>
    <w:rsid w:val="0076596A"/>
    <w:rsid w:val="00765970"/>
    <w:rsid w:val="007659C1"/>
    <w:rsid w:val="00765BAE"/>
    <w:rsid w:val="00765E10"/>
    <w:rsid w:val="00765F4D"/>
    <w:rsid w:val="00766002"/>
    <w:rsid w:val="0076606C"/>
    <w:rsid w:val="00766190"/>
    <w:rsid w:val="007661C4"/>
    <w:rsid w:val="00766227"/>
    <w:rsid w:val="0076653D"/>
    <w:rsid w:val="007665F6"/>
    <w:rsid w:val="00766738"/>
    <w:rsid w:val="007667C5"/>
    <w:rsid w:val="007668A1"/>
    <w:rsid w:val="00766BFC"/>
    <w:rsid w:val="00766F3B"/>
    <w:rsid w:val="00766F68"/>
    <w:rsid w:val="007672AB"/>
    <w:rsid w:val="00767678"/>
    <w:rsid w:val="00767889"/>
    <w:rsid w:val="00767A11"/>
    <w:rsid w:val="00767ABF"/>
    <w:rsid w:val="00767BA6"/>
    <w:rsid w:val="00767E10"/>
    <w:rsid w:val="00770124"/>
    <w:rsid w:val="0077012C"/>
    <w:rsid w:val="00770131"/>
    <w:rsid w:val="00770134"/>
    <w:rsid w:val="0077015C"/>
    <w:rsid w:val="00770162"/>
    <w:rsid w:val="00770267"/>
    <w:rsid w:val="00770332"/>
    <w:rsid w:val="0077035C"/>
    <w:rsid w:val="0077040D"/>
    <w:rsid w:val="007704E6"/>
    <w:rsid w:val="007705A1"/>
    <w:rsid w:val="00770C26"/>
    <w:rsid w:val="00770DEF"/>
    <w:rsid w:val="00770F57"/>
    <w:rsid w:val="007710BF"/>
    <w:rsid w:val="007710D7"/>
    <w:rsid w:val="007711C1"/>
    <w:rsid w:val="00771218"/>
    <w:rsid w:val="00771399"/>
    <w:rsid w:val="00771497"/>
    <w:rsid w:val="0077152F"/>
    <w:rsid w:val="00771532"/>
    <w:rsid w:val="0077160A"/>
    <w:rsid w:val="00771636"/>
    <w:rsid w:val="007719D4"/>
    <w:rsid w:val="00771A39"/>
    <w:rsid w:val="00771A80"/>
    <w:rsid w:val="00771D8B"/>
    <w:rsid w:val="00771E3F"/>
    <w:rsid w:val="00771EF5"/>
    <w:rsid w:val="00771FAE"/>
    <w:rsid w:val="0077216D"/>
    <w:rsid w:val="00772204"/>
    <w:rsid w:val="007723ED"/>
    <w:rsid w:val="00772440"/>
    <w:rsid w:val="00772611"/>
    <w:rsid w:val="007728CE"/>
    <w:rsid w:val="007729D4"/>
    <w:rsid w:val="00772A8C"/>
    <w:rsid w:val="00772AB0"/>
    <w:rsid w:val="00772F5A"/>
    <w:rsid w:val="00772FC2"/>
    <w:rsid w:val="00773275"/>
    <w:rsid w:val="007736BA"/>
    <w:rsid w:val="00773736"/>
    <w:rsid w:val="0077379E"/>
    <w:rsid w:val="0077388F"/>
    <w:rsid w:val="00773A82"/>
    <w:rsid w:val="00773C4E"/>
    <w:rsid w:val="00774045"/>
    <w:rsid w:val="0077425F"/>
    <w:rsid w:val="00774434"/>
    <w:rsid w:val="0077462C"/>
    <w:rsid w:val="007746F9"/>
    <w:rsid w:val="00774829"/>
    <w:rsid w:val="00774853"/>
    <w:rsid w:val="0077491F"/>
    <w:rsid w:val="00774BEA"/>
    <w:rsid w:val="00774C6F"/>
    <w:rsid w:val="00774FF3"/>
    <w:rsid w:val="00775119"/>
    <w:rsid w:val="0077535E"/>
    <w:rsid w:val="00775495"/>
    <w:rsid w:val="00775594"/>
    <w:rsid w:val="007758AF"/>
    <w:rsid w:val="00775957"/>
    <w:rsid w:val="00775B79"/>
    <w:rsid w:val="00775BD8"/>
    <w:rsid w:val="00775FE2"/>
    <w:rsid w:val="0077605A"/>
    <w:rsid w:val="00776326"/>
    <w:rsid w:val="0077665F"/>
    <w:rsid w:val="007768B5"/>
    <w:rsid w:val="00776C1B"/>
    <w:rsid w:val="00776E84"/>
    <w:rsid w:val="00776FB5"/>
    <w:rsid w:val="00777410"/>
    <w:rsid w:val="00777506"/>
    <w:rsid w:val="007776F6"/>
    <w:rsid w:val="00777712"/>
    <w:rsid w:val="0077772A"/>
    <w:rsid w:val="00777743"/>
    <w:rsid w:val="00777891"/>
    <w:rsid w:val="007779CB"/>
    <w:rsid w:val="00777C51"/>
    <w:rsid w:val="00777D40"/>
    <w:rsid w:val="00777EDE"/>
    <w:rsid w:val="007801F8"/>
    <w:rsid w:val="00780389"/>
    <w:rsid w:val="007803F1"/>
    <w:rsid w:val="0078047E"/>
    <w:rsid w:val="0078086B"/>
    <w:rsid w:val="00780AE5"/>
    <w:rsid w:val="00780BEF"/>
    <w:rsid w:val="00780C37"/>
    <w:rsid w:val="00780CEC"/>
    <w:rsid w:val="00780E7C"/>
    <w:rsid w:val="00781018"/>
    <w:rsid w:val="00781078"/>
    <w:rsid w:val="007811D2"/>
    <w:rsid w:val="0078124B"/>
    <w:rsid w:val="007813DC"/>
    <w:rsid w:val="00781497"/>
    <w:rsid w:val="007816AA"/>
    <w:rsid w:val="007816ED"/>
    <w:rsid w:val="007818E8"/>
    <w:rsid w:val="00781A33"/>
    <w:rsid w:val="00781AD5"/>
    <w:rsid w:val="00781B41"/>
    <w:rsid w:val="0078210A"/>
    <w:rsid w:val="0078255D"/>
    <w:rsid w:val="00782580"/>
    <w:rsid w:val="007825C7"/>
    <w:rsid w:val="00782652"/>
    <w:rsid w:val="00782874"/>
    <w:rsid w:val="00782875"/>
    <w:rsid w:val="00782882"/>
    <w:rsid w:val="007828B2"/>
    <w:rsid w:val="0078297E"/>
    <w:rsid w:val="00782BB7"/>
    <w:rsid w:val="00782D44"/>
    <w:rsid w:val="00782D98"/>
    <w:rsid w:val="00782F40"/>
    <w:rsid w:val="007830C8"/>
    <w:rsid w:val="00783204"/>
    <w:rsid w:val="0078330D"/>
    <w:rsid w:val="007833C5"/>
    <w:rsid w:val="00783633"/>
    <w:rsid w:val="007836FA"/>
    <w:rsid w:val="007838EE"/>
    <w:rsid w:val="007839C2"/>
    <w:rsid w:val="00783C43"/>
    <w:rsid w:val="00784138"/>
    <w:rsid w:val="0078423B"/>
    <w:rsid w:val="00784292"/>
    <w:rsid w:val="0078437F"/>
    <w:rsid w:val="007843E0"/>
    <w:rsid w:val="00784684"/>
    <w:rsid w:val="00784686"/>
    <w:rsid w:val="00784CEA"/>
    <w:rsid w:val="00784E24"/>
    <w:rsid w:val="0078529D"/>
    <w:rsid w:val="007853D8"/>
    <w:rsid w:val="00785496"/>
    <w:rsid w:val="0078554A"/>
    <w:rsid w:val="007856A3"/>
    <w:rsid w:val="007857B7"/>
    <w:rsid w:val="00785BFB"/>
    <w:rsid w:val="00785C6D"/>
    <w:rsid w:val="00785E54"/>
    <w:rsid w:val="00785F8E"/>
    <w:rsid w:val="0078605E"/>
    <w:rsid w:val="0078638C"/>
    <w:rsid w:val="007864F2"/>
    <w:rsid w:val="00786746"/>
    <w:rsid w:val="00786CDD"/>
    <w:rsid w:val="00786FD8"/>
    <w:rsid w:val="00787128"/>
    <w:rsid w:val="00787262"/>
    <w:rsid w:val="007872CF"/>
    <w:rsid w:val="007872EB"/>
    <w:rsid w:val="007873BA"/>
    <w:rsid w:val="00787453"/>
    <w:rsid w:val="007875E0"/>
    <w:rsid w:val="0078764D"/>
    <w:rsid w:val="00787656"/>
    <w:rsid w:val="00787A28"/>
    <w:rsid w:val="00787B96"/>
    <w:rsid w:val="00787CFB"/>
    <w:rsid w:val="00787D8A"/>
    <w:rsid w:val="00790011"/>
    <w:rsid w:val="0079003A"/>
    <w:rsid w:val="007905A7"/>
    <w:rsid w:val="00790627"/>
    <w:rsid w:val="0079077D"/>
    <w:rsid w:val="00790A1D"/>
    <w:rsid w:val="00790A27"/>
    <w:rsid w:val="00790AAA"/>
    <w:rsid w:val="00790B8C"/>
    <w:rsid w:val="00790C2D"/>
    <w:rsid w:val="00790C76"/>
    <w:rsid w:val="00790D40"/>
    <w:rsid w:val="00790D59"/>
    <w:rsid w:val="00790FAF"/>
    <w:rsid w:val="00790FF1"/>
    <w:rsid w:val="00790FFC"/>
    <w:rsid w:val="007910C1"/>
    <w:rsid w:val="007910F7"/>
    <w:rsid w:val="00791163"/>
    <w:rsid w:val="007911EC"/>
    <w:rsid w:val="007912B6"/>
    <w:rsid w:val="0079147E"/>
    <w:rsid w:val="007915EE"/>
    <w:rsid w:val="00791889"/>
    <w:rsid w:val="007919C5"/>
    <w:rsid w:val="0079201C"/>
    <w:rsid w:val="00792430"/>
    <w:rsid w:val="007926BE"/>
    <w:rsid w:val="007927DA"/>
    <w:rsid w:val="00792874"/>
    <w:rsid w:val="00792B1E"/>
    <w:rsid w:val="00792C97"/>
    <w:rsid w:val="00792D7A"/>
    <w:rsid w:val="00792DEB"/>
    <w:rsid w:val="0079306A"/>
    <w:rsid w:val="0079312C"/>
    <w:rsid w:val="007931F5"/>
    <w:rsid w:val="00793956"/>
    <w:rsid w:val="00793C5B"/>
    <w:rsid w:val="0079420A"/>
    <w:rsid w:val="00794293"/>
    <w:rsid w:val="007943FF"/>
    <w:rsid w:val="007944F2"/>
    <w:rsid w:val="007946D7"/>
    <w:rsid w:val="00794707"/>
    <w:rsid w:val="0079475B"/>
    <w:rsid w:val="00794835"/>
    <w:rsid w:val="007949E7"/>
    <w:rsid w:val="00794A40"/>
    <w:rsid w:val="00794D28"/>
    <w:rsid w:val="00794F79"/>
    <w:rsid w:val="00795117"/>
    <w:rsid w:val="00795263"/>
    <w:rsid w:val="00795824"/>
    <w:rsid w:val="007959F2"/>
    <w:rsid w:val="00795A78"/>
    <w:rsid w:val="00795C99"/>
    <w:rsid w:val="00795D43"/>
    <w:rsid w:val="00795E52"/>
    <w:rsid w:val="00796007"/>
    <w:rsid w:val="00796013"/>
    <w:rsid w:val="0079635F"/>
    <w:rsid w:val="0079639E"/>
    <w:rsid w:val="007963BC"/>
    <w:rsid w:val="007963C2"/>
    <w:rsid w:val="00796940"/>
    <w:rsid w:val="00796A05"/>
    <w:rsid w:val="00796D67"/>
    <w:rsid w:val="00796D79"/>
    <w:rsid w:val="00796DAF"/>
    <w:rsid w:val="00796F8A"/>
    <w:rsid w:val="00797049"/>
    <w:rsid w:val="0079782A"/>
    <w:rsid w:val="0079783E"/>
    <w:rsid w:val="00797903"/>
    <w:rsid w:val="00797908"/>
    <w:rsid w:val="00797A36"/>
    <w:rsid w:val="00797C95"/>
    <w:rsid w:val="007A01F5"/>
    <w:rsid w:val="007A0649"/>
    <w:rsid w:val="007A06D8"/>
    <w:rsid w:val="007A078F"/>
    <w:rsid w:val="007A0841"/>
    <w:rsid w:val="007A096E"/>
    <w:rsid w:val="007A0B5E"/>
    <w:rsid w:val="007A1576"/>
    <w:rsid w:val="007A16C0"/>
    <w:rsid w:val="007A17A0"/>
    <w:rsid w:val="007A18B7"/>
    <w:rsid w:val="007A1B1E"/>
    <w:rsid w:val="007A1C25"/>
    <w:rsid w:val="007A1C3D"/>
    <w:rsid w:val="007A1DE0"/>
    <w:rsid w:val="007A24AD"/>
    <w:rsid w:val="007A2A45"/>
    <w:rsid w:val="007A2E6B"/>
    <w:rsid w:val="007A304E"/>
    <w:rsid w:val="007A31E3"/>
    <w:rsid w:val="007A3309"/>
    <w:rsid w:val="007A3346"/>
    <w:rsid w:val="007A3437"/>
    <w:rsid w:val="007A3878"/>
    <w:rsid w:val="007A3912"/>
    <w:rsid w:val="007A392A"/>
    <w:rsid w:val="007A3940"/>
    <w:rsid w:val="007A3A1B"/>
    <w:rsid w:val="007A3A3B"/>
    <w:rsid w:val="007A3C17"/>
    <w:rsid w:val="007A3CF1"/>
    <w:rsid w:val="007A4187"/>
    <w:rsid w:val="007A422B"/>
    <w:rsid w:val="007A4266"/>
    <w:rsid w:val="007A4377"/>
    <w:rsid w:val="007A4393"/>
    <w:rsid w:val="007A4423"/>
    <w:rsid w:val="007A4480"/>
    <w:rsid w:val="007A46A0"/>
    <w:rsid w:val="007A46EA"/>
    <w:rsid w:val="007A472F"/>
    <w:rsid w:val="007A4741"/>
    <w:rsid w:val="007A4951"/>
    <w:rsid w:val="007A49D9"/>
    <w:rsid w:val="007A4AD8"/>
    <w:rsid w:val="007A4C85"/>
    <w:rsid w:val="007A4E47"/>
    <w:rsid w:val="007A5598"/>
    <w:rsid w:val="007A562A"/>
    <w:rsid w:val="007A56FA"/>
    <w:rsid w:val="007A5805"/>
    <w:rsid w:val="007A5BAB"/>
    <w:rsid w:val="007A5CAE"/>
    <w:rsid w:val="007A5F8E"/>
    <w:rsid w:val="007A6088"/>
    <w:rsid w:val="007A6224"/>
    <w:rsid w:val="007A6567"/>
    <w:rsid w:val="007A65AB"/>
    <w:rsid w:val="007A6726"/>
    <w:rsid w:val="007A67B4"/>
    <w:rsid w:val="007A67BF"/>
    <w:rsid w:val="007A6809"/>
    <w:rsid w:val="007A6B62"/>
    <w:rsid w:val="007A6B70"/>
    <w:rsid w:val="007A6BDA"/>
    <w:rsid w:val="007A6C5D"/>
    <w:rsid w:val="007A6D36"/>
    <w:rsid w:val="007A6D9F"/>
    <w:rsid w:val="007A6DE4"/>
    <w:rsid w:val="007A6E00"/>
    <w:rsid w:val="007A7183"/>
    <w:rsid w:val="007A71D0"/>
    <w:rsid w:val="007A7292"/>
    <w:rsid w:val="007A74A1"/>
    <w:rsid w:val="007A760E"/>
    <w:rsid w:val="007A793A"/>
    <w:rsid w:val="007A79E6"/>
    <w:rsid w:val="007A7AE3"/>
    <w:rsid w:val="007A7CB1"/>
    <w:rsid w:val="007A7CC1"/>
    <w:rsid w:val="007A7E0F"/>
    <w:rsid w:val="007A7EE5"/>
    <w:rsid w:val="007B00CE"/>
    <w:rsid w:val="007B05A2"/>
    <w:rsid w:val="007B05DA"/>
    <w:rsid w:val="007B0764"/>
    <w:rsid w:val="007B07AD"/>
    <w:rsid w:val="007B088B"/>
    <w:rsid w:val="007B0A18"/>
    <w:rsid w:val="007B0ABC"/>
    <w:rsid w:val="007B0C9D"/>
    <w:rsid w:val="007B0D27"/>
    <w:rsid w:val="007B0EF1"/>
    <w:rsid w:val="007B0EF6"/>
    <w:rsid w:val="007B0F58"/>
    <w:rsid w:val="007B0FBD"/>
    <w:rsid w:val="007B142E"/>
    <w:rsid w:val="007B15BF"/>
    <w:rsid w:val="007B15C7"/>
    <w:rsid w:val="007B180F"/>
    <w:rsid w:val="007B1822"/>
    <w:rsid w:val="007B185C"/>
    <w:rsid w:val="007B1BE7"/>
    <w:rsid w:val="007B1C20"/>
    <w:rsid w:val="007B1D68"/>
    <w:rsid w:val="007B2024"/>
    <w:rsid w:val="007B2524"/>
    <w:rsid w:val="007B27BC"/>
    <w:rsid w:val="007B2B09"/>
    <w:rsid w:val="007B2CB8"/>
    <w:rsid w:val="007B2CD0"/>
    <w:rsid w:val="007B2CE8"/>
    <w:rsid w:val="007B2DED"/>
    <w:rsid w:val="007B2E63"/>
    <w:rsid w:val="007B32AA"/>
    <w:rsid w:val="007B349A"/>
    <w:rsid w:val="007B3549"/>
    <w:rsid w:val="007B35B6"/>
    <w:rsid w:val="007B35CE"/>
    <w:rsid w:val="007B360B"/>
    <w:rsid w:val="007B3652"/>
    <w:rsid w:val="007B36B9"/>
    <w:rsid w:val="007B39F1"/>
    <w:rsid w:val="007B3B98"/>
    <w:rsid w:val="007B3C99"/>
    <w:rsid w:val="007B3D80"/>
    <w:rsid w:val="007B3E59"/>
    <w:rsid w:val="007B4530"/>
    <w:rsid w:val="007B456A"/>
    <w:rsid w:val="007B45A0"/>
    <w:rsid w:val="007B4652"/>
    <w:rsid w:val="007B4694"/>
    <w:rsid w:val="007B4777"/>
    <w:rsid w:val="007B47EE"/>
    <w:rsid w:val="007B4AC0"/>
    <w:rsid w:val="007B4B86"/>
    <w:rsid w:val="007B4CD6"/>
    <w:rsid w:val="007B4D37"/>
    <w:rsid w:val="007B4D95"/>
    <w:rsid w:val="007B4E98"/>
    <w:rsid w:val="007B5249"/>
    <w:rsid w:val="007B5448"/>
    <w:rsid w:val="007B54FE"/>
    <w:rsid w:val="007B55B5"/>
    <w:rsid w:val="007B56E5"/>
    <w:rsid w:val="007B56FB"/>
    <w:rsid w:val="007B578F"/>
    <w:rsid w:val="007B5A3E"/>
    <w:rsid w:val="007B5ABF"/>
    <w:rsid w:val="007B5DA3"/>
    <w:rsid w:val="007B5DD2"/>
    <w:rsid w:val="007B5DE8"/>
    <w:rsid w:val="007B603C"/>
    <w:rsid w:val="007B6394"/>
    <w:rsid w:val="007B665E"/>
    <w:rsid w:val="007B66D1"/>
    <w:rsid w:val="007B681A"/>
    <w:rsid w:val="007B686F"/>
    <w:rsid w:val="007B69B7"/>
    <w:rsid w:val="007B6C32"/>
    <w:rsid w:val="007B6D75"/>
    <w:rsid w:val="007B6DD9"/>
    <w:rsid w:val="007B6E57"/>
    <w:rsid w:val="007B7305"/>
    <w:rsid w:val="007B75C6"/>
    <w:rsid w:val="007B7986"/>
    <w:rsid w:val="007B79A4"/>
    <w:rsid w:val="007B7A04"/>
    <w:rsid w:val="007B7A4A"/>
    <w:rsid w:val="007B7B87"/>
    <w:rsid w:val="007B7F00"/>
    <w:rsid w:val="007B7FC5"/>
    <w:rsid w:val="007C0118"/>
    <w:rsid w:val="007C0254"/>
    <w:rsid w:val="007C02E1"/>
    <w:rsid w:val="007C0354"/>
    <w:rsid w:val="007C05B1"/>
    <w:rsid w:val="007C06B9"/>
    <w:rsid w:val="007C07A0"/>
    <w:rsid w:val="007C0895"/>
    <w:rsid w:val="007C0B08"/>
    <w:rsid w:val="007C0F10"/>
    <w:rsid w:val="007C12F3"/>
    <w:rsid w:val="007C1342"/>
    <w:rsid w:val="007C1708"/>
    <w:rsid w:val="007C18ED"/>
    <w:rsid w:val="007C1CA3"/>
    <w:rsid w:val="007C1D9D"/>
    <w:rsid w:val="007C1EA8"/>
    <w:rsid w:val="007C219D"/>
    <w:rsid w:val="007C21CC"/>
    <w:rsid w:val="007C2382"/>
    <w:rsid w:val="007C25E5"/>
    <w:rsid w:val="007C2926"/>
    <w:rsid w:val="007C29F2"/>
    <w:rsid w:val="007C2A58"/>
    <w:rsid w:val="007C2AFC"/>
    <w:rsid w:val="007C2CB2"/>
    <w:rsid w:val="007C2D86"/>
    <w:rsid w:val="007C34CB"/>
    <w:rsid w:val="007C34D4"/>
    <w:rsid w:val="007C36EE"/>
    <w:rsid w:val="007C393D"/>
    <w:rsid w:val="007C3B38"/>
    <w:rsid w:val="007C3BC6"/>
    <w:rsid w:val="007C3CE6"/>
    <w:rsid w:val="007C3E06"/>
    <w:rsid w:val="007C3F0B"/>
    <w:rsid w:val="007C3F29"/>
    <w:rsid w:val="007C405A"/>
    <w:rsid w:val="007C40B2"/>
    <w:rsid w:val="007C42A2"/>
    <w:rsid w:val="007C4305"/>
    <w:rsid w:val="007C4854"/>
    <w:rsid w:val="007C4909"/>
    <w:rsid w:val="007C4931"/>
    <w:rsid w:val="007C49BA"/>
    <w:rsid w:val="007C4A14"/>
    <w:rsid w:val="007C4A4C"/>
    <w:rsid w:val="007C4C1A"/>
    <w:rsid w:val="007C4F01"/>
    <w:rsid w:val="007C5542"/>
    <w:rsid w:val="007C5571"/>
    <w:rsid w:val="007C559E"/>
    <w:rsid w:val="007C5648"/>
    <w:rsid w:val="007C5A59"/>
    <w:rsid w:val="007C5CAB"/>
    <w:rsid w:val="007C6235"/>
    <w:rsid w:val="007C6558"/>
    <w:rsid w:val="007C681A"/>
    <w:rsid w:val="007C69D4"/>
    <w:rsid w:val="007C6A67"/>
    <w:rsid w:val="007C6B07"/>
    <w:rsid w:val="007C6BD4"/>
    <w:rsid w:val="007C6C4C"/>
    <w:rsid w:val="007C700C"/>
    <w:rsid w:val="007C7377"/>
    <w:rsid w:val="007C7624"/>
    <w:rsid w:val="007C77C9"/>
    <w:rsid w:val="007C7931"/>
    <w:rsid w:val="007C794B"/>
    <w:rsid w:val="007C79EA"/>
    <w:rsid w:val="007C7A93"/>
    <w:rsid w:val="007C7E98"/>
    <w:rsid w:val="007D0020"/>
    <w:rsid w:val="007D00A0"/>
    <w:rsid w:val="007D019B"/>
    <w:rsid w:val="007D0581"/>
    <w:rsid w:val="007D0B34"/>
    <w:rsid w:val="007D0C9A"/>
    <w:rsid w:val="007D0EDC"/>
    <w:rsid w:val="007D0FAE"/>
    <w:rsid w:val="007D1143"/>
    <w:rsid w:val="007D1271"/>
    <w:rsid w:val="007D1272"/>
    <w:rsid w:val="007D144A"/>
    <w:rsid w:val="007D1542"/>
    <w:rsid w:val="007D1680"/>
    <w:rsid w:val="007D18B6"/>
    <w:rsid w:val="007D1A07"/>
    <w:rsid w:val="007D1A0F"/>
    <w:rsid w:val="007D1A1F"/>
    <w:rsid w:val="007D1CF9"/>
    <w:rsid w:val="007D1F8E"/>
    <w:rsid w:val="007D22E6"/>
    <w:rsid w:val="007D24C9"/>
    <w:rsid w:val="007D2567"/>
    <w:rsid w:val="007D2617"/>
    <w:rsid w:val="007D264C"/>
    <w:rsid w:val="007D26AC"/>
    <w:rsid w:val="007D2C37"/>
    <w:rsid w:val="007D2C38"/>
    <w:rsid w:val="007D2DCA"/>
    <w:rsid w:val="007D3291"/>
    <w:rsid w:val="007D32BF"/>
    <w:rsid w:val="007D33F4"/>
    <w:rsid w:val="007D34A7"/>
    <w:rsid w:val="007D38A0"/>
    <w:rsid w:val="007D3B5F"/>
    <w:rsid w:val="007D3CC4"/>
    <w:rsid w:val="007D3EE3"/>
    <w:rsid w:val="007D3F49"/>
    <w:rsid w:val="007D4011"/>
    <w:rsid w:val="007D4190"/>
    <w:rsid w:val="007D4614"/>
    <w:rsid w:val="007D47CA"/>
    <w:rsid w:val="007D49C2"/>
    <w:rsid w:val="007D4A09"/>
    <w:rsid w:val="007D4A74"/>
    <w:rsid w:val="007D4A8B"/>
    <w:rsid w:val="007D4E4E"/>
    <w:rsid w:val="007D5122"/>
    <w:rsid w:val="007D53CD"/>
    <w:rsid w:val="007D54C2"/>
    <w:rsid w:val="007D56A1"/>
    <w:rsid w:val="007D5710"/>
    <w:rsid w:val="007D5841"/>
    <w:rsid w:val="007D5860"/>
    <w:rsid w:val="007D5C88"/>
    <w:rsid w:val="007D5E7F"/>
    <w:rsid w:val="007D6219"/>
    <w:rsid w:val="007D6370"/>
    <w:rsid w:val="007D639C"/>
    <w:rsid w:val="007D63B4"/>
    <w:rsid w:val="007D6461"/>
    <w:rsid w:val="007D648C"/>
    <w:rsid w:val="007D65BB"/>
    <w:rsid w:val="007D66A0"/>
    <w:rsid w:val="007D6724"/>
    <w:rsid w:val="007D679B"/>
    <w:rsid w:val="007D6B49"/>
    <w:rsid w:val="007D6C39"/>
    <w:rsid w:val="007D6C62"/>
    <w:rsid w:val="007D7008"/>
    <w:rsid w:val="007D7080"/>
    <w:rsid w:val="007D736F"/>
    <w:rsid w:val="007D73C7"/>
    <w:rsid w:val="007D75A8"/>
    <w:rsid w:val="007D797C"/>
    <w:rsid w:val="007D7ABB"/>
    <w:rsid w:val="007DD8D4"/>
    <w:rsid w:val="007E029C"/>
    <w:rsid w:val="007E04AC"/>
    <w:rsid w:val="007E0927"/>
    <w:rsid w:val="007E0B02"/>
    <w:rsid w:val="007E0F35"/>
    <w:rsid w:val="007E0FB7"/>
    <w:rsid w:val="007E120B"/>
    <w:rsid w:val="007E1438"/>
    <w:rsid w:val="007E1443"/>
    <w:rsid w:val="007E166F"/>
    <w:rsid w:val="007E18D8"/>
    <w:rsid w:val="007E18E2"/>
    <w:rsid w:val="007E1B1C"/>
    <w:rsid w:val="007E1B58"/>
    <w:rsid w:val="007E1BFD"/>
    <w:rsid w:val="007E1C05"/>
    <w:rsid w:val="007E1C49"/>
    <w:rsid w:val="007E1E78"/>
    <w:rsid w:val="007E1ED0"/>
    <w:rsid w:val="007E2067"/>
    <w:rsid w:val="007E2124"/>
    <w:rsid w:val="007E21F1"/>
    <w:rsid w:val="007E2267"/>
    <w:rsid w:val="007E2333"/>
    <w:rsid w:val="007E288D"/>
    <w:rsid w:val="007E2A24"/>
    <w:rsid w:val="007E2AD1"/>
    <w:rsid w:val="007E2AF5"/>
    <w:rsid w:val="007E2B4B"/>
    <w:rsid w:val="007E2CD9"/>
    <w:rsid w:val="007E2D24"/>
    <w:rsid w:val="007E2DB7"/>
    <w:rsid w:val="007E3153"/>
    <w:rsid w:val="007E33D6"/>
    <w:rsid w:val="007E3469"/>
    <w:rsid w:val="007E3480"/>
    <w:rsid w:val="007E35A0"/>
    <w:rsid w:val="007E3743"/>
    <w:rsid w:val="007E3763"/>
    <w:rsid w:val="007E38F9"/>
    <w:rsid w:val="007E3C8E"/>
    <w:rsid w:val="007E3E26"/>
    <w:rsid w:val="007E3E66"/>
    <w:rsid w:val="007E4022"/>
    <w:rsid w:val="007E4105"/>
    <w:rsid w:val="007E4184"/>
    <w:rsid w:val="007E42A8"/>
    <w:rsid w:val="007E4390"/>
    <w:rsid w:val="007E45D4"/>
    <w:rsid w:val="007E464F"/>
    <w:rsid w:val="007E4678"/>
    <w:rsid w:val="007E472D"/>
    <w:rsid w:val="007E4B34"/>
    <w:rsid w:val="007E4C5A"/>
    <w:rsid w:val="007E4C68"/>
    <w:rsid w:val="007E4FD0"/>
    <w:rsid w:val="007E515A"/>
    <w:rsid w:val="007E520A"/>
    <w:rsid w:val="007E5246"/>
    <w:rsid w:val="007E52BB"/>
    <w:rsid w:val="007E5429"/>
    <w:rsid w:val="007E543B"/>
    <w:rsid w:val="007E544E"/>
    <w:rsid w:val="007E54C3"/>
    <w:rsid w:val="007E5565"/>
    <w:rsid w:val="007E575C"/>
    <w:rsid w:val="007E58C2"/>
    <w:rsid w:val="007E5A30"/>
    <w:rsid w:val="007E5A85"/>
    <w:rsid w:val="007E5B51"/>
    <w:rsid w:val="007E5BA5"/>
    <w:rsid w:val="007E5DA8"/>
    <w:rsid w:val="007E5E5D"/>
    <w:rsid w:val="007E5EA3"/>
    <w:rsid w:val="007E5EDC"/>
    <w:rsid w:val="007E6184"/>
    <w:rsid w:val="007E61B7"/>
    <w:rsid w:val="007E62C1"/>
    <w:rsid w:val="007E635C"/>
    <w:rsid w:val="007E6494"/>
    <w:rsid w:val="007E6786"/>
    <w:rsid w:val="007E6846"/>
    <w:rsid w:val="007E6ABC"/>
    <w:rsid w:val="007E6B27"/>
    <w:rsid w:val="007E6BAE"/>
    <w:rsid w:val="007E6C54"/>
    <w:rsid w:val="007E6CA1"/>
    <w:rsid w:val="007E6D94"/>
    <w:rsid w:val="007E6FF4"/>
    <w:rsid w:val="007E702D"/>
    <w:rsid w:val="007E71B9"/>
    <w:rsid w:val="007E7561"/>
    <w:rsid w:val="007E7677"/>
    <w:rsid w:val="007E772D"/>
    <w:rsid w:val="007E7A27"/>
    <w:rsid w:val="007E7E61"/>
    <w:rsid w:val="007F009A"/>
    <w:rsid w:val="007F00CD"/>
    <w:rsid w:val="007F0144"/>
    <w:rsid w:val="007F018A"/>
    <w:rsid w:val="007F02F9"/>
    <w:rsid w:val="007F03DD"/>
    <w:rsid w:val="007F07DC"/>
    <w:rsid w:val="007F08CE"/>
    <w:rsid w:val="007F0C67"/>
    <w:rsid w:val="007F0E11"/>
    <w:rsid w:val="007F0E51"/>
    <w:rsid w:val="007F0E9C"/>
    <w:rsid w:val="007F0F7D"/>
    <w:rsid w:val="007F0FF4"/>
    <w:rsid w:val="007F100A"/>
    <w:rsid w:val="007F10A8"/>
    <w:rsid w:val="007F1337"/>
    <w:rsid w:val="007F14AF"/>
    <w:rsid w:val="007F14DE"/>
    <w:rsid w:val="007F15AA"/>
    <w:rsid w:val="007F160D"/>
    <w:rsid w:val="007F1B5B"/>
    <w:rsid w:val="007F1B87"/>
    <w:rsid w:val="007F1C0D"/>
    <w:rsid w:val="007F1D48"/>
    <w:rsid w:val="007F1D94"/>
    <w:rsid w:val="007F1EC3"/>
    <w:rsid w:val="007F1F85"/>
    <w:rsid w:val="007F2367"/>
    <w:rsid w:val="007F2628"/>
    <w:rsid w:val="007F26A4"/>
    <w:rsid w:val="007F26FB"/>
    <w:rsid w:val="007F2AFD"/>
    <w:rsid w:val="007F2D1C"/>
    <w:rsid w:val="007F2E65"/>
    <w:rsid w:val="007F2F29"/>
    <w:rsid w:val="007F2FD4"/>
    <w:rsid w:val="007F35C7"/>
    <w:rsid w:val="007F3D8B"/>
    <w:rsid w:val="007F3DDA"/>
    <w:rsid w:val="007F3E17"/>
    <w:rsid w:val="007F3E28"/>
    <w:rsid w:val="007F3EE7"/>
    <w:rsid w:val="007F4295"/>
    <w:rsid w:val="007F4384"/>
    <w:rsid w:val="007F43DD"/>
    <w:rsid w:val="007F442C"/>
    <w:rsid w:val="007F44CF"/>
    <w:rsid w:val="007F4661"/>
    <w:rsid w:val="007F47B8"/>
    <w:rsid w:val="007F4975"/>
    <w:rsid w:val="007F4B44"/>
    <w:rsid w:val="007F4B5E"/>
    <w:rsid w:val="007F4B97"/>
    <w:rsid w:val="007F4D2B"/>
    <w:rsid w:val="007F4E64"/>
    <w:rsid w:val="007F4EE9"/>
    <w:rsid w:val="007F504A"/>
    <w:rsid w:val="007F51A6"/>
    <w:rsid w:val="007F5258"/>
    <w:rsid w:val="007F5389"/>
    <w:rsid w:val="007F55FF"/>
    <w:rsid w:val="007F56C0"/>
    <w:rsid w:val="007F57DB"/>
    <w:rsid w:val="007F599B"/>
    <w:rsid w:val="007F59CB"/>
    <w:rsid w:val="007F5AAE"/>
    <w:rsid w:val="007F5AC3"/>
    <w:rsid w:val="007F5BE3"/>
    <w:rsid w:val="007F5C65"/>
    <w:rsid w:val="007F5D49"/>
    <w:rsid w:val="007F5D68"/>
    <w:rsid w:val="007F5DD8"/>
    <w:rsid w:val="007F5EA2"/>
    <w:rsid w:val="007F5F63"/>
    <w:rsid w:val="007F6089"/>
    <w:rsid w:val="007F65D9"/>
    <w:rsid w:val="007F66C4"/>
    <w:rsid w:val="007F6760"/>
    <w:rsid w:val="007F6818"/>
    <w:rsid w:val="007F6925"/>
    <w:rsid w:val="007F6C1C"/>
    <w:rsid w:val="007F6C2A"/>
    <w:rsid w:val="007F6E44"/>
    <w:rsid w:val="007F6F76"/>
    <w:rsid w:val="007F700E"/>
    <w:rsid w:val="007F7191"/>
    <w:rsid w:val="007F71DC"/>
    <w:rsid w:val="007F74E1"/>
    <w:rsid w:val="007F75EE"/>
    <w:rsid w:val="007F7717"/>
    <w:rsid w:val="007F771B"/>
    <w:rsid w:val="007F7841"/>
    <w:rsid w:val="007F7923"/>
    <w:rsid w:val="007F79B7"/>
    <w:rsid w:val="007F7A46"/>
    <w:rsid w:val="007F7C58"/>
    <w:rsid w:val="007F7CAF"/>
    <w:rsid w:val="007F7D4E"/>
    <w:rsid w:val="007F7DA1"/>
    <w:rsid w:val="007F7E4C"/>
    <w:rsid w:val="007F7F31"/>
    <w:rsid w:val="007F7F59"/>
    <w:rsid w:val="00800031"/>
    <w:rsid w:val="008000AD"/>
    <w:rsid w:val="00800531"/>
    <w:rsid w:val="008005A3"/>
    <w:rsid w:val="008005B6"/>
    <w:rsid w:val="00800646"/>
    <w:rsid w:val="00800BF0"/>
    <w:rsid w:val="00800D85"/>
    <w:rsid w:val="00800EE7"/>
    <w:rsid w:val="0080119E"/>
    <w:rsid w:val="008012D8"/>
    <w:rsid w:val="0080138A"/>
    <w:rsid w:val="008013C4"/>
    <w:rsid w:val="008014E6"/>
    <w:rsid w:val="008015D9"/>
    <w:rsid w:val="0080167E"/>
    <w:rsid w:val="00801911"/>
    <w:rsid w:val="00801B62"/>
    <w:rsid w:val="00801B7E"/>
    <w:rsid w:val="00801BFD"/>
    <w:rsid w:val="00801FA7"/>
    <w:rsid w:val="00802362"/>
    <w:rsid w:val="008023C3"/>
    <w:rsid w:val="008025F1"/>
    <w:rsid w:val="0080285D"/>
    <w:rsid w:val="00802A8E"/>
    <w:rsid w:val="00802B7C"/>
    <w:rsid w:val="00802E23"/>
    <w:rsid w:val="00802EAB"/>
    <w:rsid w:val="00803079"/>
    <w:rsid w:val="00803243"/>
    <w:rsid w:val="00803270"/>
    <w:rsid w:val="008032C4"/>
    <w:rsid w:val="0080366D"/>
    <w:rsid w:val="00803672"/>
    <w:rsid w:val="00803673"/>
    <w:rsid w:val="0080384B"/>
    <w:rsid w:val="008038ED"/>
    <w:rsid w:val="00803998"/>
    <w:rsid w:val="008039D5"/>
    <w:rsid w:val="00803C4A"/>
    <w:rsid w:val="00803E66"/>
    <w:rsid w:val="00803E8B"/>
    <w:rsid w:val="00803F07"/>
    <w:rsid w:val="00803FBF"/>
    <w:rsid w:val="00804060"/>
    <w:rsid w:val="0080422F"/>
    <w:rsid w:val="00804307"/>
    <w:rsid w:val="008043F3"/>
    <w:rsid w:val="0080445B"/>
    <w:rsid w:val="008044E1"/>
    <w:rsid w:val="00804576"/>
    <w:rsid w:val="00804BED"/>
    <w:rsid w:val="00804C18"/>
    <w:rsid w:val="00804DED"/>
    <w:rsid w:val="00804DFA"/>
    <w:rsid w:val="00804E0B"/>
    <w:rsid w:val="00804E4F"/>
    <w:rsid w:val="00804E86"/>
    <w:rsid w:val="0080502E"/>
    <w:rsid w:val="0080514A"/>
    <w:rsid w:val="0080550A"/>
    <w:rsid w:val="0080565A"/>
    <w:rsid w:val="008056C6"/>
    <w:rsid w:val="00805945"/>
    <w:rsid w:val="00805BAA"/>
    <w:rsid w:val="00805BBF"/>
    <w:rsid w:val="00805C6B"/>
    <w:rsid w:val="00805CF7"/>
    <w:rsid w:val="00805DDB"/>
    <w:rsid w:val="00805E01"/>
    <w:rsid w:val="00805E95"/>
    <w:rsid w:val="00805F1F"/>
    <w:rsid w:val="008061C5"/>
    <w:rsid w:val="00806222"/>
    <w:rsid w:val="00806243"/>
    <w:rsid w:val="008062BD"/>
    <w:rsid w:val="008069F0"/>
    <w:rsid w:val="00806B04"/>
    <w:rsid w:val="00806BF5"/>
    <w:rsid w:val="00806D80"/>
    <w:rsid w:val="00806DCB"/>
    <w:rsid w:val="00806E51"/>
    <w:rsid w:val="00806F2A"/>
    <w:rsid w:val="0080711A"/>
    <w:rsid w:val="00807122"/>
    <w:rsid w:val="008071F5"/>
    <w:rsid w:val="008072D8"/>
    <w:rsid w:val="00807533"/>
    <w:rsid w:val="008075EE"/>
    <w:rsid w:val="00807831"/>
    <w:rsid w:val="0080783F"/>
    <w:rsid w:val="0080786A"/>
    <w:rsid w:val="008078AA"/>
    <w:rsid w:val="008079A3"/>
    <w:rsid w:val="00807C2F"/>
    <w:rsid w:val="00807D8F"/>
    <w:rsid w:val="00807DA7"/>
    <w:rsid w:val="00807E30"/>
    <w:rsid w:val="00807F33"/>
    <w:rsid w:val="00807FD7"/>
    <w:rsid w:val="0081009D"/>
    <w:rsid w:val="00810137"/>
    <w:rsid w:val="00810BB4"/>
    <w:rsid w:val="00810C7A"/>
    <w:rsid w:val="00810CEC"/>
    <w:rsid w:val="00810DBB"/>
    <w:rsid w:val="00810FAE"/>
    <w:rsid w:val="0081138E"/>
    <w:rsid w:val="008114C1"/>
    <w:rsid w:val="008114DD"/>
    <w:rsid w:val="00811698"/>
    <w:rsid w:val="008117BE"/>
    <w:rsid w:val="00811AE1"/>
    <w:rsid w:val="00811C11"/>
    <w:rsid w:val="00811C61"/>
    <w:rsid w:val="00811EEF"/>
    <w:rsid w:val="00812014"/>
    <w:rsid w:val="00812140"/>
    <w:rsid w:val="00812183"/>
    <w:rsid w:val="00812314"/>
    <w:rsid w:val="0081242A"/>
    <w:rsid w:val="0081276D"/>
    <w:rsid w:val="008129E8"/>
    <w:rsid w:val="00812A33"/>
    <w:rsid w:val="00812A53"/>
    <w:rsid w:val="00812AFD"/>
    <w:rsid w:val="00812BAE"/>
    <w:rsid w:val="00812C4C"/>
    <w:rsid w:val="00812FAC"/>
    <w:rsid w:val="0081302A"/>
    <w:rsid w:val="00813151"/>
    <w:rsid w:val="0081320E"/>
    <w:rsid w:val="008133D3"/>
    <w:rsid w:val="008134E4"/>
    <w:rsid w:val="008135FF"/>
    <w:rsid w:val="0081377D"/>
    <w:rsid w:val="008138E5"/>
    <w:rsid w:val="00813959"/>
    <w:rsid w:val="00813A8D"/>
    <w:rsid w:val="00813BBB"/>
    <w:rsid w:val="00813C8E"/>
    <w:rsid w:val="00813F2C"/>
    <w:rsid w:val="008140D6"/>
    <w:rsid w:val="008141BA"/>
    <w:rsid w:val="00814332"/>
    <w:rsid w:val="0081443C"/>
    <w:rsid w:val="00814531"/>
    <w:rsid w:val="00814946"/>
    <w:rsid w:val="00814956"/>
    <w:rsid w:val="008149A5"/>
    <w:rsid w:val="00814B12"/>
    <w:rsid w:val="00815046"/>
    <w:rsid w:val="00815266"/>
    <w:rsid w:val="008154C6"/>
    <w:rsid w:val="008154CF"/>
    <w:rsid w:val="008156AF"/>
    <w:rsid w:val="00815B63"/>
    <w:rsid w:val="00815D99"/>
    <w:rsid w:val="00815FC0"/>
    <w:rsid w:val="00815FF3"/>
    <w:rsid w:val="0081627D"/>
    <w:rsid w:val="008162CC"/>
    <w:rsid w:val="0081653A"/>
    <w:rsid w:val="008165D2"/>
    <w:rsid w:val="008165D8"/>
    <w:rsid w:val="008167CD"/>
    <w:rsid w:val="00816802"/>
    <w:rsid w:val="008168FE"/>
    <w:rsid w:val="008169E5"/>
    <w:rsid w:val="00816A12"/>
    <w:rsid w:val="00816AE9"/>
    <w:rsid w:val="00816CCF"/>
    <w:rsid w:val="00816F2B"/>
    <w:rsid w:val="008170AE"/>
    <w:rsid w:val="00817181"/>
    <w:rsid w:val="00817585"/>
    <w:rsid w:val="0081768A"/>
    <w:rsid w:val="008176A6"/>
    <w:rsid w:val="00817782"/>
    <w:rsid w:val="008177F0"/>
    <w:rsid w:val="008179DE"/>
    <w:rsid w:val="00817CEE"/>
    <w:rsid w:val="00817D13"/>
    <w:rsid w:val="00817E1D"/>
    <w:rsid w:val="00817E41"/>
    <w:rsid w:val="00817F00"/>
    <w:rsid w:val="00817F15"/>
    <w:rsid w:val="008202D6"/>
    <w:rsid w:val="008203A5"/>
    <w:rsid w:val="00820511"/>
    <w:rsid w:val="00820590"/>
    <w:rsid w:val="0082096A"/>
    <w:rsid w:val="00820A48"/>
    <w:rsid w:val="00820C0F"/>
    <w:rsid w:val="0082108C"/>
    <w:rsid w:val="00821090"/>
    <w:rsid w:val="0082113C"/>
    <w:rsid w:val="0082122C"/>
    <w:rsid w:val="0082124D"/>
    <w:rsid w:val="008214D3"/>
    <w:rsid w:val="00821740"/>
    <w:rsid w:val="00821AB3"/>
    <w:rsid w:val="00821F74"/>
    <w:rsid w:val="00821FAE"/>
    <w:rsid w:val="00822067"/>
    <w:rsid w:val="0082207C"/>
    <w:rsid w:val="0082217E"/>
    <w:rsid w:val="008225D6"/>
    <w:rsid w:val="0082265F"/>
    <w:rsid w:val="0082267C"/>
    <w:rsid w:val="00822688"/>
    <w:rsid w:val="008226DA"/>
    <w:rsid w:val="00822726"/>
    <w:rsid w:val="00822807"/>
    <w:rsid w:val="00822A76"/>
    <w:rsid w:val="00822B82"/>
    <w:rsid w:val="00822C2D"/>
    <w:rsid w:val="00822D42"/>
    <w:rsid w:val="00822E49"/>
    <w:rsid w:val="00822FBC"/>
    <w:rsid w:val="00822FE9"/>
    <w:rsid w:val="00823053"/>
    <w:rsid w:val="0082323A"/>
    <w:rsid w:val="00823253"/>
    <w:rsid w:val="008233C2"/>
    <w:rsid w:val="00823459"/>
    <w:rsid w:val="008237C0"/>
    <w:rsid w:val="00823821"/>
    <w:rsid w:val="00823849"/>
    <w:rsid w:val="00823922"/>
    <w:rsid w:val="0082394E"/>
    <w:rsid w:val="008239AF"/>
    <w:rsid w:val="00823D98"/>
    <w:rsid w:val="00823EC4"/>
    <w:rsid w:val="00823EDD"/>
    <w:rsid w:val="00823F4C"/>
    <w:rsid w:val="00824442"/>
    <w:rsid w:val="008245E6"/>
    <w:rsid w:val="0082489B"/>
    <w:rsid w:val="008248CE"/>
    <w:rsid w:val="008249F2"/>
    <w:rsid w:val="00824B11"/>
    <w:rsid w:val="00824C04"/>
    <w:rsid w:val="00824D0F"/>
    <w:rsid w:val="00824D79"/>
    <w:rsid w:val="00824EBE"/>
    <w:rsid w:val="008252A8"/>
    <w:rsid w:val="008252EF"/>
    <w:rsid w:val="00825399"/>
    <w:rsid w:val="008256E1"/>
    <w:rsid w:val="00825753"/>
    <w:rsid w:val="00825E8F"/>
    <w:rsid w:val="00825FDC"/>
    <w:rsid w:val="0082685E"/>
    <w:rsid w:val="00826AD7"/>
    <w:rsid w:val="00826B11"/>
    <w:rsid w:val="00826B8D"/>
    <w:rsid w:val="00826C53"/>
    <w:rsid w:val="00826CEC"/>
    <w:rsid w:val="00826D8E"/>
    <w:rsid w:val="00826DCE"/>
    <w:rsid w:val="00826E85"/>
    <w:rsid w:val="0082705E"/>
    <w:rsid w:val="0082707D"/>
    <w:rsid w:val="008270A2"/>
    <w:rsid w:val="0082753C"/>
    <w:rsid w:val="00827714"/>
    <w:rsid w:val="00827C34"/>
    <w:rsid w:val="00827EF7"/>
    <w:rsid w:val="00827F00"/>
    <w:rsid w:val="00827F9F"/>
    <w:rsid w:val="008302B7"/>
    <w:rsid w:val="00830487"/>
    <w:rsid w:val="0083061C"/>
    <w:rsid w:val="00830647"/>
    <w:rsid w:val="00830744"/>
    <w:rsid w:val="00830843"/>
    <w:rsid w:val="00830855"/>
    <w:rsid w:val="00830A12"/>
    <w:rsid w:val="00830A2F"/>
    <w:rsid w:val="00830BEB"/>
    <w:rsid w:val="00830C28"/>
    <w:rsid w:val="00830D27"/>
    <w:rsid w:val="00830F47"/>
    <w:rsid w:val="00830F4C"/>
    <w:rsid w:val="0083124F"/>
    <w:rsid w:val="008314AD"/>
    <w:rsid w:val="008314CD"/>
    <w:rsid w:val="008315CB"/>
    <w:rsid w:val="00831759"/>
    <w:rsid w:val="008318F5"/>
    <w:rsid w:val="0083193B"/>
    <w:rsid w:val="00831C8B"/>
    <w:rsid w:val="00831CEB"/>
    <w:rsid w:val="008320E7"/>
    <w:rsid w:val="0083228B"/>
    <w:rsid w:val="0083228D"/>
    <w:rsid w:val="008323E0"/>
    <w:rsid w:val="0083243E"/>
    <w:rsid w:val="00832812"/>
    <w:rsid w:val="00832C3C"/>
    <w:rsid w:val="00832D87"/>
    <w:rsid w:val="00832D8F"/>
    <w:rsid w:val="00833177"/>
    <w:rsid w:val="008331D0"/>
    <w:rsid w:val="0083324D"/>
    <w:rsid w:val="0083387B"/>
    <w:rsid w:val="008339F9"/>
    <w:rsid w:val="00833B4B"/>
    <w:rsid w:val="00833B9D"/>
    <w:rsid w:val="00833BE0"/>
    <w:rsid w:val="00833F05"/>
    <w:rsid w:val="0083400E"/>
    <w:rsid w:val="0083409E"/>
    <w:rsid w:val="008342D7"/>
    <w:rsid w:val="00834406"/>
    <w:rsid w:val="008344B3"/>
    <w:rsid w:val="008346AF"/>
    <w:rsid w:val="0083470E"/>
    <w:rsid w:val="00834758"/>
    <w:rsid w:val="0083481A"/>
    <w:rsid w:val="008348F4"/>
    <w:rsid w:val="00834D2D"/>
    <w:rsid w:val="00834D37"/>
    <w:rsid w:val="00834D70"/>
    <w:rsid w:val="00834E4C"/>
    <w:rsid w:val="00835250"/>
    <w:rsid w:val="00835300"/>
    <w:rsid w:val="008353CC"/>
    <w:rsid w:val="008357B9"/>
    <w:rsid w:val="008359D0"/>
    <w:rsid w:val="00836372"/>
    <w:rsid w:val="0083650F"/>
    <w:rsid w:val="00836D09"/>
    <w:rsid w:val="00837010"/>
    <w:rsid w:val="00837202"/>
    <w:rsid w:val="008372F6"/>
    <w:rsid w:val="008374B7"/>
    <w:rsid w:val="0083779A"/>
    <w:rsid w:val="0083794E"/>
    <w:rsid w:val="00837A1B"/>
    <w:rsid w:val="00837A7E"/>
    <w:rsid w:val="00837C6E"/>
    <w:rsid w:val="00837DE0"/>
    <w:rsid w:val="00837F87"/>
    <w:rsid w:val="00837FCB"/>
    <w:rsid w:val="0084007A"/>
    <w:rsid w:val="0084021E"/>
    <w:rsid w:val="0084029A"/>
    <w:rsid w:val="00840377"/>
    <w:rsid w:val="00840446"/>
    <w:rsid w:val="008408B5"/>
    <w:rsid w:val="00840B2C"/>
    <w:rsid w:val="00840C0D"/>
    <w:rsid w:val="00840C3B"/>
    <w:rsid w:val="00840CC7"/>
    <w:rsid w:val="00840D89"/>
    <w:rsid w:val="00840F4A"/>
    <w:rsid w:val="00841081"/>
    <w:rsid w:val="008410CE"/>
    <w:rsid w:val="008412DC"/>
    <w:rsid w:val="008413A9"/>
    <w:rsid w:val="0084144E"/>
    <w:rsid w:val="00841768"/>
    <w:rsid w:val="0084181A"/>
    <w:rsid w:val="008419FF"/>
    <w:rsid w:val="00841DF8"/>
    <w:rsid w:val="00841FB5"/>
    <w:rsid w:val="0084203A"/>
    <w:rsid w:val="008420B9"/>
    <w:rsid w:val="0084215A"/>
    <w:rsid w:val="0084219B"/>
    <w:rsid w:val="00842445"/>
    <w:rsid w:val="00842611"/>
    <w:rsid w:val="00842876"/>
    <w:rsid w:val="00842B50"/>
    <w:rsid w:val="00842C56"/>
    <w:rsid w:val="00842D14"/>
    <w:rsid w:val="00842DA9"/>
    <w:rsid w:val="00842E71"/>
    <w:rsid w:val="00842EA5"/>
    <w:rsid w:val="00842EE6"/>
    <w:rsid w:val="00842F48"/>
    <w:rsid w:val="008431C0"/>
    <w:rsid w:val="008431E0"/>
    <w:rsid w:val="008431E5"/>
    <w:rsid w:val="00843232"/>
    <w:rsid w:val="008433F2"/>
    <w:rsid w:val="00843446"/>
    <w:rsid w:val="00843620"/>
    <w:rsid w:val="0084387D"/>
    <w:rsid w:val="00843958"/>
    <w:rsid w:val="008439D5"/>
    <w:rsid w:val="00843BB9"/>
    <w:rsid w:val="00843C21"/>
    <w:rsid w:val="00843FA7"/>
    <w:rsid w:val="008440D3"/>
    <w:rsid w:val="00844114"/>
    <w:rsid w:val="0084413B"/>
    <w:rsid w:val="008442AD"/>
    <w:rsid w:val="00844384"/>
    <w:rsid w:val="00844573"/>
    <w:rsid w:val="008445FC"/>
    <w:rsid w:val="00844D84"/>
    <w:rsid w:val="00844DCD"/>
    <w:rsid w:val="00844DDD"/>
    <w:rsid w:val="00844F45"/>
    <w:rsid w:val="00844F6D"/>
    <w:rsid w:val="00844F6F"/>
    <w:rsid w:val="00845079"/>
    <w:rsid w:val="00845114"/>
    <w:rsid w:val="00845141"/>
    <w:rsid w:val="008452D2"/>
    <w:rsid w:val="0084534D"/>
    <w:rsid w:val="0084549B"/>
    <w:rsid w:val="008454FD"/>
    <w:rsid w:val="0084550E"/>
    <w:rsid w:val="008455E9"/>
    <w:rsid w:val="008456FF"/>
    <w:rsid w:val="00845728"/>
    <w:rsid w:val="008458B0"/>
    <w:rsid w:val="00845A45"/>
    <w:rsid w:val="00846018"/>
    <w:rsid w:val="008461D8"/>
    <w:rsid w:val="00846266"/>
    <w:rsid w:val="00846537"/>
    <w:rsid w:val="008465EA"/>
    <w:rsid w:val="00846703"/>
    <w:rsid w:val="008467BD"/>
    <w:rsid w:val="008467F3"/>
    <w:rsid w:val="0084696B"/>
    <w:rsid w:val="0084697D"/>
    <w:rsid w:val="008469CC"/>
    <w:rsid w:val="008469D7"/>
    <w:rsid w:val="008469F8"/>
    <w:rsid w:val="00846ACD"/>
    <w:rsid w:val="00846B05"/>
    <w:rsid w:val="00846B4C"/>
    <w:rsid w:val="00846BA7"/>
    <w:rsid w:val="00846CAD"/>
    <w:rsid w:val="00846CED"/>
    <w:rsid w:val="00846E6D"/>
    <w:rsid w:val="0084713E"/>
    <w:rsid w:val="0084733C"/>
    <w:rsid w:val="00847436"/>
    <w:rsid w:val="00847444"/>
    <w:rsid w:val="008475A0"/>
    <w:rsid w:val="00847896"/>
    <w:rsid w:val="00847964"/>
    <w:rsid w:val="00847B0B"/>
    <w:rsid w:val="00847BF4"/>
    <w:rsid w:val="00847E3B"/>
    <w:rsid w:val="00847EEE"/>
    <w:rsid w:val="008501D0"/>
    <w:rsid w:val="00850549"/>
    <w:rsid w:val="00850636"/>
    <w:rsid w:val="00850649"/>
    <w:rsid w:val="008506C9"/>
    <w:rsid w:val="00850790"/>
    <w:rsid w:val="00850829"/>
    <w:rsid w:val="0085089A"/>
    <w:rsid w:val="00850D81"/>
    <w:rsid w:val="0085113C"/>
    <w:rsid w:val="00851264"/>
    <w:rsid w:val="0085130A"/>
    <w:rsid w:val="00851313"/>
    <w:rsid w:val="00851D57"/>
    <w:rsid w:val="00851E46"/>
    <w:rsid w:val="00851EFA"/>
    <w:rsid w:val="00851FCB"/>
    <w:rsid w:val="00851FED"/>
    <w:rsid w:val="0085207F"/>
    <w:rsid w:val="0085214F"/>
    <w:rsid w:val="00852170"/>
    <w:rsid w:val="00852199"/>
    <w:rsid w:val="00852266"/>
    <w:rsid w:val="00852554"/>
    <w:rsid w:val="008527F9"/>
    <w:rsid w:val="008528F3"/>
    <w:rsid w:val="00852959"/>
    <w:rsid w:val="008529B1"/>
    <w:rsid w:val="00852B18"/>
    <w:rsid w:val="00852B32"/>
    <w:rsid w:val="0085316A"/>
    <w:rsid w:val="008531C8"/>
    <w:rsid w:val="008531FF"/>
    <w:rsid w:val="00853862"/>
    <w:rsid w:val="008539ED"/>
    <w:rsid w:val="00853E43"/>
    <w:rsid w:val="0085401E"/>
    <w:rsid w:val="008544A6"/>
    <w:rsid w:val="008545C2"/>
    <w:rsid w:val="00854622"/>
    <w:rsid w:val="008546A1"/>
    <w:rsid w:val="00854B67"/>
    <w:rsid w:val="00854C5B"/>
    <w:rsid w:val="008552CB"/>
    <w:rsid w:val="00855526"/>
    <w:rsid w:val="00855552"/>
    <w:rsid w:val="008556C3"/>
    <w:rsid w:val="0085595E"/>
    <w:rsid w:val="00855B3B"/>
    <w:rsid w:val="00855D19"/>
    <w:rsid w:val="00855F85"/>
    <w:rsid w:val="008560E7"/>
    <w:rsid w:val="00856108"/>
    <w:rsid w:val="008561A4"/>
    <w:rsid w:val="00856337"/>
    <w:rsid w:val="008564E8"/>
    <w:rsid w:val="0085685A"/>
    <w:rsid w:val="0085697F"/>
    <w:rsid w:val="00856AAC"/>
    <w:rsid w:val="00856CDC"/>
    <w:rsid w:val="00856E2F"/>
    <w:rsid w:val="00857328"/>
    <w:rsid w:val="00857414"/>
    <w:rsid w:val="008574E3"/>
    <w:rsid w:val="00857695"/>
    <w:rsid w:val="00857740"/>
    <w:rsid w:val="0085795F"/>
    <w:rsid w:val="00857992"/>
    <w:rsid w:val="00857B69"/>
    <w:rsid w:val="00857C93"/>
    <w:rsid w:val="00857EA5"/>
    <w:rsid w:val="00857F17"/>
    <w:rsid w:val="00857F33"/>
    <w:rsid w:val="00857FDF"/>
    <w:rsid w:val="00860132"/>
    <w:rsid w:val="00860267"/>
    <w:rsid w:val="008604F9"/>
    <w:rsid w:val="00860659"/>
    <w:rsid w:val="008606D1"/>
    <w:rsid w:val="0086070C"/>
    <w:rsid w:val="00860AD8"/>
    <w:rsid w:val="00860B19"/>
    <w:rsid w:val="00860DC2"/>
    <w:rsid w:val="00860F52"/>
    <w:rsid w:val="008610C7"/>
    <w:rsid w:val="00861220"/>
    <w:rsid w:val="00861321"/>
    <w:rsid w:val="00861376"/>
    <w:rsid w:val="008615C2"/>
    <w:rsid w:val="008615D2"/>
    <w:rsid w:val="008617FC"/>
    <w:rsid w:val="008619C5"/>
    <w:rsid w:val="008619DA"/>
    <w:rsid w:val="00861B9D"/>
    <w:rsid w:val="00861C70"/>
    <w:rsid w:val="0086224E"/>
    <w:rsid w:val="0086256C"/>
    <w:rsid w:val="008625A7"/>
    <w:rsid w:val="008627E1"/>
    <w:rsid w:val="00862A8A"/>
    <w:rsid w:val="00862B79"/>
    <w:rsid w:val="00862F0F"/>
    <w:rsid w:val="00863068"/>
    <w:rsid w:val="0086322A"/>
    <w:rsid w:val="00863250"/>
    <w:rsid w:val="00863270"/>
    <w:rsid w:val="008632F1"/>
    <w:rsid w:val="00863953"/>
    <w:rsid w:val="00863961"/>
    <w:rsid w:val="008639B8"/>
    <w:rsid w:val="00863A8A"/>
    <w:rsid w:val="00863BFE"/>
    <w:rsid w:val="00863F68"/>
    <w:rsid w:val="00864057"/>
    <w:rsid w:val="008641BB"/>
    <w:rsid w:val="0086422A"/>
    <w:rsid w:val="00864353"/>
    <w:rsid w:val="00864418"/>
    <w:rsid w:val="008645A6"/>
    <w:rsid w:val="008646B8"/>
    <w:rsid w:val="00864B54"/>
    <w:rsid w:val="00864F1B"/>
    <w:rsid w:val="0086511D"/>
    <w:rsid w:val="0086535A"/>
    <w:rsid w:val="00865434"/>
    <w:rsid w:val="008656D6"/>
    <w:rsid w:val="008657FC"/>
    <w:rsid w:val="008658B0"/>
    <w:rsid w:val="0086591D"/>
    <w:rsid w:val="00865A1F"/>
    <w:rsid w:val="00865DF9"/>
    <w:rsid w:val="00865E16"/>
    <w:rsid w:val="00865EA7"/>
    <w:rsid w:val="00865EFB"/>
    <w:rsid w:val="0086605D"/>
    <w:rsid w:val="00866238"/>
    <w:rsid w:val="008669C2"/>
    <w:rsid w:val="00866C25"/>
    <w:rsid w:val="00866CD2"/>
    <w:rsid w:val="00866CFE"/>
    <w:rsid w:val="00866F0A"/>
    <w:rsid w:val="0086706E"/>
    <w:rsid w:val="0086716F"/>
    <w:rsid w:val="008671A2"/>
    <w:rsid w:val="00867249"/>
    <w:rsid w:val="00867794"/>
    <w:rsid w:val="00867A7D"/>
    <w:rsid w:val="008700EB"/>
    <w:rsid w:val="00870643"/>
    <w:rsid w:val="008706E4"/>
    <w:rsid w:val="008707A8"/>
    <w:rsid w:val="00870C31"/>
    <w:rsid w:val="00870C76"/>
    <w:rsid w:val="00870C9B"/>
    <w:rsid w:val="00870CD1"/>
    <w:rsid w:val="00870DD7"/>
    <w:rsid w:val="00870FB4"/>
    <w:rsid w:val="00870FF3"/>
    <w:rsid w:val="00871006"/>
    <w:rsid w:val="008711EB"/>
    <w:rsid w:val="00871250"/>
    <w:rsid w:val="008712BF"/>
    <w:rsid w:val="008716A4"/>
    <w:rsid w:val="00871C99"/>
    <w:rsid w:val="00871CD9"/>
    <w:rsid w:val="00871E14"/>
    <w:rsid w:val="00871E34"/>
    <w:rsid w:val="00872250"/>
    <w:rsid w:val="008723DE"/>
    <w:rsid w:val="008724A0"/>
    <w:rsid w:val="0087288F"/>
    <w:rsid w:val="008729BC"/>
    <w:rsid w:val="00872A15"/>
    <w:rsid w:val="00872AF0"/>
    <w:rsid w:val="00872B93"/>
    <w:rsid w:val="00872B96"/>
    <w:rsid w:val="00872E2C"/>
    <w:rsid w:val="00873076"/>
    <w:rsid w:val="0087310B"/>
    <w:rsid w:val="008734ED"/>
    <w:rsid w:val="00873589"/>
    <w:rsid w:val="008735F4"/>
    <w:rsid w:val="008736C4"/>
    <w:rsid w:val="008736D0"/>
    <w:rsid w:val="008737C6"/>
    <w:rsid w:val="00873821"/>
    <w:rsid w:val="008739EE"/>
    <w:rsid w:val="00873B0A"/>
    <w:rsid w:val="00873B2C"/>
    <w:rsid w:val="00873C14"/>
    <w:rsid w:val="00873C21"/>
    <w:rsid w:val="00873CCA"/>
    <w:rsid w:val="00873CF5"/>
    <w:rsid w:val="00873EEE"/>
    <w:rsid w:val="008743C3"/>
    <w:rsid w:val="00874502"/>
    <w:rsid w:val="0087460F"/>
    <w:rsid w:val="00874622"/>
    <w:rsid w:val="00874A8F"/>
    <w:rsid w:val="00874D40"/>
    <w:rsid w:val="00874E46"/>
    <w:rsid w:val="00874F68"/>
    <w:rsid w:val="00875132"/>
    <w:rsid w:val="00875147"/>
    <w:rsid w:val="00875583"/>
    <w:rsid w:val="00875593"/>
    <w:rsid w:val="008755F6"/>
    <w:rsid w:val="008758B0"/>
    <w:rsid w:val="008759F9"/>
    <w:rsid w:val="00875B7E"/>
    <w:rsid w:val="00875DDC"/>
    <w:rsid w:val="00875FD4"/>
    <w:rsid w:val="00876063"/>
    <w:rsid w:val="008760B2"/>
    <w:rsid w:val="0087633C"/>
    <w:rsid w:val="008765B2"/>
    <w:rsid w:val="008765FE"/>
    <w:rsid w:val="00876752"/>
    <w:rsid w:val="00876A69"/>
    <w:rsid w:val="00876AC3"/>
    <w:rsid w:val="00876BA3"/>
    <w:rsid w:val="00876CAD"/>
    <w:rsid w:val="00876E23"/>
    <w:rsid w:val="00876EEC"/>
    <w:rsid w:val="008771BF"/>
    <w:rsid w:val="008775E2"/>
    <w:rsid w:val="00877605"/>
    <w:rsid w:val="008776C4"/>
    <w:rsid w:val="0087789D"/>
    <w:rsid w:val="008778B1"/>
    <w:rsid w:val="0087798B"/>
    <w:rsid w:val="00877B6B"/>
    <w:rsid w:val="00877D54"/>
    <w:rsid w:val="0088019C"/>
    <w:rsid w:val="00880463"/>
    <w:rsid w:val="00880592"/>
    <w:rsid w:val="00880609"/>
    <w:rsid w:val="00880622"/>
    <w:rsid w:val="00880639"/>
    <w:rsid w:val="00880647"/>
    <w:rsid w:val="00880952"/>
    <w:rsid w:val="00880B4D"/>
    <w:rsid w:val="00880B89"/>
    <w:rsid w:val="00880C97"/>
    <w:rsid w:val="00880CDB"/>
    <w:rsid w:val="008811F7"/>
    <w:rsid w:val="008812A9"/>
    <w:rsid w:val="00881309"/>
    <w:rsid w:val="008815B5"/>
    <w:rsid w:val="008816D7"/>
    <w:rsid w:val="00881B6C"/>
    <w:rsid w:val="00881C11"/>
    <w:rsid w:val="00881D29"/>
    <w:rsid w:val="00881E83"/>
    <w:rsid w:val="00881EA2"/>
    <w:rsid w:val="00881EDD"/>
    <w:rsid w:val="00881FDE"/>
    <w:rsid w:val="0088203B"/>
    <w:rsid w:val="00882107"/>
    <w:rsid w:val="0088211F"/>
    <w:rsid w:val="00882300"/>
    <w:rsid w:val="008823A7"/>
    <w:rsid w:val="008823CB"/>
    <w:rsid w:val="00882841"/>
    <w:rsid w:val="008829AB"/>
    <w:rsid w:val="00882A07"/>
    <w:rsid w:val="00882A37"/>
    <w:rsid w:val="00882BC3"/>
    <w:rsid w:val="00882E2A"/>
    <w:rsid w:val="00882EEB"/>
    <w:rsid w:val="00882FD8"/>
    <w:rsid w:val="00883023"/>
    <w:rsid w:val="0088303E"/>
    <w:rsid w:val="00883098"/>
    <w:rsid w:val="00883207"/>
    <w:rsid w:val="0088325B"/>
    <w:rsid w:val="00883479"/>
    <w:rsid w:val="008835ED"/>
    <w:rsid w:val="00883670"/>
    <w:rsid w:val="008838F7"/>
    <w:rsid w:val="008839DA"/>
    <w:rsid w:val="00883A41"/>
    <w:rsid w:val="00883B17"/>
    <w:rsid w:val="00883B1E"/>
    <w:rsid w:val="00883C1F"/>
    <w:rsid w:val="00883CDE"/>
    <w:rsid w:val="00883CEF"/>
    <w:rsid w:val="00883D33"/>
    <w:rsid w:val="00883E60"/>
    <w:rsid w:val="00883FC0"/>
    <w:rsid w:val="008841B1"/>
    <w:rsid w:val="00884391"/>
    <w:rsid w:val="00884549"/>
    <w:rsid w:val="0088482A"/>
    <w:rsid w:val="008849E7"/>
    <w:rsid w:val="00884A34"/>
    <w:rsid w:val="00884B0D"/>
    <w:rsid w:val="00884CC5"/>
    <w:rsid w:val="00884DF7"/>
    <w:rsid w:val="00885110"/>
    <w:rsid w:val="008856F1"/>
    <w:rsid w:val="0088589D"/>
    <w:rsid w:val="008859FB"/>
    <w:rsid w:val="00885BF2"/>
    <w:rsid w:val="00885CC2"/>
    <w:rsid w:val="00885CEF"/>
    <w:rsid w:val="00885DB6"/>
    <w:rsid w:val="0088622B"/>
    <w:rsid w:val="00886479"/>
    <w:rsid w:val="0088647C"/>
    <w:rsid w:val="008864F7"/>
    <w:rsid w:val="00886523"/>
    <w:rsid w:val="0088658A"/>
    <w:rsid w:val="008865D8"/>
    <w:rsid w:val="0088663C"/>
    <w:rsid w:val="00886898"/>
    <w:rsid w:val="00886932"/>
    <w:rsid w:val="00886A1F"/>
    <w:rsid w:val="00886F06"/>
    <w:rsid w:val="00886FEA"/>
    <w:rsid w:val="008871B2"/>
    <w:rsid w:val="008872C0"/>
    <w:rsid w:val="00887516"/>
    <w:rsid w:val="0088765C"/>
    <w:rsid w:val="00887673"/>
    <w:rsid w:val="0088775C"/>
    <w:rsid w:val="008879A8"/>
    <w:rsid w:val="008879EC"/>
    <w:rsid w:val="00887B19"/>
    <w:rsid w:val="00887C03"/>
    <w:rsid w:val="00887CDA"/>
    <w:rsid w:val="00887D50"/>
    <w:rsid w:val="0089047C"/>
    <w:rsid w:val="008904D0"/>
    <w:rsid w:val="008906BB"/>
    <w:rsid w:val="00890766"/>
    <w:rsid w:val="0089089B"/>
    <w:rsid w:val="008909A6"/>
    <w:rsid w:val="00890CA7"/>
    <w:rsid w:val="00890EA6"/>
    <w:rsid w:val="00890F6E"/>
    <w:rsid w:val="00890FF7"/>
    <w:rsid w:val="00891114"/>
    <w:rsid w:val="0089169A"/>
    <w:rsid w:val="008916E6"/>
    <w:rsid w:val="008917DF"/>
    <w:rsid w:val="00891852"/>
    <w:rsid w:val="00891866"/>
    <w:rsid w:val="00891A12"/>
    <w:rsid w:val="00891A42"/>
    <w:rsid w:val="00891D1E"/>
    <w:rsid w:val="008921AA"/>
    <w:rsid w:val="00892286"/>
    <w:rsid w:val="00892287"/>
    <w:rsid w:val="00892321"/>
    <w:rsid w:val="00892783"/>
    <w:rsid w:val="00892C0F"/>
    <w:rsid w:val="00892D5F"/>
    <w:rsid w:val="00892DCF"/>
    <w:rsid w:val="00892E68"/>
    <w:rsid w:val="00892EFE"/>
    <w:rsid w:val="00893118"/>
    <w:rsid w:val="00893204"/>
    <w:rsid w:val="00893250"/>
    <w:rsid w:val="0089329F"/>
    <w:rsid w:val="00893320"/>
    <w:rsid w:val="008933DB"/>
    <w:rsid w:val="008934C6"/>
    <w:rsid w:val="008935D2"/>
    <w:rsid w:val="008936D9"/>
    <w:rsid w:val="00893A04"/>
    <w:rsid w:val="00893B66"/>
    <w:rsid w:val="00893D7C"/>
    <w:rsid w:val="00893E05"/>
    <w:rsid w:val="00893E9A"/>
    <w:rsid w:val="00893F51"/>
    <w:rsid w:val="00893F62"/>
    <w:rsid w:val="008940F1"/>
    <w:rsid w:val="00894157"/>
    <w:rsid w:val="00894192"/>
    <w:rsid w:val="008942DC"/>
    <w:rsid w:val="008942E9"/>
    <w:rsid w:val="008942F4"/>
    <w:rsid w:val="0089438D"/>
    <w:rsid w:val="00894414"/>
    <w:rsid w:val="008944DA"/>
    <w:rsid w:val="008946E6"/>
    <w:rsid w:val="0089472D"/>
    <w:rsid w:val="00894815"/>
    <w:rsid w:val="00894846"/>
    <w:rsid w:val="00894868"/>
    <w:rsid w:val="008948A0"/>
    <w:rsid w:val="008948CD"/>
    <w:rsid w:val="00894D1F"/>
    <w:rsid w:val="00894F5F"/>
    <w:rsid w:val="00894FB3"/>
    <w:rsid w:val="00895086"/>
    <w:rsid w:val="008950CE"/>
    <w:rsid w:val="00895135"/>
    <w:rsid w:val="0089513E"/>
    <w:rsid w:val="00895576"/>
    <w:rsid w:val="00895857"/>
    <w:rsid w:val="0089590D"/>
    <w:rsid w:val="00895B64"/>
    <w:rsid w:val="00896526"/>
    <w:rsid w:val="00896595"/>
    <w:rsid w:val="008967B7"/>
    <w:rsid w:val="008967C7"/>
    <w:rsid w:val="00896940"/>
    <w:rsid w:val="00896BEF"/>
    <w:rsid w:val="00896DE3"/>
    <w:rsid w:val="00896EB6"/>
    <w:rsid w:val="008973D1"/>
    <w:rsid w:val="00897697"/>
    <w:rsid w:val="008976A9"/>
    <w:rsid w:val="00897960"/>
    <w:rsid w:val="008979FA"/>
    <w:rsid w:val="00897A47"/>
    <w:rsid w:val="00897AB4"/>
    <w:rsid w:val="00897B48"/>
    <w:rsid w:val="00897C22"/>
    <w:rsid w:val="00897DE2"/>
    <w:rsid w:val="00897F3F"/>
    <w:rsid w:val="008A0045"/>
    <w:rsid w:val="008A01E2"/>
    <w:rsid w:val="008A0594"/>
    <w:rsid w:val="008A06B6"/>
    <w:rsid w:val="008A0B63"/>
    <w:rsid w:val="008A0DA6"/>
    <w:rsid w:val="008A0E7A"/>
    <w:rsid w:val="008A1225"/>
    <w:rsid w:val="008A122E"/>
    <w:rsid w:val="008A14F3"/>
    <w:rsid w:val="008A15EE"/>
    <w:rsid w:val="008A1640"/>
    <w:rsid w:val="008A19B7"/>
    <w:rsid w:val="008A1BD5"/>
    <w:rsid w:val="008A1C1B"/>
    <w:rsid w:val="008A1E01"/>
    <w:rsid w:val="008A1E2D"/>
    <w:rsid w:val="008A1EFE"/>
    <w:rsid w:val="008A1F0B"/>
    <w:rsid w:val="008A1F18"/>
    <w:rsid w:val="008A1FA7"/>
    <w:rsid w:val="008A1FB7"/>
    <w:rsid w:val="008A1FBD"/>
    <w:rsid w:val="008A2079"/>
    <w:rsid w:val="008A2108"/>
    <w:rsid w:val="008A2295"/>
    <w:rsid w:val="008A25E5"/>
    <w:rsid w:val="008A25EE"/>
    <w:rsid w:val="008A25FE"/>
    <w:rsid w:val="008A264D"/>
    <w:rsid w:val="008A27EB"/>
    <w:rsid w:val="008A2C40"/>
    <w:rsid w:val="008A2D69"/>
    <w:rsid w:val="008A2E19"/>
    <w:rsid w:val="008A305E"/>
    <w:rsid w:val="008A35E5"/>
    <w:rsid w:val="008A361C"/>
    <w:rsid w:val="008A36B4"/>
    <w:rsid w:val="008A37A4"/>
    <w:rsid w:val="008A3B6B"/>
    <w:rsid w:val="008A3D4B"/>
    <w:rsid w:val="008A3D6B"/>
    <w:rsid w:val="008A3F30"/>
    <w:rsid w:val="008A40FE"/>
    <w:rsid w:val="008A4110"/>
    <w:rsid w:val="008A428A"/>
    <w:rsid w:val="008A4309"/>
    <w:rsid w:val="008A4373"/>
    <w:rsid w:val="008A440C"/>
    <w:rsid w:val="008A49B6"/>
    <w:rsid w:val="008A4A1C"/>
    <w:rsid w:val="008A4CDB"/>
    <w:rsid w:val="008A4DE4"/>
    <w:rsid w:val="008A4FD2"/>
    <w:rsid w:val="008A50E0"/>
    <w:rsid w:val="008A53CB"/>
    <w:rsid w:val="008A54FB"/>
    <w:rsid w:val="008A5517"/>
    <w:rsid w:val="008A5553"/>
    <w:rsid w:val="008A55BA"/>
    <w:rsid w:val="008A56EE"/>
    <w:rsid w:val="008A580A"/>
    <w:rsid w:val="008A585E"/>
    <w:rsid w:val="008A59F0"/>
    <w:rsid w:val="008A5B57"/>
    <w:rsid w:val="008A5B61"/>
    <w:rsid w:val="008A5F48"/>
    <w:rsid w:val="008A6012"/>
    <w:rsid w:val="008A60A6"/>
    <w:rsid w:val="008A617D"/>
    <w:rsid w:val="008A6240"/>
    <w:rsid w:val="008A64CD"/>
    <w:rsid w:val="008A667F"/>
    <w:rsid w:val="008A6A57"/>
    <w:rsid w:val="008A6B0C"/>
    <w:rsid w:val="008A6B50"/>
    <w:rsid w:val="008A6CC4"/>
    <w:rsid w:val="008A6F38"/>
    <w:rsid w:val="008A70B1"/>
    <w:rsid w:val="008A7450"/>
    <w:rsid w:val="008A7671"/>
    <w:rsid w:val="008A773D"/>
    <w:rsid w:val="008A78B2"/>
    <w:rsid w:val="008A795F"/>
    <w:rsid w:val="008A7B03"/>
    <w:rsid w:val="008A7B22"/>
    <w:rsid w:val="008A7B6D"/>
    <w:rsid w:val="008A7CEB"/>
    <w:rsid w:val="008B0055"/>
    <w:rsid w:val="008B0109"/>
    <w:rsid w:val="008B0776"/>
    <w:rsid w:val="008B080B"/>
    <w:rsid w:val="008B09C6"/>
    <w:rsid w:val="008B0E83"/>
    <w:rsid w:val="008B0F51"/>
    <w:rsid w:val="008B0F6A"/>
    <w:rsid w:val="008B1032"/>
    <w:rsid w:val="008B12AC"/>
    <w:rsid w:val="008B16E6"/>
    <w:rsid w:val="008B1755"/>
    <w:rsid w:val="008B1BF7"/>
    <w:rsid w:val="008B1D29"/>
    <w:rsid w:val="008B1E8F"/>
    <w:rsid w:val="008B1F8E"/>
    <w:rsid w:val="008B1F90"/>
    <w:rsid w:val="008B21DF"/>
    <w:rsid w:val="008B2257"/>
    <w:rsid w:val="008B229C"/>
    <w:rsid w:val="008B240D"/>
    <w:rsid w:val="008B24E0"/>
    <w:rsid w:val="008B2568"/>
    <w:rsid w:val="008B2596"/>
    <w:rsid w:val="008B2677"/>
    <w:rsid w:val="008B2749"/>
    <w:rsid w:val="008B2963"/>
    <w:rsid w:val="008B2984"/>
    <w:rsid w:val="008B2B01"/>
    <w:rsid w:val="008B2F39"/>
    <w:rsid w:val="008B306C"/>
    <w:rsid w:val="008B3325"/>
    <w:rsid w:val="008B34BF"/>
    <w:rsid w:val="008B350D"/>
    <w:rsid w:val="008B3630"/>
    <w:rsid w:val="008B36AD"/>
    <w:rsid w:val="008B394A"/>
    <w:rsid w:val="008B3B22"/>
    <w:rsid w:val="008B3D7F"/>
    <w:rsid w:val="008B3F73"/>
    <w:rsid w:val="008B4293"/>
    <w:rsid w:val="008B43CC"/>
    <w:rsid w:val="008B43D1"/>
    <w:rsid w:val="008B4453"/>
    <w:rsid w:val="008B4517"/>
    <w:rsid w:val="008B47AB"/>
    <w:rsid w:val="008B4B03"/>
    <w:rsid w:val="008B4B39"/>
    <w:rsid w:val="008B4C2A"/>
    <w:rsid w:val="008B4EB1"/>
    <w:rsid w:val="008B53E9"/>
    <w:rsid w:val="008B54E0"/>
    <w:rsid w:val="008B57C4"/>
    <w:rsid w:val="008B5808"/>
    <w:rsid w:val="008B5A49"/>
    <w:rsid w:val="008B5B2F"/>
    <w:rsid w:val="008B5B54"/>
    <w:rsid w:val="008B5E4E"/>
    <w:rsid w:val="008B6093"/>
    <w:rsid w:val="008B60A3"/>
    <w:rsid w:val="008B60AD"/>
    <w:rsid w:val="008B60EA"/>
    <w:rsid w:val="008B6121"/>
    <w:rsid w:val="008B61B9"/>
    <w:rsid w:val="008B65BD"/>
    <w:rsid w:val="008B6729"/>
    <w:rsid w:val="008B67E7"/>
    <w:rsid w:val="008B69F4"/>
    <w:rsid w:val="008B6BA4"/>
    <w:rsid w:val="008B7101"/>
    <w:rsid w:val="008B7186"/>
    <w:rsid w:val="008B736E"/>
    <w:rsid w:val="008B73EC"/>
    <w:rsid w:val="008B74B8"/>
    <w:rsid w:val="008B7579"/>
    <w:rsid w:val="008B7744"/>
    <w:rsid w:val="008B7853"/>
    <w:rsid w:val="008B7EC5"/>
    <w:rsid w:val="008B7F8B"/>
    <w:rsid w:val="008C03AA"/>
    <w:rsid w:val="008C07DB"/>
    <w:rsid w:val="008C081B"/>
    <w:rsid w:val="008C08DE"/>
    <w:rsid w:val="008C0ACA"/>
    <w:rsid w:val="008C0AE3"/>
    <w:rsid w:val="008C0EC3"/>
    <w:rsid w:val="008C1082"/>
    <w:rsid w:val="008C109E"/>
    <w:rsid w:val="008C1110"/>
    <w:rsid w:val="008C11A0"/>
    <w:rsid w:val="008C14CD"/>
    <w:rsid w:val="008C1574"/>
    <w:rsid w:val="008C16DC"/>
    <w:rsid w:val="008C1821"/>
    <w:rsid w:val="008C1CE2"/>
    <w:rsid w:val="008C1D1E"/>
    <w:rsid w:val="008C1E51"/>
    <w:rsid w:val="008C1E71"/>
    <w:rsid w:val="008C2166"/>
    <w:rsid w:val="008C228B"/>
    <w:rsid w:val="008C22CA"/>
    <w:rsid w:val="008C23D0"/>
    <w:rsid w:val="008C248F"/>
    <w:rsid w:val="008C284D"/>
    <w:rsid w:val="008C2866"/>
    <w:rsid w:val="008C286A"/>
    <w:rsid w:val="008C2903"/>
    <w:rsid w:val="008C2AD7"/>
    <w:rsid w:val="008C2BA5"/>
    <w:rsid w:val="008C2C01"/>
    <w:rsid w:val="008C2FE0"/>
    <w:rsid w:val="008C30F4"/>
    <w:rsid w:val="008C33C2"/>
    <w:rsid w:val="008C33D2"/>
    <w:rsid w:val="008C3401"/>
    <w:rsid w:val="008C34B9"/>
    <w:rsid w:val="008C35E7"/>
    <w:rsid w:val="008C367B"/>
    <w:rsid w:val="008C3846"/>
    <w:rsid w:val="008C3C0C"/>
    <w:rsid w:val="008C3EA0"/>
    <w:rsid w:val="008C3F3F"/>
    <w:rsid w:val="008C41CD"/>
    <w:rsid w:val="008C42D6"/>
    <w:rsid w:val="008C445F"/>
    <w:rsid w:val="008C4574"/>
    <w:rsid w:val="008C46AC"/>
    <w:rsid w:val="008C4786"/>
    <w:rsid w:val="008C4895"/>
    <w:rsid w:val="008C4A83"/>
    <w:rsid w:val="008C4AE1"/>
    <w:rsid w:val="008C4F82"/>
    <w:rsid w:val="008C520F"/>
    <w:rsid w:val="008C54B9"/>
    <w:rsid w:val="008C557F"/>
    <w:rsid w:val="008C5616"/>
    <w:rsid w:val="008C57B6"/>
    <w:rsid w:val="008C5B14"/>
    <w:rsid w:val="008C5C58"/>
    <w:rsid w:val="008C5D19"/>
    <w:rsid w:val="008C5EE5"/>
    <w:rsid w:val="008C5FB8"/>
    <w:rsid w:val="008C6007"/>
    <w:rsid w:val="008C6038"/>
    <w:rsid w:val="008C63C9"/>
    <w:rsid w:val="008C63F7"/>
    <w:rsid w:val="008C67A3"/>
    <w:rsid w:val="008C684A"/>
    <w:rsid w:val="008C6B1A"/>
    <w:rsid w:val="008C6D80"/>
    <w:rsid w:val="008C6E5D"/>
    <w:rsid w:val="008C735D"/>
    <w:rsid w:val="008C7364"/>
    <w:rsid w:val="008C7367"/>
    <w:rsid w:val="008C738C"/>
    <w:rsid w:val="008C749F"/>
    <w:rsid w:val="008C7B1D"/>
    <w:rsid w:val="008C7D19"/>
    <w:rsid w:val="008C7DCF"/>
    <w:rsid w:val="008C7E89"/>
    <w:rsid w:val="008D003B"/>
    <w:rsid w:val="008D00B8"/>
    <w:rsid w:val="008D00EA"/>
    <w:rsid w:val="008D031F"/>
    <w:rsid w:val="008D05AB"/>
    <w:rsid w:val="008D080B"/>
    <w:rsid w:val="008D0885"/>
    <w:rsid w:val="008D0A86"/>
    <w:rsid w:val="008D0B80"/>
    <w:rsid w:val="008D0BC2"/>
    <w:rsid w:val="008D0BEF"/>
    <w:rsid w:val="008D0CCF"/>
    <w:rsid w:val="008D0E5A"/>
    <w:rsid w:val="008D0EA0"/>
    <w:rsid w:val="008D0EED"/>
    <w:rsid w:val="008D10D7"/>
    <w:rsid w:val="008D1415"/>
    <w:rsid w:val="008D158B"/>
    <w:rsid w:val="008D1664"/>
    <w:rsid w:val="008D16EF"/>
    <w:rsid w:val="008D1852"/>
    <w:rsid w:val="008D1A8F"/>
    <w:rsid w:val="008D1A92"/>
    <w:rsid w:val="008D1AC4"/>
    <w:rsid w:val="008D1B4C"/>
    <w:rsid w:val="008D1C31"/>
    <w:rsid w:val="008D1C63"/>
    <w:rsid w:val="008D1E60"/>
    <w:rsid w:val="008D2211"/>
    <w:rsid w:val="008D2340"/>
    <w:rsid w:val="008D24AC"/>
    <w:rsid w:val="008D2808"/>
    <w:rsid w:val="008D2A67"/>
    <w:rsid w:val="008D2E5B"/>
    <w:rsid w:val="008D2F76"/>
    <w:rsid w:val="008D3103"/>
    <w:rsid w:val="008D3113"/>
    <w:rsid w:val="008D317E"/>
    <w:rsid w:val="008D328C"/>
    <w:rsid w:val="008D3596"/>
    <w:rsid w:val="008D3776"/>
    <w:rsid w:val="008D3B8D"/>
    <w:rsid w:val="008D3C1F"/>
    <w:rsid w:val="008D3DD9"/>
    <w:rsid w:val="008D3E54"/>
    <w:rsid w:val="008D3EAB"/>
    <w:rsid w:val="008D43F1"/>
    <w:rsid w:val="008D477C"/>
    <w:rsid w:val="008D4937"/>
    <w:rsid w:val="008D526D"/>
    <w:rsid w:val="008D542F"/>
    <w:rsid w:val="008D5469"/>
    <w:rsid w:val="008D57B8"/>
    <w:rsid w:val="008D5D52"/>
    <w:rsid w:val="008D5DB1"/>
    <w:rsid w:val="008D5E95"/>
    <w:rsid w:val="008D5ECE"/>
    <w:rsid w:val="008D5F29"/>
    <w:rsid w:val="008D60CA"/>
    <w:rsid w:val="008D60E8"/>
    <w:rsid w:val="008D625F"/>
    <w:rsid w:val="008D6294"/>
    <w:rsid w:val="008D63D6"/>
    <w:rsid w:val="008D6863"/>
    <w:rsid w:val="008D6889"/>
    <w:rsid w:val="008D693E"/>
    <w:rsid w:val="008D6A7D"/>
    <w:rsid w:val="008D6AB1"/>
    <w:rsid w:val="008D6BD2"/>
    <w:rsid w:val="008D6BD4"/>
    <w:rsid w:val="008D70C9"/>
    <w:rsid w:val="008D728F"/>
    <w:rsid w:val="008D730C"/>
    <w:rsid w:val="008D7424"/>
    <w:rsid w:val="008D746E"/>
    <w:rsid w:val="008D75EB"/>
    <w:rsid w:val="008D785B"/>
    <w:rsid w:val="008D7B00"/>
    <w:rsid w:val="008D7C0D"/>
    <w:rsid w:val="008D7CD1"/>
    <w:rsid w:val="008D7E8B"/>
    <w:rsid w:val="008D7FED"/>
    <w:rsid w:val="008E03D1"/>
    <w:rsid w:val="008E0466"/>
    <w:rsid w:val="008E074E"/>
    <w:rsid w:val="008E082B"/>
    <w:rsid w:val="008E0BAE"/>
    <w:rsid w:val="008E0DBF"/>
    <w:rsid w:val="008E0EC0"/>
    <w:rsid w:val="008E0FAD"/>
    <w:rsid w:val="008E108A"/>
    <w:rsid w:val="008E10CA"/>
    <w:rsid w:val="008E11BE"/>
    <w:rsid w:val="008E171F"/>
    <w:rsid w:val="008E186C"/>
    <w:rsid w:val="008E1AD9"/>
    <w:rsid w:val="008E1BF9"/>
    <w:rsid w:val="008E1C6F"/>
    <w:rsid w:val="008E1CFA"/>
    <w:rsid w:val="008E206A"/>
    <w:rsid w:val="008E212C"/>
    <w:rsid w:val="008E231E"/>
    <w:rsid w:val="008E24B8"/>
    <w:rsid w:val="008E2525"/>
    <w:rsid w:val="008E2630"/>
    <w:rsid w:val="008E2659"/>
    <w:rsid w:val="008E2719"/>
    <w:rsid w:val="008E2CC3"/>
    <w:rsid w:val="008E2DDD"/>
    <w:rsid w:val="008E2E39"/>
    <w:rsid w:val="008E2E9D"/>
    <w:rsid w:val="008E2EF4"/>
    <w:rsid w:val="008E2F52"/>
    <w:rsid w:val="008E30FD"/>
    <w:rsid w:val="008E31B8"/>
    <w:rsid w:val="008E3254"/>
    <w:rsid w:val="008E32C1"/>
    <w:rsid w:val="008E33FD"/>
    <w:rsid w:val="008E361A"/>
    <w:rsid w:val="008E36F8"/>
    <w:rsid w:val="008E3800"/>
    <w:rsid w:val="008E39F4"/>
    <w:rsid w:val="008E3B45"/>
    <w:rsid w:val="008E3C51"/>
    <w:rsid w:val="008E4045"/>
    <w:rsid w:val="008E420A"/>
    <w:rsid w:val="008E421A"/>
    <w:rsid w:val="008E4226"/>
    <w:rsid w:val="008E464B"/>
    <w:rsid w:val="008E469A"/>
    <w:rsid w:val="008E47AE"/>
    <w:rsid w:val="008E484C"/>
    <w:rsid w:val="008E4957"/>
    <w:rsid w:val="008E4972"/>
    <w:rsid w:val="008E4E5F"/>
    <w:rsid w:val="008E4EAB"/>
    <w:rsid w:val="008E4ECA"/>
    <w:rsid w:val="008E4EF7"/>
    <w:rsid w:val="008E51D4"/>
    <w:rsid w:val="008E51F7"/>
    <w:rsid w:val="008E5335"/>
    <w:rsid w:val="008E53D9"/>
    <w:rsid w:val="008E5489"/>
    <w:rsid w:val="008E55AD"/>
    <w:rsid w:val="008E5675"/>
    <w:rsid w:val="008E578E"/>
    <w:rsid w:val="008E5901"/>
    <w:rsid w:val="008E5936"/>
    <w:rsid w:val="008E5C46"/>
    <w:rsid w:val="008E5C58"/>
    <w:rsid w:val="008E6153"/>
    <w:rsid w:val="008E6159"/>
    <w:rsid w:val="008E65B4"/>
    <w:rsid w:val="008E66C8"/>
    <w:rsid w:val="008E68CE"/>
    <w:rsid w:val="008E68D4"/>
    <w:rsid w:val="008E694D"/>
    <w:rsid w:val="008E6982"/>
    <w:rsid w:val="008E6AF9"/>
    <w:rsid w:val="008E6B1C"/>
    <w:rsid w:val="008E6D0B"/>
    <w:rsid w:val="008E7116"/>
    <w:rsid w:val="008E7560"/>
    <w:rsid w:val="008E7593"/>
    <w:rsid w:val="008E76E9"/>
    <w:rsid w:val="008E7B94"/>
    <w:rsid w:val="008E7CE4"/>
    <w:rsid w:val="008E7DAC"/>
    <w:rsid w:val="008E7F96"/>
    <w:rsid w:val="008E7FE9"/>
    <w:rsid w:val="008F01CB"/>
    <w:rsid w:val="008F01F4"/>
    <w:rsid w:val="008F021E"/>
    <w:rsid w:val="008F03DA"/>
    <w:rsid w:val="008F048B"/>
    <w:rsid w:val="008F04C8"/>
    <w:rsid w:val="008F05D4"/>
    <w:rsid w:val="008F082E"/>
    <w:rsid w:val="008F0A50"/>
    <w:rsid w:val="008F0AEA"/>
    <w:rsid w:val="008F0BE4"/>
    <w:rsid w:val="008F0CCE"/>
    <w:rsid w:val="008F0EA4"/>
    <w:rsid w:val="008F0FE9"/>
    <w:rsid w:val="008F106C"/>
    <w:rsid w:val="008F12C1"/>
    <w:rsid w:val="008F1441"/>
    <w:rsid w:val="008F1562"/>
    <w:rsid w:val="008F17B1"/>
    <w:rsid w:val="008F1993"/>
    <w:rsid w:val="008F1A91"/>
    <w:rsid w:val="008F1B92"/>
    <w:rsid w:val="008F207E"/>
    <w:rsid w:val="008F20D5"/>
    <w:rsid w:val="008F23B5"/>
    <w:rsid w:val="008F2561"/>
    <w:rsid w:val="008F25A4"/>
    <w:rsid w:val="008F25E9"/>
    <w:rsid w:val="008F26E8"/>
    <w:rsid w:val="008F27B5"/>
    <w:rsid w:val="008F27FA"/>
    <w:rsid w:val="008F289C"/>
    <w:rsid w:val="008F2AD3"/>
    <w:rsid w:val="008F2D46"/>
    <w:rsid w:val="008F2F1B"/>
    <w:rsid w:val="008F301D"/>
    <w:rsid w:val="008F3141"/>
    <w:rsid w:val="008F3171"/>
    <w:rsid w:val="008F32C1"/>
    <w:rsid w:val="008F336F"/>
    <w:rsid w:val="008F3562"/>
    <w:rsid w:val="008F3635"/>
    <w:rsid w:val="008F36FA"/>
    <w:rsid w:val="008F3836"/>
    <w:rsid w:val="008F39B6"/>
    <w:rsid w:val="008F3A81"/>
    <w:rsid w:val="008F3BF3"/>
    <w:rsid w:val="008F3E66"/>
    <w:rsid w:val="008F3F14"/>
    <w:rsid w:val="008F3F4C"/>
    <w:rsid w:val="008F4127"/>
    <w:rsid w:val="008F41A6"/>
    <w:rsid w:val="008F42D7"/>
    <w:rsid w:val="008F42D9"/>
    <w:rsid w:val="008F433E"/>
    <w:rsid w:val="008F457E"/>
    <w:rsid w:val="008F45D6"/>
    <w:rsid w:val="008F481A"/>
    <w:rsid w:val="008F491E"/>
    <w:rsid w:val="008F4B03"/>
    <w:rsid w:val="008F4C1A"/>
    <w:rsid w:val="008F4D5D"/>
    <w:rsid w:val="008F4F5B"/>
    <w:rsid w:val="008F501E"/>
    <w:rsid w:val="008F5026"/>
    <w:rsid w:val="008F5029"/>
    <w:rsid w:val="008F5066"/>
    <w:rsid w:val="008F5085"/>
    <w:rsid w:val="008F52AB"/>
    <w:rsid w:val="008F530B"/>
    <w:rsid w:val="008F54B7"/>
    <w:rsid w:val="008F5513"/>
    <w:rsid w:val="008F580C"/>
    <w:rsid w:val="008F5CA0"/>
    <w:rsid w:val="008F6258"/>
    <w:rsid w:val="008F640C"/>
    <w:rsid w:val="008F6516"/>
    <w:rsid w:val="008F6736"/>
    <w:rsid w:val="008F6E5C"/>
    <w:rsid w:val="008F7091"/>
    <w:rsid w:val="008F70A5"/>
    <w:rsid w:val="008F7160"/>
    <w:rsid w:val="008F7182"/>
    <w:rsid w:val="008F724B"/>
    <w:rsid w:val="008F724F"/>
    <w:rsid w:val="008F73BE"/>
    <w:rsid w:val="008F74A2"/>
    <w:rsid w:val="008F7605"/>
    <w:rsid w:val="008F761C"/>
    <w:rsid w:val="008F76A1"/>
    <w:rsid w:val="008F78A4"/>
    <w:rsid w:val="008F78C8"/>
    <w:rsid w:val="008F79F9"/>
    <w:rsid w:val="008F7A3E"/>
    <w:rsid w:val="008F7A9C"/>
    <w:rsid w:val="008F7F40"/>
    <w:rsid w:val="00900011"/>
    <w:rsid w:val="009001B8"/>
    <w:rsid w:val="00900390"/>
    <w:rsid w:val="00900474"/>
    <w:rsid w:val="0090053B"/>
    <w:rsid w:val="0090057B"/>
    <w:rsid w:val="009005C6"/>
    <w:rsid w:val="00900621"/>
    <w:rsid w:val="00900867"/>
    <w:rsid w:val="00900A28"/>
    <w:rsid w:val="00900F2B"/>
    <w:rsid w:val="00901019"/>
    <w:rsid w:val="00901025"/>
    <w:rsid w:val="0090118F"/>
    <w:rsid w:val="009011B1"/>
    <w:rsid w:val="0090126B"/>
    <w:rsid w:val="009012FF"/>
    <w:rsid w:val="0090168E"/>
    <w:rsid w:val="00901903"/>
    <w:rsid w:val="009019EB"/>
    <w:rsid w:val="00901CA6"/>
    <w:rsid w:val="00901D10"/>
    <w:rsid w:val="00901D73"/>
    <w:rsid w:val="00902014"/>
    <w:rsid w:val="0090202B"/>
    <w:rsid w:val="0090203D"/>
    <w:rsid w:val="009020D3"/>
    <w:rsid w:val="0090239A"/>
    <w:rsid w:val="009023EE"/>
    <w:rsid w:val="009024F5"/>
    <w:rsid w:val="009024FF"/>
    <w:rsid w:val="00902505"/>
    <w:rsid w:val="0090261C"/>
    <w:rsid w:val="009026E6"/>
    <w:rsid w:val="00902949"/>
    <w:rsid w:val="00902A50"/>
    <w:rsid w:val="00902AFC"/>
    <w:rsid w:val="00902B9F"/>
    <w:rsid w:val="00902DBB"/>
    <w:rsid w:val="00902E18"/>
    <w:rsid w:val="00902E48"/>
    <w:rsid w:val="009030B3"/>
    <w:rsid w:val="00903207"/>
    <w:rsid w:val="0090336A"/>
    <w:rsid w:val="0090354D"/>
    <w:rsid w:val="009036C6"/>
    <w:rsid w:val="009036E4"/>
    <w:rsid w:val="00903BB2"/>
    <w:rsid w:val="00903CF7"/>
    <w:rsid w:val="00903D33"/>
    <w:rsid w:val="00903D81"/>
    <w:rsid w:val="00903DD6"/>
    <w:rsid w:val="00903E8D"/>
    <w:rsid w:val="00903EF2"/>
    <w:rsid w:val="0090478A"/>
    <w:rsid w:val="009047A5"/>
    <w:rsid w:val="009047C4"/>
    <w:rsid w:val="009048A6"/>
    <w:rsid w:val="0090499F"/>
    <w:rsid w:val="00904A1A"/>
    <w:rsid w:val="00904A43"/>
    <w:rsid w:val="00904A74"/>
    <w:rsid w:val="00904C40"/>
    <w:rsid w:val="00904D86"/>
    <w:rsid w:val="00904E5C"/>
    <w:rsid w:val="00904EB8"/>
    <w:rsid w:val="00904ED1"/>
    <w:rsid w:val="00904F50"/>
    <w:rsid w:val="00905036"/>
    <w:rsid w:val="00905277"/>
    <w:rsid w:val="00905365"/>
    <w:rsid w:val="009053C1"/>
    <w:rsid w:val="009055F3"/>
    <w:rsid w:val="00905607"/>
    <w:rsid w:val="009057C8"/>
    <w:rsid w:val="00905AD9"/>
    <w:rsid w:val="00905DA2"/>
    <w:rsid w:val="00905EBA"/>
    <w:rsid w:val="00905F67"/>
    <w:rsid w:val="00905F81"/>
    <w:rsid w:val="0090614E"/>
    <w:rsid w:val="009067F6"/>
    <w:rsid w:val="009068D3"/>
    <w:rsid w:val="00906AF4"/>
    <w:rsid w:val="00906CD0"/>
    <w:rsid w:val="00906D66"/>
    <w:rsid w:val="00906D9A"/>
    <w:rsid w:val="00906E1D"/>
    <w:rsid w:val="0090727C"/>
    <w:rsid w:val="00907283"/>
    <w:rsid w:val="0090755C"/>
    <w:rsid w:val="00907901"/>
    <w:rsid w:val="00907E32"/>
    <w:rsid w:val="00907E49"/>
    <w:rsid w:val="00910004"/>
    <w:rsid w:val="00910052"/>
    <w:rsid w:val="0091006A"/>
    <w:rsid w:val="0091028E"/>
    <w:rsid w:val="009103CC"/>
    <w:rsid w:val="009108C7"/>
    <w:rsid w:val="00910984"/>
    <w:rsid w:val="00910987"/>
    <w:rsid w:val="00910D96"/>
    <w:rsid w:val="009111C9"/>
    <w:rsid w:val="009112C7"/>
    <w:rsid w:val="009112CF"/>
    <w:rsid w:val="0091147D"/>
    <w:rsid w:val="009114A1"/>
    <w:rsid w:val="00911645"/>
    <w:rsid w:val="00911683"/>
    <w:rsid w:val="009117C4"/>
    <w:rsid w:val="009119F9"/>
    <w:rsid w:val="00911D47"/>
    <w:rsid w:val="00911E1C"/>
    <w:rsid w:val="009120E9"/>
    <w:rsid w:val="009124E4"/>
    <w:rsid w:val="00912601"/>
    <w:rsid w:val="00912777"/>
    <w:rsid w:val="0091293E"/>
    <w:rsid w:val="00912980"/>
    <w:rsid w:val="00912DB0"/>
    <w:rsid w:val="00912EF6"/>
    <w:rsid w:val="00912F1C"/>
    <w:rsid w:val="0091303A"/>
    <w:rsid w:val="00913119"/>
    <w:rsid w:val="00913212"/>
    <w:rsid w:val="0091325D"/>
    <w:rsid w:val="009134F0"/>
    <w:rsid w:val="009136E1"/>
    <w:rsid w:val="009136FD"/>
    <w:rsid w:val="00913748"/>
    <w:rsid w:val="00913806"/>
    <w:rsid w:val="00913B02"/>
    <w:rsid w:val="00913BD5"/>
    <w:rsid w:val="00913CCC"/>
    <w:rsid w:val="00913D3A"/>
    <w:rsid w:val="00913EA7"/>
    <w:rsid w:val="00913F3A"/>
    <w:rsid w:val="0091412A"/>
    <w:rsid w:val="009143C1"/>
    <w:rsid w:val="00914795"/>
    <w:rsid w:val="00914AF3"/>
    <w:rsid w:val="00914CA2"/>
    <w:rsid w:val="00914CBF"/>
    <w:rsid w:val="00915093"/>
    <w:rsid w:val="009150A7"/>
    <w:rsid w:val="0091511A"/>
    <w:rsid w:val="0091523E"/>
    <w:rsid w:val="00915331"/>
    <w:rsid w:val="0091545B"/>
    <w:rsid w:val="009155AF"/>
    <w:rsid w:val="009156D4"/>
    <w:rsid w:val="00915AD1"/>
    <w:rsid w:val="00915C1C"/>
    <w:rsid w:val="00915C2F"/>
    <w:rsid w:val="009160E2"/>
    <w:rsid w:val="0091629E"/>
    <w:rsid w:val="0091636E"/>
    <w:rsid w:val="00916370"/>
    <w:rsid w:val="00916442"/>
    <w:rsid w:val="0091655A"/>
    <w:rsid w:val="009166C8"/>
    <w:rsid w:val="009167AC"/>
    <w:rsid w:val="009168CA"/>
    <w:rsid w:val="00916967"/>
    <w:rsid w:val="009169D4"/>
    <w:rsid w:val="009169E0"/>
    <w:rsid w:val="00916D66"/>
    <w:rsid w:val="00916E78"/>
    <w:rsid w:val="00916F92"/>
    <w:rsid w:val="0091707E"/>
    <w:rsid w:val="0091708D"/>
    <w:rsid w:val="009173EF"/>
    <w:rsid w:val="0091766D"/>
    <w:rsid w:val="00917785"/>
    <w:rsid w:val="0091780E"/>
    <w:rsid w:val="00917917"/>
    <w:rsid w:val="00917C44"/>
    <w:rsid w:val="00917DEC"/>
    <w:rsid w:val="00917E16"/>
    <w:rsid w:val="00917E8E"/>
    <w:rsid w:val="00917EF5"/>
    <w:rsid w:val="00917F4C"/>
    <w:rsid w:val="00920113"/>
    <w:rsid w:val="009201C1"/>
    <w:rsid w:val="0092041F"/>
    <w:rsid w:val="0092062C"/>
    <w:rsid w:val="009208B8"/>
    <w:rsid w:val="00920984"/>
    <w:rsid w:val="00920AB1"/>
    <w:rsid w:val="00920C17"/>
    <w:rsid w:val="00920D78"/>
    <w:rsid w:val="00920E02"/>
    <w:rsid w:val="009214F5"/>
    <w:rsid w:val="0092158A"/>
    <w:rsid w:val="00921BAD"/>
    <w:rsid w:val="00921BCD"/>
    <w:rsid w:val="00921E42"/>
    <w:rsid w:val="00921F08"/>
    <w:rsid w:val="009222BC"/>
    <w:rsid w:val="00922418"/>
    <w:rsid w:val="009224C1"/>
    <w:rsid w:val="00922612"/>
    <w:rsid w:val="00922980"/>
    <w:rsid w:val="009229BF"/>
    <w:rsid w:val="00922D72"/>
    <w:rsid w:val="00922E34"/>
    <w:rsid w:val="00922E70"/>
    <w:rsid w:val="00922F6E"/>
    <w:rsid w:val="009230BA"/>
    <w:rsid w:val="0092355B"/>
    <w:rsid w:val="009235A5"/>
    <w:rsid w:val="0092371B"/>
    <w:rsid w:val="00923739"/>
    <w:rsid w:val="0092377C"/>
    <w:rsid w:val="0092379A"/>
    <w:rsid w:val="0092395C"/>
    <w:rsid w:val="00923C2D"/>
    <w:rsid w:val="00923C51"/>
    <w:rsid w:val="00923C6D"/>
    <w:rsid w:val="00923EC1"/>
    <w:rsid w:val="00923F2A"/>
    <w:rsid w:val="00923F53"/>
    <w:rsid w:val="0092417B"/>
    <w:rsid w:val="00924319"/>
    <w:rsid w:val="00924342"/>
    <w:rsid w:val="00924417"/>
    <w:rsid w:val="009246EC"/>
    <w:rsid w:val="00924D1B"/>
    <w:rsid w:val="009250B4"/>
    <w:rsid w:val="0092510E"/>
    <w:rsid w:val="0092556E"/>
    <w:rsid w:val="0092577A"/>
    <w:rsid w:val="00925990"/>
    <w:rsid w:val="00925B3B"/>
    <w:rsid w:val="00925BC2"/>
    <w:rsid w:val="00925D88"/>
    <w:rsid w:val="00925EA8"/>
    <w:rsid w:val="00926445"/>
    <w:rsid w:val="00926649"/>
    <w:rsid w:val="0092677A"/>
    <w:rsid w:val="009268E2"/>
    <w:rsid w:val="00926942"/>
    <w:rsid w:val="00926A8B"/>
    <w:rsid w:val="00926AAC"/>
    <w:rsid w:val="00926ACA"/>
    <w:rsid w:val="00926AEC"/>
    <w:rsid w:val="00926B0C"/>
    <w:rsid w:val="00926C34"/>
    <w:rsid w:val="00926C7D"/>
    <w:rsid w:val="00926EBC"/>
    <w:rsid w:val="00926EE3"/>
    <w:rsid w:val="00927111"/>
    <w:rsid w:val="0092719C"/>
    <w:rsid w:val="0092747F"/>
    <w:rsid w:val="00927568"/>
    <w:rsid w:val="00927648"/>
    <w:rsid w:val="009276BB"/>
    <w:rsid w:val="009277EF"/>
    <w:rsid w:val="00927817"/>
    <w:rsid w:val="009279F8"/>
    <w:rsid w:val="00927A53"/>
    <w:rsid w:val="00927AB9"/>
    <w:rsid w:val="00927BDB"/>
    <w:rsid w:val="009303FC"/>
    <w:rsid w:val="00930871"/>
    <w:rsid w:val="00930A46"/>
    <w:rsid w:val="00930C61"/>
    <w:rsid w:val="00930D3B"/>
    <w:rsid w:val="00930F8B"/>
    <w:rsid w:val="00931148"/>
    <w:rsid w:val="0093125A"/>
    <w:rsid w:val="0093133E"/>
    <w:rsid w:val="00931414"/>
    <w:rsid w:val="009315A4"/>
    <w:rsid w:val="009316E8"/>
    <w:rsid w:val="009316EA"/>
    <w:rsid w:val="00931839"/>
    <w:rsid w:val="00931886"/>
    <w:rsid w:val="00931D3F"/>
    <w:rsid w:val="00931D78"/>
    <w:rsid w:val="00931E2C"/>
    <w:rsid w:val="00931E6A"/>
    <w:rsid w:val="00931F8E"/>
    <w:rsid w:val="00931FF7"/>
    <w:rsid w:val="00932070"/>
    <w:rsid w:val="00932207"/>
    <w:rsid w:val="0093223A"/>
    <w:rsid w:val="009324EB"/>
    <w:rsid w:val="009327F9"/>
    <w:rsid w:val="00932815"/>
    <w:rsid w:val="009328EA"/>
    <w:rsid w:val="0093309E"/>
    <w:rsid w:val="009334B8"/>
    <w:rsid w:val="0093373D"/>
    <w:rsid w:val="0093375A"/>
    <w:rsid w:val="00933BF6"/>
    <w:rsid w:val="00933F15"/>
    <w:rsid w:val="00934114"/>
    <w:rsid w:val="00934138"/>
    <w:rsid w:val="0093418E"/>
    <w:rsid w:val="009341C5"/>
    <w:rsid w:val="009341F7"/>
    <w:rsid w:val="0093485A"/>
    <w:rsid w:val="00934B75"/>
    <w:rsid w:val="00934D1D"/>
    <w:rsid w:val="009350B3"/>
    <w:rsid w:val="009357DC"/>
    <w:rsid w:val="00935DA1"/>
    <w:rsid w:val="00935E88"/>
    <w:rsid w:val="00935F5C"/>
    <w:rsid w:val="00936284"/>
    <w:rsid w:val="009364B0"/>
    <w:rsid w:val="009365DD"/>
    <w:rsid w:val="00936658"/>
    <w:rsid w:val="00936B17"/>
    <w:rsid w:val="00936B32"/>
    <w:rsid w:val="00936BBF"/>
    <w:rsid w:val="00936C03"/>
    <w:rsid w:val="00936EC2"/>
    <w:rsid w:val="00936ED1"/>
    <w:rsid w:val="00937279"/>
    <w:rsid w:val="009374E2"/>
    <w:rsid w:val="00937598"/>
    <w:rsid w:val="0093772F"/>
    <w:rsid w:val="0093777C"/>
    <w:rsid w:val="0093786E"/>
    <w:rsid w:val="00937AC7"/>
    <w:rsid w:val="00937BB6"/>
    <w:rsid w:val="00937E04"/>
    <w:rsid w:val="00937E6A"/>
    <w:rsid w:val="00937EB5"/>
    <w:rsid w:val="00940006"/>
    <w:rsid w:val="0094008A"/>
    <w:rsid w:val="00940271"/>
    <w:rsid w:val="00940311"/>
    <w:rsid w:val="00940348"/>
    <w:rsid w:val="009404BC"/>
    <w:rsid w:val="0094056C"/>
    <w:rsid w:val="00940611"/>
    <w:rsid w:val="0094067E"/>
    <w:rsid w:val="009406E0"/>
    <w:rsid w:val="00940704"/>
    <w:rsid w:val="00940861"/>
    <w:rsid w:val="009408B9"/>
    <w:rsid w:val="009409E2"/>
    <w:rsid w:val="00940CAB"/>
    <w:rsid w:val="0094103F"/>
    <w:rsid w:val="0094112A"/>
    <w:rsid w:val="00941132"/>
    <w:rsid w:val="00941302"/>
    <w:rsid w:val="00941A8F"/>
    <w:rsid w:val="00941BE2"/>
    <w:rsid w:val="00941DE2"/>
    <w:rsid w:val="00941E40"/>
    <w:rsid w:val="00941EA3"/>
    <w:rsid w:val="00941F5C"/>
    <w:rsid w:val="00942054"/>
    <w:rsid w:val="009421A5"/>
    <w:rsid w:val="00942239"/>
    <w:rsid w:val="009422F9"/>
    <w:rsid w:val="0094267D"/>
    <w:rsid w:val="00942699"/>
    <w:rsid w:val="00942933"/>
    <w:rsid w:val="00942CCD"/>
    <w:rsid w:val="00942FE2"/>
    <w:rsid w:val="009432E9"/>
    <w:rsid w:val="00943329"/>
    <w:rsid w:val="009433BB"/>
    <w:rsid w:val="009436F8"/>
    <w:rsid w:val="009437B4"/>
    <w:rsid w:val="00943BAA"/>
    <w:rsid w:val="00943D3F"/>
    <w:rsid w:val="00943E43"/>
    <w:rsid w:val="00943E70"/>
    <w:rsid w:val="00943F83"/>
    <w:rsid w:val="00943F88"/>
    <w:rsid w:val="00943FAB"/>
    <w:rsid w:val="00943FCA"/>
    <w:rsid w:val="0094434A"/>
    <w:rsid w:val="009446D2"/>
    <w:rsid w:val="009449EC"/>
    <w:rsid w:val="00944BD6"/>
    <w:rsid w:val="00944CF0"/>
    <w:rsid w:val="00944D2E"/>
    <w:rsid w:val="0094505E"/>
    <w:rsid w:val="00945315"/>
    <w:rsid w:val="0094538F"/>
    <w:rsid w:val="0094545A"/>
    <w:rsid w:val="009454D2"/>
    <w:rsid w:val="0094653F"/>
    <w:rsid w:val="009467A7"/>
    <w:rsid w:val="009467DA"/>
    <w:rsid w:val="009467ED"/>
    <w:rsid w:val="00946E04"/>
    <w:rsid w:val="00946E5C"/>
    <w:rsid w:val="00946F9E"/>
    <w:rsid w:val="00947151"/>
    <w:rsid w:val="009471C2"/>
    <w:rsid w:val="0094738E"/>
    <w:rsid w:val="0094782A"/>
    <w:rsid w:val="00947987"/>
    <w:rsid w:val="00947A61"/>
    <w:rsid w:val="00947B16"/>
    <w:rsid w:val="00947B36"/>
    <w:rsid w:val="00947C95"/>
    <w:rsid w:val="00947CB8"/>
    <w:rsid w:val="00947DDF"/>
    <w:rsid w:val="00947DF6"/>
    <w:rsid w:val="00947E80"/>
    <w:rsid w:val="00950002"/>
    <w:rsid w:val="00950032"/>
    <w:rsid w:val="00950100"/>
    <w:rsid w:val="0095027B"/>
    <w:rsid w:val="00950287"/>
    <w:rsid w:val="009503CA"/>
    <w:rsid w:val="00950412"/>
    <w:rsid w:val="0095049B"/>
    <w:rsid w:val="009505D0"/>
    <w:rsid w:val="00950627"/>
    <w:rsid w:val="00950708"/>
    <w:rsid w:val="00950779"/>
    <w:rsid w:val="00950997"/>
    <w:rsid w:val="00950A25"/>
    <w:rsid w:val="00950A45"/>
    <w:rsid w:val="00950A55"/>
    <w:rsid w:val="00950D7B"/>
    <w:rsid w:val="00950D93"/>
    <w:rsid w:val="00950E2C"/>
    <w:rsid w:val="00950F49"/>
    <w:rsid w:val="0095127C"/>
    <w:rsid w:val="009512CE"/>
    <w:rsid w:val="009512D0"/>
    <w:rsid w:val="009513F8"/>
    <w:rsid w:val="00951439"/>
    <w:rsid w:val="00951507"/>
    <w:rsid w:val="009515A2"/>
    <w:rsid w:val="009515E0"/>
    <w:rsid w:val="0095196F"/>
    <w:rsid w:val="009519A1"/>
    <w:rsid w:val="009519DF"/>
    <w:rsid w:val="00951A77"/>
    <w:rsid w:val="00951C97"/>
    <w:rsid w:val="00951D3C"/>
    <w:rsid w:val="00951FC0"/>
    <w:rsid w:val="009520A8"/>
    <w:rsid w:val="0095218A"/>
    <w:rsid w:val="009522A5"/>
    <w:rsid w:val="009522E0"/>
    <w:rsid w:val="009523D2"/>
    <w:rsid w:val="009524C6"/>
    <w:rsid w:val="00952736"/>
    <w:rsid w:val="009529BA"/>
    <w:rsid w:val="00952AC8"/>
    <w:rsid w:val="00952B34"/>
    <w:rsid w:val="00952BF3"/>
    <w:rsid w:val="009531BD"/>
    <w:rsid w:val="0095335F"/>
    <w:rsid w:val="009534F1"/>
    <w:rsid w:val="00953F51"/>
    <w:rsid w:val="00954230"/>
    <w:rsid w:val="009543AE"/>
    <w:rsid w:val="0095473A"/>
    <w:rsid w:val="00954A37"/>
    <w:rsid w:val="00954B09"/>
    <w:rsid w:val="00954BFC"/>
    <w:rsid w:val="009555C8"/>
    <w:rsid w:val="009556C1"/>
    <w:rsid w:val="00955861"/>
    <w:rsid w:val="00955B50"/>
    <w:rsid w:val="00955B69"/>
    <w:rsid w:val="00955BDD"/>
    <w:rsid w:val="00955CAE"/>
    <w:rsid w:val="00955DE2"/>
    <w:rsid w:val="00955FF0"/>
    <w:rsid w:val="0095632A"/>
    <w:rsid w:val="00956381"/>
    <w:rsid w:val="009563FE"/>
    <w:rsid w:val="00956762"/>
    <w:rsid w:val="00956788"/>
    <w:rsid w:val="00956DAF"/>
    <w:rsid w:val="00956DC8"/>
    <w:rsid w:val="00956EF1"/>
    <w:rsid w:val="009570D4"/>
    <w:rsid w:val="00957134"/>
    <w:rsid w:val="0095737A"/>
    <w:rsid w:val="009574E9"/>
    <w:rsid w:val="009577DD"/>
    <w:rsid w:val="009578D2"/>
    <w:rsid w:val="00957B0B"/>
    <w:rsid w:val="00957C3B"/>
    <w:rsid w:val="00957C80"/>
    <w:rsid w:val="00957D41"/>
    <w:rsid w:val="00957F13"/>
    <w:rsid w:val="0095B08B"/>
    <w:rsid w:val="0096032C"/>
    <w:rsid w:val="009604D8"/>
    <w:rsid w:val="00960625"/>
    <w:rsid w:val="00960627"/>
    <w:rsid w:val="0096079E"/>
    <w:rsid w:val="009607D0"/>
    <w:rsid w:val="0096086D"/>
    <w:rsid w:val="00960C8D"/>
    <w:rsid w:val="00960F4D"/>
    <w:rsid w:val="009610E2"/>
    <w:rsid w:val="00961190"/>
    <w:rsid w:val="00961369"/>
    <w:rsid w:val="009613A8"/>
    <w:rsid w:val="00961532"/>
    <w:rsid w:val="0096153B"/>
    <w:rsid w:val="0096167D"/>
    <w:rsid w:val="00961F68"/>
    <w:rsid w:val="00962074"/>
    <w:rsid w:val="0096219C"/>
    <w:rsid w:val="0096235B"/>
    <w:rsid w:val="009624F9"/>
    <w:rsid w:val="00962664"/>
    <w:rsid w:val="00962A22"/>
    <w:rsid w:val="00962A9E"/>
    <w:rsid w:val="00962AC9"/>
    <w:rsid w:val="00962F4B"/>
    <w:rsid w:val="009630A1"/>
    <w:rsid w:val="00963210"/>
    <w:rsid w:val="00963250"/>
    <w:rsid w:val="00963526"/>
    <w:rsid w:val="00963627"/>
    <w:rsid w:val="00963690"/>
    <w:rsid w:val="0096379E"/>
    <w:rsid w:val="00963810"/>
    <w:rsid w:val="00963825"/>
    <w:rsid w:val="009639CC"/>
    <w:rsid w:val="00963AD8"/>
    <w:rsid w:val="00963DFC"/>
    <w:rsid w:val="00963EEA"/>
    <w:rsid w:val="00963EF8"/>
    <w:rsid w:val="00963F67"/>
    <w:rsid w:val="009642A8"/>
    <w:rsid w:val="00964410"/>
    <w:rsid w:val="0096443C"/>
    <w:rsid w:val="009644FA"/>
    <w:rsid w:val="009649E1"/>
    <w:rsid w:val="00964DA0"/>
    <w:rsid w:val="00964EC4"/>
    <w:rsid w:val="009650BB"/>
    <w:rsid w:val="009652D5"/>
    <w:rsid w:val="0096551C"/>
    <w:rsid w:val="00965685"/>
    <w:rsid w:val="00965E10"/>
    <w:rsid w:val="00965E35"/>
    <w:rsid w:val="00965EC2"/>
    <w:rsid w:val="009661A8"/>
    <w:rsid w:val="009661B0"/>
    <w:rsid w:val="00966730"/>
    <w:rsid w:val="0096680F"/>
    <w:rsid w:val="00966846"/>
    <w:rsid w:val="009668FE"/>
    <w:rsid w:val="00966997"/>
    <w:rsid w:val="00966ABE"/>
    <w:rsid w:val="00966C18"/>
    <w:rsid w:val="00966D10"/>
    <w:rsid w:val="00966ECC"/>
    <w:rsid w:val="00966EFE"/>
    <w:rsid w:val="00966F14"/>
    <w:rsid w:val="00966FD7"/>
    <w:rsid w:val="00967271"/>
    <w:rsid w:val="0096744F"/>
    <w:rsid w:val="00967608"/>
    <w:rsid w:val="0096760F"/>
    <w:rsid w:val="00967895"/>
    <w:rsid w:val="00967AFC"/>
    <w:rsid w:val="00967B94"/>
    <w:rsid w:val="00967BC5"/>
    <w:rsid w:val="00967D7C"/>
    <w:rsid w:val="00967E2C"/>
    <w:rsid w:val="00967EA5"/>
    <w:rsid w:val="00970100"/>
    <w:rsid w:val="00970382"/>
    <w:rsid w:val="0097039B"/>
    <w:rsid w:val="0097046D"/>
    <w:rsid w:val="00970656"/>
    <w:rsid w:val="0097079F"/>
    <w:rsid w:val="009708E2"/>
    <w:rsid w:val="00970A18"/>
    <w:rsid w:val="00970C93"/>
    <w:rsid w:val="009715D3"/>
    <w:rsid w:val="00971675"/>
    <w:rsid w:val="009716FA"/>
    <w:rsid w:val="00971882"/>
    <w:rsid w:val="00971968"/>
    <w:rsid w:val="00971AB5"/>
    <w:rsid w:val="00971BB7"/>
    <w:rsid w:val="00971D6B"/>
    <w:rsid w:val="00971D90"/>
    <w:rsid w:val="00971DC4"/>
    <w:rsid w:val="00971E9D"/>
    <w:rsid w:val="0097203F"/>
    <w:rsid w:val="009724A9"/>
    <w:rsid w:val="009725BB"/>
    <w:rsid w:val="00972612"/>
    <w:rsid w:val="009729A7"/>
    <w:rsid w:val="00972ACA"/>
    <w:rsid w:val="00972B44"/>
    <w:rsid w:val="00972C81"/>
    <w:rsid w:val="00972EDF"/>
    <w:rsid w:val="00972F9A"/>
    <w:rsid w:val="0097310A"/>
    <w:rsid w:val="00973681"/>
    <w:rsid w:val="00973692"/>
    <w:rsid w:val="009736A6"/>
    <w:rsid w:val="00973B03"/>
    <w:rsid w:val="00973DD1"/>
    <w:rsid w:val="00973E24"/>
    <w:rsid w:val="00973E99"/>
    <w:rsid w:val="009740A3"/>
    <w:rsid w:val="009740AC"/>
    <w:rsid w:val="0097418C"/>
    <w:rsid w:val="009741CC"/>
    <w:rsid w:val="009741FB"/>
    <w:rsid w:val="009742B8"/>
    <w:rsid w:val="00974385"/>
    <w:rsid w:val="009743B4"/>
    <w:rsid w:val="009745EE"/>
    <w:rsid w:val="00974717"/>
    <w:rsid w:val="00974A90"/>
    <w:rsid w:val="00974AE2"/>
    <w:rsid w:val="00974AF6"/>
    <w:rsid w:val="00974B88"/>
    <w:rsid w:val="00974BAC"/>
    <w:rsid w:val="00974C9E"/>
    <w:rsid w:val="00974E62"/>
    <w:rsid w:val="00974EA8"/>
    <w:rsid w:val="0097500E"/>
    <w:rsid w:val="0097505A"/>
    <w:rsid w:val="00975157"/>
    <w:rsid w:val="009751F7"/>
    <w:rsid w:val="00975212"/>
    <w:rsid w:val="00975258"/>
    <w:rsid w:val="009753CB"/>
    <w:rsid w:val="00975936"/>
    <w:rsid w:val="00975E68"/>
    <w:rsid w:val="00975F1E"/>
    <w:rsid w:val="00976015"/>
    <w:rsid w:val="009760AB"/>
    <w:rsid w:val="00976208"/>
    <w:rsid w:val="00976274"/>
    <w:rsid w:val="009762CA"/>
    <w:rsid w:val="00976329"/>
    <w:rsid w:val="00976675"/>
    <w:rsid w:val="00976786"/>
    <w:rsid w:val="00976826"/>
    <w:rsid w:val="0097684A"/>
    <w:rsid w:val="00976950"/>
    <w:rsid w:val="00976ACA"/>
    <w:rsid w:val="00976DC1"/>
    <w:rsid w:val="00976EF3"/>
    <w:rsid w:val="0097718A"/>
    <w:rsid w:val="00977352"/>
    <w:rsid w:val="00977408"/>
    <w:rsid w:val="00977AC6"/>
    <w:rsid w:val="00977CBF"/>
    <w:rsid w:val="00977E1B"/>
    <w:rsid w:val="00977EC3"/>
    <w:rsid w:val="0098037E"/>
    <w:rsid w:val="009803CF"/>
    <w:rsid w:val="0098055A"/>
    <w:rsid w:val="0098063E"/>
    <w:rsid w:val="0098074B"/>
    <w:rsid w:val="00980976"/>
    <w:rsid w:val="009809BB"/>
    <w:rsid w:val="00980A1D"/>
    <w:rsid w:val="00980B3A"/>
    <w:rsid w:val="00980D7B"/>
    <w:rsid w:val="00980DEF"/>
    <w:rsid w:val="00981080"/>
    <w:rsid w:val="009810AE"/>
    <w:rsid w:val="00981465"/>
    <w:rsid w:val="00981914"/>
    <w:rsid w:val="00981A2C"/>
    <w:rsid w:val="00981B44"/>
    <w:rsid w:val="00981C2D"/>
    <w:rsid w:val="00981D2A"/>
    <w:rsid w:val="00981EAE"/>
    <w:rsid w:val="0098200E"/>
    <w:rsid w:val="0098207E"/>
    <w:rsid w:val="00982288"/>
    <w:rsid w:val="00982565"/>
    <w:rsid w:val="009826A6"/>
    <w:rsid w:val="00982737"/>
    <w:rsid w:val="00982AC3"/>
    <w:rsid w:val="00982D88"/>
    <w:rsid w:val="00982F4B"/>
    <w:rsid w:val="00982F59"/>
    <w:rsid w:val="00983125"/>
    <w:rsid w:val="009833FC"/>
    <w:rsid w:val="009834B0"/>
    <w:rsid w:val="00983BBD"/>
    <w:rsid w:val="00983ED2"/>
    <w:rsid w:val="00984048"/>
    <w:rsid w:val="009840A6"/>
    <w:rsid w:val="009843E6"/>
    <w:rsid w:val="009846A6"/>
    <w:rsid w:val="0098490B"/>
    <w:rsid w:val="009849E5"/>
    <w:rsid w:val="009849F3"/>
    <w:rsid w:val="00984B50"/>
    <w:rsid w:val="00984B5B"/>
    <w:rsid w:val="00984D8C"/>
    <w:rsid w:val="00984E59"/>
    <w:rsid w:val="00984F15"/>
    <w:rsid w:val="00984F96"/>
    <w:rsid w:val="00984FE1"/>
    <w:rsid w:val="009851C5"/>
    <w:rsid w:val="009852E2"/>
    <w:rsid w:val="00985420"/>
    <w:rsid w:val="0098568E"/>
    <w:rsid w:val="009856AA"/>
    <w:rsid w:val="009856F5"/>
    <w:rsid w:val="00985806"/>
    <w:rsid w:val="00985889"/>
    <w:rsid w:val="00985CDA"/>
    <w:rsid w:val="00985D30"/>
    <w:rsid w:val="00985F79"/>
    <w:rsid w:val="00986070"/>
    <w:rsid w:val="009860A2"/>
    <w:rsid w:val="00986130"/>
    <w:rsid w:val="0098630B"/>
    <w:rsid w:val="00986454"/>
    <w:rsid w:val="009866D5"/>
    <w:rsid w:val="00986735"/>
    <w:rsid w:val="00986BFD"/>
    <w:rsid w:val="00986C8A"/>
    <w:rsid w:val="00986E5F"/>
    <w:rsid w:val="00986F04"/>
    <w:rsid w:val="00986F1B"/>
    <w:rsid w:val="009872F8"/>
    <w:rsid w:val="00987542"/>
    <w:rsid w:val="009877D3"/>
    <w:rsid w:val="00987991"/>
    <w:rsid w:val="009879D6"/>
    <w:rsid w:val="00987BF5"/>
    <w:rsid w:val="00987CBF"/>
    <w:rsid w:val="00987E6D"/>
    <w:rsid w:val="00987EC1"/>
    <w:rsid w:val="0099009E"/>
    <w:rsid w:val="00990320"/>
    <w:rsid w:val="00990376"/>
    <w:rsid w:val="00990458"/>
    <w:rsid w:val="00990551"/>
    <w:rsid w:val="00990702"/>
    <w:rsid w:val="00990AB8"/>
    <w:rsid w:val="00990AF1"/>
    <w:rsid w:val="00990CCA"/>
    <w:rsid w:val="00991008"/>
    <w:rsid w:val="00991038"/>
    <w:rsid w:val="00991172"/>
    <w:rsid w:val="00991237"/>
    <w:rsid w:val="00991342"/>
    <w:rsid w:val="00991651"/>
    <w:rsid w:val="0099194B"/>
    <w:rsid w:val="009919DD"/>
    <w:rsid w:val="00991A73"/>
    <w:rsid w:val="00991D47"/>
    <w:rsid w:val="00991F44"/>
    <w:rsid w:val="00991FAB"/>
    <w:rsid w:val="00991FCD"/>
    <w:rsid w:val="00992234"/>
    <w:rsid w:val="00992285"/>
    <w:rsid w:val="00992438"/>
    <w:rsid w:val="00992502"/>
    <w:rsid w:val="009925A0"/>
    <w:rsid w:val="009925EF"/>
    <w:rsid w:val="00992606"/>
    <w:rsid w:val="0099287C"/>
    <w:rsid w:val="00992AAD"/>
    <w:rsid w:val="00992BDD"/>
    <w:rsid w:val="00992DED"/>
    <w:rsid w:val="00992E4E"/>
    <w:rsid w:val="00992EAE"/>
    <w:rsid w:val="00993183"/>
    <w:rsid w:val="009932FB"/>
    <w:rsid w:val="00993476"/>
    <w:rsid w:val="0099353C"/>
    <w:rsid w:val="0099360E"/>
    <w:rsid w:val="0099387F"/>
    <w:rsid w:val="00993A5E"/>
    <w:rsid w:val="00993BBF"/>
    <w:rsid w:val="00993D0B"/>
    <w:rsid w:val="00993D15"/>
    <w:rsid w:val="00993D5C"/>
    <w:rsid w:val="00994149"/>
    <w:rsid w:val="00994258"/>
    <w:rsid w:val="00994293"/>
    <w:rsid w:val="009942A9"/>
    <w:rsid w:val="009944E4"/>
    <w:rsid w:val="00994519"/>
    <w:rsid w:val="009947D2"/>
    <w:rsid w:val="00994975"/>
    <w:rsid w:val="009949F1"/>
    <w:rsid w:val="00994A2C"/>
    <w:rsid w:val="00994A7C"/>
    <w:rsid w:val="00994B81"/>
    <w:rsid w:val="00994BCC"/>
    <w:rsid w:val="00994C15"/>
    <w:rsid w:val="00994DAA"/>
    <w:rsid w:val="00994EAD"/>
    <w:rsid w:val="00994FD6"/>
    <w:rsid w:val="0099524F"/>
    <w:rsid w:val="0099526F"/>
    <w:rsid w:val="00995547"/>
    <w:rsid w:val="009956F5"/>
    <w:rsid w:val="009959F4"/>
    <w:rsid w:val="00995A32"/>
    <w:rsid w:val="00995A3C"/>
    <w:rsid w:val="00995DAF"/>
    <w:rsid w:val="00995E68"/>
    <w:rsid w:val="00995E6E"/>
    <w:rsid w:val="00996060"/>
    <w:rsid w:val="0099607D"/>
    <w:rsid w:val="00996088"/>
    <w:rsid w:val="009961EB"/>
    <w:rsid w:val="009964AB"/>
    <w:rsid w:val="0099670F"/>
    <w:rsid w:val="00996931"/>
    <w:rsid w:val="00996A74"/>
    <w:rsid w:val="00996B4F"/>
    <w:rsid w:val="00996B6C"/>
    <w:rsid w:val="00996E3E"/>
    <w:rsid w:val="00996E83"/>
    <w:rsid w:val="00997016"/>
    <w:rsid w:val="00997047"/>
    <w:rsid w:val="00997177"/>
    <w:rsid w:val="00997394"/>
    <w:rsid w:val="0099751C"/>
    <w:rsid w:val="00997892"/>
    <w:rsid w:val="00997B2C"/>
    <w:rsid w:val="00997BB6"/>
    <w:rsid w:val="00997BBF"/>
    <w:rsid w:val="00997D01"/>
    <w:rsid w:val="00997D69"/>
    <w:rsid w:val="00997EBF"/>
    <w:rsid w:val="00997F4B"/>
    <w:rsid w:val="00997F63"/>
    <w:rsid w:val="00997FE4"/>
    <w:rsid w:val="009A00BF"/>
    <w:rsid w:val="009A013A"/>
    <w:rsid w:val="009A0200"/>
    <w:rsid w:val="009A0351"/>
    <w:rsid w:val="009A0417"/>
    <w:rsid w:val="009A07AC"/>
    <w:rsid w:val="009A0A34"/>
    <w:rsid w:val="009A0B07"/>
    <w:rsid w:val="009A0B45"/>
    <w:rsid w:val="009A0BCE"/>
    <w:rsid w:val="009A0CB7"/>
    <w:rsid w:val="009A0F2C"/>
    <w:rsid w:val="009A0F6D"/>
    <w:rsid w:val="009A1020"/>
    <w:rsid w:val="009A105B"/>
    <w:rsid w:val="009A1087"/>
    <w:rsid w:val="009A1162"/>
    <w:rsid w:val="009A1394"/>
    <w:rsid w:val="009A17AB"/>
    <w:rsid w:val="009A19A2"/>
    <w:rsid w:val="009A1A93"/>
    <w:rsid w:val="009A1C54"/>
    <w:rsid w:val="009A1DFF"/>
    <w:rsid w:val="009A1E3B"/>
    <w:rsid w:val="009A1F86"/>
    <w:rsid w:val="009A21AD"/>
    <w:rsid w:val="009A231A"/>
    <w:rsid w:val="009A253C"/>
    <w:rsid w:val="009A26E1"/>
    <w:rsid w:val="009A28F8"/>
    <w:rsid w:val="009A295B"/>
    <w:rsid w:val="009A2A67"/>
    <w:rsid w:val="009A2DE4"/>
    <w:rsid w:val="009A302A"/>
    <w:rsid w:val="009A3243"/>
    <w:rsid w:val="009A32C9"/>
    <w:rsid w:val="009A37A5"/>
    <w:rsid w:val="009A38AB"/>
    <w:rsid w:val="009A3985"/>
    <w:rsid w:val="009A39B1"/>
    <w:rsid w:val="009A3A6C"/>
    <w:rsid w:val="009A3C83"/>
    <w:rsid w:val="009A3F28"/>
    <w:rsid w:val="009A40BF"/>
    <w:rsid w:val="009A414C"/>
    <w:rsid w:val="009A41C7"/>
    <w:rsid w:val="009A4462"/>
    <w:rsid w:val="009A4883"/>
    <w:rsid w:val="009A4A1C"/>
    <w:rsid w:val="009A4AB3"/>
    <w:rsid w:val="009A4C5C"/>
    <w:rsid w:val="009A4C65"/>
    <w:rsid w:val="009A4EC8"/>
    <w:rsid w:val="009A4F62"/>
    <w:rsid w:val="009A50EB"/>
    <w:rsid w:val="009A5318"/>
    <w:rsid w:val="009A5570"/>
    <w:rsid w:val="009A5636"/>
    <w:rsid w:val="009A5B9F"/>
    <w:rsid w:val="009A5C61"/>
    <w:rsid w:val="009A5DC5"/>
    <w:rsid w:val="009A60E7"/>
    <w:rsid w:val="009A6136"/>
    <w:rsid w:val="009A6144"/>
    <w:rsid w:val="009A6300"/>
    <w:rsid w:val="009A6451"/>
    <w:rsid w:val="009A646F"/>
    <w:rsid w:val="009A6625"/>
    <w:rsid w:val="009A6764"/>
    <w:rsid w:val="009A6978"/>
    <w:rsid w:val="009A69B1"/>
    <w:rsid w:val="009A6AB7"/>
    <w:rsid w:val="009A6B8F"/>
    <w:rsid w:val="009A6B91"/>
    <w:rsid w:val="009A6C94"/>
    <w:rsid w:val="009A6E13"/>
    <w:rsid w:val="009A6E82"/>
    <w:rsid w:val="009A6F6E"/>
    <w:rsid w:val="009A6FC3"/>
    <w:rsid w:val="009A7101"/>
    <w:rsid w:val="009A716D"/>
    <w:rsid w:val="009A7525"/>
    <w:rsid w:val="009A77EF"/>
    <w:rsid w:val="009A78A9"/>
    <w:rsid w:val="009A7A44"/>
    <w:rsid w:val="009A7B43"/>
    <w:rsid w:val="009A7B5B"/>
    <w:rsid w:val="009A7B69"/>
    <w:rsid w:val="009A7B76"/>
    <w:rsid w:val="009A7DB7"/>
    <w:rsid w:val="009B0010"/>
    <w:rsid w:val="009B0022"/>
    <w:rsid w:val="009B02E4"/>
    <w:rsid w:val="009B0345"/>
    <w:rsid w:val="009B034B"/>
    <w:rsid w:val="009B0496"/>
    <w:rsid w:val="009B08FD"/>
    <w:rsid w:val="009B0A36"/>
    <w:rsid w:val="009B0B5C"/>
    <w:rsid w:val="009B0CD6"/>
    <w:rsid w:val="009B0D5C"/>
    <w:rsid w:val="009B0F0D"/>
    <w:rsid w:val="009B0FB1"/>
    <w:rsid w:val="009B10F5"/>
    <w:rsid w:val="009B11A7"/>
    <w:rsid w:val="009B1379"/>
    <w:rsid w:val="009B14E9"/>
    <w:rsid w:val="009B160A"/>
    <w:rsid w:val="009B17D9"/>
    <w:rsid w:val="009B181A"/>
    <w:rsid w:val="009B18DB"/>
    <w:rsid w:val="009B1BD8"/>
    <w:rsid w:val="009B1C7F"/>
    <w:rsid w:val="009B1E49"/>
    <w:rsid w:val="009B1F45"/>
    <w:rsid w:val="009B28F0"/>
    <w:rsid w:val="009B2BB0"/>
    <w:rsid w:val="009B2BEC"/>
    <w:rsid w:val="009B2EB6"/>
    <w:rsid w:val="009B2FBC"/>
    <w:rsid w:val="009B319D"/>
    <w:rsid w:val="009B32E9"/>
    <w:rsid w:val="009B348E"/>
    <w:rsid w:val="009B380E"/>
    <w:rsid w:val="009B38E2"/>
    <w:rsid w:val="009B3942"/>
    <w:rsid w:val="009B39F4"/>
    <w:rsid w:val="009B3A00"/>
    <w:rsid w:val="009B3ADD"/>
    <w:rsid w:val="009B3BC6"/>
    <w:rsid w:val="009B3BE8"/>
    <w:rsid w:val="009B3BF6"/>
    <w:rsid w:val="009B3E80"/>
    <w:rsid w:val="009B4303"/>
    <w:rsid w:val="009B44FD"/>
    <w:rsid w:val="009B452E"/>
    <w:rsid w:val="009B49A2"/>
    <w:rsid w:val="009B4AC2"/>
    <w:rsid w:val="009B4B5F"/>
    <w:rsid w:val="009B4B96"/>
    <w:rsid w:val="009B4CE6"/>
    <w:rsid w:val="009B4D02"/>
    <w:rsid w:val="009B4EBD"/>
    <w:rsid w:val="009B5004"/>
    <w:rsid w:val="009B50E2"/>
    <w:rsid w:val="009B534F"/>
    <w:rsid w:val="009B5635"/>
    <w:rsid w:val="009B59F5"/>
    <w:rsid w:val="009B5D25"/>
    <w:rsid w:val="009B5F1C"/>
    <w:rsid w:val="009B5F39"/>
    <w:rsid w:val="009B6184"/>
    <w:rsid w:val="009B64DE"/>
    <w:rsid w:val="009B652A"/>
    <w:rsid w:val="009B66BE"/>
    <w:rsid w:val="009B6912"/>
    <w:rsid w:val="009B6B04"/>
    <w:rsid w:val="009B6D0F"/>
    <w:rsid w:val="009B70BC"/>
    <w:rsid w:val="009B725F"/>
    <w:rsid w:val="009B72EF"/>
    <w:rsid w:val="009B74E1"/>
    <w:rsid w:val="009B7533"/>
    <w:rsid w:val="009B7539"/>
    <w:rsid w:val="009B7579"/>
    <w:rsid w:val="009B75B7"/>
    <w:rsid w:val="009B7690"/>
    <w:rsid w:val="009B777A"/>
    <w:rsid w:val="009B77B0"/>
    <w:rsid w:val="009B7821"/>
    <w:rsid w:val="009B786E"/>
    <w:rsid w:val="009B78B5"/>
    <w:rsid w:val="009B7A73"/>
    <w:rsid w:val="009B7C82"/>
    <w:rsid w:val="009B7CAD"/>
    <w:rsid w:val="009B7F98"/>
    <w:rsid w:val="009C05C2"/>
    <w:rsid w:val="009C08BC"/>
    <w:rsid w:val="009C094C"/>
    <w:rsid w:val="009C0B7D"/>
    <w:rsid w:val="009C0D63"/>
    <w:rsid w:val="009C0E54"/>
    <w:rsid w:val="009C0E7B"/>
    <w:rsid w:val="009C0F85"/>
    <w:rsid w:val="009C14C6"/>
    <w:rsid w:val="009C156D"/>
    <w:rsid w:val="009C1675"/>
    <w:rsid w:val="009C17A6"/>
    <w:rsid w:val="009C17BF"/>
    <w:rsid w:val="009C1871"/>
    <w:rsid w:val="009C188D"/>
    <w:rsid w:val="009C18EA"/>
    <w:rsid w:val="009C1A63"/>
    <w:rsid w:val="009C1AF0"/>
    <w:rsid w:val="009C1CA7"/>
    <w:rsid w:val="009C1DBA"/>
    <w:rsid w:val="009C1E67"/>
    <w:rsid w:val="009C2150"/>
    <w:rsid w:val="009C2424"/>
    <w:rsid w:val="009C2515"/>
    <w:rsid w:val="009C2813"/>
    <w:rsid w:val="009C2956"/>
    <w:rsid w:val="009C2A4C"/>
    <w:rsid w:val="009C2A4E"/>
    <w:rsid w:val="009C2BFF"/>
    <w:rsid w:val="009C2DBB"/>
    <w:rsid w:val="009C2F66"/>
    <w:rsid w:val="009C2FA3"/>
    <w:rsid w:val="009C31AF"/>
    <w:rsid w:val="009C338C"/>
    <w:rsid w:val="009C3411"/>
    <w:rsid w:val="009C35A5"/>
    <w:rsid w:val="009C36A3"/>
    <w:rsid w:val="009C379D"/>
    <w:rsid w:val="009C384F"/>
    <w:rsid w:val="009C3A22"/>
    <w:rsid w:val="009C3B0C"/>
    <w:rsid w:val="009C3D71"/>
    <w:rsid w:val="009C3F5B"/>
    <w:rsid w:val="009C4330"/>
    <w:rsid w:val="009C43CD"/>
    <w:rsid w:val="009C43DE"/>
    <w:rsid w:val="009C4679"/>
    <w:rsid w:val="009C46E8"/>
    <w:rsid w:val="009C48CB"/>
    <w:rsid w:val="009C4B8A"/>
    <w:rsid w:val="009C4B8E"/>
    <w:rsid w:val="009C4C65"/>
    <w:rsid w:val="009C4D80"/>
    <w:rsid w:val="009C4E96"/>
    <w:rsid w:val="009C5030"/>
    <w:rsid w:val="009C50C7"/>
    <w:rsid w:val="009C50E6"/>
    <w:rsid w:val="009C557E"/>
    <w:rsid w:val="009C565C"/>
    <w:rsid w:val="009C565F"/>
    <w:rsid w:val="009C567A"/>
    <w:rsid w:val="009C5C81"/>
    <w:rsid w:val="009C5DB3"/>
    <w:rsid w:val="009C5F39"/>
    <w:rsid w:val="009C6256"/>
    <w:rsid w:val="009C6598"/>
    <w:rsid w:val="009C6851"/>
    <w:rsid w:val="009C6DCC"/>
    <w:rsid w:val="009C6E87"/>
    <w:rsid w:val="009C7049"/>
    <w:rsid w:val="009C7076"/>
    <w:rsid w:val="009C742B"/>
    <w:rsid w:val="009C754B"/>
    <w:rsid w:val="009C7588"/>
    <w:rsid w:val="009C7711"/>
    <w:rsid w:val="009C7985"/>
    <w:rsid w:val="009C79C9"/>
    <w:rsid w:val="009C7A4F"/>
    <w:rsid w:val="009C7BC8"/>
    <w:rsid w:val="009C7C44"/>
    <w:rsid w:val="009C7D61"/>
    <w:rsid w:val="009D0020"/>
    <w:rsid w:val="009D021F"/>
    <w:rsid w:val="009D0254"/>
    <w:rsid w:val="009D0618"/>
    <w:rsid w:val="009D062D"/>
    <w:rsid w:val="009D07D7"/>
    <w:rsid w:val="009D0807"/>
    <w:rsid w:val="009D0F02"/>
    <w:rsid w:val="009D0F40"/>
    <w:rsid w:val="009D1023"/>
    <w:rsid w:val="009D11A9"/>
    <w:rsid w:val="009D120A"/>
    <w:rsid w:val="009D1231"/>
    <w:rsid w:val="009D1378"/>
    <w:rsid w:val="009D1481"/>
    <w:rsid w:val="009D14F3"/>
    <w:rsid w:val="009D165D"/>
    <w:rsid w:val="009D17F0"/>
    <w:rsid w:val="009D180B"/>
    <w:rsid w:val="009D1970"/>
    <w:rsid w:val="009D1A55"/>
    <w:rsid w:val="009D1B0F"/>
    <w:rsid w:val="009D1C3C"/>
    <w:rsid w:val="009D1D83"/>
    <w:rsid w:val="009D1E5A"/>
    <w:rsid w:val="009D1EEF"/>
    <w:rsid w:val="009D1F18"/>
    <w:rsid w:val="009D203E"/>
    <w:rsid w:val="009D205C"/>
    <w:rsid w:val="009D21E5"/>
    <w:rsid w:val="009D2486"/>
    <w:rsid w:val="009D24C3"/>
    <w:rsid w:val="009D2567"/>
    <w:rsid w:val="009D26E8"/>
    <w:rsid w:val="009D270E"/>
    <w:rsid w:val="009D2832"/>
    <w:rsid w:val="009D295B"/>
    <w:rsid w:val="009D2A6D"/>
    <w:rsid w:val="009D2AC0"/>
    <w:rsid w:val="009D2B78"/>
    <w:rsid w:val="009D2C24"/>
    <w:rsid w:val="009D2D12"/>
    <w:rsid w:val="009D2E63"/>
    <w:rsid w:val="009D2EC2"/>
    <w:rsid w:val="009D342A"/>
    <w:rsid w:val="009D3545"/>
    <w:rsid w:val="009D36B4"/>
    <w:rsid w:val="009D3709"/>
    <w:rsid w:val="009D37C9"/>
    <w:rsid w:val="009D389D"/>
    <w:rsid w:val="009D398A"/>
    <w:rsid w:val="009D4337"/>
    <w:rsid w:val="009D45D3"/>
    <w:rsid w:val="009D4632"/>
    <w:rsid w:val="009D4652"/>
    <w:rsid w:val="009D46A5"/>
    <w:rsid w:val="009D471B"/>
    <w:rsid w:val="009D48E3"/>
    <w:rsid w:val="009D4973"/>
    <w:rsid w:val="009D49AC"/>
    <w:rsid w:val="009D4AB7"/>
    <w:rsid w:val="009D4BAB"/>
    <w:rsid w:val="009D4C2D"/>
    <w:rsid w:val="009D4F50"/>
    <w:rsid w:val="009D5160"/>
    <w:rsid w:val="009D5516"/>
    <w:rsid w:val="009D56A4"/>
    <w:rsid w:val="009D575E"/>
    <w:rsid w:val="009D5A28"/>
    <w:rsid w:val="009D5AA9"/>
    <w:rsid w:val="009D5D2E"/>
    <w:rsid w:val="009D6672"/>
    <w:rsid w:val="009D66F9"/>
    <w:rsid w:val="009D6C7C"/>
    <w:rsid w:val="009D6CB0"/>
    <w:rsid w:val="009D6DE9"/>
    <w:rsid w:val="009D6E6D"/>
    <w:rsid w:val="009D714E"/>
    <w:rsid w:val="009D7746"/>
    <w:rsid w:val="009D792D"/>
    <w:rsid w:val="009D7DD7"/>
    <w:rsid w:val="009D7E8D"/>
    <w:rsid w:val="009D7F07"/>
    <w:rsid w:val="009E0088"/>
    <w:rsid w:val="009E013B"/>
    <w:rsid w:val="009E0196"/>
    <w:rsid w:val="009E02FF"/>
    <w:rsid w:val="009E033D"/>
    <w:rsid w:val="009E03E2"/>
    <w:rsid w:val="009E047E"/>
    <w:rsid w:val="009E05DA"/>
    <w:rsid w:val="009E06C4"/>
    <w:rsid w:val="009E0FCD"/>
    <w:rsid w:val="009E10D7"/>
    <w:rsid w:val="009E1435"/>
    <w:rsid w:val="009E150D"/>
    <w:rsid w:val="009E1663"/>
    <w:rsid w:val="009E1731"/>
    <w:rsid w:val="009E17EC"/>
    <w:rsid w:val="009E18D6"/>
    <w:rsid w:val="009E19F9"/>
    <w:rsid w:val="009E1B45"/>
    <w:rsid w:val="009E1EA5"/>
    <w:rsid w:val="009E1F3B"/>
    <w:rsid w:val="009E22F5"/>
    <w:rsid w:val="009E2476"/>
    <w:rsid w:val="009E270F"/>
    <w:rsid w:val="009E2B7E"/>
    <w:rsid w:val="009E2ECD"/>
    <w:rsid w:val="009E2FA5"/>
    <w:rsid w:val="009E300F"/>
    <w:rsid w:val="009E3037"/>
    <w:rsid w:val="009E3397"/>
    <w:rsid w:val="009E33F0"/>
    <w:rsid w:val="009E3414"/>
    <w:rsid w:val="009E34C9"/>
    <w:rsid w:val="009E358D"/>
    <w:rsid w:val="009E388A"/>
    <w:rsid w:val="009E39BB"/>
    <w:rsid w:val="009E3B6B"/>
    <w:rsid w:val="009E3D39"/>
    <w:rsid w:val="009E3F92"/>
    <w:rsid w:val="009E4087"/>
    <w:rsid w:val="009E4282"/>
    <w:rsid w:val="009E43CD"/>
    <w:rsid w:val="009E444C"/>
    <w:rsid w:val="009E44AD"/>
    <w:rsid w:val="009E4708"/>
    <w:rsid w:val="009E47F0"/>
    <w:rsid w:val="009E4B1A"/>
    <w:rsid w:val="009E527C"/>
    <w:rsid w:val="009E536F"/>
    <w:rsid w:val="009E53DD"/>
    <w:rsid w:val="009E554B"/>
    <w:rsid w:val="009E5D64"/>
    <w:rsid w:val="009E5DA7"/>
    <w:rsid w:val="009E5F80"/>
    <w:rsid w:val="009E60A3"/>
    <w:rsid w:val="009E62F9"/>
    <w:rsid w:val="009E63C1"/>
    <w:rsid w:val="009E6545"/>
    <w:rsid w:val="009E6555"/>
    <w:rsid w:val="009E675F"/>
    <w:rsid w:val="009E68E5"/>
    <w:rsid w:val="009E69B4"/>
    <w:rsid w:val="009E6A44"/>
    <w:rsid w:val="009E6C71"/>
    <w:rsid w:val="009E6E85"/>
    <w:rsid w:val="009E71CE"/>
    <w:rsid w:val="009E74D2"/>
    <w:rsid w:val="009E75F3"/>
    <w:rsid w:val="009E7624"/>
    <w:rsid w:val="009E768B"/>
    <w:rsid w:val="009E77BB"/>
    <w:rsid w:val="009E7ACC"/>
    <w:rsid w:val="009E7B1C"/>
    <w:rsid w:val="009E7C07"/>
    <w:rsid w:val="009E7EA9"/>
    <w:rsid w:val="009F0368"/>
    <w:rsid w:val="009F040C"/>
    <w:rsid w:val="009F0493"/>
    <w:rsid w:val="009F06C3"/>
    <w:rsid w:val="009F074F"/>
    <w:rsid w:val="009F0816"/>
    <w:rsid w:val="009F08E2"/>
    <w:rsid w:val="009F0AD0"/>
    <w:rsid w:val="009F0C21"/>
    <w:rsid w:val="009F0C6C"/>
    <w:rsid w:val="009F0CE4"/>
    <w:rsid w:val="009F0DB2"/>
    <w:rsid w:val="009F0F97"/>
    <w:rsid w:val="009F103B"/>
    <w:rsid w:val="009F13F5"/>
    <w:rsid w:val="009F141C"/>
    <w:rsid w:val="009F14FB"/>
    <w:rsid w:val="009F1835"/>
    <w:rsid w:val="009F1852"/>
    <w:rsid w:val="009F1B7B"/>
    <w:rsid w:val="009F1BBB"/>
    <w:rsid w:val="009F1E00"/>
    <w:rsid w:val="009F1E0C"/>
    <w:rsid w:val="009F2031"/>
    <w:rsid w:val="009F2077"/>
    <w:rsid w:val="009F2082"/>
    <w:rsid w:val="009F20BF"/>
    <w:rsid w:val="009F2161"/>
    <w:rsid w:val="009F2448"/>
    <w:rsid w:val="009F250E"/>
    <w:rsid w:val="009F251F"/>
    <w:rsid w:val="009F2588"/>
    <w:rsid w:val="009F26BA"/>
    <w:rsid w:val="009F2727"/>
    <w:rsid w:val="009F27BC"/>
    <w:rsid w:val="009F3059"/>
    <w:rsid w:val="009F31AD"/>
    <w:rsid w:val="009F3313"/>
    <w:rsid w:val="009F3523"/>
    <w:rsid w:val="009F3615"/>
    <w:rsid w:val="009F36D9"/>
    <w:rsid w:val="009F38D3"/>
    <w:rsid w:val="009F3CC4"/>
    <w:rsid w:val="009F3E13"/>
    <w:rsid w:val="009F3E7C"/>
    <w:rsid w:val="009F42B6"/>
    <w:rsid w:val="009F42E3"/>
    <w:rsid w:val="009F43BF"/>
    <w:rsid w:val="009F4688"/>
    <w:rsid w:val="009F475D"/>
    <w:rsid w:val="009F49B9"/>
    <w:rsid w:val="009F4AD5"/>
    <w:rsid w:val="009F4CC6"/>
    <w:rsid w:val="009F4CDA"/>
    <w:rsid w:val="009F4D5F"/>
    <w:rsid w:val="009F4E93"/>
    <w:rsid w:val="009F4E9B"/>
    <w:rsid w:val="009F4EC9"/>
    <w:rsid w:val="009F4F19"/>
    <w:rsid w:val="009F4FD4"/>
    <w:rsid w:val="009F506E"/>
    <w:rsid w:val="009F5166"/>
    <w:rsid w:val="009F52BF"/>
    <w:rsid w:val="009F5512"/>
    <w:rsid w:val="009F569C"/>
    <w:rsid w:val="009F57AF"/>
    <w:rsid w:val="009F5A56"/>
    <w:rsid w:val="009F5CB1"/>
    <w:rsid w:val="009F5CE9"/>
    <w:rsid w:val="009F5FBD"/>
    <w:rsid w:val="009F602D"/>
    <w:rsid w:val="009F605F"/>
    <w:rsid w:val="009F62C7"/>
    <w:rsid w:val="009F6800"/>
    <w:rsid w:val="009F6CBC"/>
    <w:rsid w:val="009F6CCF"/>
    <w:rsid w:val="009F6F3E"/>
    <w:rsid w:val="009F73F0"/>
    <w:rsid w:val="009F75C4"/>
    <w:rsid w:val="009F7937"/>
    <w:rsid w:val="009F7C77"/>
    <w:rsid w:val="00A00018"/>
    <w:rsid w:val="00A000C1"/>
    <w:rsid w:val="00A000C4"/>
    <w:rsid w:val="00A00161"/>
    <w:rsid w:val="00A00217"/>
    <w:rsid w:val="00A0036B"/>
    <w:rsid w:val="00A003F6"/>
    <w:rsid w:val="00A00614"/>
    <w:rsid w:val="00A00657"/>
    <w:rsid w:val="00A006CB"/>
    <w:rsid w:val="00A00779"/>
    <w:rsid w:val="00A00A49"/>
    <w:rsid w:val="00A00B73"/>
    <w:rsid w:val="00A00D55"/>
    <w:rsid w:val="00A00ECA"/>
    <w:rsid w:val="00A00F0C"/>
    <w:rsid w:val="00A01037"/>
    <w:rsid w:val="00A01131"/>
    <w:rsid w:val="00A011D7"/>
    <w:rsid w:val="00A01266"/>
    <w:rsid w:val="00A013C4"/>
    <w:rsid w:val="00A014CE"/>
    <w:rsid w:val="00A014DD"/>
    <w:rsid w:val="00A014E4"/>
    <w:rsid w:val="00A01502"/>
    <w:rsid w:val="00A0171A"/>
    <w:rsid w:val="00A01747"/>
    <w:rsid w:val="00A01790"/>
    <w:rsid w:val="00A0195C"/>
    <w:rsid w:val="00A01CEA"/>
    <w:rsid w:val="00A01D65"/>
    <w:rsid w:val="00A01D6A"/>
    <w:rsid w:val="00A01D89"/>
    <w:rsid w:val="00A02498"/>
    <w:rsid w:val="00A027C3"/>
    <w:rsid w:val="00A02B95"/>
    <w:rsid w:val="00A02BE1"/>
    <w:rsid w:val="00A02F52"/>
    <w:rsid w:val="00A02FC0"/>
    <w:rsid w:val="00A03067"/>
    <w:rsid w:val="00A030E2"/>
    <w:rsid w:val="00A03137"/>
    <w:rsid w:val="00A031C5"/>
    <w:rsid w:val="00A033BD"/>
    <w:rsid w:val="00A03417"/>
    <w:rsid w:val="00A034AB"/>
    <w:rsid w:val="00A03692"/>
    <w:rsid w:val="00A03840"/>
    <w:rsid w:val="00A0391D"/>
    <w:rsid w:val="00A03C14"/>
    <w:rsid w:val="00A03E78"/>
    <w:rsid w:val="00A03F6A"/>
    <w:rsid w:val="00A0414D"/>
    <w:rsid w:val="00A041B5"/>
    <w:rsid w:val="00A041F2"/>
    <w:rsid w:val="00A043A8"/>
    <w:rsid w:val="00A04600"/>
    <w:rsid w:val="00A04780"/>
    <w:rsid w:val="00A04859"/>
    <w:rsid w:val="00A048AC"/>
    <w:rsid w:val="00A04B51"/>
    <w:rsid w:val="00A05150"/>
    <w:rsid w:val="00A0524A"/>
    <w:rsid w:val="00A053DB"/>
    <w:rsid w:val="00A055D4"/>
    <w:rsid w:val="00A05694"/>
    <w:rsid w:val="00A0572C"/>
    <w:rsid w:val="00A0575D"/>
    <w:rsid w:val="00A05B44"/>
    <w:rsid w:val="00A05BE7"/>
    <w:rsid w:val="00A05EE5"/>
    <w:rsid w:val="00A060FB"/>
    <w:rsid w:val="00A062D0"/>
    <w:rsid w:val="00A06434"/>
    <w:rsid w:val="00A0656A"/>
    <w:rsid w:val="00A06870"/>
    <w:rsid w:val="00A068FF"/>
    <w:rsid w:val="00A0696A"/>
    <w:rsid w:val="00A06F31"/>
    <w:rsid w:val="00A06F3D"/>
    <w:rsid w:val="00A06FBC"/>
    <w:rsid w:val="00A07000"/>
    <w:rsid w:val="00A070EC"/>
    <w:rsid w:val="00A0722D"/>
    <w:rsid w:val="00A073B5"/>
    <w:rsid w:val="00A074AA"/>
    <w:rsid w:val="00A074DC"/>
    <w:rsid w:val="00A075E0"/>
    <w:rsid w:val="00A07A4C"/>
    <w:rsid w:val="00A07CA7"/>
    <w:rsid w:val="00A07E19"/>
    <w:rsid w:val="00A07FB0"/>
    <w:rsid w:val="00A100DA"/>
    <w:rsid w:val="00A10108"/>
    <w:rsid w:val="00A10211"/>
    <w:rsid w:val="00A104C4"/>
    <w:rsid w:val="00A1054F"/>
    <w:rsid w:val="00A10677"/>
    <w:rsid w:val="00A107FA"/>
    <w:rsid w:val="00A1086F"/>
    <w:rsid w:val="00A10B79"/>
    <w:rsid w:val="00A10D1E"/>
    <w:rsid w:val="00A10E50"/>
    <w:rsid w:val="00A11021"/>
    <w:rsid w:val="00A11245"/>
    <w:rsid w:val="00A11388"/>
    <w:rsid w:val="00A114D7"/>
    <w:rsid w:val="00A11545"/>
    <w:rsid w:val="00A11785"/>
    <w:rsid w:val="00A11821"/>
    <w:rsid w:val="00A11BFF"/>
    <w:rsid w:val="00A11C3D"/>
    <w:rsid w:val="00A11D03"/>
    <w:rsid w:val="00A11D19"/>
    <w:rsid w:val="00A11D78"/>
    <w:rsid w:val="00A11FEE"/>
    <w:rsid w:val="00A12054"/>
    <w:rsid w:val="00A12257"/>
    <w:rsid w:val="00A124C5"/>
    <w:rsid w:val="00A125B5"/>
    <w:rsid w:val="00A12815"/>
    <w:rsid w:val="00A1281C"/>
    <w:rsid w:val="00A12956"/>
    <w:rsid w:val="00A12D6A"/>
    <w:rsid w:val="00A12D9F"/>
    <w:rsid w:val="00A12ECC"/>
    <w:rsid w:val="00A12F2A"/>
    <w:rsid w:val="00A130CF"/>
    <w:rsid w:val="00A131B5"/>
    <w:rsid w:val="00A131D9"/>
    <w:rsid w:val="00A1323C"/>
    <w:rsid w:val="00A13C4A"/>
    <w:rsid w:val="00A13D17"/>
    <w:rsid w:val="00A13FB1"/>
    <w:rsid w:val="00A14238"/>
    <w:rsid w:val="00A144C1"/>
    <w:rsid w:val="00A145DA"/>
    <w:rsid w:val="00A148B6"/>
    <w:rsid w:val="00A148FC"/>
    <w:rsid w:val="00A14CB3"/>
    <w:rsid w:val="00A1511D"/>
    <w:rsid w:val="00A15424"/>
    <w:rsid w:val="00A15675"/>
    <w:rsid w:val="00A15AB5"/>
    <w:rsid w:val="00A15CF3"/>
    <w:rsid w:val="00A15D1C"/>
    <w:rsid w:val="00A15D8F"/>
    <w:rsid w:val="00A15E4A"/>
    <w:rsid w:val="00A15E67"/>
    <w:rsid w:val="00A15FE0"/>
    <w:rsid w:val="00A162E7"/>
    <w:rsid w:val="00A16398"/>
    <w:rsid w:val="00A1643C"/>
    <w:rsid w:val="00A16553"/>
    <w:rsid w:val="00A16607"/>
    <w:rsid w:val="00A1660D"/>
    <w:rsid w:val="00A16613"/>
    <w:rsid w:val="00A16716"/>
    <w:rsid w:val="00A169CA"/>
    <w:rsid w:val="00A17071"/>
    <w:rsid w:val="00A170C2"/>
    <w:rsid w:val="00A17402"/>
    <w:rsid w:val="00A1751D"/>
    <w:rsid w:val="00A17544"/>
    <w:rsid w:val="00A17545"/>
    <w:rsid w:val="00A17615"/>
    <w:rsid w:val="00A17631"/>
    <w:rsid w:val="00A1771D"/>
    <w:rsid w:val="00A17D89"/>
    <w:rsid w:val="00A17E36"/>
    <w:rsid w:val="00A17F11"/>
    <w:rsid w:val="00A20051"/>
    <w:rsid w:val="00A200E7"/>
    <w:rsid w:val="00A20433"/>
    <w:rsid w:val="00A204F5"/>
    <w:rsid w:val="00A20686"/>
    <w:rsid w:val="00A2092E"/>
    <w:rsid w:val="00A20B25"/>
    <w:rsid w:val="00A20DB6"/>
    <w:rsid w:val="00A20DED"/>
    <w:rsid w:val="00A214C5"/>
    <w:rsid w:val="00A21513"/>
    <w:rsid w:val="00A21697"/>
    <w:rsid w:val="00A218FC"/>
    <w:rsid w:val="00A21992"/>
    <w:rsid w:val="00A21AE2"/>
    <w:rsid w:val="00A21B0E"/>
    <w:rsid w:val="00A21F7C"/>
    <w:rsid w:val="00A2208B"/>
    <w:rsid w:val="00A2241C"/>
    <w:rsid w:val="00A22434"/>
    <w:rsid w:val="00A224B3"/>
    <w:rsid w:val="00A2271D"/>
    <w:rsid w:val="00A2276E"/>
    <w:rsid w:val="00A22783"/>
    <w:rsid w:val="00A2282F"/>
    <w:rsid w:val="00A22A1D"/>
    <w:rsid w:val="00A22ABD"/>
    <w:rsid w:val="00A22B35"/>
    <w:rsid w:val="00A22C6B"/>
    <w:rsid w:val="00A22D66"/>
    <w:rsid w:val="00A22E2B"/>
    <w:rsid w:val="00A22E87"/>
    <w:rsid w:val="00A22ED1"/>
    <w:rsid w:val="00A22F6F"/>
    <w:rsid w:val="00A230AD"/>
    <w:rsid w:val="00A2317E"/>
    <w:rsid w:val="00A231D3"/>
    <w:rsid w:val="00A233CD"/>
    <w:rsid w:val="00A234D8"/>
    <w:rsid w:val="00A2361E"/>
    <w:rsid w:val="00A2397F"/>
    <w:rsid w:val="00A23BE9"/>
    <w:rsid w:val="00A23CD2"/>
    <w:rsid w:val="00A24219"/>
    <w:rsid w:val="00A2430E"/>
    <w:rsid w:val="00A243F6"/>
    <w:rsid w:val="00A24732"/>
    <w:rsid w:val="00A2480D"/>
    <w:rsid w:val="00A24A0F"/>
    <w:rsid w:val="00A24BD2"/>
    <w:rsid w:val="00A24DC5"/>
    <w:rsid w:val="00A24DCA"/>
    <w:rsid w:val="00A24E3B"/>
    <w:rsid w:val="00A25038"/>
    <w:rsid w:val="00A250F8"/>
    <w:rsid w:val="00A25158"/>
    <w:rsid w:val="00A252E2"/>
    <w:rsid w:val="00A255BD"/>
    <w:rsid w:val="00A2568E"/>
    <w:rsid w:val="00A25751"/>
    <w:rsid w:val="00A25933"/>
    <w:rsid w:val="00A259CE"/>
    <w:rsid w:val="00A25B1B"/>
    <w:rsid w:val="00A25C76"/>
    <w:rsid w:val="00A25CF9"/>
    <w:rsid w:val="00A25CFA"/>
    <w:rsid w:val="00A25F23"/>
    <w:rsid w:val="00A25F71"/>
    <w:rsid w:val="00A260B4"/>
    <w:rsid w:val="00A262B4"/>
    <w:rsid w:val="00A264C1"/>
    <w:rsid w:val="00A26538"/>
    <w:rsid w:val="00A2672D"/>
    <w:rsid w:val="00A26955"/>
    <w:rsid w:val="00A26E08"/>
    <w:rsid w:val="00A26EAE"/>
    <w:rsid w:val="00A26EF8"/>
    <w:rsid w:val="00A26FB8"/>
    <w:rsid w:val="00A2704E"/>
    <w:rsid w:val="00A2707B"/>
    <w:rsid w:val="00A270B7"/>
    <w:rsid w:val="00A27143"/>
    <w:rsid w:val="00A2742F"/>
    <w:rsid w:val="00A274B5"/>
    <w:rsid w:val="00A27539"/>
    <w:rsid w:val="00A27550"/>
    <w:rsid w:val="00A276D3"/>
    <w:rsid w:val="00A27760"/>
    <w:rsid w:val="00A27A89"/>
    <w:rsid w:val="00A27E41"/>
    <w:rsid w:val="00A3025F"/>
    <w:rsid w:val="00A303ED"/>
    <w:rsid w:val="00A304A6"/>
    <w:rsid w:val="00A30526"/>
    <w:rsid w:val="00A30964"/>
    <w:rsid w:val="00A3098E"/>
    <w:rsid w:val="00A3098F"/>
    <w:rsid w:val="00A30AB0"/>
    <w:rsid w:val="00A30AF1"/>
    <w:rsid w:val="00A30B1E"/>
    <w:rsid w:val="00A30D3E"/>
    <w:rsid w:val="00A30F5C"/>
    <w:rsid w:val="00A3171A"/>
    <w:rsid w:val="00A317E0"/>
    <w:rsid w:val="00A31822"/>
    <w:rsid w:val="00A31926"/>
    <w:rsid w:val="00A31995"/>
    <w:rsid w:val="00A31C55"/>
    <w:rsid w:val="00A32183"/>
    <w:rsid w:val="00A322B4"/>
    <w:rsid w:val="00A3253C"/>
    <w:rsid w:val="00A325A1"/>
    <w:rsid w:val="00A328DC"/>
    <w:rsid w:val="00A3294F"/>
    <w:rsid w:val="00A32A25"/>
    <w:rsid w:val="00A32A50"/>
    <w:rsid w:val="00A32E91"/>
    <w:rsid w:val="00A32FF4"/>
    <w:rsid w:val="00A331CC"/>
    <w:rsid w:val="00A33318"/>
    <w:rsid w:val="00A333AD"/>
    <w:rsid w:val="00A336BB"/>
    <w:rsid w:val="00A3399C"/>
    <w:rsid w:val="00A33A47"/>
    <w:rsid w:val="00A33C65"/>
    <w:rsid w:val="00A34038"/>
    <w:rsid w:val="00A340CF"/>
    <w:rsid w:val="00A34460"/>
    <w:rsid w:val="00A344E2"/>
    <w:rsid w:val="00A346F7"/>
    <w:rsid w:val="00A34826"/>
    <w:rsid w:val="00A349CE"/>
    <w:rsid w:val="00A34D4C"/>
    <w:rsid w:val="00A35206"/>
    <w:rsid w:val="00A3551F"/>
    <w:rsid w:val="00A35704"/>
    <w:rsid w:val="00A357CE"/>
    <w:rsid w:val="00A35902"/>
    <w:rsid w:val="00A359A8"/>
    <w:rsid w:val="00A359CB"/>
    <w:rsid w:val="00A35A8E"/>
    <w:rsid w:val="00A35C8D"/>
    <w:rsid w:val="00A35CBE"/>
    <w:rsid w:val="00A35DCD"/>
    <w:rsid w:val="00A360E7"/>
    <w:rsid w:val="00A3610A"/>
    <w:rsid w:val="00A362CB"/>
    <w:rsid w:val="00A364DB"/>
    <w:rsid w:val="00A36A43"/>
    <w:rsid w:val="00A36AF7"/>
    <w:rsid w:val="00A36BC0"/>
    <w:rsid w:val="00A36F51"/>
    <w:rsid w:val="00A36F92"/>
    <w:rsid w:val="00A36FD7"/>
    <w:rsid w:val="00A37018"/>
    <w:rsid w:val="00A370B8"/>
    <w:rsid w:val="00A372FF"/>
    <w:rsid w:val="00A37323"/>
    <w:rsid w:val="00A37619"/>
    <w:rsid w:val="00A37789"/>
    <w:rsid w:val="00A37797"/>
    <w:rsid w:val="00A37A06"/>
    <w:rsid w:val="00A37BAE"/>
    <w:rsid w:val="00A37BB9"/>
    <w:rsid w:val="00A37C91"/>
    <w:rsid w:val="00A37DF9"/>
    <w:rsid w:val="00A40154"/>
    <w:rsid w:val="00A4024A"/>
    <w:rsid w:val="00A403C0"/>
    <w:rsid w:val="00A408C7"/>
    <w:rsid w:val="00A40B96"/>
    <w:rsid w:val="00A40E08"/>
    <w:rsid w:val="00A40E43"/>
    <w:rsid w:val="00A40EF1"/>
    <w:rsid w:val="00A410BD"/>
    <w:rsid w:val="00A410CE"/>
    <w:rsid w:val="00A41299"/>
    <w:rsid w:val="00A412E0"/>
    <w:rsid w:val="00A413EC"/>
    <w:rsid w:val="00A41686"/>
    <w:rsid w:val="00A41822"/>
    <w:rsid w:val="00A418A8"/>
    <w:rsid w:val="00A41A0B"/>
    <w:rsid w:val="00A41B27"/>
    <w:rsid w:val="00A41B98"/>
    <w:rsid w:val="00A41C74"/>
    <w:rsid w:val="00A41C99"/>
    <w:rsid w:val="00A41CDA"/>
    <w:rsid w:val="00A41D19"/>
    <w:rsid w:val="00A41DEB"/>
    <w:rsid w:val="00A41EBD"/>
    <w:rsid w:val="00A41F2F"/>
    <w:rsid w:val="00A42086"/>
    <w:rsid w:val="00A423B5"/>
    <w:rsid w:val="00A42453"/>
    <w:rsid w:val="00A4280A"/>
    <w:rsid w:val="00A42C21"/>
    <w:rsid w:val="00A42DC7"/>
    <w:rsid w:val="00A43180"/>
    <w:rsid w:val="00A433D6"/>
    <w:rsid w:val="00A43406"/>
    <w:rsid w:val="00A43475"/>
    <w:rsid w:val="00A439B0"/>
    <w:rsid w:val="00A43ABD"/>
    <w:rsid w:val="00A43BF4"/>
    <w:rsid w:val="00A43C42"/>
    <w:rsid w:val="00A43C59"/>
    <w:rsid w:val="00A43E24"/>
    <w:rsid w:val="00A43EB5"/>
    <w:rsid w:val="00A4408A"/>
    <w:rsid w:val="00A4446B"/>
    <w:rsid w:val="00A44483"/>
    <w:rsid w:val="00A44618"/>
    <w:rsid w:val="00A4477B"/>
    <w:rsid w:val="00A44923"/>
    <w:rsid w:val="00A449A5"/>
    <w:rsid w:val="00A44AA9"/>
    <w:rsid w:val="00A44B14"/>
    <w:rsid w:val="00A44B54"/>
    <w:rsid w:val="00A44F6A"/>
    <w:rsid w:val="00A450C4"/>
    <w:rsid w:val="00A45242"/>
    <w:rsid w:val="00A45266"/>
    <w:rsid w:val="00A45616"/>
    <w:rsid w:val="00A45679"/>
    <w:rsid w:val="00A456F2"/>
    <w:rsid w:val="00A457E4"/>
    <w:rsid w:val="00A45A3D"/>
    <w:rsid w:val="00A45A5E"/>
    <w:rsid w:val="00A45C08"/>
    <w:rsid w:val="00A45C34"/>
    <w:rsid w:val="00A45CD0"/>
    <w:rsid w:val="00A45D8F"/>
    <w:rsid w:val="00A45E01"/>
    <w:rsid w:val="00A45FC0"/>
    <w:rsid w:val="00A45FD5"/>
    <w:rsid w:val="00A4614D"/>
    <w:rsid w:val="00A4633F"/>
    <w:rsid w:val="00A46505"/>
    <w:rsid w:val="00A4652D"/>
    <w:rsid w:val="00A4659A"/>
    <w:rsid w:val="00A46630"/>
    <w:rsid w:val="00A46758"/>
    <w:rsid w:val="00A46767"/>
    <w:rsid w:val="00A469C1"/>
    <w:rsid w:val="00A46DFD"/>
    <w:rsid w:val="00A47014"/>
    <w:rsid w:val="00A47039"/>
    <w:rsid w:val="00A47109"/>
    <w:rsid w:val="00A47516"/>
    <w:rsid w:val="00A47740"/>
    <w:rsid w:val="00A4787A"/>
    <w:rsid w:val="00A47970"/>
    <w:rsid w:val="00A47A3C"/>
    <w:rsid w:val="00A47A79"/>
    <w:rsid w:val="00A47B77"/>
    <w:rsid w:val="00A47CBD"/>
    <w:rsid w:val="00A47EDF"/>
    <w:rsid w:val="00A5021A"/>
    <w:rsid w:val="00A502CD"/>
    <w:rsid w:val="00A50333"/>
    <w:rsid w:val="00A50991"/>
    <w:rsid w:val="00A509CA"/>
    <w:rsid w:val="00A50DF3"/>
    <w:rsid w:val="00A50E44"/>
    <w:rsid w:val="00A50E64"/>
    <w:rsid w:val="00A50FB8"/>
    <w:rsid w:val="00A5109D"/>
    <w:rsid w:val="00A5119E"/>
    <w:rsid w:val="00A511E2"/>
    <w:rsid w:val="00A512B4"/>
    <w:rsid w:val="00A512B6"/>
    <w:rsid w:val="00A517C7"/>
    <w:rsid w:val="00A51C1F"/>
    <w:rsid w:val="00A51D2C"/>
    <w:rsid w:val="00A522D3"/>
    <w:rsid w:val="00A5237A"/>
    <w:rsid w:val="00A5272A"/>
    <w:rsid w:val="00A528AA"/>
    <w:rsid w:val="00A5299D"/>
    <w:rsid w:val="00A5301C"/>
    <w:rsid w:val="00A53089"/>
    <w:rsid w:val="00A53104"/>
    <w:rsid w:val="00A532C5"/>
    <w:rsid w:val="00A5332F"/>
    <w:rsid w:val="00A533F0"/>
    <w:rsid w:val="00A5382E"/>
    <w:rsid w:val="00A53898"/>
    <w:rsid w:val="00A53AEC"/>
    <w:rsid w:val="00A53AF1"/>
    <w:rsid w:val="00A53EFE"/>
    <w:rsid w:val="00A53FC0"/>
    <w:rsid w:val="00A54076"/>
    <w:rsid w:val="00A5416C"/>
    <w:rsid w:val="00A54356"/>
    <w:rsid w:val="00A543A3"/>
    <w:rsid w:val="00A544B1"/>
    <w:rsid w:val="00A544DA"/>
    <w:rsid w:val="00A5466F"/>
    <w:rsid w:val="00A5477A"/>
    <w:rsid w:val="00A54800"/>
    <w:rsid w:val="00A54A1F"/>
    <w:rsid w:val="00A54B7C"/>
    <w:rsid w:val="00A54EE0"/>
    <w:rsid w:val="00A550DE"/>
    <w:rsid w:val="00A55436"/>
    <w:rsid w:val="00A5550F"/>
    <w:rsid w:val="00A558F7"/>
    <w:rsid w:val="00A558FE"/>
    <w:rsid w:val="00A55A1D"/>
    <w:rsid w:val="00A55CB6"/>
    <w:rsid w:val="00A55DA6"/>
    <w:rsid w:val="00A55F2D"/>
    <w:rsid w:val="00A56044"/>
    <w:rsid w:val="00A5635D"/>
    <w:rsid w:val="00A563C2"/>
    <w:rsid w:val="00A56414"/>
    <w:rsid w:val="00A566A1"/>
    <w:rsid w:val="00A566E4"/>
    <w:rsid w:val="00A5680C"/>
    <w:rsid w:val="00A5697A"/>
    <w:rsid w:val="00A56A45"/>
    <w:rsid w:val="00A56AC3"/>
    <w:rsid w:val="00A56D54"/>
    <w:rsid w:val="00A56FB1"/>
    <w:rsid w:val="00A57002"/>
    <w:rsid w:val="00A570D5"/>
    <w:rsid w:val="00A570D7"/>
    <w:rsid w:val="00A571F7"/>
    <w:rsid w:val="00A5721F"/>
    <w:rsid w:val="00A574CA"/>
    <w:rsid w:val="00A57580"/>
    <w:rsid w:val="00A57587"/>
    <w:rsid w:val="00A575AE"/>
    <w:rsid w:val="00A5764A"/>
    <w:rsid w:val="00A577A1"/>
    <w:rsid w:val="00A57806"/>
    <w:rsid w:val="00A57BF1"/>
    <w:rsid w:val="00A57E3C"/>
    <w:rsid w:val="00A57E8C"/>
    <w:rsid w:val="00A57FFB"/>
    <w:rsid w:val="00A60461"/>
    <w:rsid w:val="00A608D4"/>
    <w:rsid w:val="00A60B9C"/>
    <w:rsid w:val="00A60CDE"/>
    <w:rsid w:val="00A60D71"/>
    <w:rsid w:val="00A60E9E"/>
    <w:rsid w:val="00A61004"/>
    <w:rsid w:val="00A611C0"/>
    <w:rsid w:val="00A61242"/>
    <w:rsid w:val="00A61502"/>
    <w:rsid w:val="00A6157E"/>
    <w:rsid w:val="00A61AA3"/>
    <w:rsid w:val="00A61B2A"/>
    <w:rsid w:val="00A61D02"/>
    <w:rsid w:val="00A61E83"/>
    <w:rsid w:val="00A62044"/>
    <w:rsid w:val="00A62196"/>
    <w:rsid w:val="00A622A5"/>
    <w:rsid w:val="00A623D7"/>
    <w:rsid w:val="00A62685"/>
    <w:rsid w:val="00A62810"/>
    <w:rsid w:val="00A62AD5"/>
    <w:rsid w:val="00A62B83"/>
    <w:rsid w:val="00A62B92"/>
    <w:rsid w:val="00A62BF5"/>
    <w:rsid w:val="00A62D49"/>
    <w:rsid w:val="00A62E11"/>
    <w:rsid w:val="00A63229"/>
    <w:rsid w:val="00A63257"/>
    <w:rsid w:val="00A633AB"/>
    <w:rsid w:val="00A6347A"/>
    <w:rsid w:val="00A635EA"/>
    <w:rsid w:val="00A63603"/>
    <w:rsid w:val="00A637FA"/>
    <w:rsid w:val="00A63841"/>
    <w:rsid w:val="00A63888"/>
    <w:rsid w:val="00A63894"/>
    <w:rsid w:val="00A63B49"/>
    <w:rsid w:val="00A64105"/>
    <w:rsid w:val="00A64195"/>
    <w:rsid w:val="00A64473"/>
    <w:rsid w:val="00A64762"/>
    <w:rsid w:val="00A648E7"/>
    <w:rsid w:val="00A64CAF"/>
    <w:rsid w:val="00A64E01"/>
    <w:rsid w:val="00A64F4C"/>
    <w:rsid w:val="00A64F4E"/>
    <w:rsid w:val="00A65231"/>
    <w:rsid w:val="00A65681"/>
    <w:rsid w:val="00A658B6"/>
    <w:rsid w:val="00A659E7"/>
    <w:rsid w:val="00A65D36"/>
    <w:rsid w:val="00A65D75"/>
    <w:rsid w:val="00A65FB8"/>
    <w:rsid w:val="00A662B3"/>
    <w:rsid w:val="00A662B9"/>
    <w:rsid w:val="00A663CA"/>
    <w:rsid w:val="00A6642E"/>
    <w:rsid w:val="00A66625"/>
    <w:rsid w:val="00A6675D"/>
    <w:rsid w:val="00A667F1"/>
    <w:rsid w:val="00A668CC"/>
    <w:rsid w:val="00A66B1A"/>
    <w:rsid w:val="00A66B82"/>
    <w:rsid w:val="00A67014"/>
    <w:rsid w:val="00A6703E"/>
    <w:rsid w:val="00A670CE"/>
    <w:rsid w:val="00A6728F"/>
    <w:rsid w:val="00A675D9"/>
    <w:rsid w:val="00A67730"/>
    <w:rsid w:val="00A67844"/>
    <w:rsid w:val="00A6796A"/>
    <w:rsid w:val="00A679CE"/>
    <w:rsid w:val="00A67A50"/>
    <w:rsid w:val="00A67C01"/>
    <w:rsid w:val="00A67CE1"/>
    <w:rsid w:val="00A67E4F"/>
    <w:rsid w:val="00A700E1"/>
    <w:rsid w:val="00A70613"/>
    <w:rsid w:val="00A70636"/>
    <w:rsid w:val="00A70DA6"/>
    <w:rsid w:val="00A70E6B"/>
    <w:rsid w:val="00A70FEC"/>
    <w:rsid w:val="00A71045"/>
    <w:rsid w:val="00A71197"/>
    <w:rsid w:val="00A711BC"/>
    <w:rsid w:val="00A711FD"/>
    <w:rsid w:val="00A71426"/>
    <w:rsid w:val="00A71599"/>
    <w:rsid w:val="00A7165F"/>
    <w:rsid w:val="00A71A79"/>
    <w:rsid w:val="00A71DE2"/>
    <w:rsid w:val="00A71FFF"/>
    <w:rsid w:val="00A721AD"/>
    <w:rsid w:val="00A7220F"/>
    <w:rsid w:val="00A722FD"/>
    <w:rsid w:val="00A7246F"/>
    <w:rsid w:val="00A72485"/>
    <w:rsid w:val="00A72587"/>
    <w:rsid w:val="00A725C6"/>
    <w:rsid w:val="00A726AF"/>
    <w:rsid w:val="00A7288B"/>
    <w:rsid w:val="00A729E8"/>
    <w:rsid w:val="00A72A15"/>
    <w:rsid w:val="00A72E7B"/>
    <w:rsid w:val="00A73048"/>
    <w:rsid w:val="00A73071"/>
    <w:rsid w:val="00A7331A"/>
    <w:rsid w:val="00A734F5"/>
    <w:rsid w:val="00A73647"/>
    <w:rsid w:val="00A73703"/>
    <w:rsid w:val="00A73929"/>
    <w:rsid w:val="00A73A67"/>
    <w:rsid w:val="00A73A8C"/>
    <w:rsid w:val="00A73A95"/>
    <w:rsid w:val="00A73AAC"/>
    <w:rsid w:val="00A73C70"/>
    <w:rsid w:val="00A73C7D"/>
    <w:rsid w:val="00A73EB7"/>
    <w:rsid w:val="00A73F13"/>
    <w:rsid w:val="00A73F2E"/>
    <w:rsid w:val="00A73F73"/>
    <w:rsid w:val="00A73F93"/>
    <w:rsid w:val="00A74266"/>
    <w:rsid w:val="00A7441E"/>
    <w:rsid w:val="00A74AF2"/>
    <w:rsid w:val="00A74CA1"/>
    <w:rsid w:val="00A74CF8"/>
    <w:rsid w:val="00A74D71"/>
    <w:rsid w:val="00A74EB7"/>
    <w:rsid w:val="00A74F40"/>
    <w:rsid w:val="00A751C7"/>
    <w:rsid w:val="00A7524B"/>
    <w:rsid w:val="00A75391"/>
    <w:rsid w:val="00A753E1"/>
    <w:rsid w:val="00A75620"/>
    <w:rsid w:val="00A75738"/>
    <w:rsid w:val="00A75A64"/>
    <w:rsid w:val="00A75E9E"/>
    <w:rsid w:val="00A76007"/>
    <w:rsid w:val="00A761EF"/>
    <w:rsid w:val="00A76332"/>
    <w:rsid w:val="00A763FF"/>
    <w:rsid w:val="00A765C2"/>
    <w:rsid w:val="00A76A2B"/>
    <w:rsid w:val="00A76AD8"/>
    <w:rsid w:val="00A76C3B"/>
    <w:rsid w:val="00A76D2B"/>
    <w:rsid w:val="00A76E32"/>
    <w:rsid w:val="00A76E6D"/>
    <w:rsid w:val="00A76EC2"/>
    <w:rsid w:val="00A76EDA"/>
    <w:rsid w:val="00A76EE8"/>
    <w:rsid w:val="00A76FD8"/>
    <w:rsid w:val="00A76FF6"/>
    <w:rsid w:val="00A77124"/>
    <w:rsid w:val="00A774EC"/>
    <w:rsid w:val="00A775DE"/>
    <w:rsid w:val="00A775E3"/>
    <w:rsid w:val="00A775ED"/>
    <w:rsid w:val="00A775EF"/>
    <w:rsid w:val="00A777B3"/>
    <w:rsid w:val="00A77D28"/>
    <w:rsid w:val="00A8015F"/>
    <w:rsid w:val="00A8029E"/>
    <w:rsid w:val="00A8033F"/>
    <w:rsid w:val="00A805AF"/>
    <w:rsid w:val="00A805D1"/>
    <w:rsid w:val="00A805F8"/>
    <w:rsid w:val="00A806F2"/>
    <w:rsid w:val="00A808C2"/>
    <w:rsid w:val="00A80AD9"/>
    <w:rsid w:val="00A80DBC"/>
    <w:rsid w:val="00A80DEC"/>
    <w:rsid w:val="00A80F07"/>
    <w:rsid w:val="00A8117A"/>
    <w:rsid w:val="00A81339"/>
    <w:rsid w:val="00A81348"/>
    <w:rsid w:val="00A818BF"/>
    <w:rsid w:val="00A81981"/>
    <w:rsid w:val="00A81B5C"/>
    <w:rsid w:val="00A81C19"/>
    <w:rsid w:val="00A81ED4"/>
    <w:rsid w:val="00A81F0A"/>
    <w:rsid w:val="00A82131"/>
    <w:rsid w:val="00A82191"/>
    <w:rsid w:val="00A822C6"/>
    <w:rsid w:val="00A82480"/>
    <w:rsid w:val="00A824C2"/>
    <w:rsid w:val="00A825AE"/>
    <w:rsid w:val="00A82783"/>
    <w:rsid w:val="00A82C21"/>
    <w:rsid w:val="00A82C91"/>
    <w:rsid w:val="00A82CE6"/>
    <w:rsid w:val="00A82D39"/>
    <w:rsid w:val="00A82F8F"/>
    <w:rsid w:val="00A830EA"/>
    <w:rsid w:val="00A83196"/>
    <w:rsid w:val="00A831B8"/>
    <w:rsid w:val="00A83292"/>
    <w:rsid w:val="00A836B3"/>
    <w:rsid w:val="00A83788"/>
    <w:rsid w:val="00A83904"/>
    <w:rsid w:val="00A83942"/>
    <w:rsid w:val="00A8399F"/>
    <w:rsid w:val="00A839BF"/>
    <w:rsid w:val="00A83B73"/>
    <w:rsid w:val="00A83C1B"/>
    <w:rsid w:val="00A83D05"/>
    <w:rsid w:val="00A83F0D"/>
    <w:rsid w:val="00A83F3F"/>
    <w:rsid w:val="00A83F52"/>
    <w:rsid w:val="00A83F8F"/>
    <w:rsid w:val="00A8404F"/>
    <w:rsid w:val="00A840B7"/>
    <w:rsid w:val="00A840F8"/>
    <w:rsid w:val="00A84111"/>
    <w:rsid w:val="00A8426B"/>
    <w:rsid w:val="00A84446"/>
    <w:rsid w:val="00A84469"/>
    <w:rsid w:val="00A844D0"/>
    <w:rsid w:val="00A8483E"/>
    <w:rsid w:val="00A84865"/>
    <w:rsid w:val="00A84CCD"/>
    <w:rsid w:val="00A84EB7"/>
    <w:rsid w:val="00A850D8"/>
    <w:rsid w:val="00A8550B"/>
    <w:rsid w:val="00A85555"/>
    <w:rsid w:val="00A85B4E"/>
    <w:rsid w:val="00A85B9E"/>
    <w:rsid w:val="00A85E80"/>
    <w:rsid w:val="00A85EBD"/>
    <w:rsid w:val="00A85FFD"/>
    <w:rsid w:val="00A8601B"/>
    <w:rsid w:val="00A86231"/>
    <w:rsid w:val="00A8625A"/>
    <w:rsid w:val="00A8641B"/>
    <w:rsid w:val="00A8652D"/>
    <w:rsid w:val="00A86736"/>
    <w:rsid w:val="00A869B5"/>
    <w:rsid w:val="00A86D54"/>
    <w:rsid w:val="00A86F69"/>
    <w:rsid w:val="00A872CC"/>
    <w:rsid w:val="00A872CF"/>
    <w:rsid w:val="00A87410"/>
    <w:rsid w:val="00A878F2"/>
    <w:rsid w:val="00A8796F"/>
    <w:rsid w:val="00A87AC9"/>
    <w:rsid w:val="00A87C40"/>
    <w:rsid w:val="00A87D75"/>
    <w:rsid w:val="00A87DE7"/>
    <w:rsid w:val="00A87ED5"/>
    <w:rsid w:val="00A87FEE"/>
    <w:rsid w:val="00A9025A"/>
    <w:rsid w:val="00A903BC"/>
    <w:rsid w:val="00A904A9"/>
    <w:rsid w:val="00A90BA8"/>
    <w:rsid w:val="00A90CE9"/>
    <w:rsid w:val="00A90E62"/>
    <w:rsid w:val="00A910A9"/>
    <w:rsid w:val="00A911C8"/>
    <w:rsid w:val="00A91542"/>
    <w:rsid w:val="00A916B2"/>
    <w:rsid w:val="00A916D9"/>
    <w:rsid w:val="00A917A2"/>
    <w:rsid w:val="00A9199A"/>
    <w:rsid w:val="00A91A4F"/>
    <w:rsid w:val="00A91ACD"/>
    <w:rsid w:val="00A91C73"/>
    <w:rsid w:val="00A91F98"/>
    <w:rsid w:val="00A92224"/>
    <w:rsid w:val="00A92261"/>
    <w:rsid w:val="00A9227F"/>
    <w:rsid w:val="00A92414"/>
    <w:rsid w:val="00A924A2"/>
    <w:rsid w:val="00A924B9"/>
    <w:rsid w:val="00A9280F"/>
    <w:rsid w:val="00A9291A"/>
    <w:rsid w:val="00A929FA"/>
    <w:rsid w:val="00A92AFD"/>
    <w:rsid w:val="00A92CE6"/>
    <w:rsid w:val="00A92DB2"/>
    <w:rsid w:val="00A92E89"/>
    <w:rsid w:val="00A92EBA"/>
    <w:rsid w:val="00A9301A"/>
    <w:rsid w:val="00A9307C"/>
    <w:rsid w:val="00A9311D"/>
    <w:rsid w:val="00A93378"/>
    <w:rsid w:val="00A9345F"/>
    <w:rsid w:val="00A93543"/>
    <w:rsid w:val="00A937D2"/>
    <w:rsid w:val="00A9389B"/>
    <w:rsid w:val="00A939AD"/>
    <w:rsid w:val="00A93E89"/>
    <w:rsid w:val="00A94064"/>
    <w:rsid w:val="00A94129"/>
    <w:rsid w:val="00A94740"/>
    <w:rsid w:val="00A948CD"/>
    <w:rsid w:val="00A94C83"/>
    <w:rsid w:val="00A9503F"/>
    <w:rsid w:val="00A9507F"/>
    <w:rsid w:val="00A9527F"/>
    <w:rsid w:val="00A952DA"/>
    <w:rsid w:val="00A952F0"/>
    <w:rsid w:val="00A953D0"/>
    <w:rsid w:val="00A95420"/>
    <w:rsid w:val="00A95542"/>
    <w:rsid w:val="00A95647"/>
    <w:rsid w:val="00A95797"/>
    <w:rsid w:val="00A95876"/>
    <w:rsid w:val="00A95A2D"/>
    <w:rsid w:val="00A95D01"/>
    <w:rsid w:val="00A961E9"/>
    <w:rsid w:val="00A962BF"/>
    <w:rsid w:val="00A965D8"/>
    <w:rsid w:val="00A96637"/>
    <w:rsid w:val="00A9663A"/>
    <w:rsid w:val="00A96749"/>
    <w:rsid w:val="00A96922"/>
    <w:rsid w:val="00A969CE"/>
    <w:rsid w:val="00A96A8C"/>
    <w:rsid w:val="00A96B22"/>
    <w:rsid w:val="00A9709C"/>
    <w:rsid w:val="00A970C5"/>
    <w:rsid w:val="00A971D8"/>
    <w:rsid w:val="00A97501"/>
    <w:rsid w:val="00A97581"/>
    <w:rsid w:val="00A979D9"/>
    <w:rsid w:val="00A97A14"/>
    <w:rsid w:val="00A97A77"/>
    <w:rsid w:val="00A97B13"/>
    <w:rsid w:val="00A97C6C"/>
    <w:rsid w:val="00A97CF4"/>
    <w:rsid w:val="00A97FEF"/>
    <w:rsid w:val="00AA0139"/>
    <w:rsid w:val="00AA0489"/>
    <w:rsid w:val="00AA049F"/>
    <w:rsid w:val="00AA068C"/>
    <w:rsid w:val="00AA0869"/>
    <w:rsid w:val="00AA0A05"/>
    <w:rsid w:val="00AA0A82"/>
    <w:rsid w:val="00AA0B79"/>
    <w:rsid w:val="00AA0F9F"/>
    <w:rsid w:val="00AA1088"/>
    <w:rsid w:val="00AA13FF"/>
    <w:rsid w:val="00AA14A4"/>
    <w:rsid w:val="00AA16F5"/>
    <w:rsid w:val="00AA170C"/>
    <w:rsid w:val="00AA18A6"/>
    <w:rsid w:val="00AA1A6E"/>
    <w:rsid w:val="00AA1B01"/>
    <w:rsid w:val="00AA1B96"/>
    <w:rsid w:val="00AA1C84"/>
    <w:rsid w:val="00AA1D36"/>
    <w:rsid w:val="00AA1E5C"/>
    <w:rsid w:val="00AA1F7E"/>
    <w:rsid w:val="00AA1FC9"/>
    <w:rsid w:val="00AA1FD7"/>
    <w:rsid w:val="00AA20D4"/>
    <w:rsid w:val="00AA219A"/>
    <w:rsid w:val="00AA255B"/>
    <w:rsid w:val="00AA27F1"/>
    <w:rsid w:val="00AA2A02"/>
    <w:rsid w:val="00AA2C8F"/>
    <w:rsid w:val="00AA2D60"/>
    <w:rsid w:val="00AA2D62"/>
    <w:rsid w:val="00AA2E60"/>
    <w:rsid w:val="00AA3054"/>
    <w:rsid w:val="00AA30B1"/>
    <w:rsid w:val="00AA310E"/>
    <w:rsid w:val="00AA314E"/>
    <w:rsid w:val="00AA3238"/>
    <w:rsid w:val="00AA331D"/>
    <w:rsid w:val="00AA3368"/>
    <w:rsid w:val="00AA3835"/>
    <w:rsid w:val="00AA3876"/>
    <w:rsid w:val="00AA390F"/>
    <w:rsid w:val="00AA3D0D"/>
    <w:rsid w:val="00AA3DE9"/>
    <w:rsid w:val="00AA3E1D"/>
    <w:rsid w:val="00AA4000"/>
    <w:rsid w:val="00AA405F"/>
    <w:rsid w:val="00AA43DD"/>
    <w:rsid w:val="00AA4475"/>
    <w:rsid w:val="00AA4509"/>
    <w:rsid w:val="00AA4C4E"/>
    <w:rsid w:val="00AA4CE3"/>
    <w:rsid w:val="00AA4FA6"/>
    <w:rsid w:val="00AA4FFF"/>
    <w:rsid w:val="00AA50B3"/>
    <w:rsid w:val="00AA51E8"/>
    <w:rsid w:val="00AA5318"/>
    <w:rsid w:val="00AA547A"/>
    <w:rsid w:val="00AA56BD"/>
    <w:rsid w:val="00AA5976"/>
    <w:rsid w:val="00AA5AB6"/>
    <w:rsid w:val="00AA5D38"/>
    <w:rsid w:val="00AA5E99"/>
    <w:rsid w:val="00AA5F2E"/>
    <w:rsid w:val="00AA6021"/>
    <w:rsid w:val="00AA6376"/>
    <w:rsid w:val="00AA63EF"/>
    <w:rsid w:val="00AA63FF"/>
    <w:rsid w:val="00AA6459"/>
    <w:rsid w:val="00AA646F"/>
    <w:rsid w:val="00AA64A9"/>
    <w:rsid w:val="00AA64D9"/>
    <w:rsid w:val="00AA6627"/>
    <w:rsid w:val="00AA6640"/>
    <w:rsid w:val="00AA66D4"/>
    <w:rsid w:val="00AA6728"/>
    <w:rsid w:val="00AA677A"/>
    <w:rsid w:val="00AA6934"/>
    <w:rsid w:val="00AA6970"/>
    <w:rsid w:val="00AA6A7E"/>
    <w:rsid w:val="00AA6BCB"/>
    <w:rsid w:val="00AA6ECE"/>
    <w:rsid w:val="00AA6F5E"/>
    <w:rsid w:val="00AA7147"/>
    <w:rsid w:val="00AA737F"/>
    <w:rsid w:val="00AA73A2"/>
    <w:rsid w:val="00AA769C"/>
    <w:rsid w:val="00AA76D9"/>
    <w:rsid w:val="00AA76E3"/>
    <w:rsid w:val="00AA78A0"/>
    <w:rsid w:val="00AA78ED"/>
    <w:rsid w:val="00AA7964"/>
    <w:rsid w:val="00AA7AB8"/>
    <w:rsid w:val="00AA7FB2"/>
    <w:rsid w:val="00AB004C"/>
    <w:rsid w:val="00AB0062"/>
    <w:rsid w:val="00AB082F"/>
    <w:rsid w:val="00AB1354"/>
    <w:rsid w:val="00AB14F2"/>
    <w:rsid w:val="00AB15E6"/>
    <w:rsid w:val="00AB1693"/>
    <w:rsid w:val="00AB1927"/>
    <w:rsid w:val="00AB1AFF"/>
    <w:rsid w:val="00AB1B57"/>
    <w:rsid w:val="00AB1D55"/>
    <w:rsid w:val="00AB1F5B"/>
    <w:rsid w:val="00AB2112"/>
    <w:rsid w:val="00AB21AD"/>
    <w:rsid w:val="00AB224A"/>
    <w:rsid w:val="00AB241B"/>
    <w:rsid w:val="00AB24FB"/>
    <w:rsid w:val="00AB26E3"/>
    <w:rsid w:val="00AB27A8"/>
    <w:rsid w:val="00AB28D0"/>
    <w:rsid w:val="00AB2962"/>
    <w:rsid w:val="00AB2A58"/>
    <w:rsid w:val="00AB2CA9"/>
    <w:rsid w:val="00AB3194"/>
    <w:rsid w:val="00AB321C"/>
    <w:rsid w:val="00AB3321"/>
    <w:rsid w:val="00AB3356"/>
    <w:rsid w:val="00AB347A"/>
    <w:rsid w:val="00AB34D9"/>
    <w:rsid w:val="00AB36B1"/>
    <w:rsid w:val="00AB3784"/>
    <w:rsid w:val="00AB392F"/>
    <w:rsid w:val="00AB3B43"/>
    <w:rsid w:val="00AB3EA8"/>
    <w:rsid w:val="00AB3EB9"/>
    <w:rsid w:val="00AB3F3B"/>
    <w:rsid w:val="00AB4010"/>
    <w:rsid w:val="00AB4110"/>
    <w:rsid w:val="00AB42FC"/>
    <w:rsid w:val="00AB4392"/>
    <w:rsid w:val="00AB4576"/>
    <w:rsid w:val="00AB46EE"/>
    <w:rsid w:val="00AB4962"/>
    <w:rsid w:val="00AB49F5"/>
    <w:rsid w:val="00AB4A8A"/>
    <w:rsid w:val="00AB4B94"/>
    <w:rsid w:val="00AB4E35"/>
    <w:rsid w:val="00AB4F25"/>
    <w:rsid w:val="00AB4F2E"/>
    <w:rsid w:val="00AB4FE1"/>
    <w:rsid w:val="00AB50F5"/>
    <w:rsid w:val="00AB52AE"/>
    <w:rsid w:val="00AB56B4"/>
    <w:rsid w:val="00AB5807"/>
    <w:rsid w:val="00AB59EB"/>
    <w:rsid w:val="00AB5A00"/>
    <w:rsid w:val="00AB5AC5"/>
    <w:rsid w:val="00AB5DE5"/>
    <w:rsid w:val="00AB5E5E"/>
    <w:rsid w:val="00AB6587"/>
    <w:rsid w:val="00AB68D2"/>
    <w:rsid w:val="00AB69A6"/>
    <w:rsid w:val="00AB6E96"/>
    <w:rsid w:val="00AB6E97"/>
    <w:rsid w:val="00AB6F4C"/>
    <w:rsid w:val="00AB70A4"/>
    <w:rsid w:val="00AB720D"/>
    <w:rsid w:val="00AB7320"/>
    <w:rsid w:val="00AB75B5"/>
    <w:rsid w:val="00AB7720"/>
    <w:rsid w:val="00AB7994"/>
    <w:rsid w:val="00AB7A2F"/>
    <w:rsid w:val="00AB7EDE"/>
    <w:rsid w:val="00AC007C"/>
    <w:rsid w:val="00AC0156"/>
    <w:rsid w:val="00AC0588"/>
    <w:rsid w:val="00AC063D"/>
    <w:rsid w:val="00AC065C"/>
    <w:rsid w:val="00AC06A1"/>
    <w:rsid w:val="00AC0718"/>
    <w:rsid w:val="00AC075C"/>
    <w:rsid w:val="00AC083A"/>
    <w:rsid w:val="00AC08CC"/>
    <w:rsid w:val="00AC099F"/>
    <w:rsid w:val="00AC09D0"/>
    <w:rsid w:val="00AC0AC3"/>
    <w:rsid w:val="00AC0D47"/>
    <w:rsid w:val="00AC10DC"/>
    <w:rsid w:val="00AC123F"/>
    <w:rsid w:val="00AC125E"/>
    <w:rsid w:val="00AC134A"/>
    <w:rsid w:val="00AC13D5"/>
    <w:rsid w:val="00AC1516"/>
    <w:rsid w:val="00AC163A"/>
    <w:rsid w:val="00AC1677"/>
    <w:rsid w:val="00AC16F2"/>
    <w:rsid w:val="00AC1700"/>
    <w:rsid w:val="00AC1994"/>
    <w:rsid w:val="00AC1B80"/>
    <w:rsid w:val="00AC1BB9"/>
    <w:rsid w:val="00AC1C62"/>
    <w:rsid w:val="00AC1D51"/>
    <w:rsid w:val="00AC1F93"/>
    <w:rsid w:val="00AC224D"/>
    <w:rsid w:val="00AC24E6"/>
    <w:rsid w:val="00AC252C"/>
    <w:rsid w:val="00AC265A"/>
    <w:rsid w:val="00AC2A58"/>
    <w:rsid w:val="00AC2B2E"/>
    <w:rsid w:val="00AC2C07"/>
    <w:rsid w:val="00AC3031"/>
    <w:rsid w:val="00AC310D"/>
    <w:rsid w:val="00AC33A1"/>
    <w:rsid w:val="00AC34E9"/>
    <w:rsid w:val="00AC3883"/>
    <w:rsid w:val="00AC3986"/>
    <w:rsid w:val="00AC3A9E"/>
    <w:rsid w:val="00AC4068"/>
    <w:rsid w:val="00AC43E5"/>
    <w:rsid w:val="00AC4517"/>
    <w:rsid w:val="00AC4B77"/>
    <w:rsid w:val="00AC4C19"/>
    <w:rsid w:val="00AC4D36"/>
    <w:rsid w:val="00AC4D9E"/>
    <w:rsid w:val="00AC530D"/>
    <w:rsid w:val="00AC572A"/>
    <w:rsid w:val="00AC587F"/>
    <w:rsid w:val="00AC593E"/>
    <w:rsid w:val="00AC5AFA"/>
    <w:rsid w:val="00AC5B86"/>
    <w:rsid w:val="00AC5D87"/>
    <w:rsid w:val="00AC5DEF"/>
    <w:rsid w:val="00AC5E29"/>
    <w:rsid w:val="00AC5EEA"/>
    <w:rsid w:val="00AC5F9B"/>
    <w:rsid w:val="00AC5FAE"/>
    <w:rsid w:val="00AC6282"/>
    <w:rsid w:val="00AC6348"/>
    <w:rsid w:val="00AC639A"/>
    <w:rsid w:val="00AC64C9"/>
    <w:rsid w:val="00AC6537"/>
    <w:rsid w:val="00AC6571"/>
    <w:rsid w:val="00AC6B95"/>
    <w:rsid w:val="00AC6FD0"/>
    <w:rsid w:val="00AC7043"/>
    <w:rsid w:val="00AC7044"/>
    <w:rsid w:val="00AC73AB"/>
    <w:rsid w:val="00AC750D"/>
    <w:rsid w:val="00AC75AF"/>
    <w:rsid w:val="00AC7658"/>
    <w:rsid w:val="00AC7D30"/>
    <w:rsid w:val="00AC7F08"/>
    <w:rsid w:val="00AC7F1E"/>
    <w:rsid w:val="00AC7F55"/>
    <w:rsid w:val="00AD01D4"/>
    <w:rsid w:val="00AD0404"/>
    <w:rsid w:val="00AD0606"/>
    <w:rsid w:val="00AD060E"/>
    <w:rsid w:val="00AD06A7"/>
    <w:rsid w:val="00AD07B8"/>
    <w:rsid w:val="00AD091B"/>
    <w:rsid w:val="00AD099D"/>
    <w:rsid w:val="00AD0D83"/>
    <w:rsid w:val="00AD0F04"/>
    <w:rsid w:val="00AD1015"/>
    <w:rsid w:val="00AD109E"/>
    <w:rsid w:val="00AD1107"/>
    <w:rsid w:val="00AD125E"/>
    <w:rsid w:val="00AD13AB"/>
    <w:rsid w:val="00AD157A"/>
    <w:rsid w:val="00AD15E6"/>
    <w:rsid w:val="00AD18BC"/>
    <w:rsid w:val="00AD1A31"/>
    <w:rsid w:val="00AD1BC7"/>
    <w:rsid w:val="00AD1F02"/>
    <w:rsid w:val="00AD1F37"/>
    <w:rsid w:val="00AD207A"/>
    <w:rsid w:val="00AD2343"/>
    <w:rsid w:val="00AD2726"/>
    <w:rsid w:val="00AD2937"/>
    <w:rsid w:val="00AD2B89"/>
    <w:rsid w:val="00AD2C3D"/>
    <w:rsid w:val="00AD2E3B"/>
    <w:rsid w:val="00AD2F39"/>
    <w:rsid w:val="00AD344B"/>
    <w:rsid w:val="00AD359F"/>
    <w:rsid w:val="00AD360A"/>
    <w:rsid w:val="00AD3750"/>
    <w:rsid w:val="00AD37A7"/>
    <w:rsid w:val="00AD37E4"/>
    <w:rsid w:val="00AD38FA"/>
    <w:rsid w:val="00AD3A09"/>
    <w:rsid w:val="00AD3A47"/>
    <w:rsid w:val="00AD3C1A"/>
    <w:rsid w:val="00AD3C4B"/>
    <w:rsid w:val="00AD3FFE"/>
    <w:rsid w:val="00AD403F"/>
    <w:rsid w:val="00AD418D"/>
    <w:rsid w:val="00AD45E3"/>
    <w:rsid w:val="00AD481A"/>
    <w:rsid w:val="00AD4896"/>
    <w:rsid w:val="00AD48F4"/>
    <w:rsid w:val="00AD4974"/>
    <w:rsid w:val="00AD4AD5"/>
    <w:rsid w:val="00AD4B83"/>
    <w:rsid w:val="00AD4C40"/>
    <w:rsid w:val="00AD4CCB"/>
    <w:rsid w:val="00AD4F82"/>
    <w:rsid w:val="00AD4FC9"/>
    <w:rsid w:val="00AD5104"/>
    <w:rsid w:val="00AD510D"/>
    <w:rsid w:val="00AD53F8"/>
    <w:rsid w:val="00AD55AA"/>
    <w:rsid w:val="00AD589A"/>
    <w:rsid w:val="00AD5995"/>
    <w:rsid w:val="00AD5A02"/>
    <w:rsid w:val="00AD5DCF"/>
    <w:rsid w:val="00AD5EDF"/>
    <w:rsid w:val="00AD6101"/>
    <w:rsid w:val="00AD6405"/>
    <w:rsid w:val="00AD648D"/>
    <w:rsid w:val="00AD686E"/>
    <w:rsid w:val="00AD6C65"/>
    <w:rsid w:val="00AD743D"/>
    <w:rsid w:val="00AD7505"/>
    <w:rsid w:val="00AD7611"/>
    <w:rsid w:val="00AD7683"/>
    <w:rsid w:val="00AD79BE"/>
    <w:rsid w:val="00AD7D4E"/>
    <w:rsid w:val="00AD7E26"/>
    <w:rsid w:val="00AD7E55"/>
    <w:rsid w:val="00AE0102"/>
    <w:rsid w:val="00AE02BB"/>
    <w:rsid w:val="00AE0454"/>
    <w:rsid w:val="00AE046C"/>
    <w:rsid w:val="00AE05F4"/>
    <w:rsid w:val="00AE0943"/>
    <w:rsid w:val="00AE0D52"/>
    <w:rsid w:val="00AE0F37"/>
    <w:rsid w:val="00AE0FE5"/>
    <w:rsid w:val="00AE1051"/>
    <w:rsid w:val="00AE1201"/>
    <w:rsid w:val="00AE1264"/>
    <w:rsid w:val="00AE12C0"/>
    <w:rsid w:val="00AE132A"/>
    <w:rsid w:val="00AE1622"/>
    <w:rsid w:val="00AE1715"/>
    <w:rsid w:val="00AE1773"/>
    <w:rsid w:val="00AE17B5"/>
    <w:rsid w:val="00AE1855"/>
    <w:rsid w:val="00AE1C88"/>
    <w:rsid w:val="00AE1D9B"/>
    <w:rsid w:val="00AE1E57"/>
    <w:rsid w:val="00AE211E"/>
    <w:rsid w:val="00AE23C6"/>
    <w:rsid w:val="00AE245A"/>
    <w:rsid w:val="00AE24D1"/>
    <w:rsid w:val="00AE2727"/>
    <w:rsid w:val="00AE281A"/>
    <w:rsid w:val="00AE2963"/>
    <w:rsid w:val="00AE2A47"/>
    <w:rsid w:val="00AE2BC8"/>
    <w:rsid w:val="00AE2BD2"/>
    <w:rsid w:val="00AE2F34"/>
    <w:rsid w:val="00AE3056"/>
    <w:rsid w:val="00AE306F"/>
    <w:rsid w:val="00AE31F2"/>
    <w:rsid w:val="00AE3389"/>
    <w:rsid w:val="00AE33E9"/>
    <w:rsid w:val="00AE350B"/>
    <w:rsid w:val="00AE3528"/>
    <w:rsid w:val="00AE377A"/>
    <w:rsid w:val="00AE3793"/>
    <w:rsid w:val="00AE3803"/>
    <w:rsid w:val="00AE3836"/>
    <w:rsid w:val="00AE383A"/>
    <w:rsid w:val="00AE3AF4"/>
    <w:rsid w:val="00AE3B6E"/>
    <w:rsid w:val="00AE3B8F"/>
    <w:rsid w:val="00AE3C6A"/>
    <w:rsid w:val="00AE3F76"/>
    <w:rsid w:val="00AE4011"/>
    <w:rsid w:val="00AE4039"/>
    <w:rsid w:val="00AE403E"/>
    <w:rsid w:val="00AE42BC"/>
    <w:rsid w:val="00AE440D"/>
    <w:rsid w:val="00AE4715"/>
    <w:rsid w:val="00AE4761"/>
    <w:rsid w:val="00AE4A15"/>
    <w:rsid w:val="00AE4A24"/>
    <w:rsid w:val="00AE4E69"/>
    <w:rsid w:val="00AE4F74"/>
    <w:rsid w:val="00AE5008"/>
    <w:rsid w:val="00AE50A2"/>
    <w:rsid w:val="00AE50CC"/>
    <w:rsid w:val="00AE50E9"/>
    <w:rsid w:val="00AE50FE"/>
    <w:rsid w:val="00AE526E"/>
    <w:rsid w:val="00AE532F"/>
    <w:rsid w:val="00AE53AD"/>
    <w:rsid w:val="00AE53E8"/>
    <w:rsid w:val="00AE55D9"/>
    <w:rsid w:val="00AE576A"/>
    <w:rsid w:val="00AE5945"/>
    <w:rsid w:val="00AE5AAE"/>
    <w:rsid w:val="00AE5D77"/>
    <w:rsid w:val="00AE5E00"/>
    <w:rsid w:val="00AE5ECC"/>
    <w:rsid w:val="00AE5F88"/>
    <w:rsid w:val="00AE6002"/>
    <w:rsid w:val="00AE678A"/>
    <w:rsid w:val="00AE6862"/>
    <w:rsid w:val="00AE6950"/>
    <w:rsid w:val="00AE69DB"/>
    <w:rsid w:val="00AE6A79"/>
    <w:rsid w:val="00AE6BCB"/>
    <w:rsid w:val="00AE6F93"/>
    <w:rsid w:val="00AE7251"/>
    <w:rsid w:val="00AE7409"/>
    <w:rsid w:val="00AE76AA"/>
    <w:rsid w:val="00AE76E8"/>
    <w:rsid w:val="00AE7898"/>
    <w:rsid w:val="00AE7994"/>
    <w:rsid w:val="00AE7B88"/>
    <w:rsid w:val="00AE7BCC"/>
    <w:rsid w:val="00AE7C11"/>
    <w:rsid w:val="00AF029D"/>
    <w:rsid w:val="00AF04A6"/>
    <w:rsid w:val="00AF0605"/>
    <w:rsid w:val="00AF0630"/>
    <w:rsid w:val="00AF0632"/>
    <w:rsid w:val="00AF072D"/>
    <w:rsid w:val="00AF096C"/>
    <w:rsid w:val="00AF0A56"/>
    <w:rsid w:val="00AF0BBA"/>
    <w:rsid w:val="00AF0D2A"/>
    <w:rsid w:val="00AF0E3D"/>
    <w:rsid w:val="00AF0EAF"/>
    <w:rsid w:val="00AF124A"/>
    <w:rsid w:val="00AF1544"/>
    <w:rsid w:val="00AF18F9"/>
    <w:rsid w:val="00AF20C5"/>
    <w:rsid w:val="00AF2324"/>
    <w:rsid w:val="00AF2493"/>
    <w:rsid w:val="00AF27E2"/>
    <w:rsid w:val="00AF27FC"/>
    <w:rsid w:val="00AF2886"/>
    <w:rsid w:val="00AF2AD6"/>
    <w:rsid w:val="00AF3018"/>
    <w:rsid w:val="00AF30A5"/>
    <w:rsid w:val="00AF3309"/>
    <w:rsid w:val="00AF333B"/>
    <w:rsid w:val="00AF342A"/>
    <w:rsid w:val="00AF373B"/>
    <w:rsid w:val="00AF3AEB"/>
    <w:rsid w:val="00AF3BB4"/>
    <w:rsid w:val="00AF3BF1"/>
    <w:rsid w:val="00AF3CFC"/>
    <w:rsid w:val="00AF3E54"/>
    <w:rsid w:val="00AF4117"/>
    <w:rsid w:val="00AF419C"/>
    <w:rsid w:val="00AF439B"/>
    <w:rsid w:val="00AF45BB"/>
    <w:rsid w:val="00AF4635"/>
    <w:rsid w:val="00AF4725"/>
    <w:rsid w:val="00AF4B24"/>
    <w:rsid w:val="00AF4BFF"/>
    <w:rsid w:val="00AF4D04"/>
    <w:rsid w:val="00AF5158"/>
    <w:rsid w:val="00AF5289"/>
    <w:rsid w:val="00AF5347"/>
    <w:rsid w:val="00AF537A"/>
    <w:rsid w:val="00AF5432"/>
    <w:rsid w:val="00AF5488"/>
    <w:rsid w:val="00AF5502"/>
    <w:rsid w:val="00AF55BA"/>
    <w:rsid w:val="00AF55D8"/>
    <w:rsid w:val="00AF5637"/>
    <w:rsid w:val="00AF5A99"/>
    <w:rsid w:val="00AF5B09"/>
    <w:rsid w:val="00AF5BE7"/>
    <w:rsid w:val="00AF5BEE"/>
    <w:rsid w:val="00AF5C3D"/>
    <w:rsid w:val="00AF5CDD"/>
    <w:rsid w:val="00AF5E7A"/>
    <w:rsid w:val="00AF613E"/>
    <w:rsid w:val="00AF6805"/>
    <w:rsid w:val="00AF6845"/>
    <w:rsid w:val="00AF6B5C"/>
    <w:rsid w:val="00AF6C21"/>
    <w:rsid w:val="00AF6C9F"/>
    <w:rsid w:val="00AF6CAA"/>
    <w:rsid w:val="00AF6CEC"/>
    <w:rsid w:val="00AF6E78"/>
    <w:rsid w:val="00AF7282"/>
    <w:rsid w:val="00AF730C"/>
    <w:rsid w:val="00AF7395"/>
    <w:rsid w:val="00AF73AA"/>
    <w:rsid w:val="00AF771D"/>
    <w:rsid w:val="00AF783D"/>
    <w:rsid w:val="00AF78C2"/>
    <w:rsid w:val="00AF7A69"/>
    <w:rsid w:val="00AF7AC5"/>
    <w:rsid w:val="00AF7CD8"/>
    <w:rsid w:val="00AF7FE5"/>
    <w:rsid w:val="00B0002E"/>
    <w:rsid w:val="00B00050"/>
    <w:rsid w:val="00B003B0"/>
    <w:rsid w:val="00B00535"/>
    <w:rsid w:val="00B005A5"/>
    <w:rsid w:val="00B00608"/>
    <w:rsid w:val="00B00627"/>
    <w:rsid w:val="00B007D0"/>
    <w:rsid w:val="00B00848"/>
    <w:rsid w:val="00B00969"/>
    <w:rsid w:val="00B00A58"/>
    <w:rsid w:val="00B00B2E"/>
    <w:rsid w:val="00B00F34"/>
    <w:rsid w:val="00B010E1"/>
    <w:rsid w:val="00B011AC"/>
    <w:rsid w:val="00B0139E"/>
    <w:rsid w:val="00B016C1"/>
    <w:rsid w:val="00B016F5"/>
    <w:rsid w:val="00B01C8E"/>
    <w:rsid w:val="00B01D2B"/>
    <w:rsid w:val="00B01D94"/>
    <w:rsid w:val="00B01EFC"/>
    <w:rsid w:val="00B021FD"/>
    <w:rsid w:val="00B0239C"/>
    <w:rsid w:val="00B024EF"/>
    <w:rsid w:val="00B028A1"/>
    <w:rsid w:val="00B02B70"/>
    <w:rsid w:val="00B02BA6"/>
    <w:rsid w:val="00B02C72"/>
    <w:rsid w:val="00B02C90"/>
    <w:rsid w:val="00B02F5E"/>
    <w:rsid w:val="00B030C9"/>
    <w:rsid w:val="00B03820"/>
    <w:rsid w:val="00B040DA"/>
    <w:rsid w:val="00B041A9"/>
    <w:rsid w:val="00B041F8"/>
    <w:rsid w:val="00B04635"/>
    <w:rsid w:val="00B0467F"/>
    <w:rsid w:val="00B048CE"/>
    <w:rsid w:val="00B0491D"/>
    <w:rsid w:val="00B04987"/>
    <w:rsid w:val="00B04B05"/>
    <w:rsid w:val="00B04BDE"/>
    <w:rsid w:val="00B04C8A"/>
    <w:rsid w:val="00B04CB4"/>
    <w:rsid w:val="00B04EBD"/>
    <w:rsid w:val="00B0520E"/>
    <w:rsid w:val="00B05227"/>
    <w:rsid w:val="00B055ED"/>
    <w:rsid w:val="00B058FF"/>
    <w:rsid w:val="00B05908"/>
    <w:rsid w:val="00B0590D"/>
    <w:rsid w:val="00B05C8C"/>
    <w:rsid w:val="00B05CA7"/>
    <w:rsid w:val="00B05F53"/>
    <w:rsid w:val="00B06087"/>
    <w:rsid w:val="00B06139"/>
    <w:rsid w:val="00B0631B"/>
    <w:rsid w:val="00B064EB"/>
    <w:rsid w:val="00B0682C"/>
    <w:rsid w:val="00B069EE"/>
    <w:rsid w:val="00B06B46"/>
    <w:rsid w:val="00B06CA8"/>
    <w:rsid w:val="00B06D52"/>
    <w:rsid w:val="00B06D93"/>
    <w:rsid w:val="00B06E98"/>
    <w:rsid w:val="00B06F26"/>
    <w:rsid w:val="00B070A5"/>
    <w:rsid w:val="00B071C6"/>
    <w:rsid w:val="00B07308"/>
    <w:rsid w:val="00B078BA"/>
    <w:rsid w:val="00B078BB"/>
    <w:rsid w:val="00B07916"/>
    <w:rsid w:val="00B07A23"/>
    <w:rsid w:val="00B07ADC"/>
    <w:rsid w:val="00B07B14"/>
    <w:rsid w:val="00B07B3E"/>
    <w:rsid w:val="00B07EE3"/>
    <w:rsid w:val="00B07F30"/>
    <w:rsid w:val="00B10196"/>
    <w:rsid w:val="00B1032F"/>
    <w:rsid w:val="00B103B7"/>
    <w:rsid w:val="00B105EC"/>
    <w:rsid w:val="00B109B1"/>
    <w:rsid w:val="00B10A2B"/>
    <w:rsid w:val="00B10ECA"/>
    <w:rsid w:val="00B10F12"/>
    <w:rsid w:val="00B1119D"/>
    <w:rsid w:val="00B1121E"/>
    <w:rsid w:val="00B11331"/>
    <w:rsid w:val="00B11481"/>
    <w:rsid w:val="00B1148A"/>
    <w:rsid w:val="00B11510"/>
    <w:rsid w:val="00B1151E"/>
    <w:rsid w:val="00B1179E"/>
    <w:rsid w:val="00B119F8"/>
    <w:rsid w:val="00B11A1F"/>
    <w:rsid w:val="00B11A9D"/>
    <w:rsid w:val="00B11AFB"/>
    <w:rsid w:val="00B11E63"/>
    <w:rsid w:val="00B11E64"/>
    <w:rsid w:val="00B11FDD"/>
    <w:rsid w:val="00B120B0"/>
    <w:rsid w:val="00B12140"/>
    <w:rsid w:val="00B12224"/>
    <w:rsid w:val="00B12330"/>
    <w:rsid w:val="00B12369"/>
    <w:rsid w:val="00B12383"/>
    <w:rsid w:val="00B123D2"/>
    <w:rsid w:val="00B12416"/>
    <w:rsid w:val="00B1261C"/>
    <w:rsid w:val="00B12725"/>
    <w:rsid w:val="00B127FD"/>
    <w:rsid w:val="00B128C3"/>
    <w:rsid w:val="00B129D0"/>
    <w:rsid w:val="00B12E76"/>
    <w:rsid w:val="00B1303F"/>
    <w:rsid w:val="00B1309E"/>
    <w:rsid w:val="00B131F4"/>
    <w:rsid w:val="00B133F3"/>
    <w:rsid w:val="00B136F9"/>
    <w:rsid w:val="00B13728"/>
    <w:rsid w:val="00B138F8"/>
    <w:rsid w:val="00B1390F"/>
    <w:rsid w:val="00B13C33"/>
    <w:rsid w:val="00B13CBE"/>
    <w:rsid w:val="00B13DA4"/>
    <w:rsid w:val="00B13F4C"/>
    <w:rsid w:val="00B14120"/>
    <w:rsid w:val="00B14128"/>
    <w:rsid w:val="00B14288"/>
    <w:rsid w:val="00B14529"/>
    <w:rsid w:val="00B1482D"/>
    <w:rsid w:val="00B1487D"/>
    <w:rsid w:val="00B14956"/>
    <w:rsid w:val="00B1499A"/>
    <w:rsid w:val="00B14B04"/>
    <w:rsid w:val="00B14B60"/>
    <w:rsid w:val="00B14C72"/>
    <w:rsid w:val="00B14CA5"/>
    <w:rsid w:val="00B150DE"/>
    <w:rsid w:val="00B155D5"/>
    <w:rsid w:val="00B156DD"/>
    <w:rsid w:val="00B15890"/>
    <w:rsid w:val="00B15EE1"/>
    <w:rsid w:val="00B16294"/>
    <w:rsid w:val="00B164B3"/>
    <w:rsid w:val="00B16695"/>
    <w:rsid w:val="00B16992"/>
    <w:rsid w:val="00B16A6E"/>
    <w:rsid w:val="00B16AB1"/>
    <w:rsid w:val="00B16AD9"/>
    <w:rsid w:val="00B16C9B"/>
    <w:rsid w:val="00B16D85"/>
    <w:rsid w:val="00B16E03"/>
    <w:rsid w:val="00B17189"/>
    <w:rsid w:val="00B173B9"/>
    <w:rsid w:val="00B1765F"/>
    <w:rsid w:val="00B176C2"/>
    <w:rsid w:val="00B176C7"/>
    <w:rsid w:val="00B17B5F"/>
    <w:rsid w:val="00B17B6F"/>
    <w:rsid w:val="00B20255"/>
    <w:rsid w:val="00B204EA"/>
    <w:rsid w:val="00B209E2"/>
    <w:rsid w:val="00B20AD8"/>
    <w:rsid w:val="00B20B6F"/>
    <w:rsid w:val="00B20DAC"/>
    <w:rsid w:val="00B20F5D"/>
    <w:rsid w:val="00B21104"/>
    <w:rsid w:val="00B2128F"/>
    <w:rsid w:val="00B21398"/>
    <w:rsid w:val="00B21509"/>
    <w:rsid w:val="00B21C03"/>
    <w:rsid w:val="00B21C93"/>
    <w:rsid w:val="00B222B8"/>
    <w:rsid w:val="00B22573"/>
    <w:rsid w:val="00B226BA"/>
    <w:rsid w:val="00B22ED8"/>
    <w:rsid w:val="00B23536"/>
    <w:rsid w:val="00B23666"/>
    <w:rsid w:val="00B236A5"/>
    <w:rsid w:val="00B23703"/>
    <w:rsid w:val="00B23BE3"/>
    <w:rsid w:val="00B24419"/>
    <w:rsid w:val="00B244D0"/>
    <w:rsid w:val="00B24835"/>
    <w:rsid w:val="00B249B1"/>
    <w:rsid w:val="00B24A55"/>
    <w:rsid w:val="00B24A91"/>
    <w:rsid w:val="00B24ADD"/>
    <w:rsid w:val="00B24C74"/>
    <w:rsid w:val="00B24E1D"/>
    <w:rsid w:val="00B2526A"/>
    <w:rsid w:val="00B255C8"/>
    <w:rsid w:val="00B255FC"/>
    <w:rsid w:val="00B257D1"/>
    <w:rsid w:val="00B25817"/>
    <w:rsid w:val="00B25B33"/>
    <w:rsid w:val="00B25C01"/>
    <w:rsid w:val="00B2610A"/>
    <w:rsid w:val="00B263C8"/>
    <w:rsid w:val="00B263E0"/>
    <w:rsid w:val="00B26519"/>
    <w:rsid w:val="00B265EA"/>
    <w:rsid w:val="00B265F3"/>
    <w:rsid w:val="00B26762"/>
    <w:rsid w:val="00B26A00"/>
    <w:rsid w:val="00B26A3D"/>
    <w:rsid w:val="00B2738B"/>
    <w:rsid w:val="00B27441"/>
    <w:rsid w:val="00B2766F"/>
    <w:rsid w:val="00B277B5"/>
    <w:rsid w:val="00B277F7"/>
    <w:rsid w:val="00B278E3"/>
    <w:rsid w:val="00B27ACC"/>
    <w:rsid w:val="00B27E66"/>
    <w:rsid w:val="00B303AA"/>
    <w:rsid w:val="00B303C4"/>
    <w:rsid w:val="00B304E3"/>
    <w:rsid w:val="00B3066F"/>
    <w:rsid w:val="00B306E1"/>
    <w:rsid w:val="00B307B9"/>
    <w:rsid w:val="00B308F8"/>
    <w:rsid w:val="00B30957"/>
    <w:rsid w:val="00B30E18"/>
    <w:rsid w:val="00B31216"/>
    <w:rsid w:val="00B312D9"/>
    <w:rsid w:val="00B31761"/>
    <w:rsid w:val="00B3182B"/>
    <w:rsid w:val="00B318D0"/>
    <w:rsid w:val="00B31A58"/>
    <w:rsid w:val="00B31B64"/>
    <w:rsid w:val="00B31BED"/>
    <w:rsid w:val="00B31D2B"/>
    <w:rsid w:val="00B31FB9"/>
    <w:rsid w:val="00B3204E"/>
    <w:rsid w:val="00B3213F"/>
    <w:rsid w:val="00B3257E"/>
    <w:rsid w:val="00B3259F"/>
    <w:rsid w:val="00B32A0B"/>
    <w:rsid w:val="00B32F9B"/>
    <w:rsid w:val="00B3310A"/>
    <w:rsid w:val="00B332F8"/>
    <w:rsid w:val="00B336BE"/>
    <w:rsid w:val="00B337C5"/>
    <w:rsid w:val="00B337E6"/>
    <w:rsid w:val="00B33D65"/>
    <w:rsid w:val="00B33F3A"/>
    <w:rsid w:val="00B33F5D"/>
    <w:rsid w:val="00B342DA"/>
    <w:rsid w:val="00B34385"/>
    <w:rsid w:val="00B343AB"/>
    <w:rsid w:val="00B343AC"/>
    <w:rsid w:val="00B345BC"/>
    <w:rsid w:val="00B346DC"/>
    <w:rsid w:val="00B34723"/>
    <w:rsid w:val="00B34959"/>
    <w:rsid w:val="00B34C36"/>
    <w:rsid w:val="00B34C63"/>
    <w:rsid w:val="00B34D17"/>
    <w:rsid w:val="00B34DC3"/>
    <w:rsid w:val="00B34FC5"/>
    <w:rsid w:val="00B35151"/>
    <w:rsid w:val="00B3530D"/>
    <w:rsid w:val="00B35358"/>
    <w:rsid w:val="00B35528"/>
    <w:rsid w:val="00B356E6"/>
    <w:rsid w:val="00B357B4"/>
    <w:rsid w:val="00B357F6"/>
    <w:rsid w:val="00B35BF5"/>
    <w:rsid w:val="00B35C75"/>
    <w:rsid w:val="00B35EF1"/>
    <w:rsid w:val="00B36132"/>
    <w:rsid w:val="00B36280"/>
    <w:rsid w:val="00B36358"/>
    <w:rsid w:val="00B363E3"/>
    <w:rsid w:val="00B36550"/>
    <w:rsid w:val="00B36B16"/>
    <w:rsid w:val="00B36C29"/>
    <w:rsid w:val="00B36E55"/>
    <w:rsid w:val="00B3717B"/>
    <w:rsid w:val="00B373FC"/>
    <w:rsid w:val="00B374FC"/>
    <w:rsid w:val="00B37588"/>
    <w:rsid w:val="00B3761A"/>
    <w:rsid w:val="00B37827"/>
    <w:rsid w:val="00B37885"/>
    <w:rsid w:val="00B378B0"/>
    <w:rsid w:val="00B37930"/>
    <w:rsid w:val="00B379F1"/>
    <w:rsid w:val="00B37A33"/>
    <w:rsid w:val="00B37AD9"/>
    <w:rsid w:val="00B37B57"/>
    <w:rsid w:val="00B37CE6"/>
    <w:rsid w:val="00B37D41"/>
    <w:rsid w:val="00B400A3"/>
    <w:rsid w:val="00B40162"/>
    <w:rsid w:val="00B40290"/>
    <w:rsid w:val="00B403C7"/>
    <w:rsid w:val="00B40571"/>
    <w:rsid w:val="00B409EF"/>
    <w:rsid w:val="00B40C70"/>
    <w:rsid w:val="00B40C7E"/>
    <w:rsid w:val="00B40CF9"/>
    <w:rsid w:val="00B40D07"/>
    <w:rsid w:val="00B40D41"/>
    <w:rsid w:val="00B4115B"/>
    <w:rsid w:val="00B41481"/>
    <w:rsid w:val="00B41510"/>
    <w:rsid w:val="00B41799"/>
    <w:rsid w:val="00B41A4F"/>
    <w:rsid w:val="00B41B9F"/>
    <w:rsid w:val="00B41C6A"/>
    <w:rsid w:val="00B41E03"/>
    <w:rsid w:val="00B41EF9"/>
    <w:rsid w:val="00B41F5D"/>
    <w:rsid w:val="00B41FB1"/>
    <w:rsid w:val="00B42129"/>
    <w:rsid w:val="00B42152"/>
    <w:rsid w:val="00B421D4"/>
    <w:rsid w:val="00B421E5"/>
    <w:rsid w:val="00B42243"/>
    <w:rsid w:val="00B42280"/>
    <w:rsid w:val="00B4242B"/>
    <w:rsid w:val="00B4243C"/>
    <w:rsid w:val="00B42559"/>
    <w:rsid w:val="00B425AE"/>
    <w:rsid w:val="00B426D5"/>
    <w:rsid w:val="00B4274C"/>
    <w:rsid w:val="00B42880"/>
    <w:rsid w:val="00B42954"/>
    <w:rsid w:val="00B4300F"/>
    <w:rsid w:val="00B43050"/>
    <w:rsid w:val="00B430B7"/>
    <w:rsid w:val="00B43151"/>
    <w:rsid w:val="00B4341D"/>
    <w:rsid w:val="00B43541"/>
    <w:rsid w:val="00B435C0"/>
    <w:rsid w:val="00B435C6"/>
    <w:rsid w:val="00B436B7"/>
    <w:rsid w:val="00B436F5"/>
    <w:rsid w:val="00B43790"/>
    <w:rsid w:val="00B43794"/>
    <w:rsid w:val="00B4389D"/>
    <w:rsid w:val="00B438D7"/>
    <w:rsid w:val="00B439FC"/>
    <w:rsid w:val="00B43F7F"/>
    <w:rsid w:val="00B440CF"/>
    <w:rsid w:val="00B4416F"/>
    <w:rsid w:val="00B4422A"/>
    <w:rsid w:val="00B443E1"/>
    <w:rsid w:val="00B4449D"/>
    <w:rsid w:val="00B44533"/>
    <w:rsid w:val="00B447EF"/>
    <w:rsid w:val="00B44812"/>
    <w:rsid w:val="00B44B7C"/>
    <w:rsid w:val="00B44F60"/>
    <w:rsid w:val="00B4520A"/>
    <w:rsid w:val="00B453A2"/>
    <w:rsid w:val="00B453E4"/>
    <w:rsid w:val="00B456E7"/>
    <w:rsid w:val="00B457A2"/>
    <w:rsid w:val="00B457E4"/>
    <w:rsid w:val="00B457F9"/>
    <w:rsid w:val="00B45A2F"/>
    <w:rsid w:val="00B45AF8"/>
    <w:rsid w:val="00B45B0D"/>
    <w:rsid w:val="00B45B3C"/>
    <w:rsid w:val="00B45CE7"/>
    <w:rsid w:val="00B45E25"/>
    <w:rsid w:val="00B4624E"/>
    <w:rsid w:val="00B46321"/>
    <w:rsid w:val="00B465C1"/>
    <w:rsid w:val="00B465C8"/>
    <w:rsid w:val="00B46754"/>
    <w:rsid w:val="00B4684A"/>
    <w:rsid w:val="00B46B04"/>
    <w:rsid w:val="00B46BC5"/>
    <w:rsid w:val="00B46E18"/>
    <w:rsid w:val="00B47198"/>
    <w:rsid w:val="00B47253"/>
    <w:rsid w:val="00B473A5"/>
    <w:rsid w:val="00B4749B"/>
    <w:rsid w:val="00B474B6"/>
    <w:rsid w:val="00B47701"/>
    <w:rsid w:val="00B500F4"/>
    <w:rsid w:val="00B50137"/>
    <w:rsid w:val="00B5016C"/>
    <w:rsid w:val="00B50371"/>
    <w:rsid w:val="00B50424"/>
    <w:rsid w:val="00B5051E"/>
    <w:rsid w:val="00B50931"/>
    <w:rsid w:val="00B509E0"/>
    <w:rsid w:val="00B50AA0"/>
    <w:rsid w:val="00B50AEC"/>
    <w:rsid w:val="00B50EE7"/>
    <w:rsid w:val="00B50F59"/>
    <w:rsid w:val="00B511BE"/>
    <w:rsid w:val="00B51587"/>
    <w:rsid w:val="00B515FB"/>
    <w:rsid w:val="00B516F8"/>
    <w:rsid w:val="00B51716"/>
    <w:rsid w:val="00B5180B"/>
    <w:rsid w:val="00B518C4"/>
    <w:rsid w:val="00B518FB"/>
    <w:rsid w:val="00B519E0"/>
    <w:rsid w:val="00B51A1B"/>
    <w:rsid w:val="00B51B0B"/>
    <w:rsid w:val="00B51BD3"/>
    <w:rsid w:val="00B51D21"/>
    <w:rsid w:val="00B51D2E"/>
    <w:rsid w:val="00B52178"/>
    <w:rsid w:val="00B524AB"/>
    <w:rsid w:val="00B52512"/>
    <w:rsid w:val="00B527D3"/>
    <w:rsid w:val="00B52B22"/>
    <w:rsid w:val="00B52C9C"/>
    <w:rsid w:val="00B52D10"/>
    <w:rsid w:val="00B52DB6"/>
    <w:rsid w:val="00B52E47"/>
    <w:rsid w:val="00B53052"/>
    <w:rsid w:val="00B5334D"/>
    <w:rsid w:val="00B53397"/>
    <w:rsid w:val="00B53515"/>
    <w:rsid w:val="00B535DB"/>
    <w:rsid w:val="00B5370F"/>
    <w:rsid w:val="00B539E5"/>
    <w:rsid w:val="00B53A14"/>
    <w:rsid w:val="00B53BF7"/>
    <w:rsid w:val="00B53CE5"/>
    <w:rsid w:val="00B54306"/>
    <w:rsid w:val="00B54798"/>
    <w:rsid w:val="00B54B0F"/>
    <w:rsid w:val="00B54C0C"/>
    <w:rsid w:val="00B54EDB"/>
    <w:rsid w:val="00B54FD9"/>
    <w:rsid w:val="00B550E0"/>
    <w:rsid w:val="00B554A5"/>
    <w:rsid w:val="00B554D6"/>
    <w:rsid w:val="00B5557B"/>
    <w:rsid w:val="00B555B8"/>
    <w:rsid w:val="00B555F7"/>
    <w:rsid w:val="00B5565B"/>
    <w:rsid w:val="00B55AD0"/>
    <w:rsid w:val="00B55BEA"/>
    <w:rsid w:val="00B55C13"/>
    <w:rsid w:val="00B55C9E"/>
    <w:rsid w:val="00B55CB6"/>
    <w:rsid w:val="00B55D03"/>
    <w:rsid w:val="00B55F6D"/>
    <w:rsid w:val="00B560BD"/>
    <w:rsid w:val="00B561D4"/>
    <w:rsid w:val="00B56352"/>
    <w:rsid w:val="00B564CC"/>
    <w:rsid w:val="00B56626"/>
    <w:rsid w:val="00B56E44"/>
    <w:rsid w:val="00B570A9"/>
    <w:rsid w:val="00B5728F"/>
    <w:rsid w:val="00B572CB"/>
    <w:rsid w:val="00B5732B"/>
    <w:rsid w:val="00B5732C"/>
    <w:rsid w:val="00B57D7A"/>
    <w:rsid w:val="00B57E69"/>
    <w:rsid w:val="00B602B9"/>
    <w:rsid w:val="00B6066B"/>
    <w:rsid w:val="00B60676"/>
    <w:rsid w:val="00B607B1"/>
    <w:rsid w:val="00B60D80"/>
    <w:rsid w:val="00B60ECD"/>
    <w:rsid w:val="00B610AD"/>
    <w:rsid w:val="00B6118E"/>
    <w:rsid w:val="00B61653"/>
    <w:rsid w:val="00B61C80"/>
    <w:rsid w:val="00B61CA5"/>
    <w:rsid w:val="00B61D06"/>
    <w:rsid w:val="00B61E69"/>
    <w:rsid w:val="00B620A0"/>
    <w:rsid w:val="00B62223"/>
    <w:rsid w:val="00B6250B"/>
    <w:rsid w:val="00B62676"/>
    <w:rsid w:val="00B6267C"/>
    <w:rsid w:val="00B62698"/>
    <w:rsid w:val="00B62865"/>
    <w:rsid w:val="00B628B0"/>
    <w:rsid w:val="00B62906"/>
    <w:rsid w:val="00B62998"/>
    <w:rsid w:val="00B62AB8"/>
    <w:rsid w:val="00B62D19"/>
    <w:rsid w:val="00B62E93"/>
    <w:rsid w:val="00B62F83"/>
    <w:rsid w:val="00B6300C"/>
    <w:rsid w:val="00B6308E"/>
    <w:rsid w:val="00B630F6"/>
    <w:rsid w:val="00B63248"/>
    <w:rsid w:val="00B63261"/>
    <w:rsid w:val="00B6339B"/>
    <w:rsid w:val="00B6345C"/>
    <w:rsid w:val="00B634EE"/>
    <w:rsid w:val="00B6395D"/>
    <w:rsid w:val="00B63C83"/>
    <w:rsid w:val="00B63C9A"/>
    <w:rsid w:val="00B63EAE"/>
    <w:rsid w:val="00B64110"/>
    <w:rsid w:val="00B6439D"/>
    <w:rsid w:val="00B643F0"/>
    <w:rsid w:val="00B64406"/>
    <w:rsid w:val="00B6440D"/>
    <w:rsid w:val="00B644AB"/>
    <w:rsid w:val="00B644B7"/>
    <w:rsid w:val="00B646A9"/>
    <w:rsid w:val="00B64859"/>
    <w:rsid w:val="00B64A37"/>
    <w:rsid w:val="00B64AE0"/>
    <w:rsid w:val="00B64CDF"/>
    <w:rsid w:val="00B650BE"/>
    <w:rsid w:val="00B6518E"/>
    <w:rsid w:val="00B651BC"/>
    <w:rsid w:val="00B6521C"/>
    <w:rsid w:val="00B65277"/>
    <w:rsid w:val="00B654B6"/>
    <w:rsid w:val="00B65994"/>
    <w:rsid w:val="00B65ADB"/>
    <w:rsid w:val="00B65E40"/>
    <w:rsid w:val="00B65F63"/>
    <w:rsid w:val="00B662C4"/>
    <w:rsid w:val="00B66430"/>
    <w:rsid w:val="00B6643D"/>
    <w:rsid w:val="00B66538"/>
    <w:rsid w:val="00B66728"/>
    <w:rsid w:val="00B66827"/>
    <w:rsid w:val="00B66849"/>
    <w:rsid w:val="00B6684D"/>
    <w:rsid w:val="00B6691E"/>
    <w:rsid w:val="00B6727F"/>
    <w:rsid w:val="00B6746D"/>
    <w:rsid w:val="00B674DE"/>
    <w:rsid w:val="00B675E2"/>
    <w:rsid w:val="00B67721"/>
    <w:rsid w:val="00B67893"/>
    <w:rsid w:val="00B67902"/>
    <w:rsid w:val="00B6796F"/>
    <w:rsid w:val="00B67C77"/>
    <w:rsid w:val="00B67CE9"/>
    <w:rsid w:val="00B67E4F"/>
    <w:rsid w:val="00B70014"/>
    <w:rsid w:val="00B70047"/>
    <w:rsid w:val="00B703C3"/>
    <w:rsid w:val="00B70437"/>
    <w:rsid w:val="00B704DB"/>
    <w:rsid w:val="00B7056A"/>
    <w:rsid w:val="00B7056B"/>
    <w:rsid w:val="00B707B5"/>
    <w:rsid w:val="00B709EA"/>
    <w:rsid w:val="00B70A2A"/>
    <w:rsid w:val="00B70ADD"/>
    <w:rsid w:val="00B70E61"/>
    <w:rsid w:val="00B7105B"/>
    <w:rsid w:val="00B710DD"/>
    <w:rsid w:val="00B711FB"/>
    <w:rsid w:val="00B7158C"/>
    <w:rsid w:val="00B715B6"/>
    <w:rsid w:val="00B715D8"/>
    <w:rsid w:val="00B718B1"/>
    <w:rsid w:val="00B719D2"/>
    <w:rsid w:val="00B71A95"/>
    <w:rsid w:val="00B71A9F"/>
    <w:rsid w:val="00B71AB7"/>
    <w:rsid w:val="00B71B4B"/>
    <w:rsid w:val="00B720B0"/>
    <w:rsid w:val="00B720F9"/>
    <w:rsid w:val="00B72331"/>
    <w:rsid w:val="00B72429"/>
    <w:rsid w:val="00B7255E"/>
    <w:rsid w:val="00B72589"/>
    <w:rsid w:val="00B726CA"/>
    <w:rsid w:val="00B728FE"/>
    <w:rsid w:val="00B72AF9"/>
    <w:rsid w:val="00B72E9D"/>
    <w:rsid w:val="00B7306B"/>
    <w:rsid w:val="00B73140"/>
    <w:rsid w:val="00B736D1"/>
    <w:rsid w:val="00B73854"/>
    <w:rsid w:val="00B7386E"/>
    <w:rsid w:val="00B73AEB"/>
    <w:rsid w:val="00B73AFB"/>
    <w:rsid w:val="00B73BAC"/>
    <w:rsid w:val="00B73F96"/>
    <w:rsid w:val="00B74054"/>
    <w:rsid w:val="00B7440C"/>
    <w:rsid w:val="00B744C2"/>
    <w:rsid w:val="00B746D5"/>
    <w:rsid w:val="00B747E7"/>
    <w:rsid w:val="00B749A3"/>
    <w:rsid w:val="00B74B0D"/>
    <w:rsid w:val="00B75077"/>
    <w:rsid w:val="00B7519E"/>
    <w:rsid w:val="00B7524D"/>
    <w:rsid w:val="00B754A4"/>
    <w:rsid w:val="00B75573"/>
    <w:rsid w:val="00B759E4"/>
    <w:rsid w:val="00B75CAF"/>
    <w:rsid w:val="00B75D0B"/>
    <w:rsid w:val="00B75D2E"/>
    <w:rsid w:val="00B75D9A"/>
    <w:rsid w:val="00B75E59"/>
    <w:rsid w:val="00B7600B"/>
    <w:rsid w:val="00B76038"/>
    <w:rsid w:val="00B76246"/>
    <w:rsid w:val="00B76320"/>
    <w:rsid w:val="00B76345"/>
    <w:rsid w:val="00B76359"/>
    <w:rsid w:val="00B7680C"/>
    <w:rsid w:val="00B76888"/>
    <w:rsid w:val="00B76989"/>
    <w:rsid w:val="00B76BB1"/>
    <w:rsid w:val="00B76BC1"/>
    <w:rsid w:val="00B76BF5"/>
    <w:rsid w:val="00B76DC7"/>
    <w:rsid w:val="00B77021"/>
    <w:rsid w:val="00B775D1"/>
    <w:rsid w:val="00B776C5"/>
    <w:rsid w:val="00B776EF"/>
    <w:rsid w:val="00B777C2"/>
    <w:rsid w:val="00B77823"/>
    <w:rsid w:val="00B77943"/>
    <w:rsid w:val="00B77B4A"/>
    <w:rsid w:val="00B8010D"/>
    <w:rsid w:val="00B802BF"/>
    <w:rsid w:val="00B802C9"/>
    <w:rsid w:val="00B80338"/>
    <w:rsid w:val="00B8037C"/>
    <w:rsid w:val="00B80402"/>
    <w:rsid w:val="00B80961"/>
    <w:rsid w:val="00B80A21"/>
    <w:rsid w:val="00B80A27"/>
    <w:rsid w:val="00B80BDF"/>
    <w:rsid w:val="00B80C60"/>
    <w:rsid w:val="00B80E7E"/>
    <w:rsid w:val="00B80F8F"/>
    <w:rsid w:val="00B810F9"/>
    <w:rsid w:val="00B81927"/>
    <w:rsid w:val="00B81983"/>
    <w:rsid w:val="00B81D44"/>
    <w:rsid w:val="00B81DB6"/>
    <w:rsid w:val="00B81F4A"/>
    <w:rsid w:val="00B8201E"/>
    <w:rsid w:val="00B8202E"/>
    <w:rsid w:val="00B820CF"/>
    <w:rsid w:val="00B82195"/>
    <w:rsid w:val="00B82196"/>
    <w:rsid w:val="00B827F1"/>
    <w:rsid w:val="00B82B25"/>
    <w:rsid w:val="00B82D0C"/>
    <w:rsid w:val="00B8324A"/>
    <w:rsid w:val="00B83564"/>
    <w:rsid w:val="00B83B29"/>
    <w:rsid w:val="00B83D6F"/>
    <w:rsid w:val="00B83EAF"/>
    <w:rsid w:val="00B8411A"/>
    <w:rsid w:val="00B842F4"/>
    <w:rsid w:val="00B84356"/>
    <w:rsid w:val="00B843A3"/>
    <w:rsid w:val="00B84452"/>
    <w:rsid w:val="00B845A6"/>
    <w:rsid w:val="00B84604"/>
    <w:rsid w:val="00B84654"/>
    <w:rsid w:val="00B84921"/>
    <w:rsid w:val="00B84CE6"/>
    <w:rsid w:val="00B84D20"/>
    <w:rsid w:val="00B84D29"/>
    <w:rsid w:val="00B8514F"/>
    <w:rsid w:val="00B85193"/>
    <w:rsid w:val="00B85202"/>
    <w:rsid w:val="00B85212"/>
    <w:rsid w:val="00B8523F"/>
    <w:rsid w:val="00B85298"/>
    <w:rsid w:val="00B852AB"/>
    <w:rsid w:val="00B852D7"/>
    <w:rsid w:val="00B85536"/>
    <w:rsid w:val="00B856E2"/>
    <w:rsid w:val="00B856F2"/>
    <w:rsid w:val="00B857C5"/>
    <w:rsid w:val="00B857F5"/>
    <w:rsid w:val="00B85B4D"/>
    <w:rsid w:val="00B85E2D"/>
    <w:rsid w:val="00B86049"/>
    <w:rsid w:val="00B860DA"/>
    <w:rsid w:val="00B86223"/>
    <w:rsid w:val="00B8633A"/>
    <w:rsid w:val="00B86394"/>
    <w:rsid w:val="00B86505"/>
    <w:rsid w:val="00B86713"/>
    <w:rsid w:val="00B867FB"/>
    <w:rsid w:val="00B86836"/>
    <w:rsid w:val="00B869F1"/>
    <w:rsid w:val="00B86DA1"/>
    <w:rsid w:val="00B86F71"/>
    <w:rsid w:val="00B8703C"/>
    <w:rsid w:val="00B874F1"/>
    <w:rsid w:val="00B87797"/>
    <w:rsid w:val="00B87881"/>
    <w:rsid w:val="00B87B51"/>
    <w:rsid w:val="00B87D32"/>
    <w:rsid w:val="00B87DDD"/>
    <w:rsid w:val="00B901DF"/>
    <w:rsid w:val="00B9032B"/>
    <w:rsid w:val="00B9057D"/>
    <w:rsid w:val="00B9064F"/>
    <w:rsid w:val="00B906EB"/>
    <w:rsid w:val="00B90A04"/>
    <w:rsid w:val="00B90A0A"/>
    <w:rsid w:val="00B90A0E"/>
    <w:rsid w:val="00B90AA3"/>
    <w:rsid w:val="00B90CA3"/>
    <w:rsid w:val="00B90D9E"/>
    <w:rsid w:val="00B90E07"/>
    <w:rsid w:val="00B90E80"/>
    <w:rsid w:val="00B911A3"/>
    <w:rsid w:val="00B912BB"/>
    <w:rsid w:val="00B91318"/>
    <w:rsid w:val="00B91332"/>
    <w:rsid w:val="00B913C9"/>
    <w:rsid w:val="00B9141F"/>
    <w:rsid w:val="00B915C4"/>
    <w:rsid w:val="00B9168F"/>
    <w:rsid w:val="00B916FC"/>
    <w:rsid w:val="00B9173A"/>
    <w:rsid w:val="00B91839"/>
    <w:rsid w:val="00B919EF"/>
    <w:rsid w:val="00B91E10"/>
    <w:rsid w:val="00B91E11"/>
    <w:rsid w:val="00B91EF1"/>
    <w:rsid w:val="00B91F56"/>
    <w:rsid w:val="00B92210"/>
    <w:rsid w:val="00B922AB"/>
    <w:rsid w:val="00B9230D"/>
    <w:rsid w:val="00B92606"/>
    <w:rsid w:val="00B92667"/>
    <w:rsid w:val="00B9267A"/>
    <w:rsid w:val="00B9267D"/>
    <w:rsid w:val="00B9271D"/>
    <w:rsid w:val="00B92791"/>
    <w:rsid w:val="00B927A6"/>
    <w:rsid w:val="00B92925"/>
    <w:rsid w:val="00B92997"/>
    <w:rsid w:val="00B92ADA"/>
    <w:rsid w:val="00B92B6E"/>
    <w:rsid w:val="00B92E7D"/>
    <w:rsid w:val="00B92FB1"/>
    <w:rsid w:val="00B92FCC"/>
    <w:rsid w:val="00B930D0"/>
    <w:rsid w:val="00B933A4"/>
    <w:rsid w:val="00B933B8"/>
    <w:rsid w:val="00B934A6"/>
    <w:rsid w:val="00B935AC"/>
    <w:rsid w:val="00B9379C"/>
    <w:rsid w:val="00B93895"/>
    <w:rsid w:val="00B93989"/>
    <w:rsid w:val="00B93A96"/>
    <w:rsid w:val="00B93D34"/>
    <w:rsid w:val="00B93E2F"/>
    <w:rsid w:val="00B93FFE"/>
    <w:rsid w:val="00B94069"/>
    <w:rsid w:val="00B9412F"/>
    <w:rsid w:val="00B941E1"/>
    <w:rsid w:val="00B94328"/>
    <w:rsid w:val="00B943AC"/>
    <w:rsid w:val="00B943B9"/>
    <w:rsid w:val="00B94921"/>
    <w:rsid w:val="00B94B3C"/>
    <w:rsid w:val="00B94DA3"/>
    <w:rsid w:val="00B94DB3"/>
    <w:rsid w:val="00B9540E"/>
    <w:rsid w:val="00B9542C"/>
    <w:rsid w:val="00B956B5"/>
    <w:rsid w:val="00B958EA"/>
    <w:rsid w:val="00B95BD3"/>
    <w:rsid w:val="00B95CF0"/>
    <w:rsid w:val="00B95DDC"/>
    <w:rsid w:val="00B95DF9"/>
    <w:rsid w:val="00B95F1D"/>
    <w:rsid w:val="00B95F33"/>
    <w:rsid w:val="00B9629D"/>
    <w:rsid w:val="00B962C8"/>
    <w:rsid w:val="00B96317"/>
    <w:rsid w:val="00B96335"/>
    <w:rsid w:val="00B96431"/>
    <w:rsid w:val="00B964ED"/>
    <w:rsid w:val="00B966F1"/>
    <w:rsid w:val="00B9675A"/>
    <w:rsid w:val="00B96AF3"/>
    <w:rsid w:val="00B96B5F"/>
    <w:rsid w:val="00B96CD4"/>
    <w:rsid w:val="00B96CEA"/>
    <w:rsid w:val="00B970AD"/>
    <w:rsid w:val="00B97429"/>
    <w:rsid w:val="00B97712"/>
    <w:rsid w:val="00B97858"/>
    <w:rsid w:val="00B9790B"/>
    <w:rsid w:val="00B97B44"/>
    <w:rsid w:val="00B97D79"/>
    <w:rsid w:val="00B97E8F"/>
    <w:rsid w:val="00B97EDA"/>
    <w:rsid w:val="00B97FA2"/>
    <w:rsid w:val="00B97FCB"/>
    <w:rsid w:val="00B97FED"/>
    <w:rsid w:val="00BA008A"/>
    <w:rsid w:val="00BA00CF"/>
    <w:rsid w:val="00BA017A"/>
    <w:rsid w:val="00BA0572"/>
    <w:rsid w:val="00BA05E3"/>
    <w:rsid w:val="00BA073D"/>
    <w:rsid w:val="00BA080A"/>
    <w:rsid w:val="00BA0AB3"/>
    <w:rsid w:val="00BA0B7F"/>
    <w:rsid w:val="00BA0C01"/>
    <w:rsid w:val="00BA0F8D"/>
    <w:rsid w:val="00BA114F"/>
    <w:rsid w:val="00BA135E"/>
    <w:rsid w:val="00BA14C2"/>
    <w:rsid w:val="00BA1538"/>
    <w:rsid w:val="00BA15CB"/>
    <w:rsid w:val="00BA15E3"/>
    <w:rsid w:val="00BA17AA"/>
    <w:rsid w:val="00BA1B46"/>
    <w:rsid w:val="00BA2158"/>
    <w:rsid w:val="00BA2384"/>
    <w:rsid w:val="00BA2E1E"/>
    <w:rsid w:val="00BA3009"/>
    <w:rsid w:val="00BA30C5"/>
    <w:rsid w:val="00BA3140"/>
    <w:rsid w:val="00BA33EA"/>
    <w:rsid w:val="00BA3573"/>
    <w:rsid w:val="00BA35C2"/>
    <w:rsid w:val="00BA37E7"/>
    <w:rsid w:val="00BA394F"/>
    <w:rsid w:val="00BA3957"/>
    <w:rsid w:val="00BA3DDC"/>
    <w:rsid w:val="00BA3EAB"/>
    <w:rsid w:val="00BA3FD4"/>
    <w:rsid w:val="00BA40CD"/>
    <w:rsid w:val="00BA44F0"/>
    <w:rsid w:val="00BA48B5"/>
    <w:rsid w:val="00BA4A34"/>
    <w:rsid w:val="00BA4AEE"/>
    <w:rsid w:val="00BA50C6"/>
    <w:rsid w:val="00BA55A7"/>
    <w:rsid w:val="00BA5604"/>
    <w:rsid w:val="00BA5797"/>
    <w:rsid w:val="00BA5B26"/>
    <w:rsid w:val="00BA5DF0"/>
    <w:rsid w:val="00BA5FFA"/>
    <w:rsid w:val="00BA6010"/>
    <w:rsid w:val="00BA605B"/>
    <w:rsid w:val="00BA6260"/>
    <w:rsid w:val="00BA6391"/>
    <w:rsid w:val="00BA6737"/>
    <w:rsid w:val="00BA6741"/>
    <w:rsid w:val="00BA693D"/>
    <w:rsid w:val="00BA6B77"/>
    <w:rsid w:val="00BA6C38"/>
    <w:rsid w:val="00BA6CC4"/>
    <w:rsid w:val="00BA6CCC"/>
    <w:rsid w:val="00BA6CE2"/>
    <w:rsid w:val="00BA6D9F"/>
    <w:rsid w:val="00BA6E6E"/>
    <w:rsid w:val="00BA6ECB"/>
    <w:rsid w:val="00BA6FDE"/>
    <w:rsid w:val="00BA70D4"/>
    <w:rsid w:val="00BA71BD"/>
    <w:rsid w:val="00BA743A"/>
    <w:rsid w:val="00BA7594"/>
    <w:rsid w:val="00BA7A3A"/>
    <w:rsid w:val="00BA7D3D"/>
    <w:rsid w:val="00BA7E7F"/>
    <w:rsid w:val="00BA7F18"/>
    <w:rsid w:val="00BB01A1"/>
    <w:rsid w:val="00BB02E2"/>
    <w:rsid w:val="00BB0387"/>
    <w:rsid w:val="00BB03FE"/>
    <w:rsid w:val="00BB0521"/>
    <w:rsid w:val="00BB0577"/>
    <w:rsid w:val="00BB0890"/>
    <w:rsid w:val="00BB08D4"/>
    <w:rsid w:val="00BB0A74"/>
    <w:rsid w:val="00BB0BE3"/>
    <w:rsid w:val="00BB0DBE"/>
    <w:rsid w:val="00BB0ECB"/>
    <w:rsid w:val="00BB0FCF"/>
    <w:rsid w:val="00BB11C2"/>
    <w:rsid w:val="00BB127C"/>
    <w:rsid w:val="00BB144A"/>
    <w:rsid w:val="00BB15AC"/>
    <w:rsid w:val="00BB17AE"/>
    <w:rsid w:val="00BB1CB9"/>
    <w:rsid w:val="00BB1F65"/>
    <w:rsid w:val="00BB20BF"/>
    <w:rsid w:val="00BB223B"/>
    <w:rsid w:val="00BB23B0"/>
    <w:rsid w:val="00BB2460"/>
    <w:rsid w:val="00BB2572"/>
    <w:rsid w:val="00BB261A"/>
    <w:rsid w:val="00BB2976"/>
    <w:rsid w:val="00BB29EF"/>
    <w:rsid w:val="00BB323C"/>
    <w:rsid w:val="00BB3327"/>
    <w:rsid w:val="00BB3447"/>
    <w:rsid w:val="00BB347A"/>
    <w:rsid w:val="00BB362B"/>
    <w:rsid w:val="00BB3999"/>
    <w:rsid w:val="00BB3AE3"/>
    <w:rsid w:val="00BB3B2D"/>
    <w:rsid w:val="00BB3C44"/>
    <w:rsid w:val="00BB3EFD"/>
    <w:rsid w:val="00BB3FBC"/>
    <w:rsid w:val="00BB4041"/>
    <w:rsid w:val="00BB4091"/>
    <w:rsid w:val="00BB4156"/>
    <w:rsid w:val="00BB4392"/>
    <w:rsid w:val="00BB4567"/>
    <w:rsid w:val="00BB46BF"/>
    <w:rsid w:val="00BB4758"/>
    <w:rsid w:val="00BB4765"/>
    <w:rsid w:val="00BB47FD"/>
    <w:rsid w:val="00BB4926"/>
    <w:rsid w:val="00BB4932"/>
    <w:rsid w:val="00BB4DCF"/>
    <w:rsid w:val="00BB4E9B"/>
    <w:rsid w:val="00BB502B"/>
    <w:rsid w:val="00BB532B"/>
    <w:rsid w:val="00BB5AB1"/>
    <w:rsid w:val="00BB5C8E"/>
    <w:rsid w:val="00BB5CD5"/>
    <w:rsid w:val="00BB5EDB"/>
    <w:rsid w:val="00BB5FFD"/>
    <w:rsid w:val="00BB667C"/>
    <w:rsid w:val="00BB6EB5"/>
    <w:rsid w:val="00BB6FB6"/>
    <w:rsid w:val="00BB70DB"/>
    <w:rsid w:val="00BB70FF"/>
    <w:rsid w:val="00BB7179"/>
    <w:rsid w:val="00BB73E1"/>
    <w:rsid w:val="00BB740E"/>
    <w:rsid w:val="00BB7419"/>
    <w:rsid w:val="00BB743F"/>
    <w:rsid w:val="00BB7539"/>
    <w:rsid w:val="00BB75FE"/>
    <w:rsid w:val="00BB763A"/>
    <w:rsid w:val="00BB7907"/>
    <w:rsid w:val="00BB7D16"/>
    <w:rsid w:val="00BB7D27"/>
    <w:rsid w:val="00BB7E3D"/>
    <w:rsid w:val="00BB7FAC"/>
    <w:rsid w:val="00BC0170"/>
    <w:rsid w:val="00BC028A"/>
    <w:rsid w:val="00BC03B3"/>
    <w:rsid w:val="00BC0655"/>
    <w:rsid w:val="00BC06E2"/>
    <w:rsid w:val="00BC09E2"/>
    <w:rsid w:val="00BC0B6D"/>
    <w:rsid w:val="00BC0B83"/>
    <w:rsid w:val="00BC0C1D"/>
    <w:rsid w:val="00BC0DEB"/>
    <w:rsid w:val="00BC0FCD"/>
    <w:rsid w:val="00BC1121"/>
    <w:rsid w:val="00BC1185"/>
    <w:rsid w:val="00BC1191"/>
    <w:rsid w:val="00BC1649"/>
    <w:rsid w:val="00BC172F"/>
    <w:rsid w:val="00BC18AF"/>
    <w:rsid w:val="00BC18C0"/>
    <w:rsid w:val="00BC1AC7"/>
    <w:rsid w:val="00BC1E10"/>
    <w:rsid w:val="00BC1FC2"/>
    <w:rsid w:val="00BC1FDE"/>
    <w:rsid w:val="00BC1FF2"/>
    <w:rsid w:val="00BC218D"/>
    <w:rsid w:val="00BC23A8"/>
    <w:rsid w:val="00BC2449"/>
    <w:rsid w:val="00BC2883"/>
    <w:rsid w:val="00BC28E7"/>
    <w:rsid w:val="00BC2918"/>
    <w:rsid w:val="00BC2A25"/>
    <w:rsid w:val="00BC2AC6"/>
    <w:rsid w:val="00BC2D41"/>
    <w:rsid w:val="00BC2D4D"/>
    <w:rsid w:val="00BC2D74"/>
    <w:rsid w:val="00BC2ECF"/>
    <w:rsid w:val="00BC2FB2"/>
    <w:rsid w:val="00BC3017"/>
    <w:rsid w:val="00BC3B85"/>
    <w:rsid w:val="00BC3C65"/>
    <w:rsid w:val="00BC3F82"/>
    <w:rsid w:val="00BC4085"/>
    <w:rsid w:val="00BC414C"/>
    <w:rsid w:val="00BC417F"/>
    <w:rsid w:val="00BC41EB"/>
    <w:rsid w:val="00BC42B4"/>
    <w:rsid w:val="00BC4591"/>
    <w:rsid w:val="00BC47B7"/>
    <w:rsid w:val="00BC4801"/>
    <w:rsid w:val="00BC491F"/>
    <w:rsid w:val="00BC4932"/>
    <w:rsid w:val="00BC4A43"/>
    <w:rsid w:val="00BC4AB9"/>
    <w:rsid w:val="00BC4B67"/>
    <w:rsid w:val="00BC4CA7"/>
    <w:rsid w:val="00BC4DA7"/>
    <w:rsid w:val="00BC4E20"/>
    <w:rsid w:val="00BC4FF0"/>
    <w:rsid w:val="00BC4FFA"/>
    <w:rsid w:val="00BC5126"/>
    <w:rsid w:val="00BC514B"/>
    <w:rsid w:val="00BC54F8"/>
    <w:rsid w:val="00BC54FC"/>
    <w:rsid w:val="00BC55AF"/>
    <w:rsid w:val="00BC560B"/>
    <w:rsid w:val="00BC573F"/>
    <w:rsid w:val="00BC5BF5"/>
    <w:rsid w:val="00BC5CCA"/>
    <w:rsid w:val="00BC5CDB"/>
    <w:rsid w:val="00BC5DF5"/>
    <w:rsid w:val="00BC6169"/>
    <w:rsid w:val="00BC63C2"/>
    <w:rsid w:val="00BC64D7"/>
    <w:rsid w:val="00BC6898"/>
    <w:rsid w:val="00BC68AB"/>
    <w:rsid w:val="00BC68FE"/>
    <w:rsid w:val="00BC691C"/>
    <w:rsid w:val="00BC6D96"/>
    <w:rsid w:val="00BC6FC3"/>
    <w:rsid w:val="00BC70B2"/>
    <w:rsid w:val="00BC72C5"/>
    <w:rsid w:val="00BC733B"/>
    <w:rsid w:val="00BC74D7"/>
    <w:rsid w:val="00BC75EB"/>
    <w:rsid w:val="00BC777A"/>
    <w:rsid w:val="00BC790F"/>
    <w:rsid w:val="00BC7959"/>
    <w:rsid w:val="00BC7A7C"/>
    <w:rsid w:val="00BC7A90"/>
    <w:rsid w:val="00BC7C9E"/>
    <w:rsid w:val="00BC7D44"/>
    <w:rsid w:val="00BC7F7B"/>
    <w:rsid w:val="00BD0198"/>
    <w:rsid w:val="00BD03BB"/>
    <w:rsid w:val="00BD0478"/>
    <w:rsid w:val="00BD08AA"/>
    <w:rsid w:val="00BD08FD"/>
    <w:rsid w:val="00BD0A03"/>
    <w:rsid w:val="00BD0CC5"/>
    <w:rsid w:val="00BD0D89"/>
    <w:rsid w:val="00BD0E21"/>
    <w:rsid w:val="00BD0EE6"/>
    <w:rsid w:val="00BD1007"/>
    <w:rsid w:val="00BD1087"/>
    <w:rsid w:val="00BD10DF"/>
    <w:rsid w:val="00BD1149"/>
    <w:rsid w:val="00BD162A"/>
    <w:rsid w:val="00BD184F"/>
    <w:rsid w:val="00BD1966"/>
    <w:rsid w:val="00BD1A07"/>
    <w:rsid w:val="00BD20EA"/>
    <w:rsid w:val="00BD20FE"/>
    <w:rsid w:val="00BD21FF"/>
    <w:rsid w:val="00BD2220"/>
    <w:rsid w:val="00BD291D"/>
    <w:rsid w:val="00BD298A"/>
    <w:rsid w:val="00BD2E53"/>
    <w:rsid w:val="00BD31F0"/>
    <w:rsid w:val="00BD3362"/>
    <w:rsid w:val="00BD3368"/>
    <w:rsid w:val="00BD3415"/>
    <w:rsid w:val="00BD355C"/>
    <w:rsid w:val="00BD35F1"/>
    <w:rsid w:val="00BD3622"/>
    <w:rsid w:val="00BD3792"/>
    <w:rsid w:val="00BD38DD"/>
    <w:rsid w:val="00BD39A8"/>
    <w:rsid w:val="00BD3AE7"/>
    <w:rsid w:val="00BD3CDD"/>
    <w:rsid w:val="00BD3F4D"/>
    <w:rsid w:val="00BD3FC4"/>
    <w:rsid w:val="00BD4178"/>
    <w:rsid w:val="00BD44D5"/>
    <w:rsid w:val="00BD458B"/>
    <w:rsid w:val="00BD45B4"/>
    <w:rsid w:val="00BD466E"/>
    <w:rsid w:val="00BD4685"/>
    <w:rsid w:val="00BD473D"/>
    <w:rsid w:val="00BD4754"/>
    <w:rsid w:val="00BD476E"/>
    <w:rsid w:val="00BD4ACB"/>
    <w:rsid w:val="00BD52A7"/>
    <w:rsid w:val="00BD5310"/>
    <w:rsid w:val="00BD5395"/>
    <w:rsid w:val="00BD5481"/>
    <w:rsid w:val="00BD54D8"/>
    <w:rsid w:val="00BD57AD"/>
    <w:rsid w:val="00BD59C9"/>
    <w:rsid w:val="00BD59F5"/>
    <w:rsid w:val="00BD5B62"/>
    <w:rsid w:val="00BD5C83"/>
    <w:rsid w:val="00BD6274"/>
    <w:rsid w:val="00BD6328"/>
    <w:rsid w:val="00BD63E6"/>
    <w:rsid w:val="00BD6460"/>
    <w:rsid w:val="00BD65BC"/>
    <w:rsid w:val="00BD661F"/>
    <w:rsid w:val="00BD6629"/>
    <w:rsid w:val="00BD66D4"/>
    <w:rsid w:val="00BD685B"/>
    <w:rsid w:val="00BD6916"/>
    <w:rsid w:val="00BD6A1E"/>
    <w:rsid w:val="00BD6CEF"/>
    <w:rsid w:val="00BD6E67"/>
    <w:rsid w:val="00BD6FC4"/>
    <w:rsid w:val="00BD6FF1"/>
    <w:rsid w:val="00BD7004"/>
    <w:rsid w:val="00BD7089"/>
    <w:rsid w:val="00BD717E"/>
    <w:rsid w:val="00BD7275"/>
    <w:rsid w:val="00BD7596"/>
    <w:rsid w:val="00BD75EB"/>
    <w:rsid w:val="00BD76E5"/>
    <w:rsid w:val="00BD7B06"/>
    <w:rsid w:val="00BD7B7F"/>
    <w:rsid w:val="00BD7EBE"/>
    <w:rsid w:val="00BD7F3A"/>
    <w:rsid w:val="00BD7F6E"/>
    <w:rsid w:val="00BD7FA6"/>
    <w:rsid w:val="00BE0093"/>
    <w:rsid w:val="00BE00F4"/>
    <w:rsid w:val="00BE0240"/>
    <w:rsid w:val="00BE02BF"/>
    <w:rsid w:val="00BE06EC"/>
    <w:rsid w:val="00BE092E"/>
    <w:rsid w:val="00BE094E"/>
    <w:rsid w:val="00BE0B68"/>
    <w:rsid w:val="00BE0C24"/>
    <w:rsid w:val="00BE0C75"/>
    <w:rsid w:val="00BE0D23"/>
    <w:rsid w:val="00BE0EF6"/>
    <w:rsid w:val="00BE161F"/>
    <w:rsid w:val="00BE17ED"/>
    <w:rsid w:val="00BE1A77"/>
    <w:rsid w:val="00BE1B4E"/>
    <w:rsid w:val="00BE1C32"/>
    <w:rsid w:val="00BE1CDE"/>
    <w:rsid w:val="00BE1FB6"/>
    <w:rsid w:val="00BE25B9"/>
    <w:rsid w:val="00BE26AE"/>
    <w:rsid w:val="00BE26FB"/>
    <w:rsid w:val="00BE2B32"/>
    <w:rsid w:val="00BE3354"/>
    <w:rsid w:val="00BE3379"/>
    <w:rsid w:val="00BE34AE"/>
    <w:rsid w:val="00BE37A7"/>
    <w:rsid w:val="00BE386A"/>
    <w:rsid w:val="00BE39AD"/>
    <w:rsid w:val="00BE3BCE"/>
    <w:rsid w:val="00BE3FFA"/>
    <w:rsid w:val="00BE416D"/>
    <w:rsid w:val="00BE4223"/>
    <w:rsid w:val="00BE4226"/>
    <w:rsid w:val="00BE442C"/>
    <w:rsid w:val="00BE4C48"/>
    <w:rsid w:val="00BE4D08"/>
    <w:rsid w:val="00BE4D48"/>
    <w:rsid w:val="00BE4E7D"/>
    <w:rsid w:val="00BE50A0"/>
    <w:rsid w:val="00BE512F"/>
    <w:rsid w:val="00BE51E5"/>
    <w:rsid w:val="00BE5261"/>
    <w:rsid w:val="00BE538A"/>
    <w:rsid w:val="00BE54C9"/>
    <w:rsid w:val="00BE5833"/>
    <w:rsid w:val="00BE58D3"/>
    <w:rsid w:val="00BE58D5"/>
    <w:rsid w:val="00BE5916"/>
    <w:rsid w:val="00BE5A0B"/>
    <w:rsid w:val="00BE5A62"/>
    <w:rsid w:val="00BE5D9A"/>
    <w:rsid w:val="00BE5DBF"/>
    <w:rsid w:val="00BE5FF2"/>
    <w:rsid w:val="00BE60E2"/>
    <w:rsid w:val="00BE67DA"/>
    <w:rsid w:val="00BE687A"/>
    <w:rsid w:val="00BE6914"/>
    <w:rsid w:val="00BE6CF8"/>
    <w:rsid w:val="00BE6E25"/>
    <w:rsid w:val="00BE7093"/>
    <w:rsid w:val="00BE7135"/>
    <w:rsid w:val="00BE7222"/>
    <w:rsid w:val="00BE752A"/>
    <w:rsid w:val="00BE7698"/>
    <w:rsid w:val="00BE7A16"/>
    <w:rsid w:val="00BE7ACC"/>
    <w:rsid w:val="00BE7C71"/>
    <w:rsid w:val="00BE7D48"/>
    <w:rsid w:val="00BF0263"/>
    <w:rsid w:val="00BF0514"/>
    <w:rsid w:val="00BF064D"/>
    <w:rsid w:val="00BF07E8"/>
    <w:rsid w:val="00BF0902"/>
    <w:rsid w:val="00BF098F"/>
    <w:rsid w:val="00BF099F"/>
    <w:rsid w:val="00BF0CB2"/>
    <w:rsid w:val="00BF0EDE"/>
    <w:rsid w:val="00BF1007"/>
    <w:rsid w:val="00BF1168"/>
    <w:rsid w:val="00BF12BD"/>
    <w:rsid w:val="00BF12CD"/>
    <w:rsid w:val="00BF1402"/>
    <w:rsid w:val="00BF1733"/>
    <w:rsid w:val="00BF175E"/>
    <w:rsid w:val="00BF1840"/>
    <w:rsid w:val="00BF1A05"/>
    <w:rsid w:val="00BF1A66"/>
    <w:rsid w:val="00BF1AB9"/>
    <w:rsid w:val="00BF1F22"/>
    <w:rsid w:val="00BF1FC8"/>
    <w:rsid w:val="00BF1FFB"/>
    <w:rsid w:val="00BF2139"/>
    <w:rsid w:val="00BF2266"/>
    <w:rsid w:val="00BF2468"/>
    <w:rsid w:val="00BF27FE"/>
    <w:rsid w:val="00BF2B71"/>
    <w:rsid w:val="00BF2B9B"/>
    <w:rsid w:val="00BF2C91"/>
    <w:rsid w:val="00BF2CB8"/>
    <w:rsid w:val="00BF2E77"/>
    <w:rsid w:val="00BF2EF9"/>
    <w:rsid w:val="00BF328B"/>
    <w:rsid w:val="00BF32CB"/>
    <w:rsid w:val="00BF3628"/>
    <w:rsid w:val="00BF3876"/>
    <w:rsid w:val="00BF3B8B"/>
    <w:rsid w:val="00BF3E04"/>
    <w:rsid w:val="00BF4166"/>
    <w:rsid w:val="00BF4720"/>
    <w:rsid w:val="00BF48F8"/>
    <w:rsid w:val="00BF4992"/>
    <w:rsid w:val="00BF4A16"/>
    <w:rsid w:val="00BF4A6E"/>
    <w:rsid w:val="00BF4CC2"/>
    <w:rsid w:val="00BF4CEF"/>
    <w:rsid w:val="00BF4EC2"/>
    <w:rsid w:val="00BF4FA2"/>
    <w:rsid w:val="00BF534C"/>
    <w:rsid w:val="00BF58CA"/>
    <w:rsid w:val="00BF5C09"/>
    <w:rsid w:val="00BF5D78"/>
    <w:rsid w:val="00BF60E3"/>
    <w:rsid w:val="00BF6637"/>
    <w:rsid w:val="00BF66E8"/>
    <w:rsid w:val="00BF66EE"/>
    <w:rsid w:val="00BF688F"/>
    <w:rsid w:val="00BF699B"/>
    <w:rsid w:val="00BF6AF3"/>
    <w:rsid w:val="00BF6AF7"/>
    <w:rsid w:val="00BF6BC9"/>
    <w:rsid w:val="00BF6C88"/>
    <w:rsid w:val="00BF6D72"/>
    <w:rsid w:val="00BF6F3D"/>
    <w:rsid w:val="00BF7064"/>
    <w:rsid w:val="00BF7221"/>
    <w:rsid w:val="00BF752D"/>
    <w:rsid w:val="00BF75F1"/>
    <w:rsid w:val="00BF795A"/>
    <w:rsid w:val="00BF79D9"/>
    <w:rsid w:val="00BF7A33"/>
    <w:rsid w:val="00BF7E8E"/>
    <w:rsid w:val="00BF7F94"/>
    <w:rsid w:val="00C0006F"/>
    <w:rsid w:val="00C000FA"/>
    <w:rsid w:val="00C00187"/>
    <w:rsid w:val="00C00251"/>
    <w:rsid w:val="00C004D4"/>
    <w:rsid w:val="00C007B9"/>
    <w:rsid w:val="00C008AC"/>
    <w:rsid w:val="00C00911"/>
    <w:rsid w:val="00C0091E"/>
    <w:rsid w:val="00C00C3F"/>
    <w:rsid w:val="00C00C5D"/>
    <w:rsid w:val="00C00D13"/>
    <w:rsid w:val="00C00E9B"/>
    <w:rsid w:val="00C01042"/>
    <w:rsid w:val="00C010ED"/>
    <w:rsid w:val="00C01141"/>
    <w:rsid w:val="00C0116E"/>
    <w:rsid w:val="00C01260"/>
    <w:rsid w:val="00C01344"/>
    <w:rsid w:val="00C0135C"/>
    <w:rsid w:val="00C01523"/>
    <w:rsid w:val="00C01868"/>
    <w:rsid w:val="00C01B4D"/>
    <w:rsid w:val="00C01C73"/>
    <w:rsid w:val="00C01CD8"/>
    <w:rsid w:val="00C0207F"/>
    <w:rsid w:val="00C02089"/>
    <w:rsid w:val="00C022AD"/>
    <w:rsid w:val="00C022D7"/>
    <w:rsid w:val="00C023D3"/>
    <w:rsid w:val="00C02484"/>
    <w:rsid w:val="00C024BD"/>
    <w:rsid w:val="00C02613"/>
    <w:rsid w:val="00C02B59"/>
    <w:rsid w:val="00C02F36"/>
    <w:rsid w:val="00C0334B"/>
    <w:rsid w:val="00C0349B"/>
    <w:rsid w:val="00C035A0"/>
    <w:rsid w:val="00C03630"/>
    <w:rsid w:val="00C03859"/>
    <w:rsid w:val="00C03B09"/>
    <w:rsid w:val="00C03C26"/>
    <w:rsid w:val="00C03D7D"/>
    <w:rsid w:val="00C03E62"/>
    <w:rsid w:val="00C03ECD"/>
    <w:rsid w:val="00C03FEF"/>
    <w:rsid w:val="00C040C6"/>
    <w:rsid w:val="00C040CA"/>
    <w:rsid w:val="00C040E1"/>
    <w:rsid w:val="00C041F8"/>
    <w:rsid w:val="00C04757"/>
    <w:rsid w:val="00C0475A"/>
    <w:rsid w:val="00C049CC"/>
    <w:rsid w:val="00C04AD3"/>
    <w:rsid w:val="00C04BAF"/>
    <w:rsid w:val="00C04BC5"/>
    <w:rsid w:val="00C04C72"/>
    <w:rsid w:val="00C04D10"/>
    <w:rsid w:val="00C04D83"/>
    <w:rsid w:val="00C04DB7"/>
    <w:rsid w:val="00C04E0E"/>
    <w:rsid w:val="00C04E8F"/>
    <w:rsid w:val="00C050DB"/>
    <w:rsid w:val="00C0539E"/>
    <w:rsid w:val="00C055DA"/>
    <w:rsid w:val="00C05732"/>
    <w:rsid w:val="00C05A71"/>
    <w:rsid w:val="00C05C4E"/>
    <w:rsid w:val="00C05DD3"/>
    <w:rsid w:val="00C05F8B"/>
    <w:rsid w:val="00C06195"/>
    <w:rsid w:val="00C065A7"/>
    <w:rsid w:val="00C0660D"/>
    <w:rsid w:val="00C06846"/>
    <w:rsid w:val="00C06BEE"/>
    <w:rsid w:val="00C06C21"/>
    <w:rsid w:val="00C06C5E"/>
    <w:rsid w:val="00C06F9A"/>
    <w:rsid w:val="00C070F6"/>
    <w:rsid w:val="00C072E4"/>
    <w:rsid w:val="00C07587"/>
    <w:rsid w:val="00C07785"/>
    <w:rsid w:val="00C0783C"/>
    <w:rsid w:val="00C07863"/>
    <w:rsid w:val="00C078C0"/>
    <w:rsid w:val="00C078F0"/>
    <w:rsid w:val="00C0798B"/>
    <w:rsid w:val="00C07AA8"/>
    <w:rsid w:val="00C07F95"/>
    <w:rsid w:val="00C1029F"/>
    <w:rsid w:val="00C10428"/>
    <w:rsid w:val="00C10438"/>
    <w:rsid w:val="00C109D8"/>
    <w:rsid w:val="00C10A8A"/>
    <w:rsid w:val="00C10C78"/>
    <w:rsid w:val="00C10E22"/>
    <w:rsid w:val="00C10E95"/>
    <w:rsid w:val="00C10F90"/>
    <w:rsid w:val="00C11022"/>
    <w:rsid w:val="00C11373"/>
    <w:rsid w:val="00C11662"/>
    <w:rsid w:val="00C11A9B"/>
    <w:rsid w:val="00C11B42"/>
    <w:rsid w:val="00C11DF2"/>
    <w:rsid w:val="00C11E3B"/>
    <w:rsid w:val="00C120EE"/>
    <w:rsid w:val="00C12109"/>
    <w:rsid w:val="00C12360"/>
    <w:rsid w:val="00C12542"/>
    <w:rsid w:val="00C1258A"/>
    <w:rsid w:val="00C12780"/>
    <w:rsid w:val="00C12888"/>
    <w:rsid w:val="00C12ACC"/>
    <w:rsid w:val="00C12C09"/>
    <w:rsid w:val="00C12C35"/>
    <w:rsid w:val="00C13108"/>
    <w:rsid w:val="00C138B4"/>
    <w:rsid w:val="00C13D0B"/>
    <w:rsid w:val="00C13DF8"/>
    <w:rsid w:val="00C13E45"/>
    <w:rsid w:val="00C13EC3"/>
    <w:rsid w:val="00C141FF"/>
    <w:rsid w:val="00C14238"/>
    <w:rsid w:val="00C14332"/>
    <w:rsid w:val="00C14393"/>
    <w:rsid w:val="00C14520"/>
    <w:rsid w:val="00C14694"/>
    <w:rsid w:val="00C14703"/>
    <w:rsid w:val="00C14843"/>
    <w:rsid w:val="00C14966"/>
    <w:rsid w:val="00C1498D"/>
    <w:rsid w:val="00C14A72"/>
    <w:rsid w:val="00C14A98"/>
    <w:rsid w:val="00C14B29"/>
    <w:rsid w:val="00C14BB7"/>
    <w:rsid w:val="00C14E50"/>
    <w:rsid w:val="00C14F3B"/>
    <w:rsid w:val="00C14F63"/>
    <w:rsid w:val="00C1517D"/>
    <w:rsid w:val="00C151AD"/>
    <w:rsid w:val="00C1528D"/>
    <w:rsid w:val="00C1533B"/>
    <w:rsid w:val="00C153ED"/>
    <w:rsid w:val="00C154CC"/>
    <w:rsid w:val="00C1583B"/>
    <w:rsid w:val="00C1593C"/>
    <w:rsid w:val="00C15A6F"/>
    <w:rsid w:val="00C15BC8"/>
    <w:rsid w:val="00C15DBC"/>
    <w:rsid w:val="00C15E98"/>
    <w:rsid w:val="00C16003"/>
    <w:rsid w:val="00C160E2"/>
    <w:rsid w:val="00C1612E"/>
    <w:rsid w:val="00C162EB"/>
    <w:rsid w:val="00C16465"/>
    <w:rsid w:val="00C1681A"/>
    <w:rsid w:val="00C16921"/>
    <w:rsid w:val="00C16972"/>
    <w:rsid w:val="00C16ACF"/>
    <w:rsid w:val="00C16CC2"/>
    <w:rsid w:val="00C16DB8"/>
    <w:rsid w:val="00C16E40"/>
    <w:rsid w:val="00C16E50"/>
    <w:rsid w:val="00C170A8"/>
    <w:rsid w:val="00C1712E"/>
    <w:rsid w:val="00C17195"/>
    <w:rsid w:val="00C1728C"/>
    <w:rsid w:val="00C172D4"/>
    <w:rsid w:val="00C1740A"/>
    <w:rsid w:val="00C17434"/>
    <w:rsid w:val="00C175F1"/>
    <w:rsid w:val="00C175F4"/>
    <w:rsid w:val="00C1761B"/>
    <w:rsid w:val="00C17731"/>
    <w:rsid w:val="00C177AC"/>
    <w:rsid w:val="00C17ABF"/>
    <w:rsid w:val="00C17B11"/>
    <w:rsid w:val="00C17CD8"/>
    <w:rsid w:val="00C17D65"/>
    <w:rsid w:val="00C17DAE"/>
    <w:rsid w:val="00C17F8C"/>
    <w:rsid w:val="00C20058"/>
    <w:rsid w:val="00C2052C"/>
    <w:rsid w:val="00C20713"/>
    <w:rsid w:val="00C207F3"/>
    <w:rsid w:val="00C208D4"/>
    <w:rsid w:val="00C20986"/>
    <w:rsid w:val="00C20A65"/>
    <w:rsid w:val="00C20DF6"/>
    <w:rsid w:val="00C21015"/>
    <w:rsid w:val="00C2104A"/>
    <w:rsid w:val="00C21135"/>
    <w:rsid w:val="00C212CD"/>
    <w:rsid w:val="00C212DD"/>
    <w:rsid w:val="00C21474"/>
    <w:rsid w:val="00C21530"/>
    <w:rsid w:val="00C21699"/>
    <w:rsid w:val="00C216AB"/>
    <w:rsid w:val="00C21702"/>
    <w:rsid w:val="00C21723"/>
    <w:rsid w:val="00C21802"/>
    <w:rsid w:val="00C2186F"/>
    <w:rsid w:val="00C218E2"/>
    <w:rsid w:val="00C21A23"/>
    <w:rsid w:val="00C21C11"/>
    <w:rsid w:val="00C21CF6"/>
    <w:rsid w:val="00C21E7B"/>
    <w:rsid w:val="00C21F59"/>
    <w:rsid w:val="00C2204C"/>
    <w:rsid w:val="00C22087"/>
    <w:rsid w:val="00C222B6"/>
    <w:rsid w:val="00C22333"/>
    <w:rsid w:val="00C223E0"/>
    <w:rsid w:val="00C22433"/>
    <w:rsid w:val="00C22535"/>
    <w:rsid w:val="00C22B8A"/>
    <w:rsid w:val="00C22BA8"/>
    <w:rsid w:val="00C22CCD"/>
    <w:rsid w:val="00C22CFA"/>
    <w:rsid w:val="00C22D49"/>
    <w:rsid w:val="00C22DF7"/>
    <w:rsid w:val="00C22E56"/>
    <w:rsid w:val="00C22EDF"/>
    <w:rsid w:val="00C22F58"/>
    <w:rsid w:val="00C2311F"/>
    <w:rsid w:val="00C23276"/>
    <w:rsid w:val="00C23494"/>
    <w:rsid w:val="00C23C66"/>
    <w:rsid w:val="00C240C4"/>
    <w:rsid w:val="00C24294"/>
    <w:rsid w:val="00C2459D"/>
    <w:rsid w:val="00C24650"/>
    <w:rsid w:val="00C24664"/>
    <w:rsid w:val="00C2476A"/>
    <w:rsid w:val="00C248EB"/>
    <w:rsid w:val="00C24923"/>
    <w:rsid w:val="00C24A5A"/>
    <w:rsid w:val="00C24AEA"/>
    <w:rsid w:val="00C250BF"/>
    <w:rsid w:val="00C25144"/>
    <w:rsid w:val="00C2516E"/>
    <w:rsid w:val="00C251AA"/>
    <w:rsid w:val="00C25210"/>
    <w:rsid w:val="00C2522E"/>
    <w:rsid w:val="00C2526A"/>
    <w:rsid w:val="00C252FE"/>
    <w:rsid w:val="00C25343"/>
    <w:rsid w:val="00C253DC"/>
    <w:rsid w:val="00C2543D"/>
    <w:rsid w:val="00C25520"/>
    <w:rsid w:val="00C255CC"/>
    <w:rsid w:val="00C257BC"/>
    <w:rsid w:val="00C257BF"/>
    <w:rsid w:val="00C25842"/>
    <w:rsid w:val="00C2589D"/>
    <w:rsid w:val="00C25C25"/>
    <w:rsid w:val="00C25C6C"/>
    <w:rsid w:val="00C25D6F"/>
    <w:rsid w:val="00C25FB5"/>
    <w:rsid w:val="00C2606C"/>
    <w:rsid w:val="00C262F1"/>
    <w:rsid w:val="00C26356"/>
    <w:rsid w:val="00C2638D"/>
    <w:rsid w:val="00C2669C"/>
    <w:rsid w:val="00C266CE"/>
    <w:rsid w:val="00C2671A"/>
    <w:rsid w:val="00C26B94"/>
    <w:rsid w:val="00C26EEC"/>
    <w:rsid w:val="00C27622"/>
    <w:rsid w:val="00C276B4"/>
    <w:rsid w:val="00C27843"/>
    <w:rsid w:val="00C27A1C"/>
    <w:rsid w:val="00C27B6B"/>
    <w:rsid w:val="00C27C42"/>
    <w:rsid w:val="00C27CA0"/>
    <w:rsid w:val="00C27D9A"/>
    <w:rsid w:val="00C27E1C"/>
    <w:rsid w:val="00C302A1"/>
    <w:rsid w:val="00C302C9"/>
    <w:rsid w:val="00C30356"/>
    <w:rsid w:val="00C30360"/>
    <w:rsid w:val="00C3040A"/>
    <w:rsid w:val="00C30518"/>
    <w:rsid w:val="00C3051F"/>
    <w:rsid w:val="00C3063F"/>
    <w:rsid w:val="00C306AE"/>
    <w:rsid w:val="00C30769"/>
    <w:rsid w:val="00C3093F"/>
    <w:rsid w:val="00C30971"/>
    <w:rsid w:val="00C30A60"/>
    <w:rsid w:val="00C30BE6"/>
    <w:rsid w:val="00C30DD0"/>
    <w:rsid w:val="00C30F7A"/>
    <w:rsid w:val="00C30FD3"/>
    <w:rsid w:val="00C31127"/>
    <w:rsid w:val="00C3135A"/>
    <w:rsid w:val="00C3137F"/>
    <w:rsid w:val="00C3143B"/>
    <w:rsid w:val="00C3149C"/>
    <w:rsid w:val="00C315CB"/>
    <w:rsid w:val="00C317AD"/>
    <w:rsid w:val="00C318E5"/>
    <w:rsid w:val="00C3195E"/>
    <w:rsid w:val="00C31B54"/>
    <w:rsid w:val="00C31BFE"/>
    <w:rsid w:val="00C31C3E"/>
    <w:rsid w:val="00C31D24"/>
    <w:rsid w:val="00C31D7C"/>
    <w:rsid w:val="00C31DE4"/>
    <w:rsid w:val="00C31E15"/>
    <w:rsid w:val="00C31E1C"/>
    <w:rsid w:val="00C31ED2"/>
    <w:rsid w:val="00C31EF0"/>
    <w:rsid w:val="00C32104"/>
    <w:rsid w:val="00C3223A"/>
    <w:rsid w:val="00C32447"/>
    <w:rsid w:val="00C32476"/>
    <w:rsid w:val="00C3255B"/>
    <w:rsid w:val="00C32924"/>
    <w:rsid w:val="00C32975"/>
    <w:rsid w:val="00C32A88"/>
    <w:rsid w:val="00C32B6F"/>
    <w:rsid w:val="00C32BE3"/>
    <w:rsid w:val="00C32CF4"/>
    <w:rsid w:val="00C32D6A"/>
    <w:rsid w:val="00C32D9E"/>
    <w:rsid w:val="00C32E01"/>
    <w:rsid w:val="00C32FDE"/>
    <w:rsid w:val="00C33034"/>
    <w:rsid w:val="00C33110"/>
    <w:rsid w:val="00C333E4"/>
    <w:rsid w:val="00C335B4"/>
    <w:rsid w:val="00C336C6"/>
    <w:rsid w:val="00C33752"/>
    <w:rsid w:val="00C33794"/>
    <w:rsid w:val="00C33881"/>
    <w:rsid w:val="00C33965"/>
    <w:rsid w:val="00C33A61"/>
    <w:rsid w:val="00C33C36"/>
    <w:rsid w:val="00C33CE6"/>
    <w:rsid w:val="00C33CFE"/>
    <w:rsid w:val="00C33D3B"/>
    <w:rsid w:val="00C33DD0"/>
    <w:rsid w:val="00C33DE9"/>
    <w:rsid w:val="00C33E49"/>
    <w:rsid w:val="00C33F71"/>
    <w:rsid w:val="00C33F81"/>
    <w:rsid w:val="00C33FE3"/>
    <w:rsid w:val="00C346DC"/>
    <w:rsid w:val="00C34746"/>
    <w:rsid w:val="00C347B7"/>
    <w:rsid w:val="00C34ABF"/>
    <w:rsid w:val="00C34AD8"/>
    <w:rsid w:val="00C34B5C"/>
    <w:rsid w:val="00C34D14"/>
    <w:rsid w:val="00C34E06"/>
    <w:rsid w:val="00C34E22"/>
    <w:rsid w:val="00C35028"/>
    <w:rsid w:val="00C35160"/>
    <w:rsid w:val="00C35175"/>
    <w:rsid w:val="00C352EF"/>
    <w:rsid w:val="00C35434"/>
    <w:rsid w:val="00C35465"/>
    <w:rsid w:val="00C3575D"/>
    <w:rsid w:val="00C35810"/>
    <w:rsid w:val="00C358C1"/>
    <w:rsid w:val="00C358D4"/>
    <w:rsid w:val="00C35AF7"/>
    <w:rsid w:val="00C35E24"/>
    <w:rsid w:val="00C360FD"/>
    <w:rsid w:val="00C362D3"/>
    <w:rsid w:val="00C365CF"/>
    <w:rsid w:val="00C367B7"/>
    <w:rsid w:val="00C3691C"/>
    <w:rsid w:val="00C36927"/>
    <w:rsid w:val="00C36A10"/>
    <w:rsid w:val="00C36A44"/>
    <w:rsid w:val="00C36A5C"/>
    <w:rsid w:val="00C36E14"/>
    <w:rsid w:val="00C36F23"/>
    <w:rsid w:val="00C36FDE"/>
    <w:rsid w:val="00C36FF3"/>
    <w:rsid w:val="00C37237"/>
    <w:rsid w:val="00C37528"/>
    <w:rsid w:val="00C37623"/>
    <w:rsid w:val="00C37949"/>
    <w:rsid w:val="00C37E26"/>
    <w:rsid w:val="00C40068"/>
    <w:rsid w:val="00C40213"/>
    <w:rsid w:val="00C402EA"/>
    <w:rsid w:val="00C40640"/>
    <w:rsid w:val="00C408C1"/>
    <w:rsid w:val="00C40B86"/>
    <w:rsid w:val="00C40D72"/>
    <w:rsid w:val="00C40EFC"/>
    <w:rsid w:val="00C41213"/>
    <w:rsid w:val="00C41292"/>
    <w:rsid w:val="00C413E4"/>
    <w:rsid w:val="00C413E6"/>
    <w:rsid w:val="00C4144C"/>
    <w:rsid w:val="00C41882"/>
    <w:rsid w:val="00C41948"/>
    <w:rsid w:val="00C41AEE"/>
    <w:rsid w:val="00C41D0F"/>
    <w:rsid w:val="00C421A3"/>
    <w:rsid w:val="00C421D9"/>
    <w:rsid w:val="00C42312"/>
    <w:rsid w:val="00C42328"/>
    <w:rsid w:val="00C42394"/>
    <w:rsid w:val="00C4259B"/>
    <w:rsid w:val="00C42624"/>
    <w:rsid w:val="00C4269E"/>
    <w:rsid w:val="00C426A0"/>
    <w:rsid w:val="00C4275A"/>
    <w:rsid w:val="00C428AF"/>
    <w:rsid w:val="00C42969"/>
    <w:rsid w:val="00C42AE8"/>
    <w:rsid w:val="00C42D32"/>
    <w:rsid w:val="00C435C2"/>
    <w:rsid w:val="00C43616"/>
    <w:rsid w:val="00C4394F"/>
    <w:rsid w:val="00C43BC8"/>
    <w:rsid w:val="00C43CC5"/>
    <w:rsid w:val="00C43DB0"/>
    <w:rsid w:val="00C43DD5"/>
    <w:rsid w:val="00C43FBF"/>
    <w:rsid w:val="00C44009"/>
    <w:rsid w:val="00C44047"/>
    <w:rsid w:val="00C440AB"/>
    <w:rsid w:val="00C44187"/>
    <w:rsid w:val="00C44205"/>
    <w:rsid w:val="00C4430E"/>
    <w:rsid w:val="00C44312"/>
    <w:rsid w:val="00C444BF"/>
    <w:rsid w:val="00C44517"/>
    <w:rsid w:val="00C445D6"/>
    <w:rsid w:val="00C445F6"/>
    <w:rsid w:val="00C4464A"/>
    <w:rsid w:val="00C4466A"/>
    <w:rsid w:val="00C4467A"/>
    <w:rsid w:val="00C446CB"/>
    <w:rsid w:val="00C448E4"/>
    <w:rsid w:val="00C448F3"/>
    <w:rsid w:val="00C449A7"/>
    <w:rsid w:val="00C44A44"/>
    <w:rsid w:val="00C44B11"/>
    <w:rsid w:val="00C44B39"/>
    <w:rsid w:val="00C44D9F"/>
    <w:rsid w:val="00C44DC7"/>
    <w:rsid w:val="00C44FD3"/>
    <w:rsid w:val="00C44FEB"/>
    <w:rsid w:val="00C4506F"/>
    <w:rsid w:val="00C4507A"/>
    <w:rsid w:val="00C454DD"/>
    <w:rsid w:val="00C45554"/>
    <w:rsid w:val="00C45700"/>
    <w:rsid w:val="00C458D0"/>
    <w:rsid w:val="00C459C1"/>
    <w:rsid w:val="00C45FF9"/>
    <w:rsid w:val="00C462B4"/>
    <w:rsid w:val="00C46680"/>
    <w:rsid w:val="00C466EE"/>
    <w:rsid w:val="00C46932"/>
    <w:rsid w:val="00C469B3"/>
    <w:rsid w:val="00C469C2"/>
    <w:rsid w:val="00C46A52"/>
    <w:rsid w:val="00C46A91"/>
    <w:rsid w:val="00C46C76"/>
    <w:rsid w:val="00C46D82"/>
    <w:rsid w:val="00C46D94"/>
    <w:rsid w:val="00C46EE2"/>
    <w:rsid w:val="00C471A5"/>
    <w:rsid w:val="00C47250"/>
    <w:rsid w:val="00C47501"/>
    <w:rsid w:val="00C47593"/>
    <w:rsid w:val="00C479D6"/>
    <w:rsid w:val="00C47A99"/>
    <w:rsid w:val="00C47B23"/>
    <w:rsid w:val="00C47D41"/>
    <w:rsid w:val="00C47EBD"/>
    <w:rsid w:val="00C47F72"/>
    <w:rsid w:val="00C50058"/>
    <w:rsid w:val="00C50211"/>
    <w:rsid w:val="00C502CF"/>
    <w:rsid w:val="00C50416"/>
    <w:rsid w:val="00C50565"/>
    <w:rsid w:val="00C5066D"/>
    <w:rsid w:val="00C50AA2"/>
    <w:rsid w:val="00C50AE0"/>
    <w:rsid w:val="00C50CC4"/>
    <w:rsid w:val="00C50E44"/>
    <w:rsid w:val="00C50FB9"/>
    <w:rsid w:val="00C511D3"/>
    <w:rsid w:val="00C51212"/>
    <w:rsid w:val="00C5123D"/>
    <w:rsid w:val="00C51407"/>
    <w:rsid w:val="00C514A1"/>
    <w:rsid w:val="00C51695"/>
    <w:rsid w:val="00C5179C"/>
    <w:rsid w:val="00C51A74"/>
    <w:rsid w:val="00C51AE2"/>
    <w:rsid w:val="00C51B1D"/>
    <w:rsid w:val="00C51B5E"/>
    <w:rsid w:val="00C51EC6"/>
    <w:rsid w:val="00C51F4F"/>
    <w:rsid w:val="00C520FC"/>
    <w:rsid w:val="00C5219D"/>
    <w:rsid w:val="00C52344"/>
    <w:rsid w:val="00C523D7"/>
    <w:rsid w:val="00C5283C"/>
    <w:rsid w:val="00C528D1"/>
    <w:rsid w:val="00C52D3E"/>
    <w:rsid w:val="00C52FA9"/>
    <w:rsid w:val="00C5315F"/>
    <w:rsid w:val="00C53198"/>
    <w:rsid w:val="00C531D5"/>
    <w:rsid w:val="00C53405"/>
    <w:rsid w:val="00C536AA"/>
    <w:rsid w:val="00C536FD"/>
    <w:rsid w:val="00C538C4"/>
    <w:rsid w:val="00C5391E"/>
    <w:rsid w:val="00C53A29"/>
    <w:rsid w:val="00C53A41"/>
    <w:rsid w:val="00C53A5E"/>
    <w:rsid w:val="00C53BD2"/>
    <w:rsid w:val="00C53C79"/>
    <w:rsid w:val="00C544FB"/>
    <w:rsid w:val="00C54539"/>
    <w:rsid w:val="00C545ED"/>
    <w:rsid w:val="00C547B4"/>
    <w:rsid w:val="00C549A9"/>
    <w:rsid w:val="00C549C0"/>
    <w:rsid w:val="00C54B6F"/>
    <w:rsid w:val="00C54CD7"/>
    <w:rsid w:val="00C54D03"/>
    <w:rsid w:val="00C5502A"/>
    <w:rsid w:val="00C551C5"/>
    <w:rsid w:val="00C55374"/>
    <w:rsid w:val="00C553CB"/>
    <w:rsid w:val="00C55433"/>
    <w:rsid w:val="00C554E2"/>
    <w:rsid w:val="00C55645"/>
    <w:rsid w:val="00C556C9"/>
    <w:rsid w:val="00C55C65"/>
    <w:rsid w:val="00C55C76"/>
    <w:rsid w:val="00C56032"/>
    <w:rsid w:val="00C5607C"/>
    <w:rsid w:val="00C560C9"/>
    <w:rsid w:val="00C561C4"/>
    <w:rsid w:val="00C5649A"/>
    <w:rsid w:val="00C5679A"/>
    <w:rsid w:val="00C567AB"/>
    <w:rsid w:val="00C56899"/>
    <w:rsid w:val="00C56980"/>
    <w:rsid w:val="00C56B64"/>
    <w:rsid w:val="00C56F96"/>
    <w:rsid w:val="00C5713F"/>
    <w:rsid w:val="00C572DB"/>
    <w:rsid w:val="00C57378"/>
    <w:rsid w:val="00C574D6"/>
    <w:rsid w:val="00C578C0"/>
    <w:rsid w:val="00C578CF"/>
    <w:rsid w:val="00C57B08"/>
    <w:rsid w:val="00C57B56"/>
    <w:rsid w:val="00C57BDF"/>
    <w:rsid w:val="00C57D00"/>
    <w:rsid w:val="00C600E6"/>
    <w:rsid w:val="00C600EF"/>
    <w:rsid w:val="00C6027B"/>
    <w:rsid w:val="00C605CE"/>
    <w:rsid w:val="00C607DD"/>
    <w:rsid w:val="00C60923"/>
    <w:rsid w:val="00C60D23"/>
    <w:rsid w:val="00C60F31"/>
    <w:rsid w:val="00C61081"/>
    <w:rsid w:val="00C61323"/>
    <w:rsid w:val="00C61356"/>
    <w:rsid w:val="00C613BD"/>
    <w:rsid w:val="00C61433"/>
    <w:rsid w:val="00C6149F"/>
    <w:rsid w:val="00C61521"/>
    <w:rsid w:val="00C6156C"/>
    <w:rsid w:val="00C615FC"/>
    <w:rsid w:val="00C61893"/>
    <w:rsid w:val="00C618D4"/>
    <w:rsid w:val="00C61916"/>
    <w:rsid w:val="00C619B3"/>
    <w:rsid w:val="00C619CA"/>
    <w:rsid w:val="00C61A75"/>
    <w:rsid w:val="00C61B69"/>
    <w:rsid w:val="00C61CA0"/>
    <w:rsid w:val="00C61E54"/>
    <w:rsid w:val="00C61EA2"/>
    <w:rsid w:val="00C61EFD"/>
    <w:rsid w:val="00C623E5"/>
    <w:rsid w:val="00C62585"/>
    <w:rsid w:val="00C62958"/>
    <w:rsid w:val="00C62AE3"/>
    <w:rsid w:val="00C62B81"/>
    <w:rsid w:val="00C62DBB"/>
    <w:rsid w:val="00C63210"/>
    <w:rsid w:val="00C63273"/>
    <w:rsid w:val="00C63346"/>
    <w:rsid w:val="00C63357"/>
    <w:rsid w:val="00C6340C"/>
    <w:rsid w:val="00C63603"/>
    <w:rsid w:val="00C63607"/>
    <w:rsid w:val="00C63BC9"/>
    <w:rsid w:val="00C63C92"/>
    <w:rsid w:val="00C63CB6"/>
    <w:rsid w:val="00C63CCC"/>
    <w:rsid w:val="00C63D33"/>
    <w:rsid w:val="00C63D62"/>
    <w:rsid w:val="00C63FC9"/>
    <w:rsid w:val="00C63FD8"/>
    <w:rsid w:val="00C64310"/>
    <w:rsid w:val="00C6444F"/>
    <w:rsid w:val="00C644A5"/>
    <w:rsid w:val="00C6459B"/>
    <w:rsid w:val="00C64609"/>
    <w:rsid w:val="00C647C6"/>
    <w:rsid w:val="00C647F3"/>
    <w:rsid w:val="00C6483F"/>
    <w:rsid w:val="00C649BB"/>
    <w:rsid w:val="00C64BEF"/>
    <w:rsid w:val="00C64EC4"/>
    <w:rsid w:val="00C650AB"/>
    <w:rsid w:val="00C6510E"/>
    <w:rsid w:val="00C65385"/>
    <w:rsid w:val="00C65386"/>
    <w:rsid w:val="00C653D7"/>
    <w:rsid w:val="00C65477"/>
    <w:rsid w:val="00C656E4"/>
    <w:rsid w:val="00C657C1"/>
    <w:rsid w:val="00C65A36"/>
    <w:rsid w:val="00C65ABA"/>
    <w:rsid w:val="00C65B64"/>
    <w:rsid w:val="00C65E89"/>
    <w:rsid w:val="00C65FA9"/>
    <w:rsid w:val="00C660DC"/>
    <w:rsid w:val="00C66113"/>
    <w:rsid w:val="00C66119"/>
    <w:rsid w:val="00C6631A"/>
    <w:rsid w:val="00C66564"/>
    <w:rsid w:val="00C665FC"/>
    <w:rsid w:val="00C66631"/>
    <w:rsid w:val="00C66CD1"/>
    <w:rsid w:val="00C66DB4"/>
    <w:rsid w:val="00C66ED6"/>
    <w:rsid w:val="00C66FCC"/>
    <w:rsid w:val="00C67070"/>
    <w:rsid w:val="00C6712E"/>
    <w:rsid w:val="00C6720C"/>
    <w:rsid w:val="00C673B3"/>
    <w:rsid w:val="00C67549"/>
    <w:rsid w:val="00C67632"/>
    <w:rsid w:val="00C6793C"/>
    <w:rsid w:val="00C67C98"/>
    <w:rsid w:val="00C67FAC"/>
    <w:rsid w:val="00C70136"/>
    <w:rsid w:val="00C70176"/>
    <w:rsid w:val="00C70950"/>
    <w:rsid w:val="00C70D89"/>
    <w:rsid w:val="00C70EF9"/>
    <w:rsid w:val="00C70F0E"/>
    <w:rsid w:val="00C710B5"/>
    <w:rsid w:val="00C710E7"/>
    <w:rsid w:val="00C71172"/>
    <w:rsid w:val="00C7138F"/>
    <w:rsid w:val="00C715C6"/>
    <w:rsid w:val="00C71691"/>
    <w:rsid w:val="00C71808"/>
    <w:rsid w:val="00C718FF"/>
    <w:rsid w:val="00C71952"/>
    <w:rsid w:val="00C719C6"/>
    <w:rsid w:val="00C71A54"/>
    <w:rsid w:val="00C71FF0"/>
    <w:rsid w:val="00C72035"/>
    <w:rsid w:val="00C724AF"/>
    <w:rsid w:val="00C7269D"/>
    <w:rsid w:val="00C72750"/>
    <w:rsid w:val="00C727A8"/>
    <w:rsid w:val="00C72C9C"/>
    <w:rsid w:val="00C72D65"/>
    <w:rsid w:val="00C72DC0"/>
    <w:rsid w:val="00C72FF0"/>
    <w:rsid w:val="00C73061"/>
    <w:rsid w:val="00C73110"/>
    <w:rsid w:val="00C731EB"/>
    <w:rsid w:val="00C7324C"/>
    <w:rsid w:val="00C7339F"/>
    <w:rsid w:val="00C734E8"/>
    <w:rsid w:val="00C73AB2"/>
    <w:rsid w:val="00C73AED"/>
    <w:rsid w:val="00C73F38"/>
    <w:rsid w:val="00C73F94"/>
    <w:rsid w:val="00C742E0"/>
    <w:rsid w:val="00C743EC"/>
    <w:rsid w:val="00C7443B"/>
    <w:rsid w:val="00C74806"/>
    <w:rsid w:val="00C74BD9"/>
    <w:rsid w:val="00C74BF0"/>
    <w:rsid w:val="00C74D98"/>
    <w:rsid w:val="00C751BD"/>
    <w:rsid w:val="00C75525"/>
    <w:rsid w:val="00C7559B"/>
    <w:rsid w:val="00C75935"/>
    <w:rsid w:val="00C7598A"/>
    <w:rsid w:val="00C75B57"/>
    <w:rsid w:val="00C75C4B"/>
    <w:rsid w:val="00C75C59"/>
    <w:rsid w:val="00C75F31"/>
    <w:rsid w:val="00C76028"/>
    <w:rsid w:val="00C762A7"/>
    <w:rsid w:val="00C7632C"/>
    <w:rsid w:val="00C76843"/>
    <w:rsid w:val="00C76C34"/>
    <w:rsid w:val="00C76CF0"/>
    <w:rsid w:val="00C76DE5"/>
    <w:rsid w:val="00C76DED"/>
    <w:rsid w:val="00C76E10"/>
    <w:rsid w:val="00C770BD"/>
    <w:rsid w:val="00C7714F"/>
    <w:rsid w:val="00C77164"/>
    <w:rsid w:val="00C771B1"/>
    <w:rsid w:val="00C77265"/>
    <w:rsid w:val="00C773FA"/>
    <w:rsid w:val="00C7792D"/>
    <w:rsid w:val="00C77ADB"/>
    <w:rsid w:val="00C77B17"/>
    <w:rsid w:val="00C77BC4"/>
    <w:rsid w:val="00C77C16"/>
    <w:rsid w:val="00C80092"/>
    <w:rsid w:val="00C800D2"/>
    <w:rsid w:val="00C80114"/>
    <w:rsid w:val="00C8017B"/>
    <w:rsid w:val="00C8035D"/>
    <w:rsid w:val="00C80510"/>
    <w:rsid w:val="00C80570"/>
    <w:rsid w:val="00C8066A"/>
    <w:rsid w:val="00C80AFA"/>
    <w:rsid w:val="00C80D7D"/>
    <w:rsid w:val="00C81277"/>
    <w:rsid w:val="00C81334"/>
    <w:rsid w:val="00C813CC"/>
    <w:rsid w:val="00C815AC"/>
    <w:rsid w:val="00C818A2"/>
    <w:rsid w:val="00C8214C"/>
    <w:rsid w:val="00C821AD"/>
    <w:rsid w:val="00C823C3"/>
    <w:rsid w:val="00C8242D"/>
    <w:rsid w:val="00C82556"/>
    <w:rsid w:val="00C82646"/>
    <w:rsid w:val="00C82A0A"/>
    <w:rsid w:val="00C82ABF"/>
    <w:rsid w:val="00C82D74"/>
    <w:rsid w:val="00C82E09"/>
    <w:rsid w:val="00C82F1D"/>
    <w:rsid w:val="00C8352A"/>
    <w:rsid w:val="00C83B43"/>
    <w:rsid w:val="00C83B7A"/>
    <w:rsid w:val="00C84254"/>
    <w:rsid w:val="00C843F3"/>
    <w:rsid w:val="00C84433"/>
    <w:rsid w:val="00C84450"/>
    <w:rsid w:val="00C8447D"/>
    <w:rsid w:val="00C84772"/>
    <w:rsid w:val="00C84A61"/>
    <w:rsid w:val="00C84AA8"/>
    <w:rsid w:val="00C84C95"/>
    <w:rsid w:val="00C84D55"/>
    <w:rsid w:val="00C8510F"/>
    <w:rsid w:val="00C8511C"/>
    <w:rsid w:val="00C8543B"/>
    <w:rsid w:val="00C85595"/>
    <w:rsid w:val="00C85858"/>
    <w:rsid w:val="00C85B18"/>
    <w:rsid w:val="00C85C94"/>
    <w:rsid w:val="00C85F20"/>
    <w:rsid w:val="00C86344"/>
    <w:rsid w:val="00C864A4"/>
    <w:rsid w:val="00C86689"/>
    <w:rsid w:val="00C86BDD"/>
    <w:rsid w:val="00C86CFF"/>
    <w:rsid w:val="00C86D28"/>
    <w:rsid w:val="00C86D46"/>
    <w:rsid w:val="00C86D8B"/>
    <w:rsid w:val="00C86E26"/>
    <w:rsid w:val="00C86E2F"/>
    <w:rsid w:val="00C86EEC"/>
    <w:rsid w:val="00C86F19"/>
    <w:rsid w:val="00C87068"/>
    <w:rsid w:val="00C87236"/>
    <w:rsid w:val="00C8729D"/>
    <w:rsid w:val="00C872C0"/>
    <w:rsid w:val="00C872CE"/>
    <w:rsid w:val="00C87548"/>
    <w:rsid w:val="00C8769A"/>
    <w:rsid w:val="00C87772"/>
    <w:rsid w:val="00C877CA"/>
    <w:rsid w:val="00C87A76"/>
    <w:rsid w:val="00C87B02"/>
    <w:rsid w:val="00C87B97"/>
    <w:rsid w:val="00C87C07"/>
    <w:rsid w:val="00C87C20"/>
    <w:rsid w:val="00C87D57"/>
    <w:rsid w:val="00C87E54"/>
    <w:rsid w:val="00C87F0A"/>
    <w:rsid w:val="00C90057"/>
    <w:rsid w:val="00C900CF"/>
    <w:rsid w:val="00C9016C"/>
    <w:rsid w:val="00C901BE"/>
    <w:rsid w:val="00C90356"/>
    <w:rsid w:val="00C90594"/>
    <w:rsid w:val="00C90691"/>
    <w:rsid w:val="00C906CA"/>
    <w:rsid w:val="00C90708"/>
    <w:rsid w:val="00C90A11"/>
    <w:rsid w:val="00C90A5B"/>
    <w:rsid w:val="00C90AB1"/>
    <w:rsid w:val="00C90BBA"/>
    <w:rsid w:val="00C90D14"/>
    <w:rsid w:val="00C90D84"/>
    <w:rsid w:val="00C90D87"/>
    <w:rsid w:val="00C91500"/>
    <w:rsid w:val="00C9158D"/>
    <w:rsid w:val="00C91641"/>
    <w:rsid w:val="00C917F5"/>
    <w:rsid w:val="00C919C9"/>
    <w:rsid w:val="00C91B84"/>
    <w:rsid w:val="00C9206A"/>
    <w:rsid w:val="00C92078"/>
    <w:rsid w:val="00C921CD"/>
    <w:rsid w:val="00C92216"/>
    <w:rsid w:val="00C92288"/>
    <w:rsid w:val="00C92534"/>
    <w:rsid w:val="00C92797"/>
    <w:rsid w:val="00C92811"/>
    <w:rsid w:val="00C92844"/>
    <w:rsid w:val="00C92975"/>
    <w:rsid w:val="00C929A4"/>
    <w:rsid w:val="00C92A2F"/>
    <w:rsid w:val="00C92A55"/>
    <w:rsid w:val="00C92B97"/>
    <w:rsid w:val="00C92CB5"/>
    <w:rsid w:val="00C92DF0"/>
    <w:rsid w:val="00C931BF"/>
    <w:rsid w:val="00C931EB"/>
    <w:rsid w:val="00C9328A"/>
    <w:rsid w:val="00C93475"/>
    <w:rsid w:val="00C935FE"/>
    <w:rsid w:val="00C93640"/>
    <w:rsid w:val="00C936BF"/>
    <w:rsid w:val="00C93A35"/>
    <w:rsid w:val="00C93E00"/>
    <w:rsid w:val="00C93F13"/>
    <w:rsid w:val="00C93F2B"/>
    <w:rsid w:val="00C93FF1"/>
    <w:rsid w:val="00C94141"/>
    <w:rsid w:val="00C94222"/>
    <w:rsid w:val="00C943E9"/>
    <w:rsid w:val="00C94448"/>
    <w:rsid w:val="00C9446A"/>
    <w:rsid w:val="00C94509"/>
    <w:rsid w:val="00C9473D"/>
    <w:rsid w:val="00C947B5"/>
    <w:rsid w:val="00C94810"/>
    <w:rsid w:val="00C94A00"/>
    <w:rsid w:val="00C94B5B"/>
    <w:rsid w:val="00C94C4B"/>
    <w:rsid w:val="00C952DA"/>
    <w:rsid w:val="00C95327"/>
    <w:rsid w:val="00C95731"/>
    <w:rsid w:val="00C95D2F"/>
    <w:rsid w:val="00C9608A"/>
    <w:rsid w:val="00C9615E"/>
    <w:rsid w:val="00C962A3"/>
    <w:rsid w:val="00C9678D"/>
    <w:rsid w:val="00C96A8A"/>
    <w:rsid w:val="00C96AC5"/>
    <w:rsid w:val="00C970D9"/>
    <w:rsid w:val="00C973CB"/>
    <w:rsid w:val="00C975DE"/>
    <w:rsid w:val="00C976AE"/>
    <w:rsid w:val="00C979E3"/>
    <w:rsid w:val="00C97F6D"/>
    <w:rsid w:val="00CA0118"/>
    <w:rsid w:val="00CA01F1"/>
    <w:rsid w:val="00CA03C8"/>
    <w:rsid w:val="00CA043A"/>
    <w:rsid w:val="00CA0491"/>
    <w:rsid w:val="00CA057F"/>
    <w:rsid w:val="00CA0580"/>
    <w:rsid w:val="00CA07B1"/>
    <w:rsid w:val="00CA0936"/>
    <w:rsid w:val="00CA09C9"/>
    <w:rsid w:val="00CA0A44"/>
    <w:rsid w:val="00CA0AFA"/>
    <w:rsid w:val="00CA0B05"/>
    <w:rsid w:val="00CA0BEB"/>
    <w:rsid w:val="00CA0C39"/>
    <w:rsid w:val="00CA0F8C"/>
    <w:rsid w:val="00CA11B7"/>
    <w:rsid w:val="00CA128F"/>
    <w:rsid w:val="00CA1303"/>
    <w:rsid w:val="00CA13EF"/>
    <w:rsid w:val="00CA17C8"/>
    <w:rsid w:val="00CA17DD"/>
    <w:rsid w:val="00CA1967"/>
    <w:rsid w:val="00CA1CB5"/>
    <w:rsid w:val="00CA1D42"/>
    <w:rsid w:val="00CA200A"/>
    <w:rsid w:val="00CA26D4"/>
    <w:rsid w:val="00CA2771"/>
    <w:rsid w:val="00CA29A1"/>
    <w:rsid w:val="00CA2AC9"/>
    <w:rsid w:val="00CA2AD5"/>
    <w:rsid w:val="00CA2B17"/>
    <w:rsid w:val="00CA2B49"/>
    <w:rsid w:val="00CA2C41"/>
    <w:rsid w:val="00CA2C83"/>
    <w:rsid w:val="00CA2D4F"/>
    <w:rsid w:val="00CA2E4F"/>
    <w:rsid w:val="00CA2F43"/>
    <w:rsid w:val="00CA33C2"/>
    <w:rsid w:val="00CA3420"/>
    <w:rsid w:val="00CA351D"/>
    <w:rsid w:val="00CA3520"/>
    <w:rsid w:val="00CA35B5"/>
    <w:rsid w:val="00CA35FD"/>
    <w:rsid w:val="00CA3669"/>
    <w:rsid w:val="00CA36D3"/>
    <w:rsid w:val="00CA37B4"/>
    <w:rsid w:val="00CA3A59"/>
    <w:rsid w:val="00CA3FD9"/>
    <w:rsid w:val="00CA3FE5"/>
    <w:rsid w:val="00CA445A"/>
    <w:rsid w:val="00CA44BB"/>
    <w:rsid w:val="00CA450B"/>
    <w:rsid w:val="00CA4532"/>
    <w:rsid w:val="00CA472D"/>
    <w:rsid w:val="00CA480A"/>
    <w:rsid w:val="00CA490E"/>
    <w:rsid w:val="00CA4CDF"/>
    <w:rsid w:val="00CA4ED7"/>
    <w:rsid w:val="00CA52E0"/>
    <w:rsid w:val="00CA5615"/>
    <w:rsid w:val="00CA5758"/>
    <w:rsid w:val="00CA5892"/>
    <w:rsid w:val="00CA5BBF"/>
    <w:rsid w:val="00CA5DFF"/>
    <w:rsid w:val="00CA5E9B"/>
    <w:rsid w:val="00CA5FD5"/>
    <w:rsid w:val="00CA6323"/>
    <w:rsid w:val="00CA6571"/>
    <w:rsid w:val="00CA6895"/>
    <w:rsid w:val="00CA68F7"/>
    <w:rsid w:val="00CA6A24"/>
    <w:rsid w:val="00CA6A86"/>
    <w:rsid w:val="00CA6B64"/>
    <w:rsid w:val="00CA6C37"/>
    <w:rsid w:val="00CA708E"/>
    <w:rsid w:val="00CA718A"/>
    <w:rsid w:val="00CA7565"/>
    <w:rsid w:val="00CA773A"/>
    <w:rsid w:val="00CA7971"/>
    <w:rsid w:val="00CA7AF0"/>
    <w:rsid w:val="00CA7B08"/>
    <w:rsid w:val="00CA7B5E"/>
    <w:rsid w:val="00CA7BD8"/>
    <w:rsid w:val="00CA7BF2"/>
    <w:rsid w:val="00CA7C12"/>
    <w:rsid w:val="00CA7C3C"/>
    <w:rsid w:val="00CA7CE8"/>
    <w:rsid w:val="00CA7DD1"/>
    <w:rsid w:val="00CA7EC5"/>
    <w:rsid w:val="00CB0058"/>
    <w:rsid w:val="00CB00D1"/>
    <w:rsid w:val="00CB00DF"/>
    <w:rsid w:val="00CB010B"/>
    <w:rsid w:val="00CB02B5"/>
    <w:rsid w:val="00CB0336"/>
    <w:rsid w:val="00CB0338"/>
    <w:rsid w:val="00CB06B3"/>
    <w:rsid w:val="00CB08B4"/>
    <w:rsid w:val="00CB097B"/>
    <w:rsid w:val="00CB0C0E"/>
    <w:rsid w:val="00CB0CA6"/>
    <w:rsid w:val="00CB0ED4"/>
    <w:rsid w:val="00CB0F5C"/>
    <w:rsid w:val="00CB10FF"/>
    <w:rsid w:val="00CB1385"/>
    <w:rsid w:val="00CB1402"/>
    <w:rsid w:val="00CB1483"/>
    <w:rsid w:val="00CB1B3D"/>
    <w:rsid w:val="00CB1B58"/>
    <w:rsid w:val="00CB1BA1"/>
    <w:rsid w:val="00CB1C8D"/>
    <w:rsid w:val="00CB1E3E"/>
    <w:rsid w:val="00CB1E92"/>
    <w:rsid w:val="00CB2119"/>
    <w:rsid w:val="00CB22A8"/>
    <w:rsid w:val="00CB24BA"/>
    <w:rsid w:val="00CB258D"/>
    <w:rsid w:val="00CB2A63"/>
    <w:rsid w:val="00CB2B37"/>
    <w:rsid w:val="00CB2B3B"/>
    <w:rsid w:val="00CB2B78"/>
    <w:rsid w:val="00CB2C96"/>
    <w:rsid w:val="00CB2CE7"/>
    <w:rsid w:val="00CB2F9B"/>
    <w:rsid w:val="00CB3281"/>
    <w:rsid w:val="00CB3286"/>
    <w:rsid w:val="00CB3412"/>
    <w:rsid w:val="00CB34CF"/>
    <w:rsid w:val="00CB3522"/>
    <w:rsid w:val="00CB3542"/>
    <w:rsid w:val="00CB35B0"/>
    <w:rsid w:val="00CB3640"/>
    <w:rsid w:val="00CB3641"/>
    <w:rsid w:val="00CB37CE"/>
    <w:rsid w:val="00CB385C"/>
    <w:rsid w:val="00CB3A61"/>
    <w:rsid w:val="00CB3AC9"/>
    <w:rsid w:val="00CB3B04"/>
    <w:rsid w:val="00CB3B93"/>
    <w:rsid w:val="00CB3C28"/>
    <w:rsid w:val="00CB42CC"/>
    <w:rsid w:val="00CB43CE"/>
    <w:rsid w:val="00CB46E0"/>
    <w:rsid w:val="00CB47DD"/>
    <w:rsid w:val="00CB4818"/>
    <w:rsid w:val="00CB48E4"/>
    <w:rsid w:val="00CB4919"/>
    <w:rsid w:val="00CB4ACA"/>
    <w:rsid w:val="00CB4C9F"/>
    <w:rsid w:val="00CB4CB7"/>
    <w:rsid w:val="00CB4FD8"/>
    <w:rsid w:val="00CB503F"/>
    <w:rsid w:val="00CB5202"/>
    <w:rsid w:val="00CB561A"/>
    <w:rsid w:val="00CB5758"/>
    <w:rsid w:val="00CB5855"/>
    <w:rsid w:val="00CB58F6"/>
    <w:rsid w:val="00CB599B"/>
    <w:rsid w:val="00CB5EB6"/>
    <w:rsid w:val="00CB6062"/>
    <w:rsid w:val="00CB624A"/>
    <w:rsid w:val="00CB63A2"/>
    <w:rsid w:val="00CB648F"/>
    <w:rsid w:val="00CB6960"/>
    <w:rsid w:val="00CB6A4C"/>
    <w:rsid w:val="00CB6C06"/>
    <w:rsid w:val="00CB6CAE"/>
    <w:rsid w:val="00CB71FB"/>
    <w:rsid w:val="00CB7235"/>
    <w:rsid w:val="00CB72BA"/>
    <w:rsid w:val="00CB740C"/>
    <w:rsid w:val="00CB7566"/>
    <w:rsid w:val="00CB7659"/>
    <w:rsid w:val="00CB7736"/>
    <w:rsid w:val="00CB78B3"/>
    <w:rsid w:val="00CB795D"/>
    <w:rsid w:val="00CB7A2A"/>
    <w:rsid w:val="00CB7C3F"/>
    <w:rsid w:val="00CC0437"/>
    <w:rsid w:val="00CC04B6"/>
    <w:rsid w:val="00CC0546"/>
    <w:rsid w:val="00CC0654"/>
    <w:rsid w:val="00CC0B91"/>
    <w:rsid w:val="00CC0C61"/>
    <w:rsid w:val="00CC0C74"/>
    <w:rsid w:val="00CC0E37"/>
    <w:rsid w:val="00CC13BE"/>
    <w:rsid w:val="00CC140D"/>
    <w:rsid w:val="00CC147D"/>
    <w:rsid w:val="00CC1601"/>
    <w:rsid w:val="00CC1873"/>
    <w:rsid w:val="00CC1A33"/>
    <w:rsid w:val="00CC1B28"/>
    <w:rsid w:val="00CC1BF1"/>
    <w:rsid w:val="00CC1CB2"/>
    <w:rsid w:val="00CC1F43"/>
    <w:rsid w:val="00CC20A0"/>
    <w:rsid w:val="00CC2416"/>
    <w:rsid w:val="00CC2664"/>
    <w:rsid w:val="00CC2717"/>
    <w:rsid w:val="00CC2A65"/>
    <w:rsid w:val="00CC2AAF"/>
    <w:rsid w:val="00CC301B"/>
    <w:rsid w:val="00CC3082"/>
    <w:rsid w:val="00CC3174"/>
    <w:rsid w:val="00CC3492"/>
    <w:rsid w:val="00CC35CF"/>
    <w:rsid w:val="00CC35DC"/>
    <w:rsid w:val="00CC362A"/>
    <w:rsid w:val="00CC3764"/>
    <w:rsid w:val="00CC38A2"/>
    <w:rsid w:val="00CC3B39"/>
    <w:rsid w:val="00CC3B8F"/>
    <w:rsid w:val="00CC3CD2"/>
    <w:rsid w:val="00CC3E7F"/>
    <w:rsid w:val="00CC4111"/>
    <w:rsid w:val="00CC42D4"/>
    <w:rsid w:val="00CC42DC"/>
    <w:rsid w:val="00CC4335"/>
    <w:rsid w:val="00CC43A2"/>
    <w:rsid w:val="00CC4467"/>
    <w:rsid w:val="00CC4490"/>
    <w:rsid w:val="00CC44B2"/>
    <w:rsid w:val="00CC4AE3"/>
    <w:rsid w:val="00CC4B38"/>
    <w:rsid w:val="00CC4B40"/>
    <w:rsid w:val="00CC4B7C"/>
    <w:rsid w:val="00CC4E2A"/>
    <w:rsid w:val="00CC5226"/>
    <w:rsid w:val="00CC53F1"/>
    <w:rsid w:val="00CC5731"/>
    <w:rsid w:val="00CC580B"/>
    <w:rsid w:val="00CC585B"/>
    <w:rsid w:val="00CC5A8C"/>
    <w:rsid w:val="00CC5C53"/>
    <w:rsid w:val="00CC5C83"/>
    <w:rsid w:val="00CC5FF5"/>
    <w:rsid w:val="00CC602D"/>
    <w:rsid w:val="00CC658C"/>
    <w:rsid w:val="00CC659B"/>
    <w:rsid w:val="00CC66E2"/>
    <w:rsid w:val="00CC68EF"/>
    <w:rsid w:val="00CC69A2"/>
    <w:rsid w:val="00CC6B48"/>
    <w:rsid w:val="00CC6EEE"/>
    <w:rsid w:val="00CC6EF1"/>
    <w:rsid w:val="00CC70E1"/>
    <w:rsid w:val="00CC7111"/>
    <w:rsid w:val="00CC719D"/>
    <w:rsid w:val="00CC7355"/>
    <w:rsid w:val="00CC75B5"/>
    <w:rsid w:val="00CC75DA"/>
    <w:rsid w:val="00CC75ED"/>
    <w:rsid w:val="00CC7662"/>
    <w:rsid w:val="00CC767C"/>
    <w:rsid w:val="00CC7974"/>
    <w:rsid w:val="00CC7C26"/>
    <w:rsid w:val="00CC7CB7"/>
    <w:rsid w:val="00CC7E56"/>
    <w:rsid w:val="00CD049F"/>
    <w:rsid w:val="00CD04E1"/>
    <w:rsid w:val="00CD066C"/>
    <w:rsid w:val="00CD0B59"/>
    <w:rsid w:val="00CD0C27"/>
    <w:rsid w:val="00CD0D3A"/>
    <w:rsid w:val="00CD0DE6"/>
    <w:rsid w:val="00CD11EC"/>
    <w:rsid w:val="00CD14A3"/>
    <w:rsid w:val="00CD1539"/>
    <w:rsid w:val="00CD1678"/>
    <w:rsid w:val="00CD16EE"/>
    <w:rsid w:val="00CD1D54"/>
    <w:rsid w:val="00CD1E76"/>
    <w:rsid w:val="00CD2189"/>
    <w:rsid w:val="00CD21B9"/>
    <w:rsid w:val="00CD23EF"/>
    <w:rsid w:val="00CD23FE"/>
    <w:rsid w:val="00CD2438"/>
    <w:rsid w:val="00CD2612"/>
    <w:rsid w:val="00CD2850"/>
    <w:rsid w:val="00CD2BCC"/>
    <w:rsid w:val="00CD2DF3"/>
    <w:rsid w:val="00CD2F48"/>
    <w:rsid w:val="00CD3071"/>
    <w:rsid w:val="00CD3074"/>
    <w:rsid w:val="00CD30A3"/>
    <w:rsid w:val="00CD3146"/>
    <w:rsid w:val="00CD31B9"/>
    <w:rsid w:val="00CD32D4"/>
    <w:rsid w:val="00CD35F6"/>
    <w:rsid w:val="00CD3888"/>
    <w:rsid w:val="00CD3A88"/>
    <w:rsid w:val="00CD3C8C"/>
    <w:rsid w:val="00CD3D17"/>
    <w:rsid w:val="00CD3DF1"/>
    <w:rsid w:val="00CD3EDF"/>
    <w:rsid w:val="00CD4126"/>
    <w:rsid w:val="00CD4147"/>
    <w:rsid w:val="00CD4216"/>
    <w:rsid w:val="00CD4282"/>
    <w:rsid w:val="00CD44D5"/>
    <w:rsid w:val="00CD45ED"/>
    <w:rsid w:val="00CD4618"/>
    <w:rsid w:val="00CD4B05"/>
    <w:rsid w:val="00CD4C71"/>
    <w:rsid w:val="00CD5089"/>
    <w:rsid w:val="00CD539C"/>
    <w:rsid w:val="00CD59D0"/>
    <w:rsid w:val="00CD5C4D"/>
    <w:rsid w:val="00CD5C50"/>
    <w:rsid w:val="00CD5CB0"/>
    <w:rsid w:val="00CD5FD7"/>
    <w:rsid w:val="00CD60A7"/>
    <w:rsid w:val="00CD6161"/>
    <w:rsid w:val="00CD61F1"/>
    <w:rsid w:val="00CD6352"/>
    <w:rsid w:val="00CD64AE"/>
    <w:rsid w:val="00CD68B9"/>
    <w:rsid w:val="00CD6CCC"/>
    <w:rsid w:val="00CD6CE2"/>
    <w:rsid w:val="00CD6EAB"/>
    <w:rsid w:val="00CD7068"/>
    <w:rsid w:val="00CD7085"/>
    <w:rsid w:val="00CD72D5"/>
    <w:rsid w:val="00CD74D6"/>
    <w:rsid w:val="00CD767A"/>
    <w:rsid w:val="00CD76BC"/>
    <w:rsid w:val="00CD78DE"/>
    <w:rsid w:val="00CD7A43"/>
    <w:rsid w:val="00CD7AF7"/>
    <w:rsid w:val="00CD7CE5"/>
    <w:rsid w:val="00CE00BD"/>
    <w:rsid w:val="00CE028B"/>
    <w:rsid w:val="00CE0328"/>
    <w:rsid w:val="00CE04CB"/>
    <w:rsid w:val="00CE04D7"/>
    <w:rsid w:val="00CE07C4"/>
    <w:rsid w:val="00CE0820"/>
    <w:rsid w:val="00CE0960"/>
    <w:rsid w:val="00CE0A32"/>
    <w:rsid w:val="00CE0ABF"/>
    <w:rsid w:val="00CE0C1A"/>
    <w:rsid w:val="00CE0C55"/>
    <w:rsid w:val="00CE0DC7"/>
    <w:rsid w:val="00CE0E92"/>
    <w:rsid w:val="00CE0F2E"/>
    <w:rsid w:val="00CE1169"/>
    <w:rsid w:val="00CE116D"/>
    <w:rsid w:val="00CE1323"/>
    <w:rsid w:val="00CE1344"/>
    <w:rsid w:val="00CE1377"/>
    <w:rsid w:val="00CE1554"/>
    <w:rsid w:val="00CE1606"/>
    <w:rsid w:val="00CE1881"/>
    <w:rsid w:val="00CE18E7"/>
    <w:rsid w:val="00CE19E2"/>
    <w:rsid w:val="00CE1A1C"/>
    <w:rsid w:val="00CE1AFA"/>
    <w:rsid w:val="00CE1B36"/>
    <w:rsid w:val="00CE1F3D"/>
    <w:rsid w:val="00CE219C"/>
    <w:rsid w:val="00CE21D6"/>
    <w:rsid w:val="00CE2247"/>
    <w:rsid w:val="00CE22D8"/>
    <w:rsid w:val="00CE24B4"/>
    <w:rsid w:val="00CE24E6"/>
    <w:rsid w:val="00CE2516"/>
    <w:rsid w:val="00CE282B"/>
    <w:rsid w:val="00CE2AD7"/>
    <w:rsid w:val="00CE2C27"/>
    <w:rsid w:val="00CE2CB2"/>
    <w:rsid w:val="00CE2D03"/>
    <w:rsid w:val="00CE2F40"/>
    <w:rsid w:val="00CE2FFE"/>
    <w:rsid w:val="00CE33D1"/>
    <w:rsid w:val="00CE3687"/>
    <w:rsid w:val="00CE371A"/>
    <w:rsid w:val="00CE39AE"/>
    <w:rsid w:val="00CE39C4"/>
    <w:rsid w:val="00CE3B3F"/>
    <w:rsid w:val="00CE3BDC"/>
    <w:rsid w:val="00CE3D1E"/>
    <w:rsid w:val="00CE3D7B"/>
    <w:rsid w:val="00CE3DFD"/>
    <w:rsid w:val="00CE4001"/>
    <w:rsid w:val="00CE4083"/>
    <w:rsid w:val="00CE439B"/>
    <w:rsid w:val="00CE43B4"/>
    <w:rsid w:val="00CE4582"/>
    <w:rsid w:val="00CE4605"/>
    <w:rsid w:val="00CE4744"/>
    <w:rsid w:val="00CE4776"/>
    <w:rsid w:val="00CE4777"/>
    <w:rsid w:val="00CE4867"/>
    <w:rsid w:val="00CE4CDF"/>
    <w:rsid w:val="00CE4CF8"/>
    <w:rsid w:val="00CE4D5D"/>
    <w:rsid w:val="00CE4DBC"/>
    <w:rsid w:val="00CE4E35"/>
    <w:rsid w:val="00CE5366"/>
    <w:rsid w:val="00CE5479"/>
    <w:rsid w:val="00CE5692"/>
    <w:rsid w:val="00CE5940"/>
    <w:rsid w:val="00CE59C5"/>
    <w:rsid w:val="00CE5AA2"/>
    <w:rsid w:val="00CE5AA8"/>
    <w:rsid w:val="00CE5B91"/>
    <w:rsid w:val="00CE5B98"/>
    <w:rsid w:val="00CE5D8D"/>
    <w:rsid w:val="00CE5F4B"/>
    <w:rsid w:val="00CE6046"/>
    <w:rsid w:val="00CE60D3"/>
    <w:rsid w:val="00CE64F5"/>
    <w:rsid w:val="00CE6535"/>
    <w:rsid w:val="00CE6746"/>
    <w:rsid w:val="00CE6750"/>
    <w:rsid w:val="00CE67E5"/>
    <w:rsid w:val="00CE68D3"/>
    <w:rsid w:val="00CE6AFC"/>
    <w:rsid w:val="00CE6F6A"/>
    <w:rsid w:val="00CE7182"/>
    <w:rsid w:val="00CE73E1"/>
    <w:rsid w:val="00CE742C"/>
    <w:rsid w:val="00CE7A9D"/>
    <w:rsid w:val="00CE7B3B"/>
    <w:rsid w:val="00CE7C87"/>
    <w:rsid w:val="00CE7DD1"/>
    <w:rsid w:val="00CE7FF1"/>
    <w:rsid w:val="00CF00AB"/>
    <w:rsid w:val="00CF0128"/>
    <w:rsid w:val="00CF02FE"/>
    <w:rsid w:val="00CF0393"/>
    <w:rsid w:val="00CF043C"/>
    <w:rsid w:val="00CF061D"/>
    <w:rsid w:val="00CF063C"/>
    <w:rsid w:val="00CF0651"/>
    <w:rsid w:val="00CF0661"/>
    <w:rsid w:val="00CF0672"/>
    <w:rsid w:val="00CF077A"/>
    <w:rsid w:val="00CF0820"/>
    <w:rsid w:val="00CF082D"/>
    <w:rsid w:val="00CF0B98"/>
    <w:rsid w:val="00CF0C17"/>
    <w:rsid w:val="00CF0C56"/>
    <w:rsid w:val="00CF0C7A"/>
    <w:rsid w:val="00CF0CB0"/>
    <w:rsid w:val="00CF10BA"/>
    <w:rsid w:val="00CF1246"/>
    <w:rsid w:val="00CF1406"/>
    <w:rsid w:val="00CF14C7"/>
    <w:rsid w:val="00CF15BA"/>
    <w:rsid w:val="00CF1A7B"/>
    <w:rsid w:val="00CF1AF0"/>
    <w:rsid w:val="00CF1AF9"/>
    <w:rsid w:val="00CF1C98"/>
    <w:rsid w:val="00CF1D3A"/>
    <w:rsid w:val="00CF1E2A"/>
    <w:rsid w:val="00CF20E3"/>
    <w:rsid w:val="00CF2102"/>
    <w:rsid w:val="00CF249D"/>
    <w:rsid w:val="00CF276D"/>
    <w:rsid w:val="00CF28A2"/>
    <w:rsid w:val="00CF290E"/>
    <w:rsid w:val="00CF2AA9"/>
    <w:rsid w:val="00CF2B15"/>
    <w:rsid w:val="00CF2D96"/>
    <w:rsid w:val="00CF2DF7"/>
    <w:rsid w:val="00CF2EDA"/>
    <w:rsid w:val="00CF2F73"/>
    <w:rsid w:val="00CF2FFB"/>
    <w:rsid w:val="00CF305A"/>
    <w:rsid w:val="00CF30EE"/>
    <w:rsid w:val="00CF337F"/>
    <w:rsid w:val="00CF338A"/>
    <w:rsid w:val="00CF34C8"/>
    <w:rsid w:val="00CF365E"/>
    <w:rsid w:val="00CF37ED"/>
    <w:rsid w:val="00CF3A22"/>
    <w:rsid w:val="00CF3A55"/>
    <w:rsid w:val="00CF3CE9"/>
    <w:rsid w:val="00CF3D5A"/>
    <w:rsid w:val="00CF3F83"/>
    <w:rsid w:val="00CF3F8A"/>
    <w:rsid w:val="00CF40F0"/>
    <w:rsid w:val="00CF41CC"/>
    <w:rsid w:val="00CF4211"/>
    <w:rsid w:val="00CF42E0"/>
    <w:rsid w:val="00CF4606"/>
    <w:rsid w:val="00CF48F7"/>
    <w:rsid w:val="00CF4B1C"/>
    <w:rsid w:val="00CF4C01"/>
    <w:rsid w:val="00CF4F8B"/>
    <w:rsid w:val="00CF50B2"/>
    <w:rsid w:val="00CF54EE"/>
    <w:rsid w:val="00CF568F"/>
    <w:rsid w:val="00CF56C6"/>
    <w:rsid w:val="00CF5794"/>
    <w:rsid w:val="00CF59D0"/>
    <w:rsid w:val="00CF5A33"/>
    <w:rsid w:val="00CF5BD0"/>
    <w:rsid w:val="00CF6002"/>
    <w:rsid w:val="00CF6074"/>
    <w:rsid w:val="00CF63B6"/>
    <w:rsid w:val="00CF64E3"/>
    <w:rsid w:val="00CF6567"/>
    <w:rsid w:val="00CF6613"/>
    <w:rsid w:val="00CF66E4"/>
    <w:rsid w:val="00CF680B"/>
    <w:rsid w:val="00CF6978"/>
    <w:rsid w:val="00CF6BCC"/>
    <w:rsid w:val="00CF6BD9"/>
    <w:rsid w:val="00CF6D6A"/>
    <w:rsid w:val="00CF6EE2"/>
    <w:rsid w:val="00CF70B0"/>
    <w:rsid w:val="00CF71BA"/>
    <w:rsid w:val="00CF740C"/>
    <w:rsid w:val="00CF7625"/>
    <w:rsid w:val="00CF77D8"/>
    <w:rsid w:val="00CF7828"/>
    <w:rsid w:val="00CF7883"/>
    <w:rsid w:val="00CF79E5"/>
    <w:rsid w:val="00CF7CA2"/>
    <w:rsid w:val="00CF7CD1"/>
    <w:rsid w:val="00CF7D48"/>
    <w:rsid w:val="00CF7E66"/>
    <w:rsid w:val="00CF7F33"/>
    <w:rsid w:val="00CF7F56"/>
    <w:rsid w:val="00D00059"/>
    <w:rsid w:val="00D0042B"/>
    <w:rsid w:val="00D00613"/>
    <w:rsid w:val="00D00673"/>
    <w:rsid w:val="00D00683"/>
    <w:rsid w:val="00D00720"/>
    <w:rsid w:val="00D00915"/>
    <w:rsid w:val="00D00939"/>
    <w:rsid w:val="00D00B0D"/>
    <w:rsid w:val="00D00CE8"/>
    <w:rsid w:val="00D0108C"/>
    <w:rsid w:val="00D01217"/>
    <w:rsid w:val="00D0162A"/>
    <w:rsid w:val="00D01795"/>
    <w:rsid w:val="00D017B9"/>
    <w:rsid w:val="00D017E1"/>
    <w:rsid w:val="00D019CD"/>
    <w:rsid w:val="00D01AC2"/>
    <w:rsid w:val="00D01B80"/>
    <w:rsid w:val="00D02076"/>
    <w:rsid w:val="00D026DA"/>
    <w:rsid w:val="00D026DC"/>
    <w:rsid w:val="00D028F2"/>
    <w:rsid w:val="00D02A6D"/>
    <w:rsid w:val="00D02C3E"/>
    <w:rsid w:val="00D02C5E"/>
    <w:rsid w:val="00D02D16"/>
    <w:rsid w:val="00D02ED7"/>
    <w:rsid w:val="00D02F2C"/>
    <w:rsid w:val="00D02F56"/>
    <w:rsid w:val="00D031EA"/>
    <w:rsid w:val="00D0327C"/>
    <w:rsid w:val="00D03382"/>
    <w:rsid w:val="00D035BA"/>
    <w:rsid w:val="00D03665"/>
    <w:rsid w:val="00D0389E"/>
    <w:rsid w:val="00D039DC"/>
    <w:rsid w:val="00D03A06"/>
    <w:rsid w:val="00D03B83"/>
    <w:rsid w:val="00D03EE5"/>
    <w:rsid w:val="00D03F75"/>
    <w:rsid w:val="00D0403B"/>
    <w:rsid w:val="00D0419C"/>
    <w:rsid w:val="00D04340"/>
    <w:rsid w:val="00D0438B"/>
    <w:rsid w:val="00D043DD"/>
    <w:rsid w:val="00D0447D"/>
    <w:rsid w:val="00D04823"/>
    <w:rsid w:val="00D049B5"/>
    <w:rsid w:val="00D04A5E"/>
    <w:rsid w:val="00D04A65"/>
    <w:rsid w:val="00D04AB3"/>
    <w:rsid w:val="00D05042"/>
    <w:rsid w:val="00D052C7"/>
    <w:rsid w:val="00D05380"/>
    <w:rsid w:val="00D053A4"/>
    <w:rsid w:val="00D053BA"/>
    <w:rsid w:val="00D054BF"/>
    <w:rsid w:val="00D05631"/>
    <w:rsid w:val="00D0567B"/>
    <w:rsid w:val="00D0571B"/>
    <w:rsid w:val="00D0588F"/>
    <w:rsid w:val="00D0596D"/>
    <w:rsid w:val="00D05990"/>
    <w:rsid w:val="00D05B3E"/>
    <w:rsid w:val="00D05B96"/>
    <w:rsid w:val="00D05BEC"/>
    <w:rsid w:val="00D05E2F"/>
    <w:rsid w:val="00D06134"/>
    <w:rsid w:val="00D061DE"/>
    <w:rsid w:val="00D06231"/>
    <w:rsid w:val="00D0629A"/>
    <w:rsid w:val="00D064E5"/>
    <w:rsid w:val="00D06545"/>
    <w:rsid w:val="00D068C0"/>
    <w:rsid w:val="00D06D68"/>
    <w:rsid w:val="00D06F65"/>
    <w:rsid w:val="00D0728A"/>
    <w:rsid w:val="00D0729B"/>
    <w:rsid w:val="00D072AF"/>
    <w:rsid w:val="00D073A3"/>
    <w:rsid w:val="00D07435"/>
    <w:rsid w:val="00D07535"/>
    <w:rsid w:val="00D07550"/>
    <w:rsid w:val="00D075AD"/>
    <w:rsid w:val="00D07C68"/>
    <w:rsid w:val="00D07E54"/>
    <w:rsid w:val="00D07EC1"/>
    <w:rsid w:val="00D07F9B"/>
    <w:rsid w:val="00D1011A"/>
    <w:rsid w:val="00D103C2"/>
    <w:rsid w:val="00D105CB"/>
    <w:rsid w:val="00D10673"/>
    <w:rsid w:val="00D10833"/>
    <w:rsid w:val="00D10989"/>
    <w:rsid w:val="00D109B4"/>
    <w:rsid w:val="00D10DB3"/>
    <w:rsid w:val="00D10DDD"/>
    <w:rsid w:val="00D10E80"/>
    <w:rsid w:val="00D10EA8"/>
    <w:rsid w:val="00D10EC8"/>
    <w:rsid w:val="00D1113F"/>
    <w:rsid w:val="00D1117B"/>
    <w:rsid w:val="00D11240"/>
    <w:rsid w:val="00D11286"/>
    <w:rsid w:val="00D113FC"/>
    <w:rsid w:val="00D11438"/>
    <w:rsid w:val="00D1145B"/>
    <w:rsid w:val="00D116C8"/>
    <w:rsid w:val="00D116C9"/>
    <w:rsid w:val="00D11838"/>
    <w:rsid w:val="00D11A07"/>
    <w:rsid w:val="00D11A1C"/>
    <w:rsid w:val="00D11AC2"/>
    <w:rsid w:val="00D11B1F"/>
    <w:rsid w:val="00D11DA3"/>
    <w:rsid w:val="00D11DDC"/>
    <w:rsid w:val="00D11F8A"/>
    <w:rsid w:val="00D1216B"/>
    <w:rsid w:val="00D12181"/>
    <w:rsid w:val="00D12353"/>
    <w:rsid w:val="00D12435"/>
    <w:rsid w:val="00D125FD"/>
    <w:rsid w:val="00D12774"/>
    <w:rsid w:val="00D12833"/>
    <w:rsid w:val="00D1285A"/>
    <w:rsid w:val="00D12B2B"/>
    <w:rsid w:val="00D12BD6"/>
    <w:rsid w:val="00D12C51"/>
    <w:rsid w:val="00D12E34"/>
    <w:rsid w:val="00D12F4E"/>
    <w:rsid w:val="00D1338D"/>
    <w:rsid w:val="00D1339F"/>
    <w:rsid w:val="00D1358A"/>
    <w:rsid w:val="00D1369E"/>
    <w:rsid w:val="00D13C7C"/>
    <w:rsid w:val="00D13CFA"/>
    <w:rsid w:val="00D1420B"/>
    <w:rsid w:val="00D142E0"/>
    <w:rsid w:val="00D14363"/>
    <w:rsid w:val="00D14754"/>
    <w:rsid w:val="00D14C8F"/>
    <w:rsid w:val="00D14CDD"/>
    <w:rsid w:val="00D14E0C"/>
    <w:rsid w:val="00D150D2"/>
    <w:rsid w:val="00D15329"/>
    <w:rsid w:val="00D15439"/>
    <w:rsid w:val="00D15683"/>
    <w:rsid w:val="00D15A06"/>
    <w:rsid w:val="00D15B08"/>
    <w:rsid w:val="00D15CDD"/>
    <w:rsid w:val="00D15DB4"/>
    <w:rsid w:val="00D16020"/>
    <w:rsid w:val="00D160D3"/>
    <w:rsid w:val="00D164D9"/>
    <w:rsid w:val="00D1656E"/>
    <w:rsid w:val="00D165E0"/>
    <w:rsid w:val="00D16674"/>
    <w:rsid w:val="00D16992"/>
    <w:rsid w:val="00D169CF"/>
    <w:rsid w:val="00D169F4"/>
    <w:rsid w:val="00D16C9F"/>
    <w:rsid w:val="00D16D70"/>
    <w:rsid w:val="00D16DBB"/>
    <w:rsid w:val="00D1703A"/>
    <w:rsid w:val="00D172C0"/>
    <w:rsid w:val="00D17322"/>
    <w:rsid w:val="00D17392"/>
    <w:rsid w:val="00D1746E"/>
    <w:rsid w:val="00D17478"/>
    <w:rsid w:val="00D174F7"/>
    <w:rsid w:val="00D17591"/>
    <w:rsid w:val="00D17889"/>
    <w:rsid w:val="00D179DE"/>
    <w:rsid w:val="00D17B7D"/>
    <w:rsid w:val="00D17BE9"/>
    <w:rsid w:val="00D17D74"/>
    <w:rsid w:val="00D17E94"/>
    <w:rsid w:val="00D17EFD"/>
    <w:rsid w:val="00D20136"/>
    <w:rsid w:val="00D202DA"/>
    <w:rsid w:val="00D204E4"/>
    <w:rsid w:val="00D207EC"/>
    <w:rsid w:val="00D20974"/>
    <w:rsid w:val="00D20AC6"/>
    <w:rsid w:val="00D20B1D"/>
    <w:rsid w:val="00D20D8D"/>
    <w:rsid w:val="00D20FBD"/>
    <w:rsid w:val="00D210C1"/>
    <w:rsid w:val="00D211EF"/>
    <w:rsid w:val="00D21424"/>
    <w:rsid w:val="00D2151F"/>
    <w:rsid w:val="00D2157D"/>
    <w:rsid w:val="00D21BA1"/>
    <w:rsid w:val="00D21C97"/>
    <w:rsid w:val="00D21D83"/>
    <w:rsid w:val="00D22008"/>
    <w:rsid w:val="00D22021"/>
    <w:rsid w:val="00D22049"/>
    <w:rsid w:val="00D2236F"/>
    <w:rsid w:val="00D223B6"/>
    <w:rsid w:val="00D225C5"/>
    <w:rsid w:val="00D22616"/>
    <w:rsid w:val="00D22665"/>
    <w:rsid w:val="00D2270D"/>
    <w:rsid w:val="00D2273F"/>
    <w:rsid w:val="00D2295F"/>
    <w:rsid w:val="00D22A88"/>
    <w:rsid w:val="00D22BA9"/>
    <w:rsid w:val="00D22C1F"/>
    <w:rsid w:val="00D22D1B"/>
    <w:rsid w:val="00D22D87"/>
    <w:rsid w:val="00D22E55"/>
    <w:rsid w:val="00D23105"/>
    <w:rsid w:val="00D23368"/>
    <w:rsid w:val="00D233D8"/>
    <w:rsid w:val="00D2350F"/>
    <w:rsid w:val="00D2351A"/>
    <w:rsid w:val="00D23843"/>
    <w:rsid w:val="00D23A67"/>
    <w:rsid w:val="00D23CA8"/>
    <w:rsid w:val="00D23D79"/>
    <w:rsid w:val="00D241D9"/>
    <w:rsid w:val="00D2434F"/>
    <w:rsid w:val="00D2446E"/>
    <w:rsid w:val="00D246BD"/>
    <w:rsid w:val="00D24729"/>
    <w:rsid w:val="00D2473C"/>
    <w:rsid w:val="00D24A4D"/>
    <w:rsid w:val="00D24A7C"/>
    <w:rsid w:val="00D24B29"/>
    <w:rsid w:val="00D24F0C"/>
    <w:rsid w:val="00D2511C"/>
    <w:rsid w:val="00D2514E"/>
    <w:rsid w:val="00D25402"/>
    <w:rsid w:val="00D2547B"/>
    <w:rsid w:val="00D25872"/>
    <w:rsid w:val="00D258E8"/>
    <w:rsid w:val="00D25C94"/>
    <w:rsid w:val="00D25F8A"/>
    <w:rsid w:val="00D25FC3"/>
    <w:rsid w:val="00D26024"/>
    <w:rsid w:val="00D26042"/>
    <w:rsid w:val="00D26438"/>
    <w:rsid w:val="00D266D1"/>
    <w:rsid w:val="00D2673E"/>
    <w:rsid w:val="00D2676F"/>
    <w:rsid w:val="00D268F1"/>
    <w:rsid w:val="00D26987"/>
    <w:rsid w:val="00D26A26"/>
    <w:rsid w:val="00D26B4C"/>
    <w:rsid w:val="00D26C87"/>
    <w:rsid w:val="00D26CBE"/>
    <w:rsid w:val="00D26CC2"/>
    <w:rsid w:val="00D26CD8"/>
    <w:rsid w:val="00D26DDB"/>
    <w:rsid w:val="00D26FE8"/>
    <w:rsid w:val="00D270B6"/>
    <w:rsid w:val="00D27280"/>
    <w:rsid w:val="00D2740F"/>
    <w:rsid w:val="00D2765B"/>
    <w:rsid w:val="00D2770D"/>
    <w:rsid w:val="00D277C9"/>
    <w:rsid w:val="00D27C09"/>
    <w:rsid w:val="00D27DEB"/>
    <w:rsid w:val="00D27F85"/>
    <w:rsid w:val="00D30104"/>
    <w:rsid w:val="00D30293"/>
    <w:rsid w:val="00D302B6"/>
    <w:rsid w:val="00D30431"/>
    <w:rsid w:val="00D3046C"/>
    <w:rsid w:val="00D30605"/>
    <w:rsid w:val="00D308E9"/>
    <w:rsid w:val="00D30A03"/>
    <w:rsid w:val="00D30ACD"/>
    <w:rsid w:val="00D30E3B"/>
    <w:rsid w:val="00D30E3E"/>
    <w:rsid w:val="00D30F44"/>
    <w:rsid w:val="00D31263"/>
    <w:rsid w:val="00D314E1"/>
    <w:rsid w:val="00D3163E"/>
    <w:rsid w:val="00D3172B"/>
    <w:rsid w:val="00D319AC"/>
    <w:rsid w:val="00D31A44"/>
    <w:rsid w:val="00D31A7F"/>
    <w:rsid w:val="00D31B9B"/>
    <w:rsid w:val="00D31BFE"/>
    <w:rsid w:val="00D320E1"/>
    <w:rsid w:val="00D3215D"/>
    <w:rsid w:val="00D32279"/>
    <w:rsid w:val="00D322F6"/>
    <w:rsid w:val="00D32413"/>
    <w:rsid w:val="00D325AC"/>
    <w:rsid w:val="00D32885"/>
    <w:rsid w:val="00D328B2"/>
    <w:rsid w:val="00D3293B"/>
    <w:rsid w:val="00D3295C"/>
    <w:rsid w:val="00D32A41"/>
    <w:rsid w:val="00D32DFA"/>
    <w:rsid w:val="00D3327A"/>
    <w:rsid w:val="00D332B9"/>
    <w:rsid w:val="00D332BD"/>
    <w:rsid w:val="00D33454"/>
    <w:rsid w:val="00D3345B"/>
    <w:rsid w:val="00D3366F"/>
    <w:rsid w:val="00D33732"/>
    <w:rsid w:val="00D337AC"/>
    <w:rsid w:val="00D337E3"/>
    <w:rsid w:val="00D33838"/>
    <w:rsid w:val="00D33B27"/>
    <w:rsid w:val="00D33C4F"/>
    <w:rsid w:val="00D33D53"/>
    <w:rsid w:val="00D33E7A"/>
    <w:rsid w:val="00D340CA"/>
    <w:rsid w:val="00D340E1"/>
    <w:rsid w:val="00D340F6"/>
    <w:rsid w:val="00D341A6"/>
    <w:rsid w:val="00D342D2"/>
    <w:rsid w:val="00D3456A"/>
    <w:rsid w:val="00D3457B"/>
    <w:rsid w:val="00D3471E"/>
    <w:rsid w:val="00D347D5"/>
    <w:rsid w:val="00D347F8"/>
    <w:rsid w:val="00D348AA"/>
    <w:rsid w:val="00D3497C"/>
    <w:rsid w:val="00D349C6"/>
    <w:rsid w:val="00D34B01"/>
    <w:rsid w:val="00D350D4"/>
    <w:rsid w:val="00D35194"/>
    <w:rsid w:val="00D351B1"/>
    <w:rsid w:val="00D351F8"/>
    <w:rsid w:val="00D35223"/>
    <w:rsid w:val="00D3539A"/>
    <w:rsid w:val="00D35B61"/>
    <w:rsid w:val="00D35BE5"/>
    <w:rsid w:val="00D35D27"/>
    <w:rsid w:val="00D35D6B"/>
    <w:rsid w:val="00D35DB3"/>
    <w:rsid w:val="00D3618D"/>
    <w:rsid w:val="00D3635E"/>
    <w:rsid w:val="00D365D6"/>
    <w:rsid w:val="00D3678A"/>
    <w:rsid w:val="00D368CC"/>
    <w:rsid w:val="00D36A65"/>
    <w:rsid w:val="00D36F3E"/>
    <w:rsid w:val="00D37096"/>
    <w:rsid w:val="00D3733A"/>
    <w:rsid w:val="00D373EA"/>
    <w:rsid w:val="00D376AD"/>
    <w:rsid w:val="00D376E8"/>
    <w:rsid w:val="00D37740"/>
    <w:rsid w:val="00D37741"/>
    <w:rsid w:val="00D37949"/>
    <w:rsid w:val="00D37A14"/>
    <w:rsid w:val="00D37A1D"/>
    <w:rsid w:val="00D37A3B"/>
    <w:rsid w:val="00D37C41"/>
    <w:rsid w:val="00D37C73"/>
    <w:rsid w:val="00D40007"/>
    <w:rsid w:val="00D40115"/>
    <w:rsid w:val="00D404C8"/>
    <w:rsid w:val="00D404EF"/>
    <w:rsid w:val="00D404F6"/>
    <w:rsid w:val="00D4051B"/>
    <w:rsid w:val="00D40A81"/>
    <w:rsid w:val="00D40C6A"/>
    <w:rsid w:val="00D40D2B"/>
    <w:rsid w:val="00D40DCB"/>
    <w:rsid w:val="00D40F81"/>
    <w:rsid w:val="00D40FA9"/>
    <w:rsid w:val="00D410B3"/>
    <w:rsid w:val="00D410E7"/>
    <w:rsid w:val="00D4115F"/>
    <w:rsid w:val="00D413BE"/>
    <w:rsid w:val="00D413CF"/>
    <w:rsid w:val="00D41A5A"/>
    <w:rsid w:val="00D41CA5"/>
    <w:rsid w:val="00D41FE4"/>
    <w:rsid w:val="00D42157"/>
    <w:rsid w:val="00D422C9"/>
    <w:rsid w:val="00D4238B"/>
    <w:rsid w:val="00D4285D"/>
    <w:rsid w:val="00D42BFE"/>
    <w:rsid w:val="00D42FCE"/>
    <w:rsid w:val="00D42FD2"/>
    <w:rsid w:val="00D431A9"/>
    <w:rsid w:val="00D4344B"/>
    <w:rsid w:val="00D43454"/>
    <w:rsid w:val="00D435BC"/>
    <w:rsid w:val="00D43825"/>
    <w:rsid w:val="00D43C38"/>
    <w:rsid w:val="00D43CB5"/>
    <w:rsid w:val="00D43DDE"/>
    <w:rsid w:val="00D440B4"/>
    <w:rsid w:val="00D441EE"/>
    <w:rsid w:val="00D442E7"/>
    <w:rsid w:val="00D44495"/>
    <w:rsid w:val="00D44505"/>
    <w:rsid w:val="00D4471D"/>
    <w:rsid w:val="00D448B8"/>
    <w:rsid w:val="00D44A4A"/>
    <w:rsid w:val="00D44EDD"/>
    <w:rsid w:val="00D450CB"/>
    <w:rsid w:val="00D451F6"/>
    <w:rsid w:val="00D4520D"/>
    <w:rsid w:val="00D452A4"/>
    <w:rsid w:val="00D45491"/>
    <w:rsid w:val="00D45689"/>
    <w:rsid w:val="00D4578E"/>
    <w:rsid w:val="00D45A1A"/>
    <w:rsid w:val="00D45B6B"/>
    <w:rsid w:val="00D45CCA"/>
    <w:rsid w:val="00D45E47"/>
    <w:rsid w:val="00D46035"/>
    <w:rsid w:val="00D46109"/>
    <w:rsid w:val="00D4616C"/>
    <w:rsid w:val="00D4624B"/>
    <w:rsid w:val="00D462A3"/>
    <w:rsid w:val="00D4632C"/>
    <w:rsid w:val="00D463E5"/>
    <w:rsid w:val="00D4646F"/>
    <w:rsid w:val="00D464AE"/>
    <w:rsid w:val="00D46618"/>
    <w:rsid w:val="00D4678B"/>
    <w:rsid w:val="00D467BD"/>
    <w:rsid w:val="00D46860"/>
    <w:rsid w:val="00D4686A"/>
    <w:rsid w:val="00D46ACE"/>
    <w:rsid w:val="00D46CA7"/>
    <w:rsid w:val="00D46D06"/>
    <w:rsid w:val="00D46F69"/>
    <w:rsid w:val="00D47191"/>
    <w:rsid w:val="00D472BE"/>
    <w:rsid w:val="00D47340"/>
    <w:rsid w:val="00D474C3"/>
    <w:rsid w:val="00D478FC"/>
    <w:rsid w:val="00D47A00"/>
    <w:rsid w:val="00D47BA0"/>
    <w:rsid w:val="00D47CB6"/>
    <w:rsid w:val="00D47E78"/>
    <w:rsid w:val="00D47FA4"/>
    <w:rsid w:val="00D4E0A6"/>
    <w:rsid w:val="00D50000"/>
    <w:rsid w:val="00D50420"/>
    <w:rsid w:val="00D50910"/>
    <w:rsid w:val="00D509B9"/>
    <w:rsid w:val="00D50AA7"/>
    <w:rsid w:val="00D50AF8"/>
    <w:rsid w:val="00D50C5D"/>
    <w:rsid w:val="00D50C5F"/>
    <w:rsid w:val="00D50DE2"/>
    <w:rsid w:val="00D51160"/>
    <w:rsid w:val="00D5119A"/>
    <w:rsid w:val="00D511DD"/>
    <w:rsid w:val="00D513BF"/>
    <w:rsid w:val="00D515C6"/>
    <w:rsid w:val="00D51844"/>
    <w:rsid w:val="00D51B59"/>
    <w:rsid w:val="00D51B92"/>
    <w:rsid w:val="00D51BEF"/>
    <w:rsid w:val="00D51E94"/>
    <w:rsid w:val="00D51F92"/>
    <w:rsid w:val="00D51FD9"/>
    <w:rsid w:val="00D51FE3"/>
    <w:rsid w:val="00D521C4"/>
    <w:rsid w:val="00D523CE"/>
    <w:rsid w:val="00D52638"/>
    <w:rsid w:val="00D5276B"/>
    <w:rsid w:val="00D52853"/>
    <w:rsid w:val="00D5286C"/>
    <w:rsid w:val="00D52A67"/>
    <w:rsid w:val="00D52AEA"/>
    <w:rsid w:val="00D52B2D"/>
    <w:rsid w:val="00D52B6B"/>
    <w:rsid w:val="00D52C49"/>
    <w:rsid w:val="00D531C8"/>
    <w:rsid w:val="00D53245"/>
    <w:rsid w:val="00D5324E"/>
    <w:rsid w:val="00D533EF"/>
    <w:rsid w:val="00D53870"/>
    <w:rsid w:val="00D538AB"/>
    <w:rsid w:val="00D53ABE"/>
    <w:rsid w:val="00D53C38"/>
    <w:rsid w:val="00D53C66"/>
    <w:rsid w:val="00D53E9A"/>
    <w:rsid w:val="00D53FCF"/>
    <w:rsid w:val="00D54027"/>
    <w:rsid w:val="00D54069"/>
    <w:rsid w:val="00D54203"/>
    <w:rsid w:val="00D54386"/>
    <w:rsid w:val="00D543FD"/>
    <w:rsid w:val="00D546E6"/>
    <w:rsid w:val="00D5481E"/>
    <w:rsid w:val="00D54BF4"/>
    <w:rsid w:val="00D54CD0"/>
    <w:rsid w:val="00D54E00"/>
    <w:rsid w:val="00D54EDE"/>
    <w:rsid w:val="00D550B9"/>
    <w:rsid w:val="00D5556F"/>
    <w:rsid w:val="00D5577F"/>
    <w:rsid w:val="00D557CA"/>
    <w:rsid w:val="00D558F5"/>
    <w:rsid w:val="00D55C9F"/>
    <w:rsid w:val="00D55CB6"/>
    <w:rsid w:val="00D55D16"/>
    <w:rsid w:val="00D55E0A"/>
    <w:rsid w:val="00D55ED0"/>
    <w:rsid w:val="00D5607C"/>
    <w:rsid w:val="00D561C6"/>
    <w:rsid w:val="00D5649B"/>
    <w:rsid w:val="00D56666"/>
    <w:rsid w:val="00D56873"/>
    <w:rsid w:val="00D569FD"/>
    <w:rsid w:val="00D56BB9"/>
    <w:rsid w:val="00D56EBA"/>
    <w:rsid w:val="00D57406"/>
    <w:rsid w:val="00D5758C"/>
    <w:rsid w:val="00D57A33"/>
    <w:rsid w:val="00D57A5B"/>
    <w:rsid w:val="00D57A87"/>
    <w:rsid w:val="00D57AEA"/>
    <w:rsid w:val="00D57BCE"/>
    <w:rsid w:val="00D6011D"/>
    <w:rsid w:val="00D60143"/>
    <w:rsid w:val="00D60193"/>
    <w:rsid w:val="00D60568"/>
    <w:rsid w:val="00D6059E"/>
    <w:rsid w:val="00D60799"/>
    <w:rsid w:val="00D60859"/>
    <w:rsid w:val="00D608F6"/>
    <w:rsid w:val="00D609DD"/>
    <w:rsid w:val="00D60A93"/>
    <w:rsid w:val="00D60C1C"/>
    <w:rsid w:val="00D60E5A"/>
    <w:rsid w:val="00D60FF3"/>
    <w:rsid w:val="00D611A7"/>
    <w:rsid w:val="00D6153C"/>
    <w:rsid w:val="00D616EA"/>
    <w:rsid w:val="00D61846"/>
    <w:rsid w:val="00D61907"/>
    <w:rsid w:val="00D6191D"/>
    <w:rsid w:val="00D619DF"/>
    <w:rsid w:val="00D61E57"/>
    <w:rsid w:val="00D61E97"/>
    <w:rsid w:val="00D61F5A"/>
    <w:rsid w:val="00D621E9"/>
    <w:rsid w:val="00D62222"/>
    <w:rsid w:val="00D62301"/>
    <w:rsid w:val="00D62977"/>
    <w:rsid w:val="00D62A54"/>
    <w:rsid w:val="00D62BB2"/>
    <w:rsid w:val="00D62BBC"/>
    <w:rsid w:val="00D62D25"/>
    <w:rsid w:val="00D62FE3"/>
    <w:rsid w:val="00D63180"/>
    <w:rsid w:val="00D633D7"/>
    <w:rsid w:val="00D63493"/>
    <w:rsid w:val="00D634CF"/>
    <w:rsid w:val="00D63541"/>
    <w:rsid w:val="00D63677"/>
    <w:rsid w:val="00D636DB"/>
    <w:rsid w:val="00D63789"/>
    <w:rsid w:val="00D63895"/>
    <w:rsid w:val="00D638B9"/>
    <w:rsid w:val="00D638F2"/>
    <w:rsid w:val="00D63A24"/>
    <w:rsid w:val="00D63AC1"/>
    <w:rsid w:val="00D640A1"/>
    <w:rsid w:val="00D641DB"/>
    <w:rsid w:val="00D641DF"/>
    <w:rsid w:val="00D642F9"/>
    <w:rsid w:val="00D6432C"/>
    <w:rsid w:val="00D64769"/>
    <w:rsid w:val="00D64855"/>
    <w:rsid w:val="00D6499C"/>
    <w:rsid w:val="00D64B83"/>
    <w:rsid w:val="00D64BD4"/>
    <w:rsid w:val="00D64C08"/>
    <w:rsid w:val="00D64CCF"/>
    <w:rsid w:val="00D64CDE"/>
    <w:rsid w:val="00D64CE9"/>
    <w:rsid w:val="00D64D12"/>
    <w:rsid w:val="00D64D94"/>
    <w:rsid w:val="00D64F1B"/>
    <w:rsid w:val="00D64F9B"/>
    <w:rsid w:val="00D64F9F"/>
    <w:rsid w:val="00D6508A"/>
    <w:rsid w:val="00D65181"/>
    <w:rsid w:val="00D6522A"/>
    <w:rsid w:val="00D657BA"/>
    <w:rsid w:val="00D65828"/>
    <w:rsid w:val="00D658A4"/>
    <w:rsid w:val="00D65F38"/>
    <w:rsid w:val="00D65F61"/>
    <w:rsid w:val="00D660B8"/>
    <w:rsid w:val="00D66129"/>
    <w:rsid w:val="00D66141"/>
    <w:rsid w:val="00D66393"/>
    <w:rsid w:val="00D66617"/>
    <w:rsid w:val="00D66643"/>
    <w:rsid w:val="00D666AF"/>
    <w:rsid w:val="00D66802"/>
    <w:rsid w:val="00D66A03"/>
    <w:rsid w:val="00D66B5D"/>
    <w:rsid w:val="00D66DA4"/>
    <w:rsid w:val="00D66E3C"/>
    <w:rsid w:val="00D66FDA"/>
    <w:rsid w:val="00D67005"/>
    <w:rsid w:val="00D67323"/>
    <w:rsid w:val="00D6762F"/>
    <w:rsid w:val="00D67827"/>
    <w:rsid w:val="00D67C87"/>
    <w:rsid w:val="00D67E30"/>
    <w:rsid w:val="00D67E81"/>
    <w:rsid w:val="00D701C7"/>
    <w:rsid w:val="00D70382"/>
    <w:rsid w:val="00D70463"/>
    <w:rsid w:val="00D704D9"/>
    <w:rsid w:val="00D7069B"/>
    <w:rsid w:val="00D707E0"/>
    <w:rsid w:val="00D709BC"/>
    <w:rsid w:val="00D70BB7"/>
    <w:rsid w:val="00D70C0B"/>
    <w:rsid w:val="00D70C38"/>
    <w:rsid w:val="00D70D15"/>
    <w:rsid w:val="00D70DAB"/>
    <w:rsid w:val="00D71005"/>
    <w:rsid w:val="00D7106E"/>
    <w:rsid w:val="00D710AB"/>
    <w:rsid w:val="00D7113D"/>
    <w:rsid w:val="00D7115E"/>
    <w:rsid w:val="00D7120E"/>
    <w:rsid w:val="00D71288"/>
    <w:rsid w:val="00D71364"/>
    <w:rsid w:val="00D71478"/>
    <w:rsid w:val="00D7151F"/>
    <w:rsid w:val="00D71530"/>
    <w:rsid w:val="00D716F6"/>
    <w:rsid w:val="00D717A4"/>
    <w:rsid w:val="00D71888"/>
    <w:rsid w:val="00D719A4"/>
    <w:rsid w:val="00D719A9"/>
    <w:rsid w:val="00D71D1C"/>
    <w:rsid w:val="00D7209F"/>
    <w:rsid w:val="00D722F3"/>
    <w:rsid w:val="00D7259A"/>
    <w:rsid w:val="00D7279B"/>
    <w:rsid w:val="00D72881"/>
    <w:rsid w:val="00D728E4"/>
    <w:rsid w:val="00D72A82"/>
    <w:rsid w:val="00D72B24"/>
    <w:rsid w:val="00D72B27"/>
    <w:rsid w:val="00D72B51"/>
    <w:rsid w:val="00D72E62"/>
    <w:rsid w:val="00D72F5A"/>
    <w:rsid w:val="00D72FB2"/>
    <w:rsid w:val="00D7316C"/>
    <w:rsid w:val="00D73191"/>
    <w:rsid w:val="00D7323E"/>
    <w:rsid w:val="00D734BB"/>
    <w:rsid w:val="00D736D1"/>
    <w:rsid w:val="00D73782"/>
    <w:rsid w:val="00D737BF"/>
    <w:rsid w:val="00D737FD"/>
    <w:rsid w:val="00D73B24"/>
    <w:rsid w:val="00D73F4D"/>
    <w:rsid w:val="00D74005"/>
    <w:rsid w:val="00D7407B"/>
    <w:rsid w:val="00D74266"/>
    <w:rsid w:val="00D74362"/>
    <w:rsid w:val="00D743CC"/>
    <w:rsid w:val="00D744C7"/>
    <w:rsid w:val="00D744C8"/>
    <w:rsid w:val="00D74611"/>
    <w:rsid w:val="00D74647"/>
    <w:rsid w:val="00D7477D"/>
    <w:rsid w:val="00D74B3C"/>
    <w:rsid w:val="00D74B40"/>
    <w:rsid w:val="00D74C92"/>
    <w:rsid w:val="00D74CD5"/>
    <w:rsid w:val="00D74CDD"/>
    <w:rsid w:val="00D74CE2"/>
    <w:rsid w:val="00D74F67"/>
    <w:rsid w:val="00D75016"/>
    <w:rsid w:val="00D75062"/>
    <w:rsid w:val="00D750BD"/>
    <w:rsid w:val="00D7518E"/>
    <w:rsid w:val="00D75204"/>
    <w:rsid w:val="00D75312"/>
    <w:rsid w:val="00D756DC"/>
    <w:rsid w:val="00D75814"/>
    <w:rsid w:val="00D7585C"/>
    <w:rsid w:val="00D75864"/>
    <w:rsid w:val="00D75912"/>
    <w:rsid w:val="00D75A74"/>
    <w:rsid w:val="00D75BC0"/>
    <w:rsid w:val="00D75C4A"/>
    <w:rsid w:val="00D75C7B"/>
    <w:rsid w:val="00D75E01"/>
    <w:rsid w:val="00D75EF3"/>
    <w:rsid w:val="00D760EE"/>
    <w:rsid w:val="00D76248"/>
    <w:rsid w:val="00D7661B"/>
    <w:rsid w:val="00D767D2"/>
    <w:rsid w:val="00D76875"/>
    <w:rsid w:val="00D76A7B"/>
    <w:rsid w:val="00D76B84"/>
    <w:rsid w:val="00D76C35"/>
    <w:rsid w:val="00D76CE0"/>
    <w:rsid w:val="00D76F23"/>
    <w:rsid w:val="00D76FEF"/>
    <w:rsid w:val="00D77040"/>
    <w:rsid w:val="00D77570"/>
    <w:rsid w:val="00D77737"/>
    <w:rsid w:val="00D77ADE"/>
    <w:rsid w:val="00D77AF3"/>
    <w:rsid w:val="00D77B61"/>
    <w:rsid w:val="00D77BCB"/>
    <w:rsid w:val="00D77F25"/>
    <w:rsid w:val="00D80036"/>
    <w:rsid w:val="00D80038"/>
    <w:rsid w:val="00D80078"/>
    <w:rsid w:val="00D801CB"/>
    <w:rsid w:val="00D802AD"/>
    <w:rsid w:val="00D802CE"/>
    <w:rsid w:val="00D805B1"/>
    <w:rsid w:val="00D806F9"/>
    <w:rsid w:val="00D8072B"/>
    <w:rsid w:val="00D807D6"/>
    <w:rsid w:val="00D80981"/>
    <w:rsid w:val="00D80A66"/>
    <w:rsid w:val="00D80B58"/>
    <w:rsid w:val="00D80BD2"/>
    <w:rsid w:val="00D80E18"/>
    <w:rsid w:val="00D81353"/>
    <w:rsid w:val="00D81392"/>
    <w:rsid w:val="00D8142B"/>
    <w:rsid w:val="00D814AE"/>
    <w:rsid w:val="00D81880"/>
    <w:rsid w:val="00D81BC9"/>
    <w:rsid w:val="00D81C40"/>
    <w:rsid w:val="00D81E97"/>
    <w:rsid w:val="00D81F2D"/>
    <w:rsid w:val="00D82222"/>
    <w:rsid w:val="00D8258C"/>
    <w:rsid w:val="00D8258D"/>
    <w:rsid w:val="00D825DB"/>
    <w:rsid w:val="00D826BE"/>
    <w:rsid w:val="00D8299D"/>
    <w:rsid w:val="00D82A20"/>
    <w:rsid w:val="00D82C26"/>
    <w:rsid w:val="00D82CD1"/>
    <w:rsid w:val="00D82CFE"/>
    <w:rsid w:val="00D82D2B"/>
    <w:rsid w:val="00D8314D"/>
    <w:rsid w:val="00D83201"/>
    <w:rsid w:val="00D833F4"/>
    <w:rsid w:val="00D835FA"/>
    <w:rsid w:val="00D83730"/>
    <w:rsid w:val="00D837A0"/>
    <w:rsid w:val="00D8386E"/>
    <w:rsid w:val="00D83DB8"/>
    <w:rsid w:val="00D83F39"/>
    <w:rsid w:val="00D84075"/>
    <w:rsid w:val="00D843DB"/>
    <w:rsid w:val="00D84BE3"/>
    <w:rsid w:val="00D84EDC"/>
    <w:rsid w:val="00D85124"/>
    <w:rsid w:val="00D8525E"/>
    <w:rsid w:val="00D853DC"/>
    <w:rsid w:val="00D855F5"/>
    <w:rsid w:val="00D85A06"/>
    <w:rsid w:val="00D85B18"/>
    <w:rsid w:val="00D85EA7"/>
    <w:rsid w:val="00D85EEB"/>
    <w:rsid w:val="00D85F78"/>
    <w:rsid w:val="00D86097"/>
    <w:rsid w:val="00D860B7"/>
    <w:rsid w:val="00D8624E"/>
    <w:rsid w:val="00D86299"/>
    <w:rsid w:val="00D86532"/>
    <w:rsid w:val="00D867AF"/>
    <w:rsid w:val="00D867EC"/>
    <w:rsid w:val="00D8683E"/>
    <w:rsid w:val="00D86BA1"/>
    <w:rsid w:val="00D86C4D"/>
    <w:rsid w:val="00D86CA7"/>
    <w:rsid w:val="00D86DA6"/>
    <w:rsid w:val="00D871C4"/>
    <w:rsid w:val="00D874D3"/>
    <w:rsid w:val="00D876C1"/>
    <w:rsid w:val="00D876FE"/>
    <w:rsid w:val="00D87A27"/>
    <w:rsid w:val="00D87B79"/>
    <w:rsid w:val="00D87D8C"/>
    <w:rsid w:val="00D87E44"/>
    <w:rsid w:val="00D87ECF"/>
    <w:rsid w:val="00D87FB3"/>
    <w:rsid w:val="00D900C9"/>
    <w:rsid w:val="00D90232"/>
    <w:rsid w:val="00D903EE"/>
    <w:rsid w:val="00D90491"/>
    <w:rsid w:val="00D9064C"/>
    <w:rsid w:val="00D90662"/>
    <w:rsid w:val="00D9073C"/>
    <w:rsid w:val="00D907AF"/>
    <w:rsid w:val="00D90A39"/>
    <w:rsid w:val="00D90C77"/>
    <w:rsid w:val="00D90D6F"/>
    <w:rsid w:val="00D90D9C"/>
    <w:rsid w:val="00D90DD6"/>
    <w:rsid w:val="00D90E76"/>
    <w:rsid w:val="00D90EB9"/>
    <w:rsid w:val="00D91385"/>
    <w:rsid w:val="00D9159D"/>
    <w:rsid w:val="00D91725"/>
    <w:rsid w:val="00D919B8"/>
    <w:rsid w:val="00D91D5B"/>
    <w:rsid w:val="00D91F6D"/>
    <w:rsid w:val="00D9204F"/>
    <w:rsid w:val="00D92098"/>
    <w:rsid w:val="00D92187"/>
    <w:rsid w:val="00D92230"/>
    <w:rsid w:val="00D92515"/>
    <w:rsid w:val="00D925F2"/>
    <w:rsid w:val="00D926C6"/>
    <w:rsid w:val="00D92713"/>
    <w:rsid w:val="00D92D3D"/>
    <w:rsid w:val="00D92D6F"/>
    <w:rsid w:val="00D92DF4"/>
    <w:rsid w:val="00D92E9C"/>
    <w:rsid w:val="00D930A9"/>
    <w:rsid w:val="00D9319B"/>
    <w:rsid w:val="00D9338B"/>
    <w:rsid w:val="00D93674"/>
    <w:rsid w:val="00D9379C"/>
    <w:rsid w:val="00D938BA"/>
    <w:rsid w:val="00D93A94"/>
    <w:rsid w:val="00D93C4D"/>
    <w:rsid w:val="00D93C97"/>
    <w:rsid w:val="00D93D9E"/>
    <w:rsid w:val="00D93F1B"/>
    <w:rsid w:val="00D93FD4"/>
    <w:rsid w:val="00D94034"/>
    <w:rsid w:val="00D94037"/>
    <w:rsid w:val="00D94218"/>
    <w:rsid w:val="00D94362"/>
    <w:rsid w:val="00D943F0"/>
    <w:rsid w:val="00D944F0"/>
    <w:rsid w:val="00D94986"/>
    <w:rsid w:val="00D94EE2"/>
    <w:rsid w:val="00D94FD1"/>
    <w:rsid w:val="00D95076"/>
    <w:rsid w:val="00D952AD"/>
    <w:rsid w:val="00D9542C"/>
    <w:rsid w:val="00D9555F"/>
    <w:rsid w:val="00D957BF"/>
    <w:rsid w:val="00D9582C"/>
    <w:rsid w:val="00D95E3F"/>
    <w:rsid w:val="00D95E70"/>
    <w:rsid w:val="00D9600E"/>
    <w:rsid w:val="00D9619E"/>
    <w:rsid w:val="00D96725"/>
    <w:rsid w:val="00D968C9"/>
    <w:rsid w:val="00D96944"/>
    <w:rsid w:val="00D96A3C"/>
    <w:rsid w:val="00D96A6D"/>
    <w:rsid w:val="00D96AA0"/>
    <w:rsid w:val="00D96B24"/>
    <w:rsid w:val="00D96B8B"/>
    <w:rsid w:val="00D96BEE"/>
    <w:rsid w:val="00D9718E"/>
    <w:rsid w:val="00D97492"/>
    <w:rsid w:val="00D97516"/>
    <w:rsid w:val="00D97535"/>
    <w:rsid w:val="00D97558"/>
    <w:rsid w:val="00D9782F"/>
    <w:rsid w:val="00D97A96"/>
    <w:rsid w:val="00D97E18"/>
    <w:rsid w:val="00D97E4C"/>
    <w:rsid w:val="00D97ED1"/>
    <w:rsid w:val="00DA0037"/>
    <w:rsid w:val="00DA003A"/>
    <w:rsid w:val="00DA00DB"/>
    <w:rsid w:val="00DA018B"/>
    <w:rsid w:val="00DA01F4"/>
    <w:rsid w:val="00DA0309"/>
    <w:rsid w:val="00DA06DF"/>
    <w:rsid w:val="00DA0901"/>
    <w:rsid w:val="00DA0A10"/>
    <w:rsid w:val="00DA0B2F"/>
    <w:rsid w:val="00DA0D21"/>
    <w:rsid w:val="00DA0DED"/>
    <w:rsid w:val="00DA1345"/>
    <w:rsid w:val="00DA141C"/>
    <w:rsid w:val="00DA14AB"/>
    <w:rsid w:val="00DA155A"/>
    <w:rsid w:val="00DA19C7"/>
    <w:rsid w:val="00DA1B39"/>
    <w:rsid w:val="00DA1B64"/>
    <w:rsid w:val="00DA1CC1"/>
    <w:rsid w:val="00DA1D78"/>
    <w:rsid w:val="00DA1DCF"/>
    <w:rsid w:val="00DA21F2"/>
    <w:rsid w:val="00DA2543"/>
    <w:rsid w:val="00DA2757"/>
    <w:rsid w:val="00DA2AE4"/>
    <w:rsid w:val="00DA2CAB"/>
    <w:rsid w:val="00DA2D20"/>
    <w:rsid w:val="00DA2EFE"/>
    <w:rsid w:val="00DA3150"/>
    <w:rsid w:val="00DA3362"/>
    <w:rsid w:val="00DA3537"/>
    <w:rsid w:val="00DA35E8"/>
    <w:rsid w:val="00DA36BC"/>
    <w:rsid w:val="00DA39FB"/>
    <w:rsid w:val="00DA3BAD"/>
    <w:rsid w:val="00DA3BEA"/>
    <w:rsid w:val="00DA40C8"/>
    <w:rsid w:val="00DA412A"/>
    <w:rsid w:val="00DA42B8"/>
    <w:rsid w:val="00DA4540"/>
    <w:rsid w:val="00DA4647"/>
    <w:rsid w:val="00DA479D"/>
    <w:rsid w:val="00DA493A"/>
    <w:rsid w:val="00DA49AC"/>
    <w:rsid w:val="00DA4A5B"/>
    <w:rsid w:val="00DA4AA7"/>
    <w:rsid w:val="00DA4B5E"/>
    <w:rsid w:val="00DA4E9A"/>
    <w:rsid w:val="00DA4EC0"/>
    <w:rsid w:val="00DA56D5"/>
    <w:rsid w:val="00DA587B"/>
    <w:rsid w:val="00DA588A"/>
    <w:rsid w:val="00DA5A29"/>
    <w:rsid w:val="00DA5BBE"/>
    <w:rsid w:val="00DA5ECB"/>
    <w:rsid w:val="00DA5F22"/>
    <w:rsid w:val="00DA5F7A"/>
    <w:rsid w:val="00DA60AC"/>
    <w:rsid w:val="00DA686C"/>
    <w:rsid w:val="00DA6930"/>
    <w:rsid w:val="00DA6B1C"/>
    <w:rsid w:val="00DA6B92"/>
    <w:rsid w:val="00DA6BC8"/>
    <w:rsid w:val="00DA6DE8"/>
    <w:rsid w:val="00DA6FD8"/>
    <w:rsid w:val="00DA70A0"/>
    <w:rsid w:val="00DA7881"/>
    <w:rsid w:val="00DA79C6"/>
    <w:rsid w:val="00DA7A0D"/>
    <w:rsid w:val="00DA7FD5"/>
    <w:rsid w:val="00DB0022"/>
    <w:rsid w:val="00DB0163"/>
    <w:rsid w:val="00DB0813"/>
    <w:rsid w:val="00DB0843"/>
    <w:rsid w:val="00DB0BEB"/>
    <w:rsid w:val="00DB0C08"/>
    <w:rsid w:val="00DB0C25"/>
    <w:rsid w:val="00DB0C28"/>
    <w:rsid w:val="00DB0D3E"/>
    <w:rsid w:val="00DB0D97"/>
    <w:rsid w:val="00DB0ECB"/>
    <w:rsid w:val="00DB11D8"/>
    <w:rsid w:val="00DB1384"/>
    <w:rsid w:val="00DB13B6"/>
    <w:rsid w:val="00DB13F9"/>
    <w:rsid w:val="00DB1583"/>
    <w:rsid w:val="00DB1657"/>
    <w:rsid w:val="00DB181C"/>
    <w:rsid w:val="00DB1A3A"/>
    <w:rsid w:val="00DB1A87"/>
    <w:rsid w:val="00DB1AA9"/>
    <w:rsid w:val="00DB1C36"/>
    <w:rsid w:val="00DB1CD4"/>
    <w:rsid w:val="00DB1D85"/>
    <w:rsid w:val="00DB2068"/>
    <w:rsid w:val="00DB208A"/>
    <w:rsid w:val="00DB22A6"/>
    <w:rsid w:val="00DB22D2"/>
    <w:rsid w:val="00DB239A"/>
    <w:rsid w:val="00DB241B"/>
    <w:rsid w:val="00DB24A2"/>
    <w:rsid w:val="00DB2591"/>
    <w:rsid w:val="00DB29F3"/>
    <w:rsid w:val="00DB2C45"/>
    <w:rsid w:val="00DB2CCC"/>
    <w:rsid w:val="00DB2E6A"/>
    <w:rsid w:val="00DB2E9D"/>
    <w:rsid w:val="00DB3001"/>
    <w:rsid w:val="00DB30DB"/>
    <w:rsid w:val="00DB3387"/>
    <w:rsid w:val="00DB395A"/>
    <w:rsid w:val="00DB39EC"/>
    <w:rsid w:val="00DB3C35"/>
    <w:rsid w:val="00DB3CE6"/>
    <w:rsid w:val="00DB402C"/>
    <w:rsid w:val="00DB4048"/>
    <w:rsid w:val="00DB41D3"/>
    <w:rsid w:val="00DB420D"/>
    <w:rsid w:val="00DB4356"/>
    <w:rsid w:val="00DB4505"/>
    <w:rsid w:val="00DB4569"/>
    <w:rsid w:val="00DB457A"/>
    <w:rsid w:val="00DB458C"/>
    <w:rsid w:val="00DB4742"/>
    <w:rsid w:val="00DB47F5"/>
    <w:rsid w:val="00DB4804"/>
    <w:rsid w:val="00DB49C7"/>
    <w:rsid w:val="00DB4A79"/>
    <w:rsid w:val="00DB4ABA"/>
    <w:rsid w:val="00DB4CC0"/>
    <w:rsid w:val="00DB4CDA"/>
    <w:rsid w:val="00DB4E5F"/>
    <w:rsid w:val="00DB4EBC"/>
    <w:rsid w:val="00DB524A"/>
    <w:rsid w:val="00DB52AD"/>
    <w:rsid w:val="00DB57A3"/>
    <w:rsid w:val="00DB57C3"/>
    <w:rsid w:val="00DB5828"/>
    <w:rsid w:val="00DB5840"/>
    <w:rsid w:val="00DB5979"/>
    <w:rsid w:val="00DB5D79"/>
    <w:rsid w:val="00DB5EC2"/>
    <w:rsid w:val="00DB5EE8"/>
    <w:rsid w:val="00DB6059"/>
    <w:rsid w:val="00DB6090"/>
    <w:rsid w:val="00DB61BE"/>
    <w:rsid w:val="00DB6372"/>
    <w:rsid w:val="00DB6A9B"/>
    <w:rsid w:val="00DB6B85"/>
    <w:rsid w:val="00DB6C7F"/>
    <w:rsid w:val="00DB6D36"/>
    <w:rsid w:val="00DB6FA1"/>
    <w:rsid w:val="00DB71A3"/>
    <w:rsid w:val="00DB71FD"/>
    <w:rsid w:val="00DB72D2"/>
    <w:rsid w:val="00DB73A4"/>
    <w:rsid w:val="00DB7429"/>
    <w:rsid w:val="00DB7604"/>
    <w:rsid w:val="00DB7790"/>
    <w:rsid w:val="00DB77A8"/>
    <w:rsid w:val="00DB7ABC"/>
    <w:rsid w:val="00DB7B2B"/>
    <w:rsid w:val="00DB7BA2"/>
    <w:rsid w:val="00DB7C32"/>
    <w:rsid w:val="00DB7EFC"/>
    <w:rsid w:val="00DC016D"/>
    <w:rsid w:val="00DC023E"/>
    <w:rsid w:val="00DC02A3"/>
    <w:rsid w:val="00DC0307"/>
    <w:rsid w:val="00DC0341"/>
    <w:rsid w:val="00DC05A3"/>
    <w:rsid w:val="00DC09F7"/>
    <w:rsid w:val="00DC0B38"/>
    <w:rsid w:val="00DC0C42"/>
    <w:rsid w:val="00DC0CE4"/>
    <w:rsid w:val="00DC1391"/>
    <w:rsid w:val="00DC1484"/>
    <w:rsid w:val="00DC168F"/>
    <w:rsid w:val="00DC1AB2"/>
    <w:rsid w:val="00DC1AB4"/>
    <w:rsid w:val="00DC1B74"/>
    <w:rsid w:val="00DC1CBB"/>
    <w:rsid w:val="00DC1F24"/>
    <w:rsid w:val="00DC211A"/>
    <w:rsid w:val="00DC2171"/>
    <w:rsid w:val="00DC222D"/>
    <w:rsid w:val="00DC2302"/>
    <w:rsid w:val="00DC231E"/>
    <w:rsid w:val="00DC29FB"/>
    <w:rsid w:val="00DC2B0E"/>
    <w:rsid w:val="00DC2B49"/>
    <w:rsid w:val="00DC2C16"/>
    <w:rsid w:val="00DC2C24"/>
    <w:rsid w:val="00DC2F6C"/>
    <w:rsid w:val="00DC2F78"/>
    <w:rsid w:val="00DC3064"/>
    <w:rsid w:val="00DC310C"/>
    <w:rsid w:val="00DC315B"/>
    <w:rsid w:val="00DC3182"/>
    <w:rsid w:val="00DC31CA"/>
    <w:rsid w:val="00DC3319"/>
    <w:rsid w:val="00DC335B"/>
    <w:rsid w:val="00DC33A0"/>
    <w:rsid w:val="00DC359A"/>
    <w:rsid w:val="00DC3917"/>
    <w:rsid w:val="00DC395C"/>
    <w:rsid w:val="00DC3E35"/>
    <w:rsid w:val="00DC3F97"/>
    <w:rsid w:val="00DC42CF"/>
    <w:rsid w:val="00DC4372"/>
    <w:rsid w:val="00DC45EC"/>
    <w:rsid w:val="00DC464B"/>
    <w:rsid w:val="00DC46A2"/>
    <w:rsid w:val="00DC48DD"/>
    <w:rsid w:val="00DC4A42"/>
    <w:rsid w:val="00DC4BF3"/>
    <w:rsid w:val="00DC4EDE"/>
    <w:rsid w:val="00DC4FA9"/>
    <w:rsid w:val="00DC50C3"/>
    <w:rsid w:val="00DC534E"/>
    <w:rsid w:val="00DC5358"/>
    <w:rsid w:val="00DC5540"/>
    <w:rsid w:val="00DC557C"/>
    <w:rsid w:val="00DC5646"/>
    <w:rsid w:val="00DC5843"/>
    <w:rsid w:val="00DC5941"/>
    <w:rsid w:val="00DC5A6B"/>
    <w:rsid w:val="00DC5B47"/>
    <w:rsid w:val="00DC5B8D"/>
    <w:rsid w:val="00DC5B99"/>
    <w:rsid w:val="00DC5DF3"/>
    <w:rsid w:val="00DC5E8A"/>
    <w:rsid w:val="00DC6141"/>
    <w:rsid w:val="00DC6193"/>
    <w:rsid w:val="00DC6249"/>
    <w:rsid w:val="00DC6404"/>
    <w:rsid w:val="00DC649E"/>
    <w:rsid w:val="00DC6720"/>
    <w:rsid w:val="00DC67F6"/>
    <w:rsid w:val="00DC687C"/>
    <w:rsid w:val="00DC68B8"/>
    <w:rsid w:val="00DC6A04"/>
    <w:rsid w:val="00DC6AF6"/>
    <w:rsid w:val="00DC6B1A"/>
    <w:rsid w:val="00DC6E7C"/>
    <w:rsid w:val="00DC6F56"/>
    <w:rsid w:val="00DC7189"/>
    <w:rsid w:val="00DC727F"/>
    <w:rsid w:val="00DC7326"/>
    <w:rsid w:val="00DC7588"/>
    <w:rsid w:val="00DC7666"/>
    <w:rsid w:val="00DC768E"/>
    <w:rsid w:val="00DC76B4"/>
    <w:rsid w:val="00DC76F0"/>
    <w:rsid w:val="00DC7704"/>
    <w:rsid w:val="00DC78B1"/>
    <w:rsid w:val="00DC7BD2"/>
    <w:rsid w:val="00DC7BDB"/>
    <w:rsid w:val="00DCDD2A"/>
    <w:rsid w:val="00DD0000"/>
    <w:rsid w:val="00DD005F"/>
    <w:rsid w:val="00DD0218"/>
    <w:rsid w:val="00DD0248"/>
    <w:rsid w:val="00DD0393"/>
    <w:rsid w:val="00DD03A7"/>
    <w:rsid w:val="00DD0491"/>
    <w:rsid w:val="00DD05A5"/>
    <w:rsid w:val="00DD06EC"/>
    <w:rsid w:val="00DD07EB"/>
    <w:rsid w:val="00DD09B5"/>
    <w:rsid w:val="00DD0E0C"/>
    <w:rsid w:val="00DD0F19"/>
    <w:rsid w:val="00DD0F84"/>
    <w:rsid w:val="00DD0FB5"/>
    <w:rsid w:val="00DD1149"/>
    <w:rsid w:val="00DD132A"/>
    <w:rsid w:val="00DD13BA"/>
    <w:rsid w:val="00DD13FA"/>
    <w:rsid w:val="00DD1522"/>
    <w:rsid w:val="00DD1756"/>
    <w:rsid w:val="00DD1962"/>
    <w:rsid w:val="00DD1B4F"/>
    <w:rsid w:val="00DD1BD4"/>
    <w:rsid w:val="00DD1C20"/>
    <w:rsid w:val="00DD1C7F"/>
    <w:rsid w:val="00DD1D6E"/>
    <w:rsid w:val="00DD1D9A"/>
    <w:rsid w:val="00DD1E21"/>
    <w:rsid w:val="00DD1EA5"/>
    <w:rsid w:val="00DD1ED1"/>
    <w:rsid w:val="00DD23DC"/>
    <w:rsid w:val="00DD23FE"/>
    <w:rsid w:val="00DD24BA"/>
    <w:rsid w:val="00DD25EF"/>
    <w:rsid w:val="00DD2623"/>
    <w:rsid w:val="00DD26E0"/>
    <w:rsid w:val="00DD2B71"/>
    <w:rsid w:val="00DD2C32"/>
    <w:rsid w:val="00DD2F48"/>
    <w:rsid w:val="00DD3085"/>
    <w:rsid w:val="00DD30CE"/>
    <w:rsid w:val="00DD3368"/>
    <w:rsid w:val="00DD35BF"/>
    <w:rsid w:val="00DD3721"/>
    <w:rsid w:val="00DD385D"/>
    <w:rsid w:val="00DD39BE"/>
    <w:rsid w:val="00DD3BF4"/>
    <w:rsid w:val="00DD3E55"/>
    <w:rsid w:val="00DD3ED9"/>
    <w:rsid w:val="00DD40B4"/>
    <w:rsid w:val="00DD418C"/>
    <w:rsid w:val="00DD42F7"/>
    <w:rsid w:val="00DD431C"/>
    <w:rsid w:val="00DD439F"/>
    <w:rsid w:val="00DD470A"/>
    <w:rsid w:val="00DD4806"/>
    <w:rsid w:val="00DD4931"/>
    <w:rsid w:val="00DD49C7"/>
    <w:rsid w:val="00DD4AA3"/>
    <w:rsid w:val="00DD4B75"/>
    <w:rsid w:val="00DD4B9D"/>
    <w:rsid w:val="00DD4BAE"/>
    <w:rsid w:val="00DD516D"/>
    <w:rsid w:val="00DD5307"/>
    <w:rsid w:val="00DD533A"/>
    <w:rsid w:val="00DD5393"/>
    <w:rsid w:val="00DD5AF5"/>
    <w:rsid w:val="00DD5DAD"/>
    <w:rsid w:val="00DD5F96"/>
    <w:rsid w:val="00DD6236"/>
    <w:rsid w:val="00DD6544"/>
    <w:rsid w:val="00DD65B6"/>
    <w:rsid w:val="00DD6931"/>
    <w:rsid w:val="00DD6C17"/>
    <w:rsid w:val="00DD6CC5"/>
    <w:rsid w:val="00DD6F08"/>
    <w:rsid w:val="00DD6F2D"/>
    <w:rsid w:val="00DD6FFF"/>
    <w:rsid w:val="00DD7050"/>
    <w:rsid w:val="00DD708B"/>
    <w:rsid w:val="00DD70E6"/>
    <w:rsid w:val="00DD71E9"/>
    <w:rsid w:val="00DD73C6"/>
    <w:rsid w:val="00DD7752"/>
    <w:rsid w:val="00DD77A6"/>
    <w:rsid w:val="00DD7AAD"/>
    <w:rsid w:val="00DD7AFD"/>
    <w:rsid w:val="00DD7B61"/>
    <w:rsid w:val="00DD7C6C"/>
    <w:rsid w:val="00DD7E75"/>
    <w:rsid w:val="00DD7FEC"/>
    <w:rsid w:val="00DE00B0"/>
    <w:rsid w:val="00DE029B"/>
    <w:rsid w:val="00DE035B"/>
    <w:rsid w:val="00DE053D"/>
    <w:rsid w:val="00DE0574"/>
    <w:rsid w:val="00DE087D"/>
    <w:rsid w:val="00DE08CA"/>
    <w:rsid w:val="00DE0AC1"/>
    <w:rsid w:val="00DE0E5D"/>
    <w:rsid w:val="00DE10AD"/>
    <w:rsid w:val="00DE15E1"/>
    <w:rsid w:val="00DE164F"/>
    <w:rsid w:val="00DE1A9B"/>
    <w:rsid w:val="00DE1B27"/>
    <w:rsid w:val="00DE1C3C"/>
    <w:rsid w:val="00DE1CC5"/>
    <w:rsid w:val="00DE1D95"/>
    <w:rsid w:val="00DE1E84"/>
    <w:rsid w:val="00DE2038"/>
    <w:rsid w:val="00DE20F0"/>
    <w:rsid w:val="00DE21EE"/>
    <w:rsid w:val="00DE2352"/>
    <w:rsid w:val="00DE2402"/>
    <w:rsid w:val="00DE2716"/>
    <w:rsid w:val="00DE288A"/>
    <w:rsid w:val="00DE288D"/>
    <w:rsid w:val="00DE28D4"/>
    <w:rsid w:val="00DE2A7A"/>
    <w:rsid w:val="00DE2B1E"/>
    <w:rsid w:val="00DE2B41"/>
    <w:rsid w:val="00DE2C40"/>
    <w:rsid w:val="00DE2F91"/>
    <w:rsid w:val="00DE30CE"/>
    <w:rsid w:val="00DE3429"/>
    <w:rsid w:val="00DE3497"/>
    <w:rsid w:val="00DE36A9"/>
    <w:rsid w:val="00DE38A0"/>
    <w:rsid w:val="00DE390A"/>
    <w:rsid w:val="00DE3AFC"/>
    <w:rsid w:val="00DE3BC8"/>
    <w:rsid w:val="00DE3E0C"/>
    <w:rsid w:val="00DE3E44"/>
    <w:rsid w:val="00DE3F33"/>
    <w:rsid w:val="00DE41DD"/>
    <w:rsid w:val="00DE4719"/>
    <w:rsid w:val="00DE47CD"/>
    <w:rsid w:val="00DE498B"/>
    <w:rsid w:val="00DE4A36"/>
    <w:rsid w:val="00DE4FB6"/>
    <w:rsid w:val="00DE5048"/>
    <w:rsid w:val="00DE52D7"/>
    <w:rsid w:val="00DE566C"/>
    <w:rsid w:val="00DE5995"/>
    <w:rsid w:val="00DE5BB8"/>
    <w:rsid w:val="00DE5BB9"/>
    <w:rsid w:val="00DE5D40"/>
    <w:rsid w:val="00DE5F90"/>
    <w:rsid w:val="00DE658D"/>
    <w:rsid w:val="00DE66BC"/>
    <w:rsid w:val="00DE66CA"/>
    <w:rsid w:val="00DE679C"/>
    <w:rsid w:val="00DE69D6"/>
    <w:rsid w:val="00DE6C1E"/>
    <w:rsid w:val="00DE6C4E"/>
    <w:rsid w:val="00DE6CE7"/>
    <w:rsid w:val="00DE6D0B"/>
    <w:rsid w:val="00DE6E65"/>
    <w:rsid w:val="00DE702A"/>
    <w:rsid w:val="00DE7060"/>
    <w:rsid w:val="00DE73AA"/>
    <w:rsid w:val="00DE73B0"/>
    <w:rsid w:val="00DE7720"/>
    <w:rsid w:val="00DE78DA"/>
    <w:rsid w:val="00DE7A2F"/>
    <w:rsid w:val="00DE7D00"/>
    <w:rsid w:val="00DE7F70"/>
    <w:rsid w:val="00DF0025"/>
    <w:rsid w:val="00DF0109"/>
    <w:rsid w:val="00DF01CA"/>
    <w:rsid w:val="00DF022B"/>
    <w:rsid w:val="00DF0315"/>
    <w:rsid w:val="00DF0607"/>
    <w:rsid w:val="00DF0751"/>
    <w:rsid w:val="00DF078D"/>
    <w:rsid w:val="00DF07BE"/>
    <w:rsid w:val="00DF08F2"/>
    <w:rsid w:val="00DF099B"/>
    <w:rsid w:val="00DF09A1"/>
    <w:rsid w:val="00DF0A57"/>
    <w:rsid w:val="00DF0CFC"/>
    <w:rsid w:val="00DF104E"/>
    <w:rsid w:val="00DF10F7"/>
    <w:rsid w:val="00DF1432"/>
    <w:rsid w:val="00DF16B7"/>
    <w:rsid w:val="00DF16BB"/>
    <w:rsid w:val="00DF1D38"/>
    <w:rsid w:val="00DF1D83"/>
    <w:rsid w:val="00DF1F9A"/>
    <w:rsid w:val="00DF1FDB"/>
    <w:rsid w:val="00DF1FF0"/>
    <w:rsid w:val="00DF21A7"/>
    <w:rsid w:val="00DF2258"/>
    <w:rsid w:val="00DF22C7"/>
    <w:rsid w:val="00DF2339"/>
    <w:rsid w:val="00DF23D6"/>
    <w:rsid w:val="00DF24DB"/>
    <w:rsid w:val="00DF2501"/>
    <w:rsid w:val="00DF25E7"/>
    <w:rsid w:val="00DF2695"/>
    <w:rsid w:val="00DF28E1"/>
    <w:rsid w:val="00DF2A73"/>
    <w:rsid w:val="00DF2B6D"/>
    <w:rsid w:val="00DF2DA7"/>
    <w:rsid w:val="00DF2F4E"/>
    <w:rsid w:val="00DF3219"/>
    <w:rsid w:val="00DF362A"/>
    <w:rsid w:val="00DF3666"/>
    <w:rsid w:val="00DF38EF"/>
    <w:rsid w:val="00DF3922"/>
    <w:rsid w:val="00DF3A56"/>
    <w:rsid w:val="00DF3A77"/>
    <w:rsid w:val="00DF3B12"/>
    <w:rsid w:val="00DF3B23"/>
    <w:rsid w:val="00DF3E34"/>
    <w:rsid w:val="00DF3EFF"/>
    <w:rsid w:val="00DF442F"/>
    <w:rsid w:val="00DF471A"/>
    <w:rsid w:val="00DF4A28"/>
    <w:rsid w:val="00DF4B58"/>
    <w:rsid w:val="00DF4C00"/>
    <w:rsid w:val="00DF4C20"/>
    <w:rsid w:val="00DF4E43"/>
    <w:rsid w:val="00DF54DB"/>
    <w:rsid w:val="00DF5576"/>
    <w:rsid w:val="00DF56BB"/>
    <w:rsid w:val="00DF5702"/>
    <w:rsid w:val="00DF5752"/>
    <w:rsid w:val="00DF5B54"/>
    <w:rsid w:val="00DF5EAC"/>
    <w:rsid w:val="00DF5F0C"/>
    <w:rsid w:val="00DF60F0"/>
    <w:rsid w:val="00DF61C0"/>
    <w:rsid w:val="00DF6219"/>
    <w:rsid w:val="00DF62D0"/>
    <w:rsid w:val="00DF657B"/>
    <w:rsid w:val="00DF6735"/>
    <w:rsid w:val="00DF679A"/>
    <w:rsid w:val="00DF680B"/>
    <w:rsid w:val="00DF6875"/>
    <w:rsid w:val="00DF6924"/>
    <w:rsid w:val="00DF6A12"/>
    <w:rsid w:val="00DF6C61"/>
    <w:rsid w:val="00DF6CBE"/>
    <w:rsid w:val="00DF6CC6"/>
    <w:rsid w:val="00DF6E76"/>
    <w:rsid w:val="00DF7821"/>
    <w:rsid w:val="00DF782B"/>
    <w:rsid w:val="00DF78BA"/>
    <w:rsid w:val="00DF7C65"/>
    <w:rsid w:val="00DF7CF3"/>
    <w:rsid w:val="00DF7E82"/>
    <w:rsid w:val="00E00057"/>
    <w:rsid w:val="00E002D2"/>
    <w:rsid w:val="00E00434"/>
    <w:rsid w:val="00E0046C"/>
    <w:rsid w:val="00E00478"/>
    <w:rsid w:val="00E00564"/>
    <w:rsid w:val="00E005CB"/>
    <w:rsid w:val="00E006B6"/>
    <w:rsid w:val="00E008D3"/>
    <w:rsid w:val="00E00A8E"/>
    <w:rsid w:val="00E00AC1"/>
    <w:rsid w:val="00E00C6E"/>
    <w:rsid w:val="00E00D8F"/>
    <w:rsid w:val="00E00E5A"/>
    <w:rsid w:val="00E00E69"/>
    <w:rsid w:val="00E01058"/>
    <w:rsid w:val="00E01168"/>
    <w:rsid w:val="00E01184"/>
    <w:rsid w:val="00E01322"/>
    <w:rsid w:val="00E01345"/>
    <w:rsid w:val="00E016D7"/>
    <w:rsid w:val="00E0170C"/>
    <w:rsid w:val="00E01741"/>
    <w:rsid w:val="00E01827"/>
    <w:rsid w:val="00E019A1"/>
    <w:rsid w:val="00E01BFD"/>
    <w:rsid w:val="00E01EFE"/>
    <w:rsid w:val="00E01F5C"/>
    <w:rsid w:val="00E02074"/>
    <w:rsid w:val="00E025EA"/>
    <w:rsid w:val="00E028FF"/>
    <w:rsid w:val="00E0312D"/>
    <w:rsid w:val="00E032C8"/>
    <w:rsid w:val="00E03804"/>
    <w:rsid w:val="00E039EA"/>
    <w:rsid w:val="00E03B06"/>
    <w:rsid w:val="00E03B29"/>
    <w:rsid w:val="00E03B88"/>
    <w:rsid w:val="00E03BA2"/>
    <w:rsid w:val="00E03DAA"/>
    <w:rsid w:val="00E0404B"/>
    <w:rsid w:val="00E04267"/>
    <w:rsid w:val="00E04281"/>
    <w:rsid w:val="00E042E1"/>
    <w:rsid w:val="00E04301"/>
    <w:rsid w:val="00E04358"/>
    <w:rsid w:val="00E043BC"/>
    <w:rsid w:val="00E043D1"/>
    <w:rsid w:val="00E0445F"/>
    <w:rsid w:val="00E045A0"/>
    <w:rsid w:val="00E0474A"/>
    <w:rsid w:val="00E05088"/>
    <w:rsid w:val="00E051B1"/>
    <w:rsid w:val="00E0542A"/>
    <w:rsid w:val="00E0564D"/>
    <w:rsid w:val="00E0573D"/>
    <w:rsid w:val="00E05759"/>
    <w:rsid w:val="00E05AA0"/>
    <w:rsid w:val="00E05B90"/>
    <w:rsid w:val="00E05BF7"/>
    <w:rsid w:val="00E05DB9"/>
    <w:rsid w:val="00E0615F"/>
    <w:rsid w:val="00E064A4"/>
    <w:rsid w:val="00E06787"/>
    <w:rsid w:val="00E0681E"/>
    <w:rsid w:val="00E069CA"/>
    <w:rsid w:val="00E06A6A"/>
    <w:rsid w:val="00E06C3F"/>
    <w:rsid w:val="00E06CB7"/>
    <w:rsid w:val="00E06D59"/>
    <w:rsid w:val="00E06F60"/>
    <w:rsid w:val="00E070E6"/>
    <w:rsid w:val="00E07262"/>
    <w:rsid w:val="00E074D7"/>
    <w:rsid w:val="00E07661"/>
    <w:rsid w:val="00E0775E"/>
    <w:rsid w:val="00E07920"/>
    <w:rsid w:val="00E0797F"/>
    <w:rsid w:val="00E07A55"/>
    <w:rsid w:val="00E07B3D"/>
    <w:rsid w:val="00E07D25"/>
    <w:rsid w:val="00E10152"/>
    <w:rsid w:val="00E10442"/>
    <w:rsid w:val="00E10B18"/>
    <w:rsid w:val="00E11280"/>
    <w:rsid w:val="00E112A7"/>
    <w:rsid w:val="00E11336"/>
    <w:rsid w:val="00E11652"/>
    <w:rsid w:val="00E119DC"/>
    <w:rsid w:val="00E11B3A"/>
    <w:rsid w:val="00E11C07"/>
    <w:rsid w:val="00E12016"/>
    <w:rsid w:val="00E120B2"/>
    <w:rsid w:val="00E1287F"/>
    <w:rsid w:val="00E128CC"/>
    <w:rsid w:val="00E12A53"/>
    <w:rsid w:val="00E12DD9"/>
    <w:rsid w:val="00E12FFA"/>
    <w:rsid w:val="00E1339D"/>
    <w:rsid w:val="00E1346D"/>
    <w:rsid w:val="00E1368C"/>
    <w:rsid w:val="00E138AB"/>
    <w:rsid w:val="00E138F9"/>
    <w:rsid w:val="00E13D50"/>
    <w:rsid w:val="00E13EF7"/>
    <w:rsid w:val="00E14283"/>
    <w:rsid w:val="00E142E4"/>
    <w:rsid w:val="00E143EF"/>
    <w:rsid w:val="00E144EF"/>
    <w:rsid w:val="00E14693"/>
    <w:rsid w:val="00E1483D"/>
    <w:rsid w:val="00E14903"/>
    <w:rsid w:val="00E1491D"/>
    <w:rsid w:val="00E1499C"/>
    <w:rsid w:val="00E14A83"/>
    <w:rsid w:val="00E14B1E"/>
    <w:rsid w:val="00E14B37"/>
    <w:rsid w:val="00E14BB0"/>
    <w:rsid w:val="00E14DBF"/>
    <w:rsid w:val="00E14F29"/>
    <w:rsid w:val="00E1506D"/>
    <w:rsid w:val="00E15141"/>
    <w:rsid w:val="00E15191"/>
    <w:rsid w:val="00E15344"/>
    <w:rsid w:val="00E153A4"/>
    <w:rsid w:val="00E1564E"/>
    <w:rsid w:val="00E157B8"/>
    <w:rsid w:val="00E15861"/>
    <w:rsid w:val="00E158C9"/>
    <w:rsid w:val="00E15982"/>
    <w:rsid w:val="00E15B47"/>
    <w:rsid w:val="00E15DDA"/>
    <w:rsid w:val="00E162B1"/>
    <w:rsid w:val="00E165DA"/>
    <w:rsid w:val="00E1665F"/>
    <w:rsid w:val="00E16B3D"/>
    <w:rsid w:val="00E16B4A"/>
    <w:rsid w:val="00E16B77"/>
    <w:rsid w:val="00E16C34"/>
    <w:rsid w:val="00E16CED"/>
    <w:rsid w:val="00E16D08"/>
    <w:rsid w:val="00E16EDD"/>
    <w:rsid w:val="00E16FD5"/>
    <w:rsid w:val="00E176AD"/>
    <w:rsid w:val="00E17A18"/>
    <w:rsid w:val="00E17CEA"/>
    <w:rsid w:val="00E17FB0"/>
    <w:rsid w:val="00E2001D"/>
    <w:rsid w:val="00E20133"/>
    <w:rsid w:val="00E206F1"/>
    <w:rsid w:val="00E20B0A"/>
    <w:rsid w:val="00E20C05"/>
    <w:rsid w:val="00E21225"/>
    <w:rsid w:val="00E21235"/>
    <w:rsid w:val="00E2174B"/>
    <w:rsid w:val="00E218AB"/>
    <w:rsid w:val="00E2198B"/>
    <w:rsid w:val="00E219FD"/>
    <w:rsid w:val="00E21A9C"/>
    <w:rsid w:val="00E21C84"/>
    <w:rsid w:val="00E21CA5"/>
    <w:rsid w:val="00E21DA9"/>
    <w:rsid w:val="00E21E4D"/>
    <w:rsid w:val="00E21E8A"/>
    <w:rsid w:val="00E21F2A"/>
    <w:rsid w:val="00E21FA5"/>
    <w:rsid w:val="00E2221E"/>
    <w:rsid w:val="00E223A3"/>
    <w:rsid w:val="00E2245D"/>
    <w:rsid w:val="00E224FF"/>
    <w:rsid w:val="00E22767"/>
    <w:rsid w:val="00E227EE"/>
    <w:rsid w:val="00E22A90"/>
    <w:rsid w:val="00E22BE0"/>
    <w:rsid w:val="00E22FCB"/>
    <w:rsid w:val="00E23232"/>
    <w:rsid w:val="00E2344F"/>
    <w:rsid w:val="00E2357F"/>
    <w:rsid w:val="00E23627"/>
    <w:rsid w:val="00E23BDE"/>
    <w:rsid w:val="00E23BE0"/>
    <w:rsid w:val="00E23C28"/>
    <w:rsid w:val="00E23CE5"/>
    <w:rsid w:val="00E23D7C"/>
    <w:rsid w:val="00E23DAE"/>
    <w:rsid w:val="00E24135"/>
    <w:rsid w:val="00E24363"/>
    <w:rsid w:val="00E24508"/>
    <w:rsid w:val="00E24675"/>
    <w:rsid w:val="00E246DF"/>
    <w:rsid w:val="00E248D2"/>
    <w:rsid w:val="00E24AED"/>
    <w:rsid w:val="00E24CFE"/>
    <w:rsid w:val="00E24D9F"/>
    <w:rsid w:val="00E24F90"/>
    <w:rsid w:val="00E25059"/>
    <w:rsid w:val="00E250D9"/>
    <w:rsid w:val="00E25155"/>
    <w:rsid w:val="00E25165"/>
    <w:rsid w:val="00E2525F"/>
    <w:rsid w:val="00E252E8"/>
    <w:rsid w:val="00E253B4"/>
    <w:rsid w:val="00E256F5"/>
    <w:rsid w:val="00E257AE"/>
    <w:rsid w:val="00E257E3"/>
    <w:rsid w:val="00E2581F"/>
    <w:rsid w:val="00E2586B"/>
    <w:rsid w:val="00E25B05"/>
    <w:rsid w:val="00E25D6D"/>
    <w:rsid w:val="00E25ED8"/>
    <w:rsid w:val="00E25F59"/>
    <w:rsid w:val="00E25F60"/>
    <w:rsid w:val="00E2603A"/>
    <w:rsid w:val="00E26129"/>
    <w:rsid w:val="00E26160"/>
    <w:rsid w:val="00E2648B"/>
    <w:rsid w:val="00E26599"/>
    <w:rsid w:val="00E26699"/>
    <w:rsid w:val="00E266C1"/>
    <w:rsid w:val="00E266F9"/>
    <w:rsid w:val="00E2694F"/>
    <w:rsid w:val="00E26C41"/>
    <w:rsid w:val="00E26E96"/>
    <w:rsid w:val="00E27061"/>
    <w:rsid w:val="00E27066"/>
    <w:rsid w:val="00E2727C"/>
    <w:rsid w:val="00E27305"/>
    <w:rsid w:val="00E27366"/>
    <w:rsid w:val="00E275D0"/>
    <w:rsid w:val="00E276B6"/>
    <w:rsid w:val="00E27878"/>
    <w:rsid w:val="00E30068"/>
    <w:rsid w:val="00E30139"/>
    <w:rsid w:val="00E301E2"/>
    <w:rsid w:val="00E30288"/>
    <w:rsid w:val="00E302C6"/>
    <w:rsid w:val="00E302EA"/>
    <w:rsid w:val="00E3033A"/>
    <w:rsid w:val="00E30661"/>
    <w:rsid w:val="00E30664"/>
    <w:rsid w:val="00E30747"/>
    <w:rsid w:val="00E30800"/>
    <w:rsid w:val="00E3083F"/>
    <w:rsid w:val="00E30A96"/>
    <w:rsid w:val="00E30B73"/>
    <w:rsid w:val="00E30BE8"/>
    <w:rsid w:val="00E30D1A"/>
    <w:rsid w:val="00E30FE6"/>
    <w:rsid w:val="00E31058"/>
    <w:rsid w:val="00E31270"/>
    <w:rsid w:val="00E31305"/>
    <w:rsid w:val="00E31423"/>
    <w:rsid w:val="00E316DD"/>
    <w:rsid w:val="00E3183D"/>
    <w:rsid w:val="00E3184C"/>
    <w:rsid w:val="00E31995"/>
    <w:rsid w:val="00E31A83"/>
    <w:rsid w:val="00E31BD9"/>
    <w:rsid w:val="00E31BED"/>
    <w:rsid w:val="00E31C53"/>
    <w:rsid w:val="00E31CAF"/>
    <w:rsid w:val="00E3212F"/>
    <w:rsid w:val="00E32251"/>
    <w:rsid w:val="00E3225A"/>
    <w:rsid w:val="00E322D3"/>
    <w:rsid w:val="00E3234B"/>
    <w:rsid w:val="00E32683"/>
    <w:rsid w:val="00E3275E"/>
    <w:rsid w:val="00E3283E"/>
    <w:rsid w:val="00E32A18"/>
    <w:rsid w:val="00E32AF1"/>
    <w:rsid w:val="00E32C31"/>
    <w:rsid w:val="00E32E2B"/>
    <w:rsid w:val="00E32E84"/>
    <w:rsid w:val="00E3307D"/>
    <w:rsid w:val="00E333F8"/>
    <w:rsid w:val="00E33662"/>
    <w:rsid w:val="00E3391C"/>
    <w:rsid w:val="00E3391D"/>
    <w:rsid w:val="00E339B7"/>
    <w:rsid w:val="00E33C3D"/>
    <w:rsid w:val="00E33D35"/>
    <w:rsid w:val="00E33D9F"/>
    <w:rsid w:val="00E33E26"/>
    <w:rsid w:val="00E33E54"/>
    <w:rsid w:val="00E33EFE"/>
    <w:rsid w:val="00E33FF5"/>
    <w:rsid w:val="00E342C1"/>
    <w:rsid w:val="00E343AE"/>
    <w:rsid w:val="00E343B9"/>
    <w:rsid w:val="00E344ED"/>
    <w:rsid w:val="00E3466B"/>
    <w:rsid w:val="00E3469C"/>
    <w:rsid w:val="00E3491B"/>
    <w:rsid w:val="00E34C8C"/>
    <w:rsid w:val="00E34CD9"/>
    <w:rsid w:val="00E34CE6"/>
    <w:rsid w:val="00E34DED"/>
    <w:rsid w:val="00E34FDD"/>
    <w:rsid w:val="00E34FF7"/>
    <w:rsid w:val="00E353F5"/>
    <w:rsid w:val="00E35667"/>
    <w:rsid w:val="00E35780"/>
    <w:rsid w:val="00E358FF"/>
    <w:rsid w:val="00E35964"/>
    <w:rsid w:val="00E35C93"/>
    <w:rsid w:val="00E35CFF"/>
    <w:rsid w:val="00E362CC"/>
    <w:rsid w:val="00E36442"/>
    <w:rsid w:val="00E3649E"/>
    <w:rsid w:val="00E36556"/>
    <w:rsid w:val="00E36560"/>
    <w:rsid w:val="00E366D7"/>
    <w:rsid w:val="00E36707"/>
    <w:rsid w:val="00E36BED"/>
    <w:rsid w:val="00E36BF9"/>
    <w:rsid w:val="00E36E47"/>
    <w:rsid w:val="00E36FE0"/>
    <w:rsid w:val="00E37083"/>
    <w:rsid w:val="00E37611"/>
    <w:rsid w:val="00E3774E"/>
    <w:rsid w:val="00E37903"/>
    <w:rsid w:val="00E37BAF"/>
    <w:rsid w:val="00E37BE4"/>
    <w:rsid w:val="00E37BF5"/>
    <w:rsid w:val="00E37CDC"/>
    <w:rsid w:val="00E37D80"/>
    <w:rsid w:val="00E37DB7"/>
    <w:rsid w:val="00E37F17"/>
    <w:rsid w:val="00E401D4"/>
    <w:rsid w:val="00E40245"/>
    <w:rsid w:val="00E40306"/>
    <w:rsid w:val="00E40314"/>
    <w:rsid w:val="00E403D0"/>
    <w:rsid w:val="00E4043B"/>
    <w:rsid w:val="00E40472"/>
    <w:rsid w:val="00E406A0"/>
    <w:rsid w:val="00E4077B"/>
    <w:rsid w:val="00E4098A"/>
    <w:rsid w:val="00E40B8B"/>
    <w:rsid w:val="00E40F75"/>
    <w:rsid w:val="00E41208"/>
    <w:rsid w:val="00E414B4"/>
    <w:rsid w:val="00E4157B"/>
    <w:rsid w:val="00E4163F"/>
    <w:rsid w:val="00E4168D"/>
    <w:rsid w:val="00E41E1F"/>
    <w:rsid w:val="00E4201C"/>
    <w:rsid w:val="00E420F6"/>
    <w:rsid w:val="00E4251D"/>
    <w:rsid w:val="00E4257E"/>
    <w:rsid w:val="00E42601"/>
    <w:rsid w:val="00E42739"/>
    <w:rsid w:val="00E42786"/>
    <w:rsid w:val="00E4289B"/>
    <w:rsid w:val="00E42A1F"/>
    <w:rsid w:val="00E42B75"/>
    <w:rsid w:val="00E42C5B"/>
    <w:rsid w:val="00E42CE7"/>
    <w:rsid w:val="00E43098"/>
    <w:rsid w:val="00E4342D"/>
    <w:rsid w:val="00E435E7"/>
    <w:rsid w:val="00E4366B"/>
    <w:rsid w:val="00E43B4A"/>
    <w:rsid w:val="00E43DD1"/>
    <w:rsid w:val="00E44012"/>
    <w:rsid w:val="00E444D2"/>
    <w:rsid w:val="00E44897"/>
    <w:rsid w:val="00E44A48"/>
    <w:rsid w:val="00E44B35"/>
    <w:rsid w:val="00E44D5F"/>
    <w:rsid w:val="00E44DFA"/>
    <w:rsid w:val="00E44E64"/>
    <w:rsid w:val="00E44FF1"/>
    <w:rsid w:val="00E45035"/>
    <w:rsid w:val="00E4506B"/>
    <w:rsid w:val="00E453DF"/>
    <w:rsid w:val="00E4552F"/>
    <w:rsid w:val="00E45887"/>
    <w:rsid w:val="00E45B85"/>
    <w:rsid w:val="00E45BE2"/>
    <w:rsid w:val="00E45D21"/>
    <w:rsid w:val="00E4600C"/>
    <w:rsid w:val="00E46015"/>
    <w:rsid w:val="00E460A8"/>
    <w:rsid w:val="00E460F5"/>
    <w:rsid w:val="00E4629E"/>
    <w:rsid w:val="00E46414"/>
    <w:rsid w:val="00E4642C"/>
    <w:rsid w:val="00E46821"/>
    <w:rsid w:val="00E468DB"/>
    <w:rsid w:val="00E46969"/>
    <w:rsid w:val="00E46A20"/>
    <w:rsid w:val="00E46A63"/>
    <w:rsid w:val="00E46B55"/>
    <w:rsid w:val="00E46C62"/>
    <w:rsid w:val="00E4704A"/>
    <w:rsid w:val="00E470A3"/>
    <w:rsid w:val="00E47509"/>
    <w:rsid w:val="00E47688"/>
    <w:rsid w:val="00E47907"/>
    <w:rsid w:val="00E4794E"/>
    <w:rsid w:val="00E47B00"/>
    <w:rsid w:val="00E47EA3"/>
    <w:rsid w:val="00E50034"/>
    <w:rsid w:val="00E500B9"/>
    <w:rsid w:val="00E50386"/>
    <w:rsid w:val="00E505E2"/>
    <w:rsid w:val="00E507F8"/>
    <w:rsid w:val="00E508DF"/>
    <w:rsid w:val="00E50C2B"/>
    <w:rsid w:val="00E50C64"/>
    <w:rsid w:val="00E50ECE"/>
    <w:rsid w:val="00E50EDD"/>
    <w:rsid w:val="00E5112E"/>
    <w:rsid w:val="00E511D7"/>
    <w:rsid w:val="00E517AB"/>
    <w:rsid w:val="00E5184C"/>
    <w:rsid w:val="00E51897"/>
    <w:rsid w:val="00E518BF"/>
    <w:rsid w:val="00E519DA"/>
    <w:rsid w:val="00E51AA6"/>
    <w:rsid w:val="00E51AE6"/>
    <w:rsid w:val="00E51D98"/>
    <w:rsid w:val="00E51F7C"/>
    <w:rsid w:val="00E52197"/>
    <w:rsid w:val="00E523DA"/>
    <w:rsid w:val="00E523E1"/>
    <w:rsid w:val="00E5259D"/>
    <w:rsid w:val="00E5261B"/>
    <w:rsid w:val="00E52765"/>
    <w:rsid w:val="00E528E8"/>
    <w:rsid w:val="00E5293F"/>
    <w:rsid w:val="00E52A77"/>
    <w:rsid w:val="00E52B8C"/>
    <w:rsid w:val="00E5301A"/>
    <w:rsid w:val="00E5305E"/>
    <w:rsid w:val="00E53369"/>
    <w:rsid w:val="00E5357A"/>
    <w:rsid w:val="00E5358E"/>
    <w:rsid w:val="00E5359E"/>
    <w:rsid w:val="00E535F0"/>
    <w:rsid w:val="00E537AB"/>
    <w:rsid w:val="00E538C0"/>
    <w:rsid w:val="00E539DC"/>
    <w:rsid w:val="00E53A03"/>
    <w:rsid w:val="00E53BD6"/>
    <w:rsid w:val="00E540F7"/>
    <w:rsid w:val="00E54297"/>
    <w:rsid w:val="00E5455F"/>
    <w:rsid w:val="00E54DA1"/>
    <w:rsid w:val="00E54E22"/>
    <w:rsid w:val="00E54F34"/>
    <w:rsid w:val="00E5501A"/>
    <w:rsid w:val="00E5505B"/>
    <w:rsid w:val="00E550E7"/>
    <w:rsid w:val="00E5518F"/>
    <w:rsid w:val="00E55347"/>
    <w:rsid w:val="00E553AB"/>
    <w:rsid w:val="00E553BF"/>
    <w:rsid w:val="00E55588"/>
    <w:rsid w:val="00E556BF"/>
    <w:rsid w:val="00E557C3"/>
    <w:rsid w:val="00E55AB3"/>
    <w:rsid w:val="00E55AE8"/>
    <w:rsid w:val="00E55BCD"/>
    <w:rsid w:val="00E55D31"/>
    <w:rsid w:val="00E56072"/>
    <w:rsid w:val="00E562F0"/>
    <w:rsid w:val="00E564AC"/>
    <w:rsid w:val="00E5675F"/>
    <w:rsid w:val="00E5683A"/>
    <w:rsid w:val="00E568DA"/>
    <w:rsid w:val="00E56B25"/>
    <w:rsid w:val="00E56B97"/>
    <w:rsid w:val="00E56E64"/>
    <w:rsid w:val="00E56E7F"/>
    <w:rsid w:val="00E56EB7"/>
    <w:rsid w:val="00E56F65"/>
    <w:rsid w:val="00E57114"/>
    <w:rsid w:val="00E57245"/>
    <w:rsid w:val="00E572B6"/>
    <w:rsid w:val="00E5741C"/>
    <w:rsid w:val="00E574B1"/>
    <w:rsid w:val="00E5784C"/>
    <w:rsid w:val="00E57915"/>
    <w:rsid w:val="00E57AF8"/>
    <w:rsid w:val="00E57B24"/>
    <w:rsid w:val="00E57C75"/>
    <w:rsid w:val="00E60343"/>
    <w:rsid w:val="00E60380"/>
    <w:rsid w:val="00E6053B"/>
    <w:rsid w:val="00E60BCA"/>
    <w:rsid w:val="00E60C1A"/>
    <w:rsid w:val="00E60C6C"/>
    <w:rsid w:val="00E60F04"/>
    <w:rsid w:val="00E611E0"/>
    <w:rsid w:val="00E61369"/>
    <w:rsid w:val="00E614AC"/>
    <w:rsid w:val="00E614B7"/>
    <w:rsid w:val="00E619B2"/>
    <w:rsid w:val="00E61ACB"/>
    <w:rsid w:val="00E61B9A"/>
    <w:rsid w:val="00E61CCE"/>
    <w:rsid w:val="00E62051"/>
    <w:rsid w:val="00E62249"/>
    <w:rsid w:val="00E62364"/>
    <w:rsid w:val="00E623D3"/>
    <w:rsid w:val="00E62439"/>
    <w:rsid w:val="00E627C9"/>
    <w:rsid w:val="00E628B4"/>
    <w:rsid w:val="00E62DC2"/>
    <w:rsid w:val="00E62FAF"/>
    <w:rsid w:val="00E62FCB"/>
    <w:rsid w:val="00E632D9"/>
    <w:rsid w:val="00E63609"/>
    <w:rsid w:val="00E637C1"/>
    <w:rsid w:val="00E64015"/>
    <w:rsid w:val="00E64122"/>
    <w:rsid w:val="00E64207"/>
    <w:rsid w:val="00E64216"/>
    <w:rsid w:val="00E6447B"/>
    <w:rsid w:val="00E64494"/>
    <w:rsid w:val="00E64856"/>
    <w:rsid w:val="00E649E0"/>
    <w:rsid w:val="00E64B24"/>
    <w:rsid w:val="00E64DFE"/>
    <w:rsid w:val="00E64E20"/>
    <w:rsid w:val="00E64F44"/>
    <w:rsid w:val="00E64FDC"/>
    <w:rsid w:val="00E6503A"/>
    <w:rsid w:val="00E65354"/>
    <w:rsid w:val="00E654F4"/>
    <w:rsid w:val="00E6556D"/>
    <w:rsid w:val="00E65619"/>
    <w:rsid w:val="00E65754"/>
    <w:rsid w:val="00E65982"/>
    <w:rsid w:val="00E65BD7"/>
    <w:rsid w:val="00E65D17"/>
    <w:rsid w:val="00E65FA8"/>
    <w:rsid w:val="00E66042"/>
    <w:rsid w:val="00E661A9"/>
    <w:rsid w:val="00E662DE"/>
    <w:rsid w:val="00E66300"/>
    <w:rsid w:val="00E666E3"/>
    <w:rsid w:val="00E66849"/>
    <w:rsid w:val="00E669AF"/>
    <w:rsid w:val="00E66A43"/>
    <w:rsid w:val="00E66CDE"/>
    <w:rsid w:val="00E67219"/>
    <w:rsid w:val="00E67354"/>
    <w:rsid w:val="00E6753C"/>
    <w:rsid w:val="00E6765B"/>
    <w:rsid w:val="00E67C5E"/>
    <w:rsid w:val="00E67DC4"/>
    <w:rsid w:val="00E67FA9"/>
    <w:rsid w:val="00E7033B"/>
    <w:rsid w:val="00E703B5"/>
    <w:rsid w:val="00E70405"/>
    <w:rsid w:val="00E70409"/>
    <w:rsid w:val="00E708FE"/>
    <w:rsid w:val="00E70AAD"/>
    <w:rsid w:val="00E70BBE"/>
    <w:rsid w:val="00E710A6"/>
    <w:rsid w:val="00E71293"/>
    <w:rsid w:val="00E712DC"/>
    <w:rsid w:val="00E71324"/>
    <w:rsid w:val="00E714F2"/>
    <w:rsid w:val="00E71A31"/>
    <w:rsid w:val="00E71B61"/>
    <w:rsid w:val="00E71B91"/>
    <w:rsid w:val="00E71D27"/>
    <w:rsid w:val="00E71EFC"/>
    <w:rsid w:val="00E71FAA"/>
    <w:rsid w:val="00E720EA"/>
    <w:rsid w:val="00E721E7"/>
    <w:rsid w:val="00E7226E"/>
    <w:rsid w:val="00E72448"/>
    <w:rsid w:val="00E72501"/>
    <w:rsid w:val="00E725EC"/>
    <w:rsid w:val="00E725F6"/>
    <w:rsid w:val="00E726A8"/>
    <w:rsid w:val="00E727E5"/>
    <w:rsid w:val="00E728CD"/>
    <w:rsid w:val="00E72A47"/>
    <w:rsid w:val="00E72B86"/>
    <w:rsid w:val="00E72CB1"/>
    <w:rsid w:val="00E72D5E"/>
    <w:rsid w:val="00E72D7A"/>
    <w:rsid w:val="00E72EF7"/>
    <w:rsid w:val="00E72FD7"/>
    <w:rsid w:val="00E73025"/>
    <w:rsid w:val="00E73058"/>
    <w:rsid w:val="00E7333F"/>
    <w:rsid w:val="00E736E4"/>
    <w:rsid w:val="00E737AF"/>
    <w:rsid w:val="00E737D0"/>
    <w:rsid w:val="00E7381C"/>
    <w:rsid w:val="00E738FC"/>
    <w:rsid w:val="00E7394B"/>
    <w:rsid w:val="00E7398A"/>
    <w:rsid w:val="00E739CB"/>
    <w:rsid w:val="00E73A4E"/>
    <w:rsid w:val="00E742F0"/>
    <w:rsid w:val="00E743B5"/>
    <w:rsid w:val="00E74609"/>
    <w:rsid w:val="00E7465D"/>
    <w:rsid w:val="00E74764"/>
    <w:rsid w:val="00E74818"/>
    <w:rsid w:val="00E7483F"/>
    <w:rsid w:val="00E74880"/>
    <w:rsid w:val="00E749E0"/>
    <w:rsid w:val="00E74AE6"/>
    <w:rsid w:val="00E74FA0"/>
    <w:rsid w:val="00E7506C"/>
    <w:rsid w:val="00E7524E"/>
    <w:rsid w:val="00E752E1"/>
    <w:rsid w:val="00E75747"/>
    <w:rsid w:val="00E757CB"/>
    <w:rsid w:val="00E75884"/>
    <w:rsid w:val="00E7590B"/>
    <w:rsid w:val="00E75984"/>
    <w:rsid w:val="00E759A3"/>
    <w:rsid w:val="00E75A4B"/>
    <w:rsid w:val="00E75A51"/>
    <w:rsid w:val="00E75A73"/>
    <w:rsid w:val="00E75C59"/>
    <w:rsid w:val="00E75D12"/>
    <w:rsid w:val="00E75F34"/>
    <w:rsid w:val="00E75F7C"/>
    <w:rsid w:val="00E7647F"/>
    <w:rsid w:val="00E766BC"/>
    <w:rsid w:val="00E769AD"/>
    <w:rsid w:val="00E76A5E"/>
    <w:rsid w:val="00E76AB5"/>
    <w:rsid w:val="00E76B2A"/>
    <w:rsid w:val="00E76C23"/>
    <w:rsid w:val="00E76CE3"/>
    <w:rsid w:val="00E76E2A"/>
    <w:rsid w:val="00E77101"/>
    <w:rsid w:val="00E7744A"/>
    <w:rsid w:val="00E77515"/>
    <w:rsid w:val="00E7763A"/>
    <w:rsid w:val="00E77723"/>
    <w:rsid w:val="00E77B12"/>
    <w:rsid w:val="00E77E4C"/>
    <w:rsid w:val="00E77F3F"/>
    <w:rsid w:val="00E77F79"/>
    <w:rsid w:val="00E77F8A"/>
    <w:rsid w:val="00E801DD"/>
    <w:rsid w:val="00E8025D"/>
    <w:rsid w:val="00E80276"/>
    <w:rsid w:val="00E802F2"/>
    <w:rsid w:val="00E8040B"/>
    <w:rsid w:val="00E806BE"/>
    <w:rsid w:val="00E8091C"/>
    <w:rsid w:val="00E80C42"/>
    <w:rsid w:val="00E80C8E"/>
    <w:rsid w:val="00E80D18"/>
    <w:rsid w:val="00E80E62"/>
    <w:rsid w:val="00E81093"/>
    <w:rsid w:val="00E81589"/>
    <w:rsid w:val="00E81641"/>
    <w:rsid w:val="00E817A1"/>
    <w:rsid w:val="00E817BA"/>
    <w:rsid w:val="00E817FA"/>
    <w:rsid w:val="00E81B4C"/>
    <w:rsid w:val="00E81C04"/>
    <w:rsid w:val="00E81D7D"/>
    <w:rsid w:val="00E81E06"/>
    <w:rsid w:val="00E81E12"/>
    <w:rsid w:val="00E81E99"/>
    <w:rsid w:val="00E81F09"/>
    <w:rsid w:val="00E81F5C"/>
    <w:rsid w:val="00E81F8E"/>
    <w:rsid w:val="00E82098"/>
    <w:rsid w:val="00E82255"/>
    <w:rsid w:val="00E822C6"/>
    <w:rsid w:val="00E82680"/>
    <w:rsid w:val="00E82799"/>
    <w:rsid w:val="00E82946"/>
    <w:rsid w:val="00E8295D"/>
    <w:rsid w:val="00E82C18"/>
    <w:rsid w:val="00E82C53"/>
    <w:rsid w:val="00E82CE9"/>
    <w:rsid w:val="00E82D8F"/>
    <w:rsid w:val="00E82EFF"/>
    <w:rsid w:val="00E82FBA"/>
    <w:rsid w:val="00E83096"/>
    <w:rsid w:val="00E8352B"/>
    <w:rsid w:val="00E8357B"/>
    <w:rsid w:val="00E83612"/>
    <w:rsid w:val="00E8391F"/>
    <w:rsid w:val="00E83A0B"/>
    <w:rsid w:val="00E83C62"/>
    <w:rsid w:val="00E83CC1"/>
    <w:rsid w:val="00E8418E"/>
    <w:rsid w:val="00E84447"/>
    <w:rsid w:val="00E8451E"/>
    <w:rsid w:val="00E845B1"/>
    <w:rsid w:val="00E84693"/>
    <w:rsid w:val="00E84849"/>
    <w:rsid w:val="00E84A42"/>
    <w:rsid w:val="00E84B89"/>
    <w:rsid w:val="00E84BA4"/>
    <w:rsid w:val="00E85075"/>
    <w:rsid w:val="00E851F5"/>
    <w:rsid w:val="00E85223"/>
    <w:rsid w:val="00E85431"/>
    <w:rsid w:val="00E8563A"/>
    <w:rsid w:val="00E85841"/>
    <w:rsid w:val="00E85843"/>
    <w:rsid w:val="00E858AF"/>
    <w:rsid w:val="00E8592C"/>
    <w:rsid w:val="00E859DE"/>
    <w:rsid w:val="00E85A46"/>
    <w:rsid w:val="00E85B4A"/>
    <w:rsid w:val="00E85D1B"/>
    <w:rsid w:val="00E85E11"/>
    <w:rsid w:val="00E85F0A"/>
    <w:rsid w:val="00E86112"/>
    <w:rsid w:val="00E86384"/>
    <w:rsid w:val="00E863A3"/>
    <w:rsid w:val="00E86411"/>
    <w:rsid w:val="00E8657B"/>
    <w:rsid w:val="00E86D64"/>
    <w:rsid w:val="00E87034"/>
    <w:rsid w:val="00E870DB"/>
    <w:rsid w:val="00E8717A"/>
    <w:rsid w:val="00E871C9"/>
    <w:rsid w:val="00E872AD"/>
    <w:rsid w:val="00E8743A"/>
    <w:rsid w:val="00E87963"/>
    <w:rsid w:val="00E87AB5"/>
    <w:rsid w:val="00E87C55"/>
    <w:rsid w:val="00E87C9B"/>
    <w:rsid w:val="00E87DA4"/>
    <w:rsid w:val="00E87E56"/>
    <w:rsid w:val="00E90202"/>
    <w:rsid w:val="00E9021F"/>
    <w:rsid w:val="00E90711"/>
    <w:rsid w:val="00E90726"/>
    <w:rsid w:val="00E90A80"/>
    <w:rsid w:val="00E90BAD"/>
    <w:rsid w:val="00E90C5B"/>
    <w:rsid w:val="00E910C8"/>
    <w:rsid w:val="00E910D4"/>
    <w:rsid w:val="00E9120E"/>
    <w:rsid w:val="00E9127A"/>
    <w:rsid w:val="00E91338"/>
    <w:rsid w:val="00E9152D"/>
    <w:rsid w:val="00E916B8"/>
    <w:rsid w:val="00E916CF"/>
    <w:rsid w:val="00E91777"/>
    <w:rsid w:val="00E917B5"/>
    <w:rsid w:val="00E91A18"/>
    <w:rsid w:val="00E91A4F"/>
    <w:rsid w:val="00E91C41"/>
    <w:rsid w:val="00E91CE2"/>
    <w:rsid w:val="00E92308"/>
    <w:rsid w:val="00E92363"/>
    <w:rsid w:val="00E924F8"/>
    <w:rsid w:val="00E92560"/>
    <w:rsid w:val="00E92854"/>
    <w:rsid w:val="00E92868"/>
    <w:rsid w:val="00E9288F"/>
    <w:rsid w:val="00E92B48"/>
    <w:rsid w:val="00E92CFF"/>
    <w:rsid w:val="00E930E5"/>
    <w:rsid w:val="00E931AD"/>
    <w:rsid w:val="00E9322D"/>
    <w:rsid w:val="00E93282"/>
    <w:rsid w:val="00E932BB"/>
    <w:rsid w:val="00E935C1"/>
    <w:rsid w:val="00E9363A"/>
    <w:rsid w:val="00E936CD"/>
    <w:rsid w:val="00E93792"/>
    <w:rsid w:val="00E93A15"/>
    <w:rsid w:val="00E93A86"/>
    <w:rsid w:val="00E93C74"/>
    <w:rsid w:val="00E93DAF"/>
    <w:rsid w:val="00E93DFC"/>
    <w:rsid w:val="00E93EC3"/>
    <w:rsid w:val="00E940A6"/>
    <w:rsid w:val="00E94193"/>
    <w:rsid w:val="00E94220"/>
    <w:rsid w:val="00E945E5"/>
    <w:rsid w:val="00E9470E"/>
    <w:rsid w:val="00E947C4"/>
    <w:rsid w:val="00E947E4"/>
    <w:rsid w:val="00E94EC5"/>
    <w:rsid w:val="00E94ED1"/>
    <w:rsid w:val="00E952A0"/>
    <w:rsid w:val="00E952AD"/>
    <w:rsid w:val="00E95305"/>
    <w:rsid w:val="00E9598D"/>
    <w:rsid w:val="00E95AC5"/>
    <w:rsid w:val="00E95B5A"/>
    <w:rsid w:val="00E95CB4"/>
    <w:rsid w:val="00E95CB6"/>
    <w:rsid w:val="00E95CF5"/>
    <w:rsid w:val="00E9602C"/>
    <w:rsid w:val="00E9603C"/>
    <w:rsid w:val="00E962FF"/>
    <w:rsid w:val="00E963FA"/>
    <w:rsid w:val="00E963FB"/>
    <w:rsid w:val="00E964B9"/>
    <w:rsid w:val="00E964C2"/>
    <w:rsid w:val="00E9653E"/>
    <w:rsid w:val="00E965CC"/>
    <w:rsid w:val="00E965F4"/>
    <w:rsid w:val="00E96645"/>
    <w:rsid w:val="00E96697"/>
    <w:rsid w:val="00E96A53"/>
    <w:rsid w:val="00E96ABA"/>
    <w:rsid w:val="00E96E36"/>
    <w:rsid w:val="00E96E52"/>
    <w:rsid w:val="00E97167"/>
    <w:rsid w:val="00E97170"/>
    <w:rsid w:val="00E97293"/>
    <w:rsid w:val="00E97371"/>
    <w:rsid w:val="00E973CC"/>
    <w:rsid w:val="00E97405"/>
    <w:rsid w:val="00E9748F"/>
    <w:rsid w:val="00E97C59"/>
    <w:rsid w:val="00E97E1A"/>
    <w:rsid w:val="00EA011C"/>
    <w:rsid w:val="00EA015F"/>
    <w:rsid w:val="00EA03DD"/>
    <w:rsid w:val="00EA04B8"/>
    <w:rsid w:val="00EA06F8"/>
    <w:rsid w:val="00EA08A0"/>
    <w:rsid w:val="00EA0AEC"/>
    <w:rsid w:val="00EA0E6B"/>
    <w:rsid w:val="00EA1018"/>
    <w:rsid w:val="00EA1577"/>
    <w:rsid w:val="00EA19EC"/>
    <w:rsid w:val="00EA1B02"/>
    <w:rsid w:val="00EA1B27"/>
    <w:rsid w:val="00EA1C1E"/>
    <w:rsid w:val="00EA1C71"/>
    <w:rsid w:val="00EA1D72"/>
    <w:rsid w:val="00EA20E4"/>
    <w:rsid w:val="00EA2115"/>
    <w:rsid w:val="00EA2339"/>
    <w:rsid w:val="00EA2538"/>
    <w:rsid w:val="00EA25BF"/>
    <w:rsid w:val="00EA2726"/>
    <w:rsid w:val="00EA2735"/>
    <w:rsid w:val="00EA287C"/>
    <w:rsid w:val="00EA29E7"/>
    <w:rsid w:val="00EA2D4E"/>
    <w:rsid w:val="00EA2F1A"/>
    <w:rsid w:val="00EA2F50"/>
    <w:rsid w:val="00EA2FF4"/>
    <w:rsid w:val="00EA3136"/>
    <w:rsid w:val="00EA3166"/>
    <w:rsid w:val="00EA3381"/>
    <w:rsid w:val="00EA35D2"/>
    <w:rsid w:val="00EA3739"/>
    <w:rsid w:val="00EA3753"/>
    <w:rsid w:val="00EA3D86"/>
    <w:rsid w:val="00EA3E30"/>
    <w:rsid w:val="00EA3FA6"/>
    <w:rsid w:val="00EA41A6"/>
    <w:rsid w:val="00EA420E"/>
    <w:rsid w:val="00EA4353"/>
    <w:rsid w:val="00EA4378"/>
    <w:rsid w:val="00EA4639"/>
    <w:rsid w:val="00EA46A2"/>
    <w:rsid w:val="00EA46F2"/>
    <w:rsid w:val="00EA49BF"/>
    <w:rsid w:val="00EA4A40"/>
    <w:rsid w:val="00EA4BE6"/>
    <w:rsid w:val="00EA4FC2"/>
    <w:rsid w:val="00EA509B"/>
    <w:rsid w:val="00EA50A1"/>
    <w:rsid w:val="00EA5229"/>
    <w:rsid w:val="00EA5267"/>
    <w:rsid w:val="00EA5575"/>
    <w:rsid w:val="00EA5ABF"/>
    <w:rsid w:val="00EA6378"/>
    <w:rsid w:val="00EA63B7"/>
    <w:rsid w:val="00EA64BF"/>
    <w:rsid w:val="00EA6760"/>
    <w:rsid w:val="00EA67BB"/>
    <w:rsid w:val="00EA67D0"/>
    <w:rsid w:val="00EA696D"/>
    <w:rsid w:val="00EA6C59"/>
    <w:rsid w:val="00EA6C6E"/>
    <w:rsid w:val="00EA7273"/>
    <w:rsid w:val="00EA73DF"/>
    <w:rsid w:val="00EA7693"/>
    <w:rsid w:val="00EA76D6"/>
    <w:rsid w:val="00EA7765"/>
    <w:rsid w:val="00EA778A"/>
    <w:rsid w:val="00EA778B"/>
    <w:rsid w:val="00EA783A"/>
    <w:rsid w:val="00EA7A10"/>
    <w:rsid w:val="00EA7A9F"/>
    <w:rsid w:val="00EA7C58"/>
    <w:rsid w:val="00EB0239"/>
    <w:rsid w:val="00EB02D9"/>
    <w:rsid w:val="00EB054F"/>
    <w:rsid w:val="00EB09E6"/>
    <w:rsid w:val="00EB0A08"/>
    <w:rsid w:val="00EB0BFA"/>
    <w:rsid w:val="00EB0CA6"/>
    <w:rsid w:val="00EB0D5E"/>
    <w:rsid w:val="00EB0E61"/>
    <w:rsid w:val="00EB0F4E"/>
    <w:rsid w:val="00EB105F"/>
    <w:rsid w:val="00EB10FA"/>
    <w:rsid w:val="00EB110D"/>
    <w:rsid w:val="00EB11CE"/>
    <w:rsid w:val="00EB1274"/>
    <w:rsid w:val="00EB1326"/>
    <w:rsid w:val="00EB1497"/>
    <w:rsid w:val="00EB1759"/>
    <w:rsid w:val="00EB18A8"/>
    <w:rsid w:val="00EB193B"/>
    <w:rsid w:val="00EB1A1B"/>
    <w:rsid w:val="00EB1AF1"/>
    <w:rsid w:val="00EB1BBB"/>
    <w:rsid w:val="00EB1BC5"/>
    <w:rsid w:val="00EB1CD0"/>
    <w:rsid w:val="00EB1CD2"/>
    <w:rsid w:val="00EB1E76"/>
    <w:rsid w:val="00EB1EB3"/>
    <w:rsid w:val="00EB200D"/>
    <w:rsid w:val="00EB2014"/>
    <w:rsid w:val="00EB2331"/>
    <w:rsid w:val="00EB2346"/>
    <w:rsid w:val="00EB2418"/>
    <w:rsid w:val="00EB2A58"/>
    <w:rsid w:val="00EB2ABC"/>
    <w:rsid w:val="00EB2B9B"/>
    <w:rsid w:val="00EB2C99"/>
    <w:rsid w:val="00EB2CE3"/>
    <w:rsid w:val="00EB2DB0"/>
    <w:rsid w:val="00EB2E1F"/>
    <w:rsid w:val="00EB2ED1"/>
    <w:rsid w:val="00EB2EE9"/>
    <w:rsid w:val="00EB2EEB"/>
    <w:rsid w:val="00EB30CE"/>
    <w:rsid w:val="00EB3110"/>
    <w:rsid w:val="00EB3376"/>
    <w:rsid w:val="00EB3410"/>
    <w:rsid w:val="00EB3537"/>
    <w:rsid w:val="00EB358C"/>
    <w:rsid w:val="00EB3776"/>
    <w:rsid w:val="00EB37F1"/>
    <w:rsid w:val="00EB3956"/>
    <w:rsid w:val="00EB39B3"/>
    <w:rsid w:val="00EB3A99"/>
    <w:rsid w:val="00EB3BB4"/>
    <w:rsid w:val="00EB3EEF"/>
    <w:rsid w:val="00EB409F"/>
    <w:rsid w:val="00EB416D"/>
    <w:rsid w:val="00EB4255"/>
    <w:rsid w:val="00EB42D1"/>
    <w:rsid w:val="00EB43F8"/>
    <w:rsid w:val="00EB46AE"/>
    <w:rsid w:val="00EB4A83"/>
    <w:rsid w:val="00EB4D08"/>
    <w:rsid w:val="00EB4D20"/>
    <w:rsid w:val="00EB4D80"/>
    <w:rsid w:val="00EB4DDC"/>
    <w:rsid w:val="00EB5098"/>
    <w:rsid w:val="00EB5150"/>
    <w:rsid w:val="00EB5157"/>
    <w:rsid w:val="00EB5168"/>
    <w:rsid w:val="00EB516F"/>
    <w:rsid w:val="00EB5181"/>
    <w:rsid w:val="00EB51C4"/>
    <w:rsid w:val="00EB5328"/>
    <w:rsid w:val="00EB5616"/>
    <w:rsid w:val="00EB59C7"/>
    <w:rsid w:val="00EB5AD6"/>
    <w:rsid w:val="00EB5B72"/>
    <w:rsid w:val="00EB5BF2"/>
    <w:rsid w:val="00EB5D65"/>
    <w:rsid w:val="00EB5E8C"/>
    <w:rsid w:val="00EB5F25"/>
    <w:rsid w:val="00EB5F2F"/>
    <w:rsid w:val="00EB60D4"/>
    <w:rsid w:val="00EB6605"/>
    <w:rsid w:val="00EB6678"/>
    <w:rsid w:val="00EB669D"/>
    <w:rsid w:val="00EB6725"/>
    <w:rsid w:val="00EB6A86"/>
    <w:rsid w:val="00EB6B46"/>
    <w:rsid w:val="00EB6D63"/>
    <w:rsid w:val="00EB709B"/>
    <w:rsid w:val="00EB70D4"/>
    <w:rsid w:val="00EB7112"/>
    <w:rsid w:val="00EB7154"/>
    <w:rsid w:val="00EB723B"/>
    <w:rsid w:val="00EB74B8"/>
    <w:rsid w:val="00EB74DD"/>
    <w:rsid w:val="00EB75AE"/>
    <w:rsid w:val="00EB7614"/>
    <w:rsid w:val="00EB76BD"/>
    <w:rsid w:val="00EB792C"/>
    <w:rsid w:val="00EB7A5C"/>
    <w:rsid w:val="00EB7B0B"/>
    <w:rsid w:val="00EB7E4B"/>
    <w:rsid w:val="00EB7F65"/>
    <w:rsid w:val="00EC00D1"/>
    <w:rsid w:val="00EC0112"/>
    <w:rsid w:val="00EC0244"/>
    <w:rsid w:val="00EC0251"/>
    <w:rsid w:val="00EC0297"/>
    <w:rsid w:val="00EC03F6"/>
    <w:rsid w:val="00EC0467"/>
    <w:rsid w:val="00EC0666"/>
    <w:rsid w:val="00EC06CE"/>
    <w:rsid w:val="00EC07D3"/>
    <w:rsid w:val="00EC0881"/>
    <w:rsid w:val="00EC0937"/>
    <w:rsid w:val="00EC0E61"/>
    <w:rsid w:val="00EC0F23"/>
    <w:rsid w:val="00EC0F67"/>
    <w:rsid w:val="00EC0FA7"/>
    <w:rsid w:val="00EC10F6"/>
    <w:rsid w:val="00EC10F7"/>
    <w:rsid w:val="00EC14EF"/>
    <w:rsid w:val="00EC15E3"/>
    <w:rsid w:val="00EC16E7"/>
    <w:rsid w:val="00EC1A75"/>
    <w:rsid w:val="00EC1D93"/>
    <w:rsid w:val="00EC1DDB"/>
    <w:rsid w:val="00EC1FF2"/>
    <w:rsid w:val="00EC2154"/>
    <w:rsid w:val="00EC218C"/>
    <w:rsid w:val="00EC229A"/>
    <w:rsid w:val="00EC22BB"/>
    <w:rsid w:val="00EC249A"/>
    <w:rsid w:val="00EC25F4"/>
    <w:rsid w:val="00EC27E2"/>
    <w:rsid w:val="00EC29B0"/>
    <w:rsid w:val="00EC2A78"/>
    <w:rsid w:val="00EC2A8B"/>
    <w:rsid w:val="00EC2E9D"/>
    <w:rsid w:val="00EC308A"/>
    <w:rsid w:val="00EC311F"/>
    <w:rsid w:val="00EC3198"/>
    <w:rsid w:val="00EC344C"/>
    <w:rsid w:val="00EC34DD"/>
    <w:rsid w:val="00EC3542"/>
    <w:rsid w:val="00EC36E6"/>
    <w:rsid w:val="00EC37FC"/>
    <w:rsid w:val="00EC38EA"/>
    <w:rsid w:val="00EC39B9"/>
    <w:rsid w:val="00EC3D95"/>
    <w:rsid w:val="00EC3E67"/>
    <w:rsid w:val="00EC3F4D"/>
    <w:rsid w:val="00EC4150"/>
    <w:rsid w:val="00EC416B"/>
    <w:rsid w:val="00EC4322"/>
    <w:rsid w:val="00EC4627"/>
    <w:rsid w:val="00EC48BF"/>
    <w:rsid w:val="00EC48D3"/>
    <w:rsid w:val="00EC4E7C"/>
    <w:rsid w:val="00EC4EB1"/>
    <w:rsid w:val="00EC4FE9"/>
    <w:rsid w:val="00EC5023"/>
    <w:rsid w:val="00EC5180"/>
    <w:rsid w:val="00EC52D2"/>
    <w:rsid w:val="00EC551E"/>
    <w:rsid w:val="00EC565A"/>
    <w:rsid w:val="00EC56AE"/>
    <w:rsid w:val="00EC56E3"/>
    <w:rsid w:val="00EC57B9"/>
    <w:rsid w:val="00EC57D1"/>
    <w:rsid w:val="00EC58A1"/>
    <w:rsid w:val="00EC58E1"/>
    <w:rsid w:val="00EC591F"/>
    <w:rsid w:val="00EC5B28"/>
    <w:rsid w:val="00EC5B8A"/>
    <w:rsid w:val="00EC5C23"/>
    <w:rsid w:val="00EC5C90"/>
    <w:rsid w:val="00EC5CE9"/>
    <w:rsid w:val="00EC6068"/>
    <w:rsid w:val="00EC61D8"/>
    <w:rsid w:val="00EC62D5"/>
    <w:rsid w:val="00EC6307"/>
    <w:rsid w:val="00EC632E"/>
    <w:rsid w:val="00EC636E"/>
    <w:rsid w:val="00EC670F"/>
    <w:rsid w:val="00EC69F3"/>
    <w:rsid w:val="00EC6A9E"/>
    <w:rsid w:val="00EC6F19"/>
    <w:rsid w:val="00EC6FC7"/>
    <w:rsid w:val="00EC70C4"/>
    <w:rsid w:val="00EC7210"/>
    <w:rsid w:val="00EC72D0"/>
    <w:rsid w:val="00EC7374"/>
    <w:rsid w:val="00EC782A"/>
    <w:rsid w:val="00EC7878"/>
    <w:rsid w:val="00EC7972"/>
    <w:rsid w:val="00EC79FA"/>
    <w:rsid w:val="00EC7A2F"/>
    <w:rsid w:val="00EC7BE4"/>
    <w:rsid w:val="00EC7DC9"/>
    <w:rsid w:val="00EC7E2B"/>
    <w:rsid w:val="00ED007C"/>
    <w:rsid w:val="00ED044E"/>
    <w:rsid w:val="00ED0C25"/>
    <w:rsid w:val="00ED0C6E"/>
    <w:rsid w:val="00ED1115"/>
    <w:rsid w:val="00ED1534"/>
    <w:rsid w:val="00ED1597"/>
    <w:rsid w:val="00ED1682"/>
    <w:rsid w:val="00ED187A"/>
    <w:rsid w:val="00ED1AB9"/>
    <w:rsid w:val="00ED1AC0"/>
    <w:rsid w:val="00ED1B01"/>
    <w:rsid w:val="00ED1C66"/>
    <w:rsid w:val="00ED1D74"/>
    <w:rsid w:val="00ED1E3D"/>
    <w:rsid w:val="00ED1F0B"/>
    <w:rsid w:val="00ED1F1C"/>
    <w:rsid w:val="00ED2656"/>
    <w:rsid w:val="00ED297A"/>
    <w:rsid w:val="00ED2A07"/>
    <w:rsid w:val="00ED2C51"/>
    <w:rsid w:val="00ED2E4F"/>
    <w:rsid w:val="00ED398E"/>
    <w:rsid w:val="00ED3A0C"/>
    <w:rsid w:val="00ED3AB0"/>
    <w:rsid w:val="00ED3E93"/>
    <w:rsid w:val="00ED3F99"/>
    <w:rsid w:val="00ED3FCB"/>
    <w:rsid w:val="00ED458F"/>
    <w:rsid w:val="00ED468F"/>
    <w:rsid w:val="00ED46DE"/>
    <w:rsid w:val="00ED46E3"/>
    <w:rsid w:val="00ED496D"/>
    <w:rsid w:val="00ED4A14"/>
    <w:rsid w:val="00ED4A5E"/>
    <w:rsid w:val="00ED4DA4"/>
    <w:rsid w:val="00ED4DA8"/>
    <w:rsid w:val="00ED501F"/>
    <w:rsid w:val="00ED50BB"/>
    <w:rsid w:val="00ED5122"/>
    <w:rsid w:val="00ED5331"/>
    <w:rsid w:val="00ED5342"/>
    <w:rsid w:val="00ED5377"/>
    <w:rsid w:val="00ED5A15"/>
    <w:rsid w:val="00ED5BD4"/>
    <w:rsid w:val="00ED5F94"/>
    <w:rsid w:val="00ED6030"/>
    <w:rsid w:val="00ED60C7"/>
    <w:rsid w:val="00ED60DE"/>
    <w:rsid w:val="00ED62CB"/>
    <w:rsid w:val="00ED6309"/>
    <w:rsid w:val="00ED64BF"/>
    <w:rsid w:val="00ED6729"/>
    <w:rsid w:val="00ED6AD1"/>
    <w:rsid w:val="00ED6D55"/>
    <w:rsid w:val="00ED6E00"/>
    <w:rsid w:val="00ED6F2A"/>
    <w:rsid w:val="00ED6FD9"/>
    <w:rsid w:val="00ED7305"/>
    <w:rsid w:val="00ED737F"/>
    <w:rsid w:val="00ED7651"/>
    <w:rsid w:val="00ED7734"/>
    <w:rsid w:val="00ED7AC0"/>
    <w:rsid w:val="00ED7B2A"/>
    <w:rsid w:val="00ED7C03"/>
    <w:rsid w:val="00ED7CB6"/>
    <w:rsid w:val="00EE001D"/>
    <w:rsid w:val="00EE00AD"/>
    <w:rsid w:val="00EE02A1"/>
    <w:rsid w:val="00EE0548"/>
    <w:rsid w:val="00EE0BBE"/>
    <w:rsid w:val="00EE0DC1"/>
    <w:rsid w:val="00EE0F8E"/>
    <w:rsid w:val="00EE0FD5"/>
    <w:rsid w:val="00EE10DD"/>
    <w:rsid w:val="00EE1146"/>
    <w:rsid w:val="00EE1163"/>
    <w:rsid w:val="00EE125B"/>
    <w:rsid w:val="00EE13D8"/>
    <w:rsid w:val="00EE1468"/>
    <w:rsid w:val="00EE14AB"/>
    <w:rsid w:val="00EE15DC"/>
    <w:rsid w:val="00EE1637"/>
    <w:rsid w:val="00EE191C"/>
    <w:rsid w:val="00EE1CF1"/>
    <w:rsid w:val="00EE2158"/>
    <w:rsid w:val="00EE2458"/>
    <w:rsid w:val="00EE252E"/>
    <w:rsid w:val="00EE25E7"/>
    <w:rsid w:val="00EE2737"/>
    <w:rsid w:val="00EE28B7"/>
    <w:rsid w:val="00EE2A6E"/>
    <w:rsid w:val="00EE2D19"/>
    <w:rsid w:val="00EE2D8D"/>
    <w:rsid w:val="00EE2E6D"/>
    <w:rsid w:val="00EE2E8D"/>
    <w:rsid w:val="00EE2ED4"/>
    <w:rsid w:val="00EE2F9F"/>
    <w:rsid w:val="00EE3350"/>
    <w:rsid w:val="00EE354B"/>
    <w:rsid w:val="00EE3603"/>
    <w:rsid w:val="00EE36C2"/>
    <w:rsid w:val="00EE37FD"/>
    <w:rsid w:val="00EE38C0"/>
    <w:rsid w:val="00EE390F"/>
    <w:rsid w:val="00EE3B3A"/>
    <w:rsid w:val="00EE3C72"/>
    <w:rsid w:val="00EE3D54"/>
    <w:rsid w:val="00EE3E12"/>
    <w:rsid w:val="00EE4163"/>
    <w:rsid w:val="00EE41CE"/>
    <w:rsid w:val="00EE41FF"/>
    <w:rsid w:val="00EE4553"/>
    <w:rsid w:val="00EE48A7"/>
    <w:rsid w:val="00EE490F"/>
    <w:rsid w:val="00EE4B5D"/>
    <w:rsid w:val="00EE4BBC"/>
    <w:rsid w:val="00EE4D12"/>
    <w:rsid w:val="00EE4D13"/>
    <w:rsid w:val="00EE4D49"/>
    <w:rsid w:val="00EE4F93"/>
    <w:rsid w:val="00EE4FA9"/>
    <w:rsid w:val="00EE524D"/>
    <w:rsid w:val="00EE53E4"/>
    <w:rsid w:val="00EE53EE"/>
    <w:rsid w:val="00EE5659"/>
    <w:rsid w:val="00EE585C"/>
    <w:rsid w:val="00EE5CB2"/>
    <w:rsid w:val="00EE5D26"/>
    <w:rsid w:val="00EE5ED2"/>
    <w:rsid w:val="00EE5F46"/>
    <w:rsid w:val="00EE5FFC"/>
    <w:rsid w:val="00EE6000"/>
    <w:rsid w:val="00EE627B"/>
    <w:rsid w:val="00EE6423"/>
    <w:rsid w:val="00EE6581"/>
    <w:rsid w:val="00EE6737"/>
    <w:rsid w:val="00EE6A9E"/>
    <w:rsid w:val="00EE6E32"/>
    <w:rsid w:val="00EE6EAA"/>
    <w:rsid w:val="00EE6F40"/>
    <w:rsid w:val="00EE7091"/>
    <w:rsid w:val="00EE73B7"/>
    <w:rsid w:val="00EE74C9"/>
    <w:rsid w:val="00EE7599"/>
    <w:rsid w:val="00EE7881"/>
    <w:rsid w:val="00EF002B"/>
    <w:rsid w:val="00EF0094"/>
    <w:rsid w:val="00EF0289"/>
    <w:rsid w:val="00EF03E2"/>
    <w:rsid w:val="00EF052D"/>
    <w:rsid w:val="00EF071A"/>
    <w:rsid w:val="00EF07AE"/>
    <w:rsid w:val="00EF08F4"/>
    <w:rsid w:val="00EF0AF8"/>
    <w:rsid w:val="00EF1096"/>
    <w:rsid w:val="00EF10E5"/>
    <w:rsid w:val="00EF1176"/>
    <w:rsid w:val="00EF1349"/>
    <w:rsid w:val="00EF14A5"/>
    <w:rsid w:val="00EF159E"/>
    <w:rsid w:val="00EF1759"/>
    <w:rsid w:val="00EF1930"/>
    <w:rsid w:val="00EF19F5"/>
    <w:rsid w:val="00EF1B74"/>
    <w:rsid w:val="00EF1BC0"/>
    <w:rsid w:val="00EF1DFE"/>
    <w:rsid w:val="00EF1F00"/>
    <w:rsid w:val="00EF2059"/>
    <w:rsid w:val="00EF2196"/>
    <w:rsid w:val="00EF268C"/>
    <w:rsid w:val="00EF2732"/>
    <w:rsid w:val="00EF2758"/>
    <w:rsid w:val="00EF2894"/>
    <w:rsid w:val="00EF29E2"/>
    <w:rsid w:val="00EF29E7"/>
    <w:rsid w:val="00EF2A7F"/>
    <w:rsid w:val="00EF2CAA"/>
    <w:rsid w:val="00EF2E74"/>
    <w:rsid w:val="00EF30D0"/>
    <w:rsid w:val="00EF3400"/>
    <w:rsid w:val="00EF3414"/>
    <w:rsid w:val="00EF3504"/>
    <w:rsid w:val="00EF3648"/>
    <w:rsid w:val="00EF36E9"/>
    <w:rsid w:val="00EF3800"/>
    <w:rsid w:val="00EF3980"/>
    <w:rsid w:val="00EF39C9"/>
    <w:rsid w:val="00EF39DE"/>
    <w:rsid w:val="00EF3A32"/>
    <w:rsid w:val="00EF3AF6"/>
    <w:rsid w:val="00EF3B33"/>
    <w:rsid w:val="00EF3BF8"/>
    <w:rsid w:val="00EF3CA7"/>
    <w:rsid w:val="00EF40DB"/>
    <w:rsid w:val="00EF4B3A"/>
    <w:rsid w:val="00EF4BC4"/>
    <w:rsid w:val="00EF4C3B"/>
    <w:rsid w:val="00EF4C3E"/>
    <w:rsid w:val="00EF4C70"/>
    <w:rsid w:val="00EF4E3E"/>
    <w:rsid w:val="00EF4FC6"/>
    <w:rsid w:val="00EF5364"/>
    <w:rsid w:val="00EF5758"/>
    <w:rsid w:val="00EF5952"/>
    <w:rsid w:val="00EF5975"/>
    <w:rsid w:val="00EF5A12"/>
    <w:rsid w:val="00EF5C43"/>
    <w:rsid w:val="00EF5C78"/>
    <w:rsid w:val="00EF5F21"/>
    <w:rsid w:val="00EF604C"/>
    <w:rsid w:val="00EF605B"/>
    <w:rsid w:val="00EF6377"/>
    <w:rsid w:val="00EF6BBE"/>
    <w:rsid w:val="00EF6DA0"/>
    <w:rsid w:val="00EF6E2D"/>
    <w:rsid w:val="00EF71CE"/>
    <w:rsid w:val="00EF7323"/>
    <w:rsid w:val="00EF7357"/>
    <w:rsid w:val="00EF735A"/>
    <w:rsid w:val="00EF73FD"/>
    <w:rsid w:val="00EF75BF"/>
    <w:rsid w:val="00EF774C"/>
    <w:rsid w:val="00EF7805"/>
    <w:rsid w:val="00EF7CAA"/>
    <w:rsid w:val="00EF7D22"/>
    <w:rsid w:val="00EF7D40"/>
    <w:rsid w:val="00EF7D4E"/>
    <w:rsid w:val="00EF7DBA"/>
    <w:rsid w:val="00EF7E0E"/>
    <w:rsid w:val="00EF7FDE"/>
    <w:rsid w:val="00F00015"/>
    <w:rsid w:val="00F002C6"/>
    <w:rsid w:val="00F0066D"/>
    <w:rsid w:val="00F00745"/>
    <w:rsid w:val="00F007DC"/>
    <w:rsid w:val="00F007DF"/>
    <w:rsid w:val="00F0093E"/>
    <w:rsid w:val="00F00A56"/>
    <w:rsid w:val="00F00A94"/>
    <w:rsid w:val="00F00B46"/>
    <w:rsid w:val="00F00C2D"/>
    <w:rsid w:val="00F00CFB"/>
    <w:rsid w:val="00F01338"/>
    <w:rsid w:val="00F01344"/>
    <w:rsid w:val="00F013B2"/>
    <w:rsid w:val="00F0144B"/>
    <w:rsid w:val="00F01737"/>
    <w:rsid w:val="00F01922"/>
    <w:rsid w:val="00F0199E"/>
    <w:rsid w:val="00F01C6C"/>
    <w:rsid w:val="00F01C6F"/>
    <w:rsid w:val="00F01DCB"/>
    <w:rsid w:val="00F01E2A"/>
    <w:rsid w:val="00F01EB5"/>
    <w:rsid w:val="00F01EB9"/>
    <w:rsid w:val="00F02100"/>
    <w:rsid w:val="00F02196"/>
    <w:rsid w:val="00F0235F"/>
    <w:rsid w:val="00F026DD"/>
    <w:rsid w:val="00F02740"/>
    <w:rsid w:val="00F02A30"/>
    <w:rsid w:val="00F02E30"/>
    <w:rsid w:val="00F02E88"/>
    <w:rsid w:val="00F02FD3"/>
    <w:rsid w:val="00F030A0"/>
    <w:rsid w:val="00F0310C"/>
    <w:rsid w:val="00F0312F"/>
    <w:rsid w:val="00F031FE"/>
    <w:rsid w:val="00F03381"/>
    <w:rsid w:val="00F0352E"/>
    <w:rsid w:val="00F03682"/>
    <w:rsid w:val="00F038CF"/>
    <w:rsid w:val="00F03A68"/>
    <w:rsid w:val="00F03BC0"/>
    <w:rsid w:val="00F03C5B"/>
    <w:rsid w:val="00F03E39"/>
    <w:rsid w:val="00F0412D"/>
    <w:rsid w:val="00F0414E"/>
    <w:rsid w:val="00F043D9"/>
    <w:rsid w:val="00F043E1"/>
    <w:rsid w:val="00F043F5"/>
    <w:rsid w:val="00F04442"/>
    <w:rsid w:val="00F0444E"/>
    <w:rsid w:val="00F0475D"/>
    <w:rsid w:val="00F04AEA"/>
    <w:rsid w:val="00F04C9F"/>
    <w:rsid w:val="00F04D9F"/>
    <w:rsid w:val="00F04EB0"/>
    <w:rsid w:val="00F04F25"/>
    <w:rsid w:val="00F050DC"/>
    <w:rsid w:val="00F050DE"/>
    <w:rsid w:val="00F0520D"/>
    <w:rsid w:val="00F052DD"/>
    <w:rsid w:val="00F05753"/>
    <w:rsid w:val="00F05937"/>
    <w:rsid w:val="00F05F93"/>
    <w:rsid w:val="00F06088"/>
    <w:rsid w:val="00F06098"/>
    <w:rsid w:val="00F0615A"/>
    <w:rsid w:val="00F061DD"/>
    <w:rsid w:val="00F0690B"/>
    <w:rsid w:val="00F06AA0"/>
    <w:rsid w:val="00F06E2F"/>
    <w:rsid w:val="00F06EAB"/>
    <w:rsid w:val="00F06EF6"/>
    <w:rsid w:val="00F071E2"/>
    <w:rsid w:val="00F07319"/>
    <w:rsid w:val="00F0732D"/>
    <w:rsid w:val="00F0760C"/>
    <w:rsid w:val="00F0770A"/>
    <w:rsid w:val="00F07776"/>
    <w:rsid w:val="00F0792F"/>
    <w:rsid w:val="00F07C11"/>
    <w:rsid w:val="00F07C92"/>
    <w:rsid w:val="00F07C9C"/>
    <w:rsid w:val="00F07CC8"/>
    <w:rsid w:val="00F07EBC"/>
    <w:rsid w:val="00F07F0B"/>
    <w:rsid w:val="00F10047"/>
    <w:rsid w:val="00F100E5"/>
    <w:rsid w:val="00F1017D"/>
    <w:rsid w:val="00F10184"/>
    <w:rsid w:val="00F102E1"/>
    <w:rsid w:val="00F106F7"/>
    <w:rsid w:val="00F10AF3"/>
    <w:rsid w:val="00F10B94"/>
    <w:rsid w:val="00F10BAD"/>
    <w:rsid w:val="00F10C08"/>
    <w:rsid w:val="00F10E21"/>
    <w:rsid w:val="00F11107"/>
    <w:rsid w:val="00F1125A"/>
    <w:rsid w:val="00F1144D"/>
    <w:rsid w:val="00F11701"/>
    <w:rsid w:val="00F11787"/>
    <w:rsid w:val="00F118DD"/>
    <w:rsid w:val="00F11CE9"/>
    <w:rsid w:val="00F11D68"/>
    <w:rsid w:val="00F11E84"/>
    <w:rsid w:val="00F12047"/>
    <w:rsid w:val="00F1213B"/>
    <w:rsid w:val="00F121E4"/>
    <w:rsid w:val="00F1220E"/>
    <w:rsid w:val="00F122E6"/>
    <w:rsid w:val="00F12300"/>
    <w:rsid w:val="00F123BD"/>
    <w:rsid w:val="00F124E7"/>
    <w:rsid w:val="00F1251B"/>
    <w:rsid w:val="00F126F5"/>
    <w:rsid w:val="00F12744"/>
    <w:rsid w:val="00F1291D"/>
    <w:rsid w:val="00F129D6"/>
    <w:rsid w:val="00F12D92"/>
    <w:rsid w:val="00F132E9"/>
    <w:rsid w:val="00F1334E"/>
    <w:rsid w:val="00F133ED"/>
    <w:rsid w:val="00F1343E"/>
    <w:rsid w:val="00F134A5"/>
    <w:rsid w:val="00F1353A"/>
    <w:rsid w:val="00F135A2"/>
    <w:rsid w:val="00F13777"/>
    <w:rsid w:val="00F138E9"/>
    <w:rsid w:val="00F13CCC"/>
    <w:rsid w:val="00F13D4B"/>
    <w:rsid w:val="00F13E73"/>
    <w:rsid w:val="00F14092"/>
    <w:rsid w:val="00F140D4"/>
    <w:rsid w:val="00F14190"/>
    <w:rsid w:val="00F142B3"/>
    <w:rsid w:val="00F143E3"/>
    <w:rsid w:val="00F14453"/>
    <w:rsid w:val="00F145A2"/>
    <w:rsid w:val="00F145AD"/>
    <w:rsid w:val="00F14637"/>
    <w:rsid w:val="00F146AE"/>
    <w:rsid w:val="00F14879"/>
    <w:rsid w:val="00F14900"/>
    <w:rsid w:val="00F149A6"/>
    <w:rsid w:val="00F149E5"/>
    <w:rsid w:val="00F14A83"/>
    <w:rsid w:val="00F14BBC"/>
    <w:rsid w:val="00F14BC0"/>
    <w:rsid w:val="00F14E59"/>
    <w:rsid w:val="00F14EA8"/>
    <w:rsid w:val="00F14FC8"/>
    <w:rsid w:val="00F153C9"/>
    <w:rsid w:val="00F15563"/>
    <w:rsid w:val="00F15583"/>
    <w:rsid w:val="00F155DC"/>
    <w:rsid w:val="00F1567E"/>
    <w:rsid w:val="00F157E9"/>
    <w:rsid w:val="00F1593F"/>
    <w:rsid w:val="00F15A47"/>
    <w:rsid w:val="00F15A6D"/>
    <w:rsid w:val="00F15B74"/>
    <w:rsid w:val="00F15BA5"/>
    <w:rsid w:val="00F15E49"/>
    <w:rsid w:val="00F162BA"/>
    <w:rsid w:val="00F162E9"/>
    <w:rsid w:val="00F16354"/>
    <w:rsid w:val="00F164F6"/>
    <w:rsid w:val="00F16690"/>
    <w:rsid w:val="00F1687F"/>
    <w:rsid w:val="00F168BB"/>
    <w:rsid w:val="00F16989"/>
    <w:rsid w:val="00F16A1E"/>
    <w:rsid w:val="00F16A43"/>
    <w:rsid w:val="00F16AFC"/>
    <w:rsid w:val="00F16CB9"/>
    <w:rsid w:val="00F16D63"/>
    <w:rsid w:val="00F16D9E"/>
    <w:rsid w:val="00F16EC2"/>
    <w:rsid w:val="00F16F6B"/>
    <w:rsid w:val="00F17230"/>
    <w:rsid w:val="00F172AA"/>
    <w:rsid w:val="00F173A7"/>
    <w:rsid w:val="00F176BA"/>
    <w:rsid w:val="00F17BF4"/>
    <w:rsid w:val="00F17D99"/>
    <w:rsid w:val="00F17DB0"/>
    <w:rsid w:val="00F17E9D"/>
    <w:rsid w:val="00F20181"/>
    <w:rsid w:val="00F201BE"/>
    <w:rsid w:val="00F20260"/>
    <w:rsid w:val="00F204CF"/>
    <w:rsid w:val="00F20534"/>
    <w:rsid w:val="00F20954"/>
    <w:rsid w:val="00F20AC2"/>
    <w:rsid w:val="00F20C5D"/>
    <w:rsid w:val="00F20C87"/>
    <w:rsid w:val="00F2117C"/>
    <w:rsid w:val="00F211EC"/>
    <w:rsid w:val="00F2138C"/>
    <w:rsid w:val="00F213DF"/>
    <w:rsid w:val="00F2147D"/>
    <w:rsid w:val="00F215BF"/>
    <w:rsid w:val="00F2173A"/>
    <w:rsid w:val="00F218CD"/>
    <w:rsid w:val="00F2194B"/>
    <w:rsid w:val="00F21A44"/>
    <w:rsid w:val="00F21AA5"/>
    <w:rsid w:val="00F21F53"/>
    <w:rsid w:val="00F2207B"/>
    <w:rsid w:val="00F22151"/>
    <w:rsid w:val="00F222A2"/>
    <w:rsid w:val="00F22383"/>
    <w:rsid w:val="00F22443"/>
    <w:rsid w:val="00F224C5"/>
    <w:rsid w:val="00F22664"/>
    <w:rsid w:val="00F227E4"/>
    <w:rsid w:val="00F22860"/>
    <w:rsid w:val="00F22BAC"/>
    <w:rsid w:val="00F22EC1"/>
    <w:rsid w:val="00F22F83"/>
    <w:rsid w:val="00F23248"/>
    <w:rsid w:val="00F2343B"/>
    <w:rsid w:val="00F23441"/>
    <w:rsid w:val="00F23809"/>
    <w:rsid w:val="00F238C9"/>
    <w:rsid w:val="00F239F4"/>
    <w:rsid w:val="00F23CC9"/>
    <w:rsid w:val="00F23D95"/>
    <w:rsid w:val="00F23F2A"/>
    <w:rsid w:val="00F24420"/>
    <w:rsid w:val="00F24479"/>
    <w:rsid w:val="00F24499"/>
    <w:rsid w:val="00F2455F"/>
    <w:rsid w:val="00F24866"/>
    <w:rsid w:val="00F24981"/>
    <w:rsid w:val="00F24AAB"/>
    <w:rsid w:val="00F24ABE"/>
    <w:rsid w:val="00F24B6B"/>
    <w:rsid w:val="00F24C73"/>
    <w:rsid w:val="00F24F0E"/>
    <w:rsid w:val="00F24F90"/>
    <w:rsid w:val="00F25264"/>
    <w:rsid w:val="00F2532B"/>
    <w:rsid w:val="00F25377"/>
    <w:rsid w:val="00F2545D"/>
    <w:rsid w:val="00F2571E"/>
    <w:rsid w:val="00F257FE"/>
    <w:rsid w:val="00F25D6D"/>
    <w:rsid w:val="00F25EC4"/>
    <w:rsid w:val="00F26085"/>
    <w:rsid w:val="00F261C7"/>
    <w:rsid w:val="00F261CD"/>
    <w:rsid w:val="00F26223"/>
    <w:rsid w:val="00F26283"/>
    <w:rsid w:val="00F2643B"/>
    <w:rsid w:val="00F26492"/>
    <w:rsid w:val="00F265D1"/>
    <w:rsid w:val="00F265E1"/>
    <w:rsid w:val="00F26724"/>
    <w:rsid w:val="00F267C4"/>
    <w:rsid w:val="00F268E0"/>
    <w:rsid w:val="00F268FC"/>
    <w:rsid w:val="00F26A26"/>
    <w:rsid w:val="00F26B28"/>
    <w:rsid w:val="00F26B97"/>
    <w:rsid w:val="00F26BA0"/>
    <w:rsid w:val="00F26BE2"/>
    <w:rsid w:val="00F26D4D"/>
    <w:rsid w:val="00F26DF9"/>
    <w:rsid w:val="00F26EA7"/>
    <w:rsid w:val="00F26F6A"/>
    <w:rsid w:val="00F2704A"/>
    <w:rsid w:val="00F271C1"/>
    <w:rsid w:val="00F27351"/>
    <w:rsid w:val="00F27D57"/>
    <w:rsid w:val="00F27E62"/>
    <w:rsid w:val="00F30008"/>
    <w:rsid w:val="00F300BB"/>
    <w:rsid w:val="00F301B4"/>
    <w:rsid w:val="00F30515"/>
    <w:rsid w:val="00F30540"/>
    <w:rsid w:val="00F3064C"/>
    <w:rsid w:val="00F30795"/>
    <w:rsid w:val="00F308C2"/>
    <w:rsid w:val="00F30F47"/>
    <w:rsid w:val="00F31001"/>
    <w:rsid w:val="00F31014"/>
    <w:rsid w:val="00F31238"/>
    <w:rsid w:val="00F316E8"/>
    <w:rsid w:val="00F318D4"/>
    <w:rsid w:val="00F31A77"/>
    <w:rsid w:val="00F31BBA"/>
    <w:rsid w:val="00F32082"/>
    <w:rsid w:val="00F32239"/>
    <w:rsid w:val="00F3250E"/>
    <w:rsid w:val="00F32632"/>
    <w:rsid w:val="00F32C6C"/>
    <w:rsid w:val="00F32CA2"/>
    <w:rsid w:val="00F32CDF"/>
    <w:rsid w:val="00F32EBE"/>
    <w:rsid w:val="00F32FC1"/>
    <w:rsid w:val="00F33279"/>
    <w:rsid w:val="00F33432"/>
    <w:rsid w:val="00F337BF"/>
    <w:rsid w:val="00F337C7"/>
    <w:rsid w:val="00F33840"/>
    <w:rsid w:val="00F33993"/>
    <w:rsid w:val="00F33AF7"/>
    <w:rsid w:val="00F33C2C"/>
    <w:rsid w:val="00F33C94"/>
    <w:rsid w:val="00F33E81"/>
    <w:rsid w:val="00F33ECD"/>
    <w:rsid w:val="00F340AC"/>
    <w:rsid w:val="00F34279"/>
    <w:rsid w:val="00F34369"/>
    <w:rsid w:val="00F344F6"/>
    <w:rsid w:val="00F34555"/>
    <w:rsid w:val="00F3471F"/>
    <w:rsid w:val="00F3499B"/>
    <w:rsid w:val="00F34AE9"/>
    <w:rsid w:val="00F34BB0"/>
    <w:rsid w:val="00F34BC8"/>
    <w:rsid w:val="00F34EDB"/>
    <w:rsid w:val="00F35347"/>
    <w:rsid w:val="00F3541B"/>
    <w:rsid w:val="00F35511"/>
    <w:rsid w:val="00F3557A"/>
    <w:rsid w:val="00F35591"/>
    <w:rsid w:val="00F358C4"/>
    <w:rsid w:val="00F359D0"/>
    <w:rsid w:val="00F359E6"/>
    <w:rsid w:val="00F35A47"/>
    <w:rsid w:val="00F35C65"/>
    <w:rsid w:val="00F35D0A"/>
    <w:rsid w:val="00F35DA9"/>
    <w:rsid w:val="00F35DFF"/>
    <w:rsid w:val="00F35F40"/>
    <w:rsid w:val="00F35F95"/>
    <w:rsid w:val="00F36007"/>
    <w:rsid w:val="00F36157"/>
    <w:rsid w:val="00F36203"/>
    <w:rsid w:val="00F363F0"/>
    <w:rsid w:val="00F3671F"/>
    <w:rsid w:val="00F36B12"/>
    <w:rsid w:val="00F36C80"/>
    <w:rsid w:val="00F36F5F"/>
    <w:rsid w:val="00F36FFA"/>
    <w:rsid w:val="00F3734F"/>
    <w:rsid w:val="00F3742F"/>
    <w:rsid w:val="00F3799D"/>
    <w:rsid w:val="00F37A96"/>
    <w:rsid w:val="00F37E50"/>
    <w:rsid w:val="00F37FC5"/>
    <w:rsid w:val="00F40261"/>
    <w:rsid w:val="00F409CF"/>
    <w:rsid w:val="00F40A28"/>
    <w:rsid w:val="00F40CC1"/>
    <w:rsid w:val="00F40DFF"/>
    <w:rsid w:val="00F40F00"/>
    <w:rsid w:val="00F40F01"/>
    <w:rsid w:val="00F40F83"/>
    <w:rsid w:val="00F41367"/>
    <w:rsid w:val="00F4172A"/>
    <w:rsid w:val="00F4181F"/>
    <w:rsid w:val="00F41844"/>
    <w:rsid w:val="00F4186A"/>
    <w:rsid w:val="00F41872"/>
    <w:rsid w:val="00F419E9"/>
    <w:rsid w:val="00F41A41"/>
    <w:rsid w:val="00F41B98"/>
    <w:rsid w:val="00F41C7F"/>
    <w:rsid w:val="00F41CAD"/>
    <w:rsid w:val="00F41D2A"/>
    <w:rsid w:val="00F41D86"/>
    <w:rsid w:val="00F41E27"/>
    <w:rsid w:val="00F41EF6"/>
    <w:rsid w:val="00F420D0"/>
    <w:rsid w:val="00F42120"/>
    <w:rsid w:val="00F42133"/>
    <w:rsid w:val="00F42346"/>
    <w:rsid w:val="00F423D7"/>
    <w:rsid w:val="00F4253A"/>
    <w:rsid w:val="00F426E9"/>
    <w:rsid w:val="00F429A1"/>
    <w:rsid w:val="00F42DAA"/>
    <w:rsid w:val="00F42E11"/>
    <w:rsid w:val="00F42E48"/>
    <w:rsid w:val="00F42FD9"/>
    <w:rsid w:val="00F43189"/>
    <w:rsid w:val="00F43308"/>
    <w:rsid w:val="00F433C7"/>
    <w:rsid w:val="00F435C9"/>
    <w:rsid w:val="00F4368F"/>
    <w:rsid w:val="00F437D8"/>
    <w:rsid w:val="00F43A4C"/>
    <w:rsid w:val="00F43D86"/>
    <w:rsid w:val="00F43E3D"/>
    <w:rsid w:val="00F43F56"/>
    <w:rsid w:val="00F4404D"/>
    <w:rsid w:val="00F441EA"/>
    <w:rsid w:val="00F4444A"/>
    <w:rsid w:val="00F44595"/>
    <w:rsid w:val="00F44618"/>
    <w:rsid w:val="00F44626"/>
    <w:rsid w:val="00F44696"/>
    <w:rsid w:val="00F447C5"/>
    <w:rsid w:val="00F44853"/>
    <w:rsid w:val="00F44977"/>
    <w:rsid w:val="00F44B4F"/>
    <w:rsid w:val="00F44EAD"/>
    <w:rsid w:val="00F450BE"/>
    <w:rsid w:val="00F45153"/>
    <w:rsid w:val="00F454FC"/>
    <w:rsid w:val="00F45532"/>
    <w:rsid w:val="00F45613"/>
    <w:rsid w:val="00F45876"/>
    <w:rsid w:val="00F4588D"/>
    <w:rsid w:val="00F45A2E"/>
    <w:rsid w:val="00F45A5D"/>
    <w:rsid w:val="00F45A86"/>
    <w:rsid w:val="00F45B93"/>
    <w:rsid w:val="00F45C27"/>
    <w:rsid w:val="00F45D9E"/>
    <w:rsid w:val="00F45EC4"/>
    <w:rsid w:val="00F45F85"/>
    <w:rsid w:val="00F45FC7"/>
    <w:rsid w:val="00F46108"/>
    <w:rsid w:val="00F462E0"/>
    <w:rsid w:val="00F464FA"/>
    <w:rsid w:val="00F466C1"/>
    <w:rsid w:val="00F4722E"/>
    <w:rsid w:val="00F47255"/>
    <w:rsid w:val="00F475E3"/>
    <w:rsid w:val="00F47694"/>
    <w:rsid w:val="00F477D9"/>
    <w:rsid w:val="00F47E9E"/>
    <w:rsid w:val="00F47F8B"/>
    <w:rsid w:val="00F50043"/>
    <w:rsid w:val="00F50056"/>
    <w:rsid w:val="00F50077"/>
    <w:rsid w:val="00F5009C"/>
    <w:rsid w:val="00F501BB"/>
    <w:rsid w:val="00F50374"/>
    <w:rsid w:val="00F503E6"/>
    <w:rsid w:val="00F504A1"/>
    <w:rsid w:val="00F504ED"/>
    <w:rsid w:val="00F505E9"/>
    <w:rsid w:val="00F505F6"/>
    <w:rsid w:val="00F50B29"/>
    <w:rsid w:val="00F50BEF"/>
    <w:rsid w:val="00F50E36"/>
    <w:rsid w:val="00F50E77"/>
    <w:rsid w:val="00F51105"/>
    <w:rsid w:val="00F5113E"/>
    <w:rsid w:val="00F5156B"/>
    <w:rsid w:val="00F51710"/>
    <w:rsid w:val="00F51A75"/>
    <w:rsid w:val="00F51AE0"/>
    <w:rsid w:val="00F51C23"/>
    <w:rsid w:val="00F51FF7"/>
    <w:rsid w:val="00F52113"/>
    <w:rsid w:val="00F521E7"/>
    <w:rsid w:val="00F52338"/>
    <w:rsid w:val="00F5243A"/>
    <w:rsid w:val="00F52988"/>
    <w:rsid w:val="00F52A3A"/>
    <w:rsid w:val="00F52E59"/>
    <w:rsid w:val="00F53049"/>
    <w:rsid w:val="00F5312B"/>
    <w:rsid w:val="00F534C5"/>
    <w:rsid w:val="00F53648"/>
    <w:rsid w:val="00F5374E"/>
    <w:rsid w:val="00F537BD"/>
    <w:rsid w:val="00F5384D"/>
    <w:rsid w:val="00F538D5"/>
    <w:rsid w:val="00F53D33"/>
    <w:rsid w:val="00F53D5C"/>
    <w:rsid w:val="00F53DB3"/>
    <w:rsid w:val="00F53E11"/>
    <w:rsid w:val="00F53ECB"/>
    <w:rsid w:val="00F5412A"/>
    <w:rsid w:val="00F54221"/>
    <w:rsid w:val="00F542A4"/>
    <w:rsid w:val="00F543A9"/>
    <w:rsid w:val="00F546ED"/>
    <w:rsid w:val="00F54894"/>
    <w:rsid w:val="00F54BE8"/>
    <w:rsid w:val="00F54E95"/>
    <w:rsid w:val="00F55049"/>
    <w:rsid w:val="00F550E1"/>
    <w:rsid w:val="00F5544A"/>
    <w:rsid w:val="00F558F7"/>
    <w:rsid w:val="00F55932"/>
    <w:rsid w:val="00F55A4D"/>
    <w:rsid w:val="00F55ADC"/>
    <w:rsid w:val="00F55C92"/>
    <w:rsid w:val="00F55CEC"/>
    <w:rsid w:val="00F561DD"/>
    <w:rsid w:val="00F56256"/>
    <w:rsid w:val="00F5668F"/>
    <w:rsid w:val="00F5694E"/>
    <w:rsid w:val="00F5699C"/>
    <w:rsid w:val="00F56B83"/>
    <w:rsid w:val="00F56C64"/>
    <w:rsid w:val="00F56FD6"/>
    <w:rsid w:val="00F5743E"/>
    <w:rsid w:val="00F574F4"/>
    <w:rsid w:val="00F57567"/>
    <w:rsid w:val="00F57586"/>
    <w:rsid w:val="00F579C9"/>
    <w:rsid w:val="00F60108"/>
    <w:rsid w:val="00F6039A"/>
    <w:rsid w:val="00F6056E"/>
    <w:rsid w:val="00F60795"/>
    <w:rsid w:val="00F60951"/>
    <w:rsid w:val="00F60D40"/>
    <w:rsid w:val="00F60F3E"/>
    <w:rsid w:val="00F61056"/>
    <w:rsid w:val="00F61077"/>
    <w:rsid w:val="00F610B1"/>
    <w:rsid w:val="00F611FC"/>
    <w:rsid w:val="00F6129F"/>
    <w:rsid w:val="00F6136B"/>
    <w:rsid w:val="00F6142E"/>
    <w:rsid w:val="00F6181B"/>
    <w:rsid w:val="00F61AD9"/>
    <w:rsid w:val="00F61E3E"/>
    <w:rsid w:val="00F61FC1"/>
    <w:rsid w:val="00F62198"/>
    <w:rsid w:val="00F623A2"/>
    <w:rsid w:val="00F62475"/>
    <w:rsid w:val="00F62550"/>
    <w:rsid w:val="00F625E3"/>
    <w:rsid w:val="00F62663"/>
    <w:rsid w:val="00F629B7"/>
    <w:rsid w:val="00F62B2D"/>
    <w:rsid w:val="00F62B68"/>
    <w:rsid w:val="00F62BA7"/>
    <w:rsid w:val="00F62C20"/>
    <w:rsid w:val="00F62DBE"/>
    <w:rsid w:val="00F62E0E"/>
    <w:rsid w:val="00F63169"/>
    <w:rsid w:val="00F63186"/>
    <w:rsid w:val="00F633CB"/>
    <w:rsid w:val="00F634C3"/>
    <w:rsid w:val="00F63539"/>
    <w:rsid w:val="00F63680"/>
    <w:rsid w:val="00F63917"/>
    <w:rsid w:val="00F639F4"/>
    <w:rsid w:val="00F6413A"/>
    <w:rsid w:val="00F64212"/>
    <w:rsid w:val="00F643E1"/>
    <w:rsid w:val="00F643EE"/>
    <w:rsid w:val="00F643F7"/>
    <w:rsid w:val="00F6445D"/>
    <w:rsid w:val="00F64A68"/>
    <w:rsid w:val="00F64A8E"/>
    <w:rsid w:val="00F64AEA"/>
    <w:rsid w:val="00F64BFC"/>
    <w:rsid w:val="00F64D5F"/>
    <w:rsid w:val="00F64D81"/>
    <w:rsid w:val="00F64E27"/>
    <w:rsid w:val="00F65070"/>
    <w:rsid w:val="00F65094"/>
    <w:rsid w:val="00F6510E"/>
    <w:rsid w:val="00F65204"/>
    <w:rsid w:val="00F6539F"/>
    <w:rsid w:val="00F65505"/>
    <w:rsid w:val="00F65658"/>
    <w:rsid w:val="00F657DD"/>
    <w:rsid w:val="00F65898"/>
    <w:rsid w:val="00F658A4"/>
    <w:rsid w:val="00F65A4F"/>
    <w:rsid w:val="00F65C06"/>
    <w:rsid w:val="00F65D3F"/>
    <w:rsid w:val="00F65FFD"/>
    <w:rsid w:val="00F66566"/>
    <w:rsid w:val="00F66A84"/>
    <w:rsid w:val="00F66B9A"/>
    <w:rsid w:val="00F66BEF"/>
    <w:rsid w:val="00F66CA2"/>
    <w:rsid w:val="00F66DA1"/>
    <w:rsid w:val="00F66F17"/>
    <w:rsid w:val="00F67337"/>
    <w:rsid w:val="00F6736B"/>
    <w:rsid w:val="00F676B0"/>
    <w:rsid w:val="00F6772E"/>
    <w:rsid w:val="00F677B5"/>
    <w:rsid w:val="00F677DE"/>
    <w:rsid w:val="00F6798D"/>
    <w:rsid w:val="00F679E3"/>
    <w:rsid w:val="00F67C46"/>
    <w:rsid w:val="00F67D4C"/>
    <w:rsid w:val="00F67E97"/>
    <w:rsid w:val="00F67ED5"/>
    <w:rsid w:val="00F67FED"/>
    <w:rsid w:val="00F70075"/>
    <w:rsid w:val="00F700D4"/>
    <w:rsid w:val="00F701CF"/>
    <w:rsid w:val="00F7026E"/>
    <w:rsid w:val="00F7054D"/>
    <w:rsid w:val="00F70830"/>
    <w:rsid w:val="00F708B6"/>
    <w:rsid w:val="00F70965"/>
    <w:rsid w:val="00F70A61"/>
    <w:rsid w:val="00F70A70"/>
    <w:rsid w:val="00F70ABD"/>
    <w:rsid w:val="00F711CE"/>
    <w:rsid w:val="00F71486"/>
    <w:rsid w:val="00F71520"/>
    <w:rsid w:val="00F71699"/>
    <w:rsid w:val="00F716C6"/>
    <w:rsid w:val="00F717E5"/>
    <w:rsid w:val="00F7195D"/>
    <w:rsid w:val="00F719C7"/>
    <w:rsid w:val="00F71AF4"/>
    <w:rsid w:val="00F71B99"/>
    <w:rsid w:val="00F721C7"/>
    <w:rsid w:val="00F72284"/>
    <w:rsid w:val="00F72424"/>
    <w:rsid w:val="00F72438"/>
    <w:rsid w:val="00F7265B"/>
    <w:rsid w:val="00F726C3"/>
    <w:rsid w:val="00F72718"/>
    <w:rsid w:val="00F72A1C"/>
    <w:rsid w:val="00F72D82"/>
    <w:rsid w:val="00F72F3E"/>
    <w:rsid w:val="00F730D9"/>
    <w:rsid w:val="00F7311E"/>
    <w:rsid w:val="00F73305"/>
    <w:rsid w:val="00F7352A"/>
    <w:rsid w:val="00F735A4"/>
    <w:rsid w:val="00F735B3"/>
    <w:rsid w:val="00F73AD1"/>
    <w:rsid w:val="00F73BFC"/>
    <w:rsid w:val="00F73DB8"/>
    <w:rsid w:val="00F74080"/>
    <w:rsid w:val="00F741E1"/>
    <w:rsid w:val="00F742D6"/>
    <w:rsid w:val="00F742DA"/>
    <w:rsid w:val="00F742FA"/>
    <w:rsid w:val="00F7467D"/>
    <w:rsid w:val="00F74C77"/>
    <w:rsid w:val="00F74C9F"/>
    <w:rsid w:val="00F74CE3"/>
    <w:rsid w:val="00F74E33"/>
    <w:rsid w:val="00F74E6C"/>
    <w:rsid w:val="00F75182"/>
    <w:rsid w:val="00F7529C"/>
    <w:rsid w:val="00F75349"/>
    <w:rsid w:val="00F753E1"/>
    <w:rsid w:val="00F753ED"/>
    <w:rsid w:val="00F75474"/>
    <w:rsid w:val="00F75BB7"/>
    <w:rsid w:val="00F75BE5"/>
    <w:rsid w:val="00F75D88"/>
    <w:rsid w:val="00F75F2F"/>
    <w:rsid w:val="00F7619F"/>
    <w:rsid w:val="00F761D7"/>
    <w:rsid w:val="00F761E4"/>
    <w:rsid w:val="00F762CD"/>
    <w:rsid w:val="00F763D3"/>
    <w:rsid w:val="00F764F2"/>
    <w:rsid w:val="00F7652C"/>
    <w:rsid w:val="00F7661B"/>
    <w:rsid w:val="00F766B4"/>
    <w:rsid w:val="00F76B94"/>
    <w:rsid w:val="00F76CB3"/>
    <w:rsid w:val="00F76D0C"/>
    <w:rsid w:val="00F76FBB"/>
    <w:rsid w:val="00F76FBD"/>
    <w:rsid w:val="00F7714B"/>
    <w:rsid w:val="00F77173"/>
    <w:rsid w:val="00F771E4"/>
    <w:rsid w:val="00F772BF"/>
    <w:rsid w:val="00F77312"/>
    <w:rsid w:val="00F777CB"/>
    <w:rsid w:val="00F778C3"/>
    <w:rsid w:val="00F77B99"/>
    <w:rsid w:val="00F77C73"/>
    <w:rsid w:val="00F77CA4"/>
    <w:rsid w:val="00F77D94"/>
    <w:rsid w:val="00F77F4E"/>
    <w:rsid w:val="00F80055"/>
    <w:rsid w:val="00F8010A"/>
    <w:rsid w:val="00F801D1"/>
    <w:rsid w:val="00F80391"/>
    <w:rsid w:val="00F80435"/>
    <w:rsid w:val="00F805CE"/>
    <w:rsid w:val="00F80669"/>
    <w:rsid w:val="00F806E1"/>
    <w:rsid w:val="00F80AAC"/>
    <w:rsid w:val="00F80ADA"/>
    <w:rsid w:val="00F80B15"/>
    <w:rsid w:val="00F80D49"/>
    <w:rsid w:val="00F80D5D"/>
    <w:rsid w:val="00F810C6"/>
    <w:rsid w:val="00F811D5"/>
    <w:rsid w:val="00F8120C"/>
    <w:rsid w:val="00F812BB"/>
    <w:rsid w:val="00F8132F"/>
    <w:rsid w:val="00F817C7"/>
    <w:rsid w:val="00F8194F"/>
    <w:rsid w:val="00F8198A"/>
    <w:rsid w:val="00F819F8"/>
    <w:rsid w:val="00F81CD1"/>
    <w:rsid w:val="00F81D91"/>
    <w:rsid w:val="00F8207F"/>
    <w:rsid w:val="00F8230D"/>
    <w:rsid w:val="00F8255C"/>
    <w:rsid w:val="00F826F5"/>
    <w:rsid w:val="00F8271D"/>
    <w:rsid w:val="00F827CD"/>
    <w:rsid w:val="00F82C33"/>
    <w:rsid w:val="00F82F37"/>
    <w:rsid w:val="00F8348E"/>
    <w:rsid w:val="00F8357A"/>
    <w:rsid w:val="00F836EE"/>
    <w:rsid w:val="00F8371C"/>
    <w:rsid w:val="00F838A7"/>
    <w:rsid w:val="00F83A24"/>
    <w:rsid w:val="00F83AB6"/>
    <w:rsid w:val="00F83C81"/>
    <w:rsid w:val="00F83D01"/>
    <w:rsid w:val="00F83F6A"/>
    <w:rsid w:val="00F841F5"/>
    <w:rsid w:val="00F84237"/>
    <w:rsid w:val="00F844CA"/>
    <w:rsid w:val="00F8453C"/>
    <w:rsid w:val="00F8475D"/>
    <w:rsid w:val="00F84890"/>
    <w:rsid w:val="00F848E5"/>
    <w:rsid w:val="00F8491D"/>
    <w:rsid w:val="00F84AB2"/>
    <w:rsid w:val="00F84B9C"/>
    <w:rsid w:val="00F84BEB"/>
    <w:rsid w:val="00F84C3A"/>
    <w:rsid w:val="00F84DEE"/>
    <w:rsid w:val="00F84DF8"/>
    <w:rsid w:val="00F84F3E"/>
    <w:rsid w:val="00F84F7E"/>
    <w:rsid w:val="00F853A3"/>
    <w:rsid w:val="00F855C2"/>
    <w:rsid w:val="00F857ED"/>
    <w:rsid w:val="00F858F0"/>
    <w:rsid w:val="00F859FE"/>
    <w:rsid w:val="00F85A0E"/>
    <w:rsid w:val="00F85A13"/>
    <w:rsid w:val="00F85A79"/>
    <w:rsid w:val="00F86027"/>
    <w:rsid w:val="00F863EE"/>
    <w:rsid w:val="00F86666"/>
    <w:rsid w:val="00F8674E"/>
    <w:rsid w:val="00F86813"/>
    <w:rsid w:val="00F86A53"/>
    <w:rsid w:val="00F8799A"/>
    <w:rsid w:val="00F87B2A"/>
    <w:rsid w:val="00F87DFF"/>
    <w:rsid w:val="00F87EB8"/>
    <w:rsid w:val="00F87FA1"/>
    <w:rsid w:val="00F90090"/>
    <w:rsid w:val="00F900B0"/>
    <w:rsid w:val="00F904BE"/>
    <w:rsid w:val="00F905C6"/>
    <w:rsid w:val="00F90849"/>
    <w:rsid w:val="00F9090C"/>
    <w:rsid w:val="00F9093D"/>
    <w:rsid w:val="00F90D13"/>
    <w:rsid w:val="00F90D41"/>
    <w:rsid w:val="00F90D90"/>
    <w:rsid w:val="00F90FE0"/>
    <w:rsid w:val="00F90FFF"/>
    <w:rsid w:val="00F911AD"/>
    <w:rsid w:val="00F912C5"/>
    <w:rsid w:val="00F9131E"/>
    <w:rsid w:val="00F9142B"/>
    <w:rsid w:val="00F916DD"/>
    <w:rsid w:val="00F91823"/>
    <w:rsid w:val="00F91CD2"/>
    <w:rsid w:val="00F91D39"/>
    <w:rsid w:val="00F91DAA"/>
    <w:rsid w:val="00F91E20"/>
    <w:rsid w:val="00F92047"/>
    <w:rsid w:val="00F924B0"/>
    <w:rsid w:val="00F92551"/>
    <w:rsid w:val="00F92734"/>
    <w:rsid w:val="00F92A11"/>
    <w:rsid w:val="00F92D0A"/>
    <w:rsid w:val="00F92E4D"/>
    <w:rsid w:val="00F931BD"/>
    <w:rsid w:val="00F932A7"/>
    <w:rsid w:val="00F932E6"/>
    <w:rsid w:val="00F93519"/>
    <w:rsid w:val="00F9362B"/>
    <w:rsid w:val="00F93756"/>
    <w:rsid w:val="00F94052"/>
    <w:rsid w:val="00F9422A"/>
    <w:rsid w:val="00F94310"/>
    <w:rsid w:val="00F944E9"/>
    <w:rsid w:val="00F945C9"/>
    <w:rsid w:val="00F945D6"/>
    <w:rsid w:val="00F946B3"/>
    <w:rsid w:val="00F94723"/>
    <w:rsid w:val="00F948A0"/>
    <w:rsid w:val="00F949B6"/>
    <w:rsid w:val="00F94AD6"/>
    <w:rsid w:val="00F94DE2"/>
    <w:rsid w:val="00F94FC1"/>
    <w:rsid w:val="00F950D3"/>
    <w:rsid w:val="00F9539C"/>
    <w:rsid w:val="00F959AB"/>
    <w:rsid w:val="00F95BB6"/>
    <w:rsid w:val="00F95D48"/>
    <w:rsid w:val="00F95DB9"/>
    <w:rsid w:val="00F95DF5"/>
    <w:rsid w:val="00F95E47"/>
    <w:rsid w:val="00F95E89"/>
    <w:rsid w:val="00F95FDC"/>
    <w:rsid w:val="00F96040"/>
    <w:rsid w:val="00F960FB"/>
    <w:rsid w:val="00F9613A"/>
    <w:rsid w:val="00F96166"/>
    <w:rsid w:val="00F9630E"/>
    <w:rsid w:val="00F96762"/>
    <w:rsid w:val="00F967CC"/>
    <w:rsid w:val="00F9727A"/>
    <w:rsid w:val="00F97541"/>
    <w:rsid w:val="00F97600"/>
    <w:rsid w:val="00F97753"/>
    <w:rsid w:val="00F9783A"/>
    <w:rsid w:val="00F9785B"/>
    <w:rsid w:val="00F97AEC"/>
    <w:rsid w:val="00F97C28"/>
    <w:rsid w:val="00F97CCA"/>
    <w:rsid w:val="00F97D42"/>
    <w:rsid w:val="00F97EEE"/>
    <w:rsid w:val="00FA00A4"/>
    <w:rsid w:val="00FA00F0"/>
    <w:rsid w:val="00FA013D"/>
    <w:rsid w:val="00FA028D"/>
    <w:rsid w:val="00FA0360"/>
    <w:rsid w:val="00FA03AD"/>
    <w:rsid w:val="00FA04E6"/>
    <w:rsid w:val="00FA084E"/>
    <w:rsid w:val="00FA0943"/>
    <w:rsid w:val="00FA0967"/>
    <w:rsid w:val="00FA0A7B"/>
    <w:rsid w:val="00FA0B24"/>
    <w:rsid w:val="00FA0CF1"/>
    <w:rsid w:val="00FA0D1C"/>
    <w:rsid w:val="00FA12AE"/>
    <w:rsid w:val="00FA12C5"/>
    <w:rsid w:val="00FA140B"/>
    <w:rsid w:val="00FA1439"/>
    <w:rsid w:val="00FA14BA"/>
    <w:rsid w:val="00FA1583"/>
    <w:rsid w:val="00FA15BA"/>
    <w:rsid w:val="00FA1699"/>
    <w:rsid w:val="00FA181E"/>
    <w:rsid w:val="00FA18B3"/>
    <w:rsid w:val="00FA18E3"/>
    <w:rsid w:val="00FA19D3"/>
    <w:rsid w:val="00FA1AE1"/>
    <w:rsid w:val="00FA1BF8"/>
    <w:rsid w:val="00FA203E"/>
    <w:rsid w:val="00FA2065"/>
    <w:rsid w:val="00FA20DC"/>
    <w:rsid w:val="00FA2165"/>
    <w:rsid w:val="00FA24CD"/>
    <w:rsid w:val="00FA2748"/>
    <w:rsid w:val="00FA289E"/>
    <w:rsid w:val="00FA28AF"/>
    <w:rsid w:val="00FA2971"/>
    <w:rsid w:val="00FA2BCB"/>
    <w:rsid w:val="00FA2C05"/>
    <w:rsid w:val="00FA2C96"/>
    <w:rsid w:val="00FA2FC5"/>
    <w:rsid w:val="00FA3276"/>
    <w:rsid w:val="00FA32E5"/>
    <w:rsid w:val="00FA3595"/>
    <w:rsid w:val="00FA35F0"/>
    <w:rsid w:val="00FA3750"/>
    <w:rsid w:val="00FA38FE"/>
    <w:rsid w:val="00FA3932"/>
    <w:rsid w:val="00FA3A9E"/>
    <w:rsid w:val="00FA4156"/>
    <w:rsid w:val="00FA46A4"/>
    <w:rsid w:val="00FA46DA"/>
    <w:rsid w:val="00FA4707"/>
    <w:rsid w:val="00FA47B4"/>
    <w:rsid w:val="00FA47F0"/>
    <w:rsid w:val="00FA4A1F"/>
    <w:rsid w:val="00FA4A34"/>
    <w:rsid w:val="00FA4B2C"/>
    <w:rsid w:val="00FA4CD3"/>
    <w:rsid w:val="00FA4F7C"/>
    <w:rsid w:val="00FA55F7"/>
    <w:rsid w:val="00FA561F"/>
    <w:rsid w:val="00FA5704"/>
    <w:rsid w:val="00FA570E"/>
    <w:rsid w:val="00FA577C"/>
    <w:rsid w:val="00FA583C"/>
    <w:rsid w:val="00FA58C9"/>
    <w:rsid w:val="00FA5C6D"/>
    <w:rsid w:val="00FA5CC1"/>
    <w:rsid w:val="00FA5F24"/>
    <w:rsid w:val="00FA61D2"/>
    <w:rsid w:val="00FA61EB"/>
    <w:rsid w:val="00FA643C"/>
    <w:rsid w:val="00FA67E1"/>
    <w:rsid w:val="00FA68EF"/>
    <w:rsid w:val="00FA6B47"/>
    <w:rsid w:val="00FA6B7D"/>
    <w:rsid w:val="00FA6E5D"/>
    <w:rsid w:val="00FA7070"/>
    <w:rsid w:val="00FA71D0"/>
    <w:rsid w:val="00FA7222"/>
    <w:rsid w:val="00FA722C"/>
    <w:rsid w:val="00FA730D"/>
    <w:rsid w:val="00FA7550"/>
    <w:rsid w:val="00FA75C8"/>
    <w:rsid w:val="00FA761B"/>
    <w:rsid w:val="00FA766B"/>
    <w:rsid w:val="00FA7726"/>
    <w:rsid w:val="00FA780B"/>
    <w:rsid w:val="00FA79E5"/>
    <w:rsid w:val="00FA7BCD"/>
    <w:rsid w:val="00FA7D34"/>
    <w:rsid w:val="00FA7F7B"/>
    <w:rsid w:val="00FA7FC7"/>
    <w:rsid w:val="00FB0260"/>
    <w:rsid w:val="00FB034E"/>
    <w:rsid w:val="00FB05AB"/>
    <w:rsid w:val="00FB0710"/>
    <w:rsid w:val="00FB0739"/>
    <w:rsid w:val="00FB0752"/>
    <w:rsid w:val="00FB087D"/>
    <w:rsid w:val="00FB089D"/>
    <w:rsid w:val="00FB08AD"/>
    <w:rsid w:val="00FB0B42"/>
    <w:rsid w:val="00FB0D7C"/>
    <w:rsid w:val="00FB0ED7"/>
    <w:rsid w:val="00FB0F10"/>
    <w:rsid w:val="00FB0F8E"/>
    <w:rsid w:val="00FB1191"/>
    <w:rsid w:val="00FB1231"/>
    <w:rsid w:val="00FB126F"/>
    <w:rsid w:val="00FB12B6"/>
    <w:rsid w:val="00FB149E"/>
    <w:rsid w:val="00FB1A98"/>
    <w:rsid w:val="00FB1AC2"/>
    <w:rsid w:val="00FB2158"/>
    <w:rsid w:val="00FB2313"/>
    <w:rsid w:val="00FB2970"/>
    <w:rsid w:val="00FB2B40"/>
    <w:rsid w:val="00FB2C19"/>
    <w:rsid w:val="00FB2C97"/>
    <w:rsid w:val="00FB2E62"/>
    <w:rsid w:val="00FB2FDC"/>
    <w:rsid w:val="00FB34BA"/>
    <w:rsid w:val="00FB356B"/>
    <w:rsid w:val="00FB35D0"/>
    <w:rsid w:val="00FB37E4"/>
    <w:rsid w:val="00FB3832"/>
    <w:rsid w:val="00FB38F1"/>
    <w:rsid w:val="00FB39CC"/>
    <w:rsid w:val="00FB3CC7"/>
    <w:rsid w:val="00FB3CC9"/>
    <w:rsid w:val="00FB3F41"/>
    <w:rsid w:val="00FB4109"/>
    <w:rsid w:val="00FB42D6"/>
    <w:rsid w:val="00FB4704"/>
    <w:rsid w:val="00FB48C9"/>
    <w:rsid w:val="00FB48CB"/>
    <w:rsid w:val="00FB4943"/>
    <w:rsid w:val="00FB49EE"/>
    <w:rsid w:val="00FB4AF7"/>
    <w:rsid w:val="00FB4E1E"/>
    <w:rsid w:val="00FB4FB3"/>
    <w:rsid w:val="00FB5178"/>
    <w:rsid w:val="00FB5227"/>
    <w:rsid w:val="00FB52F5"/>
    <w:rsid w:val="00FB533A"/>
    <w:rsid w:val="00FB5365"/>
    <w:rsid w:val="00FB550D"/>
    <w:rsid w:val="00FB55C0"/>
    <w:rsid w:val="00FB5721"/>
    <w:rsid w:val="00FB572F"/>
    <w:rsid w:val="00FB5972"/>
    <w:rsid w:val="00FB5C19"/>
    <w:rsid w:val="00FB5C9E"/>
    <w:rsid w:val="00FB5DEC"/>
    <w:rsid w:val="00FB5FFA"/>
    <w:rsid w:val="00FB61E1"/>
    <w:rsid w:val="00FB636C"/>
    <w:rsid w:val="00FB6834"/>
    <w:rsid w:val="00FB68DB"/>
    <w:rsid w:val="00FB6B13"/>
    <w:rsid w:val="00FB6C25"/>
    <w:rsid w:val="00FB6E91"/>
    <w:rsid w:val="00FB6F68"/>
    <w:rsid w:val="00FB7021"/>
    <w:rsid w:val="00FB7039"/>
    <w:rsid w:val="00FB7081"/>
    <w:rsid w:val="00FB708E"/>
    <w:rsid w:val="00FB732A"/>
    <w:rsid w:val="00FB7412"/>
    <w:rsid w:val="00FB78D2"/>
    <w:rsid w:val="00FB7B2C"/>
    <w:rsid w:val="00FB7BF8"/>
    <w:rsid w:val="00FB7CD9"/>
    <w:rsid w:val="00FB7D69"/>
    <w:rsid w:val="00FB7DC1"/>
    <w:rsid w:val="00FB7EC7"/>
    <w:rsid w:val="00FB7F5F"/>
    <w:rsid w:val="00FC0279"/>
    <w:rsid w:val="00FC0644"/>
    <w:rsid w:val="00FC06A9"/>
    <w:rsid w:val="00FC07E1"/>
    <w:rsid w:val="00FC08CC"/>
    <w:rsid w:val="00FC0AB2"/>
    <w:rsid w:val="00FC0BE2"/>
    <w:rsid w:val="00FC0C9B"/>
    <w:rsid w:val="00FC0D50"/>
    <w:rsid w:val="00FC0F12"/>
    <w:rsid w:val="00FC0FFC"/>
    <w:rsid w:val="00FC112B"/>
    <w:rsid w:val="00FC13BE"/>
    <w:rsid w:val="00FC1414"/>
    <w:rsid w:val="00FC145D"/>
    <w:rsid w:val="00FC1591"/>
    <w:rsid w:val="00FC15D1"/>
    <w:rsid w:val="00FC18C9"/>
    <w:rsid w:val="00FC18ED"/>
    <w:rsid w:val="00FC1905"/>
    <w:rsid w:val="00FC1A4D"/>
    <w:rsid w:val="00FC1B35"/>
    <w:rsid w:val="00FC1C8E"/>
    <w:rsid w:val="00FC1CAB"/>
    <w:rsid w:val="00FC1D42"/>
    <w:rsid w:val="00FC1DD5"/>
    <w:rsid w:val="00FC1E5A"/>
    <w:rsid w:val="00FC1F47"/>
    <w:rsid w:val="00FC207C"/>
    <w:rsid w:val="00FC2157"/>
    <w:rsid w:val="00FC22BB"/>
    <w:rsid w:val="00FC232B"/>
    <w:rsid w:val="00FC2704"/>
    <w:rsid w:val="00FC291E"/>
    <w:rsid w:val="00FC29AC"/>
    <w:rsid w:val="00FC2AA1"/>
    <w:rsid w:val="00FC2BB6"/>
    <w:rsid w:val="00FC2BFA"/>
    <w:rsid w:val="00FC2DBB"/>
    <w:rsid w:val="00FC2E61"/>
    <w:rsid w:val="00FC2FC1"/>
    <w:rsid w:val="00FC2FF4"/>
    <w:rsid w:val="00FC3011"/>
    <w:rsid w:val="00FC30A9"/>
    <w:rsid w:val="00FC31DD"/>
    <w:rsid w:val="00FC32E0"/>
    <w:rsid w:val="00FC36FE"/>
    <w:rsid w:val="00FC372B"/>
    <w:rsid w:val="00FC3775"/>
    <w:rsid w:val="00FC37E8"/>
    <w:rsid w:val="00FC393E"/>
    <w:rsid w:val="00FC3A9C"/>
    <w:rsid w:val="00FC3AEF"/>
    <w:rsid w:val="00FC3B2B"/>
    <w:rsid w:val="00FC3BD3"/>
    <w:rsid w:val="00FC3C5A"/>
    <w:rsid w:val="00FC3C67"/>
    <w:rsid w:val="00FC3FBA"/>
    <w:rsid w:val="00FC3FFA"/>
    <w:rsid w:val="00FC4015"/>
    <w:rsid w:val="00FC42F3"/>
    <w:rsid w:val="00FC46CF"/>
    <w:rsid w:val="00FC491C"/>
    <w:rsid w:val="00FC49D3"/>
    <w:rsid w:val="00FC4C0D"/>
    <w:rsid w:val="00FC4C5A"/>
    <w:rsid w:val="00FC4CC9"/>
    <w:rsid w:val="00FC5015"/>
    <w:rsid w:val="00FC5052"/>
    <w:rsid w:val="00FC577D"/>
    <w:rsid w:val="00FC58BB"/>
    <w:rsid w:val="00FC594A"/>
    <w:rsid w:val="00FC5BA6"/>
    <w:rsid w:val="00FC5D21"/>
    <w:rsid w:val="00FC5F9D"/>
    <w:rsid w:val="00FC6423"/>
    <w:rsid w:val="00FC655C"/>
    <w:rsid w:val="00FC684A"/>
    <w:rsid w:val="00FC688C"/>
    <w:rsid w:val="00FC69BB"/>
    <w:rsid w:val="00FC6BD3"/>
    <w:rsid w:val="00FC6C0E"/>
    <w:rsid w:val="00FC6DA0"/>
    <w:rsid w:val="00FC6F94"/>
    <w:rsid w:val="00FC714A"/>
    <w:rsid w:val="00FC71E1"/>
    <w:rsid w:val="00FC7488"/>
    <w:rsid w:val="00FC7585"/>
    <w:rsid w:val="00FC75B0"/>
    <w:rsid w:val="00FC77A8"/>
    <w:rsid w:val="00FC77FF"/>
    <w:rsid w:val="00FC78BE"/>
    <w:rsid w:val="00FC78CD"/>
    <w:rsid w:val="00FC7D16"/>
    <w:rsid w:val="00FC7D28"/>
    <w:rsid w:val="00FCE72C"/>
    <w:rsid w:val="00FD03ED"/>
    <w:rsid w:val="00FD07BB"/>
    <w:rsid w:val="00FD0B32"/>
    <w:rsid w:val="00FD0C3E"/>
    <w:rsid w:val="00FD0E5D"/>
    <w:rsid w:val="00FD1166"/>
    <w:rsid w:val="00FD121A"/>
    <w:rsid w:val="00FD1C20"/>
    <w:rsid w:val="00FD1C71"/>
    <w:rsid w:val="00FD21DE"/>
    <w:rsid w:val="00FD21F6"/>
    <w:rsid w:val="00FD2227"/>
    <w:rsid w:val="00FD274B"/>
    <w:rsid w:val="00FD29F1"/>
    <w:rsid w:val="00FD2A01"/>
    <w:rsid w:val="00FD2AC3"/>
    <w:rsid w:val="00FD2D3E"/>
    <w:rsid w:val="00FD3275"/>
    <w:rsid w:val="00FD3321"/>
    <w:rsid w:val="00FD361A"/>
    <w:rsid w:val="00FD373A"/>
    <w:rsid w:val="00FD37FD"/>
    <w:rsid w:val="00FD3871"/>
    <w:rsid w:val="00FD3E0D"/>
    <w:rsid w:val="00FD3F66"/>
    <w:rsid w:val="00FD3FC8"/>
    <w:rsid w:val="00FD419B"/>
    <w:rsid w:val="00FD423E"/>
    <w:rsid w:val="00FD453A"/>
    <w:rsid w:val="00FD474C"/>
    <w:rsid w:val="00FD48A8"/>
    <w:rsid w:val="00FD4952"/>
    <w:rsid w:val="00FD4AA5"/>
    <w:rsid w:val="00FD4B64"/>
    <w:rsid w:val="00FD4C0E"/>
    <w:rsid w:val="00FD4CAF"/>
    <w:rsid w:val="00FD4D98"/>
    <w:rsid w:val="00FD4E04"/>
    <w:rsid w:val="00FD5036"/>
    <w:rsid w:val="00FD51B2"/>
    <w:rsid w:val="00FD5259"/>
    <w:rsid w:val="00FD52B1"/>
    <w:rsid w:val="00FD5550"/>
    <w:rsid w:val="00FD555B"/>
    <w:rsid w:val="00FD55D2"/>
    <w:rsid w:val="00FD581B"/>
    <w:rsid w:val="00FD5939"/>
    <w:rsid w:val="00FD5FB4"/>
    <w:rsid w:val="00FD60E4"/>
    <w:rsid w:val="00FD622A"/>
    <w:rsid w:val="00FD63C6"/>
    <w:rsid w:val="00FD6518"/>
    <w:rsid w:val="00FD6521"/>
    <w:rsid w:val="00FD65B2"/>
    <w:rsid w:val="00FD68EF"/>
    <w:rsid w:val="00FD6C23"/>
    <w:rsid w:val="00FD6D4E"/>
    <w:rsid w:val="00FD6DD1"/>
    <w:rsid w:val="00FD6E9E"/>
    <w:rsid w:val="00FD6FD8"/>
    <w:rsid w:val="00FD7403"/>
    <w:rsid w:val="00FD74BB"/>
    <w:rsid w:val="00FD7D7C"/>
    <w:rsid w:val="00FD7F64"/>
    <w:rsid w:val="00FE00EA"/>
    <w:rsid w:val="00FE052C"/>
    <w:rsid w:val="00FE08F3"/>
    <w:rsid w:val="00FE09A5"/>
    <w:rsid w:val="00FE0A32"/>
    <w:rsid w:val="00FE0AA8"/>
    <w:rsid w:val="00FE0BD8"/>
    <w:rsid w:val="00FE0C5B"/>
    <w:rsid w:val="00FE0CC6"/>
    <w:rsid w:val="00FE10B2"/>
    <w:rsid w:val="00FE10FC"/>
    <w:rsid w:val="00FE11E2"/>
    <w:rsid w:val="00FE12A3"/>
    <w:rsid w:val="00FE12F7"/>
    <w:rsid w:val="00FE14C6"/>
    <w:rsid w:val="00FE14CD"/>
    <w:rsid w:val="00FE16B1"/>
    <w:rsid w:val="00FE16B4"/>
    <w:rsid w:val="00FE19A3"/>
    <w:rsid w:val="00FE1AD3"/>
    <w:rsid w:val="00FE1CFC"/>
    <w:rsid w:val="00FE1D27"/>
    <w:rsid w:val="00FE1D2E"/>
    <w:rsid w:val="00FE1E16"/>
    <w:rsid w:val="00FE1E3E"/>
    <w:rsid w:val="00FE1E57"/>
    <w:rsid w:val="00FE27CB"/>
    <w:rsid w:val="00FE2A30"/>
    <w:rsid w:val="00FE2C36"/>
    <w:rsid w:val="00FE2DD4"/>
    <w:rsid w:val="00FE2F60"/>
    <w:rsid w:val="00FE2F71"/>
    <w:rsid w:val="00FE303C"/>
    <w:rsid w:val="00FE3098"/>
    <w:rsid w:val="00FE30B6"/>
    <w:rsid w:val="00FE3200"/>
    <w:rsid w:val="00FE33AF"/>
    <w:rsid w:val="00FE350B"/>
    <w:rsid w:val="00FE385C"/>
    <w:rsid w:val="00FE3884"/>
    <w:rsid w:val="00FE39BC"/>
    <w:rsid w:val="00FE3A09"/>
    <w:rsid w:val="00FE3D15"/>
    <w:rsid w:val="00FE3F13"/>
    <w:rsid w:val="00FE41C9"/>
    <w:rsid w:val="00FE42A6"/>
    <w:rsid w:val="00FE4725"/>
    <w:rsid w:val="00FE478C"/>
    <w:rsid w:val="00FE48B6"/>
    <w:rsid w:val="00FE48C5"/>
    <w:rsid w:val="00FE49B0"/>
    <w:rsid w:val="00FE4BFE"/>
    <w:rsid w:val="00FE5304"/>
    <w:rsid w:val="00FE531B"/>
    <w:rsid w:val="00FE537F"/>
    <w:rsid w:val="00FE53A0"/>
    <w:rsid w:val="00FE53D8"/>
    <w:rsid w:val="00FE53EB"/>
    <w:rsid w:val="00FE55EE"/>
    <w:rsid w:val="00FE5637"/>
    <w:rsid w:val="00FE57F4"/>
    <w:rsid w:val="00FE58A6"/>
    <w:rsid w:val="00FE59B4"/>
    <w:rsid w:val="00FE5AA5"/>
    <w:rsid w:val="00FE5AC4"/>
    <w:rsid w:val="00FE5D24"/>
    <w:rsid w:val="00FE5DCB"/>
    <w:rsid w:val="00FE618B"/>
    <w:rsid w:val="00FE6454"/>
    <w:rsid w:val="00FE6499"/>
    <w:rsid w:val="00FE652C"/>
    <w:rsid w:val="00FE68AD"/>
    <w:rsid w:val="00FE68FB"/>
    <w:rsid w:val="00FE6B5A"/>
    <w:rsid w:val="00FE6BB8"/>
    <w:rsid w:val="00FE73B3"/>
    <w:rsid w:val="00FE743B"/>
    <w:rsid w:val="00FE757D"/>
    <w:rsid w:val="00FE75F0"/>
    <w:rsid w:val="00FE7977"/>
    <w:rsid w:val="00FE7A0A"/>
    <w:rsid w:val="00FE7B0D"/>
    <w:rsid w:val="00FE7F03"/>
    <w:rsid w:val="00FE7F40"/>
    <w:rsid w:val="00FE7F49"/>
    <w:rsid w:val="00FF000A"/>
    <w:rsid w:val="00FF00A7"/>
    <w:rsid w:val="00FF0158"/>
    <w:rsid w:val="00FF027C"/>
    <w:rsid w:val="00FF02EE"/>
    <w:rsid w:val="00FF054E"/>
    <w:rsid w:val="00FF0570"/>
    <w:rsid w:val="00FF091D"/>
    <w:rsid w:val="00FF0AAC"/>
    <w:rsid w:val="00FF0ABB"/>
    <w:rsid w:val="00FF0CC9"/>
    <w:rsid w:val="00FF0CD6"/>
    <w:rsid w:val="00FF0E6A"/>
    <w:rsid w:val="00FF113E"/>
    <w:rsid w:val="00FF1947"/>
    <w:rsid w:val="00FF196D"/>
    <w:rsid w:val="00FF1AD7"/>
    <w:rsid w:val="00FF2157"/>
    <w:rsid w:val="00FF24A0"/>
    <w:rsid w:val="00FF254F"/>
    <w:rsid w:val="00FF2627"/>
    <w:rsid w:val="00FF27E3"/>
    <w:rsid w:val="00FF285B"/>
    <w:rsid w:val="00FF289E"/>
    <w:rsid w:val="00FF293C"/>
    <w:rsid w:val="00FF2974"/>
    <w:rsid w:val="00FF297F"/>
    <w:rsid w:val="00FF2B2D"/>
    <w:rsid w:val="00FF2B5B"/>
    <w:rsid w:val="00FF2BD8"/>
    <w:rsid w:val="00FF2CD4"/>
    <w:rsid w:val="00FF2CE3"/>
    <w:rsid w:val="00FF32C5"/>
    <w:rsid w:val="00FF3588"/>
    <w:rsid w:val="00FF35E4"/>
    <w:rsid w:val="00FF3889"/>
    <w:rsid w:val="00FF39C8"/>
    <w:rsid w:val="00FF3A2B"/>
    <w:rsid w:val="00FF3AE6"/>
    <w:rsid w:val="00FF3B31"/>
    <w:rsid w:val="00FF3C8F"/>
    <w:rsid w:val="00FF3E8D"/>
    <w:rsid w:val="00FF3E91"/>
    <w:rsid w:val="00FF40CB"/>
    <w:rsid w:val="00FF42BB"/>
    <w:rsid w:val="00FF46F6"/>
    <w:rsid w:val="00FF47C3"/>
    <w:rsid w:val="00FF497B"/>
    <w:rsid w:val="00FF4B8D"/>
    <w:rsid w:val="00FF4BEC"/>
    <w:rsid w:val="00FF4D0B"/>
    <w:rsid w:val="00FF5057"/>
    <w:rsid w:val="00FF52E6"/>
    <w:rsid w:val="00FF53CA"/>
    <w:rsid w:val="00FF5533"/>
    <w:rsid w:val="00FF55B2"/>
    <w:rsid w:val="00FF5939"/>
    <w:rsid w:val="00FF59F5"/>
    <w:rsid w:val="00FF5A0F"/>
    <w:rsid w:val="00FF5A9B"/>
    <w:rsid w:val="00FF5D19"/>
    <w:rsid w:val="00FF5E37"/>
    <w:rsid w:val="00FF63CB"/>
    <w:rsid w:val="00FF6421"/>
    <w:rsid w:val="00FF6451"/>
    <w:rsid w:val="00FF66C1"/>
    <w:rsid w:val="00FF67D4"/>
    <w:rsid w:val="00FF6971"/>
    <w:rsid w:val="00FF6991"/>
    <w:rsid w:val="00FF6D45"/>
    <w:rsid w:val="00FF70FF"/>
    <w:rsid w:val="00FF7146"/>
    <w:rsid w:val="00FF771D"/>
    <w:rsid w:val="00FF7B32"/>
    <w:rsid w:val="00FF7CB3"/>
    <w:rsid w:val="00FF7D77"/>
    <w:rsid w:val="00FF7DD1"/>
    <w:rsid w:val="01157C2A"/>
    <w:rsid w:val="0129F70E"/>
    <w:rsid w:val="0139C42C"/>
    <w:rsid w:val="01503910"/>
    <w:rsid w:val="015C6218"/>
    <w:rsid w:val="0160367A"/>
    <w:rsid w:val="016AEEAA"/>
    <w:rsid w:val="01A0A4EE"/>
    <w:rsid w:val="01A39E0F"/>
    <w:rsid w:val="01B3D33F"/>
    <w:rsid w:val="01BAB56D"/>
    <w:rsid w:val="01E4E314"/>
    <w:rsid w:val="01F4DB21"/>
    <w:rsid w:val="01F56094"/>
    <w:rsid w:val="020BE743"/>
    <w:rsid w:val="02246979"/>
    <w:rsid w:val="02294005"/>
    <w:rsid w:val="023FD1F4"/>
    <w:rsid w:val="024006D2"/>
    <w:rsid w:val="0242C8D3"/>
    <w:rsid w:val="024FDEB5"/>
    <w:rsid w:val="0282BE5E"/>
    <w:rsid w:val="0288B9B4"/>
    <w:rsid w:val="02919D1B"/>
    <w:rsid w:val="029A5F72"/>
    <w:rsid w:val="029AB0B4"/>
    <w:rsid w:val="02AB0246"/>
    <w:rsid w:val="02BB40A7"/>
    <w:rsid w:val="02D56061"/>
    <w:rsid w:val="02E0C34F"/>
    <w:rsid w:val="02E47450"/>
    <w:rsid w:val="02E91E45"/>
    <w:rsid w:val="03025D26"/>
    <w:rsid w:val="0302B529"/>
    <w:rsid w:val="03320BA1"/>
    <w:rsid w:val="0336AEE9"/>
    <w:rsid w:val="03479C6A"/>
    <w:rsid w:val="0371B387"/>
    <w:rsid w:val="03817502"/>
    <w:rsid w:val="03987454"/>
    <w:rsid w:val="03A3C46B"/>
    <w:rsid w:val="03B101BA"/>
    <w:rsid w:val="03C080D3"/>
    <w:rsid w:val="03E49753"/>
    <w:rsid w:val="03F065A1"/>
    <w:rsid w:val="0401AB7D"/>
    <w:rsid w:val="04091BBF"/>
    <w:rsid w:val="04094CD4"/>
    <w:rsid w:val="041EA6E4"/>
    <w:rsid w:val="0429657C"/>
    <w:rsid w:val="042BCB8E"/>
    <w:rsid w:val="043D4942"/>
    <w:rsid w:val="0450064A"/>
    <w:rsid w:val="04680AA5"/>
    <w:rsid w:val="0469EED2"/>
    <w:rsid w:val="047277CF"/>
    <w:rsid w:val="0479611F"/>
    <w:rsid w:val="047A5281"/>
    <w:rsid w:val="047D724D"/>
    <w:rsid w:val="04824497"/>
    <w:rsid w:val="048C5116"/>
    <w:rsid w:val="048DED5F"/>
    <w:rsid w:val="048F25FB"/>
    <w:rsid w:val="049594DB"/>
    <w:rsid w:val="049AA310"/>
    <w:rsid w:val="04A219A0"/>
    <w:rsid w:val="04C7BA82"/>
    <w:rsid w:val="04CA7204"/>
    <w:rsid w:val="04DAA5EE"/>
    <w:rsid w:val="04DFDC6E"/>
    <w:rsid w:val="04E467C2"/>
    <w:rsid w:val="04F644E5"/>
    <w:rsid w:val="051D8401"/>
    <w:rsid w:val="0529AE35"/>
    <w:rsid w:val="052AF04C"/>
    <w:rsid w:val="052D98CC"/>
    <w:rsid w:val="052E523D"/>
    <w:rsid w:val="053A54F5"/>
    <w:rsid w:val="053B71DF"/>
    <w:rsid w:val="053DCFCA"/>
    <w:rsid w:val="053ED38B"/>
    <w:rsid w:val="05614C57"/>
    <w:rsid w:val="056B14DD"/>
    <w:rsid w:val="0571E107"/>
    <w:rsid w:val="0577A3A1"/>
    <w:rsid w:val="0581E6A2"/>
    <w:rsid w:val="058BEFE3"/>
    <w:rsid w:val="05AEE16C"/>
    <w:rsid w:val="05B51E6E"/>
    <w:rsid w:val="05B68D17"/>
    <w:rsid w:val="05C26ECD"/>
    <w:rsid w:val="05D2352F"/>
    <w:rsid w:val="05E0E1B0"/>
    <w:rsid w:val="05E6236B"/>
    <w:rsid w:val="05F368EC"/>
    <w:rsid w:val="05F76884"/>
    <w:rsid w:val="05FA0575"/>
    <w:rsid w:val="05FFD5EB"/>
    <w:rsid w:val="0608A192"/>
    <w:rsid w:val="06323A12"/>
    <w:rsid w:val="063D7AAF"/>
    <w:rsid w:val="0648D8E0"/>
    <w:rsid w:val="064FCD21"/>
    <w:rsid w:val="06552B69"/>
    <w:rsid w:val="0655AB98"/>
    <w:rsid w:val="0660E99C"/>
    <w:rsid w:val="066D494C"/>
    <w:rsid w:val="066E3FC3"/>
    <w:rsid w:val="06770E25"/>
    <w:rsid w:val="067CA105"/>
    <w:rsid w:val="068C41C1"/>
    <w:rsid w:val="06904CE5"/>
    <w:rsid w:val="06921979"/>
    <w:rsid w:val="06B07531"/>
    <w:rsid w:val="06BC0AB6"/>
    <w:rsid w:val="06D27D88"/>
    <w:rsid w:val="06DB01AD"/>
    <w:rsid w:val="06E68374"/>
    <w:rsid w:val="06E99AAB"/>
    <w:rsid w:val="071415CF"/>
    <w:rsid w:val="071CB5B3"/>
    <w:rsid w:val="07774770"/>
    <w:rsid w:val="078235A3"/>
    <w:rsid w:val="0793B4F2"/>
    <w:rsid w:val="079AA2C6"/>
    <w:rsid w:val="079BBE90"/>
    <w:rsid w:val="07BB94C3"/>
    <w:rsid w:val="07C466C9"/>
    <w:rsid w:val="07FB4F8B"/>
    <w:rsid w:val="0809DE38"/>
    <w:rsid w:val="080B3DDD"/>
    <w:rsid w:val="08131720"/>
    <w:rsid w:val="082822C7"/>
    <w:rsid w:val="082B5022"/>
    <w:rsid w:val="08523B4E"/>
    <w:rsid w:val="08579FC6"/>
    <w:rsid w:val="08816621"/>
    <w:rsid w:val="089DE216"/>
    <w:rsid w:val="08B6C57B"/>
    <w:rsid w:val="08D762EB"/>
    <w:rsid w:val="08DC58FF"/>
    <w:rsid w:val="08EBDAF7"/>
    <w:rsid w:val="08FF05B7"/>
    <w:rsid w:val="09012D0D"/>
    <w:rsid w:val="090837BB"/>
    <w:rsid w:val="090DD046"/>
    <w:rsid w:val="090EBB1D"/>
    <w:rsid w:val="0932C6AF"/>
    <w:rsid w:val="09525FE7"/>
    <w:rsid w:val="095415AF"/>
    <w:rsid w:val="095DB1DF"/>
    <w:rsid w:val="09699BA8"/>
    <w:rsid w:val="0989F5AE"/>
    <w:rsid w:val="099BF8B0"/>
    <w:rsid w:val="09A1D015"/>
    <w:rsid w:val="09A581E4"/>
    <w:rsid w:val="09BF5B21"/>
    <w:rsid w:val="09C8E38E"/>
    <w:rsid w:val="09F663E1"/>
    <w:rsid w:val="09F943A2"/>
    <w:rsid w:val="0A0A3D39"/>
    <w:rsid w:val="0A1E7BB6"/>
    <w:rsid w:val="0A2B16B4"/>
    <w:rsid w:val="0A3E507B"/>
    <w:rsid w:val="0A5DEF1E"/>
    <w:rsid w:val="0A609C57"/>
    <w:rsid w:val="0A82AE46"/>
    <w:rsid w:val="0A91CEC8"/>
    <w:rsid w:val="0A994F90"/>
    <w:rsid w:val="0AB6ABB3"/>
    <w:rsid w:val="0AC4EA2D"/>
    <w:rsid w:val="0AF10266"/>
    <w:rsid w:val="0AF7AF60"/>
    <w:rsid w:val="0AFC2D45"/>
    <w:rsid w:val="0B02A1F3"/>
    <w:rsid w:val="0B24BD8D"/>
    <w:rsid w:val="0B26C645"/>
    <w:rsid w:val="0B34A8AE"/>
    <w:rsid w:val="0B350B0B"/>
    <w:rsid w:val="0B3AFDE4"/>
    <w:rsid w:val="0B4BC482"/>
    <w:rsid w:val="0B52086D"/>
    <w:rsid w:val="0B60D397"/>
    <w:rsid w:val="0B639362"/>
    <w:rsid w:val="0B64A11E"/>
    <w:rsid w:val="0B75DC4E"/>
    <w:rsid w:val="0B8DC523"/>
    <w:rsid w:val="0B8EC9EB"/>
    <w:rsid w:val="0BBE5659"/>
    <w:rsid w:val="0BCC9CB6"/>
    <w:rsid w:val="0BE45C78"/>
    <w:rsid w:val="0BF48437"/>
    <w:rsid w:val="0BF5FF29"/>
    <w:rsid w:val="0C1108FD"/>
    <w:rsid w:val="0C26A8B3"/>
    <w:rsid w:val="0C28051A"/>
    <w:rsid w:val="0C2E4C20"/>
    <w:rsid w:val="0C5CA824"/>
    <w:rsid w:val="0C879822"/>
    <w:rsid w:val="0C93F45F"/>
    <w:rsid w:val="0C94E6AC"/>
    <w:rsid w:val="0C97C9B9"/>
    <w:rsid w:val="0C9E8F95"/>
    <w:rsid w:val="0CA41274"/>
    <w:rsid w:val="0CB89405"/>
    <w:rsid w:val="0CC7A788"/>
    <w:rsid w:val="0CDD9962"/>
    <w:rsid w:val="0CFE75A3"/>
    <w:rsid w:val="0CFF03AA"/>
    <w:rsid w:val="0D04813A"/>
    <w:rsid w:val="0D189030"/>
    <w:rsid w:val="0D1AF286"/>
    <w:rsid w:val="0D264BB6"/>
    <w:rsid w:val="0D3506C9"/>
    <w:rsid w:val="0D5E456F"/>
    <w:rsid w:val="0D643155"/>
    <w:rsid w:val="0D7449AB"/>
    <w:rsid w:val="0D757A42"/>
    <w:rsid w:val="0D7E14EA"/>
    <w:rsid w:val="0DA533F7"/>
    <w:rsid w:val="0DC07C97"/>
    <w:rsid w:val="0DC2B0E0"/>
    <w:rsid w:val="0DE5C07F"/>
    <w:rsid w:val="0DF04BBE"/>
    <w:rsid w:val="0DFF4BBC"/>
    <w:rsid w:val="0E2C1D12"/>
    <w:rsid w:val="0E2E00A3"/>
    <w:rsid w:val="0E346316"/>
    <w:rsid w:val="0E56513B"/>
    <w:rsid w:val="0E5ABB05"/>
    <w:rsid w:val="0E682DC7"/>
    <w:rsid w:val="0E6AF63A"/>
    <w:rsid w:val="0E766347"/>
    <w:rsid w:val="0E877667"/>
    <w:rsid w:val="0E88A8E5"/>
    <w:rsid w:val="0E8CE325"/>
    <w:rsid w:val="0E922CA7"/>
    <w:rsid w:val="0EA7C072"/>
    <w:rsid w:val="0EB63EBA"/>
    <w:rsid w:val="0EBA36DB"/>
    <w:rsid w:val="0EC3BAAA"/>
    <w:rsid w:val="0ECA5EF9"/>
    <w:rsid w:val="0ED7F7B1"/>
    <w:rsid w:val="0EE3921D"/>
    <w:rsid w:val="0EF689E7"/>
    <w:rsid w:val="0EFF9B6B"/>
    <w:rsid w:val="0F1922DE"/>
    <w:rsid w:val="0F370AF7"/>
    <w:rsid w:val="0F480618"/>
    <w:rsid w:val="0F552198"/>
    <w:rsid w:val="0F79273D"/>
    <w:rsid w:val="0F81FAD1"/>
    <w:rsid w:val="0F84FC3E"/>
    <w:rsid w:val="0F92418C"/>
    <w:rsid w:val="0FAD07D7"/>
    <w:rsid w:val="0FBC0EF4"/>
    <w:rsid w:val="0FC5189F"/>
    <w:rsid w:val="0FD2E4B6"/>
    <w:rsid w:val="0FE2164A"/>
    <w:rsid w:val="0FE854E9"/>
    <w:rsid w:val="0FF77494"/>
    <w:rsid w:val="100D994E"/>
    <w:rsid w:val="1012BD8D"/>
    <w:rsid w:val="1030762C"/>
    <w:rsid w:val="10315974"/>
    <w:rsid w:val="104612BD"/>
    <w:rsid w:val="1060FF34"/>
    <w:rsid w:val="1066B918"/>
    <w:rsid w:val="107F4B16"/>
    <w:rsid w:val="108E8C0D"/>
    <w:rsid w:val="1093B912"/>
    <w:rsid w:val="10A516B5"/>
    <w:rsid w:val="10A872E1"/>
    <w:rsid w:val="10A8836E"/>
    <w:rsid w:val="10AF90D9"/>
    <w:rsid w:val="10D03883"/>
    <w:rsid w:val="10D8EC01"/>
    <w:rsid w:val="10D92AF3"/>
    <w:rsid w:val="10DAC1F8"/>
    <w:rsid w:val="10ED86A0"/>
    <w:rsid w:val="10F4A4AC"/>
    <w:rsid w:val="111894FE"/>
    <w:rsid w:val="11254D05"/>
    <w:rsid w:val="113E8AAA"/>
    <w:rsid w:val="11477943"/>
    <w:rsid w:val="11535809"/>
    <w:rsid w:val="11788A31"/>
    <w:rsid w:val="117EF84D"/>
    <w:rsid w:val="1184134B"/>
    <w:rsid w:val="11936DB6"/>
    <w:rsid w:val="119601C8"/>
    <w:rsid w:val="1196DC52"/>
    <w:rsid w:val="1198BF90"/>
    <w:rsid w:val="11A5932F"/>
    <w:rsid w:val="11A9559D"/>
    <w:rsid w:val="11AD9E94"/>
    <w:rsid w:val="11BECBCF"/>
    <w:rsid w:val="11CE28BA"/>
    <w:rsid w:val="11E17144"/>
    <w:rsid w:val="11F0D0F9"/>
    <w:rsid w:val="11FE6354"/>
    <w:rsid w:val="1201EA77"/>
    <w:rsid w:val="120880CB"/>
    <w:rsid w:val="12155BDA"/>
    <w:rsid w:val="122551E0"/>
    <w:rsid w:val="122A780E"/>
    <w:rsid w:val="12339027"/>
    <w:rsid w:val="123ED896"/>
    <w:rsid w:val="1248AE8F"/>
    <w:rsid w:val="1258AA86"/>
    <w:rsid w:val="1260AC38"/>
    <w:rsid w:val="126E483E"/>
    <w:rsid w:val="126F8982"/>
    <w:rsid w:val="12707BEB"/>
    <w:rsid w:val="128D8B31"/>
    <w:rsid w:val="128F3277"/>
    <w:rsid w:val="128FA887"/>
    <w:rsid w:val="12994EA4"/>
    <w:rsid w:val="12A1C20A"/>
    <w:rsid w:val="12ABFD0E"/>
    <w:rsid w:val="12C2BB1E"/>
    <w:rsid w:val="12CD717E"/>
    <w:rsid w:val="12CFF3EA"/>
    <w:rsid w:val="12E7982E"/>
    <w:rsid w:val="13007AA8"/>
    <w:rsid w:val="13081E42"/>
    <w:rsid w:val="130ADC1F"/>
    <w:rsid w:val="130B4A73"/>
    <w:rsid w:val="133454BF"/>
    <w:rsid w:val="1351F36C"/>
    <w:rsid w:val="1355E8E1"/>
    <w:rsid w:val="135AD839"/>
    <w:rsid w:val="135B7C40"/>
    <w:rsid w:val="1364D467"/>
    <w:rsid w:val="137DDA09"/>
    <w:rsid w:val="13809A34"/>
    <w:rsid w:val="13881EBD"/>
    <w:rsid w:val="13914BA8"/>
    <w:rsid w:val="1391687D"/>
    <w:rsid w:val="1391C066"/>
    <w:rsid w:val="13926DEC"/>
    <w:rsid w:val="13967040"/>
    <w:rsid w:val="13B52C18"/>
    <w:rsid w:val="13B9CDBB"/>
    <w:rsid w:val="13C2766C"/>
    <w:rsid w:val="13D731BD"/>
    <w:rsid w:val="13D7FBE9"/>
    <w:rsid w:val="13F244EF"/>
    <w:rsid w:val="13F6DD09"/>
    <w:rsid w:val="13FEA8DA"/>
    <w:rsid w:val="14182F45"/>
    <w:rsid w:val="1425183C"/>
    <w:rsid w:val="14329B57"/>
    <w:rsid w:val="143A05C4"/>
    <w:rsid w:val="143A0DB6"/>
    <w:rsid w:val="1445C89B"/>
    <w:rsid w:val="144FBF48"/>
    <w:rsid w:val="14509909"/>
    <w:rsid w:val="1462DBEC"/>
    <w:rsid w:val="14846E46"/>
    <w:rsid w:val="14A0C56B"/>
    <w:rsid w:val="14A59470"/>
    <w:rsid w:val="14B15398"/>
    <w:rsid w:val="14BB6FF7"/>
    <w:rsid w:val="14BDE5A1"/>
    <w:rsid w:val="14CD516F"/>
    <w:rsid w:val="150BEE36"/>
    <w:rsid w:val="151519C5"/>
    <w:rsid w:val="15228505"/>
    <w:rsid w:val="1537CF8D"/>
    <w:rsid w:val="15382940"/>
    <w:rsid w:val="154B87DE"/>
    <w:rsid w:val="155848B9"/>
    <w:rsid w:val="155AE9C0"/>
    <w:rsid w:val="156B6B3A"/>
    <w:rsid w:val="156B8838"/>
    <w:rsid w:val="15776660"/>
    <w:rsid w:val="1580A1FF"/>
    <w:rsid w:val="15C069A9"/>
    <w:rsid w:val="15DBF79B"/>
    <w:rsid w:val="15F0C77C"/>
    <w:rsid w:val="160B370E"/>
    <w:rsid w:val="1629D675"/>
    <w:rsid w:val="162F72AE"/>
    <w:rsid w:val="164AFB9F"/>
    <w:rsid w:val="164B2F41"/>
    <w:rsid w:val="164E5F6D"/>
    <w:rsid w:val="1652EE50"/>
    <w:rsid w:val="16562829"/>
    <w:rsid w:val="165C0BF9"/>
    <w:rsid w:val="1670AA4B"/>
    <w:rsid w:val="16910EC3"/>
    <w:rsid w:val="16916BA4"/>
    <w:rsid w:val="16920704"/>
    <w:rsid w:val="169AC0D3"/>
    <w:rsid w:val="169EA814"/>
    <w:rsid w:val="16A22D2D"/>
    <w:rsid w:val="16A3BB33"/>
    <w:rsid w:val="16A91867"/>
    <w:rsid w:val="16AEE053"/>
    <w:rsid w:val="16BA578B"/>
    <w:rsid w:val="16C99308"/>
    <w:rsid w:val="16CC109A"/>
    <w:rsid w:val="16DCE8A7"/>
    <w:rsid w:val="16F860AB"/>
    <w:rsid w:val="171D17CC"/>
    <w:rsid w:val="171D6BC7"/>
    <w:rsid w:val="1737F401"/>
    <w:rsid w:val="174A0A6C"/>
    <w:rsid w:val="174FAADD"/>
    <w:rsid w:val="17534093"/>
    <w:rsid w:val="1755F263"/>
    <w:rsid w:val="175718EC"/>
    <w:rsid w:val="175EE1C4"/>
    <w:rsid w:val="17804891"/>
    <w:rsid w:val="178065F4"/>
    <w:rsid w:val="17A18A7F"/>
    <w:rsid w:val="17B06502"/>
    <w:rsid w:val="17B70039"/>
    <w:rsid w:val="17C253C9"/>
    <w:rsid w:val="17C98EA2"/>
    <w:rsid w:val="17CB9552"/>
    <w:rsid w:val="17E5B1EC"/>
    <w:rsid w:val="17EA36A6"/>
    <w:rsid w:val="17ED6BC5"/>
    <w:rsid w:val="17EEA803"/>
    <w:rsid w:val="17EEC660"/>
    <w:rsid w:val="17EEF7E3"/>
    <w:rsid w:val="17FF3057"/>
    <w:rsid w:val="1803CACE"/>
    <w:rsid w:val="1831BE21"/>
    <w:rsid w:val="183DF6B0"/>
    <w:rsid w:val="184C3274"/>
    <w:rsid w:val="1862479F"/>
    <w:rsid w:val="18636857"/>
    <w:rsid w:val="186FFC84"/>
    <w:rsid w:val="1876DC13"/>
    <w:rsid w:val="188E7E44"/>
    <w:rsid w:val="18AAF029"/>
    <w:rsid w:val="18D0AB89"/>
    <w:rsid w:val="18D42F2A"/>
    <w:rsid w:val="18F8079A"/>
    <w:rsid w:val="18FA5E34"/>
    <w:rsid w:val="19091DF1"/>
    <w:rsid w:val="190A8283"/>
    <w:rsid w:val="190B5FE0"/>
    <w:rsid w:val="1912DBE5"/>
    <w:rsid w:val="1918493B"/>
    <w:rsid w:val="191BDC77"/>
    <w:rsid w:val="193361C7"/>
    <w:rsid w:val="193C727E"/>
    <w:rsid w:val="1952AC81"/>
    <w:rsid w:val="1953FCFA"/>
    <w:rsid w:val="19555C37"/>
    <w:rsid w:val="19653CB3"/>
    <w:rsid w:val="19667848"/>
    <w:rsid w:val="1979AA98"/>
    <w:rsid w:val="198F0E0B"/>
    <w:rsid w:val="198F2647"/>
    <w:rsid w:val="199D5C03"/>
    <w:rsid w:val="19BB9E7C"/>
    <w:rsid w:val="19BBE74D"/>
    <w:rsid w:val="19C0F025"/>
    <w:rsid w:val="19C7B246"/>
    <w:rsid w:val="19E9D9A4"/>
    <w:rsid w:val="19F96F33"/>
    <w:rsid w:val="1A011008"/>
    <w:rsid w:val="1A0660D2"/>
    <w:rsid w:val="1A123D3F"/>
    <w:rsid w:val="1A15A330"/>
    <w:rsid w:val="1A35BDDD"/>
    <w:rsid w:val="1A3D7864"/>
    <w:rsid w:val="1A4EE0F3"/>
    <w:rsid w:val="1A5088C7"/>
    <w:rsid w:val="1A54E058"/>
    <w:rsid w:val="1A61FBAE"/>
    <w:rsid w:val="1A6FE3FA"/>
    <w:rsid w:val="1AA5C3E7"/>
    <w:rsid w:val="1AB149EB"/>
    <w:rsid w:val="1AB8E442"/>
    <w:rsid w:val="1AD0A5C0"/>
    <w:rsid w:val="1AD9C213"/>
    <w:rsid w:val="1ADD1534"/>
    <w:rsid w:val="1AFC06B9"/>
    <w:rsid w:val="1B0D4960"/>
    <w:rsid w:val="1B0D8232"/>
    <w:rsid w:val="1B12F575"/>
    <w:rsid w:val="1B553FF4"/>
    <w:rsid w:val="1B6F1E00"/>
    <w:rsid w:val="1B73EDEE"/>
    <w:rsid w:val="1B7E49CB"/>
    <w:rsid w:val="1B91BD1B"/>
    <w:rsid w:val="1BB0E7A0"/>
    <w:rsid w:val="1BD22E91"/>
    <w:rsid w:val="1BDD38EB"/>
    <w:rsid w:val="1BF1BB6D"/>
    <w:rsid w:val="1C00D1AD"/>
    <w:rsid w:val="1C08B965"/>
    <w:rsid w:val="1C08FB6B"/>
    <w:rsid w:val="1C28C0B4"/>
    <w:rsid w:val="1C36993E"/>
    <w:rsid w:val="1C3EEEB0"/>
    <w:rsid w:val="1C4E056D"/>
    <w:rsid w:val="1C580147"/>
    <w:rsid w:val="1C5974B8"/>
    <w:rsid w:val="1C5C16D1"/>
    <w:rsid w:val="1C64DA13"/>
    <w:rsid w:val="1C770F6D"/>
    <w:rsid w:val="1C8FF792"/>
    <w:rsid w:val="1C919935"/>
    <w:rsid w:val="1CB4CEC3"/>
    <w:rsid w:val="1CB7EBBE"/>
    <w:rsid w:val="1CC213CC"/>
    <w:rsid w:val="1CC32B05"/>
    <w:rsid w:val="1CDD1CD2"/>
    <w:rsid w:val="1CDF8903"/>
    <w:rsid w:val="1CF88CB7"/>
    <w:rsid w:val="1D16BF60"/>
    <w:rsid w:val="1D1FCA7C"/>
    <w:rsid w:val="1D2EF88D"/>
    <w:rsid w:val="1D2F3B16"/>
    <w:rsid w:val="1D3B0D5B"/>
    <w:rsid w:val="1D3EFB5B"/>
    <w:rsid w:val="1D4CE174"/>
    <w:rsid w:val="1D5FAF93"/>
    <w:rsid w:val="1D72DE6B"/>
    <w:rsid w:val="1D88B598"/>
    <w:rsid w:val="1DA1A7C1"/>
    <w:rsid w:val="1DB3DC1A"/>
    <w:rsid w:val="1DD2D04A"/>
    <w:rsid w:val="1E000C53"/>
    <w:rsid w:val="1E074298"/>
    <w:rsid w:val="1E104568"/>
    <w:rsid w:val="1E27CDD2"/>
    <w:rsid w:val="1E330FC8"/>
    <w:rsid w:val="1E50636F"/>
    <w:rsid w:val="1E5B4E35"/>
    <w:rsid w:val="1E5C38F3"/>
    <w:rsid w:val="1E70DE4F"/>
    <w:rsid w:val="1EA450B2"/>
    <w:rsid w:val="1EB07A47"/>
    <w:rsid w:val="1EBBE6B7"/>
    <w:rsid w:val="1EBC14F2"/>
    <w:rsid w:val="1ECD19B7"/>
    <w:rsid w:val="1EF9D22C"/>
    <w:rsid w:val="1F227000"/>
    <w:rsid w:val="1F22787E"/>
    <w:rsid w:val="1F26DAFE"/>
    <w:rsid w:val="1F304D02"/>
    <w:rsid w:val="1F3452A3"/>
    <w:rsid w:val="1F352F43"/>
    <w:rsid w:val="1F532E52"/>
    <w:rsid w:val="1F5442F5"/>
    <w:rsid w:val="1F65F349"/>
    <w:rsid w:val="1F6E6AAE"/>
    <w:rsid w:val="1F956144"/>
    <w:rsid w:val="1FA01429"/>
    <w:rsid w:val="1FB54AD1"/>
    <w:rsid w:val="1FB971A2"/>
    <w:rsid w:val="1FC1D7E2"/>
    <w:rsid w:val="1FD341C6"/>
    <w:rsid w:val="1FE4D73C"/>
    <w:rsid w:val="1FFF2EB4"/>
    <w:rsid w:val="20034367"/>
    <w:rsid w:val="200A3CC3"/>
    <w:rsid w:val="201105DC"/>
    <w:rsid w:val="20184760"/>
    <w:rsid w:val="2023D235"/>
    <w:rsid w:val="2034C5AC"/>
    <w:rsid w:val="203A37B7"/>
    <w:rsid w:val="207E675D"/>
    <w:rsid w:val="2084A5FD"/>
    <w:rsid w:val="209E25F4"/>
    <w:rsid w:val="20A49F77"/>
    <w:rsid w:val="20A96DC1"/>
    <w:rsid w:val="20B008F5"/>
    <w:rsid w:val="20DB630C"/>
    <w:rsid w:val="20E62483"/>
    <w:rsid w:val="20FBCCD9"/>
    <w:rsid w:val="20FFBB37"/>
    <w:rsid w:val="2105C599"/>
    <w:rsid w:val="21102F7B"/>
    <w:rsid w:val="211A1320"/>
    <w:rsid w:val="213762A3"/>
    <w:rsid w:val="213E61F5"/>
    <w:rsid w:val="2140FC75"/>
    <w:rsid w:val="2157352E"/>
    <w:rsid w:val="217B2ED1"/>
    <w:rsid w:val="217B6B4F"/>
    <w:rsid w:val="2189C5D1"/>
    <w:rsid w:val="21911DE6"/>
    <w:rsid w:val="219B2260"/>
    <w:rsid w:val="21CBFC96"/>
    <w:rsid w:val="21DA414F"/>
    <w:rsid w:val="21DABDCD"/>
    <w:rsid w:val="21EAE5F5"/>
    <w:rsid w:val="21FB1092"/>
    <w:rsid w:val="2202B179"/>
    <w:rsid w:val="220ABD94"/>
    <w:rsid w:val="220AC152"/>
    <w:rsid w:val="2216DEA1"/>
    <w:rsid w:val="222607AF"/>
    <w:rsid w:val="222AA1FC"/>
    <w:rsid w:val="222E9BAF"/>
    <w:rsid w:val="223EF019"/>
    <w:rsid w:val="223FCF68"/>
    <w:rsid w:val="2259E7BF"/>
    <w:rsid w:val="225C2DE7"/>
    <w:rsid w:val="225E449D"/>
    <w:rsid w:val="227360AF"/>
    <w:rsid w:val="22754BE4"/>
    <w:rsid w:val="227E76F8"/>
    <w:rsid w:val="228875F8"/>
    <w:rsid w:val="22904EA8"/>
    <w:rsid w:val="22B4AF6E"/>
    <w:rsid w:val="22CB8045"/>
    <w:rsid w:val="22CED510"/>
    <w:rsid w:val="22E24536"/>
    <w:rsid w:val="22E5B23D"/>
    <w:rsid w:val="22ED2F43"/>
    <w:rsid w:val="22EFD63D"/>
    <w:rsid w:val="22F11C2B"/>
    <w:rsid w:val="2300D904"/>
    <w:rsid w:val="23588F1D"/>
    <w:rsid w:val="235D8A74"/>
    <w:rsid w:val="235ED0F8"/>
    <w:rsid w:val="236A9611"/>
    <w:rsid w:val="237BE902"/>
    <w:rsid w:val="237E1EDE"/>
    <w:rsid w:val="239000BE"/>
    <w:rsid w:val="2392F038"/>
    <w:rsid w:val="2395C838"/>
    <w:rsid w:val="23A1B9EB"/>
    <w:rsid w:val="23B68EB5"/>
    <w:rsid w:val="23BF0FAA"/>
    <w:rsid w:val="23C757F1"/>
    <w:rsid w:val="23CF9654"/>
    <w:rsid w:val="23DEA377"/>
    <w:rsid w:val="23E85519"/>
    <w:rsid w:val="23EE5465"/>
    <w:rsid w:val="241252AD"/>
    <w:rsid w:val="2416F3FF"/>
    <w:rsid w:val="24241304"/>
    <w:rsid w:val="244739C6"/>
    <w:rsid w:val="244E518E"/>
    <w:rsid w:val="245670C8"/>
    <w:rsid w:val="2484AB85"/>
    <w:rsid w:val="249E665E"/>
    <w:rsid w:val="24A011D7"/>
    <w:rsid w:val="24A0B97E"/>
    <w:rsid w:val="24A2DDF9"/>
    <w:rsid w:val="24AE56ED"/>
    <w:rsid w:val="24DBF82F"/>
    <w:rsid w:val="24DC3293"/>
    <w:rsid w:val="24EAAAFC"/>
    <w:rsid w:val="24FCEB44"/>
    <w:rsid w:val="250EAC80"/>
    <w:rsid w:val="250EEC31"/>
    <w:rsid w:val="252E48D2"/>
    <w:rsid w:val="253252AF"/>
    <w:rsid w:val="2535FBE0"/>
    <w:rsid w:val="253A75C6"/>
    <w:rsid w:val="253B5CD1"/>
    <w:rsid w:val="254C2876"/>
    <w:rsid w:val="2562AAA8"/>
    <w:rsid w:val="25763275"/>
    <w:rsid w:val="2582AB31"/>
    <w:rsid w:val="25831CDE"/>
    <w:rsid w:val="258D683D"/>
    <w:rsid w:val="259DEEDB"/>
    <w:rsid w:val="25C901FB"/>
    <w:rsid w:val="25D5D9C9"/>
    <w:rsid w:val="25E60C9F"/>
    <w:rsid w:val="25E6EB93"/>
    <w:rsid w:val="25FC74F2"/>
    <w:rsid w:val="260A6B64"/>
    <w:rsid w:val="26215CFD"/>
    <w:rsid w:val="2631F8D6"/>
    <w:rsid w:val="2633A944"/>
    <w:rsid w:val="26355A0D"/>
    <w:rsid w:val="265027BC"/>
    <w:rsid w:val="265A823C"/>
    <w:rsid w:val="26AFACE2"/>
    <w:rsid w:val="26B7CC1D"/>
    <w:rsid w:val="26D37C34"/>
    <w:rsid w:val="26D409B4"/>
    <w:rsid w:val="27027CA7"/>
    <w:rsid w:val="271331EB"/>
    <w:rsid w:val="2722396F"/>
    <w:rsid w:val="274FDF0A"/>
    <w:rsid w:val="275C18D0"/>
    <w:rsid w:val="275FB14A"/>
    <w:rsid w:val="2768909E"/>
    <w:rsid w:val="277F9F46"/>
    <w:rsid w:val="27951AC0"/>
    <w:rsid w:val="27A42EB6"/>
    <w:rsid w:val="27BB35BF"/>
    <w:rsid w:val="27D9AB47"/>
    <w:rsid w:val="27E1A3AD"/>
    <w:rsid w:val="27F131E4"/>
    <w:rsid w:val="27F4FCF4"/>
    <w:rsid w:val="280491E9"/>
    <w:rsid w:val="28276CEE"/>
    <w:rsid w:val="282E7686"/>
    <w:rsid w:val="2839D350"/>
    <w:rsid w:val="2850102F"/>
    <w:rsid w:val="286A645F"/>
    <w:rsid w:val="28761495"/>
    <w:rsid w:val="287CF349"/>
    <w:rsid w:val="288BDC99"/>
    <w:rsid w:val="288F4D09"/>
    <w:rsid w:val="2895CA84"/>
    <w:rsid w:val="28BB25DD"/>
    <w:rsid w:val="28BFE379"/>
    <w:rsid w:val="28C4EA07"/>
    <w:rsid w:val="28C9926E"/>
    <w:rsid w:val="28D99641"/>
    <w:rsid w:val="28DA0730"/>
    <w:rsid w:val="28DEE2A4"/>
    <w:rsid w:val="2913D7B9"/>
    <w:rsid w:val="294B9EB8"/>
    <w:rsid w:val="294C47EF"/>
    <w:rsid w:val="29632593"/>
    <w:rsid w:val="296DFAD8"/>
    <w:rsid w:val="2979E8FF"/>
    <w:rsid w:val="29957ED4"/>
    <w:rsid w:val="29BFD711"/>
    <w:rsid w:val="29C4910B"/>
    <w:rsid w:val="29EF75EC"/>
    <w:rsid w:val="29F5F87C"/>
    <w:rsid w:val="2A192BDF"/>
    <w:rsid w:val="2A283A46"/>
    <w:rsid w:val="2A2A9394"/>
    <w:rsid w:val="2A2E8E84"/>
    <w:rsid w:val="2A2F8A38"/>
    <w:rsid w:val="2A4A6BD1"/>
    <w:rsid w:val="2A90D0EE"/>
    <w:rsid w:val="2AAF483D"/>
    <w:rsid w:val="2AAFEB54"/>
    <w:rsid w:val="2AB3A2DA"/>
    <w:rsid w:val="2ABC3B42"/>
    <w:rsid w:val="2B06FC5B"/>
    <w:rsid w:val="2B0B2C4A"/>
    <w:rsid w:val="2B0ECCD3"/>
    <w:rsid w:val="2B1A57D1"/>
    <w:rsid w:val="2B43FF72"/>
    <w:rsid w:val="2B510C34"/>
    <w:rsid w:val="2B57222A"/>
    <w:rsid w:val="2B5EBC8D"/>
    <w:rsid w:val="2B5FDFE8"/>
    <w:rsid w:val="2B72A87D"/>
    <w:rsid w:val="2B80BE21"/>
    <w:rsid w:val="2B87D7B3"/>
    <w:rsid w:val="2B92AAEC"/>
    <w:rsid w:val="2B9DE547"/>
    <w:rsid w:val="2BA17E77"/>
    <w:rsid w:val="2BBE783E"/>
    <w:rsid w:val="2BD26176"/>
    <w:rsid w:val="2BDCB0BA"/>
    <w:rsid w:val="2BEE8A42"/>
    <w:rsid w:val="2BF0D6E8"/>
    <w:rsid w:val="2BF1D689"/>
    <w:rsid w:val="2C05806D"/>
    <w:rsid w:val="2C09AC9E"/>
    <w:rsid w:val="2C0E1F75"/>
    <w:rsid w:val="2C1815AE"/>
    <w:rsid w:val="2C2456DA"/>
    <w:rsid w:val="2C2C5D50"/>
    <w:rsid w:val="2C3D32AE"/>
    <w:rsid w:val="2C5F5AAE"/>
    <w:rsid w:val="2C685297"/>
    <w:rsid w:val="2C7755DB"/>
    <w:rsid w:val="2C776AB5"/>
    <w:rsid w:val="2C9FF7E1"/>
    <w:rsid w:val="2CADE36F"/>
    <w:rsid w:val="2CB1F43F"/>
    <w:rsid w:val="2CCE4FFA"/>
    <w:rsid w:val="2CD2A162"/>
    <w:rsid w:val="2CF7EE62"/>
    <w:rsid w:val="2D10EFF5"/>
    <w:rsid w:val="2D127A43"/>
    <w:rsid w:val="2D13C4DE"/>
    <w:rsid w:val="2D169443"/>
    <w:rsid w:val="2D27A153"/>
    <w:rsid w:val="2D458DF9"/>
    <w:rsid w:val="2D492334"/>
    <w:rsid w:val="2D4A62BD"/>
    <w:rsid w:val="2D4B4005"/>
    <w:rsid w:val="2D685860"/>
    <w:rsid w:val="2D7098D5"/>
    <w:rsid w:val="2D8D6994"/>
    <w:rsid w:val="2D929EAE"/>
    <w:rsid w:val="2DAC5B9A"/>
    <w:rsid w:val="2DACA8A3"/>
    <w:rsid w:val="2DC9C180"/>
    <w:rsid w:val="2DCFA220"/>
    <w:rsid w:val="2DD04BA4"/>
    <w:rsid w:val="2DF26DFB"/>
    <w:rsid w:val="2E02F76B"/>
    <w:rsid w:val="2E2449FC"/>
    <w:rsid w:val="2E3D95FD"/>
    <w:rsid w:val="2E3F29AC"/>
    <w:rsid w:val="2E4DB6DB"/>
    <w:rsid w:val="2E596F2B"/>
    <w:rsid w:val="2E5D69B7"/>
    <w:rsid w:val="2E6479B8"/>
    <w:rsid w:val="2E67B1CC"/>
    <w:rsid w:val="2E74D7B1"/>
    <w:rsid w:val="2E8DEDEB"/>
    <w:rsid w:val="2E8F56B4"/>
    <w:rsid w:val="2E8F96F6"/>
    <w:rsid w:val="2EA59E91"/>
    <w:rsid w:val="2EAA5617"/>
    <w:rsid w:val="2ED95D80"/>
    <w:rsid w:val="2EE350C9"/>
    <w:rsid w:val="2EF3A8A0"/>
    <w:rsid w:val="2EF95C70"/>
    <w:rsid w:val="2F278777"/>
    <w:rsid w:val="2F439A05"/>
    <w:rsid w:val="2F45B418"/>
    <w:rsid w:val="2F7C6374"/>
    <w:rsid w:val="2F8AC301"/>
    <w:rsid w:val="2F96C6F1"/>
    <w:rsid w:val="2FA5BD58"/>
    <w:rsid w:val="2FBFF2D8"/>
    <w:rsid w:val="2FCFC90C"/>
    <w:rsid w:val="2FDBA53C"/>
    <w:rsid w:val="2FDDC34B"/>
    <w:rsid w:val="2FE7FA40"/>
    <w:rsid w:val="2FEB0A47"/>
    <w:rsid w:val="30033A58"/>
    <w:rsid w:val="30073281"/>
    <w:rsid w:val="300F29DF"/>
    <w:rsid w:val="3011E9BF"/>
    <w:rsid w:val="301FB0A8"/>
    <w:rsid w:val="3020CF33"/>
    <w:rsid w:val="302931A6"/>
    <w:rsid w:val="3045FD27"/>
    <w:rsid w:val="30478EB7"/>
    <w:rsid w:val="305F4F8F"/>
    <w:rsid w:val="3062C082"/>
    <w:rsid w:val="30644EB9"/>
    <w:rsid w:val="306F9565"/>
    <w:rsid w:val="30730C90"/>
    <w:rsid w:val="3073532B"/>
    <w:rsid w:val="307360E3"/>
    <w:rsid w:val="30A6EC86"/>
    <w:rsid w:val="30BBFE1B"/>
    <w:rsid w:val="30C6904B"/>
    <w:rsid w:val="30CE2FA6"/>
    <w:rsid w:val="30DE7F2C"/>
    <w:rsid w:val="30E47259"/>
    <w:rsid w:val="30FA0D99"/>
    <w:rsid w:val="31141E04"/>
    <w:rsid w:val="311DFC12"/>
    <w:rsid w:val="312E5D41"/>
    <w:rsid w:val="312F8D4B"/>
    <w:rsid w:val="313FEFEE"/>
    <w:rsid w:val="315553C4"/>
    <w:rsid w:val="316054D6"/>
    <w:rsid w:val="316DF744"/>
    <w:rsid w:val="31718654"/>
    <w:rsid w:val="317BFDC2"/>
    <w:rsid w:val="31846B3E"/>
    <w:rsid w:val="319A7CAE"/>
    <w:rsid w:val="31A8577C"/>
    <w:rsid w:val="31A98CD5"/>
    <w:rsid w:val="31C3B2B2"/>
    <w:rsid w:val="31C3CC7C"/>
    <w:rsid w:val="31E2AF93"/>
    <w:rsid w:val="31E93A3E"/>
    <w:rsid w:val="31F8D182"/>
    <w:rsid w:val="3208346E"/>
    <w:rsid w:val="320FC9F4"/>
    <w:rsid w:val="32117E53"/>
    <w:rsid w:val="32121631"/>
    <w:rsid w:val="321354F6"/>
    <w:rsid w:val="3221EA5B"/>
    <w:rsid w:val="32237A48"/>
    <w:rsid w:val="3227CFBC"/>
    <w:rsid w:val="32333C60"/>
    <w:rsid w:val="326094E0"/>
    <w:rsid w:val="32704E70"/>
    <w:rsid w:val="327F97FB"/>
    <w:rsid w:val="328AF3E2"/>
    <w:rsid w:val="32957E73"/>
    <w:rsid w:val="329DCDF4"/>
    <w:rsid w:val="32BD606A"/>
    <w:rsid w:val="32BE3C49"/>
    <w:rsid w:val="32C51B1B"/>
    <w:rsid w:val="32D26485"/>
    <w:rsid w:val="32E0CE14"/>
    <w:rsid w:val="32E333C3"/>
    <w:rsid w:val="32F9E1C2"/>
    <w:rsid w:val="330D4F71"/>
    <w:rsid w:val="3313D1EF"/>
    <w:rsid w:val="331C91D4"/>
    <w:rsid w:val="3326732A"/>
    <w:rsid w:val="332B3EE9"/>
    <w:rsid w:val="33314947"/>
    <w:rsid w:val="33372F95"/>
    <w:rsid w:val="33424C1C"/>
    <w:rsid w:val="334B09EF"/>
    <w:rsid w:val="33557689"/>
    <w:rsid w:val="335D8817"/>
    <w:rsid w:val="33A012F1"/>
    <w:rsid w:val="33A8BE8C"/>
    <w:rsid w:val="33ABC507"/>
    <w:rsid w:val="33AE9E42"/>
    <w:rsid w:val="33CF1B76"/>
    <w:rsid w:val="33D5701F"/>
    <w:rsid w:val="33E5D51E"/>
    <w:rsid w:val="33EA947B"/>
    <w:rsid w:val="340D1AE3"/>
    <w:rsid w:val="3415D318"/>
    <w:rsid w:val="3418A8EC"/>
    <w:rsid w:val="3434E9E7"/>
    <w:rsid w:val="343AD33C"/>
    <w:rsid w:val="34522738"/>
    <w:rsid w:val="34744E53"/>
    <w:rsid w:val="3474B361"/>
    <w:rsid w:val="347D65EF"/>
    <w:rsid w:val="348330EF"/>
    <w:rsid w:val="3489D2C9"/>
    <w:rsid w:val="34932201"/>
    <w:rsid w:val="349503B7"/>
    <w:rsid w:val="349A0B84"/>
    <w:rsid w:val="34B77C82"/>
    <w:rsid w:val="34BC61EF"/>
    <w:rsid w:val="34BE85DF"/>
    <w:rsid w:val="34D164D9"/>
    <w:rsid w:val="34E2F9F8"/>
    <w:rsid w:val="34EE6255"/>
    <w:rsid w:val="34F55B6E"/>
    <w:rsid w:val="3509CBD1"/>
    <w:rsid w:val="351161B2"/>
    <w:rsid w:val="352677AE"/>
    <w:rsid w:val="3528B04D"/>
    <w:rsid w:val="352B03E7"/>
    <w:rsid w:val="35429654"/>
    <w:rsid w:val="35637BDB"/>
    <w:rsid w:val="35A18342"/>
    <w:rsid w:val="35AC4704"/>
    <w:rsid w:val="35B9AD86"/>
    <w:rsid w:val="35C702CC"/>
    <w:rsid w:val="35CAE62B"/>
    <w:rsid w:val="35D158C6"/>
    <w:rsid w:val="35D63817"/>
    <w:rsid w:val="35DBDFD9"/>
    <w:rsid w:val="35E5B93A"/>
    <w:rsid w:val="35EAD119"/>
    <w:rsid w:val="35F400C8"/>
    <w:rsid w:val="36035CAC"/>
    <w:rsid w:val="3606AC7A"/>
    <w:rsid w:val="360E36F7"/>
    <w:rsid w:val="362CC1F3"/>
    <w:rsid w:val="3633F138"/>
    <w:rsid w:val="36347A67"/>
    <w:rsid w:val="36392A8B"/>
    <w:rsid w:val="3639DA98"/>
    <w:rsid w:val="3649186E"/>
    <w:rsid w:val="36749EBE"/>
    <w:rsid w:val="3697CA7E"/>
    <w:rsid w:val="369DE12B"/>
    <w:rsid w:val="36CEFFA2"/>
    <w:rsid w:val="36D62A2B"/>
    <w:rsid w:val="36DADAA5"/>
    <w:rsid w:val="36ED9E42"/>
    <w:rsid w:val="36FA5188"/>
    <w:rsid w:val="36FC03BA"/>
    <w:rsid w:val="37012B23"/>
    <w:rsid w:val="3704E56A"/>
    <w:rsid w:val="3706960D"/>
    <w:rsid w:val="3712663A"/>
    <w:rsid w:val="37158A38"/>
    <w:rsid w:val="371B410E"/>
    <w:rsid w:val="373F1A2E"/>
    <w:rsid w:val="374DC360"/>
    <w:rsid w:val="374DD7DB"/>
    <w:rsid w:val="3758B892"/>
    <w:rsid w:val="375EDF04"/>
    <w:rsid w:val="3760CBE4"/>
    <w:rsid w:val="3763A406"/>
    <w:rsid w:val="376F34C8"/>
    <w:rsid w:val="37713428"/>
    <w:rsid w:val="377C3AF2"/>
    <w:rsid w:val="37856ADD"/>
    <w:rsid w:val="37895F00"/>
    <w:rsid w:val="378CC052"/>
    <w:rsid w:val="37995358"/>
    <w:rsid w:val="3799CDBD"/>
    <w:rsid w:val="37B03BDA"/>
    <w:rsid w:val="37B39732"/>
    <w:rsid w:val="37CBB110"/>
    <w:rsid w:val="37D220F5"/>
    <w:rsid w:val="37EBE81D"/>
    <w:rsid w:val="37F4C6C2"/>
    <w:rsid w:val="381A87B3"/>
    <w:rsid w:val="381F7F84"/>
    <w:rsid w:val="382D1F8A"/>
    <w:rsid w:val="383FEF4A"/>
    <w:rsid w:val="38435C71"/>
    <w:rsid w:val="384E80CF"/>
    <w:rsid w:val="3851662F"/>
    <w:rsid w:val="3866CCBE"/>
    <w:rsid w:val="3867C73D"/>
    <w:rsid w:val="3869A2E7"/>
    <w:rsid w:val="38730D5E"/>
    <w:rsid w:val="38782C87"/>
    <w:rsid w:val="38797FAB"/>
    <w:rsid w:val="3886C12D"/>
    <w:rsid w:val="38AF3E45"/>
    <w:rsid w:val="38B48FA0"/>
    <w:rsid w:val="38B516E8"/>
    <w:rsid w:val="38B8A3A6"/>
    <w:rsid w:val="38DDD1F1"/>
    <w:rsid w:val="38E5A902"/>
    <w:rsid w:val="38E753B8"/>
    <w:rsid w:val="38E85AF2"/>
    <w:rsid w:val="38F800FC"/>
    <w:rsid w:val="39136049"/>
    <w:rsid w:val="39136D31"/>
    <w:rsid w:val="39178850"/>
    <w:rsid w:val="391C03E5"/>
    <w:rsid w:val="392DCE3B"/>
    <w:rsid w:val="39363537"/>
    <w:rsid w:val="393813DA"/>
    <w:rsid w:val="396F9A49"/>
    <w:rsid w:val="3972995E"/>
    <w:rsid w:val="397C1881"/>
    <w:rsid w:val="398F081B"/>
    <w:rsid w:val="399CF15E"/>
    <w:rsid w:val="39A9641A"/>
    <w:rsid w:val="39AAABEC"/>
    <w:rsid w:val="39ABE59F"/>
    <w:rsid w:val="39C73915"/>
    <w:rsid w:val="39E3ACF2"/>
    <w:rsid w:val="39E82334"/>
    <w:rsid w:val="39FDB60D"/>
    <w:rsid w:val="3A0044B5"/>
    <w:rsid w:val="3A094302"/>
    <w:rsid w:val="3A0AF2F8"/>
    <w:rsid w:val="3A0F80A7"/>
    <w:rsid w:val="3A2D1482"/>
    <w:rsid w:val="3A319522"/>
    <w:rsid w:val="3A31E54C"/>
    <w:rsid w:val="3A45730B"/>
    <w:rsid w:val="3A463362"/>
    <w:rsid w:val="3A4CD0A1"/>
    <w:rsid w:val="3A60F945"/>
    <w:rsid w:val="3A773045"/>
    <w:rsid w:val="3A7CB487"/>
    <w:rsid w:val="3A9FC160"/>
    <w:rsid w:val="3AA60705"/>
    <w:rsid w:val="3AABB735"/>
    <w:rsid w:val="3AD37C9E"/>
    <w:rsid w:val="3AD602CC"/>
    <w:rsid w:val="3AD99669"/>
    <w:rsid w:val="3AE2B908"/>
    <w:rsid w:val="3AF174F5"/>
    <w:rsid w:val="3AFB4232"/>
    <w:rsid w:val="3AFB9BD6"/>
    <w:rsid w:val="3B03238F"/>
    <w:rsid w:val="3B083301"/>
    <w:rsid w:val="3B0CA97E"/>
    <w:rsid w:val="3B2DD638"/>
    <w:rsid w:val="3B3B1C54"/>
    <w:rsid w:val="3B48A3E6"/>
    <w:rsid w:val="3B8101B8"/>
    <w:rsid w:val="3B8E0BE5"/>
    <w:rsid w:val="3B9726AD"/>
    <w:rsid w:val="3BA6A8C8"/>
    <w:rsid w:val="3BC93656"/>
    <w:rsid w:val="3BF92219"/>
    <w:rsid w:val="3C04F494"/>
    <w:rsid w:val="3C1024B4"/>
    <w:rsid w:val="3C12627D"/>
    <w:rsid w:val="3C1E8AE0"/>
    <w:rsid w:val="3C29FA64"/>
    <w:rsid w:val="3C30FB34"/>
    <w:rsid w:val="3C3D958C"/>
    <w:rsid w:val="3C4B0566"/>
    <w:rsid w:val="3C61B551"/>
    <w:rsid w:val="3C71E1E7"/>
    <w:rsid w:val="3C752731"/>
    <w:rsid w:val="3C77B47F"/>
    <w:rsid w:val="3C81E68C"/>
    <w:rsid w:val="3C82D4A4"/>
    <w:rsid w:val="3C8777E5"/>
    <w:rsid w:val="3C93C2A3"/>
    <w:rsid w:val="3C9D87E7"/>
    <w:rsid w:val="3CAD0519"/>
    <w:rsid w:val="3CAEC8F8"/>
    <w:rsid w:val="3CB84C05"/>
    <w:rsid w:val="3CC40BDE"/>
    <w:rsid w:val="3CE0C1C6"/>
    <w:rsid w:val="3D03F267"/>
    <w:rsid w:val="3D108BD2"/>
    <w:rsid w:val="3D2308B1"/>
    <w:rsid w:val="3D2B31D4"/>
    <w:rsid w:val="3D2C5988"/>
    <w:rsid w:val="3D5F1FF6"/>
    <w:rsid w:val="3D7A7CB1"/>
    <w:rsid w:val="3D832DC6"/>
    <w:rsid w:val="3D8713F9"/>
    <w:rsid w:val="3D93D968"/>
    <w:rsid w:val="3D992E05"/>
    <w:rsid w:val="3D9B6F53"/>
    <w:rsid w:val="3DAF608D"/>
    <w:rsid w:val="3DB033F6"/>
    <w:rsid w:val="3DD5949B"/>
    <w:rsid w:val="3DD83B4B"/>
    <w:rsid w:val="3DE5709C"/>
    <w:rsid w:val="3DFD9EA7"/>
    <w:rsid w:val="3E0F2FB4"/>
    <w:rsid w:val="3E18D0E8"/>
    <w:rsid w:val="3E19AF6B"/>
    <w:rsid w:val="3E29CB4E"/>
    <w:rsid w:val="3E2EF4B6"/>
    <w:rsid w:val="3E3EDFB0"/>
    <w:rsid w:val="3E4589D4"/>
    <w:rsid w:val="3E46B2C2"/>
    <w:rsid w:val="3E548ED5"/>
    <w:rsid w:val="3E55B6F4"/>
    <w:rsid w:val="3EA34A80"/>
    <w:rsid w:val="3EB70927"/>
    <w:rsid w:val="3EB7DE0A"/>
    <w:rsid w:val="3EC900B5"/>
    <w:rsid w:val="3ECBA9F1"/>
    <w:rsid w:val="3ECF3A20"/>
    <w:rsid w:val="3F053C46"/>
    <w:rsid w:val="3F1501C7"/>
    <w:rsid w:val="3F26D1E2"/>
    <w:rsid w:val="3F330805"/>
    <w:rsid w:val="3F37C88C"/>
    <w:rsid w:val="3F871794"/>
    <w:rsid w:val="3F8E8BCA"/>
    <w:rsid w:val="3FA1A201"/>
    <w:rsid w:val="3FA7161D"/>
    <w:rsid w:val="3FAA9E6E"/>
    <w:rsid w:val="3FABA1F8"/>
    <w:rsid w:val="3FC93C2C"/>
    <w:rsid w:val="3FD49C04"/>
    <w:rsid w:val="3FD95DE3"/>
    <w:rsid w:val="3FE628C8"/>
    <w:rsid w:val="3FE992FC"/>
    <w:rsid w:val="401DB93D"/>
    <w:rsid w:val="402487AA"/>
    <w:rsid w:val="4038531F"/>
    <w:rsid w:val="40980EA0"/>
    <w:rsid w:val="40AA59A1"/>
    <w:rsid w:val="40ADE06C"/>
    <w:rsid w:val="40B42EF3"/>
    <w:rsid w:val="40E66576"/>
    <w:rsid w:val="40F4A665"/>
    <w:rsid w:val="40F7B754"/>
    <w:rsid w:val="40FC2871"/>
    <w:rsid w:val="410C76FB"/>
    <w:rsid w:val="411808AA"/>
    <w:rsid w:val="41181C7F"/>
    <w:rsid w:val="41298171"/>
    <w:rsid w:val="412E7565"/>
    <w:rsid w:val="41378AEB"/>
    <w:rsid w:val="4138E565"/>
    <w:rsid w:val="4145DF28"/>
    <w:rsid w:val="414AA8E6"/>
    <w:rsid w:val="41546A84"/>
    <w:rsid w:val="41597F37"/>
    <w:rsid w:val="416419D5"/>
    <w:rsid w:val="4168BE01"/>
    <w:rsid w:val="416CBA86"/>
    <w:rsid w:val="4171BC41"/>
    <w:rsid w:val="41843F04"/>
    <w:rsid w:val="41857368"/>
    <w:rsid w:val="418A3D92"/>
    <w:rsid w:val="418C9449"/>
    <w:rsid w:val="4196AF42"/>
    <w:rsid w:val="41B1CBB6"/>
    <w:rsid w:val="41BA8CF7"/>
    <w:rsid w:val="41BC5DF6"/>
    <w:rsid w:val="41C26164"/>
    <w:rsid w:val="41C692A3"/>
    <w:rsid w:val="41F3E774"/>
    <w:rsid w:val="4203BC19"/>
    <w:rsid w:val="4216F8D9"/>
    <w:rsid w:val="421C4109"/>
    <w:rsid w:val="421DD28E"/>
    <w:rsid w:val="4220A794"/>
    <w:rsid w:val="422C733B"/>
    <w:rsid w:val="4232FBE4"/>
    <w:rsid w:val="423FA41C"/>
    <w:rsid w:val="424F9740"/>
    <w:rsid w:val="4254EE9F"/>
    <w:rsid w:val="426210FE"/>
    <w:rsid w:val="42821CD4"/>
    <w:rsid w:val="428ADA19"/>
    <w:rsid w:val="42AA3FF9"/>
    <w:rsid w:val="42AB15A7"/>
    <w:rsid w:val="42B1600C"/>
    <w:rsid w:val="42D288AC"/>
    <w:rsid w:val="42D3E06A"/>
    <w:rsid w:val="42D6184B"/>
    <w:rsid w:val="42E06E2B"/>
    <w:rsid w:val="42E15E01"/>
    <w:rsid w:val="42E888AB"/>
    <w:rsid w:val="42FAE826"/>
    <w:rsid w:val="43183047"/>
    <w:rsid w:val="4330AEBC"/>
    <w:rsid w:val="4334B2E3"/>
    <w:rsid w:val="4336C998"/>
    <w:rsid w:val="4353A286"/>
    <w:rsid w:val="436568E3"/>
    <w:rsid w:val="43706B63"/>
    <w:rsid w:val="43807A99"/>
    <w:rsid w:val="438439A2"/>
    <w:rsid w:val="439215BC"/>
    <w:rsid w:val="439754FF"/>
    <w:rsid w:val="439EFD87"/>
    <w:rsid w:val="439FC940"/>
    <w:rsid w:val="43A63A91"/>
    <w:rsid w:val="43A8A944"/>
    <w:rsid w:val="43C4DA23"/>
    <w:rsid w:val="43C9C054"/>
    <w:rsid w:val="43CD9EB6"/>
    <w:rsid w:val="43D1A828"/>
    <w:rsid w:val="43D2C38F"/>
    <w:rsid w:val="43FC909C"/>
    <w:rsid w:val="440135C1"/>
    <w:rsid w:val="44091F15"/>
    <w:rsid w:val="443E5100"/>
    <w:rsid w:val="44429AA1"/>
    <w:rsid w:val="44590639"/>
    <w:rsid w:val="4468C2C2"/>
    <w:rsid w:val="449251A6"/>
    <w:rsid w:val="44AE8699"/>
    <w:rsid w:val="44B21E3E"/>
    <w:rsid w:val="44BD4A29"/>
    <w:rsid w:val="44C581BD"/>
    <w:rsid w:val="44D81ACD"/>
    <w:rsid w:val="44F22BD1"/>
    <w:rsid w:val="44F3182B"/>
    <w:rsid w:val="44FA8782"/>
    <w:rsid w:val="450087CC"/>
    <w:rsid w:val="45212741"/>
    <w:rsid w:val="452FB65E"/>
    <w:rsid w:val="454209A7"/>
    <w:rsid w:val="45595047"/>
    <w:rsid w:val="45620FE9"/>
    <w:rsid w:val="4569C086"/>
    <w:rsid w:val="456AB3FE"/>
    <w:rsid w:val="458314CD"/>
    <w:rsid w:val="4583775D"/>
    <w:rsid w:val="4590A7D4"/>
    <w:rsid w:val="459B742C"/>
    <w:rsid w:val="45B427AE"/>
    <w:rsid w:val="45B74BFB"/>
    <w:rsid w:val="45B80005"/>
    <w:rsid w:val="45B86492"/>
    <w:rsid w:val="45CE6868"/>
    <w:rsid w:val="45D1E86D"/>
    <w:rsid w:val="45F44941"/>
    <w:rsid w:val="45F724E4"/>
    <w:rsid w:val="45FACD75"/>
    <w:rsid w:val="4602D270"/>
    <w:rsid w:val="4604394A"/>
    <w:rsid w:val="4621DD7B"/>
    <w:rsid w:val="463DEF05"/>
    <w:rsid w:val="46470312"/>
    <w:rsid w:val="464845EC"/>
    <w:rsid w:val="464E63F7"/>
    <w:rsid w:val="46868FAE"/>
    <w:rsid w:val="4693074A"/>
    <w:rsid w:val="4693C212"/>
    <w:rsid w:val="46AB6052"/>
    <w:rsid w:val="46B14FDE"/>
    <w:rsid w:val="46DC344E"/>
    <w:rsid w:val="46DECF5D"/>
    <w:rsid w:val="46DF06A3"/>
    <w:rsid w:val="46E306C9"/>
    <w:rsid w:val="46E4A9DD"/>
    <w:rsid w:val="46ED9F15"/>
    <w:rsid w:val="46FF4BEA"/>
    <w:rsid w:val="46FF5435"/>
    <w:rsid w:val="470603F7"/>
    <w:rsid w:val="470DAB31"/>
    <w:rsid w:val="4711AE78"/>
    <w:rsid w:val="473B0626"/>
    <w:rsid w:val="474E2935"/>
    <w:rsid w:val="4756FDEC"/>
    <w:rsid w:val="477E287A"/>
    <w:rsid w:val="4792A74B"/>
    <w:rsid w:val="47A1EAB8"/>
    <w:rsid w:val="47AA096D"/>
    <w:rsid w:val="47B3E9C8"/>
    <w:rsid w:val="47BAB59D"/>
    <w:rsid w:val="47C8725E"/>
    <w:rsid w:val="47CACEB8"/>
    <w:rsid w:val="47CE4EFE"/>
    <w:rsid w:val="47D43851"/>
    <w:rsid w:val="47D55D7E"/>
    <w:rsid w:val="47DC9FF1"/>
    <w:rsid w:val="47EE2F3D"/>
    <w:rsid w:val="4800365D"/>
    <w:rsid w:val="4801078B"/>
    <w:rsid w:val="481B680D"/>
    <w:rsid w:val="482FC7BE"/>
    <w:rsid w:val="483DB2EE"/>
    <w:rsid w:val="485D5C56"/>
    <w:rsid w:val="486D4EC0"/>
    <w:rsid w:val="487F98E6"/>
    <w:rsid w:val="488082E1"/>
    <w:rsid w:val="488F3269"/>
    <w:rsid w:val="48960D7A"/>
    <w:rsid w:val="4896F6DE"/>
    <w:rsid w:val="489DBF05"/>
    <w:rsid w:val="48B6468D"/>
    <w:rsid w:val="48C1DDB4"/>
    <w:rsid w:val="48CB5FAB"/>
    <w:rsid w:val="48D93DEF"/>
    <w:rsid w:val="48E8C5A0"/>
    <w:rsid w:val="48EB1E44"/>
    <w:rsid w:val="48F10B50"/>
    <w:rsid w:val="490A4770"/>
    <w:rsid w:val="490CF50C"/>
    <w:rsid w:val="490D593A"/>
    <w:rsid w:val="491578A6"/>
    <w:rsid w:val="4920CA00"/>
    <w:rsid w:val="493A383E"/>
    <w:rsid w:val="495F5EEF"/>
    <w:rsid w:val="49600943"/>
    <w:rsid w:val="49634940"/>
    <w:rsid w:val="4963548E"/>
    <w:rsid w:val="49647DFD"/>
    <w:rsid w:val="49669C60"/>
    <w:rsid w:val="496DA549"/>
    <w:rsid w:val="49A7A272"/>
    <w:rsid w:val="49A8F0CB"/>
    <w:rsid w:val="49AF07C4"/>
    <w:rsid w:val="49C3E671"/>
    <w:rsid w:val="49DADADD"/>
    <w:rsid w:val="49DB1B4E"/>
    <w:rsid w:val="49DDDE03"/>
    <w:rsid w:val="49E6ED14"/>
    <w:rsid w:val="4A05884A"/>
    <w:rsid w:val="4A0667A7"/>
    <w:rsid w:val="4A17D20B"/>
    <w:rsid w:val="4A1DF736"/>
    <w:rsid w:val="4A53D3D2"/>
    <w:rsid w:val="4A55C96C"/>
    <w:rsid w:val="4A6C90FC"/>
    <w:rsid w:val="4A8AA76D"/>
    <w:rsid w:val="4A8C0DA0"/>
    <w:rsid w:val="4A8F3057"/>
    <w:rsid w:val="4A935AD7"/>
    <w:rsid w:val="4A9998F7"/>
    <w:rsid w:val="4AC2CD21"/>
    <w:rsid w:val="4AC96749"/>
    <w:rsid w:val="4AE7AECD"/>
    <w:rsid w:val="4AF7D08E"/>
    <w:rsid w:val="4B031B3F"/>
    <w:rsid w:val="4B35B3E2"/>
    <w:rsid w:val="4B4742B6"/>
    <w:rsid w:val="4B61E897"/>
    <w:rsid w:val="4B6D0D30"/>
    <w:rsid w:val="4B848116"/>
    <w:rsid w:val="4B8D174B"/>
    <w:rsid w:val="4BA07992"/>
    <w:rsid w:val="4BA31E1F"/>
    <w:rsid w:val="4BA8E432"/>
    <w:rsid w:val="4BAAA171"/>
    <w:rsid w:val="4BCE26CE"/>
    <w:rsid w:val="4BD5189E"/>
    <w:rsid w:val="4BD612C3"/>
    <w:rsid w:val="4BD61F16"/>
    <w:rsid w:val="4BE376D1"/>
    <w:rsid w:val="4BEBF5BD"/>
    <w:rsid w:val="4BF8D7A1"/>
    <w:rsid w:val="4C00B3BC"/>
    <w:rsid w:val="4C021C14"/>
    <w:rsid w:val="4C08CDD3"/>
    <w:rsid w:val="4C184F34"/>
    <w:rsid w:val="4C269FD2"/>
    <w:rsid w:val="4C286A0C"/>
    <w:rsid w:val="4C28EF1F"/>
    <w:rsid w:val="4C30C3C6"/>
    <w:rsid w:val="4C3A7548"/>
    <w:rsid w:val="4C5EA885"/>
    <w:rsid w:val="4C6F0E5D"/>
    <w:rsid w:val="4C704E4A"/>
    <w:rsid w:val="4C8111B3"/>
    <w:rsid w:val="4C8992C5"/>
    <w:rsid w:val="4CA5013A"/>
    <w:rsid w:val="4CB24057"/>
    <w:rsid w:val="4CBB9CB2"/>
    <w:rsid w:val="4CD66DF9"/>
    <w:rsid w:val="4CE5D46E"/>
    <w:rsid w:val="4CFA0A34"/>
    <w:rsid w:val="4D0AE7A6"/>
    <w:rsid w:val="4D1F77F8"/>
    <w:rsid w:val="4D387DE2"/>
    <w:rsid w:val="4D38BC1F"/>
    <w:rsid w:val="4D3B8C28"/>
    <w:rsid w:val="4D6DF1A5"/>
    <w:rsid w:val="4D812653"/>
    <w:rsid w:val="4DABAAC7"/>
    <w:rsid w:val="4DB4DA69"/>
    <w:rsid w:val="4DB8938F"/>
    <w:rsid w:val="4DCC6C73"/>
    <w:rsid w:val="4DCD8673"/>
    <w:rsid w:val="4DF38E61"/>
    <w:rsid w:val="4DF9A081"/>
    <w:rsid w:val="4E0BDF84"/>
    <w:rsid w:val="4E1AF1FD"/>
    <w:rsid w:val="4E239FDA"/>
    <w:rsid w:val="4E346942"/>
    <w:rsid w:val="4E367184"/>
    <w:rsid w:val="4E39DED3"/>
    <w:rsid w:val="4E5E246B"/>
    <w:rsid w:val="4E67213A"/>
    <w:rsid w:val="4E6AAAD8"/>
    <w:rsid w:val="4E7A2944"/>
    <w:rsid w:val="4E7B27D0"/>
    <w:rsid w:val="4E9C5E34"/>
    <w:rsid w:val="4EB159FF"/>
    <w:rsid w:val="4EB78849"/>
    <w:rsid w:val="4ECB13D9"/>
    <w:rsid w:val="4EE06D4A"/>
    <w:rsid w:val="4EE524BB"/>
    <w:rsid w:val="4EEB3186"/>
    <w:rsid w:val="4EF1822A"/>
    <w:rsid w:val="4EF537AD"/>
    <w:rsid w:val="4EFB7E81"/>
    <w:rsid w:val="4F06F21C"/>
    <w:rsid w:val="4F0E5FA6"/>
    <w:rsid w:val="4F1FD42C"/>
    <w:rsid w:val="4F3ED7AA"/>
    <w:rsid w:val="4F40F768"/>
    <w:rsid w:val="4F421152"/>
    <w:rsid w:val="4F474833"/>
    <w:rsid w:val="4F496E30"/>
    <w:rsid w:val="4F57A489"/>
    <w:rsid w:val="4F5A3829"/>
    <w:rsid w:val="4F5D2317"/>
    <w:rsid w:val="4F7E9317"/>
    <w:rsid w:val="4F8F5C2D"/>
    <w:rsid w:val="4F9BF0EB"/>
    <w:rsid w:val="4F9FA4B6"/>
    <w:rsid w:val="4FC26B37"/>
    <w:rsid w:val="4FD2432A"/>
    <w:rsid w:val="4FDD751A"/>
    <w:rsid w:val="4FE3BADF"/>
    <w:rsid w:val="5010A5EF"/>
    <w:rsid w:val="50116D54"/>
    <w:rsid w:val="502C251A"/>
    <w:rsid w:val="504863F0"/>
    <w:rsid w:val="504B89D1"/>
    <w:rsid w:val="504D2EDC"/>
    <w:rsid w:val="5079E90F"/>
    <w:rsid w:val="5084C701"/>
    <w:rsid w:val="5088EF63"/>
    <w:rsid w:val="509BE62F"/>
    <w:rsid w:val="50C42E5F"/>
    <w:rsid w:val="50C5DA27"/>
    <w:rsid w:val="50D27800"/>
    <w:rsid w:val="50D2D62E"/>
    <w:rsid w:val="50D2DB45"/>
    <w:rsid w:val="50F38E39"/>
    <w:rsid w:val="50FD78D2"/>
    <w:rsid w:val="51022C04"/>
    <w:rsid w:val="5103A7BE"/>
    <w:rsid w:val="51185B2B"/>
    <w:rsid w:val="51241AD6"/>
    <w:rsid w:val="5126FAE7"/>
    <w:rsid w:val="512D3331"/>
    <w:rsid w:val="5132B275"/>
    <w:rsid w:val="51494FF6"/>
    <w:rsid w:val="51B7F0A0"/>
    <w:rsid w:val="51C21C8C"/>
    <w:rsid w:val="51D518E3"/>
    <w:rsid w:val="51E5F228"/>
    <w:rsid w:val="524B6C38"/>
    <w:rsid w:val="525CAFB5"/>
    <w:rsid w:val="52682BB9"/>
    <w:rsid w:val="5269B42F"/>
    <w:rsid w:val="5279C1E1"/>
    <w:rsid w:val="528A3574"/>
    <w:rsid w:val="52ABE051"/>
    <w:rsid w:val="52B33652"/>
    <w:rsid w:val="52C52685"/>
    <w:rsid w:val="52CEF020"/>
    <w:rsid w:val="52D268EC"/>
    <w:rsid w:val="52D53BA8"/>
    <w:rsid w:val="52E356DA"/>
    <w:rsid w:val="5315EC3E"/>
    <w:rsid w:val="532A9C95"/>
    <w:rsid w:val="53324144"/>
    <w:rsid w:val="533EA341"/>
    <w:rsid w:val="53496602"/>
    <w:rsid w:val="53532031"/>
    <w:rsid w:val="535AC1CD"/>
    <w:rsid w:val="53712F05"/>
    <w:rsid w:val="5382849D"/>
    <w:rsid w:val="5382C2D3"/>
    <w:rsid w:val="53A3FED4"/>
    <w:rsid w:val="53A98E0C"/>
    <w:rsid w:val="53B80962"/>
    <w:rsid w:val="53CD4328"/>
    <w:rsid w:val="53E9E4CA"/>
    <w:rsid w:val="5404C52A"/>
    <w:rsid w:val="54148966"/>
    <w:rsid w:val="54327DC7"/>
    <w:rsid w:val="5442BAFB"/>
    <w:rsid w:val="54563C24"/>
    <w:rsid w:val="545A7526"/>
    <w:rsid w:val="5463044C"/>
    <w:rsid w:val="546A93A3"/>
    <w:rsid w:val="5482387E"/>
    <w:rsid w:val="54B6475F"/>
    <w:rsid w:val="54DB662E"/>
    <w:rsid w:val="54E85BE3"/>
    <w:rsid w:val="54F4A097"/>
    <w:rsid w:val="5506F06E"/>
    <w:rsid w:val="550B05BC"/>
    <w:rsid w:val="5521A9BC"/>
    <w:rsid w:val="554D45E1"/>
    <w:rsid w:val="555F1F08"/>
    <w:rsid w:val="55696938"/>
    <w:rsid w:val="556C6DA3"/>
    <w:rsid w:val="557DB3C2"/>
    <w:rsid w:val="558671AA"/>
    <w:rsid w:val="55A37BDF"/>
    <w:rsid w:val="55AB8902"/>
    <w:rsid w:val="55BF8250"/>
    <w:rsid w:val="55BFF421"/>
    <w:rsid w:val="55C3E56C"/>
    <w:rsid w:val="55CABC27"/>
    <w:rsid w:val="55DA5B1F"/>
    <w:rsid w:val="55F167C5"/>
    <w:rsid w:val="55F717C4"/>
    <w:rsid w:val="55F9F98C"/>
    <w:rsid w:val="55FAD7A8"/>
    <w:rsid w:val="55FC8703"/>
    <w:rsid w:val="561ACE0C"/>
    <w:rsid w:val="5623170B"/>
    <w:rsid w:val="5626AF9A"/>
    <w:rsid w:val="563D0252"/>
    <w:rsid w:val="56515326"/>
    <w:rsid w:val="5659FFE7"/>
    <w:rsid w:val="5669DB8B"/>
    <w:rsid w:val="56711141"/>
    <w:rsid w:val="56B76AB2"/>
    <w:rsid w:val="56CA9DC6"/>
    <w:rsid w:val="56D4A783"/>
    <w:rsid w:val="56E91512"/>
    <w:rsid w:val="56F97B92"/>
    <w:rsid w:val="5700C4A5"/>
    <w:rsid w:val="5706479E"/>
    <w:rsid w:val="570BC847"/>
    <w:rsid w:val="57150A0D"/>
    <w:rsid w:val="57379B88"/>
    <w:rsid w:val="5742D640"/>
    <w:rsid w:val="5748BFCB"/>
    <w:rsid w:val="574E05A8"/>
    <w:rsid w:val="5752815F"/>
    <w:rsid w:val="57539910"/>
    <w:rsid w:val="575F7EF1"/>
    <w:rsid w:val="5776654A"/>
    <w:rsid w:val="579E5C6E"/>
    <w:rsid w:val="579F9E8C"/>
    <w:rsid w:val="57A2FEE4"/>
    <w:rsid w:val="57A4B0D8"/>
    <w:rsid w:val="57AD07AD"/>
    <w:rsid w:val="57B3FC87"/>
    <w:rsid w:val="57F2B80F"/>
    <w:rsid w:val="57FEE639"/>
    <w:rsid w:val="58073477"/>
    <w:rsid w:val="58084BA4"/>
    <w:rsid w:val="580B1F98"/>
    <w:rsid w:val="580D0389"/>
    <w:rsid w:val="5812B2BD"/>
    <w:rsid w:val="5819216A"/>
    <w:rsid w:val="581B5FB6"/>
    <w:rsid w:val="581DE58B"/>
    <w:rsid w:val="582DD4C8"/>
    <w:rsid w:val="58402E87"/>
    <w:rsid w:val="5857D021"/>
    <w:rsid w:val="585AD5C0"/>
    <w:rsid w:val="586911B7"/>
    <w:rsid w:val="588C05D4"/>
    <w:rsid w:val="589B4ABE"/>
    <w:rsid w:val="589BDCA2"/>
    <w:rsid w:val="58A146F0"/>
    <w:rsid w:val="58A19ABD"/>
    <w:rsid w:val="58C25F50"/>
    <w:rsid w:val="58D19F98"/>
    <w:rsid w:val="58D2DBBB"/>
    <w:rsid w:val="58DEB865"/>
    <w:rsid w:val="58E0A590"/>
    <w:rsid w:val="58E2D7F8"/>
    <w:rsid w:val="58E7FD4E"/>
    <w:rsid w:val="58FF6344"/>
    <w:rsid w:val="590F91F4"/>
    <w:rsid w:val="5923FB93"/>
    <w:rsid w:val="5929037A"/>
    <w:rsid w:val="592A9D25"/>
    <w:rsid w:val="592E6B3F"/>
    <w:rsid w:val="59415094"/>
    <w:rsid w:val="594311BE"/>
    <w:rsid w:val="5954C8AD"/>
    <w:rsid w:val="595E7FD5"/>
    <w:rsid w:val="596EC9BA"/>
    <w:rsid w:val="598E7129"/>
    <w:rsid w:val="599B699E"/>
    <w:rsid w:val="59AA8A2C"/>
    <w:rsid w:val="59BFB792"/>
    <w:rsid w:val="59C2FF10"/>
    <w:rsid w:val="59C8E7EA"/>
    <w:rsid w:val="59E8174A"/>
    <w:rsid w:val="59EE3732"/>
    <w:rsid w:val="5A02DEC4"/>
    <w:rsid w:val="5A1650F3"/>
    <w:rsid w:val="5A24A67E"/>
    <w:rsid w:val="5A328E6E"/>
    <w:rsid w:val="5A33D700"/>
    <w:rsid w:val="5A4CCD29"/>
    <w:rsid w:val="5A4EC9E9"/>
    <w:rsid w:val="5A52B455"/>
    <w:rsid w:val="5A6D7931"/>
    <w:rsid w:val="5A96A896"/>
    <w:rsid w:val="5A9A5F9C"/>
    <w:rsid w:val="5ABA0ED2"/>
    <w:rsid w:val="5ACFCE56"/>
    <w:rsid w:val="5AD63A8E"/>
    <w:rsid w:val="5AFCDC9F"/>
    <w:rsid w:val="5B01AD50"/>
    <w:rsid w:val="5B197A69"/>
    <w:rsid w:val="5B270AD4"/>
    <w:rsid w:val="5B3CC568"/>
    <w:rsid w:val="5B582CA1"/>
    <w:rsid w:val="5B5AB235"/>
    <w:rsid w:val="5B731F9D"/>
    <w:rsid w:val="5B73B6FA"/>
    <w:rsid w:val="5B9FCEE7"/>
    <w:rsid w:val="5BC6EF65"/>
    <w:rsid w:val="5BD85574"/>
    <w:rsid w:val="5BDE89AA"/>
    <w:rsid w:val="5BF94D64"/>
    <w:rsid w:val="5BFCA53C"/>
    <w:rsid w:val="5C1DD99F"/>
    <w:rsid w:val="5C289E83"/>
    <w:rsid w:val="5C32A903"/>
    <w:rsid w:val="5C3DDCD8"/>
    <w:rsid w:val="5C6CE64E"/>
    <w:rsid w:val="5C736B35"/>
    <w:rsid w:val="5C7B9579"/>
    <w:rsid w:val="5C8AF93C"/>
    <w:rsid w:val="5C9CFA18"/>
    <w:rsid w:val="5CBF88E2"/>
    <w:rsid w:val="5CC943C3"/>
    <w:rsid w:val="5CF338B8"/>
    <w:rsid w:val="5D12A3BF"/>
    <w:rsid w:val="5D12FD5E"/>
    <w:rsid w:val="5D34F046"/>
    <w:rsid w:val="5D52D69B"/>
    <w:rsid w:val="5D601D72"/>
    <w:rsid w:val="5D639C2C"/>
    <w:rsid w:val="5D798802"/>
    <w:rsid w:val="5D901B84"/>
    <w:rsid w:val="5D94E211"/>
    <w:rsid w:val="5D97D1C4"/>
    <w:rsid w:val="5DB0AD41"/>
    <w:rsid w:val="5DB23E25"/>
    <w:rsid w:val="5DC02219"/>
    <w:rsid w:val="5DC5F771"/>
    <w:rsid w:val="5DC61D0A"/>
    <w:rsid w:val="5DD95402"/>
    <w:rsid w:val="5DE45B79"/>
    <w:rsid w:val="5DE812EE"/>
    <w:rsid w:val="5DF231D1"/>
    <w:rsid w:val="5E001DCA"/>
    <w:rsid w:val="5E031CB9"/>
    <w:rsid w:val="5E066F24"/>
    <w:rsid w:val="5E070AC9"/>
    <w:rsid w:val="5E0C3539"/>
    <w:rsid w:val="5E1B4F66"/>
    <w:rsid w:val="5E27A3C1"/>
    <w:rsid w:val="5E2B4B4E"/>
    <w:rsid w:val="5E32A8D1"/>
    <w:rsid w:val="5E362A48"/>
    <w:rsid w:val="5E385DE5"/>
    <w:rsid w:val="5E3DDD96"/>
    <w:rsid w:val="5E4F14D7"/>
    <w:rsid w:val="5E51A454"/>
    <w:rsid w:val="5E52AF13"/>
    <w:rsid w:val="5E602E88"/>
    <w:rsid w:val="5E7618C5"/>
    <w:rsid w:val="5E7AB02D"/>
    <w:rsid w:val="5E7B00F6"/>
    <w:rsid w:val="5E7BA774"/>
    <w:rsid w:val="5E7F4D29"/>
    <w:rsid w:val="5E836811"/>
    <w:rsid w:val="5E8E32E0"/>
    <w:rsid w:val="5E980071"/>
    <w:rsid w:val="5EBC2775"/>
    <w:rsid w:val="5EC903E2"/>
    <w:rsid w:val="5EDD122E"/>
    <w:rsid w:val="5EDD2286"/>
    <w:rsid w:val="5EEA5179"/>
    <w:rsid w:val="5EEB5977"/>
    <w:rsid w:val="5EFF3875"/>
    <w:rsid w:val="5F01A85C"/>
    <w:rsid w:val="5F01D2A2"/>
    <w:rsid w:val="5F044799"/>
    <w:rsid w:val="5F1630D7"/>
    <w:rsid w:val="5F3B7B04"/>
    <w:rsid w:val="5F3C5AB7"/>
    <w:rsid w:val="5F40E5E6"/>
    <w:rsid w:val="5F642B8A"/>
    <w:rsid w:val="5F65ED11"/>
    <w:rsid w:val="5F6EA688"/>
    <w:rsid w:val="5F705514"/>
    <w:rsid w:val="5F7C0F41"/>
    <w:rsid w:val="5FABC514"/>
    <w:rsid w:val="5FD62F9D"/>
    <w:rsid w:val="5FE37130"/>
    <w:rsid w:val="6013F5AD"/>
    <w:rsid w:val="60183705"/>
    <w:rsid w:val="60198AEE"/>
    <w:rsid w:val="60297E34"/>
    <w:rsid w:val="602FAFF6"/>
    <w:rsid w:val="603B2653"/>
    <w:rsid w:val="60493ED6"/>
    <w:rsid w:val="604CE04A"/>
    <w:rsid w:val="6060382C"/>
    <w:rsid w:val="6063D04C"/>
    <w:rsid w:val="6068F19D"/>
    <w:rsid w:val="60869283"/>
    <w:rsid w:val="609A9124"/>
    <w:rsid w:val="60CA4E71"/>
    <w:rsid w:val="60D955D4"/>
    <w:rsid w:val="60EA172B"/>
    <w:rsid w:val="6102A841"/>
    <w:rsid w:val="61109F02"/>
    <w:rsid w:val="6117C4A3"/>
    <w:rsid w:val="61185C93"/>
    <w:rsid w:val="612095AB"/>
    <w:rsid w:val="61234BE7"/>
    <w:rsid w:val="61329BD1"/>
    <w:rsid w:val="61434899"/>
    <w:rsid w:val="615DD39C"/>
    <w:rsid w:val="6175738B"/>
    <w:rsid w:val="61AA1430"/>
    <w:rsid w:val="61BADCCB"/>
    <w:rsid w:val="61C19DED"/>
    <w:rsid w:val="61E02D13"/>
    <w:rsid w:val="61E9181C"/>
    <w:rsid w:val="61F24AD2"/>
    <w:rsid w:val="61F4F6FF"/>
    <w:rsid w:val="61F7D444"/>
    <w:rsid w:val="61FCEFB3"/>
    <w:rsid w:val="620270A5"/>
    <w:rsid w:val="6211390E"/>
    <w:rsid w:val="62292E3C"/>
    <w:rsid w:val="6236232A"/>
    <w:rsid w:val="623DEF1F"/>
    <w:rsid w:val="624C0163"/>
    <w:rsid w:val="625E5862"/>
    <w:rsid w:val="626EE5E1"/>
    <w:rsid w:val="6270B05E"/>
    <w:rsid w:val="6273CF66"/>
    <w:rsid w:val="6294AE46"/>
    <w:rsid w:val="629A0190"/>
    <w:rsid w:val="629E47D8"/>
    <w:rsid w:val="62E31B43"/>
    <w:rsid w:val="62F7B33E"/>
    <w:rsid w:val="63001730"/>
    <w:rsid w:val="63064D74"/>
    <w:rsid w:val="6317E8CC"/>
    <w:rsid w:val="631B28EB"/>
    <w:rsid w:val="631B9169"/>
    <w:rsid w:val="631BB210"/>
    <w:rsid w:val="6332A1B2"/>
    <w:rsid w:val="6340FAE2"/>
    <w:rsid w:val="636AAE2E"/>
    <w:rsid w:val="6392ADAB"/>
    <w:rsid w:val="63BAFF74"/>
    <w:rsid w:val="63D1F9EB"/>
    <w:rsid w:val="63D71D0A"/>
    <w:rsid w:val="63E3CDB5"/>
    <w:rsid w:val="63EDF187"/>
    <w:rsid w:val="640E7E37"/>
    <w:rsid w:val="641DFE7C"/>
    <w:rsid w:val="64253B04"/>
    <w:rsid w:val="6426AD36"/>
    <w:rsid w:val="64271EC6"/>
    <w:rsid w:val="64811AC2"/>
    <w:rsid w:val="649971AA"/>
    <w:rsid w:val="64A01D11"/>
    <w:rsid w:val="64B31093"/>
    <w:rsid w:val="64CC39D5"/>
    <w:rsid w:val="64DA5B70"/>
    <w:rsid w:val="64ED8C72"/>
    <w:rsid w:val="64FC669C"/>
    <w:rsid w:val="65108DFE"/>
    <w:rsid w:val="6519C009"/>
    <w:rsid w:val="651B169F"/>
    <w:rsid w:val="6522D466"/>
    <w:rsid w:val="6523A0B6"/>
    <w:rsid w:val="653FD2A9"/>
    <w:rsid w:val="65517BEB"/>
    <w:rsid w:val="6553C0EA"/>
    <w:rsid w:val="6574038A"/>
    <w:rsid w:val="65798ACB"/>
    <w:rsid w:val="65C1D267"/>
    <w:rsid w:val="65F44A95"/>
    <w:rsid w:val="65F68F26"/>
    <w:rsid w:val="6605CCFE"/>
    <w:rsid w:val="661E3EA9"/>
    <w:rsid w:val="663611ED"/>
    <w:rsid w:val="665F6D50"/>
    <w:rsid w:val="66607C45"/>
    <w:rsid w:val="666429BA"/>
    <w:rsid w:val="666E40D2"/>
    <w:rsid w:val="66814A14"/>
    <w:rsid w:val="66872534"/>
    <w:rsid w:val="66BCFA45"/>
    <w:rsid w:val="66BF66EA"/>
    <w:rsid w:val="66DA15A9"/>
    <w:rsid w:val="66F4B461"/>
    <w:rsid w:val="66F9A63C"/>
    <w:rsid w:val="670D6A75"/>
    <w:rsid w:val="6711E658"/>
    <w:rsid w:val="671B3D88"/>
    <w:rsid w:val="67249670"/>
    <w:rsid w:val="672CA183"/>
    <w:rsid w:val="67317550"/>
    <w:rsid w:val="67400E90"/>
    <w:rsid w:val="67424055"/>
    <w:rsid w:val="67514AF0"/>
    <w:rsid w:val="676B9A56"/>
    <w:rsid w:val="676F0979"/>
    <w:rsid w:val="67814122"/>
    <w:rsid w:val="678AE09D"/>
    <w:rsid w:val="678B376E"/>
    <w:rsid w:val="6791EC0B"/>
    <w:rsid w:val="6799A565"/>
    <w:rsid w:val="679DB0CE"/>
    <w:rsid w:val="679E6043"/>
    <w:rsid w:val="67A4CDC6"/>
    <w:rsid w:val="67B3DF6C"/>
    <w:rsid w:val="67B8C58D"/>
    <w:rsid w:val="67C98E5F"/>
    <w:rsid w:val="67DF9A59"/>
    <w:rsid w:val="67E68413"/>
    <w:rsid w:val="6803F40C"/>
    <w:rsid w:val="68172D78"/>
    <w:rsid w:val="6838E837"/>
    <w:rsid w:val="68431C71"/>
    <w:rsid w:val="68527F34"/>
    <w:rsid w:val="689C3574"/>
    <w:rsid w:val="68A6ED22"/>
    <w:rsid w:val="68C26616"/>
    <w:rsid w:val="68CA5080"/>
    <w:rsid w:val="690975D6"/>
    <w:rsid w:val="691382A9"/>
    <w:rsid w:val="692CAE0E"/>
    <w:rsid w:val="69351D6F"/>
    <w:rsid w:val="693AD3AD"/>
    <w:rsid w:val="69617FB7"/>
    <w:rsid w:val="69858FAC"/>
    <w:rsid w:val="699F8CF2"/>
    <w:rsid w:val="69DE377B"/>
    <w:rsid w:val="69F74929"/>
    <w:rsid w:val="6A03285A"/>
    <w:rsid w:val="6A057767"/>
    <w:rsid w:val="6A0F74B9"/>
    <w:rsid w:val="6A1E660E"/>
    <w:rsid w:val="6A20C5AA"/>
    <w:rsid w:val="6A2CF098"/>
    <w:rsid w:val="6A2E79A6"/>
    <w:rsid w:val="6A3B889B"/>
    <w:rsid w:val="6A3BFC36"/>
    <w:rsid w:val="6A5A011B"/>
    <w:rsid w:val="6A5E0C7D"/>
    <w:rsid w:val="6A7392F1"/>
    <w:rsid w:val="6A777C40"/>
    <w:rsid w:val="6A7F3AD0"/>
    <w:rsid w:val="6A818D7D"/>
    <w:rsid w:val="6A9C5A1A"/>
    <w:rsid w:val="6A9C775E"/>
    <w:rsid w:val="6AAFE515"/>
    <w:rsid w:val="6ABEBC09"/>
    <w:rsid w:val="6AC5E18A"/>
    <w:rsid w:val="6AD9C621"/>
    <w:rsid w:val="6AE19238"/>
    <w:rsid w:val="6B0F5171"/>
    <w:rsid w:val="6B18FD3D"/>
    <w:rsid w:val="6B320B29"/>
    <w:rsid w:val="6B3298C4"/>
    <w:rsid w:val="6B3448A6"/>
    <w:rsid w:val="6B345400"/>
    <w:rsid w:val="6B42CF70"/>
    <w:rsid w:val="6B54DC20"/>
    <w:rsid w:val="6B57EC22"/>
    <w:rsid w:val="6B705738"/>
    <w:rsid w:val="6B723932"/>
    <w:rsid w:val="6B9524DD"/>
    <w:rsid w:val="6B9EC5F3"/>
    <w:rsid w:val="6BBA1849"/>
    <w:rsid w:val="6BBF4BAD"/>
    <w:rsid w:val="6BD7E428"/>
    <w:rsid w:val="6BDA575D"/>
    <w:rsid w:val="6BE4373B"/>
    <w:rsid w:val="6C07CBE6"/>
    <w:rsid w:val="6C0CE75A"/>
    <w:rsid w:val="6C1C5057"/>
    <w:rsid w:val="6C3070BD"/>
    <w:rsid w:val="6C31CDEB"/>
    <w:rsid w:val="6C48A076"/>
    <w:rsid w:val="6C4D5B7B"/>
    <w:rsid w:val="6C4F8180"/>
    <w:rsid w:val="6C58588F"/>
    <w:rsid w:val="6C63E0F9"/>
    <w:rsid w:val="6C663021"/>
    <w:rsid w:val="6C7EB642"/>
    <w:rsid w:val="6C80A884"/>
    <w:rsid w:val="6C829316"/>
    <w:rsid w:val="6C93842F"/>
    <w:rsid w:val="6C9385EB"/>
    <w:rsid w:val="6CAD38F7"/>
    <w:rsid w:val="6CAFC112"/>
    <w:rsid w:val="6CB68155"/>
    <w:rsid w:val="6CC6FDC6"/>
    <w:rsid w:val="6CC84D3C"/>
    <w:rsid w:val="6CDB7461"/>
    <w:rsid w:val="6CEB241F"/>
    <w:rsid w:val="6CEF8488"/>
    <w:rsid w:val="6D03A3A5"/>
    <w:rsid w:val="6D0C042D"/>
    <w:rsid w:val="6D16FE61"/>
    <w:rsid w:val="6D2308BB"/>
    <w:rsid w:val="6D288A36"/>
    <w:rsid w:val="6D556BAF"/>
    <w:rsid w:val="6D62A00D"/>
    <w:rsid w:val="6D81CC8F"/>
    <w:rsid w:val="6D893551"/>
    <w:rsid w:val="6D894241"/>
    <w:rsid w:val="6DB90405"/>
    <w:rsid w:val="6DC7E624"/>
    <w:rsid w:val="6DD08829"/>
    <w:rsid w:val="6DDF74E6"/>
    <w:rsid w:val="6DF4396D"/>
    <w:rsid w:val="6E1BC07D"/>
    <w:rsid w:val="6E23C2A0"/>
    <w:rsid w:val="6E2779BC"/>
    <w:rsid w:val="6E2F036A"/>
    <w:rsid w:val="6E2FD73B"/>
    <w:rsid w:val="6E39A34F"/>
    <w:rsid w:val="6E3A6E35"/>
    <w:rsid w:val="6E4E8366"/>
    <w:rsid w:val="6E592606"/>
    <w:rsid w:val="6E762224"/>
    <w:rsid w:val="6E77636A"/>
    <w:rsid w:val="6E867906"/>
    <w:rsid w:val="6E8822EB"/>
    <w:rsid w:val="6E937F89"/>
    <w:rsid w:val="6EA73730"/>
    <w:rsid w:val="6EAC076D"/>
    <w:rsid w:val="6EC8976B"/>
    <w:rsid w:val="6F016B44"/>
    <w:rsid w:val="6F08A0F5"/>
    <w:rsid w:val="6F3F16F4"/>
    <w:rsid w:val="6F4B22E1"/>
    <w:rsid w:val="6F4D64C5"/>
    <w:rsid w:val="6F4F4FBE"/>
    <w:rsid w:val="6F5AB80B"/>
    <w:rsid w:val="6F5B6351"/>
    <w:rsid w:val="6F5F036A"/>
    <w:rsid w:val="6F6457CB"/>
    <w:rsid w:val="6F759D5A"/>
    <w:rsid w:val="6F78E267"/>
    <w:rsid w:val="6F7EF473"/>
    <w:rsid w:val="6F82C07F"/>
    <w:rsid w:val="6F897774"/>
    <w:rsid w:val="6FA5A687"/>
    <w:rsid w:val="6FAADCDD"/>
    <w:rsid w:val="6FD048A5"/>
    <w:rsid w:val="6FD2C95D"/>
    <w:rsid w:val="6FD34480"/>
    <w:rsid w:val="6FEA7988"/>
    <w:rsid w:val="6FF386F3"/>
    <w:rsid w:val="6FFCF1A9"/>
    <w:rsid w:val="7028D305"/>
    <w:rsid w:val="7028F940"/>
    <w:rsid w:val="708A6180"/>
    <w:rsid w:val="709098B8"/>
    <w:rsid w:val="70AC3180"/>
    <w:rsid w:val="70B669F2"/>
    <w:rsid w:val="70C93C81"/>
    <w:rsid w:val="70D2C0C2"/>
    <w:rsid w:val="70D9E41A"/>
    <w:rsid w:val="70DC120A"/>
    <w:rsid w:val="70F18036"/>
    <w:rsid w:val="70FC406A"/>
    <w:rsid w:val="70FE10C5"/>
    <w:rsid w:val="711D5111"/>
    <w:rsid w:val="71265D11"/>
    <w:rsid w:val="7127ECB5"/>
    <w:rsid w:val="7138650D"/>
    <w:rsid w:val="713ED5C6"/>
    <w:rsid w:val="71516C4A"/>
    <w:rsid w:val="7157B585"/>
    <w:rsid w:val="718258B1"/>
    <w:rsid w:val="71910B2A"/>
    <w:rsid w:val="71919A98"/>
    <w:rsid w:val="7197C405"/>
    <w:rsid w:val="71AB61AC"/>
    <w:rsid w:val="71AE824F"/>
    <w:rsid w:val="71D39FBE"/>
    <w:rsid w:val="71D41A08"/>
    <w:rsid w:val="71DD8C8A"/>
    <w:rsid w:val="71DE19FB"/>
    <w:rsid w:val="71E7AA6B"/>
    <w:rsid w:val="71ED0680"/>
    <w:rsid w:val="71F23671"/>
    <w:rsid w:val="72024407"/>
    <w:rsid w:val="720ADAB0"/>
    <w:rsid w:val="7210F8ED"/>
    <w:rsid w:val="72155A21"/>
    <w:rsid w:val="7217BD50"/>
    <w:rsid w:val="721B2362"/>
    <w:rsid w:val="721D2432"/>
    <w:rsid w:val="7243C912"/>
    <w:rsid w:val="72535FE5"/>
    <w:rsid w:val="72537D69"/>
    <w:rsid w:val="72551878"/>
    <w:rsid w:val="727C0393"/>
    <w:rsid w:val="728A9C6F"/>
    <w:rsid w:val="7296AC46"/>
    <w:rsid w:val="72BE3C20"/>
    <w:rsid w:val="72DDF7F7"/>
    <w:rsid w:val="72F8B913"/>
    <w:rsid w:val="730C1387"/>
    <w:rsid w:val="7312935B"/>
    <w:rsid w:val="733F4B2C"/>
    <w:rsid w:val="73A3BA8D"/>
    <w:rsid w:val="73A93341"/>
    <w:rsid w:val="73AE4CC5"/>
    <w:rsid w:val="73AF7D9C"/>
    <w:rsid w:val="73B12D8A"/>
    <w:rsid w:val="73BCF13E"/>
    <w:rsid w:val="73C97EF6"/>
    <w:rsid w:val="73EBA43A"/>
    <w:rsid w:val="73ED6FA4"/>
    <w:rsid w:val="7406ED31"/>
    <w:rsid w:val="7421B46E"/>
    <w:rsid w:val="7439F873"/>
    <w:rsid w:val="7448E9ED"/>
    <w:rsid w:val="74699919"/>
    <w:rsid w:val="7490927B"/>
    <w:rsid w:val="74953E35"/>
    <w:rsid w:val="7497EC1F"/>
    <w:rsid w:val="749A2D9E"/>
    <w:rsid w:val="749AD5C7"/>
    <w:rsid w:val="74BBDB4A"/>
    <w:rsid w:val="74C042B9"/>
    <w:rsid w:val="74C28A71"/>
    <w:rsid w:val="74C545D1"/>
    <w:rsid w:val="74C761D5"/>
    <w:rsid w:val="74FA098C"/>
    <w:rsid w:val="7508CDE9"/>
    <w:rsid w:val="750991EA"/>
    <w:rsid w:val="75107DA1"/>
    <w:rsid w:val="75145CE4"/>
    <w:rsid w:val="7518AE70"/>
    <w:rsid w:val="75254FD3"/>
    <w:rsid w:val="752CB982"/>
    <w:rsid w:val="7541D36F"/>
    <w:rsid w:val="7543ED9C"/>
    <w:rsid w:val="7547EC16"/>
    <w:rsid w:val="7565D1FB"/>
    <w:rsid w:val="7587B0BD"/>
    <w:rsid w:val="758A517E"/>
    <w:rsid w:val="75950ED9"/>
    <w:rsid w:val="7597334F"/>
    <w:rsid w:val="759B37FF"/>
    <w:rsid w:val="759C986C"/>
    <w:rsid w:val="75B539A8"/>
    <w:rsid w:val="75C98A71"/>
    <w:rsid w:val="75CDE6DB"/>
    <w:rsid w:val="75DED31B"/>
    <w:rsid w:val="7611361D"/>
    <w:rsid w:val="7618D8EA"/>
    <w:rsid w:val="762B4673"/>
    <w:rsid w:val="7632030B"/>
    <w:rsid w:val="763C3BCB"/>
    <w:rsid w:val="763FE2FC"/>
    <w:rsid w:val="7649935B"/>
    <w:rsid w:val="7653F227"/>
    <w:rsid w:val="76565493"/>
    <w:rsid w:val="76686BC4"/>
    <w:rsid w:val="766F3C59"/>
    <w:rsid w:val="767C3E80"/>
    <w:rsid w:val="7686CA0E"/>
    <w:rsid w:val="76A19D34"/>
    <w:rsid w:val="76A26BFC"/>
    <w:rsid w:val="76B0B216"/>
    <w:rsid w:val="76C346EA"/>
    <w:rsid w:val="76C66071"/>
    <w:rsid w:val="76D5975F"/>
    <w:rsid w:val="76DAB6EA"/>
    <w:rsid w:val="76E08A12"/>
    <w:rsid w:val="76E4C403"/>
    <w:rsid w:val="770C1F19"/>
    <w:rsid w:val="770C688B"/>
    <w:rsid w:val="770EF8E0"/>
    <w:rsid w:val="771BF3C9"/>
    <w:rsid w:val="771FF6B2"/>
    <w:rsid w:val="772676E1"/>
    <w:rsid w:val="77299C63"/>
    <w:rsid w:val="773D2B83"/>
    <w:rsid w:val="7745A352"/>
    <w:rsid w:val="774767B3"/>
    <w:rsid w:val="7753D009"/>
    <w:rsid w:val="775637B2"/>
    <w:rsid w:val="77786878"/>
    <w:rsid w:val="77888F1D"/>
    <w:rsid w:val="779CCB31"/>
    <w:rsid w:val="77B2CE63"/>
    <w:rsid w:val="77C00559"/>
    <w:rsid w:val="77C647EF"/>
    <w:rsid w:val="77CEBB1B"/>
    <w:rsid w:val="77F387BB"/>
    <w:rsid w:val="77FBA9B0"/>
    <w:rsid w:val="780E5C05"/>
    <w:rsid w:val="781564C6"/>
    <w:rsid w:val="782B9C39"/>
    <w:rsid w:val="782D314F"/>
    <w:rsid w:val="78323D68"/>
    <w:rsid w:val="78351637"/>
    <w:rsid w:val="784CFDE5"/>
    <w:rsid w:val="78502181"/>
    <w:rsid w:val="78819715"/>
    <w:rsid w:val="788592EF"/>
    <w:rsid w:val="788EAF63"/>
    <w:rsid w:val="78940A48"/>
    <w:rsid w:val="78B7D175"/>
    <w:rsid w:val="78C2D5DE"/>
    <w:rsid w:val="78E4AC44"/>
    <w:rsid w:val="78E7DF4F"/>
    <w:rsid w:val="790CE7DF"/>
    <w:rsid w:val="79121063"/>
    <w:rsid w:val="7934BC1A"/>
    <w:rsid w:val="7935C432"/>
    <w:rsid w:val="797050AD"/>
    <w:rsid w:val="797DC8DD"/>
    <w:rsid w:val="798334E1"/>
    <w:rsid w:val="7988D8A3"/>
    <w:rsid w:val="79913A0E"/>
    <w:rsid w:val="7993BD8F"/>
    <w:rsid w:val="79A9FAB2"/>
    <w:rsid w:val="79B0A383"/>
    <w:rsid w:val="79B1C02E"/>
    <w:rsid w:val="79B589A8"/>
    <w:rsid w:val="79BBC971"/>
    <w:rsid w:val="79CFACF2"/>
    <w:rsid w:val="79D6C3D3"/>
    <w:rsid w:val="79FECECB"/>
    <w:rsid w:val="7A036338"/>
    <w:rsid w:val="7A15F1A9"/>
    <w:rsid w:val="7A1701C6"/>
    <w:rsid w:val="7A1DCC64"/>
    <w:rsid w:val="7A26BAE3"/>
    <w:rsid w:val="7A354606"/>
    <w:rsid w:val="7A484E86"/>
    <w:rsid w:val="7A50971E"/>
    <w:rsid w:val="7A59C9CD"/>
    <w:rsid w:val="7A64AA99"/>
    <w:rsid w:val="7A6B74D0"/>
    <w:rsid w:val="7A714243"/>
    <w:rsid w:val="7A78DDC6"/>
    <w:rsid w:val="7A8239C5"/>
    <w:rsid w:val="7A89C3CF"/>
    <w:rsid w:val="7AB77631"/>
    <w:rsid w:val="7ABE2F80"/>
    <w:rsid w:val="7ACD156A"/>
    <w:rsid w:val="7ACDCB72"/>
    <w:rsid w:val="7AF40EAD"/>
    <w:rsid w:val="7AFB3EFA"/>
    <w:rsid w:val="7AFD312F"/>
    <w:rsid w:val="7B1420CB"/>
    <w:rsid w:val="7B22B9A6"/>
    <w:rsid w:val="7B2775AA"/>
    <w:rsid w:val="7B613329"/>
    <w:rsid w:val="7B788072"/>
    <w:rsid w:val="7B7A41B5"/>
    <w:rsid w:val="7B833948"/>
    <w:rsid w:val="7B8BB8E4"/>
    <w:rsid w:val="7B9B0B58"/>
    <w:rsid w:val="7BA91EA7"/>
    <w:rsid w:val="7BABCD93"/>
    <w:rsid w:val="7BB0082F"/>
    <w:rsid w:val="7BD503AA"/>
    <w:rsid w:val="7BF238E5"/>
    <w:rsid w:val="7BF27C8C"/>
    <w:rsid w:val="7BF39BDA"/>
    <w:rsid w:val="7BFB5A4D"/>
    <w:rsid w:val="7C009F3F"/>
    <w:rsid w:val="7C027D70"/>
    <w:rsid w:val="7C08F5C7"/>
    <w:rsid w:val="7C096F0F"/>
    <w:rsid w:val="7C108056"/>
    <w:rsid w:val="7C16A38E"/>
    <w:rsid w:val="7C24B6D2"/>
    <w:rsid w:val="7C2B288A"/>
    <w:rsid w:val="7C31DFB8"/>
    <w:rsid w:val="7C66D9BC"/>
    <w:rsid w:val="7C6DF30D"/>
    <w:rsid w:val="7C855D11"/>
    <w:rsid w:val="7C8DBEAF"/>
    <w:rsid w:val="7C95A7A6"/>
    <w:rsid w:val="7CC6A79D"/>
    <w:rsid w:val="7CCBD808"/>
    <w:rsid w:val="7CD15FAD"/>
    <w:rsid w:val="7CD7C07B"/>
    <w:rsid w:val="7D15449F"/>
    <w:rsid w:val="7D15BEAC"/>
    <w:rsid w:val="7D48310F"/>
    <w:rsid w:val="7D725513"/>
    <w:rsid w:val="7D7ED28E"/>
    <w:rsid w:val="7D9DDCC2"/>
    <w:rsid w:val="7DB61D0B"/>
    <w:rsid w:val="7DB63D30"/>
    <w:rsid w:val="7DD39FEB"/>
    <w:rsid w:val="7DD64FA3"/>
    <w:rsid w:val="7DD7816F"/>
    <w:rsid w:val="7DDE9FA9"/>
    <w:rsid w:val="7DE97A17"/>
    <w:rsid w:val="7DEF3EE5"/>
    <w:rsid w:val="7DFAAD2E"/>
    <w:rsid w:val="7E1263D1"/>
    <w:rsid w:val="7E1DD45A"/>
    <w:rsid w:val="7E3589F3"/>
    <w:rsid w:val="7E3D8F77"/>
    <w:rsid w:val="7E40656E"/>
    <w:rsid w:val="7E4985D1"/>
    <w:rsid w:val="7E4B28CD"/>
    <w:rsid w:val="7E5A5B61"/>
    <w:rsid w:val="7E5BD275"/>
    <w:rsid w:val="7E5C0EF1"/>
    <w:rsid w:val="7E6BD467"/>
    <w:rsid w:val="7E6CDDCD"/>
    <w:rsid w:val="7E949685"/>
    <w:rsid w:val="7E9DA8F6"/>
    <w:rsid w:val="7EB667E7"/>
    <w:rsid w:val="7EBF8733"/>
    <w:rsid w:val="7EEDD63D"/>
    <w:rsid w:val="7EF2891F"/>
    <w:rsid w:val="7F11D640"/>
    <w:rsid w:val="7F1FC0EF"/>
    <w:rsid w:val="7F5833DE"/>
    <w:rsid w:val="7F736962"/>
    <w:rsid w:val="7F9523A6"/>
    <w:rsid w:val="7FA18C82"/>
    <w:rsid w:val="7FA212F3"/>
    <w:rsid w:val="7FAE5899"/>
    <w:rsid w:val="7FAF9CCF"/>
    <w:rsid w:val="7FB52EC3"/>
    <w:rsid w:val="7FBBB89C"/>
    <w:rsid w:val="7FBEF9BA"/>
    <w:rsid w:val="7FF78E6B"/>
    <w:rsid w:val="7FF8E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D8AD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75"/>
  </w:style>
  <w:style w:type="paragraph" w:styleId="Heading1">
    <w:name w:val="heading 1"/>
    <w:basedOn w:val="Normal"/>
    <w:next w:val="Normal"/>
    <w:link w:val="Heading1Char"/>
    <w:autoRedefine/>
    <w:uiPriority w:val="9"/>
    <w:qFormat/>
    <w:rsid w:val="002F5754"/>
    <w:pPr>
      <w:keepNext/>
      <w:spacing w:before="240" w:after="240"/>
      <w:jc w:val="center"/>
      <w:outlineLvl w:val="0"/>
    </w:pPr>
    <w:rPr>
      <w:rFonts w:cs="Arial"/>
      <w:b/>
      <w:bCs/>
      <w:kern w:val="32"/>
      <w:sz w:val="44"/>
      <w:szCs w:val="32"/>
    </w:rPr>
  </w:style>
  <w:style w:type="paragraph" w:styleId="Heading2">
    <w:name w:val="heading 2"/>
    <w:basedOn w:val="Normal"/>
    <w:next w:val="Normal"/>
    <w:link w:val="Heading2Char"/>
    <w:unhideWhenUsed/>
    <w:qFormat/>
    <w:rsid w:val="002104D4"/>
    <w:pPr>
      <w:keepNext/>
      <w:spacing w:before="240" w:after="240"/>
      <w:outlineLvl w:val="1"/>
    </w:pPr>
    <w:rPr>
      <w:rFonts w:cs="Arial"/>
      <w:b/>
      <w:bCs/>
      <w:iCs/>
      <w:sz w:val="40"/>
      <w:szCs w:val="28"/>
    </w:rPr>
  </w:style>
  <w:style w:type="paragraph" w:styleId="Heading3">
    <w:name w:val="heading 3"/>
    <w:basedOn w:val="Normal"/>
    <w:next w:val="Normal"/>
    <w:link w:val="Heading3Char"/>
    <w:uiPriority w:val="9"/>
    <w:unhideWhenUsed/>
    <w:qFormat/>
    <w:rsid w:val="001C2B87"/>
    <w:pPr>
      <w:keepNext/>
      <w:spacing w:before="240" w:after="240"/>
      <w:outlineLvl w:val="2"/>
    </w:pPr>
    <w:rPr>
      <w:b/>
      <w:snapToGrid w:val="0"/>
      <w:sz w:val="36"/>
    </w:rPr>
  </w:style>
  <w:style w:type="paragraph" w:styleId="Heading4">
    <w:name w:val="heading 4"/>
    <w:basedOn w:val="Normal"/>
    <w:next w:val="Normal"/>
    <w:link w:val="Heading4Char"/>
    <w:uiPriority w:val="9"/>
    <w:unhideWhenUsed/>
    <w:qFormat/>
    <w:rsid w:val="00C70D89"/>
    <w:pPr>
      <w:keepNext/>
      <w:spacing w:before="240" w:after="240"/>
      <w:outlineLvl w:val="3"/>
    </w:pPr>
    <w:rPr>
      <w:rFonts w:eastAsiaTheme="majorEastAsia" w:cstheme="majorBidi"/>
      <w:b/>
      <w:bCs/>
      <w:iCs/>
      <w:sz w:val="32"/>
      <w:szCs w:val="32"/>
    </w:rPr>
  </w:style>
  <w:style w:type="paragraph" w:styleId="Heading5">
    <w:name w:val="heading 5"/>
    <w:basedOn w:val="Normal"/>
    <w:next w:val="Normal"/>
    <w:link w:val="Heading5Char"/>
    <w:uiPriority w:val="9"/>
    <w:unhideWhenUsed/>
    <w:qFormat/>
    <w:rsid w:val="00072DD3"/>
    <w:pPr>
      <w:keepNext/>
      <w:spacing w:before="240" w:after="240"/>
      <w:outlineLvl w:val="4"/>
    </w:pPr>
    <w:rPr>
      <w:rFonts w:eastAsiaTheme="majorEastAsia" w:cstheme="majorBidi"/>
      <w:b/>
      <w:sz w:val="28"/>
      <w:szCs w:val="28"/>
    </w:rPr>
  </w:style>
  <w:style w:type="paragraph" w:styleId="Heading6">
    <w:name w:val="heading 6"/>
    <w:basedOn w:val="Normal"/>
    <w:next w:val="Normal"/>
    <w:link w:val="Heading6Char"/>
    <w:uiPriority w:val="9"/>
    <w:unhideWhenUsed/>
    <w:qFormat/>
    <w:rsid w:val="00D17B7D"/>
    <w:pPr>
      <w:keepNext/>
      <w:keepLines/>
      <w:spacing w:before="240" w:after="240"/>
      <w:outlineLvl w:val="5"/>
    </w:pPr>
    <w:rPr>
      <w:rFonts w:eastAsiaTheme="majorEastAsia" w:cstheme="majorBidi"/>
      <w:b/>
    </w:rPr>
  </w:style>
  <w:style w:type="paragraph" w:styleId="Heading7">
    <w:name w:val="heading 7"/>
    <w:basedOn w:val="Normal"/>
    <w:next w:val="Normal"/>
    <w:link w:val="Heading7Char"/>
    <w:uiPriority w:val="9"/>
    <w:unhideWhenUsed/>
    <w:qFormat/>
    <w:rsid w:val="007C7931"/>
    <w:pPr>
      <w:keepNext/>
      <w:keepLines/>
      <w:spacing w:before="240" w:after="240"/>
      <w:outlineLvl w:val="6"/>
    </w:pPr>
    <w:rPr>
      <w:rFonts w:eastAsiaTheme="majorEastAsia" w:cstheme="majorBidi"/>
      <w:b/>
      <w:color w:val="EE0000"/>
    </w:rPr>
  </w:style>
  <w:style w:type="paragraph" w:styleId="Heading8">
    <w:name w:val="heading 8"/>
    <w:aliases w:val="Appendix"/>
    <w:basedOn w:val="Normal"/>
    <w:next w:val="Normal"/>
    <w:link w:val="Heading8Char"/>
    <w:unhideWhenUsed/>
    <w:qFormat/>
    <w:rsid w:val="00697A46"/>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List1,List11,Step Paragraph"/>
    <w:basedOn w:val="Normal"/>
    <w:link w:val="ListParagraphChar"/>
    <w:uiPriority w:val="34"/>
    <w:qFormat/>
    <w:rsid w:val="002910E6"/>
    <w:pPr>
      <w:ind w:left="720"/>
      <w:contextualSpacing/>
    </w:pPr>
  </w:style>
  <w:style w:type="character" w:styleId="Hyperlink">
    <w:name w:val="Hyperlink"/>
    <w:uiPriority w:val="99"/>
    <w:unhideWhenUsed/>
    <w:rsid w:val="00EC52D2"/>
    <w:rPr>
      <w:color w:val="0000FF"/>
      <w:u w:val="single"/>
    </w:rPr>
  </w:style>
  <w:style w:type="paragraph" w:styleId="Header">
    <w:name w:val="header"/>
    <w:basedOn w:val="Normal"/>
    <w:link w:val="HeaderChar"/>
    <w:uiPriority w:val="99"/>
    <w:unhideWhenUsed/>
    <w:rsid w:val="002113D4"/>
    <w:pPr>
      <w:tabs>
        <w:tab w:val="center" w:pos="4680"/>
        <w:tab w:val="right" w:pos="9360"/>
      </w:tabs>
    </w:pPr>
  </w:style>
  <w:style w:type="character" w:customStyle="1" w:styleId="HeaderChar">
    <w:name w:val="Header Char"/>
    <w:basedOn w:val="DefaultParagraphFont"/>
    <w:link w:val="Header"/>
    <w:uiPriority w:val="99"/>
    <w:rsid w:val="002113D4"/>
  </w:style>
  <w:style w:type="paragraph" w:styleId="Footer">
    <w:name w:val="footer"/>
    <w:basedOn w:val="Normal"/>
    <w:link w:val="FooterChar"/>
    <w:uiPriority w:val="99"/>
    <w:unhideWhenUsed/>
    <w:rsid w:val="002113D4"/>
    <w:pPr>
      <w:tabs>
        <w:tab w:val="center" w:pos="4680"/>
        <w:tab w:val="right" w:pos="9360"/>
      </w:tabs>
    </w:pPr>
  </w:style>
  <w:style w:type="character" w:customStyle="1" w:styleId="FooterChar">
    <w:name w:val="Footer Char"/>
    <w:basedOn w:val="DefaultParagraphFont"/>
    <w:link w:val="Footer"/>
    <w:uiPriority w:val="99"/>
    <w:rsid w:val="002113D4"/>
  </w:style>
  <w:style w:type="paragraph" w:styleId="BalloonText">
    <w:name w:val="Balloon Text"/>
    <w:basedOn w:val="Normal"/>
    <w:link w:val="BalloonTextChar"/>
    <w:uiPriority w:val="99"/>
    <w:semiHidden/>
    <w:unhideWhenUsed/>
    <w:rsid w:val="004A4075"/>
    <w:rPr>
      <w:rFonts w:ascii="Calibri" w:hAnsi="Calibri" w:cs="Tahoma"/>
      <w:sz w:val="20"/>
      <w:szCs w:val="16"/>
    </w:rPr>
  </w:style>
  <w:style w:type="character" w:customStyle="1" w:styleId="BalloonTextChar">
    <w:name w:val="Balloon Text Char"/>
    <w:link w:val="BalloonText"/>
    <w:uiPriority w:val="99"/>
    <w:semiHidden/>
    <w:rsid w:val="004A4075"/>
    <w:rPr>
      <w:rFonts w:ascii="Calibri" w:hAnsi="Calibri" w:cs="Tahoma"/>
      <w:szCs w:val="16"/>
    </w:rPr>
  </w:style>
  <w:style w:type="character" w:styleId="FollowedHyperlink">
    <w:name w:val="FollowedHyperlink"/>
    <w:uiPriority w:val="99"/>
    <w:unhideWhenUsed/>
    <w:rsid w:val="00A662B9"/>
    <w:rPr>
      <w:color w:val="800080"/>
      <w:u w:val="single"/>
    </w:rPr>
  </w:style>
  <w:style w:type="paragraph" w:styleId="List4">
    <w:name w:val="List 4"/>
    <w:basedOn w:val="Normal"/>
    <w:rsid w:val="0009408F"/>
    <w:pPr>
      <w:ind w:left="1440" w:hanging="360"/>
    </w:pPr>
    <w:rPr>
      <w:rFonts w:ascii="Times New Roman" w:eastAsia="Times New Roman" w:hAnsi="Times New Roman"/>
      <w:szCs w:val="20"/>
    </w:rPr>
  </w:style>
  <w:style w:type="paragraph" w:customStyle="1" w:styleId="CM88">
    <w:name w:val="CM88"/>
    <w:basedOn w:val="Normal"/>
    <w:next w:val="Normal"/>
    <w:uiPriority w:val="99"/>
    <w:rsid w:val="00D660B8"/>
    <w:pPr>
      <w:widowControl w:val="0"/>
      <w:autoSpaceDE w:val="0"/>
      <w:autoSpaceDN w:val="0"/>
      <w:adjustRightInd w:val="0"/>
    </w:pPr>
    <w:rPr>
      <w:rFonts w:ascii="MKJJO B+ New Century Schlbk" w:eastAsia="Times New Roman" w:hAnsi="MKJJO B+ New Century Schlbk"/>
    </w:rPr>
  </w:style>
  <w:style w:type="paragraph" w:customStyle="1" w:styleId="WPDefaults">
    <w:name w:val="WP Defaults"/>
    <w:rsid w:val="00287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Courier" w:eastAsia="Times New Roman" w:hAnsi="Courier"/>
    </w:rPr>
  </w:style>
  <w:style w:type="character" w:styleId="CommentReference">
    <w:name w:val="annotation reference"/>
    <w:uiPriority w:val="99"/>
    <w:unhideWhenUsed/>
    <w:rsid w:val="00B62AB8"/>
    <w:rPr>
      <w:sz w:val="16"/>
      <w:szCs w:val="16"/>
    </w:rPr>
  </w:style>
  <w:style w:type="paragraph" w:styleId="CommentText">
    <w:name w:val="annotation text"/>
    <w:basedOn w:val="Normal"/>
    <w:link w:val="CommentTextChar"/>
    <w:uiPriority w:val="99"/>
    <w:unhideWhenUsed/>
    <w:rsid w:val="00B62AB8"/>
    <w:rPr>
      <w:sz w:val="20"/>
      <w:szCs w:val="20"/>
    </w:rPr>
  </w:style>
  <w:style w:type="character" w:customStyle="1" w:styleId="CommentTextChar">
    <w:name w:val="Comment Text Char"/>
    <w:basedOn w:val="DefaultParagraphFont"/>
    <w:link w:val="CommentText"/>
    <w:uiPriority w:val="99"/>
    <w:rsid w:val="00B62AB8"/>
  </w:style>
  <w:style w:type="paragraph" w:styleId="CommentSubject">
    <w:name w:val="annotation subject"/>
    <w:basedOn w:val="CommentText"/>
    <w:next w:val="CommentText"/>
    <w:link w:val="CommentSubjectChar"/>
    <w:uiPriority w:val="99"/>
    <w:unhideWhenUsed/>
    <w:rsid w:val="00B62AB8"/>
    <w:rPr>
      <w:b/>
      <w:bCs/>
    </w:rPr>
  </w:style>
  <w:style w:type="character" w:customStyle="1" w:styleId="CommentSubjectChar">
    <w:name w:val="Comment Subject Char"/>
    <w:link w:val="CommentSubject"/>
    <w:uiPriority w:val="99"/>
    <w:rsid w:val="00B62AB8"/>
    <w:rPr>
      <w:b/>
      <w:bCs/>
    </w:rPr>
  </w:style>
  <w:style w:type="paragraph" w:styleId="List3">
    <w:name w:val="List 3"/>
    <w:basedOn w:val="Normal"/>
    <w:rsid w:val="00582C2F"/>
    <w:pPr>
      <w:widowControl w:val="0"/>
      <w:ind w:left="1080" w:hanging="360"/>
      <w:contextualSpacing/>
    </w:pPr>
    <w:rPr>
      <w:rFonts w:eastAsia="Times New Roman"/>
      <w:snapToGrid w:val="0"/>
      <w:szCs w:val="20"/>
    </w:rPr>
  </w:style>
  <w:style w:type="paragraph" w:styleId="Revision">
    <w:name w:val="Revision"/>
    <w:hidden/>
    <w:uiPriority w:val="99"/>
    <w:semiHidden/>
    <w:rsid w:val="002150FE"/>
  </w:style>
  <w:style w:type="paragraph" w:styleId="BodyTextIndent2">
    <w:name w:val="Body Text Indent 2"/>
    <w:basedOn w:val="Normal"/>
    <w:link w:val="BodyTextIndent2Char"/>
    <w:rsid w:val="002150FE"/>
    <w:pPr>
      <w:widowControl w:val="0"/>
      <w:ind w:left="2250"/>
      <w:jc w:val="both"/>
    </w:pPr>
    <w:rPr>
      <w:rFonts w:ascii="CG Times" w:eastAsia="Times New Roman" w:hAnsi="CG Times"/>
      <w:snapToGrid w:val="0"/>
      <w:szCs w:val="20"/>
    </w:rPr>
  </w:style>
  <w:style w:type="character" w:customStyle="1" w:styleId="BodyTextIndent2Char">
    <w:name w:val="Body Text Indent 2 Char"/>
    <w:link w:val="BodyTextIndent2"/>
    <w:rsid w:val="002150FE"/>
    <w:rPr>
      <w:rFonts w:ascii="CG Times" w:eastAsia="Times New Roman" w:hAnsi="CG Times"/>
      <w:snapToGrid w:val="0"/>
      <w:sz w:val="24"/>
    </w:rPr>
  </w:style>
  <w:style w:type="paragraph" w:styleId="BodyTextIndent3">
    <w:name w:val="Body Text Indent 3"/>
    <w:basedOn w:val="Normal"/>
    <w:link w:val="BodyTextIndent3Char"/>
    <w:rsid w:val="002150FE"/>
    <w:pPr>
      <w:widowControl w:val="0"/>
      <w:tabs>
        <w:tab w:val="left" w:pos="-1440"/>
      </w:tabs>
      <w:ind w:left="1890" w:hanging="1170"/>
      <w:jc w:val="both"/>
    </w:pPr>
    <w:rPr>
      <w:rFonts w:ascii="CG Times" w:eastAsia="Times New Roman" w:hAnsi="CG Times"/>
      <w:snapToGrid w:val="0"/>
      <w:szCs w:val="20"/>
    </w:rPr>
  </w:style>
  <w:style w:type="character" w:customStyle="1" w:styleId="BodyTextIndent3Char">
    <w:name w:val="Body Text Indent 3 Char"/>
    <w:link w:val="BodyTextIndent3"/>
    <w:rsid w:val="002150FE"/>
    <w:rPr>
      <w:rFonts w:ascii="CG Times" w:eastAsia="Times New Roman" w:hAnsi="CG Times"/>
      <w:snapToGrid w:val="0"/>
      <w:sz w:val="24"/>
    </w:rPr>
  </w:style>
  <w:style w:type="paragraph" w:styleId="BodyText">
    <w:name w:val="Body Text"/>
    <w:basedOn w:val="Normal"/>
    <w:link w:val="BodyTextChar"/>
    <w:uiPriority w:val="1"/>
    <w:qFormat/>
    <w:rsid w:val="002150FE"/>
    <w:pPr>
      <w:widowControl w:val="0"/>
      <w:jc w:val="both"/>
    </w:pPr>
    <w:rPr>
      <w:rFonts w:eastAsia="Times New Roman" w:cs="Arial"/>
      <w:snapToGrid w:val="0"/>
      <w:szCs w:val="20"/>
    </w:rPr>
  </w:style>
  <w:style w:type="character" w:customStyle="1" w:styleId="BodyTextChar">
    <w:name w:val="Body Text Char"/>
    <w:link w:val="BodyText"/>
    <w:rsid w:val="002150FE"/>
    <w:rPr>
      <w:rFonts w:eastAsia="Times New Roman" w:cs="Arial"/>
      <w:snapToGrid w:val="0"/>
      <w:sz w:val="24"/>
    </w:rPr>
  </w:style>
  <w:style w:type="character" w:styleId="PageNumber">
    <w:name w:val="page number"/>
    <w:rsid w:val="002150FE"/>
  </w:style>
  <w:style w:type="paragraph" w:customStyle="1" w:styleId="Heading11">
    <w:name w:val="Heading 1.1"/>
    <w:basedOn w:val="Header"/>
    <w:rsid w:val="00FC2FC1"/>
    <w:pPr>
      <w:widowControl w:val="0"/>
      <w:tabs>
        <w:tab w:val="clear" w:pos="4680"/>
        <w:tab w:val="clear" w:pos="9360"/>
        <w:tab w:val="center" w:pos="4320"/>
        <w:tab w:val="right" w:pos="8640"/>
      </w:tabs>
    </w:pPr>
    <w:rPr>
      <w:rFonts w:eastAsia="Times New Roman"/>
      <w:b/>
      <w:snapToGrid w:val="0"/>
      <w:sz w:val="40"/>
      <w:szCs w:val="20"/>
    </w:rPr>
  </w:style>
  <w:style w:type="paragraph" w:customStyle="1" w:styleId="Normal1">
    <w:name w:val="Normal1"/>
    <w:basedOn w:val="Normal"/>
    <w:rsid w:val="00775FE2"/>
    <w:pPr>
      <w:spacing w:after="160" w:line="240" w:lineRule="atLeast"/>
    </w:pPr>
    <w:rPr>
      <w:rFonts w:ascii="Calibri" w:eastAsia="Times New Roman" w:hAnsi="Calibri"/>
      <w:sz w:val="22"/>
    </w:rPr>
  </w:style>
  <w:style w:type="character" w:customStyle="1" w:styleId="normalchar1">
    <w:name w:val="normal__char1"/>
    <w:rsid w:val="00775FE2"/>
    <w:rPr>
      <w:rFonts w:ascii="Calibri" w:hAnsi="Calibri" w:hint="default"/>
      <w:sz w:val="22"/>
      <w:szCs w:val="22"/>
    </w:rPr>
  </w:style>
  <w:style w:type="paragraph" w:customStyle="1" w:styleId="Default">
    <w:name w:val="Default"/>
    <w:rsid w:val="00AB26E3"/>
    <w:pPr>
      <w:autoSpaceDE w:val="0"/>
      <w:autoSpaceDN w:val="0"/>
      <w:adjustRightInd w:val="0"/>
    </w:pPr>
    <w:rPr>
      <w:rFonts w:ascii="AvantGarde" w:hAnsi="AvantGarde" w:cs="AvantGarde"/>
      <w:color w:val="000000"/>
    </w:rPr>
  </w:style>
  <w:style w:type="paragraph" w:customStyle="1" w:styleId="rfasub-title">
    <w:name w:val="rfasub-title"/>
    <w:basedOn w:val="Normal"/>
    <w:rsid w:val="007E21F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link w:val="Heading1"/>
    <w:uiPriority w:val="9"/>
    <w:rsid w:val="002F5754"/>
    <w:rPr>
      <w:rFonts w:cs="Arial"/>
      <w:b/>
      <w:bCs/>
      <w:kern w:val="32"/>
      <w:sz w:val="44"/>
      <w:szCs w:val="32"/>
    </w:rPr>
  </w:style>
  <w:style w:type="paragraph" w:styleId="TOCHeading">
    <w:name w:val="TOC Heading"/>
    <w:basedOn w:val="Heading1"/>
    <w:next w:val="Normal"/>
    <w:uiPriority w:val="39"/>
    <w:unhideWhenUsed/>
    <w:qFormat/>
    <w:rsid w:val="00BF2B9B"/>
    <w:pPr>
      <w:keepLines/>
      <w:spacing w:line="259" w:lineRule="auto"/>
      <w:outlineLvl w:val="9"/>
    </w:pPr>
    <w:rPr>
      <w:b w:val="0"/>
      <w:bCs w:val="0"/>
      <w:color w:val="2E74B5"/>
      <w:kern w:val="0"/>
    </w:rPr>
  </w:style>
  <w:style w:type="paragraph" w:styleId="TOC1">
    <w:name w:val="toc 1"/>
    <w:basedOn w:val="Normal"/>
    <w:next w:val="Normal"/>
    <w:autoRedefine/>
    <w:uiPriority w:val="39"/>
    <w:unhideWhenUsed/>
    <w:qFormat/>
    <w:rsid w:val="008933DB"/>
    <w:pPr>
      <w:tabs>
        <w:tab w:val="right" w:leader="dot" w:pos="10344"/>
      </w:tabs>
    </w:pPr>
  </w:style>
  <w:style w:type="character" w:customStyle="1" w:styleId="Heading2Char">
    <w:name w:val="Heading 2 Char"/>
    <w:link w:val="Heading2"/>
    <w:rsid w:val="002104D4"/>
    <w:rPr>
      <w:rFonts w:cs="Arial"/>
      <w:b/>
      <w:bCs/>
      <w:iCs/>
      <w:sz w:val="40"/>
      <w:szCs w:val="28"/>
    </w:rPr>
  </w:style>
  <w:style w:type="paragraph" w:styleId="TOC2">
    <w:name w:val="toc 2"/>
    <w:basedOn w:val="Normal"/>
    <w:next w:val="Normal"/>
    <w:autoRedefine/>
    <w:uiPriority w:val="39"/>
    <w:unhideWhenUsed/>
    <w:qFormat/>
    <w:rsid w:val="008933DB"/>
    <w:pPr>
      <w:tabs>
        <w:tab w:val="right" w:leader="dot" w:pos="10344"/>
      </w:tabs>
      <w:ind w:left="240"/>
    </w:pPr>
  </w:style>
  <w:style w:type="character" w:customStyle="1" w:styleId="Heading3Char">
    <w:name w:val="Heading 3 Char"/>
    <w:basedOn w:val="DefaultParagraphFont"/>
    <w:link w:val="Heading3"/>
    <w:uiPriority w:val="9"/>
    <w:rsid w:val="001C2B87"/>
    <w:rPr>
      <w:b/>
      <w:snapToGrid w:val="0"/>
      <w:sz w:val="36"/>
    </w:rPr>
  </w:style>
  <w:style w:type="paragraph" w:styleId="BodyTextIndent">
    <w:name w:val="Body Text Indent"/>
    <w:basedOn w:val="Normal"/>
    <w:link w:val="BodyTextIndentChar"/>
    <w:unhideWhenUsed/>
    <w:rsid w:val="00B54C0C"/>
    <w:pPr>
      <w:spacing w:after="120"/>
      <w:ind w:left="360"/>
    </w:pPr>
  </w:style>
  <w:style w:type="character" w:customStyle="1" w:styleId="BodyTextIndentChar">
    <w:name w:val="Body Text Indent Char"/>
    <w:basedOn w:val="DefaultParagraphFont"/>
    <w:link w:val="BodyTextIndent"/>
    <w:rsid w:val="00B54C0C"/>
    <w:rPr>
      <w:sz w:val="24"/>
      <w:szCs w:val="22"/>
    </w:rPr>
  </w:style>
  <w:style w:type="paragraph" w:customStyle="1" w:styleId="RFAsub-title0">
    <w:name w:val="RFA ### sub-title"/>
    <w:basedOn w:val="Normal"/>
    <w:rsid w:val="00B54C0C"/>
    <w:pPr>
      <w:ind w:left="2160"/>
    </w:pPr>
    <w:rPr>
      <w:rFonts w:ascii="Times New Roman" w:hAnsi="Times New Roman"/>
      <w:sz w:val="20"/>
      <w:szCs w:val="20"/>
    </w:rPr>
  </w:style>
  <w:style w:type="character" w:styleId="FootnoteReference">
    <w:name w:val="footnote reference"/>
    <w:uiPriority w:val="99"/>
    <w:semiHidden/>
    <w:rsid w:val="00D15B08"/>
  </w:style>
  <w:style w:type="paragraph" w:styleId="Title">
    <w:name w:val="Title"/>
    <w:basedOn w:val="Heading1"/>
    <w:next w:val="Normal"/>
    <w:link w:val="TitleChar"/>
    <w:uiPriority w:val="10"/>
    <w:qFormat/>
    <w:rsid w:val="008F25E9"/>
    <w:pPr>
      <w:spacing w:before="0"/>
    </w:pPr>
    <w:rPr>
      <w:szCs w:val="40"/>
    </w:rPr>
  </w:style>
  <w:style w:type="character" w:customStyle="1" w:styleId="TitleChar">
    <w:name w:val="Title Char"/>
    <w:basedOn w:val="DefaultParagraphFont"/>
    <w:link w:val="Title"/>
    <w:uiPriority w:val="10"/>
    <w:rsid w:val="00937AC7"/>
    <w:rPr>
      <w:rFonts w:cs="Arial"/>
      <w:b/>
      <w:bCs/>
      <w:kern w:val="32"/>
      <w:sz w:val="44"/>
      <w:szCs w:val="40"/>
    </w:rPr>
  </w:style>
  <w:style w:type="paragraph" w:styleId="Subtitle">
    <w:name w:val="Subtitle"/>
    <w:basedOn w:val="Normal"/>
    <w:next w:val="Normal"/>
    <w:link w:val="SubtitleChar"/>
    <w:uiPriority w:val="11"/>
    <w:qFormat/>
    <w:rsid w:val="00937AC7"/>
    <w:pPr>
      <w:autoSpaceDE w:val="0"/>
      <w:autoSpaceDN w:val="0"/>
      <w:adjustRightInd w:val="0"/>
      <w:jc w:val="center"/>
    </w:pPr>
    <w:rPr>
      <w:rFonts w:cs="Arial"/>
      <w:color w:val="000000"/>
      <w:sz w:val="36"/>
      <w:szCs w:val="36"/>
    </w:rPr>
  </w:style>
  <w:style w:type="character" w:customStyle="1" w:styleId="SubtitleChar">
    <w:name w:val="Subtitle Char"/>
    <w:basedOn w:val="DefaultParagraphFont"/>
    <w:link w:val="Subtitle"/>
    <w:uiPriority w:val="11"/>
    <w:rsid w:val="00937AC7"/>
    <w:rPr>
      <w:rFonts w:cs="Arial"/>
      <w:color w:val="000000"/>
      <w:sz w:val="36"/>
      <w:szCs w:val="36"/>
    </w:rPr>
  </w:style>
  <w:style w:type="paragraph" w:customStyle="1" w:styleId="ContactInformation">
    <w:name w:val="Contact Information"/>
    <w:basedOn w:val="Normal"/>
    <w:link w:val="ContactInformationChar"/>
    <w:qFormat/>
    <w:rsid w:val="00937AC7"/>
    <w:pPr>
      <w:jc w:val="center"/>
    </w:pPr>
    <w:rPr>
      <w:rFonts w:cs="Arial"/>
      <w:sz w:val="36"/>
      <w:szCs w:val="36"/>
    </w:rPr>
  </w:style>
  <w:style w:type="character" w:customStyle="1" w:styleId="ContactInformationChar">
    <w:name w:val="Contact Information Char"/>
    <w:basedOn w:val="DefaultParagraphFont"/>
    <w:link w:val="ContactInformation"/>
    <w:rsid w:val="00937AC7"/>
    <w:rPr>
      <w:rFonts w:cs="Arial"/>
      <w:sz w:val="36"/>
      <w:szCs w:val="36"/>
    </w:rPr>
  </w:style>
  <w:style w:type="table" w:styleId="TableGrid">
    <w:name w:val="Table Grid"/>
    <w:basedOn w:val="TableNormal"/>
    <w:rsid w:val="002055FC"/>
    <w:tblPr>
      <w:tblInd w:w="0" w:type="nil"/>
      <w:tblCellMar>
        <w:left w:w="0" w:type="dxa"/>
        <w:right w:w="0" w:type="dxa"/>
      </w:tblCellMar>
    </w:tblPr>
  </w:style>
  <w:style w:type="paragraph" w:styleId="NormalWeb">
    <w:name w:val="Normal (Web)"/>
    <w:basedOn w:val="Normal"/>
    <w:uiPriority w:val="99"/>
    <w:unhideWhenUsed/>
    <w:rsid w:val="00DB3C35"/>
    <w:pPr>
      <w:spacing w:before="150" w:after="150"/>
    </w:pPr>
    <w:rPr>
      <w:rFonts w:ascii="Times New Roman" w:eastAsia="Times New Roman" w:hAnsi="Times New Roman"/>
    </w:rPr>
  </w:style>
  <w:style w:type="character" w:styleId="Strong">
    <w:name w:val="Strong"/>
    <w:basedOn w:val="DefaultParagraphFont"/>
    <w:uiPriority w:val="22"/>
    <w:qFormat/>
    <w:rsid w:val="008237C0"/>
    <w:rPr>
      <w:rFonts w:ascii="Arial" w:hAnsi="Arial"/>
      <w:b/>
      <w:bCs/>
    </w:rPr>
  </w:style>
  <w:style w:type="paragraph" w:styleId="NoSpacing">
    <w:name w:val="No Spacing"/>
    <w:uiPriority w:val="1"/>
    <w:qFormat/>
    <w:rsid w:val="00DE1CC5"/>
  </w:style>
  <w:style w:type="character" w:customStyle="1" w:styleId="Heading4Char">
    <w:name w:val="Heading 4 Char"/>
    <w:basedOn w:val="DefaultParagraphFont"/>
    <w:link w:val="Heading4"/>
    <w:uiPriority w:val="9"/>
    <w:rsid w:val="00C70D89"/>
    <w:rPr>
      <w:rFonts w:eastAsiaTheme="majorEastAsia" w:cstheme="majorBidi"/>
      <w:b/>
      <w:bCs/>
      <w:iCs/>
      <w:sz w:val="32"/>
      <w:szCs w:val="32"/>
    </w:rPr>
  </w:style>
  <w:style w:type="character" w:customStyle="1" w:styleId="Heading5Char">
    <w:name w:val="Heading 5 Char"/>
    <w:basedOn w:val="DefaultParagraphFont"/>
    <w:link w:val="Heading5"/>
    <w:uiPriority w:val="9"/>
    <w:rsid w:val="00072DD3"/>
    <w:rPr>
      <w:rFonts w:eastAsiaTheme="majorEastAsia" w:cstheme="majorBidi"/>
      <w:b/>
      <w:sz w:val="28"/>
      <w:szCs w:val="28"/>
    </w:rPr>
  </w:style>
  <w:style w:type="paragraph" w:styleId="Quote">
    <w:name w:val="Quote"/>
    <w:basedOn w:val="Normal"/>
    <w:next w:val="Normal"/>
    <w:link w:val="QuoteChar"/>
    <w:autoRedefine/>
    <w:uiPriority w:val="29"/>
    <w:qFormat/>
    <w:rsid w:val="008237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37C0"/>
    <w:rPr>
      <w:i/>
      <w:iCs/>
      <w:color w:val="404040" w:themeColor="text1" w:themeTint="BF"/>
    </w:rPr>
  </w:style>
  <w:style w:type="paragraph" w:styleId="TOC3">
    <w:name w:val="toc 3"/>
    <w:basedOn w:val="Normal"/>
    <w:next w:val="Normal"/>
    <w:autoRedefine/>
    <w:uiPriority w:val="39"/>
    <w:unhideWhenUsed/>
    <w:qFormat/>
    <w:rsid w:val="003616B1"/>
    <w:pPr>
      <w:spacing w:after="100"/>
      <w:ind w:left="480"/>
    </w:pPr>
  </w:style>
  <w:style w:type="character" w:customStyle="1" w:styleId="Heading6Char">
    <w:name w:val="Heading 6 Char"/>
    <w:basedOn w:val="DefaultParagraphFont"/>
    <w:link w:val="Heading6"/>
    <w:uiPriority w:val="9"/>
    <w:rsid w:val="007C7931"/>
    <w:rPr>
      <w:rFonts w:eastAsiaTheme="majorEastAsia" w:cstheme="majorBidi"/>
      <w:b/>
    </w:rPr>
  </w:style>
  <w:style w:type="character" w:styleId="Emphasis">
    <w:name w:val="Emphasis"/>
    <w:basedOn w:val="DefaultParagraphFont"/>
    <w:uiPriority w:val="20"/>
    <w:qFormat/>
    <w:rsid w:val="00A262B4"/>
    <w:rPr>
      <w:i/>
      <w:iCs/>
    </w:rPr>
  </w:style>
  <w:style w:type="character" w:styleId="UnresolvedMention">
    <w:name w:val="Unresolved Mention"/>
    <w:basedOn w:val="DefaultParagraphFont"/>
    <w:uiPriority w:val="99"/>
    <w:semiHidden/>
    <w:unhideWhenUsed/>
    <w:rsid w:val="008528F3"/>
    <w:rPr>
      <w:color w:val="605E5C"/>
      <w:shd w:val="clear" w:color="auto" w:fill="E1DFDD"/>
    </w:rPr>
  </w:style>
  <w:style w:type="character" w:customStyle="1" w:styleId="ListParagraphChar">
    <w:name w:val="List Paragraph Char"/>
    <w:aliases w:val="list Char,List1 Char,List11 Char,Step Paragraph Char"/>
    <w:link w:val="ListParagraph"/>
    <w:uiPriority w:val="34"/>
    <w:locked/>
    <w:rsid w:val="006C6950"/>
  </w:style>
  <w:style w:type="paragraph" w:customStyle="1" w:styleId="TableParagraph">
    <w:name w:val="Table Paragraph"/>
    <w:basedOn w:val="Normal"/>
    <w:uiPriority w:val="1"/>
    <w:qFormat/>
    <w:rsid w:val="113E8AAA"/>
    <w:rPr>
      <w:rFonts w:asciiTheme="minorHAnsi" w:eastAsiaTheme="minorEastAsia" w:hAnsiTheme="minorHAnsi" w:cstheme="minorBidi"/>
    </w:rPr>
  </w:style>
  <w:style w:type="paragraph" w:customStyle="1" w:styleId="Bullet1">
    <w:name w:val="Bullet 1"/>
    <w:basedOn w:val="Normal"/>
    <w:link w:val="Bullet1Char"/>
    <w:qFormat/>
    <w:rsid w:val="113E8AAA"/>
    <w:pPr>
      <w:spacing w:after="200"/>
      <w:ind w:left="720" w:hanging="360"/>
    </w:pPr>
    <w:rPr>
      <w:rFonts w:asciiTheme="minorHAnsi" w:eastAsiaTheme="minorEastAsia" w:hAnsiTheme="minorHAnsi" w:cstheme="minorBidi"/>
    </w:rPr>
  </w:style>
  <w:style w:type="character" w:customStyle="1" w:styleId="Bullet1Char">
    <w:name w:val="Bullet 1 Char"/>
    <w:basedOn w:val="DefaultParagraphFont"/>
    <w:link w:val="Bullet1"/>
    <w:rsid w:val="113E8AAA"/>
    <w:rPr>
      <w:rFonts w:asciiTheme="minorHAnsi" w:eastAsiaTheme="minorEastAsia" w:hAnsiTheme="minorHAnsi" w:cstheme="minorBidi"/>
    </w:rPr>
  </w:style>
  <w:style w:type="character" w:customStyle="1" w:styleId="normaltextrun">
    <w:name w:val="normaltextrun"/>
    <w:basedOn w:val="DefaultParagraphFont"/>
    <w:rsid w:val="113E8AAA"/>
    <w:rPr>
      <w:rFonts w:asciiTheme="minorHAnsi" w:eastAsiaTheme="minorEastAsia" w:hAnsiTheme="minorHAnsi" w:cstheme="minorBidi"/>
      <w:sz w:val="22"/>
      <w:szCs w:val="22"/>
    </w:rPr>
  </w:style>
  <w:style w:type="paragraph" w:customStyle="1" w:styleId="paragraph">
    <w:name w:val="paragraph"/>
    <w:basedOn w:val="Normal"/>
    <w:rsid w:val="2E8F96F6"/>
    <w:pPr>
      <w:spacing w:beforeAutospacing="1" w:afterAutospacing="1"/>
    </w:pPr>
    <w:rPr>
      <w:rFonts w:asciiTheme="minorHAnsi" w:eastAsiaTheme="minorEastAsia" w:hAnsiTheme="minorHAnsi" w:cstheme="minorBidi"/>
    </w:rPr>
  </w:style>
  <w:style w:type="character" w:customStyle="1" w:styleId="Heading7Char">
    <w:name w:val="Heading 7 Char"/>
    <w:basedOn w:val="DefaultParagraphFont"/>
    <w:link w:val="Heading7"/>
    <w:uiPriority w:val="9"/>
    <w:rsid w:val="007C7931"/>
    <w:rPr>
      <w:rFonts w:eastAsiaTheme="majorEastAsia" w:cstheme="majorBidi"/>
      <w:b/>
      <w:color w:val="EE0000"/>
    </w:rPr>
  </w:style>
  <w:style w:type="paragraph" w:customStyle="1" w:styleId="TblListLetter2">
    <w:name w:val="TblList Letter 2"/>
    <w:basedOn w:val="Normal"/>
    <w:rsid w:val="002B7D8E"/>
    <w:pPr>
      <w:numPr>
        <w:ilvl w:val="1"/>
        <w:numId w:val="34"/>
      </w:numPr>
      <w:tabs>
        <w:tab w:val="num" w:pos="1530"/>
      </w:tabs>
      <w:spacing w:before="40" w:after="40" w:line="0" w:lineRule="atLeast"/>
    </w:pPr>
    <w:rPr>
      <w:rFonts w:asciiTheme="minorHAnsi" w:eastAsiaTheme="minorEastAsia" w:hAnsiTheme="minorHAnsi" w:cstheme="minorBidi"/>
      <w:sz w:val="20"/>
      <w:szCs w:val="20"/>
    </w:rPr>
  </w:style>
  <w:style w:type="character" w:customStyle="1" w:styleId="y0nh2b">
    <w:name w:val="y0nh2b"/>
    <w:basedOn w:val="DefaultParagraphFont"/>
    <w:rsid w:val="002B7D8E"/>
    <w:rPr>
      <w:rFonts w:asciiTheme="minorHAnsi" w:eastAsiaTheme="minorEastAsia" w:hAnsiTheme="minorHAnsi" w:cstheme="minorBidi"/>
      <w:sz w:val="22"/>
      <w:szCs w:val="22"/>
    </w:rPr>
  </w:style>
  <w:style w:type="character" w:styleId="Mention">
    <w:name w:val="Mention"/>
    <w:basedOn w:val="DefaultParagraphFont"/>
    <w:uiPriority w:val="99"/>
    <w:unhideWhenUsed/>
    <w:rsid w:val="0045623C"/>
    <w:rPr>
      <w:color w:val="2B579A"/>
      <w:shd w:val="clear" w:color="auto" w:fill="E1DFDD"/>
    </w:rPr>
  </w:style>
  <w:style w:type="table" w:customStyle="1" w:styleId="TableGrid1">
    <w:name w:val="Table Grid1"/>
    <w:basedOn w:val="TableNormal"/>
    <w:next w:val="TableGrid"/>
    <w:uiPriority w:val="39"/>
    <w:rsid w:val="006553C2"/>
    <w:rPr>
      <w:rFonts w:asciiTheme="minorHAnsi" w:eastAsiaTheme="minorHAnsi" w:hAnsiTheme="minorHAnsi" w:cstheme="minorBidi"/>
      <w:sz w:val="22"/>
    </w:rPr>
    <w:tblPr/>
  </w:style>
  <w:style w:type="table" w:styleId="GridTable1Light">
    <w:name w:val="Grid Table 1 Light"/>
    <w:basedOn w:val="TableNormal"/>
    <w:uiPriority w:val="46"/>
    <w:rsid w:val="0088663C"/>
    <w:rPr>
      <w:rFonts w:asciiTheme="minorHAnsi" w:eastAsiaTheme="minorHAnsi" w:hAnsiTheme="minorHAnsi" w:cstheme="minorBidi"/>
      <w:sz w:val="22"/>
    </w:rPr>
    <w:tblPr/>
    <w:tblStylePr w:type="firstRow">
      <w:rPr>
        <w:b/>
        <w:bCs/>
      </w:rPr>
    </w:tblStylePr>
    <w:tblStylePr w:type="lastRow">
      <w:rPr>
        <w:b/>
        <w:bCs/>
      </w:r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410CE"/>
    <w:rPr>
      <w:rFonts w:eastAsiaTheme="minorHAnsi" w:cstheme="minorBidi"/>
      <w:b/>
      <w:iCs/>
      <w:color w:val="EE0000"/>
      <w:szCs w:val="18"/>
    </w:rPr>
  </w:style>
  <w:style w:type="character" w:customStyle="1" w:styleId="cf01">
    <w:name w:val="cf01"/>
    <w:basedOn w:val="DefaultParagraphFont"/>
    <w:rsid w:val="00820C0F"/>
    <w:rPr>
      <w:rFonts w:ascii="Segoe UI" w:hAnsi="Segoe UI" w:cs="Segoe UI" w:hint="default"/>
      <w:sz w:val="18"/>
      <w:szCs w:val="18"/>
    </w:rPr>
  </w:style>
  <w:style w:type="character" w:customStyle="1" w:styleId="eop">
    <w:name w:val="eop"/>
    <w:basedOn w:val="DefaultParagraphFont"/>
    <w:rsid w:val="00820C0F"/>
  </w:style>
  <w:style w:type="paragraph" w:customStyle="1" w:styleId="pf0">
    <w:name w:val="pf0"/>
    <w:basedOn w:val="Normal"/>
    <w:rsid w:val="00905365"/>
    <w:pPr>
      <w:spacing w:before="100" w:beforeAutospacing="1" w:after="100" w:afterAutospacing="1"/>
    </w:pPr>
    <w:rPr>
      <w:rFonts w:ascii="Times New Roman" w:eastAsia="Times New Roman" w:hAnsi="Times New Roman"/>
    </w:rPr>
  </w:style>
  <w:style w:type="character" w:customStyle="1" w:styleId="cf11">
    <w:name w:val="cf11"/>
    <w:basedOn w:val="DefaultParagraphFont"/>
    <w:rsid w:val="00905365"/>
    <w:rPr>
      <w:rFonts w:ascii="Segoe UI" w:hAnsi="Segoe UI" w:cs="Segoe UI" w:hint="default"/>
      <w:sz w:val="18"/>
      <w:szCs w:val="18"/>
    </w:rPr>
  </w:style>
  <w:style w:type="character" w:customStyle="1" w:styleId="cf21">
    <w:name w:val="cf21"/>
    <w:basedOn w:val="DefaultParagraphFont"/>
    <w:rsid w:val="00905365"/>
    <w:rPr>
      <w:rFonts w:ascii="Segoe UI" w:hAnsi="Segoe UI" w:cs="Segoe UI" w:hint="default"/>
      <w:i/>
      <w:iCs/>
      <w:sz w:val="18"/>
      <w:szCs w:val="18"/>
    </w:rPr>
  </w:style>
  <w:style w:type="character" w:customStyle="1" w:styleId="cf31">
    <w:name w:val="cf31"/>
    <w:basedOn w:val="DefaultParagraphFont"/>
    <w:rsid w:val="00905365"/>
    <w:rPr>
      <w:rFonts w:ascii="Segoe UI" w:hAnsi="Segoe UI" w:cs="Segoe UI" w:hint="default"/>
      <w:sz w:val="18"/>
      <w:szCs w:val="18"/>
      <w:shd w:val="clear" w:color="auto" w:fill="FFFFFF"/>
    </w:rPr>
  </w:style>
  <w:style w:type="character" w:customStyle="1" w:styleId="cf41">
    <w:name w:val="cf41"/>
    <w:basedOn w:val="DefaultParagraphFont"/>
    <w:rsid w:val="00905365"/>
    <w:rPr>
      <w:rFonts w:ascii="Segoe UI" w:hAnsi="Segoe UI" w:cs="Segoe UI" w:hint="default"/>
      <w:i/>
      <w:iCs/>
      <w:sz w:val="18"/>
      <w:szCs w:val="18"/>
    </w:rPr>
  </w:style>
  <w:style w:type="table" w:styleId="PlainTable1">
    <w:name w:val="Plain Table 1"/>
    <w:basedOn w:val="TableNormal"/>
    <w:uiPriority w:val="41"/>
    <w:rsid w:val="008A53CB"/>
    <w:tbl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8A53CB"/>
    <w:tblPr/>
  </w:style>
  <w:style w:type="paragraph" w:styleId="TableofFigures">
    <w:name w:val="table of figures"/>
    <w:basedOn w:val="Normal"/>
    <w:next w:val="Normal"/>
    <w:uiPriority w:val="99"/>
    <w:unhideWhenUsed/>
    <w:rsid w:val="00F761D7"/>
  </w:style>
  <w:style w:type="table" w:customStyle="1" w:styleId="TableGrid2">
    <w:name w:val="Table Grid2"/>
    <w:basedOn w:val="TableNormal"/>
    <w:next w:val="TableGrid"/>
    <w:uiPriority w:val="39"/>
    <w:rsid w:val="00D06D68"/>
    <w:rPr>
      <w:rFonts w:ascii="Aptos" w:eastAsia="Aptos" w:hAnsi="Aptos"/>
      <w:kern w:val="2"/>
      <w14:ligatures w14:val="standardContextual"/>
    </w:rPr>
    <w:tblPr/>
  </w:style>
  <w:style w:type="character" w:customStyle="1" w:styleId="tabchar">
    <w:name w:val="tabchar"/>
    <w:basedOn w:val="DefaultParagraphFont"/>
    <w:rsid w:val="00D06D68"/>
  </w:style>
  <w:style w:type="character" w:customStyle="1" w:styleId="Heading8Char">
    <w:name w:val="Heading 8 Char"/>
    <w:aliases w:val="Appendix Char"/>
    <w:basedOn w:val="DefaultParagraphFont"/>
    <w:link w:val="Heading8"/>
    <w:rsid w:val="00697A46"/>
    <w:rPr>
      <w:rFonts w:ascii="Calibri" w:eastAsia="Times New Roman" w:hAnsi="Calibri"/>
      <w:i/>
      <w:iCs/>
    </w:rPr>
  </w:style>
  <w:style w:type="numbering" w:customStyle="1" w:styleId="NoList1">
    <w:name w:val="No List1"/>
    <w:next w:val="NoList"/>
    <w:uiPriority w:val="99"/>
    <w:semiHidden/>
    <w:unhideWhenUsed/>
    <w:rsid w:val="00697A46"/>
  </w:style>
  <w:style w:type="table" w:customStyle="1" w:styleId="TableGrid3">
    <w:name w:val="Table Grid3"/>
    <w:basedOn w:val="TableNormal"/>
    <w:next w:val="TableGrid"/>
    <w:uiPriority w:val="39"/>
    <w:rsid w:val="00697A46"/>
    <w:rPr>
      <w:szCs w:val="22"/>
    </w:rPr>
    <w:tblPr/>
  </w:style>
  <w:style w:type="character" w:customStyle="1" w:styleId="UnresolvedMention1">
    <w:name w:val="Unresolved Mention1"/>
    <w:basedOn w:val="DefaultParagraphFont"/>
    <w:uiPriority w:val="99"/>
    <w:semiHidden/>
    <w:unhideWhenUsed/>
    <w:rsid w:val="00697A46"/>
    <w:rPr>
      <w:color w:val="605E5C"/>
      <w:shd w:val="clear" w:color="auto" w:fill="E1DFDD"/>
    </w:rPr>
  </w:style>
  <w:style w:type="table" w:customStyle="1" w:styleId="TableGrid11">
    <w:name w:val="Table Grid11"/>
    <w:basedOn w:val="TableNormal"/>
    <w:next w:val="TableGrid"/>
    <w:uiPriority w:val="39"/>
    <w:rsid w:val="00697A46"/>
    <w:rPr>
      <w:rFonts w:ascii="Calibri" w:hAnsi="Calibri"/>
      <w:sz w:val="22"/>
      <w:szCs w:val="22"/>
    </w:rPr>
    <w:tblPr/>
  </w:style>
  <w:style w:type="table" w:customStyle="1" w:styleId="GridTable31">
    <w:name w:val="Grid Table 31"/>
    <w:basedOn w:val="TableNormal"/>
    <w:uiPriority w:val="48"/>
    <w:rsid w:val="00697A46"/>
    <w:pPr>
      <w:widowControl w:val="0"/>
      <w:autoSpaceDE w:val="0"/>
      <w:autoSpaceDN w:val="0"/>
    </w:pPr>
    <w:rPr>
      <w:rFonts w:ascii="Calibri" w:hAnsi="Calibri"/>
      <w:sz w:val="22"/>
      <w:szCs w:val="22"/>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21">
    <w:name w:val="Grid Table 21"/>
    <w:basedOn w:val="TableNormal"/>
    <w:uiPriority w:val="47"/>
    <w:rsid w:val="00697A46"/>
    <w:pPr>
      <w:widowControl w:val="0"/>
      <w:autoSpaceDE w:val="0"/>
      <w:autoSpaceDN w:val="0"/>
    </w:pPr>
    <w:rPr>
      <w:rFonts w:ascii="Calibri" w:hAnsi="Calibri"/>
      <w:sz w:val="22"/>
      <w:szCs w:val="22"/>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5Dark1">
    <w:name w:val="Grid Table 5 Dark1"/>
    <w:basedOn w:val="TableNormal"/>
    <w:uiPriority w:val="50"/>
    <w:rsid w:val="00697A46"/>
    <w:pPr>
      <w:widowControl w:val="0"/>
      <w:autoSpaceDE w:val="0"/>
      <w:autoSpaceDN w:val="0"/>
    </w:pPr>
    <w:rPr>
      <w:rFonts w:ascii="Calibri" w:hAnsi="Calibri"/>
      <w:sz w:val="22"/>
      <w:szCs w:val="22"/>
    </w:rPr>
    <w:tblPr/>
    <w:tblStylePr w:type="firstRow">
      <w:rPr>
        <w:b/>
        <w:bCs/>
        <w:color w:val="FFFFFF"/>
      </w:rPr>
    </w:tblStylePr>
    <w:tblStylePr w:type="lastRow">
      <w:rPr>
        <w:b/>
        <w:bCs/>
        <w:color w:val="FFFFFF"/>
      </w:rPr>
    </w:tblStylePr>
    <w:tblStylePr w:type="firstCol">
      <w:rPr>
        <w:b/>
        <w:bCs/>
        <w:color w:val="FFFFFF"/>
      </w:rPr>
    </w:tblStylePr>
    <w:tblStylePr w:type="lastCol">
      <w:rPr>
        <w:b/>
        <w:bCs/>
        <w:color w:val="FFFFFF"/>
      </w:rPr>
    </w:tblStylePr>
  </w:style>
  <w:style w:type="table" w:customStyle="1" w:styleId="GridTable6Colorful1">
    <w:name w:val="Grid Table 6 Colorful1"/>
    <w:basedOn w:val="TableNormal"/>
    <w:uiPriority w:val="51"/>
    <w:rsid w:val="00697A46"/>
    <w:pPr>
      <w:widowControl w:val="0"/>
      <w:autoSpaceDE w:val="0"/>
      <w:autoSpaceDN w:val="0"/>
    </w:pPr>
    <w:rPr>
      <w:rFonts w:ascii="Calibri" w:hAnsi="Calibri"/>
      <w:color w:val="000000"/>
      <w:sz w:val="22"/>
      <w:szCs w:val="22"/>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ChangeHistoryTitle">
    <w:name w:val="ChangeHistory Title"/>
    <w:basedOn w:val="Normal"/>
    <w:rsid w:val="00697A46"/>
    <w:pPr>
      <w:keepNext/>
      <w:spacing w:before="60" w:after="60"/>
      <w:jc w:val="center"/>
    </w:pPr>
    <w:rPr>
      <w:rFonts w:eastAsia="Times New Roman"/>
      <w:b/>
      <w:sz w:val="36"/>
      <w:szCs w:val="20"/>
    </w:rPr>
  </w:style>
  <w:style w:type="paragraph" w:customStyle="1" w:styleId="line">
    <w:name w:val="line"/>
    <w:basedOn w:val="Title"/>
    <w:rsid w:val="00697A46"/>
    <w:pPr>
      <w:keepNext w:val="0"/>
      <w:pBdr>
        <w:top w:val="single" w:sz="36" w:space="1" w:color="auto"/>
      </w:pBdr>
      <w:spacing w:before="240" w:after="0"/>
      <w:jc w:val="right"/>
      <w:outlineLvl w:val="9"/>
    </w:pPr>
    <w:rPr>
      <w:rFonts w:cs="Times New Roman"/>
      <w:bCs w:val="0"/>
      <w:kern w:val="28"/>
      <w:szCs w:val="20"/>
    </w:rPr>
  </w:style>
  <w:style w:type="table" w:customStyle="1" w:styleId="TableGrid21">
    <w:name w:val="Table Grid21"/>
    <w:basedOn w:val="TableNormal"/>
    <w:next w:val="TableGrid"/>
    <w:uiPriority w:val="39"/>
    <w:rsid w:val="00697A46"/>
    <w:rPr>
      <w:rFonts w:ascii="Calibri" w:hAnsi="Calibri"/>
      <w:sz w:val="22"/>
      <w:szCs w:val="22"/>
    </w:rPr>
    <w:tblPr/>
  </w:style>
  <w:style w:type="table" w:customStyle="1" w:styleId="GridTable4-Accent12">
    <w:name w:val="Grid Table 4 - Accent 12"/>
    <w:basedOn w:val="TableNormal"/>
    <w:uiPriority w:val="49"/>
    <w:rsid w:val="00697A46"/>
    <w:rPr>
      <w:rFonts w:ascii="Times New Roman" w:eastAsia="Times New Roman" w:hAnsi="Times New Roman"/>
      <w:sz w:val="20"/>
      <w:szCs w:val="20"/>
      <w:lang w:eastAsia="ja-JP"/>
    </w:rPr>
    <w:tblPr/>
    <w:tblStylePr w:type="firstRow">
      <w:rPr>
        <w:b/>
        <w:bCs/>
        <w:color w:val="FFFFFF"/>
      </w:rPr>
    </w:tblStylePr>
    <w:tblStylePr w:type="lastRow">
      <w:rPr>
        <w:b/>
        <w:bCs/>
      </w:rPr>
    </w:tblStylePr>
    <w:tblStylePr w:type="firstCol">
      <w:rPr>
        <w:b/>
        <w:bCs/>
      </w:rPr>
    </w:tblStylePr>
    <w:tblStylePr w:type="lastCol">
      <w:rPr>
        <w:b/>
        <w:bCs/>
      </w:rPr>
    </w:tblStylePr>
  </w:style>
  <w:style w:type="paragraph" w:styleId="FootnoteText">
    <w:name w:val="footnote text"/>
    <w:basedOn w:val="Normal"/>
    <w:link w:val="FootnoteTextChar"/>
    <w:uiPriority w:val="99"/>
    <w:rsid w:val="00697A46"/>
    <w:pPr>
      <w:spacing w:before="240" w:after="120"/>
    </w:pPr>
    <w:rPr>
      <w:rFonts w:ascii="Garamond" w:hAnsi="Garamond"/>
      <w:sz w:val="18"/>
      <w:szCs w:val="20"/>
    </w:rPr>
  </w:style>
  <w:style w:type="character" w:customStyle="1" w:styleId="FootnoteTextChar">
    <w:name w:val="Footnote Text Char"/>
    <w:basedOn w:val="DefaultParagraphFont"/>
    <w:link w:val="FootnoteText"/>
    <w:uiPriority w:val="99"/>
    <w:rsid w:val="00697A46"/>
    <w:rPr>
      <w:rFonts w:ascii="Garamond" w:hAnsi="Garamond"/>
      <w:sz w:val="18"/>
      <w:szCs w:val="20"/>
    </w:rPr>
  </w:style>
  <w:style w:type="character" w:customStyle="1" w:styleId="UnresolvedMention2">
    <w:name w:val="Unresolved Mention2"/>
    <w:basedOn w:val="DefaultParagraphFont"/>
    <w:uiPriority w:val="99"/>
    <w:semiHidden/>
    <w:unhideWhenUsed/>
    <w:rsid w:val="00697A46"/>
    <w:rPr>
      <w:color w:val="605E5C"/>
      <w:shd w:val="clear" w:color="auto" w:fill="E1DFDD"/>
    </w:rPr>
  </w:style>
  <w:style w:type="character" w:customStyle="1" w:styleId="UnresolvedMention3">
    <w:name w:val="Unresolved Mention3"/>
    <w:basedOn w:val="DefaultParagraphFont"/>
    <w:uiPriority w:val="99"/>
    <w:semiHidden/>
    <w:unhideWhenUsed/>
    <w:rsid w:val="00697A46"/>
    <w:rPr>
      <w:color w:val="605E5C"/>
      <w:shd w:val="clear" w:color="auto" w:fill="E1DFDD"/>
    </w:rPr>
  </w:style>
  <w:style w:type="paragraph" w:customStyle="1" w:styleId="xparagraph">
    <w:name w:val="x_paragraph"/>
    <w:basedOn w:val="Normal"/>
    <w:rsid w:val="00697A46"/>
    <w:pPr>
      <w:spacing w:before="100" w:beforeAutospacing="1" w:after="100" w:afterAutospacing="1"/>
    </w:pPr>
    <w:rPr>
      <w:rFonts w:ascii="Times New Roman" w:eastAsia="Times New Roman" w:hAnsi="Times New Roman"/>
    </w:rPr>
  </w:style>
  <w:style w:type="character" w:customStyle="1" w:styleId="xnormaltextrun">
    <w:name w:val="x_normaltextrun"/>
    <w:basedOn w:val="DefaultParagraphFont"/>
    <w:rsid w:val="00697A46"/>
  </w:style>
  <w:style w:type="character" w:customStyle="1" w:styleId="xeop">
    <w:name w:val="x_eop"/>
    <w:basedOn w:val="DefaultParagraphFont"/>
    <w:rsid w:val="00697A46"/>
  </w:style>
  <w:style w:type="paragraph" w:styleId="List2">
    <w:name w:val="List 2"/>
    <w:basedOn w:val="Normal"/>
    <w:unhideWhenUsed/>
    <w:rsid w:val="00697A46"/>
    <w:pPr>
      <w:widowControl w:val="0"/>
      <w:autoSpaceDE w:val="0"/>
      <w:autoSpaceDN w:val="0"/>
      <w:ind w:left="720" w:hanging="360"/>
      <w:contextualSpacing/>
    </w:pPr>
    <w:rPr>
      <w:rFonts w:eastAsia="Arial" w:cs="Arial"/>
      <w:szCs w:val="22"/>
    </w:rPr>
  </w:style>
  <w:style w:type="paragraph" w:customStyle="1" w:styleId="RFAsubbodytext">
    <w:name w:val="RFA sub body text"/>
    <w:next w:val="Normal"/>
    <w:rsid w:val="00697A46"/>
    <w:pPr>
      <w:ind w:left="1440"/>
    </w:pPr>
    <w:rPr>
      <w:rFonts w:ascii="Times New Roman" w:eastAsia="Times New Roman" w:hAnsi="Times New Roman"/>
      <w:noProof/>
      <w:sz w:val="20"/>
      <w:szCs w:val="20"/>
    </w:rPr>
  </w:style>
  <w:style w:type="character" w:customStyle="1" w:styleId="DocumentMapChar">
    <w:name w:val="Document Map Char"/>
    <w:link w:val="DocumentMap"/>
    <w:semiHidden/>
    <w:rsid w:val="00697A46"/>
    <w:rPr>
      <w:rFonts w:ascii="Tahoma" w:eastAsia="Times New Roman" w:hAnsi="Tahoma"/>
      <w:snapToGrid w:val="0"/>
      <w:szCs w:val="20"/>
      <w:shd w:val="clear" w:color="auto" w:fill="000080"/>
    </w:rPr>
  </w:style>
  <w:style w:type="paragraph" w:styleId="DocumentMap">
    <w:name w:val="Document Map"/>
    <w:basedOn w:val="Normal"/>
    <w:link w:val="DocumentMapChar"/>
    <w:semiHidden/>
    <w:rsid w:val="00697A46"/>
    <w:pPr>
      <w:shd w:val="clear" w:color="auto" w:fill="000080"/>
    </w:pPr>
    <w:rPr>
      <w:rFonts w:ascii="Tahoma" w:eastAsia="Times New Roman" w:hAnsi="Tahoma"/>
      <w:snapToGrid w:val="0"/>
      <w:szCs w:val="20"/>
    </w:rPr>
  </w:style>
  <w:style w:type="character" w:customStyle="1" w:styleId="DocumentMapChar1">
    <w:name w:val="Document Map Char1"/>
    <w:basedOn w:val="DefaultParagraphFont"/>
    <w:uiPriority w:val="99"/>
    <w:semiHidden/>
    <w:rsid w:val="00697A46"/>
    <w:rPr>
      <w:rFonts w:ascii="Segoe UI" w:hAnsi="Segoe UI" w:cs="Segoe UI"/>
      <w:sz w:val="16"/>
      <w:szCs w:val="16"/>
    </w:rPr>
  </w:style>
  <w:style w:type="paragraph" w:customStyle="1" w:styleId="RFAsub-title1">
    <w:name w:val="RFA #sub-title"/>
    <w:next w:val="Normal"/>
    <w:rsid w:val="00697A46"/>
    <w:pPr>
      <w:ind w:left="720"/>
    </w:pPr>
    <w:rPr>
      <w:rFonts w:ascii="Times New Roman" w:eastAsia="Times New Roman" w:hAnsi="Times New Roman"/>
      <w:noProof/>
      <w:szCs w:val="20"/>
    </w:rPr>
  </w:style>
  <w:style w:type="character" w:customStyle="1" w:styleId="EndnoteTextChar">
    <w:name w:val="Endnote Text Char"/>
    <w:link w:val="EndnoteText"/>
    <w:semiHidden/>
    <w:rsid w:val="00697A46"/>
    <w:rPr>
      <w:rFonts w:eastAsia="Times New Roman"/>
      <w:sz w:val="20"/>
      <w:szCs w:val="20"/>
    </w:rPr>
  </w:style>
  <w:style w:type="paragraph" w:customStyle="1" w:styleId="EndnoteText1">
    <w:name w:val="Endnote Text1"/>
    <w:basedOn w:val="Normal"/>
    <w:next w:val="EndnoteText"/>
    <w:semiHidden/>
    <w:rsid w:val="00697A46"/>
    <w:rPr>
      <w:rFonts w:ascii="Calibri" w:eastAsia="Times New Roman" w:hAnsi="Calibri"/>
      <w:sz w:val="20"/>
      <w:szCs w:val="20"/>
    </w:rPr>
  </w:style>
  <w:style w:type="character" w:customStyle="1" w:styleId="EndnoteTextChar1">
    <w:name w:val="Endnote Text Char1"/>
    <w:basedOn w:val="DefaultParagraphFont"/>
    <w:uiPriority w:val="99"/>
    <w:semiHidden/>
    <w:rsid w:val="00697A46"/>
    <w:rPr>
      <w:rFonts w:ascii="Arial" w:eastAsia="Arial" w:hAnsi="Arial" w:cs="Arial"/>
      <w:sz w:val="20"/>
      <w:szCs w:val="20"/>
    </w:rPr>
  </w:style>
  <w:style w:type="paragraph" w:styleId="BlockText">
    <w:name w:val="Block Text"/>
    <w:basedOn w:val="Normal"/>
    <w:rsid w:val="00697A46"/>
    <w:pPr>
      <w:ind w:left="1440" w:right="60" w:hanging="60"/>
      <w:jc w:val="both"/>
    </w:pPr>
    <w:rPr>
      <w:rFonts w:eastAsia="Times New Roman" w:cs="Arial"/>
      <w:snapToGrid w:val="0"/>
      <w:color w:val="000000"/>
      <w:szCs w:val="20"/>
    </w:rPr>
  </w:style>
  <w:style w:type="paragraph" w:styleId="ListBullet">
    <w:name w:val="List Bullet"/>
    <w:basedOn w:val="Normal"/>
    <w:autoRedefine/>
    <w:rsid w:val="00697A46"/>
    <w:pPr>
      <w:tabs>
        <w:tab w:val="left" w:pos="-3240"/>
        <w:tab w:val="left" w:pos="-2160"/>
        <w:tab w:val="left" w:pos="360"/>
      </w:tabs>
      <w:ind w:left="360" w:hanging="360"/>
    </w:pPr>
    <w:rPr>
      <w:rFonts w:eastAsia="Times New Roman" w:cs="Arial"/>
      <w:snapToGrid w:val="0"/>
      <w:szCs w:val="20"/>
    </w:rPr>
  </w:style>
  <w:style w:type="paragraph" w:styleId="BodyText3">
    <w:name w:val="Body Text 3"/>
    <w:basedOn w:val="Normal"/>
    <w:link w:val="BodyText3Char"/>
    <w:rsid w:val="00697A46"/>
    <w:pPr>
      <w:spacing w:after="120"/>
    </w:pPr>
    <w:rPr>
      <w:rFonts w:eastAsia="Times New Roman"/>
      <w:snapToGrid w:val="0"/>
      <w:sz w:val="16"/>
      <w:szCs w:val="16"/>
    </w:rPr>
  </w:style>
  <w:style w:type="character" w:customStyle="1" w:styleId="BodyText3Char">
    <w:name w:val="Body Text 3 Char"/>
    <w:basedOn w:val="DefaultParagraphFont"/>
    <w:link w:val="BodyText3"/>
    <w:rsid w:val="00697A46"/>
    <w:rPr>
      <w:rFonts w:eastAsia="Times New Roman"/>
      <w:snapToGrid w:val="0"/>
      <w:sz w:val="16"/>
      <w:szCs w:val="16"/>
    </w:rPr>
  </w:style>
  <w:style w:type="paragraph" w:customStyle="1" w:styleId="Heading14">
    <w:name w:val="Heading 1.4"/>
    <w:basedOn w:val="Header"/>
    <w:rsid w:val="00697A46"/>
    <w:pPr>
      <w:tabs>
        <w:tab w:val="clear" w:pos="4680"/>
        <w:tab w:val="clear" w:pos="9360"/>
        <w:tab w:val="center" w:pos="4320"/>
        <w:tab w:val="right" w:pos="8640"/>
      </w:tabs>
    </w:pPr>
    <w:rPr>
      <w:rFonts w:eastAsia="Times New Roman"/>
      <w:b/>
      <w:snapToGrid w:val="0"/>
      <w:sz w:val="28"/>
      <w:szCs w:val="20"/>
    </w:rPr>
  </w:style>
  <w:style w:type="paragraph" w:customStyle="1" w:styleId="Heading15">
    <w:name w:val="Heading 1.5"/>
    <w:basedOn w:val="Heading11"/>
    <w:rsid w:val="00697A46"/>
    <w:pPr>
      <w:widowControl/>
    </w:pPr>
    <w:rPr>
      <w:sz w:val="24"/>
    </w:rPr>
  </w:style>
  <w:style w:type="character" w:customStyle="1" w:styleId="key1">
    <w:name w:val="key1"/>
    <w:rsid w:val="00697A46"/>
    <w:rPr>
      <w:rFonts w:ascii="Arial" w:hAnsi="Arial" w:cs="Arial" w:hint="default"/>
      <w:b/>
      <w:bCs/>
      <w:color w:val="800000"/>
      <w:sz w:val="28"/>
      <w:szCs w:val="28"/>
    </w:rPr>
  </w:style>
  <w:style w:type="character" w:customStyle="1" w:styleId="normalchar">
    <w:name w:val="normal__char"/>
    <w:basedOn w:val="DefaultParagraphFont"/>
    <w:rsid w:val="00697A46"/>
  </w:style>
  <w:style w:type="character" w:customStyle="1" w:styleId="hyperlinkchar">
    <w:name w:val="hyperlink__char"/>
    <w:basedOn w:val="DefaultParagraphFont"/>
    <w:rsid w:val="00697A46"/>
  </w:style>
  <w:style w:type="paragraph" w:customStyle="1" w:styleId="Pa8">
    <w:name w:val="Pa8"/>
    <w:basedOn w:val="Default"/>
    <w:next w:val="Default"/>
    <w:uiPriority w:val="99"/>
    <w:rsid w:val="00697A46"/>
    <w:pPr>
      <w:spacing w:line="241" w:lineRule="atLeast"/>
    </w:pPr>
    <w:rPr>
      <w:rFonts w:ascii="Arial" w:eastAsia="Times New Roman" w:hAnsi="Arial" w:cs="Arial"/>
      <w:color w:val="auto"/>
    </w:rPr>
  </w:style>
  <w:style w:type="paragraph" w:customStyle="1" w:styleId="Pa16">
    <w:name w:val="Pa16"/>
    <w:basedOn w:val="Default"/>
    <w:next w:val="Default"/>
    <w:uiPriority w:val="99"/>
    <w:rsid w:val="00697A46"/>
    <w:pPr>
      <w:spacing w:line="241" w:lineRule="atLeast"/>
    </w:pPr>
    <w:rPr>
      <w:rFonts w:ascii="Arial" w:eastAsia="Times New Roman" w:hAnsi="Arial" w:cs="Arial"/>
      <w:color w:val="auto"/>
    </w:rPr>
  </w:style>
  <w:style w:type="paragraph" w:customStyle="1" w:styleId="Pa19">
    <w:name w:val="Pa19"/>
    <w:basedOn w:val="Default"/>
    <w:next w:val="Default"/>
    <w:uiPriority w:val="99"/>
    <w:rsid w:val="00697A46"/>
    <w:pPr>
      <w:spacing w:line="241" w:lineRule="atLeast"/>
    </w:pPr>
    <w:rPr>
      <w:rFonts w:ascii="Arial" w:eastAsia="Times New Roman" w:hAnsi="Arial" w:cs="Arial"/>
      <w:color w:val="auto"/>
    </w:rPr>
  </w:style>
  <w:style w:type="paragraph" w:customStyle="1" w:styleId="Pa20">
    <w:name w:val="Pa20"/>
    <w:basedOn w:val="Default"/>
    <w:next w:val="Default"/>
    <w:uiPriority w:val="99"/>
    <w:rsid w:val="00697A46"/>
    <w:pPr>
      <w:spacing w:line="241" w:lineRule="atLeast"/>
    </w:pPr>
    <w:rPr>
      <w:rFonts w:ascii="Arial" w:eastAsia="Times New Roman" w:hAnsi="Arial" w:cs="Arial"/>
      <w:color w:val="auto"/>
    </w:rPr>
  </w:style>
  <w:style w:type="paragraph" w:customStyle="1" w:styleId="Revisions">
    <w:name w:val="Revisions"/>
    <w:basedOn w:val="Normal"/>
    <w:rsid w:val="00697A46"/>
    <w:pPr>
      <w:ind w:left="-72" w:hanging="360"/>
      <w:jc w:val="both"/>
    </w:pPr>
    <w:rPr>
      <w:rFonts w:ascii="Times New Roman" w:eastAsia="Times New Roman" w:hAnsi="Times New Roman"/>
      <w:sz w:val="22"/>
      <w:szCs w:val="20"/>
    </w:rPr>
  </w:style>
  <w:style w:type="paragraph" w:styleId="List5">
    <w:name w:val="List 5"/>
    <w:basedOn w:val="Normal"/>
    <w:rsid w:val="00697A46"/>
    <w:pPr>
      <w:ind w:left="1800" w:hanging="360"/>
      <w:contextualSpacing/>
    </w:pPr>
    <w:rPr>
      <w:rFonts w:eastAsia="Times New Roman"/>
      <w:snapToGrid w:val="0"/>
      <w:szCs w:val="20"/>
    </w:rPr>
  </w:style>
  <w:style w:type="paragraph" w:customStyle="1" w:styleId="Bullet">
    <w:name w:val="Bullet"/>
    <w:basedOn w:val="Normal"/>
    <w:rsid w:val="00697A46"/>
    <w:pPr>
      <w:spacing w:after="120"/>
      <w:ind w:left="504" w:hanging="144"/>
    </w:pPr>
    <w:rPr>
      <w:rFonts w:ascii="Times New Roman" w:hAnsi="Times New Roman"/>
    </w:rPr>
  </w:style>
  <w:style w:type="paragraph" w:customStyle="1" w:styleId="RFPTableBullet">
    <w:name w:val="RFP Table Bullet"/>
    <w:basedOn w:val="Normal"/>
    <w:rsid w:val="00697A46"/>
    <w:pPr>
      <w:tabs>
        <w:tab w:val="num" w:pos="360"/>
      </w:tabs>
      <w:spacing w:before="60" w:after="60"/>
      <w:ind w:left="259" w:hanging="187"/>
    </w:pPr>
    <w:rPr>
      <w:rFonts w:ascii="Times New Roman" w:hAnsi="Times New Roman"/>
    </w:rPr>
  </w:style>
  <w:style w:type="paragraph" w:customStyle="1" w:styleId="SBTABLEBULLET1">
    <w:name w:val="SB TABLE BULLET 1"/>
    <w:basedOn w:val="Default"/>
    <w:next w:val="Default"/>
    <w:uiPriority w:val="99"/>
    <w:rsid w:val="00697A46"/>
    <w:rPr>
      <w:rFonts w:ascii="Franklin Gothic Book" w:hAnsi="Franklin Gothic Book" w:cs="Times New Roman"/>
      <w:color w:val="auto"/>
    </w:rPr>
  </w:style>
  <w:style w:type="paragraph" w:customStyle="1" w:styleId="SBTABLE2">
    <w:name w:val="SB TABLE 2"/>
    <w:basedOn w:val="Default"/>
    <w:next w:val="Default"/>
    <w:uiPriority w:val="99"/>
    <w:rsid w:val="00697A46"/>
    <w:rPr>
      <w:rFonts w:ascii="Franklin Gothic Book" w:hAnsi="Franklin Gothic Book" w:cs="Times New Roman"/>
      <w:color w:val="auto"/>
    </w:rPr>
  </w:style>
  <w:style w:type="paragraph" w:customStyle="1" w:styleId="SBTABLENUMBER1">
    <w:name w:val="SB TABLE NUMBER 1"/>
    <w:basedOn w:val="Default"/>
    <w:next w:val="Default"/>
    <w:uiPriority w:val="99"/>
    <w:rsid w:val="00697A46"/>
    <w:rPr>
      <w:rFonts w:ascii="Franklin Gothic Book" w:hAnsi="Franklin Gothic Book" w:cs="Times New Roman"/>
      <w:color w:val="auto"/>
    </w:rPr>
  </w:style>
  <w:style w:type="character" w:customStyle="1" w:styleId="TableTextChar1">
    <w:name w:val="Table Text Char1"/>
    <w:basedOn w:val="DefaultParagraphFont"/>
    <w:rsid w:val="00697A46"/>
    <w:rPr>
      <w:rFonts w:ascii="Arial" w:hAnsi="Arial"/>
      <w:lang w:val="en-US" w:eastAsia="en-US" w:bidi="ar-SA"/>
    </w:rPr>
  </w:style>
  <w:style w:type="paragraph" w:customStyle="1" w:styleId="TblListLetter1">
    <w:name w:val="TblList Letter 1"/>
    <w:basedOn w:val="Normal"/>
    <w:rsid w:val="00697A46"/>
    <w:pPr>
      <w:widowControl w:val="0"/>
      <w:numPr>
        <w:ilvl w:val="1"/>
        <w:numId w:val="124"/>
      </w:numPr>
      <w:tabs>
        <w:tab w:val="clear" w:pos="1530"/>
        <w:tab w:val="num" w:pos="360"/>
        <w:tab w:val="num" w:pos="810"/>
      </w:tabs>
      <w:adjustRightInd w:val="0"/>
      <w:spacing w:before="40" w:after="40" w:line="0" w:lineRule="atLeast"/>
      <w:textAlignment w:val="baseline"/>
    </w:pPr>
    <w:rPr>
      <w:rFonts w:eastAsia="Times New Roman" w:cs="Arial"/>
      <w:spacing w:val="-5"/>
      <w:sz w:val="20"/>
      <w:szCs w:val="20"/>
    </w:rPr>
  </w:style>
  <w:style w:type="numbering" w:customStyle="1" w:styleId="NoList11">
    <w:name w:val="No List11"/>
    <w:next w:val="NoList"/>
    <w:uiPriority w:val="99"/>
    <w:semiHidden/>
    <w:unhideWhenUsed/>
    <w:rsid w:val="00697A46"/>
  </w:style>
  <w:style w:type="table" w:customStyle="1" w:styleId="TableGrid31">
    <w:name w:val="Table Grid31"/>
    <w:basedOn w:val="TableNormal"/>
    <w:next w:val="TableGrid"/>
    <w:uiPriority w:val="39"/>
    <w:rsid w:val="00697A46"/>
    <w:rPr>
      <w:rFonts w:ascii="Calibri" w:hAnsi="Calibri"/>
      <w:sz w:val="22"/>
      <w:szCs w:val="22"/>
    </w:rPr>
    <w:tblPr/>
  </w:style>
  <w:style w:type="paragraph" w:customStyle="1" w:styleId="TableText">
    <w:name w:val="TableText"/>
    <w:basedOn w:val="Normal"/>
    <w:link w:val="TableTextChar"/>
    <w:qFormat/>
    <w:rsid w:val="00697A46"/>
    <w:pPr>
      <w:spacing w:before="20" w:after="20"/>
    </w:pPr>
    <w:rPr>
      <w:rFonts w:eastAsia="Times New Roman" w:cs="Calibri"/>
      <w:color w:val="000000"/>
      <w:sz w:val="18"/>
      <w:szCs w:val="18"/>
    </w:rPr>
  </w:style>
  <w:style w:type="paragraph" w:customStyle="1" w:styleId="TableHead">
    <w:name w:val="TableHead"/>
    <w:basedOn w:val="Normal"/>
    <w:link w:val="TableHeadChar"/>
    <w:qFormat/>
    <w:rsid w:val="00697A46"/>
    <w:pPr>
      <w:spacing w:before="20" w:after="20"/>
      <w:jc w:val="center"/>
    </w:pPr>
    <w:rPr>
      <w:rFonts w:eastAsia="Times New Roman" w:cs="Calibri"/>
      <w:b/>
      <w:bCs/>
      <w:color w:val="000000"/>
      <w:sz w:val="20"/>
      <w:szCs w:val="22"/>
    </w:rPr>
  </w:style>
  <w:style w:type="character" w:customStyle="1" w:styleId="TableTextChar">
    <w:name w:val="TableText Char"/>
    <w:basedOn w:val="DefaultParagraphFont"/>
    <w:link w:val="TableText"/>
    <w:rsid w:val="00697A46"/>
    <w:rPr>
      <w:rFonts w:eastAsia="Times New Roman" w:cs="Calibri"/>
      <w:color w:val="000000"/>
      <w:sz w:val="18"/>
      <w:szCs w:val="18"/>
    </w:rPr>
  </w:style>
  <w:style w:type="character" w:customStyle="1" w:styleId="TableHeadChar">
    <w:name w:val="TableHead Char"/>
    <w:basedOn w:val="DefaultParagraphFont"/>
    <w:link w:val="TableHead"/>
    <w:rsid w:val="00697A46"/>
    <w:rPr>
      <w:rFonts w:eastAsia="Times New Roman" w:cs="Calibri"/>
      <w:b/>
      <w:bCs/>
      <w:color w:val="000000"/>
      <w:sz w:val="20"/>
      <w:szCs w:val="22"/>
    </w:rPr>
  </w:style>
  <w:style w:type="paragraph" w:customStyle="1" w:styleId="TableText0">
    <w:name w:val="Table Text"/>
    <w:basedOn w:val="Normal"/>
    <w:rsid w:val="00697A46"/>
    <w:pPr>
      <w:spacing w:before="20" w:after="20"/>
    </w:pPr>
    <w:rPr>
      <w:rFonts w:eastAsia="SimSun" w:cs="Calibri"/>
      <w:sz w:val="20"/>
      <w:lang w:eastAsia="zh-CN"/>
    </w:rPr>
  </w:style>
  <w:style w:type="character" w:customStyle="1" w:styleId="NumberedChar">
    <w:name w:val="Numbered Char"/>
    <w:link w:val="Numbered"/>
    <w:locked/>
    <w:rsid w:val="00697A46"/>
    <w:rPr>
      <w:rFonts w:eastAsia="SimSun" w:cs="Calibri"/>
      <w:lang w:eastAsia="zh-CN"/>
    </w:rPr>
  </w:style>
  <w:style w:type="paragraph" w:customStyle="1" w:styleId="Numbered">
    <w:name w:val="Numbered"/>
    <w:basedOn w:val="BodyText"/>
    <w:link w:val="NumberedChar"/>
    <w:rsid w:val="006520E4"/>
    <w:pPr>
      <w:widowControl/>
      <w:numPr>
        <w:numId w:val="125"/>
      </w:numPr>
      <w:tabs>
        <w:tab w:val="num" w:pos="360"/>
        <w:tab w:val="num" w:pos="1080"/>
      </w:tabs>
      <w:spacing w:after="120"/>
      <w:jc w:val="left"/>
    </w:pPr>
    <w:rPr>
      <w:rFonts w:eastAsia="SimSun" w:cs="Calibri"/>
      <w:snapToGrid/>
      <w:szCs w:val="24"/>
      <w:lang w:eastAsia="zh-CN"/>
    </w:rPr>
  </w:style>
  <w:style w:type="table" w:customStyle="1" w:styleId="Specs">
    <w:name w:val="Specs"/>
    <w:basedOn w:val="TableNormal"/>
    <w:uiPriority w:val="99"/>
    <w:rsid w:val="00697A46"/>
    <w:pPr>
      <w:spacing w:before="60" w:after="60"/>
    </w:pPr>
    <w:rPr>
      <w:sz w:val="22"/>
      <w:szCs w:val="22"/>
    </w:rPr>
    <w:tblPr/>
    <w:tblStylePr w:type="firstRow">
      <w:pPr>
        <w:wordWrap/>
        <w:spacing w:beforeLines="0" w:before="100" w:beforeAutospacing="1" w:afterLines="0" w:after="100" w:afterAutospacing="1" w:line="240" w:lineRule="auto"/>
        <w:ind w:leftChars="0" w:left="0" w:rightChars="0" w:right="0" w:firstLineChars="0" w:firstLine="0"/>
        <w:jc w:val="center"/>
      </w:pPr>
      <w:rPr>
        <w:rFonts w:ascii="Arial" w:hAnsi="Arial" w:cs="Arial" w:hint="default"/>
        <w:b/>
        <w:color w:val="FFFFFF"/>
        <w:sz w:val="22"/>
        <w:szCs w:val="22"/>
      </w:rPr>
    </w:tblStylePr>
  </w:style>
  <w:style w:type="table" w:customStyle="1" w:styleId="TableGridLight1">
    <w:name w:val="Table Grid Light1"/>
    <w:basedOn w:val="TableNormal"/>
    <w:next w:val="TableGridLight"/>
    <w:uiPriority w:val="40"/>
    <w:rsid w:val="00697A46"/>
    <w:rPr>
      <w:szCs w:val="22"/>
    </w:rPr>
    <w:tblPr/>
  </w:style>
  <w:style w:type="table" w:customStyle="1" w:styleId="TableGridLight2">
    <w:name w:val="Table Grid Light2"/>
    <w:basedOn w:val="TableNormal"/>
    <w:next w:val="TableGridLight"/>
    <w:uiPriority w:val="40"/>
    <w:rsid w:val="00697A46"/>
    <w:pPr>
      <w:widowControl w:val="0"/>
      <w:autoSpaceDE w:val="0"/>
      <w:autoSpaceDN w:val="0"/>
    </w:pPr>
    <w:rPr>
      <w:rFonts w:ascii="Calibri" w:hAnsi="Calibri"/>
      <w:sz w:val="22"/>
      <w:szCs w:val="22"/>
    </w:rPr>
    <w:tblPr/>
  </w:style>
  <w:style w:type="table" w:customStyle="1" w:styleId="GridTable41">
    <w:name w:val="Grid Table 41"/>
    <w:basedOn w:val="TableNormal"/>
    <w:next w:val="GridTable4"/>
    <w:uiPriority w:val="49"/>
    <w:rsid w:val="00697A46"/>
    <w:rPr>
      <w:rFonts w:ascii="Calibri" w:hAnsi="Calibri"/>
      <w:sz w:val="22"/>
      <w:szCs w:val="22"/>
    </w:rPr>
    <w:tblPr/>
    <w:tblStylePr w:type="firstRow">
      <w:rPr>
        <w:b/>
        <w:bCs/>
        <w:color w:val="FFFFFF"/>
      </w:rPr>
    </w:tblStylePr>
    <w:tblStylePr w:type="lastRow">
      <w:rPr>
        <w:b/>
        <w:bCs/>
      </w:rPr>
    </w:tblStylePr>
    <w:tblStylePr w:type="firstCol">
      <w:rPr>
        <w:b/>
        <w:bCs/>
      </w:rPr>
    </w:tblStylePr>
    <w:tblStylePr w:type="lastCol">
      <w:rPr>
        <w:b/>
        <w:bCs/>
      </w:rPr>
    </w:tblStylePr>
  </w:style>
  <w:style w:type="paragraph" w:customStyle="1" w:styleId="BulletList2">
    <w:name w:val="Bullet List 2"/>
    <w:basedOn w:val="ListParagraph"/>
    <w:link w:val="BulletList2Char"/>
    <w:qFormat/>
    <w:rsid w:val="00697A46"/>
    <w:pPr>
      <w:keepNext/>
      <w:numPr>
        <w:ilvl w:val="1"/>
        <w:numId w:val="126"/>
      </w:numPr>
      <w:tabs>
        <w:tab w:val="num" w:pos="360"/>
      </w:tabs>
      <w:spacing w:after="180"/>
    </w:pPr>
    <w:rPr>
      <w:szCs w:val="22"/>
    </w:rPr>
  </w:style>
  <w:style w:type="character" w:customStyle="1" w:styleId="BulletList2Char">
    <w:name w:val="Bullet List 2 Char"/>
    <w:link w:val="BulletList2"/>
    <w:rsid w:val="00697A46"/>
    <w:rPr>
      <w:szCs w:val="22"/>
    </w:rPr>
  </w:style>
  <w:style w:type="character" w:customStyle="1" w:styleId="textrun">
    <w:name w:val="textrun"/>
    <w:basedOn w:val="DefaultParagraphFont"/>
    <w:rsid w:val="00697A46"/>
  </w:style>
  <w:style w:type="paragraph" w:customStyle="1" w:styleId="xmsonormal">
    <w:name w:val="x_msonormal"/>
    <w:basedOn w:val="Normal"/>
    <w:rsid w:val="00697A46"/>
    <w:rPr>
      <w:rFonts w:ascii="Calibri" w:hAnsi="Calibri" w:cs="Calibri"/>
      <w:sz w:val="22"/>
      <w:szCs w:val="22"/>
    </w:rPr>
  </w:style>
  <w:style w:type="paragraph" w:styleId="EndnoteText">
    <w:name w:val="endnote text"/>
    <w:basedOn w:val="Normal"/>
    <w:link w:val="EndnoteTextChar"/>
    <w:semiHidden/>
    <w:unhideWhenUsed/>
    <w:rsid w:val="00697A46"/>
    <w:rPr>
      <w:rFonts w:eastAsia="Times New Roman"/>
      <w:sz w:val="20"/>
      <w:szCs w:val="20"/>
    </w:rPr>
  </w:style>
  <w:style w:type="character" w:customStyle="1" w:styleId="EndnoteTextChar2">
    <w:name w:val="Endnote Text Char2"/>
    <w:basedOn w:val="DefaultParagraphFont"/>
    <w:uiPriority w:val="99"/>
    <w:semiHidden/>
    <w:rsid w:val="00697A46"/>
    <w:rPr>
      <w:sz w:val="20"/>
      <w:szCs w:val="20"/>
    </w:rPr>
  </w:style>
  <w:style w:type="table" w:styleId="GridTable4">
    <w:name w:val="Grid Table 4"/>
    <w:basedOn w:val="TableNormal"/>
    <w:uiPriority w:val="49"/>
    <w:rsid w:val="00697A46"/>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eGrid12">
    <w:name w:val="Table Grid12"/>
    <w:basedOn w:val="TableNormal"/>
    <w:next w:val="TableGrid"/>
    <w:uiPriority w:val="39"/>
    <w:rsid w:val="00697A46"/>
    <w:rPr>
      <w:rFonts w:ascii="Calibri" w:hAnsi="Calibri" w:cs="Arial"/>
      <w:sz w:val="22"/>
      <w:szCs w:val="22"/>
    </w:rPr>
    <w:tblPr/>
  </w:style>
  <w:style w:type="table" w:customStyle="1" w:styleId="TableGrid13">
    <w:name w:val="Table Grid13"/>
    <w:basedOn w:val="TableNormal"/>
    <w:next w:val="TableGrid"/>
    <w:uiPriority w:val="59"/>
    <w:rsid w:val="006A7247"/>
    <w:rPr>
      <w:rFonts w:ascii="Times New Roman" w:eastAsia="Times New Roman" w:hAnsi="Times New Roman" w:cs="Aptos"/>
      <w:sz w:val="22"/>
      <w:szCs w:val="22"/>
    </w:rPr>
    <w:tblPr/>
  </w:style>
  <w:style w:type="table" w:styleId="GridTable1Light-Accent3">
    <w:name w:val="Grid Table 1 Light Accent 3"/>
    <w:basedOn w:val="TableNormal"/>
    <w:uiPriority w:val="46"/>
    <w:rsid w:val="00E540F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83">
      <w:bodyDiv w:val="1"/>
      <w:marLeft w:val="0"/>
      <w:marRight w:val="0"/>
      <w:marTop w:val="0"/>
      <w:marBottom w:val="0"/>
      <w:divBdr>
        <w:top w:val="none" w:sz="0" w:space="0" w:color="auto"/>
        <w:left w:val="none" w:sz="0" w:space="0" w:color="auto"/>
        <w:bottom w:val="none" w:sz="0" w:space="0" w:color="auto"/>
        <w:right w:val="none" w:sz="0" w:space="0" w:color="auto"/>
      </w:divBdr>
    </w:div>
    <w:div w:id="75253547">
      <w:bodyDiv w:val="1"/>
      <w:marLeft w:val="0"/>
      <w:marRight w:val="0"/>
      <w:marTop w:val="0"/>
      <w:marBottom w:val="0"/>
      <w:divBdr>
        <w:top w:val="none" w:sz="0" w:space="0" w:color="auto"/>
        <w:left w:val="none" w:sz="0" w:space="0" w:color="auto"/>
        <w:bottom w:val="none" w:sz="0" w:space="0" w:color="auto"/>
        <w:right w:val="none" w:sz="0" w:space="0" w:color="auto"/>
      </w:divBdr>
    </w:div>
    <w:div w:id="81143599">
      <w:bodyDiv w:val="1"/>
      <w:marLeft w:val="0"/>
      <w:marRight w:val="0"/>
      <w:marTop w:val="0"/>
      <w:marBottom w:val="0"/>
      <w:divBdr>
        <w:top w:val="none" w:sz="0" w:space="0" w:color="auto"/>
        <w:left w:val="none" w:sz="0" w:space="0" w:color="auto"/>
        <w:bottom w:val="none" w:sz="0" w:space="0" w:color="auto"/>
        <w:right w:val="none" w:sz="0" w:space="0" w:color="auto"/>
      </w:divBdr>
    </w:div>
    <w:div w:id="134032855">
      <w:bodyDiv w:val="1"/>
      <w:marLeft w:val="0"/>
      <w:marRight w:val="0"/>
      <w:marTop w:val="0"/>
      <w:marBottom w:val="0"/>
      <w:divBdr>
        <w:top w:val="none" w:sz="0" w:space="0" w:color="auto"/>
        <w:left w:val="none" w:sz="0" w:space="0" w:color="auto"/>
        <w:bottom w:val="none" w:sz="0" w:space="0" w:color="auto"/>
        <w:right w:val="none" w:sz="0" w:space="0" w:color="auto"/>
      </w:divBdr>
    </w:div>
    <w:div w:id="155346888">
      <w:bodyDiv w:val="1"/>
      <w:marLeft w:val="0"/>
      <w:marRight w:val="0"/>
      <w:marTop w:val="0"/>
      <w:marBottom w:val="0"/>
      <w:divBdr>
        <w:top w:val="none" w:sz="0" w:space="0" w:color="auto"/>
        <w:left w:val="none" w:sz="0" w:space="0" w:color="auto"/>
        <w:bottom w:val="none" w:sz="0" w:space="0" w:color="auto"/>
        <w:right w:val="none" w:sz="0" w:space="0" w:color="auto"/>
      </w:divBdr>
    </w:div>
    <w:div w:id="169804858">
      <w:bodyDiv w:val="1"/>
      <w:marLeft w:val="0"/>
      <w:marRight w:val="0"/>
      <w:marTop w:val="0"/>
      <w:marBottom w:val="0"/>
      <w:divBdr>
        <w:top w:val="none" w:sz="0" w:space="0" w:color="auto"/>
        <w:left w:val="none" w:sz="0" w:space="0" w:color="auto"/>
        <w:bottom w:val="none" w:sz="0" w:space="0" w:color="auto"/>
        <w:right w:val="none" w:sz="0" w:space="0" w:color="auto"/>
      </w:divBdr>
    </w:div>
    <w:div w:id="198517894">
      <w:bodyDiv w:val="1"/>
      <w:marLeft w:val="0"/>
      <w:marRight w:val="0"/>
      <w:marTop w:val="0"/>
      <w:marBottom w:val="0"/>
      <w:divBdr>
        <w:top w:val="none" w:sz="0" w:space="0" w:color="auto"/>
        <w:left w:val="none" w:sz="0" w:space="0" w:color="auto"/>
        <w:bottom w:val="none" w:sz="0" w:space="0" w:color="auto"/>
        <w:right w:val="none" w:sz="0" w:space="0" w:color="auto"/>
      </w:divBdr>
    </w:div>
    <w:div w:id="257450779">
      <w:bodyDiv w:val="1"/>
      <w:marLeft w:val="0"/>
      <w:marRight w:val="0"/>
      <w:marTop w:val="0"/>
      <w:marBottom w:val="0"/>
      <w:divBdr>
        <w:top w:val="none" w:sz="0" w:space="0" w:color="auto"/>
        <w:left w:val="none" w:sz="0" w:space="0" w:color="auto"/>
        <w:bottom w:val="none" w:sz="0" w:space="0" w:color="auto"/>
        <w:right w:val="none" w:sz="0" w:space="0" w:color="auto"/>
      </w:divBdr>
    </w:div>
    <w:div w:id="463542125">
      <w:bodyDiv w:val="1"/>
      <w:marLeft w:val="0"/>
      <w:marRight w:val="0"/>
      <w:marTop w:val="0"/>
      <w:marBottom w:val="0"/>
      <w:divBdr>
        <w:top w:val="none" w:sz="0" w:space="0" w:color="auto"/>
        <w:left w:val="none" w:sz="0" w:space="0" w:color="auto"/>
        <w:bottom w:val="none" w:sz="0" w:space="0" w:color="auto"/>
        <w:right w:val="none" w:sz="0" w:space="0" w:color="auto"/>
      </w:divBdr>
    </w:div>
    <w:div w:id="498276139">
      <w:bodyDiv w:val="1"/>
      <w:marLeft w:val="1440"/>
      <w:marRight w:val="1440"/>
      <w:marTop w:val="1440"/>
      <w:marBottom w:val="1440"/>
      <w:divBdr>
        <w:top w:val="none" w:sz="0" w:space="0" w:color="auto"/>
        <w:left w:val="none" w:sz="0" w:space="0" w:color="auto"/>
        <w:bottom w:val="none" w:sz="0" w:space="0" w:color="auto"/>
        <w:right w:val="none" w:sz="0" w:space="0" w:color="auto"/>
      </w:divBdr>
    </w:div>
    <w:div w:id="622854428">
      <w:bodyDiv w:val="1"/>
      <w:marLeft w:val="0"/>
      <w:marRight w:val="0"/>
      <w:marTop w:val="0"/>
      <w:marBottom w:val="0"/>
      <w:divBdr>
        <w:top w:val="none" w:sz="0" w:space="0" w:color="auto"/>
        <w:left w:val="none" w:sz="0" w:space="0" w:color="auto"/>
        <w:bottom w:val="none" w:sz="0" w:space="0" w:color="auto"/>
        <w:right w:val="none" w:sz="0" w:space="0" w:color="auto"/>
      </w:divBdr>
    </w:div>
    <w:div w:id="626090032">
      <w:bodyDiv w:val="1"/>
      <w:marLeft w:val="0"/>
      <w:marRight w:val="0"/>
      <w:marTop w:val="0"/>
      <w:marBottom w:val="0"/>
      <w:divBdr>
        <w:top w:val="none" w:sz="0" w:space="0" w:color="auto"/>
        <w:left w:val="none" w:sz="0" w:space="0" w:color="auto"/>
        <w:bottom w:val="none" w:sz="0" w:space="0" w:color="auto"/>
        <w:right w:val="none" w:sz="0" w:space="0" w:color="auto"/>
      </w:divBdr>
      <w:divsChild>
        <w:div w:id="1880776204">
          <w:marLeft w:val="0"/>
          <w:marRight w:val="0"/>
          <w:marTop w:val="0"/>
          <w:marBottom w:val="450"/>
          <w:divBdr>
            <w:top w:val="none" w:sz="0" w:space="0" w:color="auto"/>
            <w:left w:val="none" w:sz="0" w:space="0" w:color="auto"/>
            <w:bottom w:val="none" w:sz="0" w:space="0" w:color="auto"/>
            <w:right w:val="none" w:sz="0" w:space="0" w:color="auto"/>
          </w:divBdr>
          <w:divsChild>
            <w:div w:id="639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9600">
      <w:bodyDiv w:val="1"/>
      <w:marLeft w:val="0"/>
      <w:marRight w:val="0"/>
      <w:marTop w:val="0"/>
      <w:marBottom w:val="0"/>
      <w:divBdr>
        <w:top w:val="none" w:sz="0" w:space="0" w:color="auto"/>
        <w:left w:val="none" w:sz="0" w:space="0" w:color="auto"/>
        <w:bottom w:val="none" w:sz="0" w:space="0" w:color="auto"/>
        <w:right w:val="none" w:sz="0" w:space="0" w:color="auto"/>
      </w:divBdr>
    </w:div>
    <w:div w:id="735975157">
      <w:bodyDiv w:val="1"/>
      <w:marLeft w:val="0"/>
      <w:marRight w:val="0"/>
      <w:marTop w:val="0"/>
      <w:marBottom w:val="0"/>
      <w:divBdr>
        <w:top w:val="none" w:sz="0" w:space="0" w:color="auto"/>
        <w:left w:val="none" w:sz="0" w:space="0" w:color="auto"/>
        <w:bottom w:val="none" w:sz="0" w:space="0" w:color="auto"/>
        <w:right w:val="none" w:sz="0" w:space="0" w:color="auto"/>
      </w:divBdr>
    </w:div>
    <w:div w:id="787118321">
      <w:bodyDiv w:val="1"/>
      <w:marLeft w:val="0"/>
      <w:marRight w:val="0"/>
      <w:marTop w:val="0"/>
      <w:marBottom w:val="0"/>
      <w:divBdr>
        <w:top w:val="none" w:sz="0" w:space="0" w:color="auto"/>
        <w:left w:val="none" w:sz="0" w:space="0" w:color="auto"/>
        <w:bottom w:val="none" w:sz="0" w:space="0" w:color="auto"/>
        <w:right w:val="none" w:sz="0" w:space="0" w:color="auto"/>
      </w:divBdr>
    </w:div>
    <w:div w:id="1132403395">
      <w:bodyDiv w:val="1"/>
      <w:marLeft w:val="0"/>
      <w:marRight w:val="0"/>
      <w:marTop w:val="0"/>
      <w:marBottom w:val="0"/>
      <w:divBdr>
        <w:top w:val="none" w:sz="0" w:space="0" w:color="auto"/>
        <w:left w:val="none" w:sz="0" w:space="0" w:color="auto"/>
        <w:bottom w:val="none" w:sz="0" w:space="0" w:color="auto"/>
        <w:right w:val="none" w:sz="0" w:space="0" w:color="auto"/>
      </w:divBdr>
    </w:div>
    <w:div w:id="1364744070">
      <w:bodyDiv w:val="1"/>
      <w:marLeft w:val="0"/>
      <w:marRight w:val="0"/>
      <w:marTop w:val="0"/>
      <w:marBottom w:val="0"/>
      <w:divBdr>
        <w:top w:val="none" w:sz="0" w:space="0" w:color="auto"/>
        <w:left w:val="none" w:sz="0" w:space="0" w:color="auto"/>
        <w:bottom w:val="none" w:sz="0" w:space="0" w:color="auto"/>
        <w:right w:val="none" w:sz="0" w:space="0" w:color="auto"/>
      </w:divBdr>
    </w:div>
    <w:div w:id="1581283937">
      <w:bodyDiv w:val="1"/>
      <w:marLeft w:val="0"/>
      <w:marRight w:val="0"/>
      <w:marTop w:val="0"/>
      <w:marBottom w:val="0"/>
      <w:divBdr>
        <w:top w:val="none" w:sz="0" w:space="0" w:color="auto"/>
        <w:left w:val="none" w:sz="0" w:space="0" w:color="auto"/>
        <w:bottom w:val="none" w:sz="0" w:space="0" w:color="auto"/>
        <w:right w:val="none" w:sz="0" w:space="0" w:color="auto"/>
      </w:divBdr>
    </w:div>
    <w:div w:id="1691755887">
      <w:bodyDiv w:val="1"/>
      <w:marLeft w:val="0"/>
      <w:marRight w:val="0"/>
      <w:marTop w:val="0"/>
      <w:marBottom w:val="0"/>
      <w:divBdr>
        <w:top w:val="none" w:sz="0" w:space="0" w:color="auto"/>
        <w:left w:val="none" w:sz="0" w:space="0" w:color="auto"/>
        <w:bottom w:val="none" w:sz="0" w:space="0" w:color="auto"/>
        <w:right w:val="none" w:sz="0" w:space="0" w:color="auto"/>
      </w:divBdr>
    </w:div>
    <w:div w:id="19287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SRFS@cde.ca.gov" TargetMode="External"/><Relationship Id="rId21" Type="http://schemas.openxmlformats.org/officeDocument/2006/relationships/hyperlink" Target="https://leginfo.legislature.ca.gov/" TargetMode="External"/><Relationship Id="rId42" Type="http://schemas.openxmlformats.org/officeDocument/2006/relationships/hyperlink" Target="https://www.caaspp-elpac.org/s/docs/CA-Accessibility-Matrix-25-26.docx" TargetMode="External"/><Relationship Id="rId47" Type="http://schemas.openxmlformats.org/officeDocument/2006/relationships/hyperlink" Target="https://smartertoolsforteachers.org/" TargetMode="External"/><Relationship Id="rId63" Type="http://schemas.openxmlformats.org/officeDocument/2006/relationships/hyperlink" Target="https://www.caaspp-elpac.org/" TargetMode="External"/><Relationship Id="rId68" Type="http://schemas.openxmlformats.org/officeDocument/2006/relationships/hyperlink" Target="https://www.cde.ca.gov/re/di/ws/webstandards.asp" TargetMode="External"/><Relationship Id="rId84" Type="http://schemas.openxmlformats.org/officeDocument/2006/relationships/hyperlink" Target="https://www.caaspp-elpac.org/s/docs/CA-Accessibility-Matrix-25-26.docx" TargetMode="External"/><Relationship Id="rId89" Type="http://schemas.openxmlformats.org/officeDocument/2006/relationships/hyperlink" Target="https://www.cde.ca.gov/re/di/ws/accessibility2017.asp" TargetMode="External"/><Relationship Id="rId7" Type="http://schemas.openxmlformats.org/officeDocument/2006/relationships/endnotes" Target="endnotes.xml"/><Relationship Id="rId71" Type="http://schemas.openxmlformats.org/officeDocument/2006/relationships/hyperlink" Target="https://www.cde.ca.gov/ta/tg/ep/summativeelpac.asp"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e.ca.gov/ta/tg/ca/altassessment.asp" TargetMode="External"/><Relationship Id="rId29" Type="http://schemas.openxmlformats.org/officeDocument/2006/relationships/hyperlink" Target="https://www.dgs.ca.gov/OLS/Resources/Page-Content/Office-of-Legal-Services-Resources-List-Folder/Standard-Contract-Language" TargetMode="External"/><Relationship Id="rId11" Type="http://schemas.openxmlformats.org/officeDocument/2006/relationships/hyperlink" Target="https://www.cde.ca.gov/be/ag/ag/main202111.asp" TargetMode="External"/><Relationship Id="rId24" Type="http://schemas.openxmlformats.org/officeDocument/2006/relationships/hyperlink" Target="mailto:CASRFS@cde.ca.gov" TargetMode="External"/><Relationship Id="rId32" Type="http://schemas.openxmlformats.org/officeDocument/2006/relationships/hyperlink" Target="https://www.calhr.ca.gov/about-calhr/divisions-programs/personnel-management/rules-regulations/" TargetMode="External"/><Relationship Id="rId37" Type="http://schemas.openxmlformats.org/officeDocument/2006/relationships/hyperlink" Target="https://www.capmf.cdt.ca.gov/" TargetMode="External"/><Relationship Id="rId40" Type="http://schemas.openxmlformats.org/officeDocument/2006/relationships/hyperlink" Target="https://govt.westlaw.com/calregs/" TargetMode="External"/><Relationship Id="rId45" Type="http://schemas.openxmlformats.org/officeDocument/2006/relationships/hyperlink" Target="https://www.caaspp-elpac.org/" TargetMode="External"/><Relationship Id="rId53" Type="http://schemas.openxmlformats.org/officeDocument/2006/relationships/hyperlink" Target="https://www.caaspp-elpac.org/resources/preparation/practice-and-training-tests" TargetMode="External"/><Relationship Id="rId58" Type="http://schemas.openxmlformats.org/officeDocument/2006/relationships/hyperlink" Target="https://www.caaspp-elpac.org/s/docs/CA-Accessibility-Matrix-25-26.docx" TargetMode="External"/><Relationship Id="rId66" Type="http://schemas.openxmlformats.org/officeDocument/2006/relationships/hyperlink" Target="https://dq.cde.ca.gov/dataquest/" TargetMode="External"/><Relationship Id="rId74" Type="http://schemas.openxmlformats.org/officeDocument/2006/relationships/hyperlink" Target="https://www.calhr.ca.gov/employees/pages/travel-reimbursements.aspx" TargetMode="External"/><Relationship Id="rId79" Type="http://schemas.openxmlformats.org/officeDocument/2006/relationships/hyperlink" Target="https://www.w3.org/TR/WCAG20/" TargetMode="External"/><Relationship Id="rId87" Type="http://schemas.openxmlformats.org/officeDocument/2006/relationships/hyperlink" Target="https://www.smarterapp.org/specs/SecureBrowserSpecification.html" TargetMode="External"/><Relationship Id="rId102"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www.caaspp-elpac.org/" TargetMode="External"/><Relationship Id="rId82" Type="http://schemas.openxmlformats.org/officeDocument/2006/relationships/hyperlink" Target="https://www.smarterapp.org/" TargetMode="External"/><Relationship Id="rId90" Type="http://schemas.openxmlformats.org/officeDocument/2006/relationships/header" Target="header1.xml"/><Relationship Id="rId95" Type="http://schemas.openxmlformats.org/officeDocument/2006/relationships/hyperlink" Target="https://www.dgs.ca.gov/Resources/SAM/TOC/5300/5305" TargetMode="External"/><Relationship Id="rId19" Type="http://schemas.openxmlformats.org/officeDocument/2006/relationships/hyperlink" Target="https://www.cde.ca.gov/ta/tg/ep/" TargetMode="External"/><Relationship Id="rId14" Type="http://schemas.openxmlformats.org/officeDocument/2006/relationships/hyperlink" Target="https://www.cde.ca.gov/ta/tg/sa/index.asp" TargetMode="External"/><Relationship Id="rId22" Type="http://schemas.openxmlformats.org/officeDocument/2006/relationships/hyperlink" Target="https://govt.westlaw.com/calregs/" TargetMode="External"/><Relationship Id="rId27" Type="http://schemas.openxmlformats.org/officeDocument/2006/relationships/hyperlink" Target="mailto:CASRFS@cde.ca.gov" TargetMode="External"/><Relationship Id="rId30" Type="http://schemas.openxmlformats.org/officeDocument/2006/relationships/hyperlink" Target="https://www.documents.dgs.ca.gov/dgs/fmc/pdf/std204.pdf" TargetMode="External"/><Relationship Id="rId35" Type="http://schemas.openxmlformats.org/officeDocument/2006/relationships/hyperlink" Target="https://caleprocure.ca.gov/pages/Events-BS3/event-search.aspx" TargetMode="External"/><Relationship Id="rId43" Type="http://schemas.openxmlformats.org/officeDocument/2006/relationships/hyperlink" Target="https://ca-toms-help.ets.org/accessibility-guide" TargetMode="External"/><Relationship Id="rId48" Type="http://schemas.openxmlformats.org/officeDocument/2006/relationships/hyperlink" Target="https://csrc.nist.gov/pubs/sp/800/18/r1/final" TargetMode="External"/><Relationship Id="rId56" Type="http://schemas.openxmlformats.org/officeDocument/2006/relationships/hyperlink" Target="https://www.imsglobal.org/apip/index.html" TargetMode="External"/><Relationship Id="rId64" Type="http://schemas.openxmlformats.org/officeDocument/2006/relationships/hyperlink" Target="https://ca-toms-help.ets.org/" TargetMode="External"/><Relationship Id="rId69" Type="http://schemas.openxmlformats.org/officeDocument/2006/relationships/hyperlink" Target="https://www.cde.ca.gov/ta/tg/ca/caaspprptstudies.asp" TargetMode="External"/><Relationship Id="rId77" Type="http://schemas.openxmlformats.org/officeDocument/2006/relationships/hyperlink" Target="mailto:ISO@cde.ca.gov" TargetMode="External"/><Relationship Id="rId100"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caaspp-elpac.cde.ca.gov/caaspp/" TargetMode="External"/><Relationship Id="rId72" Type="http://schemas.openxmlformats.org/officeDocument/2006/relationships/hyperlink" Target="https://partnerhelp.metametricsinc.com/concept/spanish_lexile_reading_and_text_measures.html" TargetMode="External"/><Relationship Id="rId80" Type="http://schemas.openxmlformats.org/officeDocument/2006/relationships/hyperlink" Target="https://www.cde.ca.gov/re/di/ws/webstandards.asp" TargetMode="External"/><Relationship Id="rId85" Type="http://schemas.openxmlformats.org/officeDocument/2006/relationships/hyperlink" Target="https://csrc.nist.gov/pubs/sp/800/18/r1/final" TargetMode="External"/><Relationship Id="rId93" Type="http://schemas.openxmlformats.org/officeDocument/2006/relationships/hyperlink" Target="https://www.dgs.ca.gov/Resources/SAM" TargetMode="External"/><Relationship Id="rId98" Type="http://schemas.openxmlformats.org/officeDocument/2006/relationships/hyperlink" Target="https://www.dgs.ca.gov/Resources/SAM/TOC/5300/5300" TargetMode="External"/><Relationship Id="rId3" Type="http://schemas.openxmlformats.org/officeDocument/2006/relationships/styles" Target="styles.xml"/><Relationship Id="rId12" Type="http://schemas.openxmlformats.org/officeDocument/2006/relationships/hyperlink" Target="https://www.cde.ca.gov/" TargetMode="External"/><Relationship Id="rId17" Type="http://schemas.openxmlformats.org/officeDocument/2006/relationships/hyperlink" Target="https://www.cde.ca.gov/ta/tg/ca/caascience.asp" TargetMode="External"/><Relationship Id="rId25" Type="http://schemas.openxmlformats.org/officeDocument/2006/relationships/hyperlink" Target="mailto:CASRFS@cde.ca.gov" TargetMode="External"/><Relationship Id="rId33" Type="http://schemas.openxmlformats.org/officeDocument/2006/relationships/hyperlink" Target="https://www.calhr.ca.gov/about-calhr/divisions-programs/benefits/travel-reimbursements/" TargetMode="External"/><Relationship Id="rId38" Type="http://schemas.openxmlformats.org/officeDocument/2006/relationships/hyperlink" Target="https://www.cde.ca.gov/be/ag/ag/yr22/agenda202201.asp" TargetMode="External"/><Relationship Id="rId46" Type="http://schemas.openxmlformats.org/officeDocument/2006/relationships/hyperlink" Target="https://www.cde.ca.gov/re/di/ws/webstandards.asp" TargetMode="External"/><Relationship Id="rId59" Type="http://schemas.openxmlformats.org/officeDocument/2006/relationships/hyperlink" Target="https://ca-toms-help.ets.org/accessibility-guide" TargetMode="External"/><Relationship Id="rId67" Type="http://schemas.openxmlformats.org/officeDocument/2006/relationships/hyperlink" Target="https://caaspp-elpac.ets.org/" TargetMode="External"/><Relationship Id="rId103" Type="http://schemas.openxmlformats.org/officeDocument/2006/relationships/fontTable" Target="fontTable.xml"/><Relationship Id="rId20" Type="http://schemas.openxmlformats.org/officeDocument/2006/relationships/hyperlink" Target="https://www.caaspp-elpac.org/" TargetMode="External"/><Relationship Id="rId41" Type="http://schemas.openxmlformats.org/officeDocument/2006/relationships/hyperlink" Target="https://portal.smarterbalanced.org/library/en/usability-accessibility-and-accommodations-guidelines.pdf" TargetMode="External"/><Relationship Id="rId54" Type="http://schemas.openxmlformats.org/officeDocument/2006/relationships/hyperlink" Target="https://ca.startingsmarter.org/" TargetMode="External"/><Relationship Id="rId62" Type="http://schemas.openxmlformats.org/officeDocument/2006/relationships/hyperlink" Target="https://www.cde.ca.gov/re/di/ws/webstandards.asp" TargetMode="External"/><Relationship Id="rId70" Type="http://schemas.openxmlformats.org/officeDocument/2006/relationships/hyperlink" Target="https://www.cde.ca.gov/ta/tg/ep/elpactechnicalreports.asp" TargetMode="External"/><Relationship Id="rId75" Type="http://schemas.openxmlformats.org/officeDocument/2006/relationships/hyperlink" Target="https://www.dgs.ca.gov/OLS/Resources/Page-Content/Office-of-Legal-Services-Resources-List-Folder/Standard-Contract-Language" TargetMode="External"/><Relationship Id="rId83" Type="http://schemas.openxmlformats.org/officeDocument/2006/relationships/hyperlink" Target="https://ca-toms-help.ets.org/accessibility-guide" TargetMode="External"/><Relationship Id="rId88" Type="http://schemas.openxmlformats.org/officeDocument/2006/relationships/hyperlink" Target="http://www.smarterapp.org/specs/SecureBrowserSpecification.html" TargetMode="External"/><Relationship Id="rId91" Type="http://schemas.openxmlformats.org/officeDocument/2006/relationships/header" Target="header2.xml"/><Relationship Id="rId96" Type="http://schemas.openxmlformats.org/officeDocument/2006/relationships/hyperlink" Target="https://www.dgs.ca.gov/Resources/SAM/TOC/5300/532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e.ca.gov/ta/tg/ca/caasppscience.asp" TargetMode="External"/><Relationship Id="rId23" Type="http://schemas.openxmlformats.org/officeDocument/2006/relationships/hyperlink" Target="https://www.sos.ca.gov/business-programs/business-entities/information-requests/" TargetMode="External"/><Relationship Id="rId28" Type="http://schemas.openxmlformats.org/officeDocument/2006/relationships/hyperlink" Target="mailto:CASRFS@cde.ca.gov" TargetMode="External"/><Relationship Id="rId36" Type="http://schemas.openxmlformats.org/officeDocument/2006/relationships/hyperlink" Target="https://www.cde.ca.gov/fg/fo/af" TargetMode="External"/><Relationship Id="rId49" Type="http://schemas.openxmlformats.org/officeDocument/2006/relationships/hyperlink" Target="https://www.cde.ca.gov/re/di/ws/accessibility2017.asp" TargetMode="External"/><Relationship Id="rId57" Type="http://schemas.openxmlformats.org/officeDocument/2006/relationships/hyperlink" Target="https://portal.smarterbalanced.org/library/en/usability-accessibility-and-accommodations-guidelines.pdf" TargetMode="External"/><Relationship Id="rId10" Type="http://schemas.openxmlformats.org/officeDocument/2006/relationships/hyperlink" Target="https://www.cde.ca.gov/ci/gs/hs/eapindex.asp" TargetMode="External"/><Relationship Id="rId31" Type="http://schemas.openxmlformats.org/officeDocument/2006/relationships/hyperlink" Target="https://www.documents.dgs.ca.gov/dgs/fmc/pdf/std205.pdf" TargetMode="External"/><Relationship Id="rId44" Type="http://schemas.openxmlformats.org/officeDocument/2006/relationships/hyperlink" Target="https://isaap.smarterbalanced.org/" TargetMode="External"/><Relationship Id="rId52" Type="http://schemas.openxmlformats.org/officeDocument/2006/relationships/hyperlink" Target="https://ca-toms-help.ets.org/accessibility-guide/requirements-for-visual-impairment/testing-students-requiring-braille/" TargetMode="External"/><Relationship Id="rId60" Type="http://schemas.openxmlformats.org/officeDocument/2006/relationships/hyperlink" Target="https://ca-toms-help.ets.org/accessibility-guide/introduction/manual-content/" TargetMode="External"/><Relationship Id="rId65" Type="http://schemas.openxmlformats.org/officeDocument/2006/relationships/hyperlink" Target="https://ca-toms-help.ets.org/stairs/overview/" TargetMode="External"/><Relationship Id="rId73" Type="http://schemas.openxmlformats.org/officeDocument/2006/relationships/hyperlink" Target="mailto:cportney@cde.ca.gov" TargetMode="External"/><Relationship Id="rId78" Type="http://schemas.openxmlformats.org/officeDocument/2006/relationships/hyperlink" Target="https://nces.ed.gov/pubs2011/2011603.pdf" TargetMode="External"/><Relationship Id="rId81" Type="http://schemas.openxmlformats.org/officeDocument/2006/relationships/hyperlink" Target="https://www.cde.ca.gov/re/di/ws/webartproc.asp" TargetMode="External"/><Relationship Id="rId86" Type="http://schemas.openxmlformats.org/officeDocument/2006/relationships/hyperlink" Target="https://www.fedramp.gov/cloud-service-providers/" TargetMode="External"/><Relationship Id="rId94" Type="http://schemas.openxmlformats.org/officeDocument/2006/relationships/hyperlink" Target="https://www.dgs.ca.gov/Resources/SAM/TOC/5300/5300-5"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SRFS@cde.ca.gov" TargetMode="External"/><Relationship Id="rId13" Type="http://schemas.openxmlformats.org/officeDocument/2006/relationships/hyperlink" Target="https://www.cde.ca.gov/be/st/ss/" TargetMode="External"/><Relationship Id="rId18" Type="http://schemas.openxmlformats.org/officeDocument/2006/relationships/hyperlink" Target="https://www.cde.ca.gov/ta/tg/ca/csa.asp" TargetMode="External"/><Relationship Id="rId39" Type="http://schemas.openxmlformats.org/officeDocument/2006/relationships/hyperlink" Target="https://www.cde.ca.gov/re/di/ws/webstandards.asp" TargetMode="External"/><Relationship Id="rId34" Type="http://schemas.openxmlformats.org/officeDocument/2006/relationships/hyperlink" Target="https://www.dgs.ca.gov/OLS/Resources/Page-Content/Office-of-Legal-Services-Resources-List-Folder/Standard-Contract-Language" TargetMode="External"/><Relationship Id="rId50" Type="http://schemas.openxmlformats.org/officeDocument/2006/relationships/hyperlink" Target="https://www.cde.ca.gov/ta/tg/ep/documents/elpacsummativebluprt.pdf" TargetMode="External"/><Relationship Id="rId55" Type="http://schemas.openxmlformats.org/officeDocument/2006/relationships/hyperlink" Target="https://elpac.startingsmarter.org/" TargetMode="External"/><Relationship Id="rId76" Type="http://schemas.openxmlformats.org/officeDocument/2006/relationships/hyperlink" Target="https://www.cde.ca.gov/re/di/ws/webstandards.asp" TargetMode="External"/><Relationship Id="rId97" Type="http://schemas.openxmlformats.org/officeDocument/2006/relationships/hyperlink" Target="https://www.dgs.ca.gov/Resources/SAM/TOC/5300/5325-1"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C2DF-DDB7-4953-ADB5-6DCACCC7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213</Pages>
  <Words>70284</Words>
  <Characters>400623</Characters>
  <Application>Microsoft Office Word</Application>
  <DocSecurity>0</DocSecurity>
  <Lines>3338</Lines>
  <Paragraphs>939</Paragraphs>
  <ScaleCrop>false</ScaleCrop>
  <HeadingPairs>
    <vt:vector size="2" baseType="variant">
      <vt:variant>
        <vt:lpstr>Title</vt:lpstr>
      </vt:variant>
      <vt:variant>
        <vt:i4>1</vt:i4>
      </vt:variant>
    </vt:vector>
  </HeadingPairs>
  <TitlesOfParts>
    <vt:vector size="1" baseType="lpstr">
      <vt:lpstr>2025 CAS RFS, Attachment 10 (CA Dept of Education)</vt:lpstr>
    </vt:vector>
  </TitlesOfParts>
  <Company/>
  <LinksUpToDate>false</LinksUpToDate>
  <CharactersWithSpaces>469968</CharactersWithSpaces>
  <SharedDoc>false</SharedDoc>
  <HLinks>
    <vt:vector size="822" baseType="variant">
      <vt:variant>
        <vt:i4>3473504</vt:i4>
      </vt:variant>
      <vt:variant>
        <vt:i4>659</vt:i4>
      </vt:variant>
      <vt:variant>
        <vt:i4>0</vt:i4>
      </vt:variant>
      <vt:variant>
        <vt:i4>5</vt:i4>
      </vt:variant>
      <vt:variant>
        <vt:lpwstr>https://www.dgs.ca.gov/Resources/SAM/TOC/5300/5300</vt:lpwstr>
      </vt:variant>
      <vt:variant>
        <vt:lpwstr/>
      </vt:variant>
      <vt:variant>
        <vt:i4>65615</vt:i4>
      </vt:variant>
      <vt:variant>
        <vt:i4>656</vt:i4>
      </vt:variant>
      <vt:variant>
        <vt:i4>0</vt:i4>
      </vt:variant>
      <vt:variant>
        <vt:i4>5</vt:i4>
      </vt:variant>
      <vt:variant>
        <vt:lpwstr>https://www.dgs.ca.gov/Resources/SAM/TOC/5300/5325-1</vt:lpwstr>
      </vt:variant>
      <vt:variant>
        <vt:lpwstr/>
      </vt:variant>
      <vt:variant>
        <vt:i4>393295</vt:i4>
      </vt:variant>
      <vt:variant>
        <vt:i4>653</vt:i4>
      </vt:variant>
      <vt:variant>
        <vt:i4>0</vt:i4>
      </vt:variant>
      <vt:variant>
        <vt:i4>5</vt:i4>
      </vt:variant>
      <vt:variant>
        <vt:lpwstr>https://www.dgs.ca.gov/Resources/SAM/TOC/5300/5325-6</vt:lpwstr>
      </vt:variant>
      <vt:variant>
        <vt:lpwstr/>
      </vt:variant>
      <vt:variant>
        <vt:i4>3145824</vt:i4>
      </vt:variant>
      <vt:variant>
        <vt:i4>650</vt:i4>
      </vt:variant>
      <vt:variant>
        <vt:i4>0</vt:i4>
      </vt:variant>
      <vt:variant>
        <vt:i4>5</vt:i4>
      </vt:variant>
      <vt:variant>
        <vt:lpwstr>https://www.dgs.ca.gov/Resources/SAM/TOC/5300/5305</vt:lpwstr>
      </vt:variant>
      <vt:variant>
        <vt:lpwstr/>
      </vt:variant>
      <vt:variant>
        <vt:i4>77</vt:i4>
      </vt:variant>
      <vt:variant>
        <vt:i4>647</vt:i4>
      </vt:variant>
      <vt:variant>
        <vt:i4>0</vt:i4>
      </vt:variant>
      <vt:variant>
        <vt:i4>5</vt:i4>
      </vt:variant>
      <vt:variant>
        <vt:lpwstr>https://www.dgs.ca.gov/Resources/SAM/TOC/5300/5300-5</vt:lpwstr>
      </vt:variant>
      <vt:variant>
        <vt:lpwstr/>
      </vt:variant>
      <vt:variant>
        <vt:i4>720905</vt:i4>
      </vt:variant>
      <vt:variant>
        <vt:i4>644</vt:i4>
      </vt:variant>
      <vt:variant>
        <vt:i4>0</vt:i4>
      </vt:variant>
      <vt:variant>
        <vt:i4>5</vt:i4>
      </vt:variant>
      <vt:variant>
        <vt:lpwstr>https://www.dgs.ca.gov/Resources/SAM</vt:lpwstr>
      </vt:variant>
      <vt:variant>
        <vt:lpwstr/>
      </vt:variant>
      <vt:variant>
        <vt:i4>5177361</vt:i4>
      </vt:variant>
      <vt:variant>
        <vt:i4>641</vt:i4>
      </vt:variant>
      <vt:variant>
        <vt:i4>0</vt:i4>
      </vt:variant>
      <vt:variant>
        <vt:i4>5</vt:i4>
      </vt:variant>
      <vt:variant>
        <vt:lpwstr>https://www.cde.ca.gov/re/di/ws/accessibility2017.asp</vt:lpwstr>
      </vt:variant>
      <vt:variant>
        <vt:lpwstr/>
      </vt:variant>
      <vt:variant>
        <vt:i4>6291567</vt:i4>
      </vt:variant>
      <vt:variant>
        <vt:i4>638</vt:i4>
      </vt:variant>
      <vt:variant>
        <vt:i4>0</vt:i4>
      </vt:variant>
      <vt:variant>
        <vt:i4>5</vt:i4>
      </vt:variant>
      <vt:variant>
        <vt:lpwstr>http://www.smarterapp.org/specs/SecureBrowserSpecification.html</vt:lpwstr>
      </vt:variant>
      <vt:variant>
        <vt:lpwstr/>
      </vt:variant>
      <vt:variant>
        <vt:i4>1769483</vt:i4>
      </vt:variant>
      <vt:variant>
        <vt:i4>635</vt:i4>
      </vt:variant>
      <vt:variant>
        <vt:i4>0</vt:i4>
      </vt:variant>
      <vt:variant>
        <vt:i4>5</vt:i4>
      </vt:variant>
      <vt:variant>
        <vt:lpwstr>https://www.smarterapp.org/specs/SecureBrowserSpecification.html</vt:lpwstr>
      </vt:variant>
      <vt:variant>
        <vt:lpwstr/>
      </vt:variant>
      <vt:variant>
        <vt:i4>524359</vt:i4>
      </vt:variant>
      <vt:variant>
        <vt:i4>632</vt:i4>
      </vt:variant>
      <vt:variant>
        <vt:i4>0</vt:i4>
      </vt:variant>
      <vt:variant>
        <vt:i4>5</vt:i4>
      </vt:variant>
      <vt:variant>
        <vt:lpwstr>https://www.fedramp.gov/cloud-service-providers/</vt:lpwstr>
      </vt:variant>
      <vt:variant>
        <vt:lpwstr/>
      </vt:variant>
      <vt:variant>
        <vt:i4>5898257</vt:i4>
      </vt:variant>
      <vt:variant>
        <vt:i4>629</vt:i4>
      </vt:variant>
      <vt:variant>
        <vt:i4>0</vt:i4>
      </vt:variant>
      <vt:variant>
        <vt:i4>5</vt:i4>
      </vt:variant>
      <vt:variant>
        <vt:lpwstr>https://csrc.nist.gov/pubs/sp/800/18/r1/final</vt:lpwstr>
      </vt:variant>
      <vt:variant>
        <vt:lpwstr/>
      </vt:variant>
      <vt:variant>
        <vt:i4>7078011</vt:i4>
      </vt:variant>
      <vt:variant>
        <vt:i4>626</vt:i4>
      </vt:variant>
      <vt:variant>
        <vt:i4>0</vt:i4>
      </vt:variant>
      <vt:variant>
        <vt:i4>5</vt:i4>
      </vt:variant>
      <vt:variant>
        <vt:lpwstr>https://www.caaspp-elpac.org/s/docs/CA-Accessibility-Matrix-25-26.docx</vt:lpwstr>
      </vt:variant>
      <vt:variant>
        <vt:lpwstr/>
      </vt:variant>
      <vt:variant>
        <vt:i4>4521996</vt:i4>
      </vt:variant>
      <vt:variant>
        <vt:i4>623</vt:i4>
      </vt:variant>
      <vt:variant>
        <vt:i4>0</vt:i4>
      </vt:variant>
      <vt:variant>
        <vt:i4>5</vt:i4>
      </vt:variant>
      <vt:variant>
        <vt:lpwstr>https://ca-toms-help.ets.org/accessibility-guide</vt:lpwstr>
      </vt:variant>
      <vt:variant>
        <vt:lpwstr/>
      </vt:variant>
      <vt:variant>
        <vt:i4>2818168</vt:i4>
      </vt:variant>
      <vt:variant>
        <vt:i4>620</vt:i4>
      </vt:variant>
      <vt:variant>
        <vt:i4>0</vt:i4>
      </vt:variant>
      <vt:variant>
        <vt:i4>5</vt:i4>
      </vt:variant>
      <vt:variant>
        <vt:lpwstr>https://www.smarterapp.org/</vt:lpwstr>
      </vt:variant>
      <vt:variant>
        <vt:lpwstr/>
      </vt:variant>
      <vt:variant>
        <vt:i4>7209011</vt:i4>
      </vt:variant>
      <vt:variant>
        <vt:i4>617</vt:i4>
      </vt:variant>
      <vt:variant>
        <vt:i4>0</vt:i4>
      </vt:variant>
      <vt:variant>
        <vt:i4>5</vt:i4>
      </vt:variant>
      <vt:variant>
        <vt:lpwstr>https://www.cde.ca.gov/re/di/ws/webartproc.asp</vt:lpwstr>
      </vt:variant>
      <vt:variant>
        <vt:lpwstr/>
      </vt:variant>
      <vt:variant>
        <vt:i4>1900609</vt:i4>
      </vt:variant>
      <vt:variant>
        <vt:i4>614</vt:i4>
      </vt:variant>
      <vt:variant>
        <vt:i4>0</vt:i4>
      </vt:variant>
      <vt:variant>
        <vt:i4>5</vt:i4>
      </vt:variant>
      <vt:variant>
        <vt:lpwstr>https://www.cde.ca.gov/re/di/ws/webstandards.asp</vt:lpwstr>
      </vt:variant>
      <vt:variant>
        <vt:lpwstr/>
      </vt:variant>
      <vt:variant>
        <vt:i4>1835026</vt:i4>
      </vt:variant>
      <vt:variant>
        <vt:i4>611</vt:i4>
      </vt:variant>
      <vt:variant>
        <vt:i4>0</vt:i4>
      </vt:variant>
      <vt:variant>
        <vt:i4>5</vt:i4>
      </vt:variant>
      <vt:variant>
        <vt:lpwstr>https://www.w3.org/TR/WCAG20/</vt:lpwstr>
      </vt:variant>
      <vt:variant>
        <vt:lpwstr/>
      </vt:variant>
      <vt:variant>
        <vt:i4>4063331</vt:i4>
      </vt:variant>
      <vt:variant>
        <vt:i4>608</vt:i4>
      </vt:variant>
      <vt:variant>
        <vt:i4>0</vt:i4>
      </vt:variant>
      <vt:variant>
        <vt:i4>5</vt:i4>
      </vt:variant>
      <vt:variant>
        <vt:lpwstr>http://nces.ed.gov/pubs2011/2011603.pdf</vt:lpwstr>
      </vt:variant>
      <vt:variant>
        <vt:lpwstr/>
      </vt:variant>
      <vt:variant>
        <vt:i4>4194357</vt:i4>
      </vt:variant>
      <vt:variant>
        <vt:i4>605</vt:i4>
      </vt:variant>
      <vt:variant>
        <vt:i4>0</vt:i4>
      </vt:variant>
      <vt:variant>
        <vt:i4>5</vt:i4>
      </vt:variant>
      <vt:variant>
        <vt:lpwstr>mailto:ISO@cde.ca.gov</vt:lpwstr>
      </vt:variant>
      <vt:variant>
        <vt:lpwstr/>
      </vt:variant>
      <vt:variant>
        <vt:i4>1900609</vt:i4>
      </vt:variant>
      <vt:variant>
        <vt:i4>602</vt:i4>
      </vt:variant>
      <vt:variant>
        <vt:i4>0</vt:i4>
      </vt:variant>
      <vt:variant>
        <vt:i4>5</vt:i4>
      </vt:variant>
      <vt:variant>
        <vt:lpwstr>https://www.cde.ca.gov/re/di/ws/webstandards.asp</vt:lpwstr>
      </vt:variant>
      <vt:variant>
        <vt:lpwstr/>
      </vt:variant>
      <vt:variant>
        <vt:i4>7536753</vt:i4>
      </vt:variant>
      <vt:variant>
        <vt:i4>599</vt:i4>
      </vt:variant>
      <vt:variant>
        <vt:i4>0</vt:i4>
      </vt:variant>
      <vt:variant>
        <vt:i4>5</vt:i4>
      </vt:variant>
      <vt:variant>
        <vt:lpwstr>https://www.dgs.ca.gov/OLS/Resources/Page-Content/Office-of-Legal-Services-Resources-List-Folder/Standard-Contract-Language</vt:lpwstr>
      </vt:variant>
      <vt:variant>
        <vt:lpwstr/>
      </vt:variant>
      <vt:variant>
        <vt:i4>2424931</vt:i4>
      </vt:variant>
      <vt:variant>
        <vt:i4>593</vt:i4>
      </vt:variant>
      <vt:variant>
        <vt:i4>0</vt:i4>
      </vt:variant>
      <vt:variant>
        <vt:i4>5</vt:i4>
      </vt:variant>
      <vt:variant>
        <vt:lpwstr>https://www.calhr.ca.gov/employees/pages/travel-reimbursements.aspx</vt:lpwstr>
      </vt:variant>
      <vt:variant>
        <vt:lpwstr/>
      </vt:variant>
      <vt:variant>
        <vt:i4>327803</vt:i4>
      </vt:variant>
      <vt:variant>
        <vt:i4>590</vt:i4>
      </vt:variant>
      <vt:variant>
        <vt:i4>0</vt:i4>
      </vt:variant>
      <vt:variant>
        <vt:i4>5</vt:i4>
      </vt:variant>
      <vt:variant>
        <vt:lpwstr>mailto:cportney@cde.ca.gov</vt:lpwstr>
      </vt:variant>
      <vt:variant>
        <vt:lpwstr/>
      </vt:variant>
      <vt:variant>
        <vt:i4>2949120</vt:i4>
      </vt:variant>
      <vt:variant>
        <vt:i4>587</vt:i4>
      </vt:variant>
      <vt:variant>
        <vt:i4>0</vt:i4>
      </vt:variant>
      <vt:variant>
        <vt:i4>5</vt:i4>
      </vt:variant>
      <vt:variant>
        <vt:lpwstr>https://partnerhelp.metametricsinc.com/concept/spanish_lexile_reading_and_text_measures.html</vt:lpwstr>
      </vt:variant>
      <vt:variant>
        <vt:lpwstr/>
      </vt:variant>
      <vt:variant>
        <vt:i4>7929890</vt:i4>
      </vt:variant>
      <vt:variant>
        <vt:i4>584</vt:i4>
      </vt:variant>
      <vt:variant>
        <vt:i4>0</vt:i4>
      </vt:variant>
      <vt:variant>
        <vt:i4>5</vt:i4>
      </vt:variant>
      <vt:variant>
        <vt:lpwstr>https://www.cde.ca.gov/ta/tg/ep/summativeelpac.asp</vt:lpwstr>
      </vt:variant>
      <vt:variant>
        <vt:lpwstr/>
      </vt:variant>
      <vt:variant>
        <vt:i4>6029328</vt:i4>
      </vt:variant>
      <vt:variant>
        <vt:i4>581</vt:i4>
      </vt:variant>
      <vt:variant>
        <vt:i4>0</vt:i4>
      </vt:variant>
      <vt:variant>
        <vt:i4>5</vt:i4>
      </vt:variant>
      <vt:variant>
        <vt:lpwstr>https://www.cde.ca.gov/ta/tg/ep/elpactechnicalreports.asp</vt:lpwstr>
      </vt:variant>
      <vt:variant>
        <vt:lpwstr/>
      </vt:variant>
      <vt:variant>
        <vt:i4>1900620</vt:i4>
      </vt:variant>
      <vt:variant>
        <vt:i4>578</vt:i4>
      </vt:variant>
      <vt:variant>
        <vt:i4>0</vt:i4>
      </vt:variant>
      <vt:variant>
        <vt:i4>5</vt:i4>
      </vt:variant>
      <vt:variant>
        <vt:lpwstr>https://www.cde.ca.gov/ta/tg/ca/caaspprptstudies.asp</vt:lpwstr>
      </vt:variant>
      <vt:variant>
        <vt:lpwstr/>
      </vt:variant>
      <vt:variant>
        <vt:i4>1900609</vt:i4>
      </vt:variant>
      <vt:variant>
        <vt:i4>575</vt:i4>
      </vt:variant>
      <vt:variant>
        <vt:i4>0</vt:i4>
      </vt:variant>
      <vt:variant>
        <vt:i4>5</vt:i4>
      </vt:variant>
      <vt:variant>
        <vt:lpwstr>https://www.cde.ca.gov/re/di/ws/webstandards.asp</vt:lpwstr>
      </vt:variant>
      <vt:variant>
        <vt:lpwstr/>
      </vt:variant>
      <vt:variant>
        <vt:i4>1769492</vt:i4>
      </vt:variant>
      <vt:variant>
        <vt:i4>572</vt:i4>
      </vt:variant>
      <vt:variant>
        <vt:i4>0</vt:i4>
      </vt:variant>
      <vt:variant>
        <vt:i4>5</vt:i4>
      </vt:variant>
      <vt:variant>
        <vt:lpwstr>https://caaspp-elpac.ets.org/</vt:lpwstr>
      </vt:variant>
      <vt:variant>
        <vt:lpwstr/>
      </vt:variant>
      <vt:variant>
        <vt:i4>4325440</vt:i4>
      </vt:variant>
      <vt:variant>
        <vt:i4>567</vt:i4>
      </vt:variant>
      <vt:variant>
        <vt:i4>0</vt:i4>
      </vt:variant>
      <vt:variant>
        <vt:i4>5</vt:i4>
      </vt:variant>
      <vt:variant>
        <vt:lpwstr>https://dq.cde.ca.gov/dataquest/</vt:lpwstr>
      </vt:variant>
      <vt:variant>
        <vt:lpwstr/>
      </vt:variant>
      <vt:variant>
        <vt:i4>1704008</vt:i4>
      </vt:variant>
      <vt:variant>
        <vt:i4>525</vt:i4>
      </vt:variant>
      <vt:variant>
        <vt:i4>0</vt:i4>
      </vt:variant>
      <vt:variant>
        <vt:i4>5</vt:i4>
      </vt:variant>
      <vt:variant>
        <vt:lpwstr>https://ca-toms-help.ets.org/stairs/overview/</vt:lpwstr>
      </vt:variant>
      <vt:variant>
        <vt:lpwstr/>
      </vt:variant>
      <vt:variant>
        <vt:i4>5177360</vt:i4>
      </vt:variant>
      <vt:variant>
        <vt:i4>519</vt:i4>
      </vt:variant>
      <vt:variant>
        <vt:i4>0</vt:i4>
      </vt:variant>
      <vt:variant>
        <vt:i4>5</vt:i4>
      </vt:variant>
      <vt:variant>
        <vt:lpwstr>https://ca-toms-help.ets.org/</vt:lpwstr>
      </vt:variant>
      <vt:variant>
        <vt:lpwstr/>
      </vt:variant>
      <vt:variant>
        <vt:i4>5505102</vt:i4>
      </vt:variant>
      <vt:variant>
        <vt:i4>516</vt:i4>
      </vt:variant>
      <vt:variant>
        <vt:i4>0</vt:i4>
      </vt:variant>
      <vt:variant>
        <vt:i4>5</vt:i4>
      </vt:variant>
      <vt:variant>
        <vt:lpwstr>https://www.caaspp-elpac.org/</vt:lpwstr>
      </vt:variant>
      <vt:variant>
        <vt:lpwstr/>
      </vt:variant>
      <vt:variant>
        <vt:i4>1900609</vt:i4>
      </vt:variant>
      <vt:variant>
        <vt:i4>513</vt:i4>
      </vt:variant>
      <vt:variant>
        <vt:i4>0</vt:i4>
      </vt:variant>
      <vt:variant>
        <vt:i4>5</vt:i4>
      </vt:variant>
      <vt:variant>
        <vt:lpwstr>https://www.cde.ca.gov/re/di/ws/webstandards.asp</vt:lpwstr>
      </vt:variant>
      <vt:variant>
        <vt:lpwstr/>
      </vt:variant>
      <vt:variant>
        <vt:i4>5505102</vt:i4>
      </vt:variant>
      <vt:variant>
        <vt:i4>510</vt:i4>
      </vt:variant>
      <vt:variant>
        <vt:i4>0</vt:i4>
      </vt:variant>
      <vt:variant>
        <vt:i4>5</vt:i4>
      </vt:variant>
      <vt:variant>
        <vt:lpwstr>https://www.caaspp-elpac.org/</vt:lpwstr>
      </vt:variant>
      <vt:variant>
        <vt:lpwstr/>
      </vt:variant>
      <vt:variant>
        <vt:i4>1179653</vt:i4>
      </vt:variant>
      <vt:variant>
        <vt:i4>507</vt:i4>
      </vt:variant>
      <vt:variant>
        <vt:i4>0</vt:i4>
      </vt:variant>
      <vt:variant>
        <vt:i4>5</vt:i4>
      </vt:variant>
      <vt:variant>
        <vt:lpwstr>https://ca-toms-help.ets.org/accessibility-guide/introduction/manual-content/</vt:lpwstr>
      </vt:variant>
      <vt:variant>
        <vt:lpwstr/>
      </vt:variant>
      <vt:variant>
        <vt:i4>4521996</vt:i4>
      </vt:variant>
      <vt:variant>
        <vt:i4>504</vt:i4>
      </vt:variant>
      <vt:variant>
        <vt:i4>0</vt:i4>
      </vt:variant>
      <vt:variant>
        <vt:i4>5</vt:i4>
      </vt:variant>
      <vt:variant>
        <vt:lpwstr>https://ca-toms-help.ets.org/accessibility-guide</vt:lpwstr>
      </vt:variant>
      <vt:variant>
        <vt:lpwstr/>
      </vt:variant>
      <vt:variant>
        <vt:i4>7078011</vt:i4>
      </vt:variant>
      <vt:variant>
        <vt:i4>501</vt:i4>
      </vt:variant>
      <vt:variant>
        <vt:i4>0</vt:i4>
      </vt:variant>
      <vt:variant>
        <vt:i4>5</vt:i4>
      </vt:variant>
      <vt:variant>
        <vt:lpwstr>https://www.caaspp-elpac.org/s/docs/CA-Accessibility-Matrix-25-26.docx</vt:lpwstr>
      </vt:variant>
      <vt:variant>
        <vt:lpwstr/>
      </vt:variant>
      <vt:variant>
        <vt:i4>2359419</vt:i4>
      </vt:variant>
      <vt:variant>
        <vt:i4>498</vt:i4>
      </vt:variant>
      <vt:variant>
        <vt:i4>0</vt:i4>
      </vt:variant>
      <vt:variant>
        <vt:i4>5</vt:i4>
      </vt:variant>
      <vt:variant>
        <vt:lpwstr>https://portal.smarterbalanced.org/library/en/usability-accessibility-and-accommodations-guidelines.pdf</vt:lpwstr>
      </vt:variant>
      <vt:variant>
        <vt:lpwstr/>
      </vt:variant>
      <vt:variant>
        <vt:i4>5177414</vt:i4>
      </vt:variant>
      <vt:variant>
        <vt:i4>495</vt:i4>
      </vt:variant>
      <vt:variant>
        <vt:i4>0</vt:i4>
      </vt:variant>
      <vt:variant>
        <vt:i4>5</vt:i4>
      </vt:variant>
      <vt:variant>
        <vt:lpwstr>https://www.imsglobal.org/apip/index.html</vt:lpwstr>
      </vt:variant>
      <vt:variant>
        <vt:lpwstr/>
      </vt:variant>
      <vt:variant>
        <vt:i4>3342370</vt:i4>
      </vt:variant>
      <vt:variant>
        <vt:i4>492</vt:i4>
      </vt:variant>
      <vt:variant>
        <vt:i4>0</vt:i4>
      </vt:variant>
      <vt:variant>
        <vt:i4>5</vt:i4>
      </vt:variant>
      <vt:variant>
        <vt:lpwstr>https://elpac.startingsmarter.org/</vt:lpwstr>
      </vt:variant>
      <vt:variant>
        <vt:lpwstr/>
      </vt:variant>
      <vt:variant>
        <vt:i4>6553635</vt:i4>
      </vt:variant>
      <vt:variant>
        <vt:i4>489</vt:i4>
      </vt:variant>
      <vt:variant>
        <vt:i4>0</vt:i4>
      </vt:variant>
      <vt:variant>
        <vt:i4>5</vt:i4>
      </vt:variant>
      <vt:variant>
        <vt:lpwstr>https://ca.startingsmarter.org/</vt:lpwstr>
      </vt:variant>
      <vt:variant>
        <vt:lpwstr/>
      </vt:variant>
      <vt:variant>
        <vt:i4>2818086</vt:i4>
      </vt:variant>
      <vt:variant>
        <vt:i4>486</vt:i4>
      </vt:variant>
      <vt:variant>
        <vt:i4>0</vt:i4>
      </vt:variant>
      <vt:variant>
        <vt:i4>5</vt:i4>
      </vt:variant>
      <vt:variant>
        <vt:lpwstr>https://www.caaspp-elpac.org/resources/preparation/practice-and-training-tests</vt:lpwstr>
      </vt:variant>
      <vt:variant>
        <vt:lpwstr/>
      </vt:variant>
      <vt:variant>
        <vt:i4>2687078</vt:i4>
      </vt:variant>
      <vt:variant>
        <vt:i4>483</vt:i4>
      </vt:variant>
      <vt:variant>
        <vt:i4>0</vt:i4>
      </vt:variant>
      <vt:variant>
        <vt:i4>5</vt:i4>
      </vt:variant>
      <vt:variant>
        <vt:lpwstr>https://ca-toms-help.ets.org/accessibility-guide/requirements-for-visual-impairment/testing-students-requiring-braille/</vt:lpwstr>
      </vt:variant>
      <vt:variant>
        <vt:lpwstr/>
      </vt:variant>
      <vt:variant>
        <vt:i4>7078004</vt:i4>
      </vt:variant>
      <vt:variant>
        <vt:i4>480</vt:i4>
      </vt:variant>
      <vt:variant>
        <vt:i4>0</vt:i4>
      </vt:variant>
      <vt:variant>
        <vt:i4>5</vt:i4>
      </vt:variant>
      <vt:variant>
        <vt:lpwstr>https://caaspp-elpac.cde.ca.gov/caaspp/</vt:lpwstr>
      </vt:variant>
      <vt:variant>
        <vt:lpwstr/>
      </vt:variant>
      <vt:variant>
        <vt:i4>2097205</vt:i4>
      </vt:variant>
      <vt:variant>
        <vt:i4>456</vt:i4>
      </vt:variant>
      <vt:variant>
        <vt:i4>0</vt:i4>
      </vt:variant>
      <vt:variant>
        <vt:i4>5</vt:i4>
      </vt:variant>
      <vt:variant>
        <vt:lpwstr>https://www.cde.ca.gov/ta/tg/ep/documents/elpacsummativebluprt.pdf</vt:lpwstr>
      </vt:variant>
      <vt:variant>
        <vt:lpwstr/>
      </vt:variant>
      <vt:variant>
        <vt:i4>5177361</vt:i4>
      </vt:variant>
      <vt:variant>
        <vt:i4>453</vt:i4>
      </vt:variant>
      <vt:variant>
        <vt:i4>0</vt:i4>
      </vt:variant>
      <vt:variant>
        <vt:i4>5</vt:i4>
      </vt:variant>
      <vt:variant>
        <vt:lpwstr>https://www.cde.ca.gov/re/di/ws/accessibility2017.asp</vt:lpwstr>
      </vt:variant>
      <vt:variant>
        <vt:lpwstr/>
      </vt:variant>
      <vt:variant>
        <vt:i4>5898257</vt:i4>
      </vt:variant>
      <vt:variant>
        <vt:i4>450</vt:i4>
      </vt:variant>
      <vt:variant>
        <vt:i4>0</vt:i4>
      </vt:variant>
      <vt:variant>
        <vt:i4>5</vt:i4>
      </vt:variant>
      <vt:variant>
        <vt:lpwstr>https://csrc.nist.gov/pubs/sp/800/18/r1/final</vt:lpwstr>
      </vt:variant>
      <vt:variant>
        <vt:lpwstr/>
      </vt:variant>
      <vt:variant>
        <vt:i4>1048667</vt:i4>
      </vt:variant>
      <vt:variant>
        <vt:i4>444</vt:i4>
      </vt:variant>
      <vt:variant>
        <vt:i4>0</vt:i4>
      </vt:variant>
      <vt:variant>
        <vt:i4>5</vt:i4>
      </vt:variant>
      <vt:variant>
        <vt:lpwstr>https://smartertoolsforteachers.org/</vt:lpwstr>
      </vt:variant>
      <vt:variant>
        <vt:lpwstr/>
      </vt:variant>
      <vt:variant>
        <vt:i4>1900609</vt:i4>
      </vt:variant>
      <vt:variant>
        <vt:i4>438</vt:i4>
      </vt:variant>
      <vt:variant>
        <vt:i4>0</vt:i4>
      </vt:variant>
      <vt:variant>
        <vt:i4>5</vt:i4>
      </vt:variant>
      <vt:variant>
        <vt:lpwstr>https://www.cde.ca.gov/re/di/ws/webstandards.asp</vt:lpwstr>
      </vt:variant>
      <vt:variant>
        <vt:lpwstr/>
      </vt:variant>
      <vt:variant>
        <vt:i4>5505102</vt:i4>
      </vt:variant>
      <vt:variant>
        <vt:i4>435</vt:i4>
      </vt:variant>
      <vt:variant>
        <vt:i4>0</vt:i4>
      </vt:variant>
      <vt:variant>
        <vt:i4>5</vt:i4>
      </vt:variant>
      <vt:variant>
        <vt:lpwstr>https://www.caaspp-elpac.org/</vt:lpwstr>
      </vt:variant>
      <vt:variant>
        <vt:lpwstr/>
      </vt:variant>
      <vt:variant>
        <vt:i4>2162723</vt:i4>
      </vt:variant>
      <vt:variant>
        <vt:i4>432</vt:i4>
      </vt:variant>
      <vt:variant>
        <vt:i4>0</vt:i4>
      </vt:variant>
      <vt:variant>
        <vt:i4>5</vt:i4>
      </vt:variant>
      <vt:variant>
        <vt:lpwstr>https://isaap.smarterbalanced.org/</vt:lpwstr>
      </vt:variant>
      <vt:variant>
        <vt:lpwstr/>
      </vt:variant>
      <vt:variant>
        <vt:i4>4521996</vt:i4>
      </vt:variant>
      <vt:variant>
        <vt:i4>429</vt:i4>
      </vt:variant>
      <vt:variant>
        <vt:i4>0</vt:i4>
      </vt:variant>
      <vt:variant>
        <vt:i4>5</vt:i4>
      </vt:variant>
      <vt:variant>
        <vt:lpwstr>https://ca-toms-help.ets.org/accessibility-guide</vt:lpwstr>
      </vt:variant>
      <vt:variant>
        <vt:lpwstr/>
      </vt:variant>
      <vt:variant>
        <vt:i4>7078011</vt:i4>
      </vt:variant>
      <vt:variant>
        <vt:i4>426</vt:i4>
      </vt:variant>
      <vt:variant>
        <vt:i4>0</vt:i4>
      </vt:variant>
      <vt:variant>
        <vt:i4>5</vt:i4>
      </vt:variant>
      <vt:variant>
        <vt:lpwstr>https://www.caaspp-elpac.org/s/docs/CA-Accessibility-Matrix-25-26.docx</vt:lpwstr>
      </vt:variant>
      <vt:variant>
        <vt:lpwstr/>
      </vt:variant>
      <vt:variant>
        <vt:i4>2359419</vt:i4>
      </vt:variant>
      <vt:variant>
        <vt:i4>423</vt:i4>
      </vt:variant>
      <vt:variant>
        <vt:i4>0</vt:i4>
      </vt:variant>
      <vt:variant>
        <vt:i4>5</vt:i4>
      </vt:variant>
      <vt:variant>
        <vt:lpwstr>https://portal.smarterbalanced.org/library/en/usability-accessibility-and-accommodations-guidelines.pdf</vt:lpwstr>
      </vt:variant>
      <vt:variant>
        <vt:lpwstr/>
      </vt:variant>
      <vt:variant>
        <vt:i4>131093</vt:i4>
      </vt:variant>
      <vt:variant>
        <vt:i4>417</vt:i4>
      </vt:variant>
      <vt:variant>
        <vt:i4>0</vt:i4>
      </vt:variant>
      <vt:variant>
        <vt:i4>5</vt:i4>
      </vt:variant>
      <vt:variant>
        <vt:lpwstr>https://govt.westlaw.com/calregs/</vt:lpwstr>
      </vt:variant>
      <vt:variant>
        <vt:lpwstr/>
      </vt:variant>
      <vt:variant>
        <vt:i4>1900609</vt:i4>
      </vt:variant>
      <vt:variant>
        <vt:i4>414</vt:i4>
      </vt:variant>
      <vt:variant>
        <vt:i4>0</vt:i4>
      </vt:variant>
      <vt:variant>
        <vt:i4>5</vt:i4>
      </vt:variant>
      <vt:variant>
        <vt:lpwstr>https://www.cde.ca.gov/re/di/ws/webstandards.asp</vt:lpwstr>
      </vt:variant>
      <vt:variant>
        <vt:lpwstr/>
      </vt:variant>
      <vt:variant>
        <vt:i4>5963865</vt:i4>
      </vt:variant>
      <vt:variant>
        <vt:i4>411</vt:i4>
      </vt:variant>
      <vt:variant>
        <vt:i4>0</vt:i4>
      </vt:variant>
      <vt:variant>
        <vt:i4>5</vt:i4>
      </vt:variant>
      <vt:variant>
        <vt:lpwstr>https://www.cde.ca.gov/be/ag/ag/yr22/agenda202201.asp</vt:lpwstr>
      </vt:variant>
      <vt:variant>
        <vt:lpwstr/>
      </vt:variant>
      <vt:variant>
        <vt:i4>5242880</vt:i4>
      </vt:variant>
      <vt:variant>
        <vt:i4>408</vt:i4>
      </vt:variant>
      <vt:variant>
        <vt:i4>0</vt:i4>
      </vt:variant>
      <vt:variant>
        <vt:i4>5</vt:i4>
      </vt:variant>
      <vt:variant>
        <vt:lpwstr>https://www.capmf.cdt.ca.gov/</vt:lpwstr>
      </vt:variant>
      <vt:variant>
        <vt:lpwstr/>
      </vt:variant>
      <vt:variant>
        <vt:i4>3473509</vt:i4>
      </vt:variant>
      <vt:variant>
        <vt:i4>402</vt:i4>
      </vt:variant>
      <vt:variant>
        <vt:i4>0</vt:i4>
      </vt:variant>
      <vt:variant>
        <vt:i4>5</vt:i4>
      </vt:variant>
      <vt:variant>
        <vt:lpwstr>https://www.cde.ca.gov/fg/fo/af</vt:lpwstr>
      </vt:variant>
      <vt:variant>
        <vt:lpwstr/>
      </vt:variant>
      <vt:variant>
        <vt:i4>1179652</vt:i4>
      </vt:variant>
      <vt:variant>
        <vt:i4>399</vt:i4>
      </vt:variant>
      <vt:variant>
        <vt:i4>0</vt:i4>
      </vt:variant>
      <vt:variant>
        <vt:i4>5</vt:i4>
      </vt:variant>
      <vt:variant>
        <vt:lpwstr>https://caleprocure.ca.gov/pages/Events-BS3/event-search.aspx</vt:lpwstr>
      </vt:variant>
      <vt:variant>
        <vt:lpwstr/>
      </vt:variant>
      <vt:variant>
        <vt:i4>7536753</vt:i4>
      </vt:variant>
      <vt:variant>
        <vt:i4>396</vt:i4>
      </vt:variant>
      <vt:variant>
        <vt:i4>0</vt:i4>
      </vt:variant>
      <vt:variant>
        <vt:i4>5</vt:i4>
      </vt:variant>
      <vt:variant>
        <vt:lpwstr>https://www.dgs.ca.gov/OLS/Resources/Page-Content/Office-of-Legal-Services-Resources-List-Folder/Standard-Contract-Language</vt:lpwstr>
      </vt:variant>
      <vt:variant>
        <vt:lpwstr/>
      </vt:variant>
      <vt:variant>
        <vt:i4>7536679</vt:i4>
      </vt:variant>
      <vt:variant>
        <vt:i4>393</vt:i4>
      </vt:variant>
      <vt:variant>
        <vt:i4>0</vt:i4>
      </vt:variant>
      <vt:variant>
        <vt:i4>5</vt:i4>
      </vt:variant>
      <vt:variant>
        <vt:lpwstr>https://www.calhr.ca.gov/about-calhr/divisions-programs/benefits/travel-reimbursements/</vt:lpwstr>
      </vt:variant>
      <vt:variant>
        <vt:lpwstr/>
      </vt:variant>
      <vt:variant>
        <vt:i4>7471213</vt:i4>
      </vt:variant>
      <vt:variant>
        <vt:i4>390</vt:i4>
      </vt:variant>
      <vt:variant>
        <vt:i4>0</vt:i4>
      </vt:variant>
      <vt:variant>
        <vt:i4>5</vt:i4>
      </vt:variant>
      <vt:variant>
        <vt:lpwstr>https://www.calhr.ca.gov/about-calhr/divisions-programs/personnel-management/rules-regulations/</vt:lpwstr>
      </vt:variant>
      <vt:variant>
        <vt:lpwstr/>
      </vt:variant>
      <vt:variant>
        <vt:i4>3997807</vt:i4>
      </vt:variant>
      <vt:variant>
        <vt:i4>387</vt:i4>
      </vt:variant>
      <vt:variant>
        <vt:i4>0</vt:i4>
      </vt:variant>
      <vt:variant>
        <vt:i4>5</vt:i4>
      </vt:variant>
      <vt:variant>
        <vt:lpwstr>https://www.documents.dgs.ca.gov/dgs/fmc/pdf/std205.pdf</vt:lpwstr>
      </vt:variant>
      <vt:variant>
        <vt:lpwstr/>
      </vt:variant>
      <vt:variant>
        <vt:i4>3997806</vt:i4>
      </vt:variant>
      <vt:variant>
        <vt:i4>384</vt:i4>
      </vt:variant>
      <vt:variant>
        <vt:i4>0</vt:i4>
      </vt:variant>
      <vt:variant>
        <vt:i4>5</vt:i4>
      </vt:variant>
      <vt:variant>
        <vt:lpwstr>https://www.documents.dgs.ca.gov/dgs/fmc/pdf/std204.pdf</vt:lpwstr>
      </vt:variant>
      <vt:variant>
        <vt:lpwstr/>
      </vt:variant>
      <vt:variant>
        <vt:i4>7536753</vt:i4>
      </vt:variant>
      <vt:variant>
        <vt:i4>381</vt:i4>
      </vt:variant>
      <vt:variant>
        <vt:i4>0</vt:i4>
      </vt:variant>
      <vt:variant>
        <vt:i4>5</vt:i4>
      </vt:variant>
      <vt:variant>
        <vt:lpwstr>https://www.dgs.ca.gov/OLS/Resources/Page-Content/Office-of-Legal-Services-Resources-List-Folder/Standard-Contract-Language</vt:lpwstr>
      </vt:variant>
      <vt:variant>
        <vt:lpwstr/>
      </vt:variant>
      <vt:variant>
        <vt:i4>7208974</vt:i4>
      </vt:variant>
      <vt:variant>
        <vt:i4>378</vt:i4>
      </vt:variant>
      <vt:variant>
        <vt:i4>0</vt:i4>
      </vt:variant>
      <vt:variant>
        <vt:i4>5</vt:i4>
      </vt:variant>
      <vt:variant>
        <vt:lpwstr>mailto:CASRFS@cde.ca.gov</vt:lpwstr>
      </vt:variant>
      <vt:variant>
        <vt:lpwstr/>
      </vt:variant>
      <vt:variant>
        <vt:i4>7208974</vt:i4>
      </vt:variant>
      <vt:variant>
        <vt:i4>375</vt:i4>
      </vt:variant>
      <vt:variant>
        <vt:i4>0</vt:i4>
      </vt:variant>
      <vt:variant>
        <vt:i4>5</vt:i4>
      </vt:variant>
      <vt:variant>
        <vt:lpwstr>mailto:CASRFS@cde.ca.gov</vt:lpwstr>
      </vt:variant>
      <vt:variant>
        <vt:lpwstr/>
      </vt:variant>
      <vt:variant>
        <vt:i4>7208974</vt:i4>
      </vt:variant>
      <vt:variant>
        <vt:i4>372</vt:i4>
      </vt:variant>
      <vt:variant>
        <vt:i4>0</vt:i4>
      </vt:variant>
      <vt:variant>
        <vt:i4>5</vt:i4>
      </vt:variant>
      <vt:variant>
        <vt:lpwstr>mailto:CASRFS@cde.ca.gov</vt:lpwstr>
      </vt:variant>
      <vt:variant>
        <vt:lpwstr/>
      </vt:variant>
      <vt:variant>
        <vt:i4>7208974</vt:i4>
      </vt:variant>
      <vt:variant>
        <vt:i4>369</vt:i4>
      </vt:variant>
      <vt:variant>
        <vt:i4>0</vt:i4>
      </vt:variant>
      <vt:variant>
        <vt:i4>5</vt:i4>
      </vt:variant>
      <vt:variant>
        <vt:lpwstr>mailto:CASRFS@cde.ca.gov</vt:lpwstr>
      </vt:variant>
      <vt:variant>
        <vt:lpwstr/>
      </vt:variant>
      <vt:variant>
        <vt:i4>7208974</vt:i4>
      </vt:variant>
      <vt:variant>
        <vt:i4>366</vt:i4>
      </vt:variant>
      <vt:variant>
        <vt:i4>0</vt:i4>
      </vt:variant>
      <vt:variant>
        <vt:i4>5</vt:i4>
      </vt:variant>
      <vt:variant>
        <vt:lpwstr>mailto:CASRFS@cde.ca.gov</vt:lpwstr>
      </vt:variant>
      <vt:variant>
        <vt:lpwstr/>
      </vt:variant>
      <vt:variant>
        <vt:i4>4521991</vt:i4>
      </vt:variant>
      <vt:variant>
        <vt:i4>360</vt:i4>
      </vt:variant>
      <vt:variant>
        <vt:i4>0</vt:i4>
      </vt:variant>
      <vt:variant>
        <vt:i4>5</vt:i4>
      </vt:variant>
      <vt:variant>
        <vt:lpwstr>https://www.sos.ca.gov/business-programs/business-entities/information-requests/</vt:lpwstr>
      </vt:variant>
      <vt:variant>
        <vt:lpwstr/>
      </vt:variant>
      <vt:variant>
        <vt:i4>131093</vt:i4>
      </vt:variant>
      <vt:variant>
        <vt:i4>357</vt:i4>
      </vt:variant>
      <vt:variant>
        <vt:i4>0</vt:i4>
      </vt:variant>
      <vt:variant>
        <vt:i4>5</vt:i4>
      </vt:variant>
      <vt:variant>
        <vt:lpwstr>https://govt.westlaw.com/calregs/</vt:lpwstr>
      </vt:variant>
      <vt:variant>
        <vt:lpwstr/>
      </vt:variant>
      <vt:variant>
        <vt:i4>7143521</vt:i4>
      </vt:variant>
      <vt:variant>
        <vt:i4>354</vt:i4>
      </vt:variant>
      <vt:variant>
        <vt:i4>0</vt:i4>
      </vt:variant>
      <vt:variant>
        <vt:i4>5</vt:i4>
      </vt:variant>
      <vt:variant>
        <vt:lpwstr>https://leginfo.legislature.ca.gov/</vt:lpwstr>
      </vt:variant>
      <vt:variant>
        <vt:lpwstr/>
      </vt:variant>
      <vt:variant>
        <vt:i4>5505102</vt:i4>
      </vt:variant>
      <vt:variant>
        <vt:i4>351</vt:i4>
      </vt:variant>
      <vt:variant>
        <vt:i4>0</vt:i4>
      </vt:variant>
      <vt:variant>
        <vt:i4>5</vt:i4>
      </vt:variant>
      <vt:variant>
        <vt:lpwstr>https://www.caaspp-elpac.org/</vt:lpwstr>
      </vt:variant>
      <vt:variant>
        <vt:lpwstr/>
      </vt:variant>
      <vt:variant>
        <vt:i4>262145</vt:i4>
      </vt:variant>
      <vt:variant>
        <vt:i4>348</vt:i4>
      </vt:variant>
      <vt:variant>
        <vt:i4>0</vt:i4>
      </vt:variant>
      <vt:variant>
        <vt:i4>5</vt:i4>
      </vt:variant>
      <vt:variant>
        <vt:lpwstr>https://www.cde.ca.gov/ta/tg/ep/</vt:lpwstr>
      </vt:variant>
      <vt:variant>
        <vt:lpwstr/>
      </vt:variant>
      <vt:variant>
        <vt:i4>2883699</vt:i4>
      </vt:variant>
      <vt:variant>
        <vt:i4>345</vt:i4>
      </vt:variant>
      <vt:variant>
        <vt:i4>0</vt:i4>
      </vt:variant>
      <vt:variant>
        <vt:i4>5</vt:i4>
      </vt:variant>
      <vt:variant>
        <vt:lpwstr>https://www.cde.ca.gov/ta/tg/ca/csa.asp</vt:lpwstr>
      </vt:variant>
      <vt:variant>
        <vt:lpwstr/>
      </vt:variant>
      <vt:variant>
        <vt:i4>6488106</vt:i4>
      </vt:variant>
      <vt:variant>
        <vt:i4>342</vt:i4>
      </vt:variant>
      <vt:variant>
        <vt:i4>0</vt:i4>
      </vt:variant>
      <vt:variant>
        <vt:i4>5</vt:i4>
      </vt:variant>
      <vt:variant>
        <vt:lpwstr>https://www.cde.ca.gov/ta/tg/ca/caascience.asp</vt:lpwstr>
      </vt:variant>
      <vt:variant>
        <vt:lpwstr/>
      </vt:variant>
      <vt:variant>
        <vt:i4>5308432</vt:i4>
      </vt:variant>
      <vt:variant>
        <vt:i4>339</vt:i4>
      </vt:variant>
      <vt:variant>
        <vt:i4>0</vt:i4>
      </vt:variant>
      <vt:variant>
        <vt:i4>5</vt:i4>
      </vt:variant>
      <vt:variant>
        <vt:lpwstr>https://www.cde.ca.gov/ta/tg/ca/altassessment.asp</vt:lpwstr>
      </vt:variant>
      <vt:variant>
        <vt:lpwstr/>
      </vt:variant>
      <vt:variant>
        <vt:i4>5767186</vt:i4>
      </vt:variant>
      <vt:variant>
        <vt:i4>336</vt:i4>
      </vt:variant>
      <vt:variant>
        <vt:i4>0</vt:i4>
      </vt:variant>
      <vt:variant>
        <vt:i4>5</vt:i4>
      </vt:variant>
      <vt:variant>
        <vt:lpwstr>https://www.cde.ca.gov/ta/tg/ca/caasppscience.asp</vt:lpwstr>
      </vt:variant>
      <vt:variant>
        <vt:lpwstr/>
      </vt:variant>
      <vt:variant>
        <vt:i4>4456452</vt:i4>
      </vt:variant>
      <vt:variant>
        <vt:i4>333</vt:i4>
      </vt:variant>
      <vt:variant>
        <vt:i4>0</vt:i4>
      </vt:variant>
      <vt:variant>
        <vt:i4>5</vt:i4>
      </vt:variant>
      <vt:variant>
        <vt:lpwstr>https://www.cde.ca.gov/ta/tg/sa/index.asp</vt:lpwstr>
      </vt:variant>
      <vt:variant>
        <vt:lpwstr/>
      </vt:variant>
      <vt:variant>
        <vt:i4>1507329</vt:i4>
      </vt:variant>
      <vt:variant>
        <vt:i4>330</vt:i4>
      </vt:variant>
      <vt:variant>
        <vt:i4>0</vt:i4>
      </vt:variant>
      <vt:variant>
        <vt:i4>5</vt:i4>
      </vt:variant>
      <vt:variant>
        <vt:lpwstr>https://www.cde.ca.gov/be/st/ss/</vt:lpwstr>
      </vt:variant>
      <vt:variant>
        <vt:lpwstr/>
      </vt:variant>
      <vt:variant>
        <vt:i4>7471204</vt:i4>
      </vt:variant>
      <vt:variant>
        <vt:i4>327</vt:i4>
      </vt:variant>
      <vt:variant>
        <vt:i4>0</vt:i4>
      </vt:variant>
      <vt:variant>
        <vt:i4>5</vt:i4>
      </vt:variant>
      <vt:variant>
        <vt:lpwstr>https://www.cde.ca.gov/</vt:lpwstr>
      </vt:variant>
      <vt:variant>
        <vt:lpwstr/>
      </vt:variant>
      <vt:variant>
        <vt:i4>3670127</vt:i4>
      </vt:variant>
      <vt:variant>
        <vt:i4>324</vt:i4>
      </vt:variant>
      <vt:variant>
        <vt:i4>0</vt:i4>
      </vt:variant>
      <vt:variant>
        <vt:i4>5</vt:i4>
      </vt:variant>
      <vt:variant>
        <vt:lpwstr>https://www.cde.ca.gov/be/ag/ag/main202111.asp</vt:lpwstr>
      </vt:variant>
      <vt:variant>
        <vt:lpwstr/>
      </vt:variant>
      <vt:variant>
        <vt:i4>983130</vt:i4>
      </vt:variant>
      <vt:variant>
        <vt:i4>318</vt:i4>
      </vt:variant>
      <vt:variant>
        <vt:i4>0</vt:i4>
      </vt:variant>
      <vt:variant>
        <vt:i4>5</vt:i4>
      </vt:variant>
      <vt:variant>
        <vt:lpwstr>https://www.cde.ca.gov/ci/gs/hs/eapindex.asp</vt:lpwstr>
      </vt:variant>
      <vt:variant>
        <vt:lpwstr/>
      </vt:variant>
      <vt:variant>
        <vt:i4>1572918</vt:i4>
      </vt:variant>
      <vt:variant>
        <vt:i4>305</vt:i4>
      </vt:variant>
      <vt:variant>
        <vt:i4>0</vt:i4>
      </vt:variant>
      <vt:variant>
        <vt:i4>5</vt:i4>
      </vt:variant>
      <vt:variant>
        <vt:lpwstr/>
      </vt:variant>
      <vt:variant>
        <vt:lpwstr>_Toc215259457</vt:lpwstr>
      </vt:variant>
      <vt:variant>
        <vt:i4>1966134</vt:i4>
      </vt:variant>
      <vt:variant>
        <vt:i4>296</vt:i4>
      </vt:variant>
      <vt:variant>
        <vt:i4>0</vt:i4>
      </vt:variant>
      <vt:variant>
        <vt:i4>5</vt:i4>
      </vt:variant>
      <vt:variant>
        <vt:lpwstr/>
      </vt:variant>
      <vt:variant>
        <vt:lpwstr>_Toc215259432</vt:lpwstr>
      </vt:variant>
      <vt:variant>
        <vt:i4>1966134</vt:i4>
      </vt:variant>
      <vt:variant>
        <vt:i4>290</vt:i4>
      </vt:variant>
      <vt:variant>
        <vt:i4>0</vt:i4>
      </vt:variant>
      <vt:variant>
        <vt:i4>5</vt:i4>
      </vt:variant>
      <vt:variant>
        <vt:lpwstr/>
      </vt:variant>
      <vt:variant>
        <vt:lpwstr>_Toc215259431</vt:lpwstr>
      </vt:variant>
      <vt:variant>
        <vt:i4>1966134</vt:i4>
      </vt:variant>
      <vt:variant>
        <vt:i4>284</vt:i4>
      </vt:variant>
      <vt:variant>
        <vt:i4>0</vt:i4>
      </vt:variant>
      <vt:variant>
        <vt:i4>5</vt:i4>
      </vt:variant>
      <vt:variant>
        <vt:lpwstr/>
      </vt:variant>
      <vt:variant>
        <vt:lpwstr>_Toc215259430</vt:lpwstr>
      </vt:variant>
      <vt:variant>
        <vt:i4>2031670</vt:i4>
      </vt:variant>
      <vt:variant>
        <vt:i4>278</vt:i4>
      </vt:variant>
      <vt:variant>
        <vt:i4>0</vt:i4>
      </vt:variant>
      <vt:variant>
        <vt:i4>5</vt:i4>
      </vt:variant>
      <vt:variant>
        <vt:lpwstr/>
      </vt:variant>
      <vt:variant>
        <vt:lpwstr>_Toc215259429</vt:lpwstr>
      </vt:variant>
      <vt:variant>
        <vt:i4>2031670</vt:i4>
      </vt:variant>
      <vt:variant>
        <vt:i4>272</vt:i4>
      </vt:variant>
      <vt:variant>
        <vt:i4>0</vt:i4>
      </vt:variant>
      <vt:variant>
        <vt:i4>5</vt:i4>
      </vt:variant>
      <vt:variant>
        <vt:lpwstr/>
      </vt:variant>
      <vt:variant>
        <vt:lpwstr>_Toc215259428</vt:lpwstr>
      </vt:variant>
      <vt:variant>
        <vt:i4>2031670</vt:i4>
      </vt:variant>
      <vt:variant>
        <vt:i4>266</vt:i4>
      </vt:variant>
      <vt:variant>
        <vt:i4>0</vt:i4>
      </vt:variant>
      <vt:variant>
        <vt:i4>5</vt:i4>
      </vt:variant>
      <vt:variant>
        <vt:lpwstr/>
      </vt:variant>
      <vt:variant>
        <vt:lpwstr>_Toc215259427</vt:lpwstr>
      </vt:variant>
      <vt:variant>
        <vt:i4>2031670</vt:i4>
      </vt:variant>
      <vt:variant>
        <vt:i4>260</vt:i4>
      </vt:variant>
      <vt:variant>
        <vt:i4>0</vt:i4>
      </vt:variant>
      <vt:variant>
        <vt:i4>5</vt:i4>
      </vt:variant>
      <vt:variant>
        <vt:lpwstr/>
      </vt:variant>
      <vt:variant>
        <vt:lpwstr>_Toc215259426</vt:lpwstr>
      </vt:variant>
      <vt:variant>
        <vt:i4>2031670</vt:i4>
      </vt:variant>
      <vt:variant>
        <vt:i4>254</vt:i4>
      </vt:variant>
      <vt:variant>
        <vt:i4>0</vt:i4>
      </vt:variant>
      <vt:variant>
        <vt:i4>5</vt:i4>
      </vt:variant>
      <vt:variant>
        <vt:lpwstr/>
      </vt:variant>
      <vt:variant>
        <vt:lpwstr>_Toc215259425</vt:lpwstr>
      </vt:variant>
      <vt:variant>
        <vt:i4>2031670</vt:i4>
      </vt:variant>
      <vt:variant>
        <vt:i4>248</vt:i4>
      </vt:variant>
      <vt:variant>
        <vt:i4>0</vt:i4>
      </vt:variant>
      <vt:variant>
        <vt:i4>5</vt:i4>
      </vt:variant>
      <vt:variant>
        <vt:lpwstr/>
      </vt:variant>
      <vt:variant>
        <vt:lpwstr>_Toc215259424</vt:lpwstr>
      </vt:variant>
      <vt:variant>
        <vt:i4>2031670</vt:i4>
      </vt:variant>
      <vt:variant>
        <vt:i4>242</vt:i4>
      </vt:variant>
      <vt:variant>
        <vt:i4>0</vt:i4>
      </vt:variant>
      <vt:variant>
        <vt:i4>5</vt:i4>
      </vt:variant>
      <vt:variant>
        <vt:lpwstr/>
      </vt:variant>
      <vt:variant>
        <vt:lpwstr>_Toc215259423</vt:lpwstr>
      </vt:variant>
      <vt:variant>
        <vt:i4>2031670</vt:i4>
      </vt:variant>
      <vt:variant>
        <vt:i4>236</vt:i4>
      </vt:variant>
      <vt:variant>
        <vt:i4>0</vt:i4>
      </vt:variant>
      <vt:variant>
        <vt:i4>5</vt:i4>
      </vt:variant>
      <vt:variant>
        <vt:lpwstr/>
      </vt:variant>
      <vt:variant>
        <vt:lpwstr>_Toc215259422</vt:lpwstr>
      </vt:variant>
      <vt:variant>
        <vt:i4>2031670</vt:i4>
      </vt:variant>
      <vt:variant>
        <vt:i4>230</vt:i4>
      </vt:variant>
      <vt:variant>
        <vt:i4>0</vt:i4>
      </vt:variant>
      <vt:variant>
        <vt:i4>5</vt:i4>
      </vt:variant>
      <vt:variant>
        <vt:lpwstr/>
      </vt:variant>
      <vt:variant>
        <vt:lpwstr>_Toc215259421</vt:lpwstr>
      </vt:variant>
      <vt:variant>
        <vt:i4>2031670</vt:i4>
      </vt:variant>
      <vt:variant>
        <vt:i4>224</vt:i4>
      </vt:variant>
      <vt:variant>
        <vt:i4>0</vt:i4>
      </vt:variant>
      <vt:variant>
        <vt:i4>5</vt:i4>
      </vt:variant>
      <vt:variant>
        <vt:lpwstr/>
      </vt:variant>
      <vt:variant>
        <vt:lpwstr>_Toc215259420</vt:lpwstr>
      </vt:variant>
      <vt:variant>
        <vt:i4>1835062</vt:i4>
      </vt:variant>
      <vt:variant>
        <vt:i4>218</vt:i4>
      </vt:variant>
      <vt:variant>
        <vt:i4>0</vt:i4>
      </vt:variant>
      <vt:variant>
        <vt:i4>5</vt:i4>
      </vt:variant>
      <vt:variant>
        <vt:lpwstr/>
      </vt:variant>
      <vt:variant>
        <vt:lpwstr>_Toc215259419</vt:lpwstr>
      </vt:variant>
      <vt:variant>
        <vt:i4>1835062</vt:i4>
      </vt:variant>
      <vt:variant>
        <vt:i4>212</vt:i4>
      </vt:variant>
      <vt:variant>
        <vt:i4>0</vt:i4>
      </vt:variant>
      <vt:variant>
        <vt:i4>5</vt:i4>
      </vt:variant>
      <vt:variant>
        <vt:lpwstr/>
      </vt:variant>
      <vt:variant>
        <vt:lpwstr>_Toc215259418</vt:lpwstr>
      </vt:variant>
      <vt:variant>
        <vt:i4>1835062</vt:i4>
      </vt:variant>
      <vt:variant>
        <vt:i4>206</vt:i4>
      </vt:variant>
      <vt:variant>
        <vt:i4>0</vt:i4>
      </vt:variant>
      <vt:variant>
        <vt:i4>5</vt:i4>
      </vt:variant>
      <vt:variant>
        <vt:lpwstr/>
      </vt:variant>
      <vt:variant>
        <vt:lpwstr>_Toc215259417</vt:lpwstr>
      </vt:variant>
      <vt:variant>
        <vt:i4>1835062</vt:i4>
      </vt:variant>
      <vt:variant>
        <vt:i4>200</vt:i4>
      </vt:variant>
      <vt:variant>
        <vt:i4>0</vt:i4>
      </vt:variant>
      <vt:variant>
        <vt:i4>5</vt:i4>
      </vt:variant>
      <vt:variant>
        <vt:lpwstr/>
      </vt:variant>
      <vt:variant>
        <vt:lpwstr>_Toc215259416</vt:lpwstr>
      </vt:variant>
      <vt:variant>
        <vt:i4>1835062</vt:i4>
      </vt:variant>
      <vt:variant>
        <vt:i4>194</vt:i4>
      </vt:variant>
      <vt:variant>
        <vt:i4>0</vt:i4>
      </vt:variant>
      <vt:variant>
        <vt:i4>5</vt:i4>
      </vt:variant>
      <vt:variant>
        <vt:lpwstr/>
      </vt:variant>
      <vt:variant>
        <vt:lpwstr>_Toc215259415</vt:lpwstr>
      </vt:variant>
      <vt:variant>
        <vt:i4>1835062</vt:i4>
      </vt:variant>
      <vt:variant>
        <vt:i4>188</vt:i4>
      </vt:variant>
      <vt:variant>
        <vt:i4>0</vt:i4>
      </vt:variant>
      <vt:variant>
        <vt:i4>5</vt:i4>
      </vt:variant>
      <vt:variant>
        <vt:lpwstr/>
      </vt:variant>
      <vt:variant>
        <vt:lpwstr>_Toc215259414</vt:lpwstr>
      </vt:variant>
      <vt:variant>
        <vt:i4>1835062</vt:i4>
      </vt:variant>
      <vt:variant>
        <vt:i4>182</vt:i4>
      </vt:variant>
      <vt:variant>
        <vt:i4>0</vt:i4>
      </vt:variant>
      <vt:variant>
        <vt:i4>5</vt:i4>
      </vt:variant>
      <vt:variant>
        <vt:lpwstr/>
      </vt:variant>
      <vt:variant>
        <vt:lpwstr>_Toc215259413</vt:lpwstr>
      </vt:variant>
      <vt:variant>
        <vt:i4>1835062</vt:i4>
      </vt:variant>
      <vt:variant>
        <vt:i4>176</vt:i4>
      </vt:variant>
      <vt:variant>
        <vt:i4>0</vt:i4>
      </vt:variant>
      <vt:variant>
        <vt:i4>5</vt:i4>
      </vt:variant>
      <vt:variant>
        <vt:lpwstr/>
      </vt:variant>
      <vt:variant>
        <vt:lpwstr>_Toc215259412</vt:lpwstr>
      </vt:variant>
      <vt:variant>
        <vt:i4>1835062</vt:i4>
      </vt:variant>
      <vt:variant>
        <vt:i4>170</vt:i4>
      </vt:variant>
      <vt:variant>
        <vt:i4>0</vt:i4>
      </vt:variant>
      <vt:variant>
        <vt:i4>5</vt:i4>
      </vt:variant>
      <vt:variant>
        <vt:lpwstr/>
      </vt:variant>
      <vt:variant>
        <vt:lpwstr>_Toc215259411</vt:lpwstr>
      </vt:variant>
      <vt:variant>
        <vt:i4>1835062</vt:i4>
      </vt:variant>
      <vt:variant>
        <vt:i4>164</vt:i4>
      </vt:variant>
      <vt:variant>
        <vt:i4>0</vt:i4>
      </vt:variant>
      <vt:variant>
        <vt:i4>5</vt:i4>
      </vt:variant>
      <vt:variant>
        <vt:lpwstr/>
      </vt:variant>
      <vt:variant>
        <vt:lpwstr>_Toc215259410</vt:lpwstr>
      </vt:variant>
      <vt:variant>
        <vt:i4>1900598</vt:i4>
      </vt:variant>
      <vt:variant>
        <vt:i4>158</vt:i4>
      </vt:variant>
      <vt:variant>
        <vt:i4>0</vt:i4>
      </vt:variant>
      <vt:variant>
        <vt:i4>5</vt:i4>
      </vt:variant>
      <vt:variant>
        <vt:lpwstr/>
      </vt:variant>
      <vt:variant>
        <vt:lpwstr>_Toc215259409</vt:lpwstr>
      </vt:variant>
      <vt:variant>
        <vt:i4>1900598</vt:i4>
      </vt:variant>
      <vt:variant>
        <vt:i4>152</vt:i4>
      </vt:variant>
      <vt:variant>
        <vt:i4>0</vt:i4>
      </vt:variant>
      <vt:variant>
        <vt:i4>5</vt:i4>
      </vt:variant>
      <vt:variant>
        <vt:lpwstr/>
      </vt:variant>
      <vt:variant>
        <vt:lpwstr>_Toc215259408</vt:lpwstr>
      </vt:variant>
      <vt:variant>
        <vt:i4>1900598</vt:i4>
      </vt:variant>
      <vt:variant>
        <vt:i4>146</vt:i4>
      </vt:variant>
      <vt:variant>
        <vt:i4>0</vt:i4>
      </vt:variant>
      <vt:variant>
        <vt:i4>5</vt:i4>
      </vt:variant>
      <vt:variant>
        <vt:lpwstr/>
      </vt:variant>
      <vt:variant>
        <vt:lpwstr>_Toc215259407</vt:lpwstr>
      </vt:variant>
      <vt:variant>
        <vt:i4>1900598</vt:i4>
      </vt:variant>
      <vt:variant>
        <vt:i4>140</vt:i4>
      </vt:variant>
      <vt:variant>
        <vt:i4>0</vt:i4>
      </vt:variant>
      <vt:variant>
        <vt:i4>5</vt:i4>
      </vt:variant>
      <vt:variant>
        <vt:lpwstr/>
      </vt:variant>
      <vt:variant>
        <vt:lpwstr>_Toc215259406</vt:lpwstr>
      </vt:variant>
      <vt:variant>
        <vt:i4>1900598</vt:i4>
      </vt:variant>
      <vt:variant>
        <vt:i4>134</vt:i4>
      </vt:variant>
      <vt:variant>
        <vt:i4>0</vt:i4>
      </vt:variant>
      <vt:variant>
        <vt:i4>5</vt:i4>
      </vt:variant>
      <vt:variant>
        <vt:lpwstr/>
      </vt:variant>
      <vt:variant>
        <vt:lpwstr>_Toc215259405</vt:lpwstr>
      </vt:variant>
      <vt:variant>
        <vt:i4>1900598</vt:i4>
      </vt:variant>
      <vt:variant>
        <vt:i4>128</vt:i4>
      </vt:variant>
      <vt:variant>
        <vt:i4>0</vt:i4>
      </vt:variant>
      <vt:variant>
        <vt:i4>5</vt:i4>
      </vt:variant>
      <vt:variant>
        <vt:lpwstr/>
      </vt:variant>
      <vt:variant>
        <vt:lpwstr>_Toc215259404</vt:lpwstr>
      </vt:variant>
      <vt:variant>
        <vt:i4>1245246</vt:i4>
      </vt:variant>
      <vt:variant>
        <vt:i4>119</vt:i4>
      </vt:variant>
      <vt:variant>
        <vt:i4>0</vt:i4>
      </vt:variant>
      <vt:variant>
        <vt:i4>5</vt:i4>
      </vt:variant>
      <vt:variant>
        <vt:lpwstr/>
      </vt:variant>
      <vt:variant>
        <vt:lpwstr>_Toc216425846</vt:lpwstr>
      </vt:variant>
      <vt:variant>
        <vt:i4>1245246</vt:i4>
      </vt:variant>
      <vt:variant>
        <vt:i4>113</vt:i4>
      </vt:variant>
      <vt:variant>
        <vt:i4>0</vt:i4>
      </vt:variant>
      <vt:variant>
        <vt:i4>5</vt:i4>
      </vt:variant>
      <vt:variant>
        <vt:lpwstr/>
      </vt:variant>
      <vt:variant>
        <vt:lpwstr>_Toc216425845</vt:lpwstr>
      </vt:variant>
      <vt:variant>
        <vt:i4>1245246</vt:i4>
      </vt:variant>
      <vt:variant>
        <vt:i4>107</vt:i4>
      </vt:variant>
      <vt:variant>
        <vt:i4>0</vt:i4>
      </vt:variant>
      <vt:variant>
        <vt:i4>5</vt:i4>
      </vt:variant>
      <vt:variant>
        <vt:lpwstr/>
      </vt:variant>
      <vt:variant>
        <vt:lpwstr>_Toc216425844</vt:lpwstr>
      </vt:variant>
      <vt:variant>
        <vt:i4>1245246</vt:i4>
      </vt:variant>
      <vt:variant>
        <vt:i4>101</vt:i4>
      </vt:variant>
      <vt:variant>
        <vt:i4>0</vt:i4>
      </vt:variant>
      <vt:variant>
        <vt:i4>5</vt:i4>
      </vt:variant>
      <vt:variant>
        <vt:lpwstr/>
      </vt:variant>
      <vt:variant>
        <vt:lpwstr>_Toc216425843</vt:lpwstr>
      </vt:variant>
      <vt:variant>
        <vt:i4>1245246</vt:i4>
      </vt:variant>
      <vt:variant>
        <vt:i4>95</vt:i4>
      </vt:variant>
      <vt:variant>
        <vt:i4>0</vt:i4>
      </vt:variant>
      <vt:variant>
        <vt:i4>5</vt:i4>
      </vt:variant>
      <vt:variant>
        <vt:lpwstr/>
      </vt:variant>
      <vt:variant>
        <vt:lpwstr>_Toc216425842</vt:lpwstr>
      </vt:variant>
      <vt:variant>
        <vt:i4>1245246</vt:i4>
      </vt:variant>
      <vt:variant>
        <vt:i4>89</vt:i4>
      </vt:variant>
      <vt:variant>
        <vt:i4>0</vt:i4>
      </vt:variant>
      <vt:variant>
        <vt:i4>5</vt:i4>
      </vt:variant>
      <vt:variant>
        <vt:lpwstr/>
      </vt:variant>
      <vt:variant>
        <vt:lpwstr>_Toc216425841</vt:lpwstr>
      </vt:variant>
      <vt:variant>
        <vt:i4>1245246</vt:i4>
      </vt:variant>
      <vt:variant>
        <vt:i4>83</vt:i4>
      </vt:variant>
      <vt:variant>
        <vt:i4>0</vt:i4>
      </vt:variant>
      <vt:variant>
        <vt:i4>5</vt:i4>
      </vt:variant>
      <vt:variant>
        <vt:lpwstr/>
      </vt:variant>
      <vt:variant>
        <vt:lpwstr>_Toc216425840</vt:lpwstr>
      </vt:variant>
      <vt:variant>
        <vt:i4>1310782</vt:i4>
      </vt:variant>
      <vt:variant>
        <vt:i4>77</vt:i4>
      </vt:variant>
      <vt:variant>
        <vt:i4>0</vt:i4>
      </vt:variant>
      <vt:variant>
        <vt:i4>5</vt:i4>
      </vt:variant>
      <vt:variant>
        <vt:lpwstr/>
      </vt:variant>
      <vt:variant>
        <vt:lpwstr>_Toc216425839</vt:lpwstr>
      </vt:variant>
      <vt:variant>
        <vt:i4>1310782</vt:i4>
      </vt:variant>
      <vt:variant>
        <vt:i4>71</vt:i4>
      </vt:variant>
      <vt:variant>
        <vt:i4>0</vt:i4>
      </vt:variant>
      <vt:variant>
        <vt:i4>5</vt:i4>
      </vt:variant>
      <vt:variant>
        <vt:lpwstr/>
      </vt:variant>
      <vt:variant>
        <vt:lpwstr>_Toc216425838</vt:lpwstr>
      </vt:variant>
      <vt:variant>
        <vt:i4>1310782</vt:i4>
      </vt:variant>
      <vt:variant>
        <vt:i4>65</vt:i4>
      </vt:variant>
      <vt:variant>
        <vt:i4>0</vt:i4>
      </vt:variant>
      <vt:variant>
        <vt:i4>5</vt:i4>
      </vt:variant>
      <vt:variant>
        <vt:lpwstr/>
      </vt:variant>
      <vt:variant>
        <vt:lpwstr>_Toc216425837</vt:lpwstr>
      </vt:variant>
      <vt:variant>
        <vt:i4>1310782</vt:i4>
      </vt:variant>
      <vt:variant>
        <vt:i4>59</vt:i4>
      </vt:variant>
      <vt:variant>
        <vt:i4>0</vt:i4>
      </vt:variant>
      <vt:variant>
        <vt:i4>5</vt:i4>
      </vt:variant>
      <vt:variant>
        <vt:lpwstr/>
      </vt:variant>
      <vt:variant>
        <vt:lpwstr>_Toc216425836</vt:lpwstr>
      </vt:variant>
      <vt:variant>
        <vt:i4>1310782</vt:i4>
      </vt:variant>
      <vt:variant>
        <vt:i4>53</vt:i4>
      </vt:variant>
      <vt:variant>
        <vt:i4>0</vt:i4>
      </vt:variant>
      <vt:variant>
        <vt:i4>5</vt:i4>
      </vt:variant>
      <vt:variant>
        <vt:lpwstr/>
      </vt:variant>
      <vt:variant>
        <vt:lpwstr>_Toc216425835</vt:lpwstr>
      </vt:variant>
      <vt:variant>
        <vt:i4>1310782</vt:i4>
      </vt:variant>
      <vt:variant>
        <vt:i4>47</vt:i4>
      </vt:variant>
      <vt:variant>
        <vt:i4>0</vt:i4>
      </vt:variant>
      <vt:variant>
        <vt:i4>5</vt:i4>
      </vt:variant>
      <vt:variant>
        <vt:lpwstr/>
      </vt:variant>
      <vt:variant>
        <vt:lpwstr>_Toc216425834</vt:lpwstr>
      </vt:variant>
      <vt:variant>
        <vt:i4>1310782</vt:i4>
      </vt:variant>
      <vt:variant>
        <vt:i4>41</vt:i4>
      </vt:variant>
      <vt:variant>
        <vt:i4>0</vt:i4>
      </vt:variant>
      <vt:variant>
        <vt:i4>5</vt:i4>
      </vt:variant>
      <vt:variant>
        <vt:lpwstr/>
      </vt:variant>
      <vt:variant>
        <vt:lpwstr>_Toc216425833</vt:lpwstr>
      </vt:variant>
      <vt:variant>
        <vt:i4>1310782</vt:i4>
      </vt:variant>
      <vt:variant>
        <vt:i4>35</vt:i4>
      </vt:variant>
      <vt:variant>
        <vt:i4>0</vt:i4>
      </vt:variant>
      <vt:variant>
        <vt:i4>5</vt:i4>
      </vt:variant>
      <vt:variant>
        <vt:lpwstr/>
      </vt:variant>
      <vt:variant>
        <vt:lpwstr>_Toc216425832</vt:lpwstr>
      </vt:variant>
      <vt:variant>
        <vt:i4>1310782</vt:i4>
      </vt:variant>
      <vt:variant>
        <vt:i4>29</vt:i4>
      </vt:variant>
      <vt:variant>
        <vt:i4>0</vt:i4>
      </vt:variant>
      <vt:variant>
        <vt:i4>5</vt:i4>
      </vt:variant>
      <vt:variant>
        <vt:lpwstr/>
      </vt:variant>
      <vt:variant>
        <vt:lpwstr>_Toc216425830</vt:lpwstr>
      </vt:variant>
      <vt:variant>
        <vt:i4>1376318</vt:i4>
      </vt:variant>
      <vt:variant>
        <vt:i4>23</vt:i4>
      </vt:variant>
      <vt:variant>
        <vt:i4>0</vt:i4>
      </vt:variant>
      <vt:variant>
        <vt:i4>5</vt:i4>
      </vt:variant>
      <vt:variant>
        <vt:lpwstr/>
      </vt:variant>
      <vt:variant>
        <vt:lpwstr>_Toc216425829</vt:lpwstr>
      </vt:variant>
      <vt:variant>
        <vt:i4>1376318</vt:i4>
      </vt:variant>
      <vt:variant>
        <vt:i4>17</vt:i4>
      </vt:variant>
      <vt:variant>
        <vt:i4>0</vt:i4>
      </vt:variant>
      <vt:variant>
        <vt:i4>5</vt:i4>
      </vt:variant>
      <vt:variant>
        <vt:lpwstr/>
      </vt:variant>
      <vt:variant>
        <vt:lpwstr>_Toc216425828</vt:lpwstr>
      </vt:variant>
      <vt:variant>
        <vt:i4>1376318</vt:i4>
      </vt:variant>
      <vt:variant>
        <vt:i4>11</vt:i4>
      </vt:variant>
      <vt:variant>
        <vt:i4>0</vt:i4>
      </vt:variant>
      <vt:variant>
        <vt:i4>5</vt:i4>
      </vt:variant>
      <vt:variant>
        <vt:lpwstr/>
      </vt:variant>
      <vt:variant>
        <vt:lpwstr>_Toc216425827</vt:lpwstr>
      </vt:variant>
      <vt:variant>
        <vt:i4>1376318</vt:i4>
      </vt:variant>
      <vt:variant>
        <vt:i4>5</vt:i4>
      </vt:variant>
      <vt:variant>
        <vt:i4>0</vt:i4>
      </vt:variant>
      <vt:variant>
        <vt:i4>5</vt:i4>
      </vt:variant>
      <vt:variant>
        <vt:lpwstr/>
      </vt:variant>
      <vt:variant>
        <vt:lpwstr>_Toc216425826</vt:lpwstr>
      </vt:variant>
      <vt:variant>
        <vt:i4>7208974</vt:i4>
      </vt:variant>
      <vt:variant>
        <vt:i4>0</vt:i4>
      </vt:variant>
      <vt:variant>
        <vt:i4>0</vt:i4>
      </vt:variant>
      <vt:variant>
        <vt:i4>5</vt:i4>
      </vt:variant>
      <vt:variant>
        <vt:lpwstr>mailto:CASRFS@cde.ca.gov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CAS RFS, Attachment 10 (CA Dept of Education)</dc:title>
  <dc:subject>California Assessment System Request for Submissions CN260003.</dc:subject>
  <dc:creator/>
  <cp:keywords/>
  <dc:description/>
  <cp:lastModifiedBy/>
  <cp:revision>1</cp:revision>
  <dcterms:created xsi:type="dcterms:W3CDTF">2025-12-16T18:35:00Z</dcterms:created>
  <dcterms:modified xsi:type="dcterms:W3CDTF">2025-12-18T16:13:00Z</dcterms:modified>
</cp:coreProperties>
</file>