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8E4F1" w14:textId="204CBED1" w:rsidR="00523EAD" w:rsidRDefault="00DD11BF" w:rsidP="002B3BBA">
      <w:pPr>
        <w:pStyle w:val="Heading1"/>
        <w:pageBreakBefore w:val="0"/>
        <w:numPr>
          <w:ilvl w:val="0"/>
          <w:numId w:val="0"/>
        </w:numPr>
        <w:ind w:left="360" w:hanging="360"/>
        <w:jc w:val="center"/>
      </w:pPr>
      <w:bookmarkStart w:id="0" w:name="_Toc37246535"/>
      <w:r>
        <w:rPr>
          <w:noProof/>
        </w:rPr>
        <w:drawing>
          <wp:inline distT="0" distB="0" distL="0" distR="0" wp14:anchorId="5AEC8004" wp14:editId="4E221A5E">
            <wp:extent cx="1915886" cy="1915886"/>
            <wp:effectExtent l="0" t="0" r="8255" b="8255"/>
            <wp:docPr id="1359571381" name="Picture 4" descr="Official 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1919910" cy="1919910"/>
                    </a:xfrm>
                    <a:prstGeom prst="rect">
                      <a:avLst/>
                    </a:prstGeom>
                  </pic:spPr>
                </pic:pic>
              </a:graphicData>
            </a:graphic>
          </wp:inline>
        </w:drawing>
      </w:r>
      <w:r w:rsidR="002B3BBA">
        <w:br/>
      </w:r>
      <w:r w:rsidR="00603ADE">
        <w:br/>
      </w:r>
      <w:bookmarkStart w:id="1" w:name="_Hlk37411523"/>
      <w:r w:rsidR="00292679" w:rsidRPr="002B3BBA">
        <w:rPr>
          <w:sz w:val="24"/>
          <w:szCs w:val="24"/>
        </w:rPr>
        <w:t>California Department of Education</w:t>
      </w:r>
      <w:bookmarkEnd w:id="0"/>
      <w:bookmarkEnd w:id="1"/>
      <w:r w:rsidR="002B3BBA" w:rsidRPr="002B3BBA">
        <w:rPr>
          <w:sz w:val="24"/>
          <w:szCs w:val="24"/>
        </w:rPr>
        <w:br/>
      </w:r>
      <w:r w:rsidR="002B3BBA">
        <w:br/>
      </w:r>
      <w:r w:rsidR="00523EAD" w:rsidRPr="00523EAD">
        <w:t xml:space="preserve">Request for qualifications </w:t>
      </w:r>
      <w:r w:rsidR="00D73F9A">
        <w:br/>
      </w:r>
      <w:r w:rsidR="00523EAD" w:rsidRPr="00523EAD">
        <w:t>california assessment system</w:t>
      </w:r>
      <w:bookmarkStart w:id="2" w:name="_Toc37246536"/>
      <w:r w:rsidR="002B3BBA">
        <w:br/>
      </w:r>
      <w:r w:rsidR="00523EAD" w:rsidRPr="00523EAD">
        <w:t>STAGE ONE</w:t>
      </w:r>
      <w:bookmarkEnd w:id="2"/>
      <w:r w:rsidR="00523EAD" w:rsidRPr="00523EAD">
        <w:t xml:space="preserve"> </w:t>
      </w:r>
      <w:bookmarkStart w:id="3" w:name="_Toc37246537"/>
      <w:r w:rsidR="00523EAD" w:rsidRPr="00523EAD">
        <w:t>CN</w:t>
      </w:r>
      <w:bookmarkEnd w:id="3"/>
      <w:r w:rsidR="00523EAD" w:rsidRPr="00523EAD">
        <w:t>220002</w:t>
      </w:r>
    </w:p>
    <w:p w14:paraId="3480638F" w14:textId="2E1C2648" w:rsidR="00523EAD" w:rsidRDefault="00523EAD" w:rsidP="00523EAD">
      <w:pPr>
        <w:jc w:val="center"/>
      </w:pPr>
    </w:p>
    <w:p w14:paraId="08F553BA" w14:textId="77777777" w:rsidR="002B3BBA" w:rsidRDefault="002B3BBA" w:rsidP="00523EAD">
      <w:pPr>
        <w:jc w:val="center"/>
      </w:pPr>
    </w:p>
    <w:p w14:paraId="7E940A02" w14:textId="1253D0DD" w:rsidR="00523EAD" w:rsidRDefault="00523EAD" w:rsidP="00523EAD">
      <w:pPr>
        <w:jc w:val="center"/>
      </w:pPr>
      <w:r>
        <w:t>RFQ RELEASE DATE: APRIL 20, 2020</w:t>
      </w:r>
    </w:p>
    <w:p w14:paraId="5126E7AB" w14:textId="1C6234E6" w:rsidR="00292679" w:rsidRPr="00523EAD" w:rsidRDefault="00105E22" w:rsidP="00523EAD">
      <w:pPr>
        <w:jc w:val="center"/>
      </w:pPr>
      <w:r w:rsidRPr="00523EAD">
        <w:t xml:space="preserve">Informational </w:t>
      </w:r>
      <w:r w:rsidR="009A7730" w:rsidRPr="00523EAD">
        <w:t xml:space="preserve">Contractor </w:t>
      </w:r>
      <w:r w:rsidR="00292679" w:rsidRPr="00523EAD">
        <w:t xml:space="preserve">Webinar Date: </w:t>
      </w:r>
      <w:r w:rsidR="00B32DEA" w:rsidRPr="00523EAD">
        <w:t xml:space="preserve">April </w:t>
      </w:r>
      <w:r w:rsidR="000A52C6" w:rsidRPr="00523EAD">
        <w:t>23</w:t>
      </w:r>
      <w:r w:rsidR="00292679" w:rsidRPr="00523EAD">
        <w:t>, 2020</w:t>
      </w:r>
    </w:p>
    <w:p w14:paraId="5C9270F2" w14:textId="30471D25" w:rsidR="00292679" w:rsidRPr="00523EAD" w:rsidRDefault="00292679" w:rsidP="00523EAD">
      <w:pPr>
        <w:jc w:val="center"/>
      </w:pPr>
      <w:r w:rsidRPr="00523EAD">
        <w:t>Intent to</w:t>
      </w:r>
      <w:r w:rsidR="009A7730" w:rsidRPr="00523EAD">
        <w:t xml:space="preserve"> Submit Due Date: </w:t>
      </w:r>
      <w:r w:rsidR="00B32DEA" w:rsidRPr="00523EAD">
        <w:t>May 15</w:t>
      </w:r>
      <w:r w:rsidRPr="00523EAD">
        <w:t>, 2020</w:t>
      </w:r>
    </w:p>
    <w:p w14:paraId="14D63544" w14:textId="77777777" w:rsidR="002B3BBA" w:rsidRDefault="009A7730" w:rsidP="00523EAD">
      <w:pPr>
        <w:jc w:val="center"/>
      </w:pPr>
      <w:r w:rsidRPr="00523EAD">
        <w:t xml:space="preserve">Submission Due Date: </w:t>
      </w:r>
      <w:r w:rsidR="00B32DEA" w:rsidRPr="00523EAD">
        <w:t xml:space="preserve">June </w:t>
      </w:r>
      <w:r w:rsidR="000A52C6" w:rsidRPr="00523EAD">
        <w:t>11</w:t>
      </w:r>
      <w:r w:rsidR="00292679" w:rsidRPr="00523EAD">
        <w:t>, 2020</w:t>
      </w:r>
      <w:r w:rsidR="00523EAD" w:rsidRPr="00523EAD">
        <w:br/>
      </w:r>
    </w:p>
    <w:p w14:paraId="525D84EC" w14:textId="4699C98E" w:rsidR="00292679" w:rsidRPr="00523EAD" w:rsidRDefault="00523EAD" w:rsidP="00523EAD">
      <w:pPr>
        <w:jc w:val="center"/>
      </w:pPr>
      <w:r w:rsidRPr="00523EAD">
        <w:br/>
      </w:r>
      <w:r w:rsidR="00292679" w:rsidRPr="00523EAD">
        <w:t>California Department of Education</w:t>
      </w:r>
    </w:p>
    <w:p w14:paraId="68C13071" w14:textId="77777777" w:rsidR="00292679" w:rsidRPr="00523EAD" w:rsidRDefault="00292679" w:rsidP="00523EAD">
      <w:pPr>
        <w:jc w:val="center"/>
      </w:pPr>
      <w:r w:rsidRPr="00523EAD">
        <w:rPr>
          <w:color w:val="000000"/>
        </w:rPr>
        <w:t xml:space="preserve">Assessment Development and Administration </w:t>
      </w:r>
      <w:r w:rsidRPr="00523EAD">
        <w:t>Division</w:t>
      </w:r>
    </w:p>
    <w:p w14:paraId="566C4FAB" w14:textId="77777777" w:rsidR="00292679" w:rsidRPr="00523EAD" w:rsidRDefault="00292679" w:rsidP="00523EAD">
      <w:pPr>
        <w:jc w:val="center"/>
        <w:rPr>
          <w:color w:val="000000"/>
        </w:rPr>
      </w:pPr>
      <w:r w:rsidRPr="00523EAD">
        <w:rPr>
          <w:color w:val="000000"/>
        </w:rPr>
        <w:t>Attention: Michelle Glipa</w:t>
      </w:r>
    </w:p>
    <w:p w14:paraId="14392D30" w14:textId="77777777" w:rsidR="00292679" w:rsidRPr="00523EAD" w:rsidRDefault="00292679" w:rsidP="00523EAD">
      <w:pPr>
        <w:jc w:val="center"/>
      </w:pPr>
      <w:r w:rsidRPr="00523EAD">
        <w:t xml:space="preserve">1430 N Street, Suite </w:t>
      </w:r>
      <w:r w:rsidRPr="00523EAD">
        <w:rPr>
          <w:color w:val="000000"/>
        </w:rPr>
        <w:t>4409</w:t>
      </w:r>
    </w:p>
    <w:p w14:paraId="70874AA6" w14:textId="77777777" w:rsidR="00292679" w:rsidRPr="00523EAD" w:rsidRDefault="00292679" w:rsidP="00523EAD">
      <w:pPr>
        <w:jc w:val="center"/>
      </w:pPr>
      <w:r w:rsidRPr="00523EAD">
        <w:t>Sacramento, CA 95814</w:t>
      </w:r>
    </w:p>
    <w:p w14:paraId="1147B5B3" w14:textId="77D64CED" w:rsidR="00292679" w:rsidRPr="00523EAD" w:rsidRDefault="00292679" w:rsidP="00523EAD">
      <w:pPr>
        <w:jc w:val="center"/>
      </w:pPr>
      <w:r w:rsidRPr="00523EAD">
        <w:t xml:space="preserve">Email: </w:t>
      </w:r>
      <w:hyperlink r:id="rId9" w:history="1">
        <w:r w:rsidRPr="00523EAD">
          <w:rPr>
            <w:color w:val="0000FF"/>
            <w:u w:val="single"/>
          </w:rPr>
          <w:t>MGlipa@cde.ca.gov</w:t>
        </w:r>
      </w:hyperlink>
    </w:p>
    <w:p w14:paraId="07123D04" w14:textId="3633DE01" w:rsidR="00523EAD" w:rsidRDefault="00292679" w:rsidP="00523EAD">
      <w:pPr>
        <w:jc w:val="center"/>
        <w:rPr>
          <w:color w:val="000000"/>
        </w:rPr>
      </w:pPr>
      <w:r w:rsidRPr="00523EAD">
        <w:rPr>
          <w:color w:val="000000"/>
        </w:rPr>
        <w:t>Phone: 916-322-5113</w:t>
      </w:r>
      <w:r w:rsidR="00523EAD">
        <w:rPr>
          <w:color w:val="000000"/>
        </w:rPr>
        <w:br w:type="page"/>
      </w:r>
    </w:p>
    <w:bookmarkStart w:id="4" w:name="_Toc37246538" w:displacedByCustomXml="next"/>
    <w:sdt>
      <w:sdtPr>
        <w:rPr>
          <w:b/>
          <w:bCs/>
          <w:caps/>
        </w:rPr>
        <w:id w:val="1697110641"/>
        <w:docPartObj>
          <w:docPartGallery w:val="Table of Contents"/>
          <w:docPartUnique/>
        </w:docPartObj>
      </w:sdtPr>
      <w:sdtEndPr>
        <w:rPr>
          <w:b w:val="0"/>
          <w:bCs w:val="0"/>
          <w:caps w:val="0"/>
          <w:noProof/>
        </w:rPr>
      </w:sdtEndPr>
      <w:sdtContent>
        <w:p w14:paraId="7704D770" w14:textId="77777777" w:rsidR="001044CE" w:rsidRPr="00E34156" w:rsidRDefault="001044CE" w:rsidP="001044CE">
          <w:pPr>
            <w:rPr>
              <w:szCs w:val="24"/>
            </w:rPr>
          </w:pPr>
          <w:r w:rsidRPr="00E34156">
            <w:rPr>
              <w:szCs w:val="24"/>
            </w:rPr>
            <w:t xml:space="preserve">California Department of Education </w:t>
          </w:r>
        </w:p>
        <w:p w14:paraId="0FC9CCAA" w14:textId="77777777" w:rsidR="001044CE" w:rsidRPr="00503F3A" w:rsidRDefault="001044CE" w:rsidP="001044CE">
          <w:pPr>
            <w:rPr>
              <w:szCs w:val="24"/>
            </w:rPr>
          </w:pPr>
          <w:r w:rsidRPr="00E34156">
            <w:rPr>
              <w:szCs w:val="24"/>
            </w:rPr>
            <w:t xml:space="preserve">Request for Qualification (RFQ) </w:t>
          </w:r>
          <w:r w:rsidRPr="00503F3A">
            <w:rPr>
              <w:szCs w:val="24"/>
            </w:rPr>
            <w:t>CN220002</w:t>
          </w:r>
        </w:p>
        <w:p w14:paraId="62633174" w14:textId="77777777" w:rsidR="001044CE" w:rsidRDefault="001044CE" w:rsidP="00C16C60">
          <w:pPr>
            <w:pStyle w:val="Heading2"/>
            <w:numPr>
              <w:ilvl w:val="0"/>
              <w:numId w:val="0"/>
            </w:numPr>
            <w:ind w:left="360" w:hanging="360"/>
          </w:pPr>
        </w:p>
        <w:p w14:paraId="61BB83A4" w14:textId="09DF9BA8" w:rsidR="00D468DC" w:rsidRPr="00384EC5" w:rsidRDefault="005E1460" w:rsidP="00C16C60">
          <w:pPr>
            <w:pStyle w:val="Heading2"/>
            <w:numPr>
              <w:ilvl w:val="0"/>
              <w:numId w:val="0"/>
            </w:numPr>
            <w:ind w:left="360" w:hanging="360"/>
          </w:pPr>
          <w:r w:rsidRPr="00384EC5">
            <w:t>Table of C</w:t>
          </w:r>
          <w:r w:rsidR="00D468DC" w:rsidRPr="00384EC5">
            <w:t>ontents</w:t>
          </w:r>
          <w:bookmarkEnd w:id="4"/>
        </w:p>
        <w:p w14:paraId="7214BF9F" w14:textId="3A81A6FF" w:rsidR="00CC0E0D" w:rsidRDefault="005E1460" w:rsidP="00CC0E0D">
          <w:pPr>
            <w:pStyle w:val="TOC1"/>
            <w:tabs>
              <w:tab w:val="right" w:leader="dot" w:pos="9350"/>
            </w:tabs>
            <w:rPr>
              <w:rFonts w:asciiTheme="minorHAnsi" w:eastAsiaTheme="minorEastAsia" w:hAnsiTheme="minorHAnsi" w:cstheme="minorBidi"/>
              <w:noProof/>
              <w:sz w:val="22"/>
              <w:szCs w:val="22"/>
            </w:rPr>
          </w:pPr>
          <w:r w:rsidRPr="00384EC5">
            <w:rPr>
              <w:b w:val="0"/>
              <w:bCs/>
              <w:noProof/>
            </w:rPr>
            <w:fldChar w:fldCharType="begin"/>
          </w:r>
          <w:r w:rsidRPr="00384EC5">
            <w:rPr>
              <w:b w:val="0"/>
              <w:bCs/>
              <w:noProof/>
            </w:rPr>
            <w:instrText xml:space="preserve"> TOC \o "1-3" \h \z \u </w:instrText>
          </w:r>
          <w:r w:rsidRPr="00384EC5">
            <w:rPr>
              <w:b w:val="0"/>
              <w:bCs/>
              <w:noProof/>
            </w:rPr>
            <w:fldChar w:fldCharType="separate"/>
          </w:r>
        </w:p>
        <w:p w14:paraId="508B11FF" w14:textId="17A3AC96" w:rsidR="00CC0E0D" w:rsidRPr="00C16C60" w:rsidRDefault="00CC0E0D" w:rsidP="00B02DFE">
          <w:pPr>
            <w:pStyle w:val="TOC2"/>
            <w:tabs>
              <w:tab w:val="left" w:pos="880"/>
              <w:tab w:val="right" w:leader="dot" w:pos="9350"/>
            </w:tabs>
            <w:spacing w:before="0"/>
            <w:rPr>
              <w:rFonts w:asciiTheme="minorHAnsi" w:eastAsiaTheme="minorEastAsia" w:hAnsiTheme="minorHAnsi" w:cstheme="minorBidi"/>
              <w:b/>
              <w:noProof/>
              <w:sz w:val="22"/>
              <w:szCs w:val="22"/>
            </w:rPr>
          </w:pPr>
          <w:hyperlink w:anchor="_Toc37246540" w:history="1">
            <w:r w:rsidRPr="00C16C60">
              <w:rPr>
                <w:rStyle w:val="Hyperlink"/>
                <w:b/>
                <w:noProof/>
              </w:rPr>
              <w:t>1. Purpose</w:t>
            </w:r>
            <w:r w:rsidRPr="00C16C60">
              <w:rPr>
                <w:b/>
                <w:noProof/>
                <w:webHidden/>
              </w:rPr>
              <w:tab/>
            </w:r>
            <w:r w:rsidRPr="00C16C60">
              <w:rPr>
                <w:b/>
                <w:noProof/>
                <w:webHidden/>
              </w:rPr>
              <w:fldChar w:fldCharType="begin"/>
            </w:r>
            <w:r w:rsidRPr="00C16C60">
              <w:rPr>
                <w:b/>
                <w:noProof/>
                <w:webHidden/>
              </w:rPr>
              <w:instrText xml:space="preserve"> PAGEREF _Toc37246540 \h </w:instrText>
            </w:r>
            <w:r w:rsidRPr="00C16C60">
              <w:rPr>
                <w:b/>
                <w:noProof/>
                <w:webHidden/>
              </w:rPr>
            </w:r>
            <w:r w:rsidRPr="00C16C60">
              <w:rPr>
                <w:b/>
                <w:noProof/>
                <w:webHidden/>
              </w:rPr>
              <w:fldChar w:fldCharType="separate"/>
            </w:r>
            <w:r w:rsidR="003F6296">
              <w:rPr>
                <w:b/>
                <w:noProof/>
                <w:webHidden/>
              </w:rPr>
              <w:t>4</w:t>
            </w:r>
            <w:r w:rsidRPr="00C16C60">
              <w:rPr>
                <w:b/>
                <w:noProof/>
                <w:webHidden/>
              </w:rPr>
              <w:fldChar w:fldCharType="end"/>
            </w:r>
          </w:hyperlink>
        </w:p>
        <w:p w14:paraId="023E517C" w14:textId="689401D4" w:rsidR="00CC0E0D" w:rsidRPr="00C16C60" w:rsidRDefault="00CC0E0D">
          <w:pPr>
            <w:pStyle w:val="TOC2"/>
            <w:tabs>
              <w:tab w:val="right" w:leader="dot" w:pos="9350"/>
            </w:tabs>
            <w:rPr>
              <w:rFonts w:asciiTheme="minorHAnsi" w:eastAsiaTheme="minorEastAsia" w:hAnsiTheme="minorHAnsi" w:cstheme="minorBidi"/>
              <w:b/>
              <w:noProof/>
              <w:sz w:val="22"/>
              <w:szCs w:val="22"/>
            </w:rPr>
          </w:pPr>
          <w:hyperlink w:anchor="_Toc37246541" w:history="1">
            <w:r w:rsidRPr="00C16C60">
              <w:rPr>
                <w:rStyle w:val="Hyperlink"/>
                <w:b/>
                <w:noProof/>
              </w:rPr>
              <w:t>2. Background</w:t>
            </w:r>
            <w:r w:rsidRPr="00C16C60">
              <w:rPr>
                <w:b/>
                <w:noProof/>
                <w:webHidden/>
              </w:rPr>
              <w:tab/>
            </w:r>
            <w:r w:rsidRPr="00C16C60">
              <w:rPr>
                <w:b/>
                <w:noProof/>
                <w:webHidden/>
              </w:rPr>
              <w:fldChar w:fldCharType="begin"/>
            </w:r>
            <w:r w:rsidRPr="00C16C60">
              <w:rPr>
                <w:b/>
                <w:noProof/>
                <w:webHidden/>
              </w:rPr>
              <w:instrText xml:space="preserve"> PAGEREF _Toc37246541 \h </w:instrText>
            </w:r>
            <w:r w:rsidRPr="00C16C60">
              <w:rPr>
                <w:b/>
                <w:noProof/>
                <w:webHidden/>
              </w:rPr>
            </w:r>
            <w:r w:rsidRPr="00C16C60">
              <w:rPr>
                <w:b/>
                <w:noProof/>
                <w:webHidden/>
              </w:rPr>
              <w:fldChar w:fldCharType="separate"/>
            </w:r>
            <w:r w:rsidR="003F6296">
              <w:rPr>
                <w:b/>
                <w:noProof/>
                <w:webHidden/>
              </w:rPr>
              <w:t>4</w:t>
            </w:r>
            <w:r w:rsidRPr="00C16C60">
              <w:rPr>
                <w:b/>
                <w:noProof/>
                <w:webHidden/>
              </w:rPr>
              <w:fldChar w:fldCharType="end"/>
            </w:r>
          </w:hyperlink>
        </w:p>
        <w:p w14:paraId="2BC8C077" w14:textId="3BA31CE4" w:rsidR="00CC0E0D" w:rsidRPr="00C16C60" w:rsidRDefault="00CC0E0D" w:rsidP="00CC0E0D">
          <w:pPr>
            <w:pStyle w:val="TOC2"/>
            <w:tabs>
              <w:tab w:val="right" w:leader="dot" w:pos="9350"/>
            </w:tabs>
            <w:spacing w:after="120"/>
            <w:rPr>
              <w:rFonts w:asciiTheme="minorHAnsi" w:eastAsiaTheme="minorEastAsia" w:hAnsiTheme="minorHAnsi" w:cstheme="minorBidi"/>
              <w:b/>
              <w:noProof/>
              <w:sz w:val="22"/>
              <w:szCs w:val="22"/>
            </w:rPr>
          </w:pPr>
          <w:hyperlink w:anchor="_Toc37246542" w:history="1">
            <w:r w:rsidRPr="00C16C60">
              <w:rPr>
                <w:rStyle w:val="Hyperlink"/>
                <w:b/>
                <w:noProof/>
              </w:rPr>
              <w:t>3. Procurement Approach</w:t>
            </w:r>
            <w:r w:rsidRPr="00C16C60">
              <w:rPr>
                <w:b/>
                <w:noProof/>
                <w:webHidden/>
              </w:rPr>
              <w:tab/>
            </w:r>
            <w:r w:rsidRPr="00C16C60">
              <w:rPr>
                <w:b/>
                <w:noProof/>
                <w:webHidden/>
              </w:rPr>
              <w:fldChar w:fldCharType="begin"/>
            </w:r>
            <w:r w:rsidRPr="00C16C60">
              <w:rPr>
                <w:b/>
                <w:noProof/>
                <w:webHidden/>
              </w:rPr>
              <w:instrText xml:space="preserve"> PAGEREF _Toc37246542 \h </w:instrText>
            </w:r>
            <w:r w:rsidRPr="00C16C60">
              <w:rPr>
                <w:b/>
                <w:noProof/>
                <w:webHidden/>
              </w:rPr>
            </w:r>
            <w:r w:rsidRPr="00C16C60">
              <w:rPr>
                <w:b/>
                <w:noProof/>
                <w:webHidden/>
              </w:rPr>
              <w:fldChar w:fldCharType="separate"/>
            </w:r>
            <w:r w:rsidR="003F6296">
              <w:rPr>
                <w:b/>
                <w:noProof/>
                <w:webHidden/>
              </w:rPr>
              <w:t>7</w:t>
            </w:r>
            <w:r w:rsidRPr="00C16C60">
              <w:rPr>
                <w:b/>
                <w:noProof/>
                <w:webHidden/>
              </w:rPr>
              <w:fldChar w:fldCharType="end"/>
            </w:r>
          </w:hyperlink>
        </w:p>
        <w:p w14:paraId="4F8C5479" w14:textId="1A13F056" w:rsidR="00CC0E0D" w:rsidRPr="00CC0E0D" w:rsidRDefault="00CC0E0D">
          <w:pPr>
            <w:pStyle w:val="TOC3"/>
            <w:tabs>
              <w:tab w:val="right" w:leader="dot" w:pos="9350"/>
            </w:tabs>
            <w:rPr>
              <w:rFonts w:asciiTheme="minorHAnsi" w:eastAsiaTheme="minorEastAsia" w:hAnsiTheme="minorHAnsi" w:cstheme="minorBidi"/>
              <w:i w:val="0"/>
              <w:noProof/>
              <w:color w:val="auto"/>
              <w:sz w:val="22"/>
            </w:rPr>
          </w:pPr>
          <w:hyperlink w:anchor="_Toc37246543" w:history="1">
            <w:r w:rsidRPr="00CC0E0D">
              <w:rPr>
                <w:rStyle w:val="Hyperlink"/>
                <w:i w:val="0"/>
                <w:noProof/>
              </w:rPr>
              <w:t>Stage One—Qualification</w:t>
            </w:r>
            <w:r w:rsidRPr="00CC0E0D">
              <w:rPr>
                <w:i w:val="0"/>
                <w:noProof/>
                <w:webHidden/>
              </w:rPr>
              <w:tab/>
            </w:r>
            <w:r w:rsidRPr="00CC0E0D">
              <w:rPr>
                <w:i w:val="0"/>
                <w:noProof/>
                <w:webHidden/>
              </w:rPr>
              <w:fldChar w:fldCharType="begin"/>
            </w:r>
            <w:r w:rsidRPr="00CC0E0D">
              <w:rPr>
                <w:i w:val="0"/>
                <w:noProof/>
                <w:webHidden/>
              </w:rPr>
              <w:instrText xml:space="preserve"> PAGEREF _Toc37246543 \h </w:instrText>
            </w:r>
            <w:r w:rsidRPr="00CC0E0D">
              <w:rPr>
                <w:i w:val="0"/>
                <w:noProof/>
                <w:webHidden/>
              </w:rPr>
            </w:r>
            <w:r w:rsidRPr="00CC0E0D">
              <w:rPr>
                <w:i w:val="0"/>
                <w:noProof/>
                <w:webHidden/>
              </w:rPr>
              <w:fldChar w:fldCharType="separate"/>
            </w:r>
            <w:r w:rsidR="003F6296">
              <w:rPr>
                <w:i w:val="0"/>
                <w:noProof/>
                <w:webHidden/>
              </w:rPr>
              <w:t>7</w:t>
            </w:r>
            <w:r w:rsidRPr="00CC0E0D">
              <w:rPr>
                <w:i w:val="0"/>
                <w:noProof/>
                <w:webHidden/>
              </w:rPr>
              <w:fldChar w:fldCharType="end"/>
            </w:r>
          </w:hyperlink>
        </w:p>
        <w:p w14:paraId="55917C20" w14:textId="045DF230" w:rsidR="00CC0E0D" w:rsidRPr="00CC0E0D" w:rsidRDefault="00CC0E0D">
          <w:pPr>
            <w:pStyle w:val="TOC3"/>
            <w:tabs>
              <w:tab w:val="right" w:leader="dot" w:pos="9350"/>
            </w:tabs>
            <w:rPr>
              <w:rFonts w:asciiTheme="minorHAnsi" w:eastAsiaTheme="minorEastAsia" w:hAnsiTheme="minorHAnsi" w:cstheme="minorBidi"/>
              <w:i w:val="0"/>
              <w:noProof/>
              <w:color w:val="auto"/>
              <w:sz w:val="22"/>
            </w:rPr>
          </w:pPr>
          <w:hyperlink w:anchor="_Toc37246544" w:history="1">
            <w:r w:rsidRPr="00CC0E0D">
              <w:rPr>
                <w:rStyle w:val="Hyperlink"/>
                <w:i w:val="0"/>
                <w:noProof/>
              </w:rPr>
              <w:t>Stage Two—Mandatory Demonstrations</w:t>
            </w:r>
            <w:r w:rsidRPr="00CC0E0D">
              <w:rPr>
                <w:i w:val="0"/>
                <w:noProof/>
                <w:webHidden/>
              </w:rPr>
              <w:tab/>
            </w:r>
            <w:r w:rsidRPr="00CC0E0D">
              <w:rPr>
                <w:i w:val="0"/>
                <w:noProof/>
                <w:webHidden/>
              </w:rPr>
              <w:fldChar w:fldCharType="begin"/>
            </w:r>
            <w:r w:rsidRPr="00CC0E0D">
              <w:rPr>
                <w:i w:val="0"/>
                <w:noProof/>
                <w:webHidden/>
              </w:rPr>
              <w:instrText xml:space="preserve"> PAGEREF _Toc37246544 \h </w:instrText>
            </w:r>
            <w:r w:rsidRPr="00CC0E0D">
              <w:rPr>
                <w:i w:val="0"/>
                <w:noProof/>
                <w:webHidden/>
              </w:rPr>
            </w:r>
            <w:r w:rsidRPr="00CC0E0D">
              <w:rPr>
                <w:i w:val="0"/>
                <w:noProof/>
                <w:webHidden/>
              </w:rPr>
              <w:fldChar w:fldCharType="separate"/>
            </w:r>
            <w:r w:rsidR="003F6296">
              <w:rPr>
                <w:i w:val="0"/>
                <w:noProof/>
                <w:webHidden/>
              </w:rPr>
              <w:t>7</w:t>
            </w:r>
            <w:r w:rsidRPr="00CC0E0D">
              <w:rPr>
                <w:i w:val="0"/>
                <w:noProof/>
                <w:webHidden/>
              </w:rPr>
              <w:fldChar w:fldCharType="end"/>
            </w:r>
          </w:hyperlink>
        </w:p>
        <w:p w14:paraId="4953AD1E" w14:textId="3D722FE3" w:rsidR="00CC0E0D" w:rsidRPr="00CC0E0D" w:rsidRDefault="00CC0E0D">
          <w:pPr>
            <w:pStyle w:val="TOC3"/>
            <w:tabs>
              <w:tab w:val="right" w:leader="dot" w:pos="9350"/>
            </w:tabs>
            <w:rPr>
              <w:rFonts w:asciiTheme="minorHAnsi" w:eastAsiaTheme="minorEastAsia" w:hAnsiTheme="minorHAnsi" w:cstheme="minorBidi"/>
              <w:i w:val="0"/>
              <w:noProof/>
              <w:color w:val="auto"/>
              <w:sz w:val="22"/>
            </w:rPr>
          </w:pPr>
          <w:hyperlink w:anchor="_Toc37246545" w:history="1">
            <w:r w:rsidRPr="00CC0E0D">
              <w:rPr>
                <w:rStyle w:val="Hyperlink"/>
                <w:i w:val="0"/>
                <w:noProof/>
              </w:rPr>
              <w:t>Stage Three—Formal Written Submission</w:t>
            </w:r>
            <w:r w:rsidRPr="00CC0E0D">
              <w:rPr>
                <w:i w:val="0"/>
                <w:noProof/>
                <w:webHidden/>
              </w:rPr>
              <w:tab/>
            </w:r>
            <w:r w:rsidRPr="00CC0E0D">
              <w:rPr>
                <w:i w:val="0"/>
                <w:noProof/>
                <w:webHidden/>
              </w:rPr>
              <w:fldChar w:fldCharType="begin"/>
            </w:r>
            <w:r w:rsidRPr="00CC0E0D">
              <w:rPr>
                <w:i w:val="0"/>
                <w:noProof/>
                <w:webHidden/>
              </w:rPr>
              <w:instrText xml:space="preserve"> PAGEREF _Toc37246545 \h </w:instrText>
            </w:r>
            <w:r w:rsidRPr="00CC0E0D">
              <w:rPr>
                <w:i w:val="0"/>
                <w:noProof/>
                <w:webHidden/>
              </w:rPr>
            </w:r>
            <w:r w:rsidRPr="00CC0E0D">
              <w:rPr>
                <w:i w:val="0"/>
                <w:noProof/>
                <w:webHidden/>
              </w:rPr>
              <w:fldChar w:fldCharType="separate"/>
            </w:r>
            <w:r w:rsidR="003F6296">
              <w:rPr>
                <w:i w:val="0"/>
                <w:noProof/>
                <w:webHidden/>
              </w:rPr>
              <w:t>8</w:t>
            </w:r>
            <w:r w:rsidRPr="00CC0E0D">
              <w:rPr>
                <w:i w:val="0"/>
                <w:noProof/>
                <w:webHidden/>
              </w:rPr>
              <w:fldChar w:fldCharType="end"/>
            </w:r>
          </w:hyperlink>
        </w:p>
        <w:p w14:paraId="2A253B68" w14:textId="0A9B63F6" w:rsidR="00CC0E0D" w:rsidRPr="00CC0E0D" w:rsidRDefault="00CC0E0D">
          <w:pPr>
            <w:pStyle w:val="TOC3"/>
            <w:tabs>
              <w:tab w:val="right" w:leader="dot" w:pos="9350"/>
            </w:tabs>
            <w:rPr>
              <w:rFonts w:asciiTheme="minorHAnsi" w:eastAsiaTheme="minorEastAsia" w:hAnsiTheme="minorHAnsi" w:cstheme="minorBidi"/>
              <w:i w:val="0"/>
              <w:noProof/>
              <w:color w:val="auto"/>
              <w:sz w:val="22"/>
            </w:rPr>
          </w:pPr>
          <w:hyperlink w:anchor="_Toc37246546" w:history="1">
            <w:r w:rsidRPr="00CC0E0D">
              <w:rPr>
                <w:rStyle w:val="Hyperlink"/>
                <w:i w:val="0"/>
                <w:noProof/>
              </w:rPr>
              <w:t>Stage Four—Negotiations</w:t>
            </w:r>
            <w:r w:rsidRPr="00CC0E0D">
              <w:rPr>
                <w:i w:val="0"/>
                <w:noProof/>
                <w:webHidden/>
              </w:rPr>
              <w:tab/>
            </w:r>
            <w:r w:rsidRPr="00CC0E0D">
              <w:rPr>
                <w:i w:val="0"/>
                <w:noProof/>
                <w:webHidden/>
              </w:rPr>
              <w:fldChar w:fldCharType="begin"/>
            </w:r>
            <w:r w:rsidRPr="00CC0E0D">
              <w:rPr>
                <w:i w:val="0"/>
                <w:noProof/>
                <w:webHidden/>
              </w:rPr>
              <w:instrText xml:space="preserve"> PAGEREF _Toc37246546 \h </w:instrText>
            </w:r>
            <w:r w:rsidRPr="00CC0E0D">
              <w:rPr>
                <w:i w:val="0"/>
                <w:noProof/>
                <w:webHidden/>
              </w:rPr>
            </w:r>
            <w:r w:rsidRPr="00CC0E0D">
              <w:rPr>
                <w:i w:val="0"/>
                <w:noProof/>
                <w:webHidden/>
              </w:rPr>
              <w:fldChar w:fldCharType="separate"/>
            </w:r>
            <w:r w:rsidR="003F6296">
              <w:rPr>
                <w:i w:val="0"/>
                <w:noProof/>
                <w:webHidden/>
              </w:rPr>
              <w:t>8</w:t>
            </w:r>
            <w:r w:rsidRPr="00CC0E0D">
              <w:rPr>
                <w:i w:val="0"/>
                <w:noProof/>
                <w:webHidden/>
              </w:rPr>
              <w:fldChar w:fldCharType="end"/>
            </w:r>
          </w:hyperlink>
        </w:p>
        <w:p w14:paraId="7164C0A5" w14:textId="42E52147" w:rsidR="00CC0E0D" w:rsidRPr="00C16C60" w:rsidRDefault="00CC0E0D" w:rsidP="00CC0E0D">
          <w:pPr>
            <w:pStyle w:val="TOC2"/>
            <w:tabs>
              <w:tab w:val="right" w:leader="dot" w:pos="9350"/>
            </w:tabs>
            <w:spacing w:after="120"/>
            <w:rPr>
              <w:rFonts w:asciiTheme="minorHAnsi" w:eastAsiaTheme="minorEastAsia" w:hAnsiTheme="minorHAnsi" w:cstheme="minorBidi"/>
              <w:b/>
              <w:noProof/>
              <w:sz w:val="22"/>
              <w:szCs w:val="22"/>
            </w:rPr>
          </w:pPr>
          <w:hyperlink w:anchor="_Toc37246547" w:history="1">
            <w:r w:rsidRPr="00C16C60">
              <w:rPr>
                <w:rStyle w:val="Hyperlink"/>
                <w:b/>
                <w:noProof/>
              </w:rPr>
              <w:t>4. General Submission Information</w:t>
            </w:r>
            <w:r w:rsidRPr="00C16C60">
              <w:rPr>
                <w:b/>
                <w:noProof/>
                <w:webHidden/>
              </w:rPr>
              <w:tab/>
            </w:r>
            <w:r w:rsidRPr="00C16C60">
              <w:rPr>
                <w:b/>
                <w:noProof/>
                <w:webHidden/>
              </w:rPr>
              <w:fldChar w:fldCharType="begin"/>
            </w:r>
            <w:r w:rsidRPr="00C16C60">
              <w:rPr>
                <w:b/>
                <w:noProof/>
                <w:webHidden/>
              </w:rPr>
              <w:instrText xml:space="preserve"> PAGEREF _Toc37246547 \h </w:instrText>
            </w:r>
            <w:r w:rsidRPr="00C16C60">
              <w:rPr>
                <w:b/>
                <w:noProof/>
                <w:webHidden/>
              </w:rPr>
            </w:r>
            <w:r w:rsidRPr="00C16C60">
              <w:rPr>
                <w:b/>
                <w:noProof/>
                <w:webHidden/>
              </w:rPr>
              <w:fldChar w:fldCharType="separate"/>
            </w:r>
            <w:r w:rsidR="003F6296">
              <w:rPr>
                <w:b/>
                <w:noProof/>
                <w:webHidden/>
              </w:rPr>
              <w:t>9</w:t>
            </w:r>
            <w:r w:rsidRPr="00C16C60">
              <w:rPr>
                <w:b/>
                <w:noProof/>
                <w:webHidden/>
              </w:rPr>
              <w:fldChar w:fldCharType="end"/>
            </w:r>
          </w:hyperlink>
        </w:p>
        <w:p w14:paraId="413F7F2A" w14:textId="3AA54B5F" w:rsidR="00CC0E0D" w:rsidRPr="00CC0E0D" w:rsidRDefault="00CC0E0D">
          <w:pPr>
            <w:pStyle w:val="TOC3"/>
            <w:tabs>
              <w:tab w:val="right" w:leader="dot" w:pos="9350"/>
            </w:tabs>
            <w:rPr>
              <w:rFonts w:asciiTheme="minorHAnsi" w:eastAsiaTheme="minorEastAsia" w:hAnsiTheme="minorHAnsi" w:cstheme="minorBidi"/>
              <w:i w:val="0"/>
              <w:noProof/>
              <w:color w:val="auto"/>
              <w:sz w:val="22"/>
            </w:rPr>
          </w:pPr>
          <w:hyperlink w:anchor="_Toc37246548" w:history="1">
            <w:r w:rsidRPr="00CC0E0D">
              <w:rPr>
                <w:rStyle w:val="Hyperlink"/>
                <w:i w:val="0"/>
                <w:noProof/>
              </w:rPr>
              <w:t>Contractor Eligibility</w:t>
            </w:r>
            <w:r w:rsidRPr="00CC0E0D">
              <w:rPr>
                <w:i w:val="0"/>
                <w:noProof/>
                <w:webHidden/>
              </w:rPr>
              <w:tab/>
            </w:r>
            <w:r w:rsidRPr="00CC0E0D">
              <w:rPr>
                <w:i w:val="0"/>
                <w:noProof/>
                <w:webHidden/>
              </w:rPr>
              <w:fldChar w:fldCharType="begin"/>
            </w:r>
            <w:r w:rsidRPr="00CC0E0D">
              <w:rPr>
                <w:i w:val="0"/>
                <w:noProof/>
                <w:webHidden/>
              </w:rPr>
              <w:instrText xml:space="preserve"> PAGEREF _Toc37246548 \h </w:instrText>
            </w:r>
            <w:r w:rsidRPr="00CC0E0D">
              <w:rPr>
                <w:i w:val="0"/>
                <w:noProof/>
                <w:webHidden/>
              </w:rPr>
            </w:r>
            <w:r w:rsidRPr="00CC0E0D">
              <w:rPr>
                <w:i w:val="0"/>
                <w:noProof/>
                <w:webHidden/>
              </w:rPr>
              <w:fldChar w:fldCharType="separate"/>
            </w:r>
            <w:r w:rsidR="003F6296">
              <w:rPr>
                <w:i w:val="0"/>
                <w:noProof/>
                <w:webHidden/>
              </w:rPr>
              <w:t>9</w:t>
            </w:r>
            <w:r w:rsidRPr="00CC0E0D">
              <w:rPr>
                <w:i w:val="0"/>
                <w:noProof/>
                <w:webHidden/>
              </w:rPr>
              <w:fldChar w:fldCharType="end"/>
            </w:r>
          </w:hyperlink>
        </w:p>
        <w:p w14:paraId="3BFE4699" w14:textId="03EE9D44" w:rsidR="00CC0E0D" w:rsidRPr="00CC0E0D" w:rsidRDefault="00CC0E0D">
          <w:pPr>
            <w:pStyle w:val="TOC3"/>
            <w:tabs>
              <w:tab w:val="right" w:leader="dot" w:pos="9350"/>
            </w:tabs>
            <w:rPr>
              <w:rFonts w:asciiTheme="minorHAnsi" w:eastAsiaTheme="minorEastAsia" w:hAnsiTheme="minorHAnsi" w:cstheme="minorBidi"/>
              <w:i w:val="0"/>
              <w:noProof/>
              <w:color w:val="auto"/>
              <w:sz w:val="22"/>
            </w:rPr>
          </w:pPr>
          <w:hyperlink w:anchor="_Toc37246549" w:history="1">
            <w:r w:rsidRPr="00CC0E0D">
              <w:rPr>
                <w:rStyle w:val="Hyperlink"/>
                <w:i w:val="0"/>
                <w:noProof/>
              </w:rPr>
              <w:t>Questions and Clarifications</w:t>
            </w:r>
            <w:r w:rsidRPr="00CC0E0D">
              <w:rPr>
                <w:i w:val="0"/>
                <w:noProof/>
                <w:webHidden/>
              </w:rPr>
              <w:tab/>
            </w:r>
            <w:r w:rsidRPr="00CC0E0D">
              <w:rPr>
                <w:i w:val="0"/>
                <w:noProof/>
                <w:webHidden/>
              </w:rPr>
              <w:fldChar w:fldCharType="begin"/>
            </w:r>
            <w:r w:rsidRPr="00CC0E0D">
              <w:rPr>
                <w:i w:val="0"/>
                <w:noProof/>
                <w:webHidden/>
              </w:rPr>
              <w:instrText xml:space="preserve"> PAGEREF _Toc37246549 \h </w:instrText>
            </w:r>
            <w:r w:rsidRPr="00CC0E0D">
              <w:rPr>
                <w:i w:val="0"/>
                <w:noProof/>
                <w:webHidden/>
              </w:rPr>
            </w:r>
            <w:r w:rsidRPr="00CC0E0D">
              <w:rPr>
                <w:i w:val="0"/>
                <w:noProof/>
                <w:webHidden/>
              </w:rPr>
              <w:fldChar w:fldCharType="separate"/>
            </w:r>
            <w:r w:rsidR="003F6296">
              <w:rPr>
                <w:i w:val="0"/>
                <w:noProof/>
                <w:webHidden/>
              </w:rPr>
              <w:t>11</w:t>
            </w:r>
            <w:r w:rsidRPr="00CC0E0D">
              <w:rPr>
                <w:i w:val="0"/>
                <w:noProof/>
                <w:webHidden/>
              </w:rPr>
              <w:fldChar w:fldCharType="end"/>
            </w:r>
          </w:hyperlink>
        </w:p>
        <w:p w14:paraId="24E73B58" w14:textId="3B39D27D" w:rsidR="00CC0E0D" w:rsidRPr="00C16C60" w:rsidRDefault="00CC0E0D" w:rsidP="00C16C60">
          <w:pPr>
            <w:pStyle w:val="TOC2"/>
            <w:tabs>
              <w:tab w:val="right" w:leader="dot" w:pos="9350"/>
            </w:tabs>
            <w:spacing w:after="120"/>
            <w:rPr>
              <w:rFonts w:asciiTheme="minorHAnsi" w:eastAsiaTheme="minorEastAsia" w:hAnsiTheme="minorHAnsi" w:cstheme="minorBidi"/>
              <w:b/>
              <w:noProof/>
              <w:sz w:val="22"/>
              <w:szCs w:val="22"/>
            </w:rPr>
          </w:pPr>
          <w:hyperlink w:anchor="_Toc37246550" w:history="1">
            <w:r w:rsidRPr="00C16C60">
              <w:rPr>
                <w:rStyle w:val="Hyperlink"/>
                <w:b/>
                <w:noProof/>
              </w:rPr>
              <w:t>5. Request for Qualifications (Stage One) Submission Specifications</w:t>
            </w:r>
            <w:r w:rsidRPr="00C16C60">
              <w:rPr>
                <w:b/>
                <w:noProof/>
                <w:webHidden/>
              </w:rPr>
              <w:tab/>
            </w:r>
            <w:r w:rsidRPr="00C16C60">
              <w:rPr>
                <w:b/>
                <w:noProof/>
                <w:webHidden/>
              </w:rPr>
              <w:fldChar w:fldCharType="begin"/>
            </w:r>
            <w:r w:rsidRPr="00C16C60">
              <w:rPr>
                <w:b/>
                <w:noProof/>
                <w:webHidden/>
              </w:rPr>
              <w:instrText xml:space="preserve"> PAGEREF _Toc37246550 \h </w:instrText>
            </w:r>
            <w:r w:rsidRPr="00C16C60">
              <w:rPr>
                <w:b/>
                <w:noProof/>
                <w:webHidden/>
              </w:rPr>
            </w:r>
            <w:r w:rsidRPr="00C16C60">
              <w:rPr>
                <w:b/>
                <w:noProof/>
                <w:webHidden/>
              </w:rPr>
              <w:fldChar w:fldCharType="separate"/>
            </w:r>
            <w:r w:rsidR="003F6296">
              <w:rPr>
                <w:b/>
                <w:noProof/>
                <w:webHidden/>
              </w:rPr>
              <w:t>12</w:t>
            </w:r>
            <w:r w:rsidRPr="00C16C60">
              <w:rPr>
                <w:b/>
                <w:noProof/>
                <w:webHidden/>
              </w:rPr>
              <w:fldChar w:fldCharType="end"/>
            </w:r>
          </w:hyperlink>
        </w:p>
        <w:p w14:paraId="55DC57B0" w14:textId="01A50861" w:rsidR="00CC0E0D" w:rsidRDefault="00CC0E0D">
          <w:pPr>
            <w:pStyle w:val="TOC3"/>
            <w:tabs>
              <w:tab w:val="right" w:leader="dot" w:pos="9350"/>
            </w:tabs>
            <w:rPr>
              <w:rFonts w:asciiTheme="minorHAnsi" w:eastAsiaTheme="minorEastAsia" w:hAnsiTheme="minorHAnsi" w:cstheme="minorBidi"/>
              <w:i w:val="0"/>
              <w:noProof/>
              <w:color w:val="auto"/>
              <w:sz w:val="22"/>
            </w:rPr>
          </w:pPr>
          <w:hyperlink w:anchor="_Toc37246551" w:history="1">
            <w:r w:rsidRPr="00C16C60">
              <w:rPr>
                <w:rStyle w:val="Hyperlink"/>
                <w:i w:val="0"/>
                <w:noProof/>
              </w:rPr>
              <w:t>Submission Requirements</w:t>
            </w:r>
            <w:r>
              <w:rPr>
                <w:noProof/>
                <w:webHidden/>
              </w:rPr>
              <w:tab/>
            </w:r>
            <w:r w:rsidRPr="00C16C60">
              <w:rPr>
                <w:i w:val="0"/>
                <w:noProof/>
                <w:webHidden/>
              </w:rPr>
              <w:fldChar w:fldCharType="begin"/>
            </w:r>
            <w:r w:rsidRPr="00C16C60">
              <w:rPr>
                <w:i w:val="0"/>
                <w:noProof/>
                <w:webHidden/>
              </w:rPr>
              <w:instrText xml:space="preserve"> PAGEREF _Toc37246551 \h </w:instrText>
            </w:r>
            <w:r w:rsidRPr="00C16C60">
              <w:rPr>
                <w:i w:val="0"/>
                <w:noProof/>
                <w:webHidden/>
              </w:rPr>
            </w:r>
            <w:r w:rsidRPr="00C16C60">
              <w:rPr>
                <w:i w:val="0"/>
                <w:noProof/>
                <w:webHidden/>
              </w:rPr>
              <w:fldChar w:fldCharType="separate"/>
            </w:r>
            <w:r w:rsidR="003F6296">
              <w:rPr>
                <w:i w:val="0"/>
                <w:noProof/>
                <w:webHidden/>
              </w:rPr>
              <w:t>12</w:t>
            </w:r>
            <w:r w:rsidRPr="00C16C60">
              <w:rPr>
                <w:i w:val="0"/>
                <w:noProof/>
                <w:webHidden/>
              </w:rPr>
              <w:fldChar w:fldCharType="end"/>
            </w:r>
          </w:hyperlink>
        </w:p>
        <w:p w14:paraId="011CE80A" w14:textId="1642AB3F" w:rsidR="00CC0E0D" w:rsidRPr="00C16C60" w:rsidRDefault="00CC0E0D">
          <w:pPr>
            <w:pStyle w:val="TOC2"/>
            <w:tabs>
              <w:tab w:val="right" w:leader="dot" w:pos="9350"/>
            </w:tabs>
            <w:rPr>
              <w:rFonts w:asciiTheme="minorHAnsi" w:eastAsiaTheme="minorEastAsia" w:hAnsiTheme="minorHAnsi" w:cstheme="minorBidi"/>
              <w:b/>
              <w:noProof/>
              <w:sz w:val="22"/>
              <w:szCs w:val="22"/>
            </w:rPr>
          </w:pPr>
          <w:hyperlink w:anchor="_Toc37246552" w:history="1">
            <w:r w:rsidRPr="00C16C60">
              <w:rPr>
                <w:rStyle w:val="Hyperlink"/>
                <w:b/>
                <w:noProof/>
              </w:rPr>
              <w:t xml:space="preserve">6. Evaluation </w:t>
            </w:r>
            <w:r w:rsidR="00C16C60" w:rsidRPr="00C16C60">
              <w:rPr>
                <w:rStyle w:val="Hyperlink"/>
                <w:b/>
                <w:noProof/>
              </w:rPr>
              <w:t>P</w:t>
            </w:r>
            <w:r w:rsidRPr="00C16C60">
              <w:rPr>
                <w:rStyle w:val="Hyperlink"/>
                <w:b/>
                <w:noProof/>
              </w:rPr>
              <w:t xml:space="preserve">rocess </w:t>
            </w:r>
            <w:r w:rsidR="00C16C60" w:rsidRPr="00C16C60">
              <w:rPr>
                <w:rStyle w:val="Hyperlink"/>
                <w:b/>
                <w:noProof/>
              </w:rPr>
              <w:t>for</w:t>
            </w:r>
            <w:r w:rsidRPr="00C16C60">
              <w:rPr>
                <w:rStyle w:val="Hyperlink"/>
                <w:b/>
                <w:noProof/>
              </w:rPr>
              <w:t xml:space="preserve"> S</w:t>
            </w:r>
            <w:r w:rsidR="00C16C60" w:rsidRPr="00C16C60">
              <w:rPr>
                <w:rStyle w:val="Hyperlink"/>
                <w:b/>
                <w:noProof/>
              </w:rPr>
              <w:t>tage</w:t>
            </w:r>
            <w:r w:rsidRPr="00C16C60">
              <w:rPr>
                <w:rStyle w:val="Hyperlink"/>
                <w:b/>
                <w:noProof/>
              </w:rPr>
              <w:t xml:space="preserve"> O</w:t>
            </w:r>
            <w:r w:rsidR="00C16C60" w:rsidRPr="00C16C60">
              <w:rPr>
                <w:rStyle w:val="Hyperlink"/>
                <w:b/>
                <w:noProof/>
              </w:rPr>
              <w:t>ne</w:t>
            </w:r>
            <w:r w:rsidRPr="00C16C60">
              <w:rPr>
                <w:b/>
                <w:noProof/>
                <w:webHidden/>
              </w:rPr>
              <w:tab/>
            </w:r>
            <w:r w:rsidRPr="00C16C60">
              <w:rPr>
                <w:b/>
                <w:noProof/>
                <w:webHidden/>
              </w:rPr>
              <w:fldChar w:fldCharType="begin"/>
            </w:r>
            <w:r w:rsidRPr="00C16C60">
              <w:rPr>
                <w:b/>
                <w:noProof/>
                <w:webHidden/>
              </w:rPr>
              <w:instrText xml:space="preserve"> PAGEREF _Toc37246552 \h </w:instrText>
            </w:r>
            <w:r w:rsidRPr="00C16C60">
              <w:rPr>
                <w:b/>
                <w:noProof/>
                <w:webHidden/>
              </w:rPr>
            </w:r>
            <w:r w:rsidRPr="00C16C60">
              <w:rPr>
                <w:b/>
                <w:noProof/>
                <w:webHidden/>
              </w:rPr>
              <w:fldChar w:fldCharType="separate"/>
            </w:r>
            <w:r w:rsidR="003F6296">
              <w:rPr>
                <w:b/>
                <w:noProof/>
                <w:webHidden/>
              </w:rPr>
              <w:t>16</w:t>
            </w:r>
            <w:r w:rsidRPr="00C16C60">
              <w:rPr>
                <w:b/>
                <w:noProof/>
                <w:webHidden/>
              </w:rPr>
              <w:fldChar w:fldCharType="end"/>
            </w:r>
          </w:hyperlink>
        </w:p>
        <w:p w14:paraId="4CFE66BA" w14:textId="03D15FFD" w:rsidR="00CC0E0D" w:rsidRPr="00C16C60" w:rsidRDefault="00CC0E0D">
          <w:pPr>
            <w:pStyle w:val="TOC2"/>
            <w:tabs>
              <w:tab w:val="right" w:leader="dot" w:pos="9350"/>
            </w:tabs>
            <w:rPr>
              <w:rFonts w:asciiTheme="minorHAnsi" w:eastAsiaTheme="minorEastAsia" w:hAnsiTheme="minorHAnsi" w:cstheme="minorBidi"/>
              <w:b/>
              <w:noProof/>
              <w:sz w:val="22"/>
              <w:szCs w:val="22"/>
            </w:rPr>
          </w:pPr>
          <w:hyperlink w:anchor="_Toc37246553" w:history="1">
            <w:r w:rsidRPr="00C16C60">
              <w:rPr>
                <w:rStyle w:val="Hyperlink"/>
                <w:b/>
                <w:noProof/>
              </w:rPr>
              <w:t>7. Qualifications (Scored)</w:t>
            </w:r>
            <w:r w:rsidRPr="00C16C60">
              <w:rPr>
                <w:b/>
                <w:noProof/>
                <w:webHidden/>
              </w:rPr>
              <w:tab/>
            </w:r>
            <w:r w:rsidRPr="00C16C60">
              <w:rPr>
                <w:b/>
                <w:noProof/>
                <w:webHidden/>
              </w:rPr>
              <w:fldChar w:fldCharType="begin"/>
            </w:r>
            <w:r w:rsidRPr="00C16C60">
              <w:rPr>
                <w:b/>
                <w:noProof/>
                <w:webHidden/>
              </w:rPr>
              <w:instrText xml:space="preserve"> PAGEREF _Toc37246553 \h </w:instrText>
            </w:r>
            <w:r w:rsidRPr="00C16C60">
              <w:rPr>
                <w:b/>
                <w:noProof/>
                <w:webHidden/>
              </w:rPr>
            </w:r>
            <w:r w:rsidRPr="00C16C60">
              <w:rPr>
                <w:b/>
                <w:noProof/>
                <w:webHidden/>
              </w:rPr>
              <w:fldChar w:fldCharType="separate"/>
            </w:r>
            <w:r w:rsidR="003F6296">
              <w:rPr>
                <w:b/>
                <w:noProof/>
                <w:webHidden/>
              </w:rPr>
              <w:t>18</w:t>
            </w:r>
            <w:r w:rsidRPr="00C16C60">
              <w:rPr>
                <w:b/>
                <w:noProof/>
                <w:webHidden/>
              </w:rPr>
              <w:fldChar w:fldCharType="end"/>
            </w:r>
          </w:hyperlink>
        </w:p>
        <w:p w14:paraId="4F9E7B27" w14:textId="3FDE9D60" w:rsidR="00A73D90" w:rsidRPr="007F598C" w:rsidRDefault="005E1460" w:rsidP="00E879F6">
          <w:pPr>
            <w:spacing w:before="240"/>
            <w:rPr>
              <w:rFonts w:ascii="Arial Bold" w:hAnsi="Arial Bold"/>
              <w:b/>
              <w:bCs/>
              <w:caps/>
              <w:szCs w:val="32"/>
            </w:rPr>
          </w:pPr>
          <w:r w:rsidRPr="00384EC5">
            <w:rPr>
              <w:bCs/>
              <w:noProof/>
              <w:szCs w:val="24"/>
            </w:rPr>
            <w:fldChar w:fldCharType="end"/>
          </w:r>
          <w:r w:rsidR="00A73D90" w:rsidRPr="007F598C">
            <w:rPr>
              <w:rFonts w:ascii="Arial Bold" w:hAnsi="Arial Bold"/>
              <w:b/>
              <w:bCs/>
              <w:caps/>
              <w:szCs w:val="32"/>
            </w:rPr>
            <w:t>Appendi</w:t>
          </w:r>
          <w:r w:rsidR="00C16C60">
            <w:rPr>
              <w:rFonts w:ascii="Arial Bold" w:hAnsi="Arial Bold"/>
              <w:b/>
              <w:bCs/>
              <w:caps/>
              <w:szCs w:val="32"/>
            </w:rPr>
            <w:t>CES</w:t>
          </w:r>
        </w:p>
        <w:p w14:paraId="0DE76282" w14:textId="0D1CAFA0" w:rsidR="00A73D90" w:rsidRPr="002804D4" w:rsidRDefault="00A73D90" w:rsidP="002804D4">
          <w:pPr>
            <w:rPr>
              <w:bCs/>
              <w:caps/>
              <w:szCs w:val="32"/>
            </w:rPr>
          </w:pPr>
          <w:r w:rsidRPr="007F598C">
            <w:rPr>
              <w:rFonts w:ascii="Arial Bold" w:hAnsi="Arial Bold"/>
              <w:b/>
              <w:bCs/>
              <w:caps/>
              <w:szCs w:val="32"/>
            </w:rPr>
            <w:tab/>
          </w:r>
          <w:r w:rsidRPr="002804D4">
            <w:rPr>
              <w:bCs/>
              <w:caps/>
              <w:szCs w:val="32"/>
            </w:rPr>
            <w:t>Appendix A</w:t>
          </w:r>
          <w:bookmarkStart w:id="5" w:name="_Hlk34204867"/>
          <w:r w:rsidRPr="002804D4">
            <w:rPr>
              <w:szCs w:val="24"/>
            </w:rPr>
            <w:t>—</w:t>
          </w:r>
          <w:bookmarkEnd w:id="5"/>
          <w:r w:rsidR="006075A2" w:rsidRPr="002804D4">
            <w:rPr>
              <w:szCs w:val="24"/>
            </w:rPr>
            <w:t xml:space="preserve">STAGE ONE </w:t>
          </w:r>
          <w:r w:rsidRPr="002804D4">
            <w:rPr>
              <w:bCs/>
              <w:caps/>
              <w:szCs w:val="32"/>
            </w:rPr>
            <w:t>Scoring guide</w:t>
          </w:r>
        </w:p>
        <w:p w14:paraId="00BAD8D1" w14:textId="3AC4E3FA" w:rsidR="00A73D90" w:rsidRPr="002804D4" w:rsidRDefault="00A73D90" w:rsidP="002804D4">
          <w:pPr>
            <w:rPr>
              <w:bCs/>
              <w:caps/>
              <w:szCs w:val="32"/>
            </w:rPr>
          </w:pPr>
          <w:r w:rsidRPr="002804D4">
            <w:rPr>
              <w:bCs/>
              <w:caps/>
              <w:szCs w:val="32"/>
            </w:rPr>
            <w:tab/>
            <w:t xml:space="preserve">Appendix </w:t>
          </w:r>
          <w:r w:rsidR="004D3DA4" w:rsidRPr="002804D4">
            <w:rPr>
              <w:bCs/>
              <w:caps/>
              <w:szCs w:val="32"/>
            </w:rPr>
            <w:t>B</w:t>
          </w:r>
          <w:r w:rsidR="004E6530" w:rsidRPr="002804D4">
            <w:rPr>
              <w:szCs w:val="24"/>
            </w:rPr>
            <w:t>—</w:t>
          </w:r>
          <w:r w:rsidR="004E6530" w:rsidRPr="002804D4">
            <w:rPr>
              <w:bCs/>
              <w:caps/>
              <w:szCs w:val="32"/>
            </w:rPr>
            <w:t>Glossary</w:t>
          </w:r>
        </w:p>
        <w:p w14:paraId="1B1C7743" w14:textId="186B9B27" w:rsidR="00A73D90" w:rsidRPr="002804D4" w:rsidRDefault="00A73D90" w:rsidP="002804D4">
          <w:pPr>
            <w:rPr>
              <w:bCs/>
              <w:caps/>
              <w:szCs w:val="32"/>
            </w:rPr>
          </w:pPr>
          <w:r w:rsidRPr="002804D4">
            <w:rPr>
              <w:bCs/>
              <w:caps/>
              <w:szCs w:val="32"/>
            </w:rPr>
            <w:tab/>
            <w:t xml:space="preserve">Appendix </w:t>
          </w:r>
          <w:r w:rsidR="004E6530" w:rsidRPr="002804D4">
            <w:rPr>
              <w:bCs/>
              <w:caps/>
              <w:szCs w:val="32"/>
            </w:rPr>
            <w:t>C</w:t>
          </w:r>
          <w:r w:rsidR="004E6530" w:rsidRPr="002804D4">
            <w:rPr>
              <w:szCs w:val="24"/>
            </w:rPr>
            <w:t>—</w:t>
          </w:r>
          <w:r w:rsidR="004E6530" w:rsidRPr="002804D4">
            <w:rPr>
              <w:bCs/>
              <w:caps/>
              <w:szCs w:val="32"/>
            </w:rPr>
            <w:t>submission Checklist</w:t>
          </w:r>
        </w:p>
        <w:p w14:paraId="732BD818" w14:textId="007A9195" w:rsidR="007A32D4" w:rsidRPr="002804D4" w:rsidRDefault="007A32D4" w:rsidP="002804D4">
          <w:pPr>
            <w:rPr>
              <w:bCs/>
              <w:caps/>
              <w:szCs w:val="24"/>
            </w:rPr>
          </w:pPr>
          <w:r w:rsidRPr="002804D4">
            <w:rPr>
              <w:bCs/>
              <w:caps/>
              <w:szCs w:val="32"/>
            </w:rPr>
            <w:tab/>
            <w:t>Appendix D</w:t>
          </w:r>
          <w:r w:rsidRPr="002804D4">
            <w:t>—</w:t>
          </w:r>
          <w:r w:rsidRPr="002804D4">
            <w:rPr>
              <w:szCs w:val="24"/>
            </w:rPr>
            <w:t>STAGE TWO; AREAS OF FOCUS FOR DEMONSTRATIONS</w:t>
          </w:r>
        </w:p>
        <w:p w14:paraId="2E17F4B2" w14:textId="34CC0005" w:rsidR="00C32879" w:rsidRPr="00384EC5" w:rsidRDefault="00A73D90" w:rsidP="002804D4">
          <w:pPr>
            <w:rPr>
              <w:rFonts w:ascii="Arial Bold" w:hAnsi="Arial Bold"/>
              <w:b/>
              <w:bCs/>
              <w:caps/>
              <w:szCs w:val="32"/>
            </w:rPr>
          </w:pPr>
          <w:r w:rsidRPr="002804D4">
            <w:rPr>
              <w:bCs/>
              <w:caps/>
              <w:szCs w:val="32"/>
            </w:rPr>
            <w:tab/>
            <w:t xml:space="preserve">Appendix </w:t>
          </w:r>
          <w:r w:rsidR="007A32D4" w:rsidRPr="002804D4">
            <w:rPr>
              <w:bCs/>
              <w:caps/>
              <w:szCs w:val="32"/>
            </w:rPr>
            <w:t>E</w:t>
          </w:r>
          <w:r w:rsidR="004E6530" w:rsidRPr="002804D4">
            <w:rPr>
              <w:szCs w:val="24"/>
            </w:rPr>
            <w:t>—</w:t>
          </w:r>
          <w:r w:rsidR="004E6530" w:rsidRPr="002804D4">
            <w:rPr>
              <w:bCs/>
              <w:caps/>
              <w:szCs w:val="32"/>
            </w:rPr>
            <w:t>Scope of work</w:t>
          </w:r>
        </w:p>
      </w:sdtContent>
    </w:sdt>
    <w:bookmarkStart w:id="6" w:name="_Toc27127378" w:displacedByCustomXml="prev"/>
    <w:bookmarkEnd w:id="6" w:displacedByCustomXml="prev"/>
    <w:bookmarkStart w:id="7" w:name="_Toc28067214" w:displacedByCustomXml="prev"/>
    <w:bookmarkStart w:id="8" w:name="_Hlk28253937" w:displacedByCustomXml="prev"/>
    <w:bookmarkStart w:id="9" w:name="_Toc24982511" w:displacedByCustomXml="prev"/>
    <w:p w14:paraId="68132E36" w14:textId="77777777" w:rsidR="00F4739A" w:rsidRPr="004F3FBA" w:rsidRDefault="00F4739A" w:rsidP="004F3FBA">
      <w:pPr>
        <w:pStyle w:val="Heading2"/>
        <w:numPr>
          <w:ilvl w:val="0"/>
          <w:numId w:val="0"/>
        </w:numPr>
        <w:spacing w:before="240" w:after="240"/>
        <w:ind w:left="360" w:hanging="360"/>
      </w:pPr>
      <w:bookmarkStart w:id="10" w:name="_Toc37246539"/>
      <w:r w:rsidRPr="004F3FBA">
        <w:t>Attachments</w:t>
      </w:r>
      <w:bookmarkEnd w:id="10"/>
    </w:p>
    <w:p w14:paraId="42E0B222" w14:textId="2A48790E" w:rsidR="00F4739A" w:rsidRPr="00384EC5" w:rsidRDefault="00293A2F" w:rsidP="00F4739A">
      <w:pPr>
        <w:rPr>
          <w:szCs w:val="24"/>
        </w:rPr>
      </w:pPr>
      <w:r>
        <w:rPr>
          <w:szCs w:val="24"/>
        </w:rPr>
        <w:t>The following</w:t>
      </w:r>
      <w:r w:rsidR="00F4739A" w:rsidRPr="00384EC5">
        <w:rPr>
          <w:szCs w:val="24"/>
        </w:rPr>
        <w:t xml:space="preserve"> are attached as separate documents</w:t>
      </w:r>
      <w:r>
        <w:rPr>
          <w:szCs w:val="24"/>
        </w:rPr>
        <w:t>:</w:t>
      </w:r>
    </w:p>
    <w:p w14:paraId="411EA2B6" w14:textId="77777777" w:rsidR="00F4739A" w:rsidRPr="00384EC5" w:rsidRDefault="00F4739A" w:rsidP="00293A2F">
      <w:pPr>
        <w:spacing w:before="240"/>
        <w:ind w:left="540"/>
        <w:rPr>
          <w:szCs w:val="24"/>
        </w:rPr>
      </w:pPr>
      <w:r w:rsidRPr="00384EC5">
        <w:rPr>
          <w:szCs w:val="24"/>
        </w:rPr>
        <w:t xml:space="preserve">1. Intent to </w:t>
      </w:r>
      <w:r w:rsidR="006251DE" w:rsidRPr="007F598C">
        <w:rPr>
          <w:szCs w:val="24"/>
        </w:rPr>
        <w:t>Submit</w:t>
      </w:r>
    </w:p>
    <w:p w14:paraId="4F54EA38" w14:textId="77777777" w:rsidR="00F4739A" w:rsidRPr="00384EC5" w:rsidRDefault="00F4739A" w:rsidP="00293A2F">
      <w:pPr>
        <w:spacing w:before="240"/>
        <w:ind w:left="540"/>
        <w:rPr>
          <w:szCs w:val="24"/>
        </w:rPr>
      </w:pPr>
      <w:r w:rsidRPr="00384EC5">
        <w:rPr>
          <w:szCs w:val="24"/>
        </w:rPr>
        <w:t>2. Bidder Certification Sheet</w:t>
      </w:r>
    </w:p>
    <w:p w14:paraId="07AA58D7" w14:textId="77777777" w:rsidR="00F4739A" w:rsidRPr="00384EC5" w:rsidRDefault="00F4739A" w:rsidP="00293A2F">
      <w:pPr>
        <w:spacing w:before="240"/>
        <w:ind w:left="540"/>
        <w:rPr>
          <w:szCs w:val="24"/>
        </w:rPr>
      </w:pPr>
      <w:r w:rsidRPr="00384EC5">
        <w:rPr>
          <w:szCs w:val="24"/>
        </w:rPr>
        <w:t>3. Contractor Certification Clauses</w:t>
      </w:r>
    </w:p>
    <w:p w14:paraId="2D1ED233" w14:textId="77777777" w:rsidR="00F4739A" w:rsidRPr="00384EC5" w:rsidRDefault="00F4739A" w:rsidP="00293A2F">
      <w:pPr>
        <w:spacing w:before="240"/>
        <w:ind w:left="540"/>
        <w:rPr>
          <w:szCs w:val="24"/>
        </w:rPr>
      </w:pPr>
      <w:r w:rsidRPr="00384EC5">
        <w:rPr>
          <w:szCs w:val="24"/>
        </w:rPr>
        <w:t>4. Federal Certifications</w:t>
      </w:r>
    </w:p>
    <w:p w14:paraId="1272BACF" w14:textId="586BA8C2" w:rsidR="00F4739A" w:rsidRPr="00384EC5" w:rsidRDefault="00F4739A" w:rsidP="00293A2F">
      <w:pPr>
        <w:spacing w:before="240"/>
        <w:ind w:left="810" w:hanging="270"/>
        <w:rPr>
          <w:szCs w:val="24"/>
        </w:rPr>
      </w:pPr>
      <w:r w:rsidRPr="00384EC5">
        <w:rPr>
          <w:szCs w:val="24"/>
        </w:rPr>
        <w:t>5. Darfur Contracting Act Certification (5a) or Darfur Contracting Act Supplemental</w:t>
      </w:r>
      <w:r w:rsidR="00293A2F">
        <w:rPr>
          <w:szCs w:val="24"/>
        </w:rPr>
        <w:t xml:space="preserve"> </w:t>
      </w:r>
      <w:r w:rsidRPr="00384EC5">
        <w:rPr>
          <w:szCs w:val="24"/>
        </w:rPr>
        <w:t>(5b)</w:t>
      </w:r>
    </w:p>
    <w:p w14:paraId="5675473A" w14:textId="568C7DAC" w:rsidR="00F4739A" w:rsidRDefault="00F4739A" w:rsidP="00293A2F">
      <w:pPr>
        <w:spacing w:before="240"/>
        <w:ind w:left="540"/>
        <w:rPr>
          <w:szCs w:val="24"/>
        </w:rPr>
      </w:pPr>
      <w:r w:rsidRPr="00384EC5">
        <w:rPr>
          <w:szCs w:val="24"/>
        </w:rPr>
        <w:lastRenderedPageBreak/>
        <w:t xml:space="preserve">6. </w:t>
      </w:r>
      <w:r w:rsidR="00953ABE" w:rsidRPr="00384EC5">
        <w:rPr>
          <w:szCs w:val="24"/>
        </w:rPr>
        <w:t>California Civil Rights Laws Certification</w:t>
      </w:r>
    </w:p>
    <w:p w14:paraId="66BE1E4D" w14:textId="00129BC5" w:rsidR="007A32D4" w:rsidRDefault="007A32D4" w:rsidP="00293A2F">
      <w:pPr>
        <w:spacing w:before="240"/>
        <w:ind w:left="540"/>
        <w:rPr>
          <w:szCs w:val="24"/>
        </w:rPr>
      </w:pPr>
      <w:r>
        <w:rPr>
          <w:szCs w:val="24"/>
        </w:rPr>
        <w:t xml:space="preserve">7. </w:t>
      </w:r>
      <w:r w:rsidRPr="00384EC5">
        <w:rPr>
          <w:szCs w:val="24"/>
        </w:rPr>
        <w:t>Client References</w:t>
      </w:r>
    </w:p>
    <w:p w14:paraId="64EE8950" w14:textId="656B620D" w:rsidR="007A32D4" w:rsidRPr="00384EC5" w:rsidRDefault="007A32D4" w:rsidP="00293A2F">
      <w:pPr>
        <w:spacing w:before="240"/>
        <w:ind w:left="540"/>
        <w:rPr>
          <w:szCs w:val="24"/>
        </w:rPr>
      </w:pPr>
      <w:r>
        <w:rPr>
          <w:szCs w:val="24"/>
        </w:rPr>
        <w:t xml:space="preserve">8. </w:t>
      </w:r>
      <w:r w:rsidRPr="00384EC5">
        <w:rPr>
          <w:szCs w:val="24"/>
        </w:rPr>
        <w:t>Subcontractors</w:t>
      </w:r>
    </w:p>
    <w:p w14:paraId="6C3A6677" w14:textId="2A18211B" w:rsidR="00953ABE" w:rsidRPr="00384EC5" w:rsidRDefault="007A32D4" w:rsidP="00293A2F">
      <w:pPr>
        <w:spacing w:before="240"/>
        <w:ind w:left="540"/>
        <w:rPr>
          <w:szCs w:val="24"/>
        </w:rPr>
      </w:pPr>
      <w:r>
        <w:rPr>
          <w:szCs w:val="24"/>
        </w:rPr>
        <w:t>9</w:t>
      </w:r>
      <w:r w:rsidR="00953ABE" w:rsidRPr="00384EC5">
        <w:rPr>
          <w:szCs w:val="24"/>
        </w:rPr>
        <w:t>. Qualification One—Computer-based and Adaptive Assessments Form</w:t>
      </w:r>
    </w:p>
    <w:p w14:paraId="1779E0BD" w14:textId="29D3CE49" w:rsidR="00953ABE" w:rsidRPr="00384EC5" w:rsidRDefault="007A32D4" w:rsidP="00293A2F">
      <w:pPr>
        <w:spacing w:before="240"/>
        <w:ind w:left="540"/>
        <w:rPr>
          <w:szCs w:val="24"/>
        </w:rPr>
      </w:pPr>
      <w:r>
        <w:rPr>
          <w:szCs w:val="24"/>
        </w:rPr>
        <w:t>10</w:t>
      </w:r>
      <w:r w:rsidR="00953ABE" w:rsidRPr="00384EC5">
        <w:rPr>
          <w:szCs w:val="24"/>
        </w:rPr>
        <w:t>. Qualification Two—System Access Through a Single Sign-on Form</w:t>
      </w:r>
    </w:p>
    <w:p w14:paraId="39AF6FBA" w14:textId="46094666" w:rsidR="0060289F" w:rsidRPr="00384EC5" w:rsidRDefault="007A32D4" w:rsidP="00293A2F">
      <w:pPr>
        <w:spacing w:before="240" w:after="240"/>
        <w:ind w:left="540"/>
        <w:rPr>
          <w:szCs w:val="24"/>
        </w:rPr>
      </w:pPr>
      <w:r>
        <w:rPr>
          <w:szCs w:val="24"/>
        </w:rPr>
        <w:t>11</w:t>
      </w:r>
      <w:r w:rsidR="0060289F" w:rsidRPr="00384EC5">
        <w:rPr>
          <w:szCs w:val="24"/>
        </w:rPr>
        <w:t>. Qualification Three—Test Delivery System Form</w:t>
      </w:r>
    </w:p>
    <w:p w14:paraId="1A5E0DD6" w14:textId="2F360C36" w:rsidR="0060289F" w:rsidRPr="00384EC5" w:rsidRDefault="0060289F" w:rsidP="00293A2F">
      <w:pPr>
        <w:ind w:left="540"/>
        <w:rPr>
          <w:szCs w:val="24"/>
        </w:rPr>
      </w:pPr>
      <w:r w:rsidRPr="00384EC5">
        <w:rPr>
          <w:szCs w:val="24"/>
        </w:rPr>
        <w:t>1</w:t>
      </w:r>
      <w:r w:rsidR="007A32D4">
        <w:rPr>
          <w:szCs w:val="24"/>
        </w:rPr>
        <w:t>2</w:t>
      </w:r>
      <w:r w:rsidRPr="00384EC5">
        <w:rPr>
          <w:szCs w:val="24"/>
        </w:rPr>
        <w:t>. Qualification Four—Scoring and Reporting Form</w:t>
      </w:r>
    </w:p>
    <w:p w14:paraId="2545875C" w14:textId="7A105012" w:rsidR="0060289F" w:rsidRPr="00384EC5" w:rsidRDefault="0060289F" w:rsidP="00293A2F">
      <w:pPr>
        <w:spacing w:before="240"/>
        <w:ind w:left="540"/>
        <w:rPr>
          <w:szCs w:val="24"/>
        </w:rPr>
      </w:pPr>
      <w:r w:rsidRPr="00384EC5">
        <w:rPr>
          <w:szCs w:val="24"/>
        </w:rPr>
        <w:t>1</w:t>
      </w:r>
      <w:r w:rsidR="007A32D4">
        <w:rPr>
          <w:szCs w:val="24"/>
        </w:rPr>
        <w:t>3</w:t>
      </w:r>
      <w:r w:rsidRPr="00384EC5">
        <w:rPr>
          <w:szCs w:val="24"/>
        </w:rPr>
        <w:t>. Qualification Five—Secure Browsers Form</w:t>
      </w:r>
    </w:p>
    <w:p w14:paraId="7766AC3C" w14:textId="52C3ABD3" w:rsidR="0060289F" w:rsidRPr="00384EC5" w:rsidRDefault="0060289F" w:rsidP="00293A2F">
      <w:pPr>
        <w:spacing w:before="240"/>
        <w:ind w:left="540"/>
        <w:rPr>
          <w:szCs w:val="24"/>
        </w:rPr>
      </w:pPr>
      <w:r w:rsidRPr="00384EC5">
        <w:rPr>
          <w:szCs w:val="24"/>
        </w:rPr>
        <w:t>1</w:t>
      </w:r>
      <w:r w:rsidR="007A32D4">
        <w:rPr>
          <w:szCs w:val="24"/>
        </w:rPr>
        <w:t>4</w:t>
      </w:r>
      <w:r w:rsidRPr="00384EC5">
        <w:rPr>
          <w:szCs w:val="24"/>
        </w:rPr>
        <w:t>. Qualification Six—Reporting of Test Results Form</w:t>
      </w:r>
    </w:p>
    <w:p w14:paraId="38EA7581" w14:textId="1D7B45F8" w:rsidR="0060289F" w:rsidRPr="00384EC5" w:rsidRDefault="0060289F" w:rsidP="00293A2F">
      <w:pPr>
        <w:spacing w:before="240"/>
        <w:ind w:left="540"/>
        <w:rPr>
          <w:szCs w:val="24"/>
        </w:rPr>
      </w:pPr>
      <w:r w:rsidRPr="00384EC5">
        <w:rPr>
          <w:szCs w:val="24"/>
        </w:rPr>
        <w:t>1</w:t>
      </w:r>
      <w:r w:rsidR="007A32D4">
        <w:rPr>
          <w:szCs w:val="24"/>
        </w:rPr>
        <w:t>5</w:t>
      </w:r>
      <w:r w:rsidRPr="00384EC5">
        <w:rPr>
          <w:szCs w:val="24"/>
        </w:rPr>
        <w:t>. Qualification Seven—Item Types and Standards Form</w:t>
      </w:r>
    </w:p>
    <w:p w14:paraId="15AAAB82" w14:textId="07E1B088" w:rsidR="0060289F" w:rsidRPr="00384EC5" w:rsidRDefault="0060289F" w:rsidP="00293A2F">
      <w:pPr>
        <w:spacing w:before="240"/>
        <w:ind w:left="540"/>
        <w:rPr>
          <w:szCs w:val="24"/>
        </w:rPr>
      </w:pPr>
      <w:r w:rsidRPr="00384EC5">
        <w:rPr>
          <w:szCs w:val="24"/>
        </w:rPr>
        <w:t>1</w:t>
      </w:r>
      <w:r w:rsidR="007A32D4">
        <w:rPr>
          <w:szCs w:val="24"/>
        </w:rPr>
        <w:t>6</w:t>
      </w:r>
      <w:r w:rsidRPr="00384EC5">
        <w:rPr>
          <w:szCs w:val="24"/>
        </w:rPr>
        <w:t>. Qualification Eight—Item Bank and Test Forms Form</w:t>
      </w:r>
    </w:p>
    <w:p w14:paraId="4F82654E" w14:textId="7DBB8A5E" w:rsidR="0060289F" w:rsidRPr="00384EC5" w:rsidRDefault="0060289F" w:rsidP="00293A2F">
      <w:pPr>
        <w:spacing w:before="240"/>
        <w:ind w:left="540"/>
        <w:rPr>
          <w:szCs w:val="24"/>
        </w:rPr>
      </w:pPr>
      <w:r w:rsidRPr="00384EC5">
        <w:rPr>
          <w:szCs w:val="24"/>
        </w:rPr>
        <w:t>1</w:t>
      </w:r>
      <w:r w:rsidR="007A32D4">
        <w:rPr>
          <w:szCs w:val="24"/>
        </w:rPr>
        <w:t>7</w:t>
      </w:r>
      <w:r w:rsidRPr="00384EC5">
        <w:rPr>
          <w:szCs w:val="24"/>
        </w:rPr>
        <w:t>. Qualification Nine—Item Development and Review Process Form</w:t>
      </w:r>
    </w:p>
    <w:p w14:paraId="3AB00FFD" w14:textId="2DE95F0E" w:rsidR="0060289F" w:rsidRDefault="0060289F" w:rsidP="00293A2F">
      <w:pPr>
        <w:spacing w:before="240" w:after="240"/>
        <w:ind w:left="990" w:hanging="443"/>
        <w:rPr>
          <w:szCs w:val="24"/>
        </w:rPr>
      </w:pPr>
      <w:r w:rsidRPr="00384EC5">
        <w:rPr>
          <w:szCs w:val="24"/>
        </w:rPr>
        <w:t>1</w:t>
      </w:r>
      <w:r w:rsidR="007A32D4">
        <w:rPr>
          <w:szCs w:val="24"/>
        </w:rPr>
        <w:t>8</w:t>
      </w:r>
      <w:r w:rsidRPr="00384EC5">
        <w:rPr>
          <w:szCs w:val="24"/>
        </w:rPr>
        <w:t>. Qualification Ten—Universal Tools, Designated Supports, Accommodations, and</w:t>
      </w:r>
      <w:r w:rsidR="00B32DEA">
        <w:rPr>
          <w:szCs w:val="24"/>
        </w:rPr>
        <w:t xml:space="preserve"> </w:t>
      </w:r>
      <w:r w:rsidRPr="00384EC5">
        <w:rPr>
          <w:szCs w:val="24"/>
        </w:rPr>
        <w:t>Unlisted Resources Form</w:t>
      </w:r>
    </w:p>
    <w:p w14:paraId="338C1B1D" w14:textId="0A5FF907" w:rsidR="00692580" w:rsidRPr="00384EC5" w:rsidRDefault="00692580" w:rsidP="00293A2F">
      <w:pPr>
        <w:ind w:left="540"/>
        <w:rPr>
          <w:szCs w:val="24"/>
        </w:rPr>
      </w:pPr>
      <w:r>
        <w:rPr>
          <w:szCs w:val="24"/>
        </w:rPr>
        <w:t xml:space="preserve">19. Conflict of Interest and Confidentiality </w:t>
      </w:r>
      <w:r w:rsidR="00B47B47">
        <w:rPr>
          <w:szCs w:val="24"/>
        </w:rPr>
        <w:t>Statement</w:t>
      </w:r>
    </w:p>
    <w:p w14:paraId="7A5EEB5F" w14:textId="19C65218" w:rsidR="00BA05BD" w:rsidRPr="00384EC5" w:rsidRDefault="0060289F" w:rsidP="00293A2F">
      <w:pPr>
        <w:spacing w:before="240" w:after="6960"/>
        <w:ind w:left="540"/>
        <w:rPr>
          <w:szCs w:val="24"/>
        </w:rPr>
      </w:pPr>
      <w:r w:rsidRPr="00384EC5">
        <w:rPr>
          <w:szCs w:val="24"/>
        </w:rPr>
        <w:t>20. California Department of Education Computer Security Policy</w:t>
      </w:r>
    </w:p>
    <w:p w14:paraId="1FE4DFF4" w14:textId="77777777" w:rsidR="006D6E71" w:rsidRPr="00384EC5" w:rsidRDefault="009B185A" w:rsidP="00BE6F1E">
      <w:pPr>
        <w:pStyle w:val="Heading2"/>
        <w:numPr>
          <w:ilvl w:val="0"/>
          <w:numId w:val="25"/>
        </w:numPr>
        <w:spacing w:before="240" w:after="240"/>
        <w:ind w:left="540" w:hanging="540"/>
      </w:pPr>
      <w:bookmarkStart w:id="11" w:name="_Toc37246540"/>
      <w:r w:rsidRPr="00384EC5">
        <w:lastRenderedPageBreak/>
        <w:t>purpose</w:t>
      </w:r>
      <w:bookmarkEnd w:id="7"/>
      <w:bookmarkEnd w:id="11"/>
    </w:p>
    <w:p w14:paraId="2A7044F2" w14:textId="0D338F9B" w:rsidR="00D84426" w:rsidRPr="00384EC5" w:rsidRDefault="00D84426" w:rsidP="00D84426">
      <w:pPr>
        <w:spacing w:before="240" w:after="240"/>
        <w:rPr>
          <w:szCs w:val="24"/>
        </w:rPr>
      </w:pPr>
      <w:bookmarkStart w:id="12" w:name="_Hlk30770935"/>
      <w:bookmarkEnd w:id="8"/>
      <w:r w:rsidRPr="00384EC5">
        <w:rPr>
          <w:szCs w:val="24"/>
        </w:rPr>
        <w:t>The C</w:t>
      </w:r>
      <w:r w:rsidR="00292679" w:rsidRPr="00384EC5">
        <w:rPr>
          <w:szCs w:val="24"/>
        </w:rPr>
        <w:t xml:space="preserve">alifornia </w:t>
      </w:r>
      <w:r w:rsidRPr="00384EC5">
        <w:rPr>
          <w:szCs w:val="24"/>
        </w:rPr>
        <w:t>D</w:t>
      </w:r>
      <w:r w:rsidR="00292679" w:rsidRPr="00384EC5">
        <w:rPr>
          <w:szCs w:val="24"/>
        </w:rPr>
        <w:t>epartment of Education (CD</w:t>
      </w:r>
      <w:r w:rsidRPr="00384EC5">
        <w:rPr>
          <w:szCs w:val="24"/>
        </w:rPr>
        <w:t>E</w:t>
      </w:r>
      <w:r w:rsidR="00292679" w:rsidRPr="00384EC5">
        <w:rPr>
          <w:szCs w:val="24"/>
        </w:rPr>
        <w:t>)</w:t>
      </w:r>
      <w:r w:rsidRPr="00384EC5">
        <w:rPr>
          <w:szCs w:val="24"/>
        </w:rPr>
        <w:t xml:space="preserve"> </w:t>
      </w:r>
      <w:r w:rsidRPr="008416AC">
        <w:rPr>
          <w:szCs w:val="24"/>
        </w:rPr>
        <w:t xml:space="preserve">is </w:t>
      </w:r>
      <w:r w:rsidR="00AC4ACE" w:rsidRPr="008416AC">
        <w:rPr>
          <w:szCs w:val="24"/>
        </w:rPr>
        <w:t xml:space="preserve">issuing this </w:t>
      </w:r>
      <w:r w:rsidR="00121929" w:rsidRPr="008416AC">
        <w:rPr>
          <w:szCs w:val="24"/>
        </w:rPr>
        <w:t xml:space="preserve">Request for Qualifications (RFQ) </w:t>
      </w:r>
      <w:r w:rsidR="00AC4ACE" w:rsidRPr="008416AC">
        <w:rPr>
          <w:szCs w:val="24"/>
        </w:rPr>
        <w:t xml:space="preserve">document as Stage One of </w:t>
      </w:r>
      <w:r w:rsidRPr="008416AC">
        <w:rPr>
          <w:szCs w:val="24"/>
        </w:rPr>
        <w:t>a four</w:t>
      </w:r>
      <w:r w:rsidRPr="00384EC5">
        <w:rPr>
          <w:szCs w:val="24"/>
        </w:rPr>
        <w:t xml:space="preserve">-stage process to procure </w:t>
      </w:r>
      <w:r w:rsidR="00013DA2">
        <w:rPr>
          <w:szCs w:val="24"/>
        </w:rPr>
        <w:t>its</w:t>
      </w:r>
      <w:r w:rsidRPr="00384EC5">
        <w:rPr>
          <w:szCs w:val="24"/>
        </w:rPr>
        <w:t xml:space="preserve"> next assessment contract </w:t>
      </w:r>
      <w:r w:rsidR="006043E2" w:rsidRPr="00384EC5">
        <w:rPr>
          <w:szCs w:val="24"/>
        </w:rPr>
        <w:t xml:space="preserve">for </w:t>
      </w:r>
      <w:r w:rsidR="004372E7" w:rsidRPr="00384EC5">
        <w:rPr>
          <w:szCs w:val="24"/>
        </w:rPr>
        <w:t xml:space="preserve">five </w:t>
      </w:r>
      <w:r w:rsidRPr="00384EC5">
        <w:rPr>
          <w:szCs w:val="24"/>
        </w:rPr>
        <w:t>administration</w:t>
      </w:r>
      <w:r w:rsidR="006043E2" w:rsidRPr="00384EC5">
        <w:rPr>
          <w:szCs w:val="24"/>
        </w:rPr>
        <w:t>s</w:t>
      </w:r>
      <w:r w:rsidRPr="00384EC5">
        <w:rPr>
          <w:szCs w:val="24"/>
        </w:rPr>
        <w:t xml:space="preserve"> of the</w:t>
      </w:r>
      <w:r w:rsidR="005B2DFC" w:rsidRPr="00384EC5">
        <w:rPr>
          <w:szCs w:val="24"/>
        </w:rPr>
        <w:t xml:space="preserve"> California Assessment of Student Performance and Progress</w:t>
      </w:r>
      <w:r w:rsidRPr="00384EC5">
        <w:rPr>
          <w:szCs w:val="24"/>
        </w:rPr>
        <w:t xml:space="preserve"> </w:t>
      </w:r>
      <w:r w:rsidR="005B2DFC" w:rsidRPr="00384EC5">
        <w:rPr>
          <w:szCs w:val="24"/>
        </w:rPr>
        <w:t>(</w:t>
      </w:r>
      <w:r w:rsidRPr="00384EC5">
        <w:rPr>
          <w:szCs w:val="24"/>
        </w:rPr>
        <w:t>CAASPP</w:t>
      </w:r>
      <w:r w:rsidR="005B2DFC" w:rsidRPr="00384EC5">
        <w:rPr>
          <w:szCs w:val="24"/>
        </w:rPr>
        <w:t>)</w:t>
      </w:r>
      <w:r w:rsidRPr="00384EC5">
        <w:rPr>
          <w:szCs w:val="24"/>
        </w:rPr>
        <w:t xml:space="preserve"> and</w:t>
      </w:r>
      <w:r w:rsidR="005B2DFC" w:rsidRPr="00384EC5">
        <w:rPr>
          <w:szCs w:val="24"/>
        </w:rPr>
        <w:t xml:space="preserve"> English Language Proficiency Assessments for California</w:t>
      </w:r>
      <w:r w:rsidRPr="00384EC5">
        <w:rPr>
          <w:szCs w:val="24"/>
        </w:rPr>
        <w:t xml:space="preserve"> </w:t>
      </w:r>
      <w:r w:rsidR="005B2DFC" w:rsidRPr="00384EC5">
        <w:rPr>
          <w:szCs w:val="24"/>
        </w:rPr>
        <w:t>(</w:t>
      </w:r>
      <w:r w:rsidRPr="00384EC5">
        <w:rPr>
          <w:szCs w:val="24"/>
        </w:rPr>
        <w:t>ELPAC</w:t>
      </w:r>
      <w:r w:rsidR="005B2DFC" w:rsidRPr="00384EC5">
        <w:rPr>
          <w:szCs w:val="24"/>
        </w:rPr>
        <w:t>)</w:t>
      </w:r>
      <w:r w:rsidRPr="00384EC5">
        <w:rPr>
          <w:szCs w:val="24"/>
        </w:rPr>
        <w:t xml:space="preserve"> </w:t>
      </w:r>
      <w:r w:rsidR="005B2DFC" w:rsidRPr="00384EC5">
        <w:rPr>
          <w:szCs w:val="24"/>
        </w:rPr>
        <w:t>systems</w:t>
      </w:r>
      <w:r w:rsidR="00E85A22" w:rsidRPr="008416AC">
        <w:rPr>
          <w:szCs w:val="24"/>
        </w:rPr>
        <w:t>, collectively known as the California Assessment System</w:t>
      </w:r>
      <w:r w:rsidR="000B3567" w:rsidRPr="00013DA2">
        <w:rPr>
          <w:szCs w:val="24"/>
        </w:rPr>
        <w:t xml:space="preserve">, beginning </w:t>
      </w:r>
      <w:r w:rsidR="00013DA2">
        <w:rPr>
          <w:szCs w:val="24"/>
        </w:rPr>
        <w:t>July</w:t>
      </w:r>
      <w:r w:rsidR="00060E22" w:rsidRPr="00013DA2">
        <w:rPr>
          <w:szCs w:val="24"/>
        </w:rPr>
        <w:t xml:space="preserve"> </w:t>
      </w:r>
      <w:r w:rsidR="000B3567" w:rsidRPr="00013DA2">
        <w:rPr>
          <w:szCs w:val="24"/>
        </w:rPr>
        <w:t>1</w:t>
      </w:r>
      <w:r w:rsidR="009049FC" w:rsidRPr="00013DA2">
        <w:rPr>
          <w:szCs w:val="24"/>
        </w:rPr>
        <w:t>, 202</w:t>
      </w:r>
      <w:r w:rsidR="00013DA2">
        <w:rPr>
          <w:szCs w:val="24"/>
        </w:rPr>
        <w:t>2</w:t>
      </w:r>
      <w:r w:rsidR="009049FC" w:rsidRPr="00013DA2">
        <w:rPr>
          <w:szCs w:val="24"/>
        </w:rPr>
        <w:t>,</w:t>
      </w:r>
      <w:r w:rsidR="00013DA2">
        <w:rPr>
          <w:szCs w:val="24"/>
        </w:rPr>
        <w:t xml:space="preserve"> and continuing</w:t>
      </w:r>
      <w:r w:rsidR="009049FC" w:rsidRPr="00013DA2">
        <w:rPr>
          <w:szCs w:val="24"/>
        </w:rPr>
        <w:t xml:space="preserve"> through December 31, 2027</w:t>
      </w:r>
      <w:r w:rsidRPr="00013DA2">
        <w:rPr>
          <w:szCs w:val="24"/>
        </w:rPr>
        <w:t>. The goal of this approach is to identify an</w:t>
      </w:r>
      <w:r w:rsidRPr="00384EC5">
        <w:rPr>
          <w:szCs w:val="24"/>
        </w:rPr>
        <w:t xml:space="preserve"> assessment contractor with the capacity and </w:t>
      </w:r>
      <w:r w:rsidRPr="008416AC">
        <w:rPr>
          <w:szCs w:val="24"/>
        </w:rPr>
        <w:t>exper</w:t>
      </w:r>
      <w:r w:rsidR="0073357F" w:rsidRPr="008416AC">
        <w:rPr>
          <w:szCs w:val="24"/>
        </w:rPr>
        <w:t>tise</w:t>
      </w:r>
      <w:r w:rsidRPr="008416AC">
        <w:rPr>
          <w:szCs w:val="24"/>
        </w:rPr>
        <w:t xml:space="preserve"> to successfully implement </w:t>
      </w:r>
      <w:r w:rsidR="00B510B3" w:rsidRPr="008416AC">
        <w:rPr>
          <w:szCs w:val="24"/>
        </w:rPr>
        <w:t>the</w:t>
      </w:r>
      <w:r w:rsidR="00E85A22" w:rsidRPr="008416AC">
        <w:rPr>
          <w:szCs w:val="24"/>
        </w:rPr>
        <w:t xml:space="preserve"> California Assessment System</w:t>
      </w:r>
      <w:r w:rsidRPr="008416AC">
        <w:rPr>
          <w:szCs w:val="24"/>
        </w:rPr>
        <w:t>.</w:t>
      </w:r>
      <w:r w:rsidRPr="00384EC5">
        <w:rPr>
          <w:szCs w:val="24"/>
        </w:rPr>
        <w:t xml:space="preserve"> </w:t>
      </w:r>
      <w:r w:rsidRPr="00384EC5">
        <w:rPr>
          <w:rFonts w:eastAsia="Times New Roman"/>
          <w:snapToGrid w:val="0"/>
          <w:szCs w:val="24"/>
        </w:rPr>
        <w:t>The process is competitive and open</w:t>
      </w:r>
      <w:r w:rsidR="005B2DFC" w:rsidRPr="00384EC5">
        <w:rPr>
          <w:rFonts w:eastAsia="Times New Roman"/>
          <w:snapToGrid w:val="0"/>
          <w:szCs w:val="24"/>
        </w:rPr>
        <w:t>,</w:t>
      </w:r>
      <w:r w:rsidRPr="00384EC5">
        <w:rPr>
          <w:rFonts w:eastAsia="Times New Roman"/>
          <w:snapToGrid w:val="0"/>
          <w:szCs w:val="24"/>
        </w:rPr>
        <w:t xml:space="preserve"> </w:t>
      </w:r>
      <w:r w:rsidRPr="00384EC5">
        <w:rPr>
          <w:rFonts w:eastAsia="Times New Roman"/>
          <w:szCs w:val="24"/>
          <w:bdr w:val="none" w:sz="0" w:space="0" w:color="auto" w:frame="1"/>
          <w:lang w:val="en"/>
        </w:rPr>
        <w:t>utilizing standardized scoring criteria</w:t>
      </w:r>
      <w:r w:rsidR="005B2DFC" w:rsidRPr="00013DA2">
        <w:rPr>
          <w:rFonts w:eastAsia="Times New Roman"/>
          <w:szCs w:val="24"/>
          <w:bdr w:val="none" w:sz="0" w:space="0" w:color="auto" w:frame="1"/>
          <w:lang w:val="en"/>
        </w:rPr>
        <w:t xml:space="preserve">, </w:t>
      </w:r>
      <w:proofErr w:type="gramStart"/>
      <w:r w:rsidR="009049FC" w:rsidRPr="00013DA2">
        <w:rPr>
          <w:rFonts w:eastAsia="Times New Roman"/>
          <w:szCs w:val="24"/>
          <w:bdr w:val="none" w:sz="0" w:space="0" w:color="auto" w:frame="1"/>
          <w:lang w:val="en"/>
        </w:rPr>
        <w:t>in an effort to</w:t>
      </w:r>
      <w:proofErr w:type="gramEnd"/>
      <w:r w:rsidRPr="00013DA2">
        <w:rPr>
          <w:szCs w:val="24"/>
        </w:rPr>
        <w:t xml:space="preserve"> determin</w:t>
      </w:r>
      <w:r w:rsidR="009049FC" w:rsidRPr="00013DA2">
        <w:rPr>
          <w:szCs w:val="24"/>
        </w:rPr>
        <w:t>e</w:t>
      </w:r>
      <w:r w:rsidRPr="00013DA2">
        <w:rPr>
          <w:szCs w:val="24"/>
        </w:rPr>
        <w:t xml:space="preserve"> whether potential contractors are qualified to provide the critical components of the assessment programs. </w:t>
      </w:r>
      <w:bookmarkEnd w:id="12"/>
      <w:r w:rsidR="00835F67" w:rsidRPr="00013DA2">
        <w:rPr>
          <w:szCs w:val="24"/>
        </w:rPr>
        <w:t>Any contractor that passes Stage One</w:t>
      </w:r>
      <w:r w:rsidR="00121929" w:rsidRPr="00013DA2">
        <w:rPr>
          <w:szCs w:val="24"/>
        </w:rPr>
        <w:t xml:space="preserve">, in accordance with </w:t>
      </w:r>
      <w:r w:rsidR="00121929" w:rsidRPr="00013DA2">
        <w:rPr>
          <w:b/>
          <w:szCs w:val="24"/>
        </w:rPr>
        <w:t>Section 6</w:t>
      </w:r>
      <w:r w:rsidR="00013DA2">
        <w:rPr>
          <w:b/>
          <w:szCs w:val="24"/>
        </w:rPr>
        <w:t>,</w:t>
      </w:r>
      <w:r w:rsidR="00121929" w:rsidRPr="00013DA2">
        <w:rPr>
          <w:b/>
          <w:szCs w:val="24"/>
        </w:rPr>
        <w:t xml:space="preserve"> Evaluation Process</w:t>
      </w:r>
      <w:r w:rsidR="00121929" w:rsidRPr="00013DA2">
        <w:rPr>
          <w:szCs w:val="24"/>
        </w:rPr>
        <w:t xml:space="preserve"> for Stage One,</w:t>
      </w:r>
      <w:r w:rsidR="00835F67" w:rsidRPr="00013DA2">
        <w:rPr>
          <w:szCs w:val="24"/>
        </w:rPr>
        <w:t xml:space="preserve"> will be invited to Stage Two</w:t>
      </w:r>
      <w:r w:rsidR="00013DA2">
        <w:rPr>
          <w:szCs w:val="24"/>
        </w:rPr>
        <w:t>,</w:t>
      </w:r>
      <w:r w:rsidR="00835F67" w:rsidRPr="00013DA2">
        <w:rPr>
          <w:szCs w:val="24"/>
        </w:rPr>
        <w:t xml:space="preserve"> in which </w:t>
      </w:r>
      <w:r w:rsidR="006F2392" w:rsidRPr="00013DA2">
        <w:rPr>
          <w:szCs w:val="24"/>
        </w:rPr>
        <w:t>the mandatory demonstration</w:t>
      </w:r>
      <w:r w:rsidR="00835F67" w:rsidRPr="00013DA2">
        <w:rPr>
          <w:szCs w:val="24"/>
        </w:rPr>
        <w:t xml:space="preserve"> package will be </w:t>
      </w:r>
      <w:r w:rsidR="00121929" w:rsidRPr="00013DA2">
        <w:rPr>
          <w:szCs w:val="24"/>
        </w:rPr>
        <w:t xml:space="preserve">issued </w:t>
      </w:r>
      <w:r w:rsidR="009049FC" w:rsidRPr="00013DA2">
        <w:rPr>
          <w:szCs w:val="24"/>
        </w:rPr>
        <w:t xml:space="preserve">at the beginning of Stage Two </w:t>
      </w:r>
      <w:r w:rsidR="00121929" w:rsidRPr="00013DA2">
        <w:rPr>
          <w:szCs w:val="24"/>
        </w:rPr>
        <w:t xml:space="preserve">in accordance with </w:t>
      </w:r>
      <w:proofErr w:type="gramStart"/>
      <w:r w:rsidR="00121929" w:rsidRPr="00013DA2">
        <w:rPr>
          <w:szCs w:val="24"/>
        </w:rPr>
        <w:t xml:space="preserve">the </w:t>
      </w:r>
      <w:r w:rsidR="00013DA2">
        <w:rPr>
          <w:b/>
          <w:szCs w:val="24"/>
        </w:rPr>
        <w:t>t</w:t>
      </w:r>
      <w:r w:rsidR="006D6C79" w:rsidRPr="00013DA2">
        <w:rPr>
          <w:b/>
          <w:szCs w:val="24"/>
        </w:rPr>
        <w:t>able</w:t>
      </w:r>
      <w:proofErr w:type="gramEnd"/>
      <w:r w:rsidR="006D6C79" w:rsidRPr="00013DA2">
        <w:rPr>
          <w:b/>
          <w:szCs w:val="24"/>
        </w:rPr>
        <w:t xml:space="preserve"> 1</w:t>
      </w:r>
      <w:r w:rsidR="00013DA2">
        <w:rPr>
          <w:b/>
          <w:szCs w:val="24"/>
        </w:rPr>
        <w:t>,</w:t>
      </w:r>
      <w:r w:rsidR="006D6C79" w:rsidRPr="00013DA2">
        <w:rPr>
          <w:b/>
          <w:szCs w:val="24"/>
        </w:rPr>
        <w:t xml:space="preserve"> </w:t>
      </w:r>
      <w:r w:rsidR="00121929" w:rsidRPr="00013DA2">
        <w:rPr>
          <w:b/>
          <w:szCs w:val="24"/>
        </w:rPr>
        <w:t>Schedule of Events</w:t>
      </w:r>
      <w:r w:rsidR="00013DA2">
        <w:rPr>
          <w:b/>
          <w:szCs w:val="24"/>
        </w:rPr>
        <w:t>,</w:t>
      </w:r>
      <w:r w:rsidR="00121929" w:rsidRPr="00013DA2">
        <w:rPr>
          <w:szCs w:val="24"/>
        </w:rPr>
        <w:t xml:space="preserve"> outlined in </w:t>
      </w:r>
      <w:r w:rsidR="00121929" w:rsidRPr="00013DA2">
        <w:rPr>
          <w:b/>
          <w:szCs w:val="24"/>
        </w:rPr>
        <w:t>Section 4</w:t>
      </w:r>
      <w:r w:rsidR="00013DA2">
        <w:rPr>
          <w:b/>
          <w:szCs w:val="24"/>
        </w:rPr>
        <w:t>,</w:t>
      </w:r>
      <w:r w:rsidR="00121929" w:rsidRPr="00013DA2">
        <w:rPr>
          <w:b/>
          <w:szCs w:val="24"/>
        </w:rPr>
        <w:t xml:space="preserve"> General</w:t>
      </w:r>
      <w:r w:rsidR="00121929" w:rsidRPr="00B32DEA">
        <w:rPr>
          <w:b/>
          <w:szCs w:val="24"/>
        </w:rPr>
        <w:t xml:space="preserve"> Submission Information</w:t>
      </w:r>
      <w:r w:rsidR="00835F67" w:rsidRPr="5B9533A5">
        <w:rPr>
          <w:szCs w:val="24"/>
        </w:rPr>
        <w:t>.</w:t>
      </w:r>
    </w:p>
    <w:p w14:paraId="3011BF52" w14:textId="27F07B37" w:rsidR="006C0123" w:rsidRPr="00384EC5" w:rsidRDefault="006C0123" w:rsidP="0095312C">
      <w:pPr>
        <w:spacing w:before="240"/>
        <w:rPr>
          <w:szCs w:val="24"/>
        </w:rPr>
      </w:pPr>
      <w:r w:rsidRPr="00384EC5">
        <w:rPr>
          <w:szCs w:val="24"/>
        </w:rPr>
        <w:t xml:space="preserve">The CDE is issuing this RFQ </w:t>
      </w:r>
      <w:r w:rsidR="003E04B5" w:rsidRPr="008416AC">
        <w:rPr>
          <w:szCs w:val="24"/>
        </w:rPr>
        <w:t>to complete</w:t>
      </w:r>
      <w:r w:rsidR="003E04B5" w:rsidRPr="00384EC5">
        <w:rPr>
          <w:szCs w:val="24"/>
        </w:rPr>
        <w:t xml:space="preserve"> </w:t>
      </w:r>
      <w:r w:rsidR="00D84426" w:rsidRPr="00384EC5">
        <w:rPr>
          <w:szCs w:val="24"/>
        </w:rPr>
        <w:t xml:space="preserve">Stage One of this </w:t>
      </w:r>
      <w:r w:rsidR="00D84426" w:rsidRPr="008416AC">
        <w:rPr>
          <w:szCs w:val="24"/>
        </w:rPr>
        <w:t>process</w:t>
      </w:r>
      <w:r w:rsidR="003E04B5" w:rsidRPr="008416AC">
        <w:rPr>
          <w:szCs w:val="24"/>
        </w:rPr>
        <w:t xml:space="preserve"> (See </w:t>
      </w:r>
      <w:r w:rsidR="003E04B5" w:rsidRPr="00B32DEA">
        <w:rPr>
          <w:b/>
          <w:szCs w:val="24"/>
        </w:rPr>
        <w:t>Section 3</w:t>
      </w:r>
      <w:r w:rsidR="00090CF2">
        <w:rPr>
          <w:b/>
          <w:szCs w:val="24"/>
        </w:rPr>
        <w:t>,</w:t>
      </w:r>
      <w:r w:rsidR="003E04B5" w:rsidRPr="00B32DEA">
        <w:rPr>
          <w:b/>
          <w:szCs w:val="24"/>
        </w:rPr>
        <w:t xml:space="preserve"> Procurement Approach</w:t>
      </w:r>
      <w:r w:rsidR="003E04B5" w:rsidRPr="008416AC">
        <w:rPr>
          <w:szCs w:val="24"/>
        </w:rPr>
        <w:t>)</w:t>
      </w:r>
      <w:r w:rsidRPr="008416AC">
        <w:rPr>
          <w:szCs w:val="24"/>
        </w:rPr>
        <w:t xml:space="preserve">. This </w:t>
      </w:r>
      <w:r w:rsidRPr="008416AC">
        <w:rPr>
          <w:szCs w:val="24"/>
          <w:lang w:val="en"/>
        </w:rPr>
        <w:t xml:space="preserve">RFQ solicits </w:t>
      </w:r>
      <w:r w:rsidRPr="008416AC">
        <w:rPr>
          <w:szCs w:val="24"/>
        </w:rPr>
        <w:t xml:space="preserve">submissions for the evaluation of </w:t>
      </w:r>
      <w:r w:rsidR="00A36B87" w:rsidRPr="008416AC">
        <w:rPr>
          <w:szCs w:val="24"/>
        </w:rPr>
        <w:t>contractor</w:t>
      </w:r>
      <w:r w:rsidRPr="008416AC">
        <w:rPr>
          <w:szCs w:val="24"/>
        </w:rPr>
        <w:t xml:space="preserve">s’ </w:t>
      </w:r>
      <w:r w:rsidR="00D84426" w:rsidRPr="008416AC">
        <w:rPr>
          <w:szCs w:val="24"/>
        </w:rPr>
        <w:t>capacity</w:t>
      </w:r>
      <w:r w:rsidRPr="008416AC">
        <w:rPr>
          <w:szCs w:val="24"/>
        </w:rPr>
        <w:t xml:space="preserve"> </w:t>
      </w:r>
      <w:r w:rsidR="00DB004F" w:rsidRPr="008416AC">
        <w:rPr>
          <w:szCs w:val="24"/>
        </w:rPr>
        <w:t>and expertise</w:t>
      </w:r>
      <w:r w:rsidR="00DB004F" w:rsidRPr="00384EC5">
        <w:rPr>
          <w:szCs w:val="24"/>
        </w:rPr>
        <w:t xml:space="preserve"> </w:t>
      </w:r>
      <w:r w:rsidR="00D84426" w:rsidRPr="00384EC5">
        <w:rPr>
          <w:szCs w:val="24"/>
        </w:rPr>
        <w:t>to d</w:t>
      </w:r>
      <w:r w:rsidRPr="00384EC5">
        <w:rPr>
          <w:szCs w:val="24"/>
        </w:rPr>
        <w:t>evelop, adminis</w:t>
      </w:r>
      <w:r w:rsidR="00D84426" w:rsidRPr="00384EC5">
        <w:rPr>
          <w:szCs w:val="24"/>
        </w:rPr>
        <w:t>ter</w:t>
      </w:r>
      <w:r w:rsidRPr="00384EC5">
        <w:rPr>
          <w:szCs w:val="24"/>
        </w:rPr>
        <w:t>, scor</w:t>
      </w:r>
      <w:r w:rsidR="00D84426" w:rsidRPr="00384EC5">
        <w:rPr>
          <w:szCs w:val="24"/>
        </w:rPr>
        <w:t>e</w:t>
      </w:r>
      <w:r w:rsidRPr="00384EC5">
        <w:rPr>
          <w:szCs w:val="24"/>
        </w:rPr>
        <w:t xml:space="preserve">, </w:t>
      </w:r>
      <w:r w:rsidR="00D3121D">
        <w:rPr>
          <w:szCs w:val="24"/>
        </w:rPr>
        <w:t>analyze</w:t>
      </w:r>
      <w:r w:rsidRPr="00384EC5">
        <w:rPr>
          <w:szCs w:val="24"/>
        </w:rPr>
        <w:t xml:space="preserve">, and </w:t>
      </w:r>
      <w:r w:rsidR="00D3121D">
        <w:rPr>
          <w:szCs w:val="24"/>
        </w:rPr>
        <w:t>report</w:t>
      </w:r>
      <w:r w:rsidRPr="00384EC5">
        <w:rPr>
          <w:szCs w:val="24"/>
        </w:rPr>
        <w:t xml:space="preserve"> assessments </w:t>
      </w:r>
      <w:r w:rsidR="00D84426" w:rsidRPr="00384EC5">
        <w:rPr>
          <w:szCs w:val="24"/>
        </w:rPr>
        <w:t>as well as implement a t</w:t>
      </w:r>
      <w:r w:rsidRPr="00384EC5">
        <w:rPr>
          <w:szCs w:val="24"/>
        </w:rPr>
        <w:t>echnology</w:t>
      </w:r>
      <w:r w:rsidR="00D84426" w:rsidRPr="00384EC5">
        <w:rPr>
          <w:szCs w:val="24"/>
        </w:rPr>
        <w:t xml:space="preserve"> solution in</w:t>
      </w:r>
      <w:r w:rsidRPr="00384EC5">
        <w:rPr>
          <w:szCs w:val="24"/>
        </w:rPr>
        <w:t xml:space="preserve"> support </w:t>
      </w:r>
      <w:r w:rsidR="00D84426" w:rsidRPr="00384EC5">
        <w:rPr>
          <w:szCs w:val="24"/>
        </w:rPr>
        <w:t xml:space="preserve">of </w:t>
      </w:r>
      <w:r w:rsidRPr="00384EC5">
        <w:rPr>
          <w:szCs w:val="24"/>
        </w:rPr>
        <w:t xml:space="preserve">the CAASPP as defined in California </w:t>
      </w:r>
      <w:r w:rsidRPr="00384EC5">
        <w:rPr>
          <w:i/>
          <w:szCs w:val="24"/>
        </w:rPr>
        <w:t xml:space="preserve">Education Code </w:t>
      </w:r>
      <w:r w:rsidRPr="00384EC5">
        <w:rPr>
          <w:szCs w:val="24"/>
        </w:rPr>
        <w:t>(</w:t>
      </w:r>
      <w:r w:rsidRPr="00384EC5">
        <w:rPr>
          <w:i/>
          <w:szCs w:val="24"/>
        </w:rPr>
        <w:t>EC</w:t>
      </w:r>
      <w:r w:rsidRPr="00384EC5">
        <w:rPr>
          <w:szCs w:val="24"/>
        </w:rPr>
        <w:t>) sections 60601 through 60649 and</w:t>
      </w:r>
      <w:r w:rsidR="005B2DFC" w:rsidRPr="00384EC5">
        <w:rPr>
          <w:szCs w:val="24"/>
        </w:rPr>
        <w:t xml:space="preserve"> the</w:t>
      </w:r>
      <w:r w:rsidRPr="00384EC5">
        <w:rPr>
          <w:szCs w:val="24"/>
        </w:rPr>
        <w:t xml:space="preserve"> ELPAC as defined in </w:t>
      </w:r>
      <w:r w:rsidRPr="00384EC5">
        <w:rPr>
          <w:i/>
          <w:szCs w:val="24"/>
        </w:rPr>
        <w:t>EC</w:t>
      </w:r>
      <w:r w:rsidRPr="00384EC5">
        <w:rPr>
          <w:szCs w:val="24"/>
        </w:rPr>
        <w:t xml:space="preserve"> sections 313 and 60810</w:t>
      </w:r>
      <w:r w:rsidR="008E74BE" w:rsidRPr="00384EC5">
        <w:rPr>
          <w:szCs w:val="24"/>
        </w:rPr>
        <w:t xml:space="preserve">. </w:t>
      </w:r>
      <w:r w:rsidRPr="00384EC5">
        <w:rPr>
          <w:szCs w:val="24"/>
        </w:rPr>
        <w:t>The CDE cannot guarantee that any future business will result from the information provided, nor shall it pay for the information provided</w:t>
      </w:r>
      <w:r w:rsidR="00105E22" w:rsidRPr="00384EC5">
        <w:rPr>
          <w:szCs w:val="24"/>
        </w:rPr>
        <w:t xml:space="preserve"> or the resources used to participate in this procurement process. </w:t>
      </w:r>
      <w:r w:rsidR="003172D7" w:rsidRPr="008416AC">
        <w:rPr>
          <w:szCs w:val="24"/>
        </w:rPr>
        <w:t>Costs for developing a response to th</w:t>
      </w:r>
      <w:r w:rsidR="00EB1097">
        <w:rPr>
          <w:szCs w:val="24"/>
        </w:rPr>
        <w:t xml:space="preserve">is </w:t>
      </w:r>
      <w:r w:rsidR="003172D7" w:rsidRPr="008416AC">
        <w:rPr>
          <w:szCs w:val="24"/>
        </w:rPr>
        <w:t xml:space="preserve">RFQ </w:t>
      </w:r>
      <w:r w:rsidR="00090CF2">
        <w:rPr>
          <w:szCs w:val="24"/>
        </w:rPr>
        <w:t>are</w:t>
      </w:r>
      <w:r w:rsidR="003172D7" w:rsidRPr="008416AC">
        <w:rPr>
          <w:szCs w:val="24"/>
        </w:rPr>
        <w:t xml:space="preserve"> the sole responsibility of the submitter and shall not be charge</w:t>
      </w:r>
      <w:r w:rsidR="00D3121D">
        <w:rPr>
          <w:szCs w:val="24"/>
        </w:rPr>
        <w:t>d</w:t>
      </w:r>
      <w:r w:rsidR="003172D7" w:rsidRPr="008416AC">
        <w:rPr>
          <w:szCs w:val="24"/>
        </w:rPr>
        <w:t xml:space="preserve"> to the State of California</w:t>
      </w:r>
      <w:r w:rsidR="00E85A22" w:rsidRPr="008416AC">
        <w:rPr>
          <w:szCs w:val="24"/>
        </w:rPr>
        <w:t>.</w:t>
      </w:r>
    </w:p>
    <w:p w14:paraId="0802F94F" w14:textId="77777777" w:rsidR="001D0638" w:rsidRPr="00C878D4" w:rsidRDefault="001D0638" w:rsidP="003902F4">
      <w:pPr>
        <w:pStyle w:val="Heading2"/>
        <w:numPr>
          <w:ilvl w:val="0"/>
          <w:numId w:val="0"/>
        </w:numPr>
        <w:spacing w:before="240" w:after="240"/>
        <w:ind w:left="360" w:hanging="360"/>
      </w:pPr>
      <w:bookmarkStart w:id="13" w:name="_Toc37246541"/>
      <w:r w:rsidRPr="00C878D4">
        <w:t>2. Background</w:t>
      </w:r>
      <w:bookmarkEnd w:id="13"/>
    </w:p>
    <w:p w14:paraId="75230A7C" w14:textId="51F64B3D" w:rsidR="006C0123" w:rsidRPr="00384EC5" w:rsidRDefault="00EB1097" w:rsidP="0000717B">
      <w:pPr>
        <w:spacing w:before="240" w:after="240"/>
        <w:rPr>
          <w:szCs w:val="24"/>
        </w:rPr>
      </w:pPr>
      <w:r>
        <w:rPr>
          <w:szCs w:val="24"/>
        </w:rPr>
        <w:t xml:space="preserve">The </w:t>
      </w:r>
      <w:r w:rsidR="006C0123" w:rsidRPr="00384EC5">
        <w:rPr>
          <w:szCs w:val="24"/>
        </w:rPr>
        <w:t xml:space="preserve">CAASPP </w:t>
      </w:r>
      <w:r w:rsidR="003F1181">
        <w:rPr>
          <w:szCs w:val="24"/>
        </w:rPr>
        <w:t>s</w:t>
      </w:r>
      <w:r w:rsidR="006C0123" w:rsidRPr="00384EC5">
        <w:rPr>
          <w:szCs w:val="24"/>
        </w:rPr>
        <w:t xml:space="preserve">ystem was </w:t>
      </w:r>
      <w:r w:rsidR="006C0123" w:rsidRPr="00090CF2">
        <w:rPr>
          <w:szCs w:val="24"/>
        </w:rPr>
        <w:t xml:space="preserve">established </w:t>
      </w:r>
      <w:r w:rsidR="009049FC" w:rsidRPr="00090CF2">
        <w:rPr>
          <w:szCs w:val="24"/>
        </w:rPr>
        <w:t>pursuant to</w:t>
      </w:r>
      <w:r w:rsidR="006C0123" w:rsidRPr="00090CF2">
        <w:rPr>
          <w:szCs w:val="24"/>
        </w:rPr>
        <w:t xml:space="preserve"> Chapter 498, Statutes of 2013 (Assembly Bill 484, Bonilla) and became effective on January 1, 2014, with technical amendments </w:t>
      </w:r>
      <w:r w:rsidR="009049FC" w:rsidRPr="00090CF2">
        <w:rPr>
          <w:szCs w:val="24"/>
        </w:rPr>
        <w:t>added pursuant to</w:t>
      </w:r>
      <w:r w:rsidR="006C0123" w:rsidRPr="00090CF2">
        <w:rPr>
          <w:szCs w:val="24"/>
        </w:rPr>
        <w:t xml:space="preserve"> Chapter 32, Statutes of 2014 (Senate Bill 858, Committee on Budget and Fiscal Review).</w:t>
      </w:r>
      <w:r w:rsidR="00F6650F" w:rsidRPr="00090CF2">
        <w:rPr>
          <w:szCs w:val="24"/>
        </w:rPr>
        <w:t xml:space="preserve"> </w:t>
      </w:r>
      <w:r w:rsidR="00E86561" w:rsidRPr="00090CF2">
        <w:rPr>
          <w:i/>
          <w:szCs w:val="24"/>
        </w:rPr>
        <w:t>EC</w:t>
      </w:r>
      <w:r w:rsidR="00E86561" w:rsidRPr="00090CF2">
        <w:rPr>
          <w:szCs w:val="24"/>
        </w:rPr>
        <w:t xml:space="preserve"> 60602.5(a)</w:t>
      </w:r>
      <w:r w:rsidR="002179B9" w:rsidRPr="00090CF2">
        <w:rPr>
          <w:szCs w:val="24"/>
        </w:rPr>
        <w:t xml:space="preserve"> specifies that</w:t>
      </w:r>
      <w:r w:rsidR="00E86561" w:rsidRPr="00090CF2">
        <w:rPr>
          <w:szCs w:val="24"/>
        </w:rPr>
        <w:t xml:space="preserve"> the CAASPP </w:t>
      </w:r>
      <w:r w:rsidR="006C0123" w:rsidRPr="00090CF2">
        <w:rPr>
          <w:szCs w:val="24"/>
        </w:rPr>
        <w:t xml:space="preserve">system </w:t>
      </w:r>
      <w:r w:rsidR="00E86561" w:rsidRPr="00090CF2">
        <w:rPr>
          <w:szCs w:val="24"/>
        </w:rPr>
        <w:t>has the</w:t>
      </w:r>
      <w:r w:rsidR="006C0123" w:rsidRPr="00090CF2">
        <w:rPr>
          <w:szCs w:val="24"/>
        </w:rPr>
        <w:t xml:space="preserve"> primar</w:t>
      </w:r>
      <w:r w:rsidR="00E86561" w:rsidRPr="00090CF2">
        <w:rPr>
          <w:szCs w:val="24"/>
        </w:rPr>
        <w:t>y</w:t>
      </w:r>
      <w:r w:rsidR="00D56FE0" w:rsidRPr="00090CF2">
        <w:rPr>
          <w:szCs w:val="24"/>
        </w:rPr>
        <w:t xml:space="preserve"> purpose of assisting teachers, administrators, and pupils</w:t>
      </w:r>
      <w:r w:rsidR="00D71AB5" w:rsidRPr="00090CF2">
        <w:rPr>
          <w:szCs w:val="24"/>
        </w:rPr>
        <w:t xml:space="preserve"> and their parents; improving teaching and learning; and promoting high-quality</w:t>
      </w:r>
      <w:r w:rsidR="00D71AB5" w:rsidRPr="00384EC5">
        <w:rPr>
          <w:szCs w:val="24"/>
        </w:rPr>
        <w:t xml:space="preserve"> teaching and learning using a variety of assessment approaches and item types</w:t>
      </w:r>
      <w:r w:rsidR="00963D3F" w:rsidRPr="00384EC5">
        <w:rPr>
          <w:szCs w:val="24"/>
        </w:rPr>
        <w:t>.</w:t>
      </w:r>
      <w:r w:rsidR="006C0123" w:rsidRPr="00384EC5">
        <w:rPr>
          <w:szCs w:val="24"/>
        </w:rPr>
        <w:t xml:space="preserve"> The statute provides for the development and administration of assessments </w:t>
      </w:r>
      <w:proofErr w:type="gramStart"/>
      <w:r w:rsidR="006C0123" w:rsidRPr="00384EC5">
        <w:rPr>
          <w:szCs w:val="24"/>
        </w:rPr>
        <w:t>through the use of</w:t>
      </w:r>
      <w:proofErr w:type="gramEnd"/>
      <w:r w:rsidR="006C0123" w:rsidRPr="00384EC5">
        <w:rPr>
          <w:szCs w:val="24"/>
        </w:rPr>
        <w:t xml:space="preserve"> technology, where feasible.</w:t>
      </w:r>
      <w:r w:rsidR="00BC16F0" w:rsidRPr="00384EC5">
        <w:rPr>
          <w:szCs w:val="24"/>
        </w:rPr>
        <w:t xml:space="preserve"> </w:t>
      </w:r>
      <w:r w:rsidR="0079102F">
        <w:rPr>
          <w:szCs w:val="24"/>
        </w:rPr>
        <w:t>In addition</w:t>
      </w:r>
      <w:r w:rsidR="00BC16F0" w:rsidRPr="00384EC5">
        <w:rPr>
          <w:szCs w:val="24"/>
        </w:rPr>
        <w:t xml:space="preserve">, many summative assessments are used for state and federal accountability purposes </w:t>
      </w:r>
      <w:r w:rsidR="00BC16F0" w:rsidRPr="00E354C2">
        <w:rPr>
          <w:szCs w:val="24"/>
        </w:rPr>
        <w:t>(</w:t>
      </w:r>
      <w:hyperlink r:id="rId10" w:tooltip="This link opens the California School Dashboard." w:history="1">
        <w:r w:rsidR="00F90432" w:rsidRPr="00E354C2">
          <w:rPr>
            <w:rStyle w:val="Hyperlink"/>
            <w:szCs w:val="24"/>
          </w:rPr>
          <w:t>https://www.caschooldashboard.org/about/accountability</w:t>
        </w:r>
      </w:hyperlink>
      <w:r w:rsidR="00BC16F0" w:rsidRPr="00384EC5">
        <w:rPr>
          <w:szCs w:val="24"/>
        </w:rPr>
        <w:t>).</w:t>
      </w:r>
    </w:p>
    <w:p w14:paraId="5C563F7D" w14:textId="1754F815" w:rsidR="006C0123" w:rsidRPr="007B7E06" w:rsidRDefault="006C0123" w:rsidP="006C0123">
      <w:pPr>
        <w:spacing w:after="240"/>
        <w:rPr>
          <w:szCs w:val="24"/>
        </w:rPr>
      </w:pPr>
      <w:r w:rsidRPr="1E742AF7">
        <w:rPr>
          <w:szCs w:val="24"/>
        </w:rPr>
        <w:t xml:space="preserve">Per </w:t>
      </w:r>
      <w:r w:rsidRPr="1E742AF7">
        <w:rPr>
          <w:i/>
          <w:iCs/>
          <w:szCs w:val="24"/>
        </w:rPr>
        <w:t>EC</w:t>
      </w:r>
      <w:r w:rsidRPr="1E742AF7">
        <w:rPr>
          <w:szCs w:val="24"/>
        </w:rPr>
        <w:t xml:space="preserve"> Section 60605.7, California joined the Smarter Balanced Assessment Consortium (</w:t>
      </w:r>
      <w:r w:rsidR="00006F98" w:rsidRPr="1E742AF7">
        <w:rPr>
          <w:szCs w:val="24"/>
        </w:rPr>
        <w:t>Smarter Balanced</w:t>
      </w:r>
      <w:r w:rsidRPr="1E742AF7">
        <w:rPr>
          <w:szCs w:val="24"/>
        </w:rPr>
        <w:t xml:space="preserve">) in June 2011 as a governing </w:t>
      </w:r>
      <w:r w:rsidRPr="00090CF2">
        <w:rPr>
          <w:szCs w:val="24"/>
        </w:rPr>
        <w:t xml:space="preserve">state </w:t>
      </w:r>
      <w:r w:rsidR="002E0497">
        <w:rPr>
          <w:szCs w:val="24"/>
        </w:rPr>
        <w:t>for</w:t>
      </w:r>
      <w:r w:rsidRPr="00090CF2">
        <w:rPr>
          <w:szCs w:val="24"/>
        </w:rPr>
        <w:t xml:space="preserve"> the de</w:t>
      </w:r>
      <w:r w:rsidRPr="1E742AF7">
        <w:rPr>
          <w:szCs w:val="24"/>
        </w:rPr>
        <w:t xml:space="preserve">velopment of English language arts/literacy (ELA) and mathematics assessments. As stipulated in </w:t>
      </w:r>
      <w:r w:rsidRPr="1E742AF7">
        <w:rPr>
          <w:i/>
          <w:iCs/>
          <w:szCs w:val="24"/>
        </w:rPr>
        <w:lastRenderedPageBreak/>
        <w:t>EC</w:t>
      </w:r>
      <w:r w:rsidRPr="1E742AF7">
        <w:rPr>
          <w:szCs w:val="24"/>
        </w:rPr>
        <w:t xml:space="preserve"> Section 60640(b)(1), the </w:t>
      </w:r>
      <w:r w:rsidR="00E66DCA" w:rsidRPr="1E742AF7">
        <w:rPr>
          <w:szCs w:val="24"/>
        </w:rPr>
        <w:t>Smarter Balanced</w:t>
      </w:r>
      <w:r w:rsidRPr="1E742AF7">
        <w:rPr>
          <w:szCs w:val="24"/>
        </w:rPr>
        <w:t xml:space="preserve"> assessments measure the Common Core State Standards (CCSS) for ELA and mathematics adopted by the </w:t>
      </w:r>
      <w:r w:rsidR="00BC16F0" w:rsidRPr="1E742AF7">
        <w:rPr>
          <w:szCs w:val="24"/>
        </w:rPr>
        <w:t xml:space="preserve">California </w:t>
      </w:r>
      <w:r w:rsidRPr="1E742AF7">
        <w:rPr>
          <w:szCs w:val="24"/>
        </w:rPr>
        <w:t>S</w:t>
      </w:r>
      <w:r w:rsidR="009612E7" w:rsidRPr="1E742AF7">
        <w:rPr>
          <w:szCs w:val="24"/>
        </w:rPr>
        <w:t xml:space="preserve">tate </w:t>
      </w:r>
      <w:r w:rsidRPr="1E742AF7">
        <w:rPr>
          <w:szCs w:val="24"/>
        </w:rPr>
        <w:t>B</w:t>
      </w:r>
      <w:r w:rsidR="009612E7" w:rsidRPr="1E742AF7">
        <w:rPr>
          <w:szCs w:val="24"/>
        </w:rPr>
        <w:t xml:space="preserve">oard of </w:t>
      </w:r>
      <w:r w:rsidRPr="007B7E06">
        <w:rPr>
          <w:szCs w:val="24"/>
        </w:rPr>
        <w:t>E</w:t>
      </w:r>
      <w:r w:rsidR="009612E7" w:rsidRPr="007B7E06">
        <w:rPr>
          <w:szCs w:val="24"/>
        </w:rPr>
        <w:t>ducation (SBE)</w:t>
      </w:r>
      <w:r w:rsidRPr="007B7E06">
        <w:rPr>
          <w:szCs w:val="24"/>
        </w:rPr>
        <w:t xml:space="preserve">. The three components of the Smarter Balanced Assessment System—summative assessments, interim assessments, and </w:t>
      </w:r>
      <w:r w:rsidR="00D71AB5" w:rsidRPr="007B7E06">
        <w:rPr>
          <w:szCs w:val="24"/>
        </w:rPr>
        <w:t>Tools for Teachers</w:t>
      </w:r>
      <w:r w:rsidR="00090CF2" w:rsidRPr="007B7E06">
        <w:rPr>
          <w:szCs w:val="24"/>
        </w:rPr>
        <w:t>,</w:t>
      </w:r>
      <w:r w:rsidRPr="007B7E06">
        <w:rPr>
          <w:szCs w:val="24"/>
        </w:rPr>
        <w:t xml:space="preserve"> </w:t>
      </w:r>
      <w:r w:rsidR="002179B9" w:rsidRPr="007B7E06">
        <w:rPr>
          <w:szCs w:val="24"/>
        </w:rPr>
        <w:t xml:space="preserve">consisting </w:t>
      </w:r>
      <w:r w:rsidRPr="007B7E06">
        <w:rPr>
          <w:szCs w:val="24"/>
        </w:rPr>
        <w:t xml:space="preserve">of formative assessment </w:t>
      </w:r>
      <w:r w:rsidR="002179B9" w:rsidRPr="007B7E06">
        <w:rPr>
          <w:szCs w:val="24"/>
        </w:rPr>
        <w:t>resources</w:t>
      </w:r>
      <w:r w:rsidRPr="007B7E06">
        <w:rPr>
          <w:szCs w:val="24"/>
        </w:rPr>
        <w:t xml:space="preserve">—are designed to support teaching and learning throughout the </w:t>
      </w:r>
      <w:r w:rsidR="002179B9" w:rsidRPr="007B7E06">
        <w:rPr>
          <w:szCs w:val="24"/>
        </w:rPr>
        <w:t xml:space="preserve">school </w:t>
      </w:r>
      <w:r w:rsidRPr="007B7E06">
        <w:rPr>
          <w:szCs w:val="24"/>
        </w:rPr>
        <w:t>year.</w:t>
      </w:r>
    </w:p>
    <w:p w14:paraId="73CE95C5" w14:textId="77777777" w:rsidR="006C0123" w:rsidRPr="00384EC5" w:rsidRDefault="006C0123" w:rsidP="006C0123">
      <w:pPr>
        <w:spacing w:after="240"/>
        <w:rPr>
          <w:szCs w:val="24"/>
        </w:rPr>
      </w:pPr>
      <w:r w:rsidRPr="007B7E06">
        <w:rPr>
          <w:szCs w:val="24"/>
        </w:rPr>
        <w:t>As addressed in state law, the CAASPP</w:t>
      </w:r>
      <w:r w:rsidRPr="00384EC5">
        <w:rPr>
          <w:szCs w:val="24"/>
        </w:rPr>
        <w:t xml:space="preserve"> summative assessments include:</w:t>
      </w:r>
    </w:p>
    <w:p w14:paraId="57548DF7" w14:textId="77777777" w:rsidR="006C0123" w:rsidRPr="00384EC5" w:rsidRDefault="006C0123" w:rsidP="00BE6F1E">
      <w:pPr>
        <w:numPr>
          <w:ilvl w:val="0"/>
          <w:numId w:val="2"/>
        </w:numPr>
        <w:spacing w:after="240"/>
        <w:rPr>
          <w:szCs w:val="24"/>
        </w:rPr>
      </w:pPr>
      <w:r w:rsidRPr="00384EC5">
        <w:rPr>
          <w:szCs w:val="24"/>
        </w:rPr>
        <w:t>Smarter Balanced Summative Assessments for ELA and mathematics</w:t>
      </w:r>
    </w:p>
    <w:p w14:paraId="61D7300B" w14:textId="52B3F729" w:rsidR="006C0123" w:rsidRPr="00384EC5" w:rsidRDefault="006C0123" w:rsidP="00BE6F1E">
      <w:pPr>
        <w:numPr>
          <w:ilvl w:val="0"/>
          <w:numId w:val="2"/>
        </w:numPr>
        <w:spacing w:after="240"/>
        <w:rPr>
          <w:szCs w:val="24"/>
        </w:rPr>
      </w:pPr>
      <w:r w:rsidRPr="00384EC5">
        <w:rPr>
          <w:szCs w:val="24"/>
        </w:rPr>
        <w:t xml:space="preserve">California Alternate Assessments (CAAs) </w:t>
      </w:r>
      <w:r w:rsidR="00E24F1F" w:rsidRPr="00384EC5">
        <w:rPr>
          <w:szCs w:val="24"/>
        </w:rPr>
        <w:t xml:space="preserve">for ELA, mathematics, and science— </w:t>
      </w:r>
      <w:r w:rsidRPr="00384EC5">
        <w:rPr>
          <w:szCs w:val="24"/>
        </w:rPr>
        <w:t>for students with the most significant cognitive disabilities, as designated in their individualized education program (IEP)</w:t>
      </w:r>
    </w:p>
    <w:p w14:paraId="175B04BE" w14:textId="77777777" w:rsidR="006C0123" w:rsidRPr="00384EC5" w:rsidRDefault="006C0123" w:rsidP="00BE6F1E">
      <w:pPr>
        <w:numPr>
          <w:ilvl w:val="0"/>
          <w:numId w:val="2"/>
        </w:numPr>
        <w:spacing w:after="240"/>
        <w:rPr>
          <w:szCs w:val="24"/>
        </w:rPr>
      </w:pPr>
      <w:r w:rsidRPr="00384EC5">
        <w:rPr>
          <w:szCs w:val="24"/>
        </w:rPr>
        <w:t>California Science Test (CAST)</w:t>
      </w:r>
    </w:p>
    <w:p w14:paraId="19D1B256" w14:textId="77777777" w:rsidR="006C0123" w:rsidRPr="00384EC5" w:rsidRDefault="006C0123" w:rsidP="00BE6F1E">
      <w:pPr>
        <w:numPr>
          <w:ilvl w:val="0"/>
          <w:numId w:val="2"/>
        </w:numPr>
        <w:spacing w:after="240"/>
        <w:rPr>
          <w:szCs w:val="24"/>
        </w:rPr>
      </w:pPr>
      <w:r w:rsidRPr="00384EC5">
        <w:rPr>
          <w:szCs w:val="24"/>
        </w:rPr>
        <w:t>California Spanish Assessment (CSA) for Spanish reading/language arts</w:t>
      </w:r>
    </w:p>
    <w:p w14:paraId="1CB34165" w14:textId="77777777" w:rsidR="006C0123" w:rsidRPr="00384EC5" w:rsidRDefault="006C0123" w:rsidP="008823A6">
      <w:pPr>
        <w:widowControl/>
        <w:autoSpaceDE/>
        <w:autoSpaceDN/>
        <w:spacing w:after="240" w:line="259" w:lineRule="auto"/>
        <w:contextualSpacing/>
        <w:rPr>
          <w:szCs w:val="24"/>
        </w:rPr>
      </w:pPr>
      <w:r w:rsidRPr="00384EC5">
        <w:rPr>
          <w:szCs w:val="24"/>
        </w:rPr>
        <w:t>The ELPAC includes the following assessments:</w:t>
      </w:r>
    </w:p>
    <w:p w14:paraId="23E0835B" w14:textId="0274A647" w:rsidR="006C0123" w:rsidRPr="00384EC5" w:rsidRDefault="006C0123" w:rsidP="00BE6F1E">
      <w:pPr>
        <w:pStyle w:val="ListParagraph"/>
        <w:widowControl/>
        <w:numPr>
          <w:ilvl w:val="0"/>
          <w:numId w:val="7"/>
        </w:numPr>
        <w:autoSpaceDE/>
        <w:autoSpaceDN/>
        <w:spacing w:after="240"/>
        <w:rPr>
          <w:szCs w:val="24"/>
        </w:rPr>
      </w:pPr>
      <w:r w:rsidRPr="00384EC5">
        <w:rPr>
          <w:szCs w:val="24"/>
        </w:rPr>
        <w:t>Initial ELPAC</w:t>
      </w:r>
      <w:r w:rsidR="00E24F1F" w:rsidRPr="00384EC5">
        <w:rPr>
          <w:szCs w:val="24"/>
        </w:rPr>
        <w:t>—</w:t>
      </w:r>
      <w:r w:rsidRPr="00384EC5">
        <w:rPr>
          <w:szCs w:val="24"/>
        </w:rPr>
        <w:t>used to identify students as being either English learner</w:t>
      </w:r>
      <w:r w:rsidR="00E24F1F" w:rsidRPr="00384EC5">
        <w:rPr>
          <w:szCs w:val="24"/>
        </w:rPr>
        <w:t>s</w:t>
      </w:r>
      <w:r w:rsidR="004A0BF2">
        <w:rPr>
          <w:szCs w:val="24"/>
        </w:rPr>
        <w:t xml:space="preserve"> (ELs)</w:t>
      </w:r>
      <w:r w:rsidRPr="00384EC5">
        <w:rPr>
          <w:szCs w:val="24"/>
        </w:rPr>
        <w:t xml:space="preserve"> or fluent in English</w:t>
      </w:r>
    </w:p>
    <w:p w14:paraId="771BEE5B" w14:textId="478367E3" w:rsidR="006C0123" w:rsidRPr="00384EC5" w:rsidRDefault="006C0123" w:rsidP="00BE6F1E">
      <w:pPr>
        <w:pStyle w:val="ListParagraph"/>
        <w:widowControl/>
        <w:numPr>
          <w:ilvl w:val="0"/>
          <w:numId w:val="7"/>
        </w:numPr>
        <w:autoSpaceDE/>
        <w:autoSpaceDN/>
        <w:spacing w:after="240"/>
        <w:rPr>
          <w:szCs w:val="24"/>
        </w:rPr>
      </w:pPr>
      <w:r w:rsidRPr="00384EC5">
        <w:rPr>
          <w:szCs w:val="24"/>
        </w:rPr>
        <w:t>Summative ELPAC</w:t>
      </w:r>
      <w:r w:rsidR="00E24F1F" w:rsidRPr="00384EC5">
        <w:rPr>
          <w:szCs w:val="24"/>
        </w:rPr>
        <w:t>—</w:t>
      </w:r>
      <w:r w:rsidRPr="00384EC5">
        <w:rPr>
          <w:szCs w:val="24"/>
        </w:rPr>
        <w:t>used to measure progress toward English</w:t>
      </w:r>
      <w:r w:rsidR="00DF21C9" w:rsidRPr="00384EC5">
        <w:rPr>
          <w:szCs w:val="24"/>
        </w:rPr>
        <w:t xml:space="preserve"> language</w:t>
      </w:r>
      <w:r w:rsidRPr="00384EC5">
        <w:rPr>
          <w:szCs w:val="24"/>
        </w:rPr>
        <w:t xml:space="preserve"> proficiency</w:t>
      </w:r>
      <w:r w:rsidR="003B6AAC">
        <w:rPr>
          <w:szCs w:val="24"/>
        </w:rPr>
        <w:t xml:space="preserve"> for students identified as ELs</w:t>
      </w:r>
    </w:p>
    <w:p w14:paraId="05941106" w14:textId="77777777" w:rsidR="00006F98" w:rsidRPr="00384EC5" w:rsidRDefault="00006F98" w:rsidP="00BE6F1E">
      <w:pPr>
        <w:pStyle w:val="ListParagraph"/>
        <w:widowControl/>
        <w:numPr>
          <w:ilvl w:val="0"/>
          <w:numId w:val="7"/>
        </w:numPr>
        <w:autoSpaceDE/>
        <w:autoSpaceDN/>
        <w:rPr>
          <w:szCs w:val="24"/>
        </w:rPr>
      </w:pPr>
      <w:r w:rsidRPr="00384EC5">
        <w:rPr>
          <w:szCs w:val="24"/>
        </w:rPr>
        <w:t>Alternate ELPAC</w:t>
      </w:r>
      <w:r w:rsidR="009001BF" w:rsidRPr="00384EC5">
        <w:rPr>
          <w:szCs w:val="24"/>
        </w:rPr>
        <w:t>—</w:t>
      </w:r>
      <w:r w:rsidR="00DF21C9" w:rsidRPr="00384EC5">
        <w:rPr>
          <w:szCs w:val="24"/>
        </w:rPr>
        <w:t>for students with the most significant cognitive disabilities, as designated in their IEP</w:t>
      </w:r>
    </w:p>
    <w:p w14:paraId="1C5DBF51" w14:textId="66D8946A" w:rsidR="006C0123" w:rsidRPr="00384EC5" w:rsidRDefault="006C0123" w:rsidP="006C0123">
      <w:pPr>
        <w:autoSpaceDE/>
        <w:autoSpaceDN/>
        <w:spacing w:before="240" w:after="240"/>
        <w:rPr>
          <w:rFonts w:eastAsia="Times New Roman" w:cs="Times New Roman"/>
          <w:snapToGrid w:val="0"/>
          <w:szCs w:val="24"/>
        </w:rPr>
      </w:pPr>
      <w:r w:rsidRPr="00384EC5">
        <w:rPr>
          <w:rFonts w:eastAsia="Times New Roman" w:cs="Times New Roman"/>
          <w:snapToGrid w:val="0"/>
          <w:szCs w:val="20"/>
        </w:rPr>
        <w:t xml:space="preserve">The CAASPP </w:t>
      </w:r>
      <w:r w:rsidR="00CC0219" w:rsidRPr="00384EC5">
        <w:rPr>
          <w:rFonts w:eastAsia="Times New Roman" w:cs="Times New Roman"/>
          <w:snapToGrid w:val="0"/>
          <w:szCs w:val="20"/>
        </w:rPr>
        <w:t>and</w:t>
      </w:r>
      <w:r w:rsidR="00E24F1F" w:rsidRPr="00384EC5">
        <w:rPr>
          <w:rFonts w:eastAsia="Times New Roman" w:cs="Times New Roman"/>
          <w:snapToGrid w:val="0"/>
          <w:szCs w:val="20"/>
        </w:rPr>
        <w:t xml:space="preserve"> most</w:t>
      </w:r>
      <w:r w:rsidR="00CC0219" w:rsidRPr="00384EC5">
        <w:rPr>
          <w:rFonts w:eastAsia="Times New Roman" w:cs="Times New Roman"/>
          <w:snapToGrid w:val="0"/>
          <w:szCs w:val="20"/>
        </w:rPr>
        <w:t xml:space="preserve"> </w:t>
      </w:r>
      <w:r w:rsidR="00CC0219" w:rsidRPr="008B193F">
        <w:rPr>
          <w:rFonts w:eastAsia="Times New Roman" w:cs="Times New Roman"/>
          <w:snapToGrid w:val="0"/>
          <w:szCs w:val="20"/>
        </w:rPr>
        <w:t>ELPAC</w:t>
      </w:r>
      <w:r w:rsidRPr="008B193F">
        <w:rPr>
          <w:rFonts w:eastAsia="Times New Roman" w:cs="Times New Roman"/>
          <w:snapToGrid w:val="0"/>
          <w:szCs w:val="20"/>
        </w:rPr>
        <w:t xml:space="preserve"> assessments are computer-based tests that measure what students know and can do. </w:t>
      </w:r>
      <w:r w:rsidR="002179B9" w:rsidRPr="008B193F">
        <w:rPr>
          <w:rFonts w:eastAsia="Times New Roman" w:cs="Times New Roman"/>
          <w:snapToGrid w:val="0"/>
          <w:szCs w:val="20"/>
        </w:rPr>
        <w:t>Within the ELPAC, the kindergarten through grade two Writing domain will continue to be a paper</w:t>
      </w:r>
      <w:r w:rsidR="008B193F">
        <w:rPr>
          <w:rFonts w:eastAsia="Times New Roman" w:cs="Times New Roman"/>
          <w:snapToGrid w:val="0"/>
          <w:szCs w:val="20"/>
        </w:rPr>
        <w:t>–</w:t>
      </w:r>
      <w:r w:rsidR="002179B9" w:rsidRPr="008B193F">
        <w:rPr>
          <w:rFonts w:eastAsia="Times New Roman" w:cs="Times New Roman"/>
          <w:snapToGrid w:val="0"/>
          <w:szCs w:val="20"/>
        </w:rPr>
        <w:t xml:space="preserve">pencil administration. </w:t>
      </w:r>
      <w:r w:rsidRPr="008B193F">
        <w:rPr>
          <w:rFonts w:eastAsia="Times New Roman" w:cs="Times New Roman"/>
          <w:snapToGrid w:val="0"/>
          <w:szCs w:val="20"/>
        </w:rPr>
        <w:t>The</w:t>
      </w:r>
      <w:r w:rsidR="008B193F">
        <w:rPr>
          <w:rFonts w:eastAsia="Times New Roman" w:cs="Times New Roman"/>
          <w:snapToGrid w:val="0"/>
          <w:szCs w:val="20"/>
        </w:rPr>
        <w:t xml:space="preserve"> CAASPP</w:t>
      </w:r>
      <w:r w:rsidRPr="008B193F">
        <w:rPr>
          <w:rFonts w:eastAsia="Times New Roman" w:cs="Times New Roman"/>
          <w:snapToGrid w:val="0"/>
          <w:szCs w:val="20"/>
        </w:rPr>
        <w:t xml:space="preserve"> </w:t>
      </w:r>
      <w:r w:rsidR="008B193F">
        <w:rPr>
          <w:rFonts w:eastAsia="Times New Roman" w:cs="Times New Roman"/>
          <w:snapToGrid w:val="0"/>
          <w:szCs w:val="20"/>
        </w:rPr>
        <w:t xml:space="preserve">and ELPAC assessments </w:t>
      </w:r>
      <w:r w:rsidRPr="008B193F">
        <w:rPr>
          <w:rFonts w:eastAsia="Times New Roman" w:cs="Times New Roman"/>
          <w:snapToGrid w:val="0"/>
          <w:szCs w:val="20"/>
        </w:rPr>
        <w:t>produce scores that can be aggregated and disaggregated for the purpose of informing parents/guardians, local educational agencies (LEAs), the public, and the state about students’ achievement in their learning of the California academic content standards</w:t>
      </w:r>
      <w:r w:rsidR="00CC0219" w:rsidRPr="008B193F">
        <w:rPr>
          <w:rFonts w:eastAsia="Times New Roman" w:cs="Times New Roman"/>
          <w:snapToGrid w:val="0"/>
          <w:szCs w:val="20"/>
        </w:rPr>
        <w:t xml:space="preserve"> and English language development and proficiency</w:t>
      </w:r>
      <w:r w:rsidRPr="008B193F">
        <w:rPr>
          <w:rFonts w:eastAsia="Times New Roman" w:cs="Times New Roman"/>
          <w:snapToGrid w:val="0"/>
          <w:szCs w:val="20"/>
        </w:rPr>
        <w:t xml:space="preserve">. </w:t>
      </w:r>
      <w:r w:rsidRPr="008B193F">
        <w:rPr>
          <w:rFonts w:eastAsia="Times New Roman" w:cs="Times New Roman"/>
          <w:snapToGrid w:val="0"/>
          <w:szCs w:val="24"/>
        </w:rPr>
        <w:t xml:space="preserve">The assessments (1) provide individual </w:t>
      </w:r>
      <w:r w:rsidRPr="008B193F">
        <w:rPr>
          <w:rFonts w:eastAsia="Times New Roman" w:cs="Times New Roman"/>
          <w:snapToGrid w:val="0"/>
          <w:szCs w:val="20"/>
        </w:rPr>
        <w:t>student</w:t>
      </w:r>
      <w:r w:rsidRPr="008B193F">
        <w:rPr>
          <w:rFonts w:eastAsia="Times New Roman" w:cs="Times New Roman"/>
          <w:snapToGrid w:val="0"/>
          <w:szCs w:val="24"/>
        </w:rPr>
        <w:t xml:space="preserve"> results to </w:t>
      </w:r>
      <w:r w:rsidRPr="008B193F">
        <w:rPr>
          <w:rFonts w:eastAsia="Times New Roman" w:cs="Times New Roman"/>
          <w:snapToGrid w:val="0"/>
          <w:szCs w:val="20"/>
        </w:rPr>
        <w:t>student</w:t>
      </w:r>
      <w:r w:rsidRPr="008B193F">
        <w:rPr>
          <w:rFonts w:eastAsia="Times New Roman" w:cs="Times New Roman"/>
          <w:snapToGrid w:val="0"/>
          <w:szCs w:val="24"/>
        </w:rPr>
        <w:t xml:space="preserve">s, parents/guardians, and teachers; (2) produce school-, </w:t>
      </w:r>
      <w:r w:rsidR="00D84426" w:rsidRPr="008B193F">
        <w:rPr>
          <w:rFonts w:eastAsia="Times New Roman" w:cs="Times New Roman"/>
          <w:snapToGrid w:val="0"/>
          <w:szCs w:val="24"/>
        </w:rPr>
        <w:t>LEA</w:t>
      </w:r>
      <w:r w:rsidRPr="008B193F">
        <w:rPr>
          <w:rFonts w:eastAsia="Times New Roman" w:cs="Times New Roman"/>
          <w:snapToGrid w:val="0"/>
          <w:szCs w:val="24"/>
        </w:rPr>
        <w:t>-, and county-</w:t>
      </w:r>
      <w:r w:rsidR="00D84426" w:rsidRPr="008B193F">
        <w:rPr>
          <w:rFonts w:eastAsia="Times New Roman" w:cs="Times New Roman"/>
          <w:snapToGrid w:val="0"/>
          <w:szCs w:val="24"/>
        </w:rPr>
        <w:t xml:space="preserve"> and state-</w:t>
      </w:r>
      <w:r w:rsidRPr="008B193F">
        <w:rPr>
          <w:rFonts w:eastAsia="Times New Roman" w:cs="Times New Roman"/>
          <w:snapToGrid w:val="0"/>
          <w:szCs w:val="24"/>
        </w:rPr>
        <w:t>level results that allow for the monitoring of progress; and (3) produce results to</w:t>
      </w:r>
      <w:r w:rsidRPr="008B193F">
        <w:rPr>
          <w:rFonts w:eastAsia="Times New Roman" w:cs="Times New Roman"/>
          <w:snapToGrid w:val="0"/>
          <w:szCs w:val="20"/>
        </w:rPr>
        <w:t xml:space="preserve"> meet the requirements of the</w:t>
      </w:r>
      <w:r w:rsidR="004512CE">
        <w:rPr>
          <w:rFonts w:eastAsia="Times New Roman" w:cs="Times New Roman"/>
          <w:snapToGrid w:val="0"/>
          <w:szCs w:val="20"/>
        </w:rPr>
        <w:t xml:space="preserve"> </w:t>
      </w:r>
      <w:r w:rsidRPr="008B193F">
        <w:rPr>
          <w:rFonts w:eastAsia="Times New Roman" w:cs="Times New Roman"/>
          <w:snapToGrid w:val="0"/>
          <w:szCs w:val="20"/>
        </w:rPr>
        <w:t xml:space="preserve">Every Student Succeeds Act (ESSA), enacted on December 10, 2015, </w:t>
      </w:r>
      <w:r w:rsidR="002179B9" w:rsidRPr="008B193F">
        <w:rPr>
          <w:rFonts w:eastAsia="Times New Roman" w:cs="Times New Roman"/>
          <w:snapToGrid w:val="0"/>
          <w:szCs w:val="20"/>
        </w:rPr>
        <w:t>which reauthorized</w:t>
      </w:r>
      <w:r w:rsidRPr="008B193F">
        <w:rPr>
          <w:rFonts w:eastAsia="Times New Roman" w:cs="Times New Roman"/>
          <w:snapToGrid w:val="0"/>
          <w:szCs w:val="20"/>
        </w:rPr>
        <w:t xml:space="preserve"> the Elementary and Secondary Education Act </w:t>
      </w:r>
      <w:r w:rsidR="002179B9" w:rsidRPr="008B193F">
        <w:rPr>
          <w:rFonts w:eastAsia="Times New Roman" w:cs="Times New Roman"/>
          <w:snapToGrid w:val="0"/>
          <w:szCs w:val="20"/>
        </w:rPr>
        <w:t>of</w:t>
      </w:r>
      <w:r w:rsidRPr="008B193F">
        <w:rPr>
          <w:rFonts w:eastAsia="Times New Roman" w:cs="Times New Roman"/>
          <w:snapToGrid w:val="0"/>
          <w:szCs w:val="20"/>
        </w:rPr>
        <w:t xml:space="preserve"> 1965. Under</w:t>
      </w:r>
      <w:r w:rsidRPr="00384EC5">
        <w:rPr>
          <w:rFonts w:eastAsia="Times New Roman" w:cs="Times New Roman"/>
          <w:snapToGrid w:val="0"/>
          <w:szCs w:val="20"/>
        </w:rPr>
        <w:t xml:space="preserve"> the federal requirements of ESSA, all states accepting Title I federal funds for use by LEAs must assess students as follows:</w:t>
      </w:r>
    </w:p>
    <w:p w14:paraId="53813960" w14:textId="026185CC" w:rsidR="006C0123" w:rsidRPr="00384EC5" w:rsidRDefault="006C0123" w:rsidP="00BE6F1E">
      <w:pPr>
        <w:widowControl/>
        <w:numPr>
          <w:ilvl w:val="0"/>
          <w:numId w:val="3"/>
        </w:numPr>
        <w:autoSpaceDE/>
        <w:autoSpaceDN/>
        <w:spacing w:before="240" w:after="240"/>
        <w:rPr>
          <w:rFonts w:eastAsia="Times New Roman" w:cs="Times New Roman"/>
          <w:snapToGrid w:val="0"/>
          <w:szCs w:val="20"/>
        </w:rPr>
      </w:pPr>
      <w:r w:rsidRPr="00384EC5">
        <w:rPr>
          <w:rFonts w:eastAsia="Times New Roman" w:cs="Times New Roman"/>
          <w:snapToGrid w:val="0"/>
          <w:szCs w:val="20"/>
        </w:rPr>
        <w:t xml:space="preserve">For </w:t>
      </w:r>
      <w:r w:rsidRPr="008B193F">
        <w:rPr>
          <w:rFonts w:eastAsia="Times New Roman" w:cs="Times New Roman"/>
          <w:snapToGrid w:val="0"/>
          <w:szCs w:val="20"/>
        </w:rPr>
        <w:t>reading/language arts and mathematics, administer annual</w:t>
      </w:r>
      <w:r w:rsidR="002179B9" w:rsidRPr="008B193F">
        <w:rPr>
          <w:rFonts w:eastAsia="Times New Roman" w:cs="Times New Roman"/>
          <w:snapToGrid w:val="0"/>
          <w:szCs w:val="20"/>
        </w:rPr>
        <w:t xml:space="preserve"> summative assessments</w:t>
      </w:r>
      <w:r w:rsidRPr="008B193F">
        <w:rPr>
          <w:rFonts w:eastAsia="Times New Roman" w:cs="Times New Roman"/>
          <w:snapToGrid w:val="0"/>
          <w:szCs w:val="20"/>
        </w:rPr>
        <w:t xml:space="preserve"> in each of grades three through eight</w:t>
      </w:r>
      <w:r w:rsidRPr="00384EC5">
        <w:rPr>
          <w:rFonts w:eastAsia="Times New Roman" w:cs="Times New Roman"/>
          <w:snapToGrid w:val="0"/>
          <w:szCs w:val="20"/>
        </w:rPr>
        <w:t xml:space="preserve"> and once in high school</w:t>
      </w:r>
    </w:p>
    <w:p w14:paraId="1F83057F" w14:textId="63C8ABA1" w:rsidR="006C0123" w:rsidRPr="008B193F" w:rsidRDefault="006C0123" w:rsidP="00BE6F1E">
      <w:pPr>
        <w:widowControl/>
        <w:numPr>
          <w:ilvl w:val="0"/>
          <w:numId w:val="3"/>
        </w:numPr>
        <w:autoSpaceDE/>
        <w:autoSpaceDN/>
        <w:spacing w:before="240" w:after="240"/>
        <w:rPr>
          <w:rFonts w:eastAsia="Calibri" w:cs="Times New Roman"/>
          <w:szCs w:val="24"/>
        </w:rPr>
      </w:pPr>
      <w:r w:rsidRPr="00384EC5">
        <w:rPr>
          <w:rFonts w:eastAsia="Times New Roman" w:cs="Times New Roman"/>
          <w:snapToGrid w:val="0"/>
          <w:szCs w:val="20"/>
        </w:rPr>
        <w:lastRenderedPageBreak/>
        <w:t xml:space="preserve">For science, administer </w:t>
      </w:r>
      <w:r w:rsidRPr="008B193F">
        <w:rPr>
          <w:rFonts w:eastAsia="Times New Roman" w:cs="Times New Roman"/>
          <w:snapToGrid w:val="0"/>
          <w:szCs w:val="20"/>
        </w:rPr>
        <w:t>annual</w:t>
      </w:r>
      <w:r w:rsidR="002179B9" w:rsidRPr="008B193F">
        <w:rPr>
          <w:rFonts w:eastAsia="Times New Roman" w:cs="Times New Roman"/>
          <w:snapToGrid w:val="0"/>
          <w:szCs w:val="20"/>
        </w:rPr>
        <w:t xml:space="preserve"> summative assessments</w:t>
      </w:r>
      <w:r w:rsidRPr="008B193F">
        <w:rPr>
          <w:rFonts w:eastAsia="Times New Roman" w:cs="Times New Roman"/>
          <w:snapToGrid w:val="0"/>
          <w:szCs w:val="20"/>
        </w:rPr>
        <w:t xml:space="preserve"> in grades five and eight and once in high school (i.e., grade ten, eleven, or twelve)</w:t>
      </w:r>
    </w:p>
    <w:p w14:paraId="0076A904" w14:textId="16B095AB" w:rsidR="00C15116" w:rsidRPr="008B193F" w:rsidRDefault="00C15116" w:rsidP="00BE6F1E">
      <w:pPr>
        <w:pStyle w:val="ListParagraph"/>
        <w:widowControl/>
        <w:numPr>
          <w:ilvl w:val="0"/>
          <w:numId w:val="4"/>
        </w:numPr>
        <w:autoSpaceDE/>
        <w:autoSpaceDN/>
        <w:rPr>
          <w:szCs w:val="24"/>
        </w:rPr>
      </w:pPr>
      <w:r w:rsidRPr="008B193F">
        <w:rPr>
          <w:rFonts w:eastAsia="Calibri" w:cs="Times New Roman"/>
          <w:szCs w:val="24"/>
        </w:rPr>
        <w:t>For English language proficiency</w:t>
      </w:r>
      <w:r w:rsidR="00620E4B" w:rsidRPr="008B193F">
        <w:rPr>
          <w:rFonts w:eastAsia="Calibri" w:cs="Times New Roman"/>
          <w:szCs w:val="24"/>
        </w:rPr>
        <w:t xml:space="preserve">, administer </w:t>
      </w:r>
      <w:r w:rsidR="00075FCE" w:rsidRPr="008B193F">
        <w:rPr>
          <w:rFonts w:eastAsia="Calibri" w:cs="Times New Roman"/>
          <w:szCs w:val="24"/>
        </w:rPr>
        <w:t xml:space="preserve">an </w:t>
      </w:r>
      <w:r w:rsidR="00620E4B" w:rsidRPr="008B193F">
        <w:rPr>
          <w:rFonts w:eastAsia="Calibri" w:cs="Times New Roman"/>
          <w:szCs w:val="24"/>
        </w:rPr>
        <w:t>initial</w:t>
      </w:r>
      <w:r w:rsidR="006F0A3F" w:rsidRPr="008B193F">
        <w:rPr>
          <w:rFonts w:eastAsia="Calibri" w:cs="Times New Roman"/>
          <w:szCs w:val="24"/>
        </w:rPr>
        <w:t xml:space="preserve"> </w:t>
      </w:r>
      <w:r w:rsidR="00075FCE" w:rsidRPr="008B193F">
        <w:rPr>
          <w:rFonts w:eastAsia="Calibri" w:cs="Times New Roman"/>
          <w:szCs w:val="24"/>
        </w:rPr>
        <w:t xml:space="preserve">assessment </w:t>
      </w:r>
      <w:r w:rsidR="006F0A3F" w:rsidRPr="008B193F">
        <w:rPr>
          <w:rFonts w:eastAsia="Calibri" w:cs="Times New Roman"/>
          <w:szCs w:val="24"/>
        </w:rPr>
        <w:t>for identification purposes</w:t>
      </w:r>
      <w:r w:rsidR="00620E4B" w:rsidRPr="008B193F">
        <w:rPr>
          <w:rFonts w:eastAsia="Calibri" w:cs="Times New Roman"/>
          <w:szCs w:val="24"/>
        </w:rPr>
        <w:t xml:space="preserve"> and </w:t>
      </w:r>
      <w:r w:rsidR="006F0A3F" w:rsidRPr="008B193F">
        <w:rPr>
          <w:rFonts w:eastAsia="Calibri" w:cs="Times New Roman"/>
          <w:szCs w:val="24"/>
        </w:rPr>
        <w:t xml:space="preserve">then </w:t>
      </w:r>
      <w:r w:rsidR="00620E4B" w:rsidRPr="008B193F">
        <w:rPr>
          <w:rFonts w:eastAsia="Calibri" w:cs="Times New Roman"/>
          <w:szCs w:val="24"/>
        </w:rPr>
        <w:t>annually</w:t>
      </w:r>
      <w:r w:rsidR="006F0A3F" w:rsidRPr="008B193F">
        <w:rPr>
          <w:rFonts w:eastAsia="Calibri" w:cs="Times New Roman"/>
          <w:szCs w:val="24"/>
        </w:rPr>
        <w:t xml:space="preserve"> for identified </w:t>
      </w:r>
      <w:r w:rsidR="00B113C0" w:rsidRPr="008B193F">
        <w:rPr>
          <w:rFonts w:eastAsia="Calibri" w:cs="Times New Roman"/>
          <w:szCs w:val="24"/>
        </w:rPr>
        <w:t>ELs</w:t>
      </w:r>
      <w:r w:rsidR="00620E4B" w:rsidRPr="008B193F">
        <w:rPr>
          <w:rFonts w:eastAsia="Calibri" w:cs="Times New Roman"/>
          <w:szCs w:val="24"/>
        </w:rPr>
        <w:t xml:space="preserve"> in </w:t>
      </w:r>
      <w:r w:rsidR="00620E4B" w:rsidRPr="008B193F">
        <w:rPr>
          <w:szCs w:val="24"/>
        </w:rPr>
        <w:t>kindergarten through grade twelve</w:t>
      </w:r>
      <w:r w:rsidR="00075FCE" w:rsidRPr="008B193F">
        <w:rPr>
          <w:szCs w:val="24"/>
        </w:rPr>
        <w:t>, inclusive</w:t>
      </w:r>
    </w:p>
    <w:p w14:paraId="633EA3B1" w14:textId="4A233864" w:rsidR="006C0123" w:rsidRPr="00384EC5" w:rsidRDefault="006C0123" w:rsidP="006C0123">
      <w:pPr>
        <w:autoSpaceDE/>
        <w:autoSpaceDN/>
        <w:spacing w:before="240" w:after="240"/>
        <w:rPr>
          <w:rFonts w:eastAsia="Calibri" w:cs="Times New Roman"/>
          <w:szCs w:val="24"/>
        </w:rPr>
      </w:pPr>
      <w:r w:rsidRPr="008B193F">
        <w:rPr>
          <w:rFonts w:eastAsia="Calibri" w:cs="Times New Roman"/>
          <w:szCs w:val="24"/>
        </w:rPr>
        <w:t xml:space="preserve">CAASPP tests </w:t>
      </w:r>
      <w:r w:rsidR="008B29D2" w:rsidRPr="008B193F">
        <w:rPr>
          <w:rFonts w:eastAsia="Calibri" w:cs="Times New Roman"/>
          <w:szCs w:val="24"/>
        </w:rPr>
        <w:t>are</w:t>
      </w:r>
      <w:r w:rsidRPr="008B193F">
        <w:rPr>
          <w:rFonts w:eastAsia="Calibri" w:cs="Times New Roman"/>
          <w:szCs w:val="24"/>
        </w:rPr>
        <w:t xml:space="preserve"> used to meet federal requirements through the administration of the following:</w:t>
      </w:r>
    </w:p>
    <w:p w14:paraId="751AA1B4" w14:textId="77777777" w:rsidR="006C0123" w:rsidRPr="00384EC5" w:rsidRDefault="006C0123" w:rsidP="00BE6F1E">
      <w:pPr>
        <w:numPr>
          <w:ilvl w:val="0"/>
          <w:numId w:val="4"/>
        </w:numPr>
        <w:autoSpaceDE/>
        <w:autoSpaceDN/>
        <w:spacing w:before="240" w:after="240"/>
        <w:rPr>
          <w:rFonts w:eastAsia="Calibri" w:cs="Times New Roman"/>
          <w:szCs w:val="24"/>
        </w:rPr>
      </w:pPr>
      <w:r w:rsidRPr="00384EC5">
        <w:rPr>
          <w:rFonts w:eastAsia="Calibri" w:cs="Times New Roman"/>
          <w:szCs w:val="24"/>
        </w:rPr>
        <w:t>The Smarter Balanced Summative Assessments and the CAAs for ELA and mathematics in grades three through eight and grade eleven</w:t>
      </w:r>
    </w:p>
    <w:p w14:paraId="19BA6AFB" w14:textId="420ED1B1" w:rsidR="006C0123" w:rsidRPr="00923128" w:rsidRDefault="006C0123" w:rsidP="00BE6F1E">
      <w:pPr>
        <w:numPr>
          <w:ilvl w:val="0"/>
          <w:numId w:val="4"/>
        </w:numPr>
        <w:autoSpaceDE/>
        <w:autoSpaceDN/>
        <w:spacing w:before="240" w:after="240"/>
        <w:rPr>
          <w:rFonts w:eastAsia="Times New Roman"/>
          <w:snapToGrid w:val="0"/>
          <w:szCs w:val="24"/>
        </w:rPr>
      </w:pPr>
      <w:r w:rsidRPr="00384EC5">
        <w:rPr>
          <w:rFonts w:eastAsia="Calibri" w:cs="Times New Roman"/>
          <w:szCs w:val="24"/>
        </w:rPr>
        <w:t xml:space="preserve">The CAST and CAA for Science </w:t>
      </w:r>
      <w:r w:rsidRPr="00384EC5">
        <w:rPr>
          <w:rFonts w:eastAsia="Times New Roman" w:cs="Times New Roman"/>
          <w:snapToGrid w:val="0"/>
          <w:szCs w:val="24"/>
        </w:rPr>
        <w:t xml:space="preserve">in grades </w:t>
      </w:r>
      <w:r w:rsidRPr="00384EC5">
        <w:rPr>
          <w:rFonts w:eastAsia="Calibri" w:cs="Times New Roman"/>
          <w:szCs w:val="24"/>
        </w:rPr>
        <w:t xml:space="preserve">five and eight and </w:t>
      </w:r>
      <w:proofErr w:type="gramStart"/>
      <w:r w:rsidRPr="00384EC5">
        <w:rPr>
          <w:rFonts w:eastAsia="Calibri" w:cs="Times New Roman"/>
          <w:szCs w:val="24"/>
        </w:rPr>
        <w:t>one time</w:t>
      </w:r>
      <w:proofErr w:type="gramEnd"/>
      <w:r w:rsidRPr="00384EC5">
        <w:rPr>
          <w:rFonts w:eastAsia="Calibri" w:cs="Times New Roman"/>
          <w:szCs w:val="24"/>
        </w:rPr>
        <w:t xml:space="preserve"> in high school (</w:t>
      </w:r>
      <w:r w:rsidR="003E2E7A" w:rsidRPr="00384EC5">
        <w:rPr>
          <w:rFonts w:eastAsia="Calibri" w:cs="Times New Roman"/>
          <w:szCs w:val="24"/>
        </w:rPr>
        <w:t xml:space="preserve">once </w:t>
      </w:r>
      <w:r w:rsidR="009975B6" w:rsidRPr="00384EC5">
        <w:rPr>
          <w:rFonts w:eastAsia="Calibri" w:cs="Times New Roman"/>
          <w:szCs w:val="24"/>
        </w:rPr>
        <w:t>in grade ten, eleven, or twelve</w:t>
      </w:r>
      <w:r w:rsidR="003E2E7A" w:rsidRPr="00384EC5">
        <w:rPr>
          <w:rFonts w:eastAsia="Calibri" w:cs="Times New Roman"/>
          <w:szCs w:val="24"/>
        </w:rPr>
        <w:t>)</w:t>
      </w:r>
      <w:r w:rsidR="009975B6" w:rsidRPr="00384EC5">
        <w:rPr>
          <w:rFonts w:eastAsia="Calibri" w:cs="Times New Roman"/>
          <w:szCs w:val="24"/>
        </w:rPr>
        <w:t xml:space="preserve"> </w:t>
      </w:r>
      <w:r w:rsidR="003E2E7A" w:rsidRPr="00384EC5">
        <w:rPr>
          <w:rFonts w:eastAsia="Calibri" w:cs="Times New Roman"/>
          <w:szCs w:val="24"/>
        </w:rPr>
        <w:t>(</w:t>
      </w:r>
      <w:r w:rsidRPr="00384EC5">
        <w:rPr>
          <w:rFonts w:eastAsia="Calibri" w:cs="Times New Roman"/>
          <w:szCs w:val="24"/>
        </w:rPr>
        <w:t xml:space="preserve">All grade twelve students who have not yet taken a science assessment in high school </w:t>
      </w:r>
      <w:r w:rsidR="009975B6" w:rsidRPr="00384EC5">
        <w:rPr>
          <w:rFonts w:eastAsia="Calibri" w:cs="Times New Roman"/>
          <w:szCs w:val="24"/>
        </w:rPr>
        <w:t xml:space="preserve">are </w:t>
      </w:r>
      <w:r w:rsidRPr="00384EC5">
        <w:rPr>
          <w:rFonts w:eastAsia="Calibri" w:cs="Times New Roman"/>
          <w:szCs w:val="24"/>
        </w:rPr>
        <w:t xml:space="preserve">required to take </w:t>
      </w:r>
      <w:r w:rsidR="00075FCE">
        <w:rPr>
          <w:rFonts w:eastAsia="Calibri" w:cs="Times New Roman"/>
          <w:szCs w:val="24"/>
        </w:rPr>
        <w:t xml:space="preserve">either </w:t>
      </w:r>
      <w:r w:rsidRPr="00384EC5">
        <w:rPr>
          <w:rFonts w:eastAsia="Calibri" w:cs="Times New Roman"/>
          <w:szCs w:val="24"/>
        </w:rPr>
        <w:t xml:space="preserve">the CAST or the </w:t>
      </w:r>
      <w:r w:rsidRPr="00923128">
        <w:rPr>
          <w:rFonts w:eastAsia="Calibri" w:cs="Times New Roman"/>
          <w:szCs w:val="24"/>
        </w:rPr>
        <w:t>CAA for Science</w:t>
      </w:r>
      <w:r w:rsidR="006C324F" w:rsidRPr="00923128">
        <w:rPr>
          <w:rFonts w:eastAsia="Calibri" w:cs="Times New Roman"/>
          <w:szCs w:val="24"/>
        </w:rPr>
        <w:t>, if identified in their IEP</w:t>
      </w:r>
      <w:r w:rsidRPr="00923128">
        <w:rPr>
          <w:rFonts w:eastAsia="Calibri" w:cs="Times New Roman"/>
          <w:szCs w:val="24"/>
        </w:rPr>
        <w:t>.)</w:t>
      </w:r>
    </w:p>
    <w:p w14:paraId="1FA6EAF0" w14:textId="6763818D" w:rsidR="00BC73FA" w:rsidRPr="00923128" w:rsidRDefault="00BC73FA" w:rsidP="00BC73FA">
      <w:pPr>
        <w:rPr>
          <w:rFonts w:eastAsiaTheme="minorHAnsi"/>
          <w:szCs w:val="24"/>
        </w:rPr>
      </w:pPr>
      <w:r w:rsidRPr="00923128">
        <w:rPr>
          <w:szCs w:val="24"/>
        </w:rPr>
        <w:t xml:space="preserve">ELPAC tests </w:t>
      </w:r>
      <w:r w:rsidR="006C324F" w:rsidRPr="00923128">
        <w:rPr>
          <w:szCs w:val="24"/>
        </w:rPr>
        <w:t>are</w:t>
      </w:r>
      <w:r w:rsidRPr="00923128">
        <w:rPr>
          <w:szCs w:val="24"/>
        </w:rPr>
        <w:t xml:space="preserve"> used to meet the federal requirements through administration of the following:</w:t>
      </w:r>
    </w:p>
    <w:p w14:paraId="618FC52A" w14:textId="42C9C6E3" w:rsidR="00BC73FA" w:rsidRPr="00923128" w:rsidRDefault="00BC73FA" w:rsidP="00BE6F1E">
      <w:pPr>
        <w:pStyle w:val="ListParagraph"/>
        <w:widowControl/>
        <w:numPr>
          <w:ilvl w:val="0"/>
          <w:numId w:val="4"/>
        </w:numPr>
        <w:autoSpaceDE/>
        <w:autoSpaceDN/>
        <w:spacing w:before="240"/>
        <w:rPr>
          <w:szCs w:val="24"/>
        </w:rPr>
      </w:pPr>
      <w:r w:rsidRPr="00923128">
        <w:rPr>
          <w:szCs w:val="24"/>
        </w:rPr>
        <w:t>The</w:t>
      </w:r>
      <w:r w:rsidR="00A059DD" w:rsidRPr="00923128">
        <w:rPr>
          <w:szCs w:val="24"/>
        </w:rPr>
        <w:t xml:space="preserve"> Initial ELPAC</w:t>
      </w:r>
      <w:r w:rsidR="00A20AC3" w:rsidRPr="00923128">
        <w:rPr>
          <w:szCs w:val="24"/>
        </w:rPr>
        <w:t xml:space="preserve"> for identification purposes</w:t>
      </w:r>
      <w:r w:rsidRPr="00923128">
        <w:rPr>
          <w:szCs w:val="24"/>
        </w:rPr>
        <w:t xml:space="preserve"> in </w:t>
      </w:r>
      <w:bookmarkStart w:id="14" w:name="_Hlk28266770"/>
      <w:r w:rsidRPr="00923128">
        <w:rPr>
          <w:szCs w:val="24"/>
        </w:rPr>
        <w:t>kindergarten through grade twelve</w:t>
      </w:r>
      <w:r w:rsidR="006C324F" w:rsidRPr="00923128">
        <w:rPr>
          <w:szCs w:val="24"/>
        </w:rPr>
        <w:t>, inclusive</w:t>
      </w:r>
    </w:p>
    <w:p w14:paraId="638BBD23" w14:textId="76EDE74D" w:rsidR="00A059DD" w:rsidRPr="00923128" w:rsidRDefault="00A059DD" w:rsidP="00BE6F1E">
      <w:pPr>
        <w:pStyle w:val="ListParagraph"/>
        <w:widowControl/>
        <w:numPr>
          <w:ilvl w:val="0"/>
          <w:numId w:val="4"/>
        </w:numPr>
        <w:autoSpaceDE/>
        <w:autoSpaceDN/>
        <w:spacing w:before="240"/>
        <w:rPr>
          <w:szCs w:val="24"/>
        </w:rPr>
      </w:pPr>
      <w:r w:rsidRPr="00923128">
        <w:rPr>
          <w:szCs w:val="24"/>
        </w:rPr>
        <w:t xml:space="preserve">The </w:t>
      </w:r>
      <w:r w:rsidR="00A20AC3" w:rsidRPr="00923128">
        <w:rPr>
          <w:szCs w:val="24"/>
        </w:rPr>
        <w:t>Summative</w:t>
      </w:r>
      <w:r w:rsidRPr="00923128">
        <w:rPr>
          <w:szCs w:val="24"/>
        </w:rPr>
        <w:t xml:space="preserve"> ELPAC </w:t>
      </w:r>
      <w:r w:rsidR="00A20AC3" w:rsidRPr="00923128">
        <w:rPr>
          <w:szCs w:val="24"/>
        </w:rPr>
        <w:t xml:space="preserve">for identified </w:t>
      </w:r>
      <w:r w:rsidR="00B113C0" w:rsidRPr="00923128">
        <w:rPr>
          <w:szCs w:val="24"/>
        </w:rPr>
        <w:t>ELs</w:t>
      </w:r>
      <w:r w:rsidR="00A20AC3" w:rsidRPr="00923128">
        <w:rPr>
          <w:szCs w:val="24"/>
        </w:rPr>
        <w:t xml:space="preserve"> </w:t>
      </w:r>
      <w:r w:rsidRPr="00923128">
        <w:rPr>
          <w:szCs w:val="24"/>
        </w:rPr>
        <w:t>in kindergarten through grade twelve</w:t>
      </w:r>
      <w:r w:rsidR="006C324F" w:rsidRPr="00923128">
        <w:rPr>
          <w:szCs w:val="24"/>
        </w:rPr>
        <w:t>, inclusive</w:t>
      </w:r>
    </w:p>
    <w:bookmarkEnd w:id="14"/>
    <w:p w14:paraId="02E3E29A" w14:textId="792B32C9" w:rsidR="006C0123" w:rsidRPr="00923128" w:rsidRDefault="006C0123" w:rsidP="008823A6">
      <w:pPr>
        <w:spacing w:before="240" w:after="240"/>
        <w:rPr>
          <w:szCs w:val="24"/>
        </w:rPr>
      </w:pPr>
      <w:r w:rsidRPr="00923128">
        <w:rPr>
          <w:szCs w:val="24"/>
        </w:rPr>
        <w:t>The CAASPP and ELPAC contract</w:t>
      </w:r>
      <w:r w:rsidR="00494329" w:rsidRPr="00923128">
        <w:rPr>
          <w:szCs w:val="24"/>
        </w:rPr>
        <w:t>s</w:t>
      </w:r>
      <w:r w:rsidRPr="00923128">
        <w:rPr>
          <w:szCs w:val="24"/>
        </w:rPr>
        <w:t xml:space="preserve"> w</w:t>
      </w:r>
      <w:r w:rsidR="00494329" w:rsidRPr="00923128">
        <w:rPr>
          <w:szCs w:val="24"/>
        </w:rPr>
        <w:t>ere</w:t>
      </w:r>
      <w:r w:rsidRPr="00923128">
        <w:rPr>
          <w:szCs w:val="24"/>
        </w:rPr>
        <w:t xml:space="preserve"> competitively procured</w:t>
      </w:r>
      <w:r w:rsidR="00923128">
        <w:rPr>
          <w:szCs w:val="24"/>
        </w:rPr>
        <w:t>,</w:t>
      </w:r>
      <w:r w:rsidR="006C324F" w:rsidRPr="00923128">
        <w:rPr>
          <w:szCs w:val="24"/>
        </w:rPr>
        <w:t xml:space="preserve"> separately</w:t>
      </w:r>
      <w:r w:rsidR="00923128">
        <w:rPr>
          <w:szCs w:val="24"/>
        </w:rPr>
        <w:t>,</w:t>
      </w:r>
      <w:r w:rsidRPr="00923128">
        <w:rPr>
          <w:szCs w:val="24"/>
        </w:rPr>
        <w:t xml:space="preserve"> in 2015. At that time, the</w:t>
      </w:r>
      <w:r w:rsidR="00494329" w:rsidRPr="00923128">
        <w:rPr>
          <w:szCs w:val="24"/>
        </w:rPr>
        <w:t xml:space="preserve"> CAASPP </w:t>
      </w:r>
      <w:r w:rsidRPr="00923128">
        <w:rPr>
          <w:szCs w:val="24"/>
        </w:rPr>
        <w:t>contract encompassed the</w:t>
      </w:r>
      <w:r w:rsidR="00494329" w:rsidRPr="00923128">
        <w:rPr>
          <w:szCs w:val="24"/>
        </w:rPr>
        <w:t xml:space="preserve"> technology</w:t>
      </w:r>
      <w:r w:rsidRPr="00923128">
        <w:rPr>
          <w:szCs w:val="24"/>
        </w:rPr>
        <w:t xml:space="preserve"> infrastructure. In 2018, the ELPAC was integrated into the </w:t>
      </w:r>
      <w:r w:rsidR="00494329" w:rsidRPr="00923128">
        <w:rPr>
          <w:szCs w:val="24"/>
        </w:rPr>
        <w:t xml:space="preserve">CAASPP </w:t>
      </w:r>
      <w:r w:rsidRPr="00923128">
        <w:rPr>
          <w:szCs w:val="24"/>
        </w:rPr>
        <w:t>contract</w:t>
      </w:r>
      <w:r w:rsidR="006C324F" w:rsidRPr="00923128">
        <w:rPr>
          <w:szCs w:val="24"/>
        </w:rPr>
        <w:t>, which</w:t>
      </w:r>
      <w:r w:rsidRPr="00923128">
        <w:rPr>
          <w:szCs w:val="24"/>
        </w:rPr>
        <w:t xml:space="preserve"> included the development and administration </w:t>
      </w:r>
      <w:r w:rsidR="00923128">
        <w:rPr>
          <w:szCs w:val="24"/>
        </w:rPr>
        <w:t>of</w:t>
      </w:r>
      <w:r w:rsidRPr="00923128">
        <w:rPr>
          <w:szCs w:val="24"/>
        </w:rPr>
        <w:t xml:space="preserve"> both </w:t>
      </w:r>
      <w:r w:rsidR="003E2E7A" w:rsidRPr="00923128">
        <w:rPr>
          <w:szCs w:val="24"/>
        </w:rPr>
        <w:t xml:space="preserve">the </w:t>
      </w:r>
      <w:r w:rsidRPr="00923128">
        <w:rPr>
          <w:szCs w:val="24"/>
        </w:rPr>
        <w:t xml:space="preserve">CAASPP and </w:t>
      </w:r>
      <w:r w:rsidR="003E2E7A" w:rsidRPr="00923128">
        <w:rPr>
          <w:szCs w:val="24"/>
        </w:rPr>
        <w:t xml:space="preserve">the </w:t>
      </w:r>
      <w:r w:rsidRPr="00923128">
        <w:rPr>
          <w:szCs w:val="24"/>
        </w:rPr>
        <w:t xml:space="preserve">ELPAC through </w:t>
      </w:r>
      <w:r w:rsidR="006C324F" w:rsidRPr="00923128">
        <w:rPr>
          <w:szCs w:val="24"/>
        </w:rPr>
        <w:t xml:space="preserve">the </w:t>
      </w:r>
      <w:r w:rsidRPr="00923128">
        <w:rPr>
          <w:szCs w:val="24"/>
        </w:rPr>
        <w:t>2021–</w:t>
      </w:r>
      <w:r w:rsidR="003E2E7A" w:rsidRPr="00923128">
        <w:rPr>
          <w:szCs w:val="24"/>
        </w:rPr>
        <w:t>20</w:t>
      </w:r>
      <w:r w:rsidRPr="00923128">
        <w:rPr>
          <w:szCs w:val="24"/>
        </w:rPr>
        <w:t>22</w:t>
      </w:r>
      <w:r w:rsidR="006C324F" w:rsidRPr="00923128">
        <w:rPr>
          <w:szCs w:val="24"/>
        </w:rPr>
        <w:t xml:space="preserve"> school year</w:t>
      </w:r>
      <w:r w:rsidRPr="00923128">
        <w:rPr>
          <w:szCs w:val="24"/>
        </w:rPr>
        <w:t xml:space="preserve">. The </w:t>
      </w:r>
      <w:r w:rsidR="00494329" w:rsidRPr="00923128">
        <w:rPr>
          <w:szCs w:val="24"/>
        </w:rPr>
        <w:t xml:space="preserve">current </w:t>
      </w:r>
      <w:r w:rsidRPr="00923128">
        <w:rPr>
          <w:szCs w:val="24"/>
        </w:rPr>
        <w:t>contract will expire at the end of December 2022</w:t>
      </w:r>
      <w:r w:rsidR="00850F88" w:rsidRPr="00923128">
        <w:rPr>
          <w:szCs w:val="24"/>
        </w:rPr>
        <w:t xml:space="preserve">. The current scope of work is available at </w:t>
      </w:r>
      <w:hyperlink r:id="rId11" w:tooltip="Scope of work" w:history="1">
        <w:r w:rsidR="00850F88" w:rsidRPr="00923128">
          <w:rPr>
            <w:rStyle w:val="Hyperlink"/>
            <w:szCs w:val="24"/>
          </w:rPr>
          <w:t>https://www.cde.ca.gov/be/ag/ag/yr18/documents/nov18item08a3.pdf</w:t>
        </w:r>
      </w:hyperlink>
      <w:r w:rsidR="00850F88" w:rsidRPr="00923128">
        <w:rPr>
          <w:szCs w:val="24"/>
        </w:rPr>
        <w:t>.</w:t>
      </w:r>
      <w:r w:rsidR="00121929" w:rsidRPr="00923128">
        <w:rPr>
          <w:szCs w:val="24"/>
        </w:rPr>
        <w:t xml:space="preserve"> For a full copy of the current executed contract</w:t>
      </w:r>
      <w:r w:rsidR="006C324F" w:rsidRPr="00923128">
        <w:rPr>
          <w:szCs w:val="24"/>
        </w:rPr>
        <w:t>,</w:t>
      </w:r>
      <w:r w:rsidR="00121929" w:rsidRPr="00923128">
        <w:rPr>
          <w:szCs w:val="24"/>
        </w:rPr>
        <w:t xml:space="preserve"> refer to Section 4</w:t>
      </w:r>
      <w:r w:rsidR="00923128">
        <w:rPr>
          <w:szCs w:val="24"/>
        </w:rPr>
        <w:t>,</w:t>
      </w:r>
      <w:r w:rsidR="00121929" w:rsidRPr="00923128">
        <w:rPr>
          <w:szCs w:val="24"/>
        </w:rPr>
        <w:t xml:space="preserve"> General Submission Information, Questions</w:t>
      </w:r>
      <w:r w:rsidR="00923128">
        <w:rPr>
          <w:szCs w:val="24"/>
        </w:rPr>
        <w:t>,</w:t>
      </w:r>
      <w:r w:rsidR="00121929" w:rsidRPr="00923128">
        <w:rPr>
          <w:szCs w:val="24"/>
        </w:rPr>
        <w:t xml:space="preserve"> and Clarifications.</w:t>
      </w:r>
    </w:p>
    <w:p w14:paraId="7B78DD39" w14:textId="5EBE3F8C" w:rsidR="006E773B" w:rsidRPr="00923128" w:rsidRDefault="006C0123" w:rsidP="006E773B">
      <w:r w:rsidRPr="00923128">
        <w:rPr>
          <w:szCs w:val="24"/>
        </w:rPr>
        <w:t>Th</w:t>
      </w:r>
      <w:r w:rsidR="00494329" w:rsidRPr="00923128">
        <w:rPr>
          <w:szCs w:val="24"/>
        </w:rPr>
        <w:t xml:space="preserve">e current </w:t>
      </w:r>
      <w:r w:rsidRPr="00923128">
        <w:rPr>
          <w:szCs w:val="24"/>
        </w:rPr>
        <w:t xml:space="preserve">contract is a </w:t>
      </w:r>
      <w:r w:rsidR="00BF7DCB" w:rsidRPr="00923128">
        <w:rPr>
          <w:szCs w:val="24"/>
        </w:rPr>
        <w:t>cost reimbursement</w:t>
      </w:r>
      <w:r w:rsidR="00CC1D4A">
        <w:rPr>
          <w:szCs w:val="24"/>
        </w:rPr>
        <w:t>,</w:t>
      </w:r>
      <w:r w:rsidR="00BF7DCB" w:rsidRPr="00923128">
        <w:rPr>
          <w:szCs w:val="24"/>
        </w:rPr>
        <w:t xml:space="preserve"> </w:t>
      </w:r>
      <w:r w:rsidRPr="00923128">
        <w:rPr>
          <w:szCs w:val="24"/>
        </w:rPr>
        <w:t xml:space="preserve">service-based contract that includes sufficient hardware, software, materials, technical support, and specialized resources to support the capacity and growth of </w:t>
      </w:r>
      <w:r w:rsidR="00494329" w:rsidRPr="00923128">
        <w:rPr>
          <w:szCs w:val="24"/>
        </w:rPr>
        <w:t xml:space="preserve">assessment </w:t>
      </w:r>
      <w:r w:rsidRPr="00923128">
        <w:rPr>
          <w:szCs w:val="24"/>
        </w:rPr>
        <w:t xml:space="preserve">operations throughout the </w:t>
      </w:r>
      <w:r w:rsidR="00FD4C72" w:rsidRPr="00923128">
        <w:rPr>
          <w:szCs w:val="24"/>
        </w:rPr>
        <w:t xml:space="preserve">term </w:t>
      </w:r>
      <w:r w:rsidRPr="00923128">
        <w:rPr>
          <w:szCs w:val="24"/>
        </w:rPr>
        <w:t xml:space="preserve">of the contract. The system operates year-round, with </w:t>
      </w:r>
      <w:r w:rsidR="006C324F" w:rsidRPr="00923128">
        <w:rPr>
          <w:szCs w:val="24"/>
        </w:rPr>
        <w:t xml:space="preserve">minimal </w:t>
      </w:r>
      <w:r w:rsidRPr="00923128">
        <w:rPr>
          <w:szCs w:val="24"/>
        </w:rPr>
        <w:t>downtimes</w:t>
      </w:r>
      <w:r w:rsidR="006C324F" w:rsidRPr="00923128">
        <w:rPr>
          <w:szCs w:val="24"/>
        </w:rPr>
        <w:t xml:space="preserve"> (i.e., weekend maintenance, overnight updates, etc.)</w:t>
      </w:r>
      <w:r w:rsidRPr="00923128">
        <w:rPr>
          <w:szCs w:val="24"/>
        </w:rPr>
        <w:t>.</w:t>
      </w:r>
    </w:p>
    <w:p w14:paraId="66CBC526" w14:textId="4C39C16D" w:rsidR="006C0123" w:rsidRPr="00CC1D4A" w:rsidRDefault="00820F5C" w:rsidP="00F114FD">
      <w:pPr>
        <w:spacing w:before="120" w:after="840"/>
        <w:rPr>
          <w:szCs w:val="24"/>
        </w:rPr>
      </w:pPr>
      <w:r w:rsidRPr="00384EC5">
        <w:rPr>
          <w:szCs w:val="24"/>
        </w:rPr>
        <w:t>In 2018</w:t>
      </w:r>
      <w:r w:rsidR="003E2E7A" w:rsidRPr="00384EC5">
        <w:rPr>
          <w:szCs w:val="24"/>
        </w:rPr>
        <w:t>–20</w:t>
      </w:r>
      <w:r w:rsidRPr="00384EC5">
        <w:rPr>
          <w:szCs w:val="24"/>
        </w:rPr>
        <w:t>19, m</w:t>
      </w:r>
      <w:r w:rsidR="006C0123" w:rsidRPr="00384EC5">
        <w:rPr>
          <w:szCs w:val="24"/>
        </w:rPr>
        <w:t>ore than 1</w:t>
      </w:r>
      <w:r w:rsidRPr="00384EC5">
        <w:rPr>
          <w:szCs w:val="24"/>
        </w:rPr>
        <w:t xml:space="preserve">9 </w:t>
      </w:r>
      <w:r w:rsidR="006C0123" w:rsidRPr="00384EC5">
        <w:rPr>
          <w:szCs w:val="24"/>
        </w:rPr>
        <w:t xml:space="preserve">million interim </w:t>
      </w:r>
      <w:r w:rsidRPr="00384EC5">
        <w:rPr>
          <w:szCs w:val="24"/>
        </w:rPr>
        <w:t xml:space="preserve">and summative </w:t>
      </w:r>
      <w:r w:rsidR="006C0123" w:rsidRPr="00384EC5">
        <w:rPr>
          <w:szCs w:val="24"/>
        </w:rPr>
        <w:t xml:space="preserve">assessments </w:t>
      </w:r>
      <w:r w:rsidRPr="00384EC5">
        <w:rPr>
          <w:szCs w:val="24"/>
        </w:rPr>
        <w:t>were</w:t>
      </w:r>
      <w:r w:rsidR="006C0123" w:rsidRPr="00384EC5">
        <w:rPr>
          <w:szCs w:val="24"/>
        </w:rPr>
        <w:t xml:space="preserve"> administered</w:t>
      </w:r>
      <w:r w:rsidRPr="00384EC5">
        <w:rPr>
          <w:szCs w:val="24"/>
        </w:rPr>
        <w:t>.</w:t>
      </w:r>
      <w:r w:rsidR="006C0123" w:rsidRPr="00384EC5">
        <w:rPr>
          <w:szCs w:val="24"/>
        </w:rPr>
        <w:t xml:space="preserve"> </w:t>
      </w:r>
      <w:r w:rsidRPr="00384EC5">
        <w:rPr>
          <w:szCs w:val="24"/>
        </w:rPr>
        <w:t xml:space="preserve">On </w:t>
      </w:r>
      <w:r w:rsidR="006C0123" w:rsidRPr="00384EC5">
        <w:rPr>
          <w:szCs w:val="24"/>
        </w:rPr>
        <w:t xml:space="preserve">May </w:t>
      </w:r>
      <w:r w:rsidR="0079102F">
        <w:rPr>
          <w:szCs w:val="24"/>
        </w:rPr>
        <w:t xml:space="preserve">8, </w:t>
      </w:r>
      <w:r w:rsidR="006C0123" w:rsidRPr="00384EC5">
        <w:rPr>
          <w:szCs w:val="24"/>
        </w:rPr>
        <w:t xml:space="preserve">2019, the system infrastructure supported up to 683,673 concurrent </w:t>
      </w:r>
      <w:r w:rsidR="00D84426" w:rsidRPr="00384EC5">
        <w:rPr>
          <w:szCs w:val="24"/>
        </w:rPr>
        <w:t>users</w:t>
      </w:r>
      <w:r w:rsidR="006C0123" w:rsidRPr="00384EC5">
        <w:rPr>
          <w:szCs w:val="24"/>
        </w:rPr>
        <w:t xml:space="preserve">. </w:t>
      </w:r>
      <w:r w:rsidR="00EE5C0D" w:rsidRPr="00384EC5">
        <w:rPr>
          <w:szCs w:val="24"/>
        </w:rPr>
        <w:t>Also,</w:t>
      </w:r>
      <w:r w:rsidR="006C0123" w:rsidRPr="00384EC5">
        <w:rPr>
          <w:szCs w:val="24"/>
        </w:rPr>
        <w:t xml:space="preserve"> in 2019, the delivery of </w:t>
      </w:r>
      <w:r w:rsidR="00C243F8" w:rsidRPr="00384EC5">
        <w:rPr>
          <w:szCs w:val="24"/>
        </w:rPr>
        <w:t>Student Score R</w:t>
      </w:r>
      <w:r w:rsidR="006C0123" w:rsidRPr="00384EC5">
        <w:rPr>
          <w:szCs w:val="24"/>
        </w:rPr>
        <w:t>eports transitioned to an electronic process</w:t>
      </w:r>
      <w:r w:rsidR="006C0123" w:rsidRPr="00CC1D4A">
        <w:rPr>
          <w:szCs w:val="24"/>
        </w:rPr>
        <w:t xml:space="preserve">, </w:t>
      </w:r>
      <w:r w:rsidR="00AC11E5" w:rsidRPr="00CC1D4A">
        <w:rPr>
          <w:szCs w:val="24"/>
        </w:rPr>
        <w:t>reducing the need for</w:t>
      </w:r>
      <w:r w:rsidR="006C0123" w:rsidRPr="00CC1D4A">
        <w:rPr>
          <w:szCs w:val="24"/>
        </w:rPr>
        <w:t xml:space="preserve"> the processing of paper </w:t>
      </w:r>
      <w:r w:rsidR="00AC11E5" w:rsidRPr="00CC1D4A">
        <w:rPr>
          <w:szCs w:val="24"/>
        </w:rPr>
        <w:t>reports</w:t>
      </w:r>
      <w:r w:rsidR="006C324F" w:rsidRPr="00CC1D4A">
        <w:rPr>
          <w:szCs w:val="24"/>
        </w:rPr>
        <w:t xml:space="preserve"> </w:t>
      </w:r>
      <w:r w:rsidR="006C0123" w:rsidRPr="00CC1D4A">
        <w:rPr>
          <w:szCs w:val="24"/>
        </w:rPr>
        <w:t xml:space="preserve">and in </w:t>
      </w:r>
      <w:r w:rsidR="00F114FD">
        <w:rPr>
          <w:szCs w:val="24"/>
        </w:rPr>
        <w:t>p</w:t>
      </w:r>
      <w:r w:rsidR="006C0123" w:rsidRPr="00CC1D4A">
        <w:rPr>
          <w:szCs w:val="24"/>
        </w:rPr>
        <w:t>ostage.</w:t>
      </w:r>
    </w:p>
    <w:p w14:paraId="325733DF" w14:textId="4755E5A9" w:rsidR="00DE4F8E" w:rsidRPr="00CC1D4A" w:rsidRDefault="000E43B3" w:rsidP="003902F4">
      <w:pPr>
        <w:pStyle w:val="Heading2"/>
        <w:numPr>
          <w:ilvl w:val="0"/>
          <w:numId w:val="0"/>
        </w:numPr>
        <w:spacing w:before="840" w:after="240"/>
        <w:ind w:left="360" w:hanging="360"/>
      </w:pPr>
      <w:bookmarkStart w:id="15" w:name="_Toc27127382"/>
      <w:bookmarkStart w:id="16" w:name="_Toc28067216"/>
      <w:bookmarkStart w:id="17" w:name="_Toc37246542"/>
      <w:bookmarkEnd w:id="9"/>
      <w:r w:rsidRPr="00CC1D4A">
        <w:lastRenderedPageBreak/>
        <w:t xml:space="preserve">3. </w:t>
      </w:r>
      <w:r w:rsidR="00DE4F8E" w:rsidRPr="00CC1D4A">
        <w:t>Procurement Approach</w:t>
      </w:r>
      <w:bookmarkEnd w:id="15"/>
      <w:bookmarkEnd w:id="16"/>
      <w:bookmarkEnd w:id="17"/>
    </w:p>
    <w:p w14:paraId="566DCF85" w14:textId="2EC686FB" w:rsidR="00DE4F8E" w:rsidRPr="00384EC5" w:rsidRDefault="00F9269E" w:rsidP="001463BA">
      <w:pPr>
        <w:spacing w:before="240" w:after="240"/>
        <w:rPr>
          <w:szCs w:val="24"/>
        </w:rPr>
      </w:pPr>
      <w:r w:rsidRPr="00CC1D4A">
        <w:rPr>
          <w:szCs w:val="24"/>
        </w:rPr>
        <w:t xml:space="preserve">The CDE is using a four-stage approach to the procurement of the assessment contract. </w:t>
      </w:r>
      <w:r w:rsidR="006F2392" w:rsidRPr="00CC1D4A">
        <w:rPr>
          <w:szCs w:val="24"/>
        </w:rPr>
        <w:t xml:space="preserve">The goal of this approach is to identify </w:t>
      </w:r>
      <w:r w:rsidR="00E85A22" w:rsidRPr="00CC1D4A">
        <w:rPr>
          <w:szCs w:val="24"/>
        </w:rPr>
        <w:t>potential</w:t>
      </w:r>
      <w:r w:rsidR="006F2392" w:rsidRPr="00CC1D4A">
        <w:rPr>
          <w:szCs w:val="24"/>
        </w:rPr>
        <w:t xml:space="preserve"> assessment </w:t>
      </w:r>
      <w:proofErr w:type="gramStart"/>
      <w:r w:rsidR="006F2392" w:rsidRPr="00CC1D4A">
        <w:rPr>
          <w:szCs w:val="24"/>
        </w:rPr>
        <w:t>contractor</w:t>
      </w:r>
      <w:r w:rsidR="00E85A22" w:rsidRPr="00CC1D4A">
        <w:rPr>
          <w:szCs w:val="24"/>
        </w:rPr>
        <w:t>(s)</w:t>
      </w:r>
      <w:proofErr w:type="gramEnd"/>
      <w:r w:rsidR="006F2392" w:rsidRPr="00CC1D4A">
        <w:rPr>
          <w:szCs w:val="24"/>
        </w:rPr>
        <w:t xml:space="preserve"> with the capacity and expertise to successfully implement the </w:t>
      </w:r>
      <w:r w:rsidR="00E85A22" w:rsidRPr="00CC1D4A">
        <w:rPr>
          <w:szCs w:val="24"/>
        </w:rPr>
        <w:t>California Assessment System</w:t>
      </w:r>
      <w:r w:rsidR="006F2392" w:rsidRPr="00CC1D4A">
        <w:rPr>
          <w:szCs w:val="24"/>
        </w:rPr>
        <w:t>.</w:t>
      </w:r>
      <w:r w:rsidR="00835F67" w:rsidRPr="00CC1D4A">
        <w:rPr>
          <w:szCs w:val="24"/>
        </w:rPr>
        <w:t xml:space="preserve"> </w:t>
      </w:r>
      <w:r w:rsidR="00DE4F8E" w:rsidRPr="00CC1D4A">
        <w:rPr>
          <w:szCs w:val="24"/>
        </w:rPr>
        <w:t xml:space="preserve">The </w:t>
      </w:r>
      <w:r w:rsidR="00216E52" w:rsidRPr="00CC1D4A">
        <w:rPr>
          <w:szCs w:val="24"/>
        </w:rPr>
        <w:t>following</w:t>
      </w:r>
      <w:r w:rsidR="00FE4C35" w:rsidRPr="00CC1D4A">
        <w:rPr>
          <w:szCs w:val="24"/>
        </w:rPr>
        <w:t xml:space="preserve"> </w:t>
      </w:r>
      <w:proofErr w:type="gramStart"/>
      <w:r w:rsidR="00FE4C35" w:rsidRPr="00CC1D4A">
        <w:rPr>
          <w:szCs w:val="24"/>
        </w:rPr>
        <w:t>graphic</w:t>
      </w:r>
      <w:proofErr w:type="gramEnd"/>
      <w:r w:rsidR="00216E52" w:rsidRPr="00CC1D4A">
        <w:rPr>
          <w:szCs w:val="24"/>
        </w:rPr>
        <w:t xml:space="preserve"> outlines the four-stage </w:t>
      </w:r>
      <w:r w:rsidR="00EE0EEA" w:rsidRPr="00CC1D4A">
        <w:rPr>
          <w:szCs w:val="24"/>
        </w:rPr>
        <w:t xml:space="preserve">open and competitive </w:t>
      </w:r>
      <w:r w:rsidR="00216E52" w:rsidRPr="00CC1D4A">
        <w:rPr>
          <w:szCs w:val="24"/>
        </w:rPr>
        <w:t>procurement process.</w:t>
      </w:r>
    </w:p>
    <w:p w14:paraId="4DBF1588" w14:textId="77777777" w:rsidR="00DE4F8E" w:rsidRPr="00384EC5" w:rsidRDefault="00DE4F8E" w:rsidP="00DE4F8E">
      <w:pPr>
        <w:spacing w:before="240" w:after="480"/>
        <w:rPr>
          <w:szCs w:val="24"/>
        </w:rPr>
      </w:pPr>
      <w:r>
        <w:rPr>
          <w:noProof/>
        </w:rPr>
        <w:drawing>
          <wp:inline distT="0" distB="0" distL="0" distR="0" wp14:anchorId="2AF8A510" wp14:editId="78D3A9B4">
            <wp:extent cx="6219218" cy="3248448"/>
            <wp:effectExtent l="0" t="0" r="0" b="9525"/>
            <wp:docPr id="770440556" name="Picture 2" descr="Step one is the qualification stage. Step two is the mandatory demonstration page, step three is the formal written submission stage, and step four is the negotiations s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6219218" cy="3248448"/>
                    </a:xfrm>
                    <a:prstGeom prst="rect">
                      <a:avLst/>
                    </a:prstGeom>
                  </pic:spPr>
                </pic:pic>
              </a:graphicData>
            </a:graphic>
          </wp:inline>
        </w:drawing>
      </w:r>
    </w:p>
    <w:p w14:paraId="36A9D1AE" w14:textId="77777777" w:rsidR="00DE4F8E" w:rsidRPr="00384EC5" w:rsidRDefault="00DE4F8E" w:rsidP="00B13AE1">
      <w:pPr>
        <w:pStyle w:val="Heading3"/>
        <w:ind w:hanging="478"/>
      </w:pPr>
      <w:bookmarkStart w:id="18" w:name="_Toc27127383"/>
      <w:bookmarkStart w:id="19" w:name="_Toc28067217"/>
      <w:bookmarkStart w:id="20" w:name="_Toc37246543"/>
      <w:bookmarkStart w:id="21" w:name="_Hlk33172581"/>
      <w:r w:rsidRPr="00384EC5">
        <w:t>Stage One—Qualification</w:t>
      </w:r>
      <w:bookmarkEnd w:id="18"/>
      <w:bookmarkEnd w:id="19"/>
      <w:bookmarkEnd w:id="20"/>
    </w:p>
    <w:p w14:paraId="2BDDE0CC" w14:textId="4471D6EF" w:rsidR="002B42F8" w:rsidRPr="00CC1D4A" w:rsidRDefault="002B42F8" w:rsidP="002B42F8">
      <w:pPr>
        <w:spacing w:before="240" w:after="240"/>
        <w:rPr>
          <w:szCs w:val="24"/>
        </w:rPr>
      </w:pPr>
      <w:bookmarkStart w:id="22" w:name="_Hlk36037633"/>
      <w:r w:rsidRPr="7464F2DC">
        <w:rPr>
          <w:szCs w:val="24"/>
        </w:rPr>
        <w:t xml:space="preserve">The purpose of </w:t>
      </w:r>
      <w:r w:rsidR="001C75B1" w:rsidRPr="7464F2DC">
        <w:rPr>
          <w:szCs w:val="24"/>
        </w:rPr>
        <w:t>Stage One</w:t>
      </w:r>
      <w:r w:rsidRPr="7464F2DC">
        <w:rPr>
          <w:szCs w:val="24"/>
        </w:rPr>
        <w:t xml:space="preserve"> is to provide </w:t>
      </w:r>
      <w:r w:rsidR="001C75B1" w:rsidRPr="7464F2DC">
        <w:rPr>
          <w:szCs w:val="24"/>
        </w:rPr>
        <w:t xml:space="preserve">potential </w:t>
      </w:r>
      <w:r w:rsidRPr="7464F2DC">
        <w:rPr>
          <w:szCs w:val="24"/>
        </w:rPr>
        <w:t>contractors with background information related to</w:t>
      </w:r>
      <w:r w:rsidR="1BB72419" w:rsidRPr="7464F2DC">
        <w:rPr>
          <w:szCs w:val="24"/>
        </w:rPr>
        <w:t xml:space="preserve"> </w:t>
      </w:r>
      <w:r w:rsidR="1BB72419" w:rsidRPr="00CC1D4A">
        <w:rPr>
          <w:szCs w:val="24"/>
        </w:rPr>
        <w:t>the</w:t>
      </w:r>
      <w:r w:rsidRPr="00CC1D4A">
        <w:rPr>
          <w:szCs w:val="24"/>
        </w:rPr>
        <w:t xml:space="preserve"> California </w:t>
      </w:r>
      <w:r w:rsidR="05E53579" w:rsidRPr="00CC1D4A">
        <w:rPr>
          <w:szCs w:val="24"/>
        </w:rPr>
        <w:t>A</w:t>
      </w:r>
      <w:r w:rsidRPr="00CC1D4A">
        <w:rPr>
          <w:szCs w:val="24"/>
        </w:rPr>
        <w:t xml:space="preserve">ssessment </w:t>
      </w:r>
      <w:r w:rsidR="074DC515" w:rsidRPr="00CC1D4A">
        <w:rPr>
          <w:szCs w:val="24"/>
        </w:rPr>
        <w:t>S</w:t>
      </w:r>
      <w:r w:rsidRPr="00CC1D4A">
        <w:rPr>
          <w:szCs w:val="24"/>
        </w:rPr>
        <w:t xml:space="preserve">ystem and to identify </w:t>
      </w:r>
      <w:r w:rsidR="00121929" w:rsidRPr="00CC1D4A">
        <w:rPr>
          <w:szCs w:val="24"/>
        </w:rPr>
        <w:t xml:space="preserve">potential </w:t>
      </w:r>
      <w:r w:rsidRPr="00CC1D4A">
        <w:rPr>
          <w:szCs w:val="24"/>
        </w:rPr>
        <w:t>contractors</w:t>
      </w:r>
      <w:r w:rsidR="001C4AA7" w:rsidRPr="00CC1D4A">
        <w:rPr>
          <w:szCs w:val="24"/>
        </w:rPr>
        <w:t xml:space="preserve"> and their subcontractors</w:t>
      </w:r>
      <w:r w:rsidRPr="00CC1D4A">
        <w:rPr>
          <w:szCs w:val="24"/>
        </w:rPr>
        <w:t xml:space="preserve"> </w:t>
      </w:r>
      <w:r w:rsidR="00FE4C35" w:rsidRPr="00CC1D4A">
        <w:rPr>
          <w:szCs w:val="24"/>
        </w:rPr>
        <w:t>that meet</w:t>
      </w:r>
      <w:r w:rsidRPr="00CC1D4A">
        <w:rPr>
          <w:szCs w:val="24"/>
        </w:rPr>
        <w:t xml:space="preserve"> a minimum level of capacity and exper</w:t>
      </w:r>
      <w:r w:rsidR="0073357F" w:rsidRPr="00CC1D4A">
        <w:rPr>
          <w:szCs w:val="24"/>
        </w:rPr>
        <w:t>tise</w:t>
      </w:r>
      <w:r w:rsidRPr="00CC1D4A">
        <w:rPr>
          <w:szCs w:val="24"/>
        </w:rPr>
        <w:t xml:space="preserve"> for inclusion in the next procurement round</w:t>
      </w:r>
      <w:r w:rsidR="001C75B1" w:rsidRPr="00CC1D4A">
        <w:rPr>
          <w:szCs w:val="24"/>
        </w:rPr>
        <w:t>, Stage Two</w:t>
      </w:r>
      <w:r w:rsidRPr="00CC1D4A">
        <w:rPr>
          <w:szCs w:val="24"/>
        </w:rPr>
        <w:t>.</w:t>
      </w:r>
    </w:p>
    <w:p w14:paraId="1D4AA0BD" w14:textId="456495DC" w:rsidR="002B42F8" w:rsidRDefault="002B42F8" w:rsidP="7464F2DC">
      <w:pPr>
        <w:spacing w:line="257" w:lineRule="auto"/>
        <w:rPr>
          <w:szCs w:val="24"/>
        </w:rPr>
      </w:pPr>
      <w:bookmarkStart w:id="23" w:name="_Toc27127384"/>
      <w:bookmarkStart w:id="24" w:name="_Toc28067218"/>
      <w:r w:rsidRPr="00CC1D4A">
        <w:rPr>
          <w:szCs w:val="24"/>
        </w:rPr>
        <w:t>Stage One utilize</w:t>
      </w:r>
      <w:r w:rsidR="00FE4C35" w:rsidRPr="00CC1D4A">
        <w:rPr>
          <w:szCs w:val="24"/>
        </w:rPr>
        <w:t>s</w:t>
      </w:r>
      <w:r w:rsidRPr="00CC1D4A">
        <w:rPr>
          <w:szCs w:val="24"/>
        </w:rPr>
        <w:t xml:space="preserve"> a</w:t>
      </w:r>
      <w:r w:rsidR="00F934F6" w:rsidRPr="00CC1D4A">
        <w:rPr>
          <w:szCs w:val="24"/>
        </w:rPr>
        <w:t>n</w:t>
      </w:r>
      <w:r w:rsidRPr="00CC1D4A">
        <w:rPr>
          <w:szCs w:val="24"/>
        </w:rPr>
        <w:t xml:space="preserve"> RFQ submission</w:t>
      </w:r>
      <w:r w:rsidR="00F35237">
        <w:rPr>
          <w:szCs w:val="24"/>
        </w:rPr>
        <w:t>,</w:t>
      </w:r>
      <w:r w:rsidRPr="00CC1D4A">
        <w:rPr>
          <w:szCs w:val="24"/>
        </w:rPr>
        <w:t xml:space="preserve"> which is an opportunity for</w:t>
      </w:r>
      <w:r w:rsidR="00C97BC0" w:rsidRPr="00CC1D4A">
        <w:rPr>
          <w:szCs w:val="24"/>
        </w:rPr>
        <w:t xml:space="preserve"> potential</w:t>
      </w:r>
      <w:r w:rsidRPr="00CC1D4A">
        <w:rPr>
          <w:szCs w:val="24"/>
        </w:rPr>
        <w:t xml:space="preserve"> contractors to </w:t>
      </w:r>
      <w:r w:rsidR="00C97BC0" w:rsidRPr="00CC1D4A">
        <w:rPr>
          <w:szCs w:val="24"/>
        </w:rPr>
        <w:t xml:space="preserve">complete the required forms and provide narratives </w:t>
      </w:r>
      <w:r w:rsidR="00FE4C35" w:rsidRPr="00CC1D4A">
        <w:rPr>
          <w:szCs w:val="24"/>
        </w:rPr>
        <w:t>regarding</w:t>
      </w:r>
      <w:r w:rsidR="00C97BC0" w:rsidRPr="00CC1D4A">
        <w:rPr>
          <w:szCs w:val="24"/>
        </w:rPr>
        <w:t xml:space="preserve"> their capacity and expertise in the identified key areas of qualification. </w:t>
      </w:r>
      <w:r w:rsidRPr="00CC1D4A">
        <w:rPr>
          <w:szCs w:val="24"/>
        </w:rPr>
        <w:t xml:space="preserve">RFQ submissions will be evaluated according to predefined criteria, and contractors will be scored on both a pass/fail qualification and </w:t>
      </w:r>
      <w:r w:rsidR="00FE4C35" w:rsidRPr="00CC1D4A">
        <w:rPr>
          <w:szCs w:val="24"/>
        </w:rPr>
        <w:t xml:space="preserve">a </w:t>
      </w:r>
      <w:r w:rsidRPr="00CC1D4A">
        <w:rPr>
          <w:szCs w:val="24"/>
        </w:rPr>
        <w:t>point-based qualification</w:t>
      </w:r>
      <w:r w:rsidR="00FE4C35" w:rsidRPr="00CC1D4A">
        <w:rPr>
          <w:szCs w:val="24"/>
        </w:rPr>
        <w:t>,</w:t>
      </w:r>
      <w:r w:rsidRPr="00CC1D4A">
        <w:rPr>
          <w:szCs w:val="24"/>
        </w:rPr>
        <w:t xml:space="preserve"> as detailed </w:t>
      </w:r>
      <w:r w:rsidR="003F6F68" w:rsidRPr="00CC1D4A">
        <w:rPr>
          <w:szCs w:val="24"/>
        </w:rPr>
        <w:t xml:space="preserve">in </w:t>
      </w:r>
      <w:r w:rsidR="003F6F68" w:rsidRPr="00CC1D4A">
        <w:rPr>
          <w:b/>
          <w:szCs w:val="24"/>
        </w:rPr>
        <w:t xml:space="preserve">Appendix </w:t>
      </w:r>
      <w:r w:rsidR="009612E7" w:rsidRPr="00CC1D4A">
        <w:rPr>
          <w:b/>
          <w:szCs w:val="24"/>
        </w:rPr>
        <w:t>A</w:t>
      </w:r>
      <w:r w:rsidR="003F6F68" w:rsidRPr="00CC1D4A">
        <w:rPr>
          <w:b/>
          <w:szCs w:val="24"/>
        </w:rPr>
        <w:t xml:space="preserve">: </w:t>
      </w:r>
      <w:r w:rsidR="005A1276" w:rsidRPr="00CC1D4A">
        <w:rPr>
          <w:b/>
          <w:szCs w:val="24"/>
        </w:rPr>
        <w:t xml:space="preserve">Stage One </w:t>
      </w:r>
      <w:r w:rsidR="003F6F68" w:rsidRPr="00CC1D4A">
        <w:rPr>
          <w:b/>
          <w:szCs w:val="24"/>
        </w:rPr>
        <w:t>Scoring Guide</w:t>
      </w:r>
      <w:r w:rsidR="003F6F68" w:rsidRPr="00CC1D4A">
        <w:rPr>
          <w:szCs w:val="24"/>
        </w:rPr>
        <w:t>.</w:t>
      </w:r>
    </w:p>
    <w:p w14:paraId="4674943E" w14:textId="767B2D31" w:rsidR="00DE4F8E" w:rsidRPr="00384EC5" w:rsidRDefault="00DE4F8E" w:rsidP="00437874">
      <w:pPr>
        <w:pStyle w:val="Heading3"/>
        <w:spacing w:before="240"/>
        <w:ind w:left="0" w:firstLine="0"/>
      </w:pPr>
      <w:bookmarkStart w:id="25" w:name="_Toc37246544"/>
      <w:bookmarkEnd w:id="22"/>
      <w:r w:rsidRPr="00384EC5">
        <w:t>Stage Two—Mandatory Demonstration</w:t>
      </w:r>
      <w:bookmarkEnd w:id="23"/>
      <w:bookmarkEnd w:id="24"/>
      <w:r w:rsidR="002B0ADC">
        <w:t>s</w:t>
      </w:r>
      <w:bookmarkEnd w:id="25"/>
    </w:p>
    <w:p w14:paraId="69F0F925" w14:textId="75168347" w:rsidR="002B42F8" w:rsidRPr="00384EC5" w:rsidRDefault="002B42F8" w:rsidP="7464F2DC">
      <w:pPr>
        <w:spacing w:before="240" w:after="240"/>
        <w:rPr>
          <w:szCs w:val="24"/>
        </w:rPr>
      </w:pPr>
      <w:r w:rsidRPr="00384EC5">
        <w:rPr>
          <w:szCs w:val="24"/>
        </w:rPr>
        <w:t xml:space="preserve">During </w:t>
      </w:r>
      <w:r w:rsidR="00F934F6" w:rsidRPr="00384EC5">
        <w:rPr>
          <w:szCs w:val="24"/>
        </w:rPr>
        <w:t>Stage Two</w:t>
      </w:r>
      <w:r w:rsidRPr="00384EC5">
        <w:rPr>
          <w:szCs w:val="24"/>
        </w:rPr>
        <w:t xml:space="preserve">, those contractors who successfully pass Stage </w:t>
      </w:r>
      <w:r w:rsidR="00F934F6" w:rsidRPr="00384EC5">
        <w:rPr>
          <w:szCs w:val="24"/>
        </w:rPr>
        <w:t xml:space="preserve">One </w:t>
      </w:r>
      <w:r w:rsidR="00384EC5" w:rsidRPr="5B9533A5">
        <w:rPr>
          <w:szCs w:val="24"/>
        </w:rPr>
        <w:t>will be asked</w:t>
      </w:r>
      <w:r w:rsidR="00384EC5">
        <w:rPr>
          <w:szCs w:val="24"/>
        </w:rPr>
        <w:t xml:space="preserve"> </w:t>
      </w:r>
      <w:r w:rsidRPr="00384EC5">
        <w:rPr>
          <w:szCs w:val="24"/>
        </w:rPr>
        <w:t xml:space="preserve">to complete a set of activities that will determine their </w:t>
      </w:r>
      <w:r w:rsidR="0080503B" w:rsidRPr="00384EC5">
        <w:rPr>
          <w:szCs w:val="24"/>
        </w:rPr>
        <w:t>expertise</w:t>
      </w:r>
      <w:r w:rsidRPr="00384EC5">
        <w:rPr>
          <w:szCs w:val="24"/>
        </w:rPr>
        <w:t xml:space="preserve"> to provide assessment </w:t>
      </w:r>
      <w:r w:rsidRPr="00384EC5">
        <w:rPr>
          <w:szCs w:val="24"/>
        </w:rPr>
        <w:lastRenderedPageBreak/>
        <w:t>services that are critical to California.</w:t>
      </w:r>
      <w:r w:rsidR="00F7379F" w:rsidRPr="00384EC5">
        <w:rPr>
          <w:szCs w:val="24"/>
        </w:rPr>
        <w:t xml:space="preserve"> </w:t>
      </w:r>
      <w:bookmarkStart w:id="26" w:name="_Hlk34288987"/>
      <w:r w:rsidR="00F7379F" w:rsidRPr="009025FC">
        <w:rPr>
          <w:szCs w:val="24"/>
        </w:rPr>
        <w:t xml:space="preserve">Potential contractors who </w:t>
      </w:r>
      <w:r w:rsidR="00384EC5" w:rsidRPr="009025FC">
        <w:rPr>
          <w:szCs w:val="24"/>
        </w:rPr>
        <w:t>proceed</w:t>
      </w:r>
      <w:r w:rsidR="00F7379F" w:rsidRPr="009025FC">
        <w:rPr>
          <w:szCs w:val="24"/>
        </w:rPr>
        <w:t xml:space="preserve"> to Stage Two will be </w:t>
      </w:r>
      <w:proofErr w:type="gramStart"/>
      <w:r w:rsidR="00F7379F" w:rsidRPr="009025FC">
        <w:rPr>
          <w:szCs w:val="24"/>
        </w:rPr>
        <w:t>provided</w:t>
      </w:r>
      <w:proofErr w:type="gramEnd"/>
      <w:r w:rsidR="00F7379F" w:rsidRPr="009025FC">
        <w:rPr>
          <w:szCs w:val="24"/>
        </w:rPr>
        <w:t xml:space="preserve"> a new requirement package at the beginning of the stage</w:t>
      </w:r>
      <w:r w:rsidR="00121929" w:rsidRPr="009025FC">
        <w:rPr>
          <w:szCs w:val="24"/>
        </w:rPr>
        <w:t xml:space="preserve"> in accordance with the </w:t>
      </w:r>
      <w:r w:rsidR="00F35237">
        <w:rPr>
          <w:b/>
          <w:szCs w:val="24"/>
        </w:rPr>
        <w:t>t</w:t>
      </w:r>
      <w:r w:rsidR="00744837" w:rsidRPr="00B32DEA">
        <w:rPr>
          <w:b/>
          <w:szCs w:val="24"/>
        </w:rPr>
        <w:t>able 1</w:t>
      </w:r>
      <w:r w:rsidR="00F35237">
        <w:rPr>
          <w:b/>
          <w:szCs w:val="24"/>
        </w:rPr>
        <w:t>,</w:t>
      </w:r>
      <w:r w:rsidR="00744837" w:rsidRPr="00B32DEA">
        <w:rPr>
          <w:b/>
          <w:szCs w:val="24"/>
        </w:rPr>
        <w:t xml:space="preserve"> </w:t>
      </w:r>
      <w:r w:rsidR="00121929" w:rsidRPr="00B32DEA">
        <w:rPr>
          <w:b/>
          <w:szCs w:val="24"/>
        </w:rPr>
        <w:t>Schedule of Events</w:t>
      </w:r>
      <w:r w:rsidR="00F35237">
        <w:rPr>
          <w:b/>
          <w:szCs w:val="24"/>
        </w:rPr>
        <w:t>,</w:t>
      </w:r>
      <w:r w:rsidR="00F35237" w:rsidRPr="00F35237">
        <w:rPr>
          <w:szCs w:val="24"/>
        </w:rPr>
        <w:t xml:space="preserve"> which </w:t>
      </w:r>
      <w:proofErr w:type="gramStart"/>
      <w:r w:rsidR="00F35237" w:rsidRPr="00F35237">
        <w:rPr>
          <w:szCs w:val="24"/>
        </w:rPr>
        <w:t>is located</w:t>
      </w:r>
      <w:r w:rsidR="00121929" w:rsidRPr="00B32DEA">
        <w:rPr>
          <w:b/>
          <w:szCs w:val="24"/>
        </w:rPr>
        <w:t xml:space="preserve"> </w:t>
      </w:r>
      <w:r w:rsidR="00121929" w:rsidRPr="00BA1CFA">
        <w:rPr>
          <w:szCs w:val="24"/>
        </w:rPr>
        <w:t>in</w:t>
      </w:r>
      <w:proofErr w:type="gramEnd"/>
      <w:r w:rsidR="00121929" w:rsidRPr="00B32DEA">
        <w:rPr>
          <w:b/>
          <w:szCs w:val="24"/>
        </w:rPr>
        <w:t xml:space="preserve"> Section 4</w:t>
      </w:r>
      <w:r w:rsidR="00F35237">
        <w:rPr>
          <w:b/>
          <w:szCs w:val="24"/>
        </w:rPr>
        <w:t>,</w:t>
      </w:r>
      <w:r w:rsidR="00121929" w:rsidRPr="00B32DEA">
        <w:rPr>
          <w:b/>
          <w:szCs w:val="24"/>
        </w:rPr>
        <w:t xml:space="preserve"> General Submission Information</w:t>
      </w:r>
      <w:r w:rsidR="00F7379F" w:rsidRPr="009025FC">
        <w:rPr>
          <w:szCs w:val="24"/>
        </w:rPr>
        <w:t>.</w:t>
      </w:r>
      <w:bookmarkEnd w:id="26"/>
      <w:r w:rsidRPr="00384EC5">
        <w:rPr>
          <w:szCs w:val="24"/>
        </w:rPr>
        <w:t xml:space="preserve"> This process will provide </w:t>
      </w:r>
      <w:r w:rsidR="00121929" w:rsidRPr="00384EC5">
        <w:rPr>
          <w:szCs w:val="24"/>
        </w:rPr>
        <w:t xml:space="preserve">potential </w:t>
      </w:r>
      <w:r w:rsidRPr="00384EC5">
        <w:rPr>
          <w:szCs w:val="24"/>
        </w:rPr>
        <w:t xml:space="preserve">contractors with the opportunity to run formal tests on their </w:t>
      </w:r>
      <w:r w:rsidRPr="009E1ADC">
        <w:rPr>
          <w:szCs w:val="24"/>
        </w:rPr>
        <w:t>products and obtain measurable results to be submitted to the CDE for evaluation.</w:t>
      </w:r>
    </w:p>
    <w:p w14:paraId="08ABA177" w14:textId="5A09CF45" w:rsidR="003A7E7B" w:rsidRPr="003A7E7B" w:rsidRDefault="003A7E7B" w:rsidP="003A7E7B">
      <w:pPr>
        <w:rPr>
          <w:szCs w:val="24"/>
        </w:rPr>
      </w:pPr>
      <w:bookmarkStart w:id="27" w:name="_Hlk37330813"/>
      <w:r w:rsidRPr="00665D10">
        <w:rPr>
          <w:szCs w:val="24"/>
        </w:rPr>
        <w:t xml:space="preserve">At this point, potential contractors will receive the evaluation criteria for Stage Two. In Stage Two, contractors will be scored on both a pass/fail qualification and point-based qualification for each mandatory demonstration, </w:t>
      </w:r>
      <w:proofErr w:type="gramStart"/>
      <w:r w:rsidRPr="00665D10">
        <w:rPr>
          <w:szCs w:val="24"/>
        </w:rPr>
        <w:t>similar to</w:t>
      </w:r>
      <w:proofErr w:type="gramEnd"/>
      <w:r w:rsidRPr="00665D10">
        <w:rPr>
          <w:szCs w:val="24"/>
        </w:rPr>
        <w:t xml:space="preserve"> the scoring in Stage One. Appendix D outlines the areas of focus for demonstrations.</w:t>
      </w:r>
      <w:r w:rsidRPr="00665D10">
        <w:rPr>
          <w:color w:val="1F497D"/>
          <w:szCs w:val="24"/>
        </w:rPr>
        <w:t> </w:t>
      </w:r>
      <w:r w:rsidRPr="00665D10">
        <w:rPr>
          <w:szCs w:val="24"/>
        </w:rPr>
        <w:t xml:space="preserve">At the conclusion of the mandatory demonstrations in Stage Two, the CDE will determine which contractors met the minimum score requirements necessary in Stage Two to demonstrate that they have the capacity and expertise necessary to implement the key areas of the California Assessment System. CDE will then report to the SBE, at a publicly noticed meeting, which </w:t>
      </w:r>
      <w:proofErr w:type="gramStart"/>
      <w:r w:rsidRPr="00665D10">
        <w:rPr>
          <w:szCs w:val="24"/>
        </w:rPr>
        <w:t>contractor</w:t>
      </w:r>
      <w:proofErr w:type="gramEnd"/>
      <w:r w:rsidRPr="00665D10">
        <w:rPr>
          <w:szCs w:val="24"/>
        </w:rPr>
        <w:t xml:space="preserve">(s) successfully passed both Stages One and Two and will move forward to Stage Three. At </w:t>
      </w:r>
      <w:proofErr w:type="gramStart"/>
      <w:r w:rsidRPr="00665D10">
        <w:rPr>
          <w:szCs w:val="24"/>
        </w:rPr>
        <w:t>this</w:t>
      </w:r>
      <w:proofErr w:type="gramEnd"/>
      <w:r w:rsidRPr="00665D10">
        <w:rPr>
          <w:szCs w:val="24"/>
        </w:rPr>
        <w:t xml:space="preserve"> same time, it is expected that the SBE will detail its goals and priorities to be included in the Stage Three draft scope of work.</w:t>
      </w:r>
    </w:p>
    <w:p w14:paraId="2BF63F1B" w14:textId="77777777" w:rsidR="00DE4F8E" w:rsidRPr="00384EC5" w:rsidRDefault="00DE4F8E" w:rsidP="003A7E7B">
      <w:pPr>
        <w:pStyle w:val="Heading3"/>
        <w:spacing w:before="240" w:after="240"/>
        <w:ind w:left="0" w:firstLine="0"/>
      </w:pPr>
      <w:bookmarkStart w:id="28" w:name="_Toc27127385"/>
      <w:bookmarkStart w:id="29" w:name="_Toc28067219"/>
      <w:bookmarkStart w:id="30" w:name="_Toc37246545"/>
      <w:bookmarkEnd w:id="27"/>
      <w:r w:rsidRPr="00384EC5">
        <w:t>Stage Three—Formal Written Submission</w:t>
      </w:r>
      <w:bookmarkEnd w:id="28"/>
      <w:bookmarkEnd w:id="29"/>
      <w:bookmarkEnd w:id="30"/>
    </w:p>
    <w:p w14:paraId="40AEE1AE" w14:textId="74B400DB" w:rsidR="00B83402" w:rsidRPr="00425DC4" w:rsidRDefault="00C04E68" w:rsidP="00DE4F8E">
      <w:pPr>
        <w:spacing w:after="240"/>
        <w:rPr>
          <w:szCs w:val="24"/>
        </w:rPr>
      </w:pPr>
      <w:r w:rsidRPr="5B9533A5">
        <w:rPr>
          <w:szCs w:val="24"/>
        </w:rPr>
        <w:t xml:space="preserve">In accordance with </w:t>
      </w:r>
      <w:proofErr w:type="gramStart"/>
      <w:r w:rsidRPr="5B9533A5">
        <w:rPr>
          <w:szCs w:val="24"/>
        </w:rPr>
        <w:t xml:space="preserve">the </w:t>
      </w:r>
      <w:r w:rsidR="0009217B">
        <w:rPr>
          <w:b/>
          <w:szCs w:val="24"/>
        </w:rPr>
        <w:t>t</w:t>
      </w:r>
      <w:r w:rsidR="00472765" w:rsidRPr="00B32DEA">
        <w:rPr>
          <w:b/>
          <w:szCs w:val="24"/>
        </w:rPr>
        <w:t>able</w:t>
      </w:r>
      <w:proofErr w:type="gramEnd"/>
      <w:r w:rsidR="00472765" w:rsidRPr="00B32DEA">
        <w:rPr>
          <w:b/>
          <w:szCs w:val="24"/>
        </w:rPr>
        <w:t xml:space="preserve"> 1</w:t>
      </w:r>
      <w:r w:rsidR="0009217B">
        <w:rPr>
          <w:b/>
          <w:szCs w:val="24"/>
        </w:rPr>
        <w:t>,</w:t>
      </w:r>
      <w:r w:rsidR="00472765" w:rsidRPr="00B32DEA">
        <w:rPr>
          <w:b/>
          <w:szCs w:val="24"/>
        </w:rPr>
        <w:t xml:space="preserve"> </w:t>
      </w:r>
      <w:r w:rsidRPr="00B32DEA">
        <w:rPr>
          <w:b/>
          <w:szCs w:val="24"/>
        </w:rPr>
        <w:t>Schedule of Events</w:t>
      </w:r>
      <w:r w:rsidR="0009217B">
        <w:rPr>
          <w:b/>
          <w:szCs w:val="24"/>
        </w:rPr>
        <w:t xml:space="preserve">, </w:t>
      </w:r>
      <w:r w:rsidR="0009217B" w:rsidRPr="0009217B">
        <w:rPr>
          <w:szCs w:val="24"/>
        </w:rPr>
        <w:t>located</w:t>
      </w:r>
      <w:r w:rsidRPr="0009217B">
        <w:rPr>
          <w:szCs w:val="24"/>
        </w:rPr>
        <w:t xml:space="preserve"> in</w:t>
      </w:r>
      <w:r w:rsidRPr="00B32DEA">
        <w:rPr>
          <w:b/>
          <w:szCs w:val="24"/>
        </w:rPr>
        <w:t xml:space="preserve"> Section 4</w:t>
      </w:r>
      <w:r w:rsidR="0009217B">
        <w:rPr>
          <w:b/>
          <w:szCs w:val="24"/>
        </w:rPr>
        <w:t>,</w:t>
      </w:r>
      <w:r w:rsidRPr="00B32DEA">
        <w:rPr>
          <w:b/>
          <w:szCs w:val="24"/>
        </w:rPr>
        <w:t xml:space="preserve"> General Submission Information</w:t>
      </w:r>
      <w:r w:rsidRPr="5B9533A5">
        <w:rPr>
          <w:szCs w:val="24"/>
        </w:rPr>
        <w:t>, t</w:t>
      </w:r>
      <w:r w:rsidR="00967AA5" w:rsidRPr="5B9533A5">
        <w:rPr>
          <w:szCs w:val="24"/>
        </w:rPr>
        <w:t>he p</w:t>
      </w:r>
      <w:r w:rsidR="00F7379F" w:rsidRPr="5B9533A5">
        <w:rPr>
          <w:szCs w:val="24"/>
        </w:rPr>
        <w:t>otential contractor</w:t>
      </w:r>
      <w:r w:rsidR="001600D7" w:rsidRPr="5B9533A5">
        <w:rPr>
          <w:szCs w:val="24"/>
        </w:rPr>
        <w:t xml:space="preserve">(s) </w:t>
      </w:r>
      <w:r w:rsidR="00F7379F" w:rsidRPr="5B9533A5">
        <w:rPr>
          <w:szCs w:val="24"/>
        </w:rPr>
        <w:t xml:space="preserve">who are </w:t>
      </w:r>
      <w:r w:rsidR="00F7379F" w:rsidRPr="00425DC4">
        <w:rPr>
          <w:szCs w:val="24"/>
        </w:rPr>
        <w:t xml:space="preserve">invited to </w:t>
      </w:r>
      <w:r w:rsidR="00FE4C35" w:rsidRPr="00425DC4">
        <w:rPr>
          <w:szCs w:val="24"/>
        </w:rPr>
        <w:t xml:space="preserve">participate in </w:t>
      </w:r>
      <w:r w:rsidR="00F7379F" w:rsidRPr="00425DC4">
        <w:rPr>
          <w:szCs w:val="24"/>
        </w:rPr>
        <w:t>Stage Three will be provided a new requirement</w:t>
      </w:r>
      <w:r w:rsidR="001600D7" w:rsidRPr="00425DC4">
        <w:rPr>
          <w:szCs w:val="24"/>
        </w:rPr>
        <w:t>s</w:t>
      </w:r>
      <w:r w:rsidR="00F7379F" w:rsidRPr="00425DC4">
        <w:rPr>
          <w:szCs w:val="24"/>
        </w:rPr>
        <w:t xml:space="preserve"> package</w:t>
      </w:r>
      <w:r w:rsidR="001600D7" w:rsidRPr="00425DC4">
        <w:rPr>
          <w:szCs w:val="24"/>
        </w:rPr>
        <w:t>. The requirements package will detail</w:t>
      </w:r>
      <w:r w:rsidR="00574785" w:rsidRPr="00425DC4">
        <w:rPr>
          <w:szCs w:val="24"/>
        </w:rPr>
        <w:t xml:space="preserve"> specific criteria </w:t>
      </w:r>
      <w:r w:rsidR="00AB5240" w:rsidRPr="00425DC4">
        <w:rPr>
          <w:szCs w:val="24"/>
        </w:rPr>
        <w:t>for</w:t>
      </w:r>
      <w:r w:rsidR="004328D3" w:rsidRPr="00425DC4">
        <w:rPr>
          <w:szCs w:val="24"/>
        </w:rPr>
        <w:t xml:space="preserve"> </w:t>
      </w:r>
      <w:r w:rsidR="00967AA5" w:rsidRPr="00425DC4">
        <w:rPr>
          <w:szCs w:val="24"/>
        </w:rPr>
        <w:t>a</w:t>
      </w:r>
      <w:r w:rsidR="00574785" w:rsidRPr="00425DC4">
        <w:rPr>
          <w:szCs w:val="24"/>
        </w:rPr>
        <w:t xml:space="preserve"> formal written submission</w:t>
      </w:r>
      <w:r w:rsidR="004328D3" w:rsidRPr="00425DC4">
        <w:rPr>
          <w:szCs w:val="24"/>
        </w:rPr>
        <w:t xml:space="preserve"> of a draft scope of work</w:t>
      </w:r>
      <w:r w:rsidR="00F7379F" w:rsidRPr="00425DC4">
        <w:rPr>
          <w:szCs w:val="24"/>
        </w:rPr>
        <w:t>.</w:t>
      </w:r>
      <w:r w:rsidR="001600D7" w:rsidRPr="00425DC4">
        <w:rPr>
          <w:szCs w:val="24"/>
        </w:rPr>
        <w:t xml:space="preserve"> </w:t>
      </w:r>
      <w:r w:rsidR="004328D3" w:rsidRPr="00425DC4">
        <w:rPr>
          <w:szCs w:val="24"/>
        </w:rPr>
        <w:t xml:space="preserve">The </w:t>
      </w:r>
      <w:r w:rsidR="002B42F8" w:rsidRPr="00425DC4">
        <w:rPr>
          <w:szCs w:val="24"/>
        </w:rPr>
        <w:t>draft scope of work</w:t>
      </w:r>
      <w:r w:rsidR="004328D3" w:rsidRPr="00425DC4">
        <w:rPr>
          <w:szCs w:val="24"/>
        </w:rPr>
        <w:t xml:space="preserve"> is expected to</w:t>
      </w:r>
      <w:r w:rsidR="000C4403" w:rsidRPr="00425DC4">
        <w:rPr>
          <w:szCs w:val="24"/>
        </w:rPr>
        <w:t xml:space="preserve"> </w:t>
      </w:r>
      <w:r w:rsidR="00B83402" w:rsidRPr="00425DC4">
        <w:rPr>
          <w:szCs w:val="24"/>
        </w:rPr>
        <w:t>inclu</w:t>
      </w:r>
      <w:r w:rsidR="004B0296" w:rsidRPr="00425DC4">
        <w:rPr>
          <w:szCs w:val="24"/>
        </w:rPr>
        <w:t>d</w:t>
      </w:r>
      <w:r w:rsidR="004328D3" w:rsidRPr="00425DC4">
        <w:rPr>
          <w:szCs w:val="24"/>
        </w:rPr>
        <w:t xml:space="preserve">e, </w:t>
      </w:r>
      <w:r w:rsidR="000C4403" w:rsidRPr="00425DC4">
        <w:rPr>
          <w:szCs w:val="24"/>
        </w:rPr>
        <w:t xml:space="preserve">but not </w:t>
      </w:r>
      <w:r w:rsidR="004328D3" w:rsidRPr="00425DC4">
        <w:rPr>
          <w:szCs w:val="24"/>
        </w:rPr>
        <w:t xml:space="preserve">be </w:t>
      </w:r>
      <w:r w:rsidR="000C4403" w:rsidRPr="00425DC4">
        <w:rPr>
          <w:szCs w:val="24"/>
        </w:rPr>
        <w:t>limited to</w:t>
      </w:r>
      <w:r w:rsidR="004328D3" w:rsidRPr="00425DC4">
        <w:rPr>
          <w:szCs w:val="24"/>
        </w:rPr>
        <w:t>,</w:t>
      </w:r>
      <w:r w:rsidR="00B83402" w:rsidRPr="00425DC4">
        <w:rPr>
          <w:szCs w:val="24"/>
        </w:rPr>
        <w:t xml:space="preserve"> the following</w:t>
      </w:r>
      <w:r w:rsidR="004B0296" w:rsidRPr="00425DC4">
        <w:rPr>
          <w:szCs w:val="24"/>
        </w:rPr>
        <w:t xml:space="preserve"> tasks</w:t>
      </w:r>
      <w:r w:rsidR="00B83402" w:rsidRPr="00425DC4">
        <w:rPr>
          <w:szCs w:val="24"/>
        </w:rPr>
        <w:t>:</w:t>
      </w:r>
      <w:bookmarkStart w:id="31" w:name="_Hlk34743647"/>
      <w:bookmarkEnd w:id="31"/>
    </w:p>
    <w:p w14:paraId="1014A8C8" w14:textId="1669D2DF" w:rsidR="00B83402" w:rsidRPr="00425DC4" w:rsidRDefault="009932D2" w:rsidP="00BE6F1E">
      <w:pPr>
        <w:pStyle w:val="ListParagraph"/>
        <w:numPr>
          <w:ilvl w:val="0"/>
          <w:numId w:val="32"/>
        </w:numPr>
        <w:ind w:left="990"/>
        <w:rPr>
          <w:szCs w:val="24"/>
        </w:rPr>
      </w:pPr>
      <w:r w:rsidRPr="00425DC4">
        <w:rPr>
          <w:szCs w:val="24"/>
        </w:rPr>
        <w:t>Comprehensive plan and schedule of deliverables</w:t>
      </w:r>
    </w:p>
    <w:p w14:paraId="039BA899" w14:textId="77777777" w:rsidR="009932D2" w:rsidRPr="00425DC4" w:rsidRDefault="009932D2" w:rsidP="00BE6F1E">
      <w:pPr>
        <w:pStyle w:val="ListParagraph"/>
        <w:numPr>
          <w:ilvl w:val="0"/>
          <w:numId w:val="32"/>
        </w:numPr>
        <w:ind w:left="990"/>
        <w:rPr>
          <w:szCs w:val="24"/>
        </w:rPr>
      </w:pPr>
      <w:r w:rsidRPr="00425DC4">
        <w:rPr>
          <w:szCs w:val="24"/>
        </w:rPr>
        <w:t>Program support services</w:t>
      </w:r>
    </w:p>
    <w:p w14:paraId="059FA1F2" w14:textId="77777777" w:rsidR="009932D2" w:rsidRPr="00425DC4" w:rsidRDefault="009932D2" w:rsidP="00BE6F1E">
      <w:pPr>
        <w:pStyle w:val="ListParagraph"/>
        <w:numPr>
          <w:ilvl w:val="0"/>
          <w:numId w:val="32"/>
        </w:numPr>
        <w:ind w:left="990"/>
        <w:rPr>
          <w:szCs w:val="24"/>
        </w:rPr>
      </w:pPr>
      <w:r w:rsidRPr="00425DC4">
        <w:rPr>
          <w:szCs w:val="24"/>
        </w:rPr>
        <w:t>Technology services</w:t>
      </w:r>
    </w:p>
    <w:p w14:paraId="58146268" w14:textId="77777777" w:rsidR="009932D2" w:rsidRPr="00425DC4" w:rsidRDefault="009932D2" w:rsidP="00BE6F1E">
      <w:pPr>
        <w:pStyle w:val="ListParagraph"/>
        <w:numPr>
          <w:ilvl w:val="0"/>
          <w:numId w:val="32"/>
        </w:numPr>
        <w:ind w:left="990"/>
        <w:rPr>
          <w:szCs w:val="24"/>
        </w:rPr>
      </w:pPr>
      <w:r w:rsidRPr="00425DC4">
        <w:rPr>
          <w:szCs w:val="24"/>
        </w:rPr>
        <w:t xml:space="preserve">Test security </w:t>
      </w:r>
    </w:p>
    <w:p w14:paraId="2110110A" w14:textId="77777777" w:rsidR="009932D2" w:rsidRPr="00425DC4" w:rsidRDefault="009932D2" w:rsidP="00BE6F1E">
      <w:pPr>
        <w:pStyle w:val="ListParagraph"/>
        <w:numPr>
          <w:ilvl w:val="0"/>
          <w:numId w:val="32"/>
        </w:numPr>
        <w:ind w:left="990"/>
        <w:rPr>
          <w:szCs w:val="24"/>
        </w:rPr>
      </w:pPr>
      <w:r w:rsidRPr="00425DC4">
        <w:rPr>
          <w:szCs w:val="24"/>
        </w:rPr>
        <w:t xml:space="preserve">Accessibility and </w:t>
      </w:r>
      <w:proofErr w:type="gramStart"/>
      <w:r w:rsidRPr="00425DC4">
        <w:rPr>
          <w:szCs w:val="24"/>
        </w:rPr>
        <w:t>accommodations</w:t>
      </w:r>
      <w:proofErr w:type="gramEnd"/>
    </w:p>
    <w:p w14:paraId="006A7DA2" w14:textId="77777777" w:rsidR="009932D2" w:rsidRPr="00425DC4" w:rsidRDefault="009932D2" w:rsidP="00BE6F1E">
      <w:pPr>
        <w:pStyle w:val="ListParagraph"/>
        <w:numPr>
          <w:ilvl w:val="0"/>
          <w:numId w:val="32"/>
        </w:numPr>
        <w:ind w:left="990"/>
        <w:rPr>
          <w:szCs w:val="24"/>
        </w:rPr>
      </w:pPr>
      <w:r w:rsidRPr="00425DC4">
        <w:rPr>
          <w:szCs w:val="24"/>
        </w:rPr>
        <w:t xml:space="preserve">Assessment development </w:t>
      </w:r>
    </w:p>
    <w:p w14:paraId="106270E4" w14:textId="77777777" w:rsidR="009932D2" w:rsidRPr="00425DC4" w:rsidRDefault="009932D2" w:rsidP="00BE6F1E">
      <w:pPr>
        <w:pStyle w:val="ListParagraph"/>
        <w:numPr>
          <w:ilvl w:val="0"/>
          <w:numId w:val="32"/>
        </w:numPr>
        <w:ind w:left="990"/>
        <w:rPr>
          <w:szCs w:val="24"/>
        </w:rPr>
      </w:pPr>
      <w:proofErr w:type="gramStart"/>
      <w:r w:rsidRPr="00425DC4">
        <w:rPr>
          <w:szCs w:val="24"/>
        </w:rPr>
        <w:t>Test administration</w:t>
      </w:r>
      <w:proofErr w:type="gramEnd"/>
    </w:p>
    <w:p w14:paraId="2B91A7C8" w14:textId="77777777" w:rsidR="009932D2" w:rsidRPr="00425DC4" w:rsidRDefault="009932D2" w:rsidP="00BE6F1E">
      <w:pPr>
        <w:pStyle w:val="ListParagraph"/>
        <w:numPr>
          <w:ilvl w:val="0"/>
          <w:numId w:val="32"/>
        </w:numPr>
        <w:ind w:left="990"/>
        <w:rPr>
          <w:szCs w:val="24"/>
        </w:rPr>
      </w:pPr>
      <w:r w:rsidRPr="00425DC4">
        <w:rPr>
          <w:szCs w:val="24"/>
        </w:rPr>
        <w:t>Scoring and analysis</w:t>
      </w:r>
    </w:p>
    <w:p w14:paraId="0DDE778B" w14:textId="77777777" w:rsidR="009932D2" w:rsidRPr="00425DC4" w:rsidRDefault="009932D2" w:rsidP="00BE6F1E">
      <w:pPr>
        <w:pStyle w:val="ListParagraph"/>
        <w:numPr>
          <w:ilvl w:val="0"/>
          <w:numId w:val="32"/>
        </w:numPr>
        <w:ind w:left="990"/>
        <w:rPr>
          <w:szCs w:val="24"/>
        </w:rPr>
      </w:pPr>
      <w:r w:rsidRPr="00425DC4">
        <w:rPr>
          <w:szCs w:val="24"/>
        </w:rPr>
        <w:t>Reporting</w:t>
      </w:r>
    </w:p>
    <w:p w14:paraId="5A0EF648" w14:textId="0D2404BB" w:rsidR="006D6E71" w:rsidRPr="00384EC5" w:rsidRDefault="006F2392" w:rsidP="009932D2">
      <w:pPr>
        <w:spacing w:before="240" w:after="240"/>
        <w:rPr>
          <w:szCs w:val="24"/>
        </w:rPr>
      </w:pPr>
      <w:r w:rsidRPr="00425DC4">
        <w:rPr>
          <w:szCs w:val="24"/>
        </w:rPr>
        <w:t>In addition</w:t>
      </w:r>
      <w:r w:rsidR="00772D7F" w:rsidRPr="00425DC4">
        <w:rPr>
          <w:szCs w:val="24"/>
        </w:rPr>
        <w:t xml:space="preserve">, </w:t>
      </w:r>
      <w:r w:rsidR="009C0B9F" w:rsidRPr="00425DC4">
        <w:rPr>
          <w:szCs w:val="24"/>
        </w:rPr>
        <w:t xml:space="preserve">a </w:t>
      </w:r>
      <w:r w:rsidR="002B42F8" w:rsidRPr="00425DC4">
        <w:rPr>
          <w:szCs w:val="24"/>
        </w:rPr>
        <w:t xml:space="preserve">draft </w:t>
      </w:r>
      <w:r w:rsidR="30ECAF4A" w:rsidRPr="00425DC4">
        <w:rPr>
          <w:szCs w:val="24"/>
        </w:rPr>
        <w:t xml:space="preserve">proposed </w:t>
      </w:r>
      <w:r w:rsidR="002B42F8" w:rsidRPr="00425DC4">
        <w:rPr>
          <w:szCs w:val="24"/>
        </w:rPr>
        <w:t>budget</w:t>
      </w:r>
      <w:r w:rsidR="00772D7F" w:rsidRPr="00425DC4">
        <w:rPr>
          <w:szCs w:val="24"/>
        </w:rPr>
        <w:t xml:space="preserve"> and transition plan</w:t>
      </w:r>
      <w:r w:rsidR="00D47B59" w:rsidRPr="00425DC4">
        <w:rPr>
          <w:szCs w:val="24"/>
        </w:rPr>
        <w:t xml:space="preserve">, contingent on the availability of </w:t>
      </w:r>
      <w:proofErr w:type="gramStart"/>
      <w:r w:rsidR="00D47B59" w:rsidRPr="00425DC4">
        <w:rPr>
          <w:szCs w:val="24"/>
        </w:rPr>
        <w:t>an appropriation</w:t>
      </w:r>
      <w:proofErr w:type="gramEnd"/>
      <w:r w:rsidR="00D47B59" w:rsidRPr="00425DC4">
        <w:rPr>
          <w:szCs w:val="24"/>
        </w:rPr>
        <w:t xml:space="preserve"> for this purpose,</w:t>
      </w:r>
      <w:r w:rsidR="00772D7F" w:rsidRPr="00425DC4">
        <w:rPr>
          <w:szCs w:val="24"/>
        </w:rPr>
        <w:t xml:space="preserve"> </w:t>
      </w:r>
      <w:r w:rsidR="009C0B9F" w:rsidRPr="00425DC4">
        <w:rPr>
          <w:szCs w:val="24"/>
        </w:rPr>
        <w:t xml:space="preserve">will be required </w:t>
      </w:r>
      <w:r w:rsidR="004328D3" w:rsidRPr="00425DC4">
        <w:rPr>
          <w:szCs w:val="24"/>
        </w:rPr>
        <w:t xml:space="preserve">to be submitted, which shall </w:t>
      </w:r>
      <w:r w:rsidR="002B42F8" w:rsidRPr="00425DC4">
        <w:rPr>
          <w:szCs w:val="24"/>
        </w:rPr>
        <w:t>consider</w:t>
      </w:r>
      <w:r w:rsidR="009E47D5" w:rsidRPr="00425DC4">
        <w:rPr>
          <w:szCs w:val="24"/>
        </w:rPr>
        <w:t xml:space="preserve"> </w:t>
      </w:r>
      <w:r w:rsidR="002B42F8" w:rsidRPr="00425DC4">
        <w:rPr>
          <w:szCs w:val="24"/>
        </w:rPr>
        <w:t xml:space="preserve">the </w:t>
      </w:r>
      <w:r w:rsidR="0079119A" w:rsidRPr="00425DC4">
        <w:rPr>
          <w:szCs w:val="24"/>
        </w:rPr>
        <w:t>requirement</w:t>
      </w:r>
      <w:r w:rsidR="00FD4C72" w:rsidRPr="00425DC4">
        <w:rPr>
          <w:szCs w:val="24"/>
        </w:rPr>
        <w:t>s</w:t>
      </w:r>
      <w:r w:rsidR="0079119A" w:rsidRPr="00425DC4">
        <w:rPr>
          <w:szCs w:val="24"/>
        </w:rPr>
        <w:t xml:space="preserve"> and </w:t>
      </w:r>
      <w:r w:rsidR="002B42F8" w:rsidRPr="00425DC4">
        <w:rPr>
          <w:szCs w:val="24"/>
        </w:rPr>
        <w:t xml:space="preserve">priorities identified by the SBE and </w:t>
      </w:r>
      <w:r w:rsidR="001600D7" w:rsidRPr="00425DC4">
        <w:rPr>
          <w:szCs w:val="24"/>
        </w:rPr>
        <w:t xml:space="preserve">the </w:t>
      </w:r>
      <w:r w:rsidR="002B42F8" w:rsidRPr="00425DC4">
        <w:rPr>
          <w:szCs w:val="24"/>
        </w:rPr>
        <w:t>CDE.</w:t>
      </w:r>
      <w:r w:rsidR="004328D3" w:rsidRPr="00425DC4">
        <w:rPr>
          <w:szCs w:val="24"/>
        </w:rPr>
        <w:t xml:space="preserve"> The draft scope of</w:t>
      </w:r>
      <w:r w:rsidR="004328D3" w:rsidRPr="7464F2DC">
        <w:rPr>
          <w:szCs w:val="24"/>
        </w:rPr>
        <w:t xml:space="preserve"> </w:t>
      </w:r>
      <w:r w:rsidR="004328D3" w:rsidRPr="00425DC4">
        <w:rPr>
          <w:szCs w:val="24"/>
        </w:rPr>
        <w:t>work</w:t>
      </w:r>
      <w:r w:rsidR="00FE4C35" w:rsidRPr="00425DC4">
        <w:rPr>
          <w:szCs w:val="24"/>
        </w:rPr>
        <w:t xml:space="preserve"> </w:t>
      </w:r>
      <w:r w:rsidR="006B4147">
        <w:rPr>
          <w:szCs w:val="24"/>
        </w:rPr>
        <w:t xml:space="preserve">and proposed budget </w:t>
      </w:r>
      <w:r w:rsidR="00FE4C35" w:rsidRPr="00425DC4">
        <w:rPr>
          <w:szCs w:val="24"/>
        </w:rPr>
        <w:t>submitted by each potential contractor</w:t>
      </w:r>
      <w:r w:rsidR="004328D3" w:rsidRPr="00425DC4">
        <w:rPr>
          <w:szCs w:val="24"/>
        </w:rPr>
        <w:t xml:space="preserve"> will </w:t>
      </w:r>
      <w:r w:rsidR="00C525AF">
        <w:rPr>
          <w:szCs w:val="24"/>
        </w:rPr>
        <w:t xml:space="preserve">undergo a </w:t>
      </w:r>
      <w:r w:rsidR="006B4147">
        <w:rPr>
          <w:szCs w:val="24"/>
        </w:rPr>
        <w:t xml:space="preserve">point-based </w:t>
      </w:r>
      <w:r w:rsidR="00C525AF">
        <w:rPr>
          <w:szCs w:val="24"/>
        </w:rPr>
        <w:t>evaluation</w:t>
      </w:r>
      <w:r w:rsidR="004328D3" w:rsidRPr="00425DC4">
        <w:rPr>
          <w:szCs w:val="24"/>
        </w:rPr>
        <w:t xml:space="preserve"> by the CDE</w:t>
      </w:r>
      <w:r w:rsidR="00FE4C35" w:rsidRPr="00425DC4">
        <w:rPr>
          <w:szCs w:val="24"/>
        </w:rPr>
        <w:t>. Based on th</w:t>
      </w:r>
      <w:r w:rsidR="00C87076">
        <w:rPr>
          <w:szCs w:val="24"/>
        </w:rPr>
        <w:t xml:space="preserve">e results of the </w:t>
      </w:r>
      <w:r w:rsidR="008A03EB">
        <w:rPr>
          <w:szCs w:val="24"/>
        </w:rPr>
        <w:t>evaluation</w:t>
      </w:r>
      <w:r w:rsidR="00FE4C35" w:rsidRPr="00425DC4">
        <w:rPr>
          <w:szCs w:val="24"/>
        </w:rPr>
        <w:t>, the CDE</w:t>
      </w:r>
      <w:r w:rsidR="004328D3" w:rsidRPr="00425DC4">
        <w:rPr>
          <w:szCs w:val="24"/>
        </w:rPr>
        <w:t xml:space="preserve"> will make a recommendation to the SBE</w:t>
      </w:r>
      <w:r w:rsidR="00C87076">
        <w:rPr>
          <w:szCs w:val="24"/>
        </w:rPr>
        <w:t>,</w:t>
      </w:r>
      <w:r w:rsidR="004328D3" w:rsidRPr="00425DC4">
        <w:rPr>
          <w:szCs w:val="24"/>
        </w:rPr>
        <w:t xml:space="preserve"> at a publicly</w:t>
      </w:r>
      <w:r w:rsidR="00C525AF">
        <w:rPr>
          <w:szCs w:val="24"/>
        </w:rPr>
        <w:t xml:space="preserve"> </w:t>
      </w:r>
      <w:proofErr w:type="gramStart"/>
      <w:r w:rsidR="004328D3" w:rsidRPr="00425DC4">
        <w:rPr>
          <w:szCs w:val="24"/>
        </w:rPr>
        <w:t>noticed</w:t>
      </w:r>
      <w:proofErr w:type="gramEnd"/>
      <w:r w:rsidR="004328D3" w:rsidRPr="7464F2DC">
        <w:rPr>
          <w:szCs w:val="24"/>
        </w:rPr>
        <w:t xml:space="preserve"> meeting</w:t>
      </w:r>
      <w:r w:rsidR="00C87076">
        <w:rPr>
          <w:szCs w:val="24"/>
        </w:rPr>
        <w:t>,</w:t>
      </w:r>
      <w:r w:rsidR="004328D3" w:rsidRPr="7464F2DC">
        <w:rPr>
          <w:szCs w:val="24"/>
        </w:rPr>
        <w:t xml:space="preserve"> to designate a single contractor to move forward </w:t>
      </w:r>
      <w:r w:rsidR="0056378D" w:rsidRPr="7464F2DC">
        <w:rPr>
          <w:szCs w:val="24"/>
        </w:rPr>
        <w:t xml:space="preserve">with </w:t>
      </w:r>
      <w:r w:rsidR="004328D3" w:rsidRPr="7464F2DC">
        <w:rPr>
          <w:szCs w:val="24"/>
        </w:rPr>
        <w:t>Stage Four.</w:t>
      </w:r>
    </w:p>
    <w:p w14:paraId="0B0AFEF7" w14:textId="77777777" w:rsidR="00DE4F8E" w:rsidRPr="00384EC5" w:rsidRDefault="00DE4F8E" w:rsidP="00B13AE1">
      <w:pPr>
        <w:pStyle w:val="Heading3"/>
        <w:ind w:left="0" w:firstLine="0"/>
      </w:pPr>
      <w:bookmarkStart w:id="32" w:name="_Toc27127386"/>
      <w:bookmarkStart w:id="33" w:name="_Toc28067220"/>
      <w:bookmarkStart w:id="34" w:name="_Toc37246546"/>
      <w:bookmarkStart w:id="35" w:name="_Hlk24625061"/>
      <w:r w:rsidRPr="00384EC5">
        <w:t>Stage Four—Negotiations</w:t>
      </w:r>
      <w:bookmarkEnd w:id="32"/>
      <w:bookmarkEnd w:id="33"/>
      <w:bookmarkEnd w:id="34"/>
    </w:p>
    <w:p w14:paraId="3FE3FA96" w14:textId="38855823" w:rsidR="0056378D" w:rsidRPr="00384EC5" w:rsidRDefault="0056378D" w:rsidP="007957E0">
      <w:pPr>
        <w:spacing w:before="240" w:after="240"/>
        <w:rPr>
          <w:szCs w:val="24"/>
        </w:rPr>
      </w:pPr>
      <w:bookmarkStart w:id="36" w:name="_Hlk33607770"/>
      <w:bookmarkEnd w:id="35"/>
      <w:r w:rsidRPr="00786B58">
        <w:rPr>
          <w:szCs w:val="24"/>
        </w:rPr>
        <w:lastRenderedPageBreak/>
        <w:t>In Stage Four, a</w:t>
      </w:r>
      <w:r w:rsidR="0081605E" w:rsidRPr="00786B58">
        <w:rPr>
          <w:szCs w:val="24"/>
        </w:rPr>
        <w:t xml:space="preserve"> </w:t>
      </w:r>
      <w:r w:rsidR="00F54696" w:rsidRPr="00786B58">
        <w:rPr>
          <w:szCs w:val="24"/>
        </w:rPr>
        <w:t xml:space="preserve">draft contract </w:t>
      </w:r>
      <w:r w:rsidR="0081605E" w:rsidRPr="00786B58">
        <w:rPr>
          <w:szCs w:val="24"/>
        </w:rPr>
        <w:t xml:space="preserve">will be negotiated by the CDE, the SBE, and the </w:t>
      </w:r>
      <w:r w:rsidR="00FD4C72" w:rsidRPr="00786B58">
        <w:rPr>
          <w:szCs w:val="24"/>
        </w:rPr>
        <w:t xml:space="preserve">California </w:t>
      </w:r>
      <w:r w:rsidR="0081605E" w:rsidRPr="00C525AF">
        <w:rPr>
          <w:szCs w:val="24"/>
        </w:rPr>
        <w:t>Department of Finance</w:t>
      </w:r>
      <w:r w:rsidR="28F00B93" w:rsidRPr="00C525AF">
        <w:rPr>
          <w:szCs w:val="24"/>
        </w:rPr>
        <w:t xml:space="preserve"> (DOF)</w:t>
      </w:r>
      <w:r w:rsidRPr="00C525AF">
        <w:rPr>
          <w:szCs w:val="24"/>
        </w:rPr>
        <w:t xml:space="preserve"> </w:t>
      </w:r>
      <w:r w:rsidR="00FE4C35" w:rsidRPr="00C525AF">
        <w:rPr>
          <w:szCs w:val="24"/>
        </w:rPr>
        <w:t xml:space="preserve">staff </w:t>
      </w:r>
      <w:r w:rsidRPr="00C525AF">
        <w:rPr>
          <w:szCs w:val="24"/>
        </w:rPr>
        <w:t xml:space="preserve">based on the Stage Three </w:t>
      </w:r>
      <w:r w:rsidR="001600D7" w:rsidRPr="00C525AF">
        <w:rPr>
          <w:szCs w:val="24"/>
        </w:rPr>
        <w:t xml:space="preserve">formal written </w:t>
      </w:r>
      <w:r w:rsidRPr="00C525AF">
        <w:rPr>
          <w:szCs w:val="24"/>
        </w:rPr>
        <w:t>submission</w:t>
      </w:r>
      <w:r w:rsidR="009B1738" w:rsidRPr="00C525AF">
        <w:rPr>
          <w:szCs w:val="24"/>
        </w:rPr>
        <w:t xml:space="preserve"> of the </w:t>
      </w:r>
      <w:r w:rsidR="001600D7" w:rsidRPr="00C525AF">
        <w:rPr>
          <w:szCs w:val="24"/>
        </w:rPr>
        <w:t xml:space="preserve">draft </w:t>
      </w:r>
      <w:r w:rsidR="009B1738" w:rsidRPr="00C525AF">
        <w:rPr>
          <w:szCs w:val="24"/>
        </w:rPr>
        <w:t>scope of work</w:t>
      </w:r>
      <w:r w:rsidRPr="00C525AF">
        <w:rPr>
          <w:szCs w:val="24"/>
        </w:rPr>
        <w:t>, the assessment system requirements</w:t>
      </w:r>
      <w:r w:rsidR="00F63730">
        <w:rPr>
          <w:szCs w:val="24"/>
        </w:rPr>
        <w:t>,</w:t>
      </w:r>
      <w:r w:rsidRPr="00C525AF">
        <w:rPr>
          <w:szCs w:val="24"/>
        </w:rPr>
        <w:t xml:space="preserve"> and priorities, as well as projected funding</w:t>
      </w:r>
      <w:r w:rsidR="0081605E" w:rsidRPr="00C525AF">
        <w:rPr>
          <w:szCs w:val="24"/>
        </w:rPr>
        <w:t xml:space="preserve">. </w:t>
      </w:r>
      <w:r w:rsidR="007957E0" w:rsidRPr="00C525AF">
        <w:rPr>
          <w:szCs w:val="24"/>
        </w:rPr>
        <w:t xml:space="preserve">After negotiations are completed with the </w:t>
      </w:r>
      <w:r w:rsidR="00F535BA" w:rsidRPr="00C525AF">
        <w:rPr>
          <w:szCs w:val="24"/>
        </w:rPr>
        <w:t xml:space="preserve">potential </w:t>
      </w:r>
      <w:r w:rsidR="007957E0" w:rsidRPr="00C525AF">
        <w:rPr>
          <w:szCs w:val="24"/>
        </w:rPr>
        <w:t>contractor, the resulting draft contract</w:t>
      </w:r>
      <w:r w:rsidR="004372E7" w:rsidRPr="00C525AF">
        <w:rPr>
          <w:szCs w:val="24"/>
        </w:rPr>
        <w:t xml:space="preserve"> for</w:t>
      </w:r>
      <w:r w:rsidR="007957E0" w:rsidRPr="00C525AF">
        <w:rPr>
          <w:szCs w:val="24"/>
        </w:rPr>
        <w:t xml:space="preserve"> </w:t>
      </w:r>
      <w:r w:rsidR="004372E7" w:rsidRPr="00C525AF">
        <w:rPr>
          <w:szCs w:val="24"/>
        </w:rPr>
        <w:t xml:space="preserve">five </w:t>
      </w:r>
      <w:proofErr w:type="gramStart"/>
      <w:r w:rsidR="004372E7" w:rsidRPr="00C525AF">
        <w:rPr>
          <w:szCs w:val="24"/>
        </w:rPr>
        <w:t>administrations</w:t>
      </w:r>
      <w:proofErr w:type="gramEnd"/>
      <w:r w:rsidR="004372E7" w:rsidRPr="00C525AF">
        <w:rPr>
          <w:szCs w:val="24"/>
        </w:rPr>
        <w:t xml:space="preserve"> w</w:t>
      </w:r>
      <w:r w:rsidR="007957E0" w:rsidRPr="00C525AF">
        <w:rPr>
          <w:szCs w:val="24"/>
        </w:rPr>
        <w:t>ill be taken back to the SBE for</w:t>
      </w:r>
      <w:r w:rsidR="007957E0" w:rsidRPr="00786B58">
        <w:rPr>
          <w:szCs w:val="24"/>
        </w:rPr>
        <w:t xml:space="preserve"> final consideration and approval</w:t>
      </w:r>
      <w:r w:rsidR="00FD4C72" w:rsidRPr="00786B58">
        <w:rPr>
          <w:szCs w:val="24"/>
        </w:rPr>
        <w:t xml:space="preserve"> at a publicly</w:t>
      </w:r>
      <w:r w:rsidR="00F63730">
        <w:rPr>
          <w:szCs w:val="24"/>
        </w:rPr>
        <w:t xml:space="preserve"> </w:t>
      </w:r>
      <w:r w:rsidR="00FD4C72" w:rsidRPr="00786B58">
        <w:rPr>
          <w:szCs w:val="24"/>
        </w:rPr>
        <w:t>noticed meeting</w:t>
      </w:r>
      <w:r w:rsidR="007957E0" w:rsidRPr="00786B58">
        <w:rPr>
          <w:szCs w:val="24"/>
        </w:rPr>
        <w:t>.</w:t>
      </w:r>
    </w:p>
    <w:p w14:paraId="28111074" w14:textId="3B93CD76" w:rsidR="007957E0" w:rsidRPr="009B27C2" w:rsidRDefault="0056378D" w:rsidP="007957E0">
      <w:pPr>
        <w:spacing w:before="240" w:after="240"/>
        <w:rPr>
          <w:szCs w:val="24"/>
        </w:rPr>
      </w:pPr>
      <w:r w:rsidRPr="5B9533A5">
        <w:rPr>
          <w:szCs w:val="24"/>
        </w:rPr>
        <w:t xml:space="preserve">NOTE: </w:t>
      </w:r>
      <w:r w:rsidR="00F54696" w:rsidRPr="5B9533A5">
        <w:rPr>
          <w:szCs w:val="24"/>
        </w:rPr>
        <w:t xml:space="preserve">Contract funding is contingent on appropriation in the annual </w:t>
      </w:r>
      <w:r w:rsidR="00E43FB0" w:rsidRPr="5B9533A5">
        <w:rPr>
          <w:szCs w:val="24"/>
        </w:rPr>
        <w:t xml:space="preserve">state </w:t>
      </w:r>
      <w:r w:rsidR="00F54696" w:rsidRPr="5B9533A5">
        <w:rPr>
          <w:szCs w:val="24"/>
        </w:rPr>
        <w:t>Budget Act</w:t>
      </w:r>
      <w:r w:rsidR="00827E2A" w:rsidRPr="5B9533A5">
        <w:rPr>
          <w:szCs w:val="24"/>
        </w:rPr>
        <w:t xml:space="preserve">. </w:t>
      </w:r>
      <w:r w:rsidRPr="5B9533A5">
        <w:rPr>
          <w:szCs w:val="24"/>
        </w:rPr>
        <w:t>The s</w:t>
      </w:r>
      <w:r w:rsidR="00827E2A" w:rsidRPr="5B9533A5">
        <w:rPr>
          <w:szCs w:val="24"/>
        </w:rPr>
        <w:t xml:space="preserve">elected contractor will be required to sign </w:t>
      </w:r>
      <w:r w:rsidR="00F63730">
        <w:rPr>
          <w:szCs w:val="24"/>
        </w:rPr>
        <w:t xml:space="preserve">the </w:t>
      </w:r>
      <w:r w:rsidRPr="5B9533A5">
        <w:rPr>
          <w:szCs w:val="24"/>
        </w:rPr>
        <w:t>CDE</w:t>
      </w:r>
      <w:r w:rsidR="00E43FB0" w:rsidRPr="5B9533A5">
        <w:rPr>
          <w:szCs w:val="24"/>
        </w:rPr>
        <w:t>’s</w:t>
      </w:r>
      <w:r w:rsidR="00827E2A" w:rsidRPr="5B9533A5">
        <w:rPr>
          <w:szCs w:val="24"/>
        </w:rPr>
        <w:t xml:space="preserve"> contract agreement forms</w:t>
      </w:r>
      <w:r w:rsidR="00E90976" w:rsidRPr="5B9533A5">
        <w:rPr>
          <w:szCs w:val="24"/>
        </w:rPr>
        <w:t>, including terms and conditions,</w:t>
      </w:r>
      <w:r w:rsidR="00827E2A" w:rsidRPr="5B9533A5">
        <w:rPr>
          <w:szCs w:val="24"/>
        </w:rPr>
        <w:t xml:space="preserve"> </w:t>
      </w:r>
      <w:r w:rsidRPr="5B9533A5">
        <w:rPr>
          <w:szCs w:val="24"/>
        </w:rPr>
        <w:t xml:space="preserve">in addition to signing a contract </w:t>
      </w:r>
      <w:r w:rsidR="00F63730">
        <w:rPr>
          <w:szCs w:val="24"/>
        </w:rPr>
        <w:t>that</w:t>
      </w:r>
      <w:r w:rsidRPr="5B9533A5">
        <w:rPr>
          <w:szCs w:val="24"/>
        </w:rPr>
        <w:t xml:space="preserve"> </w:t>
      </w:r>
      <w:r w:rsidR="00827E2A" w:rsidRPr="5B9533A5">
        <w:rPr>
          <w:szCs w:val="24"/>
        </w:rPr>
        <w:t>incorporat</w:t>
      </w:r>
      <w:r w:rsidRPr="5B9533A5">
        <w:rPr>
          <w:szCs w:val="24"/>
        </w:rPr>
        <w:t>es</w:t>
      </w:r>
      <w:r w:rsidR="00827E2A" w:rsidRPr="5B9533A5">
        <w:rPr>
          <w:szCs w:val="24"/>
        </w:rPr>
        <w:t xml:space="preserve"> the final negotiated scope of work and budget documents.</w:t>
      </w:r>
      <w:r w:rsidRPr="5B9533A5">
        <w:rPr>
          <w:szCs w:val="24"/>
        </w:rPr>
        <w:t xml:space="preserve"> </w:t>
      </w:r>
      <w:r w:rsidR="00F63730">
        <w:rPr>
          <w:szCs w:val="24"/>
        </w:rPr>
        <w:t xml:space="preserve">The </w:t>
      </w:r>
      <w:r w:rsidRPr="5B9533A5">
        <w:rPr>
          <w:szCs w:val="24"/>
        </w:rPr>
        <w:t>CDE advises potential contractors to view the CDE-required contract forms</w:t>
      </w:r>
      <w:r w:rsidR="00E90976" w:rsidRPr="5B9533A5">
        <w:rPr>
          <w:szCs w:val="24"/>
        </w:rPr>
        <w:t>, terms</w:t>
      </w:r>
      <w:r w:rsidR="00F63730">
        <w:rPr>
          <w:szCs w:val="24"/>
        </w:rPr>
        <w:t>,</w:t>
      </w:r>
      <w:r w:rsidR="00E90976" w:rsidRPr="5B9533A5">
        <w:rPr>
          <w:szCs w:val="24"/>
        </w:rPr>
        <w:t xml:space="preserve"> and conditions</w:t>
      </w:r>
      <w:r w:rsidRPr="5B9533A5">
        <w:rPr>
          <w:szCs w:val="24"/>
        </w:rPr>
        <w:t xml:space="preserve"> </w:t>
      </w:r>
      <w:r w:rsidR="00E43FB0" w:rsidRPr="5B9533A5">
        <w:rPr>
          <w:szCs w:val="24"/>
        </w:rPr>
        <w:t>prior to Stage Four</w:t>
      </w:r>
      <w:r w:rsidRPr="5B9533A5">
        <w:rPr>
          <w:szCs w:val="24"/>
        </w:rPr>
        <w:t xml:space="preserve"> to ensure</w:t>
      </w:r>
      <w:r w:rsidR="00F63730">
        <w:rPr>
          <w:szCs w:val="24"/>
        </w:rPr>
        <w:t xml:space="preserve"> that</w:t>
      </w:r>
      <w:r w:rsidRPr="5B9533A5">
        <w:rPr>
          <w:szCs w:val="24"/>
        </w:rPr>
        <w:t xml:space="preserve"> there is no impediment to signing. These forms can be found at</w:t>
      </w:r>
      <w:r w:rsidR="001600D7" w:rsidRPr="5B9533A5">
        <w:rPr>
          <w:szCs w:val="24"/>
        </w:rPr>
        <w:t xml:space="preserve"> </w:t>
      </w:r>
      <w:hyperlink r:id="rId13" w:tooltip="This link opens the contract forms, terms, and conditions athe Office of Legal Services web page.">
        <w:r w:rsidR="001600D7" w:rsidRPr="5B9533A5">
          <w:rPr>
            <w:rStyle w:val="Hyperlink"/>
            <w:szCs w:val="24"/>
          </w:rPr>
          <w:t>https://www.dgs.ca.gov/OLS/Resources/Page-Content/Office-of-Legal-Services-Resources-List-Folder/Standard-Contract-Language</w:t>
        </w:r>
      </w:hyperlink>
      <w:r w:rsidR="009B27C2" w:rsidRPr="5B9533A5">
        <w:rPr>
          <w:rStyle w:val="Hyperlink"/>
          <w:szCs w:val="24"/>
          <w:u w:val="none"/>
        </w:rPr>
        <w:t>.</w:t>
      </w:r>
      <w:bookmarkEnd w:id="21"/>
    </w:p>
    <w:p w14:paraId="31B10251" w14:textId="77777777" w:rsidR="00B6124F" w:rsidRPr="00384EC5" w:rsidRDefault="000E43B3" w:rsidP="003902F4">
      <w:pPr>
        <w:pStyle w:val="Heading2"/>
        <w:numPr>
          <w:ilvl w:val="0"/>
          <w:numId w:val="0"/>
        </w:numPr>
        <w:spacing w:before="360" w:after="240"/>
        <w:ind w:left="360" w:hanging="360"/>
      </w:pPr>
      <w:bookmarkStart w:id="37" w:name="_Toc37246547"/>
      <w:bookmarkEnd w:id="36"/>
      <w:r w:rsidRPr="00384EC5">
        <w:t xml:space="preserve">4. </w:t>
      </w:r>
      <w:r w:rsidR="00B6124F" w:rsidRPr="00384EC5">
        <w:t>general submission information</w:t>
      </w:r>
      <w:bookmarkEnd w:id="37"/>
    </w:p>
    <w:p w14:paraId="6EB29E89" w14:textId="77777777" w:rsidR="001523DB" w:rsidRPr="00384EC5" w:rsidRDefault="001523DB" w:rsidP="00977F9A">
      <w:pPr>
        <w:pStyle w:val="Heading3"/>
        <w:spacing w:before="240"/>
        <w:ind w:left="0" w:firstLine="0"/>
      </w:pPr>
      <w:bookmarkStart w:id="38" w:name="_Toc37246548"/>
      <w:r w:rsidRPr="00384EC5">
        <w:t>Contractor Eligibility</w:t>
      </w:r>
      <w:bookmarkEnd w:id="38"/>
    </w:p>
    <w:p w14:paraId="5578E80D" w14:textId="6589879E" w:rsidR="009D69A4" w:rsidRPr="00384EC5" w:rsidRDefault="001523DB" w:rsidP="00977F9A">
      <w:pPr>
        <w:pStyle w:val="BodyText"/>
        <w:spacing w:before="240" w:after="240"/>
      </w:pPr>
      <w:bookmarkStart w:id="39" w:name="_Hlk36025128"/>
      <w:r>
        <w:t>Sole proprietorships, partnerships, public or private agencies,</w:t>
      </w:r>
      <w:r w:rsidR="00097DFE">
        <w:t xml:space="preserve"> and</w:t>
      </w:r>
      <w:r>
        <w:t xml:space="preserve"> unincorporated organizations or associations may </w:t>
      </w:r>
      <w:r w:rsidR="00467987">
        <w:t>participate in this procurement process</w:t>
      </w:r>
      <w:r>
        <w:t xml:space="preserve">. The </w:t>
      </w:r>
      <w:r w:rsidR="00CD1A2C">
        <w:t>c</w:t>
      </w:r>
      <w:r>
        <w:t>ontractor must be legally constituted and qualified to do business within the State of California. If required by law, any business entity required to be registered with the California Secretary of State must submit a current Certificate of Good Standing issued by the California Secretary of State.</w:t>
      </w:r>
      <w:bookmarkEnd w:id="39"/>
      <w:r>
        <w:t xml:space="preserve"> The required document(s) may be obtained through the </w:t>
      </w:r>
      <w:r w:rsidR="009B1738">
        <w:t xml:space="preserve">Secretary of State’s </w:t>
      </w:r>
      <w:r>
        <w:t>Certification Unit at 916</w:t>
      </w:r>
      <w:r w:rsidR="00097DFE">
        <w:t>-</w:t>
      </w:r>
      <w:r>
        <w:t xml:space="preserve">657-5251 or through the </w:t>
      </w:r>
      <w:r w:rsidR="00097DFE">
        <w:t>w</w:t>
      </w:r>
      <w:r>
        <w:t>ebsite</w:t>
      </w:r>
      <w:r w:rsidR="00097DFE">
        <w:t xml:space="preserve"> at</w:t>
      </w:r>
      <w:r>
        <w:t xml:space="preserve"> </w:t>
      </w:r>
      <w:hyperlink r:id="rId14" w:tooltip="This link opens the California Secretary of State's Business Entities Record Requests web page.">
        <w:r w:rsidRPr="7846C75F">
          <w:rPr>
            <w:rStyle w:val="Hyperlink"/>
          </w:rPr>
          <w:t>http://www.sos.ca.gov/business/be/information-requests.htm</w:t>
        </w:r>
      </w:hyperlink>
      <w:r>
        <w:t>.</w:t>
      </w:r>
    </w:p>
    <w:p w14:paraId="41A216AE" w14:textId="6E1AC243" w:rsidR="00E90976" w:rsidRPr="00384EC5" w:rsidRDefault="00E90976" w:rsidP="00E90976">
      <w:pPr>
        <w:adjustRightInd w:val="0"/>
        <w:spacing w:after="240"/>
        <w:rPr>
          <w:color w:val="000000"/>
          <w:szCs w:val="24"/>
        </w:rPr>
      </w:pPr>
      <w:r w:rsidRPr="5B9533A5">
        <w:rPr>
          <w:color w:val="000000" w:themeColor="text1"/>
          <w:szCs w:val="24"/>
        </w:rPr>
        <w:t>Note: Allow sufficient time to obtain the certificate from the California Secretary of State.</w:t>
      </w:r>
    </w:p>
    <w:p w14:paraId="024CF17F" w14:textId="086F811B" w:rsidR="00E90976" w:rsidRPr="00384EC5" w:rsidRDefault="00E90976" w:rsidP="00E90976">
      <w:pPr>
        <w:tabs>
          <w:tab w:val="left" w:pos="720"/>
        </w:tabs>
        <w:spacing w:after="240"/>
        <w:rPr>
          <w:szCs w:val="24"/>
        </w:rPr>
      </w:pPr>
      <w:r w:rsidRPr="00384EC5">
        <w:rPr>
          <w:color w:val="000000"/>
          <w:szCs w:val="24"/>
        </w:rPr>
        <w:t xml:space="preserve">If the </w:t>
      </w:r>
      <w:r w:rsidR="00F535BA" w:rsidRPr="000A52C6">
        <w:rPr>
          <w:color w:val="000000"/>
          <w:szCs w:val="24"/>
        </w:rPr>
        <w:t>potential contractor</w:t>
      </w:r>
      <w:r w:rsidRPr="00384EC5">
        <w:rPr>
          <w:color w:val="000000"/>
          <w:szCs w:val="24"/>
        </w:rPr>
        <w:t xml:space="preserve">’s legal status does not require a filing or registration with the California Secretary of State, a separate paragraph in the Stage One submission must clearly state the bidder’s legal status and evidence that it is legally constituted and qualified to do business with the State of California. </w:t>
      </w:r>
      <w:proofErr w:type="gramStart"/>
      <w:r w:rsidRPr="00384EC5">
        <w:rPr>
          <w:color w:val="000000"/>
          <w:szCs w:val="24"/>
        </w:rPr>
        <w:t>With the exception of</w:t>
      </w:r>
      <w:proofErr w:type="gramEnd"/>
      <w:r w:rsidRPr="00384EC5">
        <w:rPr>
          <w:color w:val="000000"/>
          <w:szCs w:val="24"/>
        </w:rPr>
        <w:t xml:space="preserve"> organizations whose legal status precludes incorporation (i.e., public agencies, sole proprietorships, partnerships) </w:t>
      </w:r>
      <w:r w:rsidR="00F535BA" w:rsidRPr="006324DC">
        <w:rPr>
          <w:color w:val="000000"/>
          <w:szCs w:val="24"/>
        </w:rPr>
        <w:t>potential contractors</w:t>
      </w:r>
      <w:r w:rsidRPr="00384EC5">
        <w:rPr>
          <w:color w:val="000000"/>
          <w:szCs w:val="24"/>
        </w:rPr>
        <w:t xml:space="preserve"> that are not fully incorporated by the deadline for submission will be disqualified.</w:t>
      </w:r>
    </w:p>
    <w:p w14:paraId="5CD95845" w14:textId="78A82D53" w:rsidR="00E90976" w:rsidRPr="00384EC5" w:rsidRDefault="00E90976" w:rsidP="00E90976">
      <w:pPr>
        <w:pStyle w:val="BodyText"/>
        <w:spacing w:after="240"/>
      </w:pPr>
      <w:r>
        <w:t xml:space="preserve">The </w:t>
      </w:r>
      <w:r w:rsidR="00F535BA" w:rsidRPr="006324DC">
        <w:t>potential contractor</w:t>
      </w:r>
      <w:r>
        <w:t xml:space="preserve"> responding to this </w:t>
      </w:r>
      <w:r w:rsidR="003E21EF">
        <w:t xml:space="preserve">RFQ </w:t>
      </w:r>
      <w:r>
        <w:t xml:space="preserve">must serve as the Prime Contractor and will be the </w:t>
      </w:r>
      <w:proofErr w:type="gramStart"/>
      <w:r>
        <w:t>responsible entity</w:t>
      </w:r>
      <w:proofErr w:type="gramEnd"/>
      <w:r>
        <w:t xml:space="preserve"> in ensuring that all tasks and activities are competently and successfully completed.</w:t>
      </w:r>
    </w:p>
    <w:p w14:paraId="1A6B2559" w14:textId="77777777" w:rsidR="00F15E8F" w:rsidRPr="00384EC5" w:rsidRDefault="001523DB" w:rsidP="00035F39">
      <w:pPr>
        <w:pStyle w:val="Heading3"/>
        <w:spacing w:before="240" w:after="240"/>
        <w:ind w:left="0" w:firstLine="0"/>
      </w:pPr>
      <w:r w:rsidRPr="00384EC5">
        <w:t>Schedule of Events</w:t>
      </w:r>
    </w:p>
    <w:p w14:paraId="1B848D05" w14:textId="041AD313" w:rsidR="001523DB" w:rsidRPr="00384EC5" w:rsidRDefault="002D145B" w:rsidP="002D145B">
      <w:pPr>
        <w:pStyle w:val="BodyText"/>
        <w:spacing w:after="240"/>
      </w:pPr>
      <w:r>
        <w:t xml:space="preserve">The </w:t>
      </w:r>
      <w:r w:rsidR="001523DB">
        <w:t>RFQ activities and deadlines are displayed in</w:t>
      </w:r>
      <w:r w:rsidR="001523DB" w:rsidRPr="00B32DEA">
        <w:rPr>
          <w:b/>
        </w:rPr>
        <w:t xml:space="preserve"> </w:t>
      </w:r>
      <w:r w:rsidR="00F63730">
        <w:rPr>
          <w:b/>
        </w:rPr>
        <w:t>t</w:t>
      </w:r>
      <w:r w:rsidR="002E7264" w:rsidRPr="00B32DEA">
        <w:rPr>
          <w:b/>
        </w:rPr>
        <w:t xml:space="preserve">able </w:t>
      </w:r>
      <w:r w:rsidR="001523DB" w:rsidRPr="00B32DEA">
        <w:rPr>
          <w:b/>
        </w:rPr>
        <w:t>1</w:t>
      </w:r>
      <w:r w:rsidR="00F63730">
        <w:rPr>
          <w:b/>
        </w:rPr>
        <w:t>,</w:t>
      </w:r>
      <w:r w:rsidR="002E7264" w:rsidRPr="00B32DEA">
        <w:rPr>
          <w:b/>
        </w:rPr>
        <w:t xml:space="preserve"> Schedule of Events</w:t>
      </w:r>
      <w:r w:rsidR="00F63730">
        <w:rPr>
          <w:b/>
        </w:rPr>
        <w:t>,</w:t>
      </w:r>
      <w:r w:rsidR="00F32DF5">
        <w:t xml:space="preserve"> below.</w:t>
      </w:r>
      <w:r>
        <w:t xml:space="preserve"> The schedule</w:t>
      </w:r>
      <w:r w:rsidR="00AC790F">
        <w:t xml:space="preserve"> shown</w:t>
      </w:r>
      <w:r>
        <w:t xml:space="preserve"> is tentative and subject to change.</w:t>
      </w:r>
      <w:r w:rsidR="00726D96">
        <w:t xml:space="preserve"> Additional details will be added </w:t>
      </w:r>
      <w:r w:rsidR="00726D96">
        <w:lastRenderedPageBreak/>
        <w:t>to the schedule with the release of each new stage.</w:t>
      </w:r>
    </w:p>
    <w:p w14:paraId="4722A972" w14:textId="77777777" w:rsidR="001523DB" w:rsidRPr="00384EC5" w:rsidRDefault="001523DB" w:rsidP="008B5025">
      <w:pPr>
        <w:pStyle w:val="BodyText"/>
        <w:rPr>
          <w:b/>
        </w:rPr>
      </w:pPr>
      <w:r w:rsidRPr="00384EC5">
        <w:rPr>
          <w:b/>
        </w:rPr>
        <w:t xml:space="preserve">Table </w:t>
      </w:r>
      <w:r w:rsidR="00F32DF5" w:rsidRPr="00384EC5">
        <w:rPr>
          <w:b/>
        </w:rPr>
        <w:t>1</w:t>
      </w:r>
      <w:r w:rsidR="004D57F3" w:rsidRPr="00384EC5">
        <w:rPr>
          <w:b/>
        </w:rPr>
        <w:t>.</w:t>
      </w:r>
      <w:r w:rsidRPr="00384EC5">
        <w:rPr>
          <w:b/>
        </w:rPr>
        <w:t xml:space="preserve"> </w:t>
      </w:r>
      <w:r w:rsidR="00E76643" w:rsidRPr="00384EC5">
        <w:rPr>
          <w:b/>
        </w:rPr>
        <w:t>Schedule of</w:t>
      </w:r>
      <w:r w:rsidRPr="00384EC5">
        <w:rPr>
          <w:b/>
        </w:rPr>
        <w:t xml:space="preserve"> Events</w:t>
      </w:r>
    </w:p>
    <w:tbl>
      <w:tblPr>
        <w:tblStyle w:val="TableGrid1"/>
        <w:tblW w:w="9180" w:type="dxa"/>
        <w:tblLook w:val="01E0" w:firstRow="1" w:lastRow="1" w:firstColumn="1" w:lastColumn="1" w:noHBand="0" w:noVBand="0"/>
        <w:tblDescription w:val="Table 1. Schedule of Events."/>
      </w:tblPr>
      <w:tblGrid>
        <w:gridCol w:w="5467"/>
        <w:gridCol w:w="3713"/>
      </w:tblGrid>
      <w:tr w:rsidR="000E245B" w:rsidRPr="00384EC5" w14:paraId="7DBA4FA7" w14:textId="77777777" w:rsidTr="009F73EF">
        <w:trPr>
          <w:cantSplit/>
          <w:trHeight w:val="467"/>
          <w:tblHeader/>
        </w:trPr>
        <w:tc>
          <w:tcPr>
            <w:tcW w:w="5467" w:type="dxa"/>
            <w:vAlign w:val="center"/>
            <w:hideMark/>
          </w:tcPr>
          <w:p w14:paraId="1EBF9BF1" w14:textId="77777777" w:rsidR="000E245B" w:rsidRPr="00384EC5" w:rsidRDefault="000E245B" w:rsidP="00B32DEA">
            <w:pPr>
              <w:pStyle w:val="BodyText"/>
              <w:rPr>
                <w:b/>
              </w:rPr>
            </w:pPr>
            <w:bookmarkStart w:id="40" w:name="_Hlk36455663"/>
            <w:r w:rsidRPr="00384EC5">
              <w:rPr>
                <w:b/>
              </w:rPr>
              <w:t>Activity</w:t>
            </w:r>
          </w:p>
        </w:tc>
        <w:tc>
          <w:tcPr>
            <w:tcW w:w="3713" w:type="dxa"/>
            <w:vAlign w:val="center"/>
            <w:hideMark/>
          </w:tcPr>
          <w:p w14:paraId="37CE3B00" w14:textId="77777777" w:rsidR="000E245B" w:rsidRPr="00384EC5" w:rsidRDefault="000E245B" w:rsidP="00B32DEA">
            <w:pPr>
              <w:pStyle w:val="BodyText"/>
              <w:rPr>
                <w:b/>
              </w:rPr>
            </w:pPr>
            <w:r w:rsidRPr="00384EC5">
              <w:rPr>
                <w:b/>
              </w:rPr>
              <w:t>Action Date</w:t>
            </w:r>
          </w:p>
        </w:tc>
      </w:tr>
      <w:tr w:rsidR="000E245B" w:rsidRPr="00384EC5" w14:paraId="1D110233" w14:textId="77777777" w:rsidTr="009F73EF">
        <w:trPr>
          <w:cantSplit/>
          <w:trHeight w:val="440"/>
        </w:trPr>
        <w:tc>
          <w:tcPr>
            <w:tcW w:w="5467" w:type="dxa"/>
            <w:vAlign w:val="center"/>
            <w:hideMark/>
          </w:tcPr>
          <w:p w14:paraId="6F8EC602" w14:textId="66DFD1E5" w:rsidR="000E245B" w:rsidRPr="00F63730" w:rsidRDefault="000E245B" w:rsidP="00B32DEA">
            <w:pPr>
              <w:pStyle w:val="BodyText"/>
              <w:rPr>
                <w:b/>
              </w:rPr>
            </w:pPr>
            <w:r w:rsidRPr="00F63730">
              <w:t>Stage One: RFQ Release by the CDE</w:t>
            </w:r>
          </w:p>
        </w:tc>
        <w:tc>
          <w:tcPr>
            <w:tcW w:w="3713" w:type="dxa"/>
            <w:vAlign w:val="center"/>
            <w:hideMark/>
          </w:tcPr>
          <w:p w14:paraId="534F1CCF" w14:textId="53F50F5E" w:rsidR="000E245B" w:rsidRPr="00F63730" w:rsidRDefault="000E245B" w:rsidP="00B32DEA">
            <w:pPr>
              <w:pStyle w:val="BodyText"/>
            </w:pPr>
            <w:r w:rsidRPr="00F63730">
              <w:t xml:space="preserve">April </w:t>
            </w:r>
            <w:r w:rsidR="00C852D0">
              <w:t>20</w:t>
            </w:r>
            <w:r w:rsidRPr="00F63730">
              <w:t>, 2020</w:t>
            </w:r>
          </w:p>
        </w:tc>
      </w:tr>
      <w:tr w:rsidR="000E245B" w:rsidRPr="00384EC5" w14:paraId="44334ADE" w14:textId="77777777" w:rsidTr="009F73EF">
        <w:trPr>
          <w:cantSplit/>
          <w:trHeight w:val="710"/>
        </w:trPr>
        <w:tc>
          <w:tcPr>
            <w:tcW w:w="5467" w:type="dxa"/>
            <w:vAlign w:val="center"/>
            <w:hideMark/>
          </w:tcPr>
          <w:p w14:paraId="308E1F91" w14:textId="77777777" w:rsidR="000E245B" w:rsidRPr="00F63730" w:rsidRDefault="000E245B" w:rsidP="00B32DEA">
            <w:pPr>
              <w:pStyle w:val="BodyText"/>
            </w:pPr>
            <w:r w:rsidRPr="00F63730">
              <w:t>Informational Webinar (overview of process) by the CDE</w:t>
            </w:r>
          </w:p>
        </w:tc>
        <w:tc>
          <w:tcPr>
            <w:tcW w:w="3713" w:type="dxa"/>
            <w:vAlign w:val="center"/>
          </w:tcPr>
          <w:p w14:paraId="62EE5C80" w14:textId="77777777" w:rsidR="00E250A3" w:rsidRDefault="000E245B" w:rsidP="00E250A3">
            <w:pPr>
              <w:pStyle w:val="BodyText"/>
            </w:pPr>
            <w:r w:rsidRPr="00F63730">
              <w:t xml:space="preserve">April </w:t>
            </w:r>
            <w:r w:rsidR="00DC07CC" w:rsidRPr="00F63730">
              <w:t>23</w:t>
            </w:r>
            <w:r w:rsidRPr="00F63730">
              <w:t>, 2020</w:t>
            </w:r>
          </w:p>
          <w:p w14:paraId="575DCAA0" w14:textId="6D5F8652" w:rsidR="00BD3A39" w:rsidRPr="00F63730" w:rsidRDefault="00DF3D6D" w:rsidP="00E250A3">
            <w:pPr>
              <w:pStyle w:val="BodyText"/>
            </w:pPr>
            <w:r w:rsidRPr="00F63730">
              <w:t>10</w:t>
            </w:r>
            <w:r w:rsidR="00F63730" w:rsidRPr="00F63730">
              <w:t xml:space="preserve"> </w:t>
            </w:r>
            <w:r w:rsidRPr="00F63730">
              <w:t>a.m.</w:t>
            </w:r>
            <w:r w:rsidR="00BD3A39" w:rsidRPr="00F63730">
              <w:t xml:space="preserve"> PST</w:t>
            </w:r>
          </w:p>
        </w:tc>
      </w:tr>
      <w:tr w:rsidR="000E245B" w:rsidRPr="00384EC5" w14:paraId="04847661" w14:textId="77777777" w:rsidTr="009F73EF">
        <w:trPr>
          <w:cantSplit/>
          <w:trHeight w:val="917"/>
        </w:trPr>
        <w:tc>
          <w:tcPr>
            <w:tcW w:w="5467" w:type="dxa"/>
            <w:vAlign w:val="center"/>
          </w:tcPr>
          <w:p w14:paraId="7ECC1251" w14:textId="77777777" w:rsidR="000E245B" w:rsidRPr="00BF671D" w:rsidRDefault="000E245B" w:rsidP="00B32DEA">
            <w:pPr>
              <w:pStyle w:val="BodyText"/>
            </w:pPr>
            <w:r w:rsidRPr="00BF671D">
              <w:t xml:space="preserve">Stage One: Questions Due </w:t>
            </w:r>
            <w:proofErr w:type="gramStart"/>
            <w:r w:rsidRPr="00BF671D">
              <w:t>from</w:t>
            </w:r>
            <w:proofErr w:type="gramEnd"/>
            <w:r w:rsidRPr="00BF671D">
              <w:t xml:space="preserve"> Potential Contractors</w:t>
            </w:r>
          </w:p>
        </w:tc>
        <w:tc>
          <w:tcPr>
            <w:tcW w:w="3713" w:type="dxa"/>
            <w:vAlign w:val="center"/>
          </w:tcPr>
          <w:p w14:paraId="75E7AE4D" w14:textId="26C63B3E" w:rsidR="000E245B" w:rsidRPr="00F63730" w:rsidRDefault="000E245B" w:rsidP="00B32DEA">
            <w:pPr>
              <w:pStyle w:val="BodyText"/>
            </w:pPr>
            <w:r w:rsidRPr="00F63730">
              <w:t>April 3</w:t>
            </w:r>
            <w:r w:rsidR="00DC07CC" w:rsidRPr="00F63730">
              <w:t>0</w:t>
            </w:r>
            <w:r w:rsidRPr="00F63730">
              <w:t>, 2020</w:t>
            </w:r>
          </w:p>
          <w:p w14:paraId="5416A9FF" w14:textId="0D4EC3FC" w:rsidR="000E245B" w:rsidRPr="00F63730" w:rsidRDefault="000E245B" w:rsidP="00B32DEA">
            <w:pPr>
              <w:pStyle w:val="BodyText"/>
            </w:pPr>
            <w:r w:rsidRPr="00F63730">
              <w:t>Must be received by 5</w:t>
            </w:r>
            <w:r w:rsidR="00F63730">
              <w:t xml:space="preserve"> </w:t>
            </w:r>
            <w:r w:rsidRPr="00F63730">
              <w:t>p.m. PST</w:t>
            </w:r>
          </w:p>
        </w:tc>
      </w:tr>
      <w:tr w:rsidR="000E245B" w:rsidRPr="00384EC5" w14:paraId="1BAC996B" w14:textId="77777777" w:rsidTr="009F73EF">
        <w:trPr>
          <w:cantSplit/>
          <w:trHeight w:val="872"/>
        </w:trPr>
        <w:tc>
          <w:tcPr>
            <w:tcW w:w="5467" w:type="dxa"/>
            <w:vAlign w:val="center"/>
          </w:tcPr>
          <w:p w14:paraId="68BE1970" w14:textId="77777777" w:rsidR="000E245B" w:rsidRPr="00BF671D" w:rsidRDefault="000E245B" w:rsidP="00B32DEA">
            <w:pPr>
              <w:pStyle w:val="BodyText"/>
            </w:pPr>
            <w:r w:rsidRPr="00BF671D">
              <w:t>Stage One: Questions/Answers Posted on CDE Website</w:t>
            </w:r>
          </w:p>
        </w:tc>
        <w:tc>
          <w:tcPr>
            <w:tcW w:w="3713" w:type="dxa"/>
            <w:vAlign w:val="center"/>
          </w:tcPr>
          <w:p w14:paraId="5FE2D259" w14:textId="77777777" w:rsidR="000E245B" w:rsidRPr="00F63730" w:rsidRDefault="000E245B" w:rsidP="00B32DEA">
            <w:pPr>
              <w:pStyle w:val="BodyText"/>
            </w:pPr>
            <w:r w:rsidRPr="00F63730">
              <w:t>May 7, 2020</w:t>
            </w:r>
          </w:p>
        </w:tc>
      </w:tr>
      <w:tr w:rsidR="000E245B" w:rsidRPr="00384EC5" w14:paraId="64CA917D" w14:textId="77777777" w:rsidTr="009F73EF">
        <w:trPr>
          <w:cantSplit/>
          <w:trHeight w:val="908"/>
        </w:trPr>
        <w:tc>
          <w:tcPr>
            <w:tcW w:w="5467" w:type="dxa"/>
            <w:vAlign w:val="center"/>
          </w:tcPr>
          <w:p w14:paraId="478665BA" w14:textId="05509835" w:rsidR="000E245B" w:rsidRPr="00F63730" w:rsidRDefault="000E245B" w:rsidP="00B32DEA">
            <w:pPr>
              <w:pStyle w:val="BodyText"/>
            </w:pPr>
            <w:r w:rsidRPr="00F63730">
              <w:t>Stage One: Intent to Submit</w:t>
            </w:r>
            <w:r w:rsidR="00F535BA" w:rsidRPr="00F63730">
              <w:t xml:space="preserve"> Form</w:t>
            </w:r>
            <w:r w:rsidRPr="00F63730">
              <w:t xml:space="preserve"> Due from Potential Contractors</w:t>
            </w:r>
          </w:p>
        </w:tc>
        <w:tc>
          <w:tcPr>
            <w:tcW w:w="3713" w:type="dxa"/>
            <w:vAlign w:val="center"/>
          </w:tcPr>
          <w:p w14:paraId="09F971D5" w14:textId="77777777" w:rsidR="000E245B" w:rsidRPr="00F63730" w:rsidRDefault="000E245B" w:rsidP="00B32DEA">
            <w:pPr>
              <w:pStyle w:val="BodyText"/>
            </w:pPr>
            <w:r w:rsidRPr="00F63730">
              <w:t>May 15, 2020</w:t>
            </w:r>
          </w:p>
          <w:p w14:paraId="4190A303" w14:textId="0E73D504" w:rsidR="000E245B" w:rsidRPr="00F63730" w:rsidRDefault="000E245B" w:rsidP="00B32DEA">
            <w:pPr>
              <w:pStyle w:val="BodyText"/>
            </w:pPr>
            <w:r w:rsidRPr="00F63730">
              <w:t>Must be received by 5 p.m. PST</w:t>
            </w:r>
          </w:p>
        </w:tc>
      </w:tr>
      <w:tr w:rsidR="000E245B" w:rsidRPr="00384EC5" w14:paraId="59370BCA" w14:textId="77777777" w:rsidTr="009F73EF">
        <w:trPr>
          <w:cantSplit/>
          <w:trHeight w:val="980"/>
        </w:trPr>
        <w:tc>
          <w:tcPr>
            <w:tcW w:w="5467" w:type="dxa"/>
            <w:vAlign w:val="center"/>
            <w:hideMark/>
          </w:tcPr>
          <w:p w14:paraId="4A3C5BB9" w14:textId="77777777" w:rsidR="000E245B" w:rsidRPr="00F63730" w:rsidRDefault="000E245B" w:rsidP="00B32DEA">
            <w:pPr>
              <w:pStyle w:val="BodyText"/>
              <w:rPr>
                <w:b/>
              </w:rPr>
            </w:pPr>
            <w:r w:rsidRPr="00F63730">
              <w:t xml:space="preserve">Stage One: Submission Due </w:t>
            </w:r>
            <w:proofErr w:type="gramStart"/>
            <w:r w:rsidRPr="00F63730">
              <w:t>from</w:t>
            </w:r>
            <w:proofErr w:type="gramEnd"/>
            <w:r w:rsidRPr="00F63730">
              <w:t xml:space="preserve"> Potential Contractors</w:t>
            </w:r>
          </w:p>
        </w:tc>
        <w:tc>
          <w:tcPr>
            <w:tcW w:w="3713" w:type="dxa"/>
            <w:vAlign w:val="center"/>
            <w:hideMark/>
          </w:tcPr>
          <w:p w14:paraId="0897B6F4" w14:textId="1DDB941D" w:rsidR="000E245B" w:rsidRPr="00F63730" w:rsidRDefault="000E245B" w:rsidP="00B32DEA">
            <w:pPr>
              <w:pStyle w:val="BodyText"/>
            </w:pPr>
            <w:r w:rsidRPr="00F63730">
              <w:t xml:space="preserve">June </w:t>
            </w:r>
            <w:r w:rsidR="00DC07CC" w:rsidRPr="00F63730">
              <w:t>11</w:t>
            </w:r>
            <w:r w:rsidRPr="00F63730">
              <w:t>, 2020</w:t>
            </w:r>
          </w:p>
          <w:p w14:paraId="3F5273F3" w14:textId="2F3FD38E" w:rsidR="000E245B" w:rsidRPr="00F63730" w:rsidRDefault="000E245B" w:rsidP="00B32DEA">
            <w:pPr>
              <w:pStyle w:val="BodyText"/>
            </w:pPr>
            <w:r w:rsidRPr="00F63730">
              <w:t>Must be received by 5 p.m. PST</w:t>
            </w:r>
          </w:p>
        </w:tc>
      </w:tr>
      <w:tr w:rsidR="000E245B" w:rsidRPr="00384EC5" w14:paraId="4458B503" w14:textId="77777777" w:rsidTr="009F73EF">
        <w:trPr>
          <w:cantSplit/>
          <w:trHeight w:val="710"/>
        </w:trPr>
        <w:tc>
          <w:tcPr>
            <w:tcW w:w="5467" w:type="dxa"/>
            <w:vAlign w:val="center"/>
            <w:hideMark/>
          </w:tcPr>
          <w:p w14:paraId="2FCC2E68" w14:textId="784F0259" w:rsidR="000E245B" w:rsidRPr="00F63730" w:rsidRDefault="000E245B" w:rsidP="00B32DEA">
            <w:pPr>
              <w:pStyle w:val="BodyText"/>
            </w:pPr>
            <w:r w:rsidRPr="00F63730">
              <w:t>Stage One:</w:t>
            </w:r>
            <w:r w:rsidR="006E43CF" w:rsidRPr="00F63730">
              <w:t xml:space="preserve"> Complete Evaluation</w:t>
            </w:r>
            <w:r w:rsidRPr="00F63730">
              <w:t xml:space="preserve"> Submission by </w:t>
            </w:r>
            <w:r w:rsidR="006E43CF" w:rsidRPr="00F63730">
              <w:t xml:space="preserve">the </w:t>
            </w:r>
            <w:r w:rsidRPr="00F63730">
              <w:t xml:space="preserve">CDE </w:t>
            </w:r>
          </w:p>
        </w:tc>
        <w:tc>
          <w:tcPr>
            <w:tcW w:w="3713" w:type="dxa"/>
            <w:vAlign w:val="center"/>
            <w:hideMark/>
          </w:tcPr>
          <w:p w14:paraId="471D2672" w14:textId="77777777" w:rsidR="000E245B" w:rsidRPr="00F63730" w:rsidRDefault="000E245B" w:rsidP="00B32DEA">
            <w:pPr>
              <w:pStyle w:val="BodyText"/>
            </w:pPr>
            <w:r w:rsidRPr="00F63730">
              <w:t>July 2, 2020</w:t>
            </w:r>
          </w:p>
        </w:tc>
      </w:tr>
      <w:tr w:rsidR="000E245B" w:rsidRPr="00384EC5" w14:paraId="1D8C3F91" w14:textId="77777777" w:rsidTr="009F73EF">
        <w:trPr>
          <w:cantSplit/>
          <w:trHeight w:val="800"/>
        </w:trPr>
        <w:tc>
          <w:tcPr>
            <w:tcW w:w="5467" w:type="dxa"/>
            <w:vAlign w:val="center"/>
            <w:hideMark/>
          </w:tcPr>
          <w:p w14:paraId="1A250683" w14:textId="58B19102" w:rsidR="000E245B" w:rsidRPr="00F63730" w:rsidRDefault="000E245B" w:rsidP="00B32DEA">
            <w:pPr>
              <w:pStyle w:val="BodyText"/>
            </w:pPr>
            <w:r w:rsidRPr="00F63730">
              <w:t>Stage Two: Mandatory Demonstration Released by the CDE</w:t>
            </w:r>
          </w:p>
        </w:tc>
        <w:tc>
          <w:tcPr>
            <w:tcW w:w="3713" w:type="dxa"/>
            <w:vAlign w:val="center"/>
            <w:hideMark/>
          </w:tcPr>
          <w:p w14:paraId="1977A1F0" w14:textId="06898CB6" w:rsidR="000E245B" w:rsidRPr="00F63730" w:rsidRDefault="009676E2" w:rsidP="00B32DEA">
            <w:pPr>
              <w:pStyle w:val="BodyText"/>
            </w:pPr>
            <w:r w:rsidRPr="00F63730">
              <w:t>August 1</w:t>
            </w:r>
            <w:r w:rsidR="000E245B" w:rsidRPr="00F63730">
              <w:t>, 2020</w:t>
            </w:r>
          </w:p>
        </w:tc>
      </w:tr>
      <w:tr w:rsidR="000E245B" w:rsidRPr="00384EC5" w14:paraId="2E1CC29B" w14:textId="77777777" w:rsidTr="009F73EF">
        <w:trPr>
          <w:cantSplit/>
          <w:trHeight w:val="710"/>
        </w:trPr>
        <w:tc>
          <w:tcPr>
            <w:tcW w:w="5467" w:type="dxa"/>
            <w:vAlign w:val="center"/>
          </w:tcPr>
          <w:p w14:paraId="286F6D2D" w14:textId="4E1F7673" w:rsidR="000E245B" w:rsidRPr="00F63730" w:rsidRDefault="000E245B" w:rsidP="00B32DEA">
            <w:pPr>
              <w:pStyle w:val="BodyText"/>
            </w:pPr>
            <w:r w:rsidRPr="00F63730">
              <w:t>Stage Two: Submission Due by Potential Contractors</w:t>
            </w:r>
          </w:p>
        </w:tc>
        <w:tc>
          <w:tcPr>
            <w:tcW w:w="3713" w:type="dxa"/>
            <w:vAlign w:val="center"/>
          </w:tcPr>
          <w:p w14:paraId="55BC2679" w14:textId="356C6CEB" w:rsidR="000E245B" w:rsidRPr="00F63730" w:rsidRDefault="009676E2" w:rsidP="00B32DEA">
            <w:pPr>
              <w:pStyle w:val="BodyText"/>
            </w:pPr>
            <w:r w:rsidRPr="00F63730">
              <w:t>November</w:t>
            </w:r>
            <w:r w:rsidR="00DC07CC" w:rsidRPr="00F63730">
              <w:t xml:space="preserve"> </w:t>
            </w:r>
            <w:r w:rsidRPr="00F63730">
              <w:t>3</w:t>
            </w:r>
            <w:r w:rsidR="000E245B" w:rsidRPr="00F63730">
              <w:t>, 202</w:t>
            </w:r>
            <w:r w:rsidR="009F52DA">
              <w:t>0</w:t>
            </w:r>
          </w:p>
        </w:tc>
      </w:tr>
      <w:tr w:rsidR="000E245B" w:rsidRPr="00384EC5" w14:paraId="60EA791E" w14:textId="77777777" w:rsidTr="009F73EF">
        <w:trPr>
          <w:cantSplit/>
          <w:trHeight w:val="710"/>
        </w:trPr>
        <w:tc>
          <w:tcPr>
            <w:tcW w:w="5467" w:type="dxa"/>
            <w:vAlign w:val="center"/>
          </w:tcPr>
          <w:p w14:paraId="20627533" w14:textId="0496ED9F" w:rsidR="000E245B" w:rsidRPr="00F63730" w:rsidRDefault="000E245B" w:rsidP="00B32DEA">
            <w:pPr>
              <w:pStyle w:val="BodyText"/>
            </w:pPr>
            <w:r w:rsidRPr="00F63730">
              <w:t xml:space="preserve">Stage Two: </w:t>
            </w:r>
            <w:r w:rsidR="006E43CF" w:rsidRPr="00F63730">
              <w:t>Complete Evaluation Submission by the CDE</w:t>
            </w:r>
          </w:p>
        </w:tc>
        <w:tc>
          <w:tcPr>
            <w:tcW w:w="3713" w:type="dxa"/>
            <w:vAlign w:val="center"/>
          </w:tcPr>
          <w:p w14:paraId="7C36E48A" w14:textId="2F52A946" w:rsidR="000E245B" w:rsidRPr="00F63730" w:rsidRDefault="009676E2" w:rsidP="00B32DEA">
            <w:pPr>
              <w:pStyle w:val="BodyText"/>
            </w:pPr>
            <w:r w:rsidRPr="00F63730">
              <w:t>December 4</w:t>
            </w:r>
            <w:r w:rsidR="000E245B" w:rsidRPr="00F63730">
              <w:t>, 202</w:t>
            </w:r>
            <w:r w:rsidR="009F52DA">
              <w:t>0</w:t>
            </w:r>
          </w:p>
        </w:tc>
      </w:tr>
      <w:tr w:rsidR="000E245B" w:rsidRPr="00384EC5" w14:paraId="4FCC6E57" w14:textId="77777777" w:rsidTr="009F73EF">
        <w:trPr>
          <w:cantSplit/>
          <w:trHeight w:val="773"/>
        </w:trPr>
        <w:tc>
          <w:tcPr>
            <w:tcW w:w="5467" w:type="dxa"/>
            <w:vAlign w:val="center"/>
          </w:tcPr>
          <w:p w14:paraId="1E355ED3" w14:textId="1EB7D8D9" w:rsidR="000E245B" w:rsidRPr="00F63730" w:rsidRDefault="000E245B" w:rsidP="00B32DEA">
            <w:pPr>
              <w:pStyle w:val="BodyText"/>
            </w:pPr>
            <w:r w:rsidRPr="00665D10">
              <w:t xml:space="preserve">SBE Action: </w:t>
            </w:r>
            <w:r w:rsidR="00F535BA" w:rsidRPr="00665D10">
              <w:t xml:space="preserve">CDE </w:t>
            </w:r>
            <w:r w:rsidR="00323E69" w:rsidRPr="00665D10">
              <w:t>Reports</w:t>
            </w:r>
            <w:r w:rsidRPr="00665D10">
              <w:t xml:space="preserve"> to SBE </w:t>
            </w:r>
            <w:r w:rsidR="00323E69" w:rsidRPr="00665D10">
              <w:t>the</w:t>
            </w:r>
            <w:r w:rsidRPr="00665D10">
              <w:t xml:space="preserve"> </w:t>
            </w:r>
            <w:r w:rsidR="008E643D" w:rsidRPr="00665D10">
              <w:t xml:space="preserve">Potential </w:t>
            </w:r>
            <w:r w:rsidRPr="00665D10">
              <w:t xml:space="preserve">Contractor(s) </w:t>
            </w:r>
            <w:r w:rsidR="008E643D" w:rsidRPr="00665D10">
              <w:t xml:space="preserve">Who </w:t>
            </w:r>
            <w:r w:rsidR="00323E69" w:rsidRPr="00665D10">
              <w:t xml:space="preserve">Successfully </w:t>
            </w:r>
            <w:r w:rsidR="008E643D" w:rsidRPr="00665D10">
              <w:t xml:space="preserve">Passed Stages One and Two </w:t>
            </w:r>
            <w:r w:rsidR="009F52DA" w:rsidRPr="00665D10">
              <w:t>and Solicits Goals and Priorities from the SBE</w:t>
            </w:r>
          </w:p>
        </w:tc>
        <w:tc>
          <w:tcPr>
            <w:tcW w:w="3713" w:type="dxa"/>
            <w:vAlign w:val="center"/>
          </w:tcPr>
          <w:p w14:paraId="00837FDA" w14:textId="63B9018F" w:rsidR="000E245B" w:rsidRPr="00F63730" w:rsidRDefault="009676E2" w:rsidP="00B32DEA">
            <w:pPr>
              <w:pStyle w:val="BodyText"/>
            </w:pPr>
            <w:r w:rsidRPr="00F63730">
              <w:t>January</w:t>
            </w:r>
            <w:r w:rsidR="000E245B" w:rsidRPr="00F63730">
              <w:t xml:space="preserve"> 2021</w:t>
            </w:r>
            <w:r w:rsidR="00124BB7" w:rsidRPr="00F63730">
              <w:t xml:space="preserve"> SBE Meeting</w:t>
            </w:r>
          </w:p>
        </w:tc>
      </w:tr>
      <w:tr w:rsidR="000E245B" w:rsidRPr="00384EC5" w14:paraId="4A0D1BDC" w14:textId="77777777" w:rsidTr="009F73EF">
        <w:trPr>
          <w:cantSplit/>
          <w:trHeight w:val="332"/>
        </w:trPr>
        <w:tc>
          <w:tcPr>
            <w:tcW w:w="5467" w:type="dxa"/>
            <w:vAlign w:val="center"/>
          </w:tcPr>
          <w:p w14:paraId="70B1D685" w14:textId="3688AA43" w:rsidR="000E245B" w:rsidRPr="00F63730" w:rsidRDefault="000E245B" w:rsidP="00B32DEA">
            <w:pPr>
              <w:pStyle w:val="BodyText"/>
            </w:pPr>
            <w:r w:rsidRPr="00F63730">
              <w:t xml:space="preserve">Stage Three: </w:t>
            </w:r>
            <w:r w:rsidR="00CF7184" w:rsidRPr="00F63730">
              <w:t xml:space="preserve">Release </w:t>
            </w:r>
            <w:r w:rsidRPr="00F63730">
              <w:t>Invitation</w:t>
            </w:r>
            <w:r w:rsidR="00CF7184" w:rsidRPr="00F63730">
              <w:t xml:space="preserve"> </w:t>
            </w:r>
            <w:r w:rsidR="008A03EB">
              <w:t>to Submit Draft</w:t>
            </w:r>
            <w:r w:rsidR="008A03EB" w:rsidRPr="00F63730">
              <w:t xml:space="preserve"> </w:t>
            </w:r>
            <w:r w:rsidRPr="00F63730">
              <w:t xml:space="preserve">Scope of Work </w:t>
            </w:r>
            <w:r w:rsidR="008A03EB">
              <w:t>and Proposed Budget</w:t>
            </w:r>
            <w:r w:rsidR="008A03EB" w:rsidRPr="00F63730">
              <w:t xml:space="preserve"> </w:t>
            </w:r>
            <w:r w:rsidRPr="00F63730">
              <w:t xml:space="preserve">to </w:t>
            </w:r>
            <w:r w:rsidR="008E643D">
              <w:t xml:space="preserve">Potential </w:t>
            </w:r>
            <w:r w:rsidRPr="00F63730">
              <w:t>Contractor</w:t>
            </w:r>
            <w:r w:rsidR="002E28F5" w:rsidRPr="00F63730">
              <w:t>(</w:t>
            </w:r>
            <w:r w:rsidRPr="00F63730">
              <w:t>s</w:t>
            </w:r>
            <w:r w:rsidR="002E28F5" w:rsidRPr="00F63730">
              <w:t>)</w:t>
            </w:r>
            <w:r w:rsidR="008E643D">
              <w:t xml:space="preserve"> Who Passed Stages One and Two</w:t>
            </w:r>
          </w:p>
        </w:tc>
        <w:tc>
          <w:tcPr>
            <w:tcW w:w="3713" w:type="dxa"/>
            <w:vAlign w:val="center"/>
          </w:tcPr>
          <w:p w14:paraId="717FAC97" w14:textId="193AE6CB" w:rsidR="000E245B" w:rsidRPr="00F63730" w:rsidRDefault="009676E2" w:rsidP="00B32DEA">
            <w:pPr>
              <w:pStyle w:val="BodyText"/>
            </w:pPr>
            <w:r w:rsidRPr="00F63730">
              <w:t>January</w:t>
            </w:r>
            <w:r w:rsidR="000E245B" w:rsidRPr="00F63730">
              <w:t xml:space="preserve"> 2021</w:t>
            </w:r>
          </w:p>
        </w:tc>
      </w:tr>
      <w:tr w:rsidR="000E245B" w14:paraId="6800EBB0" w14:textId="77777777" w:rsidTr="009F73EF">
        <w:trPr>
          <w:cantSplit/>
          <w:trHeight w:val="710"/>
        </w:trPr>
        <w:tc>
          <w:tcPr>
            <w:tcW w:w="5467" w:type="dxa"/>
            <w:vAlign w:val="center"/>
          </w:tcPr>
          <w:p w14:paraId="73F29C43" w14:textId="342A9FE3" w:rsidR="000E245B" w:rsidRPr="00F63730" w:rsidRDefault="000E245B" w:rsidP="00B32DEA">
            <w:pPr>
              <w:pStyle w:val="BodyText"/>
            </w:pPr>
            <w:r w:rsidRPr="00F63730">
              <w:t xml:space="preserve">Stage Three: </w:t>
            </w:r>
            <w:r w:rsidR="00DD37FF">
              <w:t xml:space="preserve">Formal Written </w:t>
            </w:r>
            <w:r w:rsidRPr="00F63730">
              <w:t>Submission</w:t>
            </w:r>
            <w:r w:rsidR="00DD37FF">
              <w:t>(s)</w:t>
            </w:r>
            <w:r w:rsidRPr="00F63730">
              <w:t xml:space="preserve"> Due from </w:t>
            </w:r>
            <w:r w:rsidR="009676E2" w:rsidRPr="00F63730">
              <w:t>Potential</w:t>
            </w:r>
            <w:r w:rsidRPr="00F63730">
              <w:t xml:space="preserve"> Contractor</w:t>
            </w:r>
            <w:r w:rsidR="002E28F5" w:rsidRPr="00F63730">
              <w:t>(</w:t>
            </w:r>
            <w:r w:rsidRPr="00F63730">
              <w:t>s</w:t>
            </w:r>
            <w:r w:rsidR="002E28F5" w:rsidRPr="00F63730">
              <w:t>)</w:t>
            </w:r>
          </w:p>
        </w:tc>
        <w:tc>
          <w:tcPr>
            <w:tcW w:w="3713" w:type="dxa"/>
            <w:vAlign w:val="center"/>
          </w:tcPr>
          <w:p w14:paraId="3D61B246" w14:textId="453406DD" w:rsidR="000E245B" w:rsidRPr="00F63730" w:rsidRDefault="009676E2" w:rsidP="00B32DEA">
            <w:pPr>
              <w:pStyle w:val="BodyText"/>
            </w:pPr>
            <w:r w:rsidRPr="00F63730">
              <w:t>April</w:t>
            </w:r>
            <w:r w:rsidR="000E245B" w:rsidRPr="00F63730">
              <w:t xml:space="preserve"> 2021</w:t>
            </w:r>
          </w:p>
        </w:tc>
      </w:tr>
      <w:tr w:rsidR="000E245B" w:rsidRPr="00384EC5" w14:paraId="3934EF8D" w14:textId="77777777" w:rsidTr="009F73EF">
        <w:trPr>
          <w:cantSplit/>
          <w:trHeight w:val="683"/>
        </w:trPr>
        <w:tc>
          <w:tcPr>
            <w:tcW w:w="5467" w:type="dxa"/>
            <w:vAlign w:val="center"/>
          </w:tcPr>
          <w:p w14:paraId="065EAAFD" w14:textId="370DDBFE" w:rsidR="000E245B" w:rsidRPr="00F63730" w:rsidRDefault="000E245B" w:rsidP="00B32DEA">
            <w:pPr>
              <w:pStyle w:val="BodyText"/>
            </w:pPr>
            <w:r w:rsidRPr="00F63730">
              <w:t xml:space="preserve">Stage Three: </w:t>
            </w:r>
            <w:r w:rsidR="00F342BB" w:rsidRPr="00F63730">
              <w:t xml:space="preserve">Complete </w:t>
            </w:r>
            <w:r w:rsidRPr="00F63730">
              <w:t xml:space="preserve">Evaluation of </w:t>
            </w:r>
            <w:r w:rsidR="00DD37FF">
              <w:t xml:space="preserve">Formal Written Submission(s) </w:t>
            </w:r>
            <w:r w:rsidRPr="00F63730">
              <w:t xml:space="preserve">by </w:t>
            </w:r>
            <w:r w:rsidR="000A051C" w:rsidRPr="00F63730">
              <w:t xml:space="preserve">the </w:t>
            </w:r>
            <w:r w:rsidRPr="00F63730">
              <w:t xml:space="preserve">CDE </w:t>
            </w:r>
          </w:p>
        </w:tc>
        <w:tc>
          <w:tcPr>
            <w:tcW w:w="3713" w:type="dxa"/>
            <w:vAlign w:val="center"/>
          </w:tcPr>
          <w:p w14:paraId="78D25C89" w14:textId="2CCFCE30" w:rsidR="000E245B" w:rsidRPr="00F63730" w:rsidRDefault="009676E2" w:rsidP="00B32DEA">
            <w:pPr>
              <w:pStyle w:val="BodyText"/>
            </w:pPr>
            <w:r w:rsidRPr="00F63730">
              <w:t>May</w:t>
            </w:r>
            <w:r w:rsidR="000E245B" w:rsidRPr="00F63730">
              <w:t xml:space="preserve"> 2021</w:t>
            </w:r>
          </w:p>
        </w:tc>
      </w:tr>
      <w:tr w:rsidR="000E245B" w:rsidRPr="00384EC5" w14:paraId="52750B80" w14:textId="77777777" w:rsidTr="009F73EF">
        <w:trPr>
          <w:cantSplit/>
          <w:trHeight w:val="683"/>
        </w:trPr>
        <w:tc>
          <w:tcPr>
            <w:tcW w:w="5467" w:type="dxa"/>
            <w:vAlign w:val="center"/>
          </w:tcPr>
          <w:p w14:paraId="3ED6D0C2" w14:textId="02632FCE" w:rsidR="000E245B" w:rsidRPr="00BB153D" w:rsidRDefault="000E245B" w:rsidP="00B32DEA">
            <w:pPr>
              <w:pStyle w:val="BodyText"/>
              <w:rPr>
                <w:highlight w:val="yellow"/>
              </w:rPr>
            </w:pPr>
            <w:r w:rsidRPr="00665D10">
              <w:lastRenderedPageBreak/>
              <w:t xml:space="preserve">SBE Action: </w:t>
            </w:r>
            <w:r w:rsidR="00B7715A" w:rsidRPr="00665D10">
              <w:t xml:space="preserve">CDE Recommendation to </w:t>
            </w:r>
            <w:r w:rsidR="00BB153D" w:rsidRPr="00665D10">
              <w:t>SBE of</w:t>
            </w:r>
            <w:r w:rsidRPr="00665D10">
              <w:t xml:space="preserve"> an Assessment Contractor</w:t>
            </w:r>
            <w:r w:rsidR="000163F7" w:rsidRPr="00665D10">
              <w:t xml:space="preserve"> to Enter </w:t>
            </w:r>
            <w:proofErr w:type="gramStart"/>
            <w:r w:rsidR="000163F7" w:rsidRPr="00665D10">
              <w:t>Into</w:t>
            </w:r>
            <w:proofErr w:type="gramEnd"/>
            <w:r w:rsidR="000163F7" w:rsidRPr="00665D10">
              <w:t xml:space="preserve"> Contract Negotiations</w:t>
            </w:r>
            <w:r w:rsidR="00B7715A" w:rsidRPr="00665D10">
              <w:t xml:space="preserve"> </w:t>
            </w:r>
          </w:p>
        </w:tc>
        <w:tc>
          <w:tcPr>
            <w:tcW w:w="3713" w:type="dxa"/>
            <w:vAlign w:val="center"/>
          </w:tcPr>
          <w:p w14:paraId="521388D4" w14:textId="18719925" w:rsidR="000E245B" w:rsidRPr="00F63730" w:rsidRDefault="009676E2" w:rsidP="00B32DEA">
            <w:pPr>
              <w:pStyle w:val="BodyText"/>
            </w:pPr>
            <w:r w:rsidRPr="00F63730">
              <w:t>July</w:t>
            </w:r>
            <w:r w:rsidR="000E245B" w:rsidRPr="00F63730">
              <w:t xml:space="preserve"> 2021 SBE Meeting</w:t>
            </w:r>
          </w:p>
        </w:tc>
      </w:tr>
      <w:tr w:rsidR="000E245B" w:rsidRPr="00384EC5" w14:paraId="16CDE287" w14:textId="77777777" w:rsidTr="009F73EF">
        <w:trPr>
          <w:cantSplit/>
          <w:trHeight w:val="737"/>
        </w:trPr>
        <w:tc>
          <w:tcPr>
            <w:tcW w:w="5467" w:type="dxa"/>
            <w:vAlign w:val="center"/>
          </w:tcPr>
          <w:p w14:paraId="6F470936" w14:textId="0BC60E36" w:rsidR="000E245B" w:rsidRPr="00F63730" w:rsidRDefault="000E245B" w:rsidP="00B32DEA">
            <w:pPr>
              <w:pStyle w:val="BodyText"/>
            </w:pPr>
            <w:r w:rsidRPr="00F63730">
              <w:t xml:space="preserve">Stage Four: </w:t>
            </w:r>
            <w:r w:rsidR="00B7715A" w:rsidRPr="00F63730">
              <w:t xml:space="preserve">Commence </w:t>
            </w:r>
            <w:r w:rsidRPr="00F63730">
              <w:t>Contract Negotiations with the CDE, the SBE, and DOF</w:t>
            </w:r>
            <w:r w:rsidR="00B7715A" w:rsidRPr="00F63730">
              <w:t xml:space="preserve"> </w:t>
            </w:r>
            <w:r w:rsidR="00F63730">
              <w:t>S</w:t>
            </w:r>
            <w:r w:rsidR="00B7715A" w:rsidRPr="00F63730">
              <w:t>taff</w:t>
            </w:r>
          </w:p>
        </w:tc>
        <w:tc>
          <w:tcPr>
            <w:tcW w:w="3713" w:type="dxa"/>
            <w:vAlign w:val="center"/>
          </w:tcPr>
          <w:p w14:paraId="1339430C" w14:textId="7489A7AC" w:rsidR="000E245B" w:rsidRPr="00F63730" w:rsidRDefault="009676E2" w:rsidP="00B32DEA">
            <w:pPr>
              <w:pStyle w:val="BodyText"/>
            </w:pPr>
            <w:r w:rsidRPr="00F63730">
              <w:t>July</w:t>
            </w:r>
            <w:r w:rsidR="000E245B" w:rsidRPr="00F63730">
              <w:t xml:space="preserve"> 2021</w:t>
            </w:r>
          </w:p>
        </w:tc>
      </w:tr>
      <w:tr w:rsidR="000E245B" w:rsidRPr="00384EC5" w14:paraId="34EC7D7D" w14:textId="77777777" w:rsidTr="009F73EF">
        <w:trPr>
          <w:cantSplit/>
          <w:trHeight w:val="638"/>
        </w:trPr>
        <w:tc>
          <w:tcPr>
            <w:tcW w:w="5467" w:type="dxa"/>
            <w:vAlign w:val="center"/>
          </w:tcPr>
          <w:p w14:paraId="73780D3D" w14:textId="3035E5F2" w:rsidR="000E245B" w:rsidRPr="00F63730" w:rsidRDefault="000E245B" w:rsidP="00B32DEA">
            <w:pPr>
              <w:pStyle w:val="BodyText"/>
            </w:pPr>
            <w:r w:rsidRPr="00F63730">
              <w:t xml:space="preserve">SBE Action: </w:t>
            </w:r>
            <w:r w:rsidR="00B7715A" w:rsidRPr="00F63730">
              <w:t xml:space="preserve">CDE Recommendation to </w:t>
            </w:r>
            <w:r w:rsidRPr="00F63730">
              <w:t>Approv</w:t>
            </w:r>
            <w:r w:rsidR="00B7715A" w:rsidRPr="00F63730">
              <w:t>e</w:t>
            </w:r>
            <w:r w:rsidRPr="00F63730">
              <w:t xml:space="preserve"> Contract Documents</w:t>
            </w:r>
          </w:p>
        </w:tc>
        <w:tc>
          <w:tcPr>
            <w:tcW w:w="3713" w:type="dxa"/>
            <w:vAlign w:val="center"/>
          </w:tcPr>
          <w:p w14:paraId="5FA0BFD7" w14:textId="77777777" w:rsidR="000E245B" w:rsidRPr="00F63730" w:rsidRDefault="000E245B" w:rsidP="00B32DEA">
            <w:pPr>
              <w:pStyle w:val="BodyText"/>
            </w:pPr>
            <w:r w:rsidRPr="00F63730">
              <w:t>November 2021 SBE Meeting</w:t>
            </w:r>
          </w:p>
        </w:tc>
      </w:tr>
      <w:tr w:rsidR="007F3E42" w:rsidRPr="00384EC5" w14:paraId="274BD227" w14:textId="77777777" w:rsidTr="009F73EF">
        <w:trPr>
          <w:cantSplit/>
          <w:trHeight w:val="638"/>
        </w:trPr>
        <w:tc>
          <w:tcPr>
            <w:tcW w:w="5467" w:type="dxa"/>
            <w:vAlign w:val="center"/>
          </w:tcPr>
          <w:p w14:paraId="7ED7F2A6" w14:textId="50EA4128" w:rsidR="007F3E42" w:rsidRPr="00F63730" w:rsidRDefault="007F3E42" w:rsidP="00B32DEA">
            <w:pPr>
              <w:pStyle w:val="BodyText"/>
            </w:pPr>
            <w:r w:rsidRPr="00F63730">
              <w:t xml:space="preserve">Engage </w:t>
            </w:r>
            <w:r w:rsidR="00B7715A" w:rsidRPr="00F63730">
              <w:t xml:space="preserve">in </w:t>
            </w:r>
            <w:r w:rsidRPr="00F63730">
              <w:t>Contracting Process</w:t>
            </w:r>
          </w:p>
        </w:tc>
        <w:tc>
          <w:tcPr>
            <w:tcW w:w="3713" w:type="dxa"/>
            <w:vAlign w:val="center"/>
          </w:tcPr>
          <w:p w14:paraId="3D84B621" w14:textId="7B1DFE9C" w:rsidR="007F3E42" w:rsidRPr="00F63730" w:rsidRDefault="007F3E42" w:rsidP="00B32DEA">
            <w:pPr>
              <w:pStyle w:val="BodyText"/>
            </w:pPr>
            <w:r w:rsidRPr="00F63730">
              <w:t>November 2021–May 2022</w:t>
            </w:r>
          </w:p>
        </w:tc>
      </w:tr>
      <w:tr w:rsidR="00C43D05" w:rsidRPr="00384EC5" w14:paraId="4D122A3B" w14:textId="77777777" w:rsidTr="009F73EF">
        <w:trPr>
          <w:cantSplit/>
          <w:trHeight w:val="638"/>
        </w:trPr>
        <w:tc>
          <w:tcPr>
            <w:tcW w:w="5467" w:type="dxa"/>
            <w:vAlign w:val="center"/>
          </w:tcPr>
          <w:p w14:paraId="15B30F9E" w14:textId="245B8B75" w:rsidR="00C43D05" w:rsidRPr="00F63730" w:rsidRDefault="00C43D05" w:rsidP="00B32DEA">
            <w:pPr>
              <w:pStyle w:val="BodyText"/>
            </w:pPr>
            <w:r w:rsidRPr="00F63730">
              <w:t>Contract Overlap</w:t>
            </w:r>
          </w:p>
        </w:tc>
        <w:tc>
          <w:tcPr>
            <w:tcW w:w="3713" w:type="dxa"/>
            <w:vAlign w:val="center"/>
          </w:tcPr>
          <w:p w14:paraId="116AE64F" w14:textId="084FC1C5" w:rsidR="00C43D05" w:rsidRPr="00F63730" w:rsidRDefault="009676E2" w:rsidP="00B32DEA">
            <w:pPr>
              <w:pStyle w:val="BodyText"/>
            </w:pPr>
            <w:r w:rsidRPr="00F63730">
              <w:t>July</w:t>
            </w:r>
            <w:r w:rsidR="00C43D05" w:rsidRPr="00F63730">
              <w:t xml:space="preserve"> 1–December 31, 2022</w:t>
            </w:r>
          </w:p>
        </w:tc>
      </w:tr>
      <w:tr w:rsidR="007F3E42" w:rsidRPr="00384EC5" w14:paraId="623887D6" w14:textId="77777777" w:rsidTr="009F73EF">
        <w:trPr>
          <w:cantSplit/>
          <w:trHeight w:val="638"/>
        </w:trPr>
        <w:tc>
          <w:tcPr>
            <w:tcW w:w="5467" w:type="dxa"/>
            <w:vAlign w:val="center"/>
          </w:tcPr>
          <w:p w14:paraId="00DF6CAC" w14:textId="0D00D618" w:rsidR="007F3E42" w:rsidRPr="00F63730" w:rsidRDefault="007F3E42" w:rsidP="00B32DEA">
            <w:pPr>
              <w:pStyle w:val="BodyText"/>
            </w:pPr>
            <w:r w:rsidRPr="00F63730">
              <w:t>Contract Start Date</w:t>
            </w:r>
          </w:p>
        </w:tc>
        <w:tc>
          <w:tcPr>
            <w:tcW w:w="3713" w:type="dxa"/>
            <w:vAlign w:val="center"/>
          </w:tcPr>
          <w:p w14:paraId="1658A82D" w14:textId="57A06B96" w:rsidR="007F3E42" w:rsidRPr="00F63730" w:rsidRDefault="006324DC" w:rsidP="00B32DEA">
            <w:pPr>
              <w:pStyle w:val="BodyText"/>
            </w:pPr>
            <w:r>
              <w:t>July</w:t>
            </w:r>
            <w:r w:rsidR="00C43D05" w:rsidRPr="00F63730">
              <w:t xml:space="preserve"> 1, 202</w:t>
            </w:r>
            <w:r>
              <w:t>2</w:t>
            </w:r>
          </w:p>
        </w:tc>
      </w:tr>
    </w:tbl>
    <w:bookmarkEnd w:id="40"/>
    <w:p w14:paraId="140379A8" w14:textId="4E66EF31" w:rsidR="001523DB" w:rsidRPr="00384EC5" w:rsidRDefault="001523DB" w:rsidP="00035F39">
      <w:pPr>
        <w:pStyle w:val="Heading3"/>
        <w:spacing w:before="240" w:after="240"/>
        <w:ind w:left="0" w:firstLine="0"/>
        <w:rPr>
          <w:rFonts w:asciiTheme="minorHAnsi" w:eastAsiaTheme="minorEastAsia" w:hAnsiTheme="minorHAnsi" w:cstheme="minorBidi"/>
        </w:rPr>
      </w:pPr>
      <w:r>
        <w:t>Intent to Submit</w:t>
      </w:r>
    </w:p>
    <w:p w14:paraId="645EEEFB" w14:textId="361F1EE5" w:rsidR="00DE5162" w:rsidRPr="00F63730" w:rsidRDefault="00CA61DA" w:rsidP="00977F9A">
      <w:pPr>
        <w:pStyle w:val="BodyText"/>
        <w:spacing w:before="240"/>
      </w:pPr>
      <w:r w:rsidRPr="00F63730">
        <w:t xml:space="preserve">Interested </w:t>
      </w:r>
      <w:r w:rsidR="00800150">
        <w:t>c</w:t>
      </w:r>
      <w:r w:rsidR="001523DB" w:rsidRPr="00F63730">
        <w:t xml:space="preserve">ontractors are required to </w:t>
      </w:r>
      <w:r w:rsidR="009A7730" w:rsidRPr="00F63730">
        <w:t xml:space="preserve">complete and </w:t>
      </w:r>
      <w:r w:rsidR="001523DB" w:rsidRPr="00F63730">
        <w:t xml:space="preserve">submit </w:t>
      </w:r>
      <w:proofErr w:type="gramStart"/>
      <w:r w:rsidR="009A7730" w:rsidRPr="00F63730">
        <w:t xml:space="preserve">the </w:t>
      </w:r>
      <w:r w:rsidR="009A7730" w:rsidRPr="00F63730">
        <w:rPr>
          <w:b/>
        </w:rPr>
        <w:t>Attachment</w:t>
      </w:r>
      <w:proofErr w:type="gramEnd"/>
      <w:r w:rsidR="009A7730" w:rsidRPr="00F63730">
        <w:rPr>
          <w:b/>
        </w:rPr>
        <w:t xml:space="preserve"> 1</w:t>
      </w:r>
      <w:r w:rsidR="00C1412E">
        <w:rPr>
          <w:b/>
        </w:rPr>
        <w:t>,</w:t>
      </w:r>
      <w:r w:rsidR="009A7730" w:rsidRPr="00F63730">
        <w:rPr>
          <w:b/>
        </w:rPr>
        <w:t xml:space="preserve"> </w:t>
      </w:r>
      <w:r w:rsidR="00791268" w:rsidRPr="00F63730">
        <w:rPr>
          <w:b/>
        </w:rPr>
        <w:t>Stage One:</w:t>
      </w:r>
      <w:r w:rsidR="001523DB" w:rsidRPr="00F63730">
        <w:rPr>
          <w:b/>
        </w:rPr>
        <w:t xml:space="preserve"> Intent to Submit </w:t>
      </w:r>
      <w:r w:rsidR="00C1412E" w:rsidRPr="00C1412E">
        <w:rPr>
          <w:b/>
        </w:rPr>
        <w:t>f</w:t>
      </w:r>
      <w:r w:rsidR="001523DB" w:rsidRPr="00C1412E">
        <w:rPr>
          <w:b/>
        </w:rPr>
        <w:t>orm</w:t>
      </w:r>
      <w:r w:rsidRPr="00F63730">
        <w:t>,</w:t>
      </w:r>
      <w:r w:rsidR="001523DB" w:rsidRPr="00F63730">
        <w:t xml:space="preserve"> </w:t>
      </w:r>
      <w:r w:rsidR="009A7730" w:rsidRPr="00F63730">
        <w:t xml:space="preserve">as described in the directions on the form. </w:t>
      </w:r>
      <w:r w:rsidR="00DE5162" w:rsidRPr="00F63730">
        <w:t>A</w:t>
      </w:r>
      <w:r w:rsidR="001523DB" w:rsidRPr="00F63730">
        <w:t xml:space="preserve"> </w:t>
      </w:r>
      <w:r w:rsidR="002644AC" w:rsidRPr="00F63730">
        <w:t xml:space="preserve">Stage One </w:t>
      </w:r>
      <w:r w:rsidR="001523DB" w:rsidRPr="00F63730">
        <w:t>submissi</w:t>
      </w:r>
      <w:r w:rsidR="00DE5162" w:rsidRPr="00F63730">
        <w:t xml:space="preserve">on will not be accepted unless </w:t>
      </w:r>
      <w:proofErr w:type="gramStart"/>
      <w:r w:rsidR="00DE5162" w:rsidRPr="00F63730">
        <w:t>the</w:t>
      </w:r>
      <w:r w:rsidR="00791268" w:rsidRPr="00F63730">
        <w:t xml:space="preserve"> </w:t>
      </w:r>
      <w:r w:rsidR="00DE5162" w:rsidRPr="00F63730">
        <w:rPr>
          <w:b/>
        </w:rPr>
        <w:t>Attachment</w:t>
      </w:r>
      <w:proofErr w:type="gramEnd"/>
      <w:r w:rsidR="00DE5162" w:rsidRPr="00F63730">
        <w:rPr>
          <w:b/>
        </w:rPr>
        <w:t xml:space="preserve"> 1</w:t>
      </w:r>
      <w:r w:rsidR="00045C71">
        <w:rPr>
          <w:b/>
        </w:rPr>
        <w:t>,</w:t>
      </w:r>
      <w:r w:rsidR="00DE5162" w:rsidRPr="00F63730">
        <w:rPr>
          <w:b/>
        </w:rPr>
        <w:t xml:space="preserve"> Stage One: Intent to Submit </w:t>
      </w:r>
      <w:r w:rsidR="00045C71">
        <w:rPr>
          <w:b/>
        </w:rPr>
        <w:t>f</w:t>
      </w:r>
      <w:r w:rsidR="00DE5162" w:rsidRPr="00F63730">
        <w:rPr>
          <w:b/>
        </w:rPr>
        <w:t>orm</w:t>
      </w:r>
      <w:r w:rsidR="001523DB" w:rsidRPr="00F63730">
        <w:t xml:space="preserve"> is submitted and received by the CDE </w:t>
      </w:r>
      <w:r w:rsidR="009644AD" w:rsidRPr="00F63730">
        <w:t xml:space="preserve">by the date and time specified in </w:t>
      </w:r>
      <w:r w:rsidR="00045C71">
        <w:rPr>
          <w:b/>
        </w:rPr>
        <w:t>t</w:t>
      </w:r>
      <w:r w:rsidR="009644AD" w:rsidRPr="00F63730">
        <w:rPr>
          <w:b/>
        </w:rPr>
        <w:t>able 1</w:t>
      </w:r>
      <w:r w:rsidR="00045C71">
        <w:rPr>
          <w:b/>
        </w:rPr>
        <w:t>,</w:t>
      </w:r>
      <w:r w:rsidR="009644AD" w:rsidRPr="00F63730">
        <w:rPr>
          <w:b/>
        </w:rPr>
        <w:t xml:space="preserve"> Schedule of Events</w:t>
      </w:r>
      <w:r w:rsidR="009644AD" w:rsidRPr="00F63730">
        <w:t>.</w:t>
      </w:r>
    </w:p>
    <w:p w14:paraId="290301EE" w14:textId="24226161" w:rsidR="001523DB" w:rsidRPr="00F63730" w:rsidRDefault="001523DB" w:rsidP="00035F39">
      <w:pPr>
        <w:pStyle w:val="Heading3"/>
        <w:spacing w:before="240" w:after="240"/>
        <w:ind w:left="0" w:firstLine="0"/>
      </w:pPr>
      <w:bookmarkStart w:id="41" w:name="_Toc37246549"/>
      <w:r w:rsidRPr="00F63730">
        <w:t>Questions and Clarifications</w:t>
      </w:r>
      <w:bookmarkEnd w:id="41"/>
    </w:p>
    <w:p w14:paraId="736DCCC4" w14:textId="48156C79" w:rsidR="001523DB" w:rsidRPr="00F63730" w:rsidRDefault="00CA61DA" w:rsidP="00977F9A">
      <w:pPr>
        <w:pStyle w:val="BodyText"/>
        <w:spacing w:before="240" w:after="240"/>
      </w:pPr>
      <w:r w:rsidRPr="00F63730">
        <w:t xml:space="preserve">Interested </w:t>
      </w:r>
      <w:r w:rsidR="00045C71">
        <w:t>c</w:t>
      </w:r>
      <w:r w:rsidR="001523DB" w:rsidRPr="00F63730">
        <w:t>ontractors may submit questions, requests for clarification, concerns, and/or comments (hereinafter referred to collectively as “questions”) regarding this RFQ. All questions must be submitted in writing</w:t>
      </w:r>
      <w:r w:rsidR="007577AD" w:rsidRPr="00F63730">
        <w:t xml:space="preserve"> with</w:t>
      </w:r>
      <w:r w:rsidR="00554671" w:rsidRPr="00F63730">
        <w:t xml:space="preserve"> t</w:t>
      </w:r>
      <w:r w:rsidR="001523DB" w:rsidRPr="00F63730">
        <w:t xml:space="preserve">he </w:t>
      </w:r>
      <w:r w:rsidR="00CD1A2C" w:rsidRPr="00F63730">
        <w:t>c</w:t>
      </w:r>
      <w:r w:rsidR="001523DB" w:rsidRPr="00F63730">
        <w:t>ontractor</w:t>
      </w:r>
      <w:r w:rsidR="00554671" w:rsidRPr="00F63730">
        <w:t>’s</w:t>
      </w:r>
      <w:r w:rsidR="001523DB" w:rsidRPr="00F63730">
        <w:t xml:space="preserve"> name, email address, and telephone number. The </w:t>
      </w:r>
      <w:r w:rsidR="00CD1A2C" w:rsidRPr="00F63730">
        <w:t>c</w:t>
      </w:r>
      <w:r w:rsidR="001523DB" w:rsidRPr="00F63730">
        <w:t xml:space="preserve">ontractor should specify the relevant section and page number of the RFQ for each question submitted. Questions must be received by </w:t>
      </w:r>
      <w:r w:rsidR="00A0451C" w:rsidRPr="00F63730">
        <w:t xml:space="preserve">the </w:t>
      </w:r>
      <w:r w:rsidR="001523DB" w:rsidRPr="00F63730">
        <w:rPr>
          <w:b/>
          <w:bCs/>
        </w:rPr>
        <w:t>date</w:t>
      </w:r>
      <w:r w:rsidR="00126FB0" w:rsidRPr="00F63730">
        <w:rPr>
          <w:b/>
          <w:bCs/>
        </w:rPr>
        <w:t xml:space="preserve"> and </w:t>
      </w:r>
      <w:r w:rsidR="00AC28DA" w:rsidRPr="00F63730">
        <w:rPr>
          <w:b/>
          <w:bCs/>
        </w:rPr>
        <w:t>ti</w:t>
      </w:r>
      <w:r w:rsidR="00126FB0" w:rsidRPr="00F63730">
        <w:rPr>
          <w:b/>
          <w:bCs/>
        </w:rPr>
        <w:t>me</w:t>
      </w:r>
      <w:r w:rsidR="001523DB" w:rsidRPr="00F63730">
        <w:rPr>
          <w:b/>
          <w:bCs/>
        </w:rPr>
        <w:t xml:space="preserve"> specified </w:t>
      </w:r>
      <w:r w:rsidR="0070234F" w:rsidRPr="00F63730">
        <w:rPr>
          <w:b/>
          <w:bCs/>
        </w:rPr>
        <w:t xml:space="preserve">in </w:t>
      </w:r>
      <w:r w:rsidR="00045C71">
        <w:rPr>
          <w:b/>
          <w:bCs/>
        </w:rPr>
        <w:t>t</w:t>
      </w:r>
      <w:r w:rsidR="0070234F" w:rsidRPr="00F63730">
        <w:rPr>
          <w:b/>
          <w:bCs/>
        </w:rPr>
        <w:t>able</w:t>
      </w:r>
      <w:r w:rsidR="001523DB" w:rsidRPr="00F63730">
        <w:rPr>
          <w:b/>
          <w:bCs/>
        </w:rPr>
        <w:t xml:space="preserve"> </w:t>
      </w:r>
      <w:r w:rsidR="0070234F" w:rsidRPr="00F63730">
        <w:rPr>
          <w:b/>
          <w:bCs/>
        </w:rPr>
        <w:t>1</w:t>
      </w:r>
      <w:r w:rsidR="00045C71">
        <w:rPr>
          <w:b/>
          <w:bCs/>
        </w:rPr>
        <w:t>,</w:t>
      </w:r>
      <w:r w:rsidR="001523DB" w:rsidRPr="00F63730">
        <w:rPr>
          <w:b/>
          <w:bCs/>
        </w:rPr>
        <w:t xml:space="preserve"> Schedule of Events.</w:t>
      </w:r>
      <w:r w:rsidR="001523DB" w:rsidRPr="00F63730">
        <w:t xml:space="preserve"> The CDE will make every effort to email</w:t>
      </w:r>
      <w:r w:rsidR="007577AD" w:rsidRPr="00F63730">
        <w:t xml:space="preserve"> and post</w:t>
      </w:r>
      <w:r w:rsidR="001523DB" w:rsidRPr="00F63730">
        <w:t xml:space="preserve"> its responses to the </w:t>
      </w:r>
      <w:r w:rsidR="00DE5162" w:rsidRPr="00F63730">
        <w:t xml:space="preserve">questions to all who submitted </w:t>
      </w:r>
      <w:proofErr w:type="gramStart"/>
      <w:r w:rsidR="00DE5162" w:rsidRPr="00F63730">
        <w:t>the</w:t>
      </w:r>
      <w:r w:rsidR="0024753D" w:rsidRPr="00F63730">
        <w:t xml:space="preserve"> </w:t>
      </w:r>
      <w:r w:rsidR="00DE5162" w:rsidRPr="00F63730">
        <w:rPr>
          <w:b/>
          <w:bCs/>
        </w:rPr>
        <w:t>Attachment</w:t>
      </w:r>
      <w:proofErr w:type="gramEnd"/>
      <w:r w:rsidR="00DE5162" w:rsidRPr="00F63730">
        <w:rPr>
          <w:b/>
          <w:bCs/>
        </w:rPr>
        <w:t xml:space="preserve"> 1</w:t>
      </w:r>
      <w:r w:rsidR="00045C71">
        <w:rPr>
          <w:b/>
          <w:bCs/>
        </w:rPr>
        <w:t>,</w:t>
      </w:r>
      <w:r w:rsidR="00DE5162" w:rsidRPr="00F63730">
        <w:rPr>
          <w:b/>
          <w:bCs/>
        </w:rPr>
        <w:t xml:space="preserve"> Stage One: Intent to Submit </w:t>
      </w:r>
      <w:r w:rsidR="00045C71">
        <w:rPr>
          <w:b/>
          <w:bCs/>
        </w:rPr>
        <w:t>f</w:t>
      </w:r>
      <w:r w:rsidR="00DE5162" w:rsidRPr="00F63730">
        <w:rPr>
          <w:b/>
          <w:bCs/>
        </w:rPr>
        <w:t xml:space="preserve">orm </w:t>
      </w:r>
      <w:r w:rsidR="00DE5162" w:rsidRPr="00F63730">
        <w:t xml:space="preserve">by the </w:t>
      </w:r>
      <w:r w:rsidRPr="00F63730">
        <w:t xml:space="preserve">May 7, </w:t>
      </w:r>
      <w:proofErr w:type="gramStart"/>
      <w:r w:rsidRPr="00F63730">
        <w:t>2020</w:t>
      </w:r>
      <w:proofErr w:type="gramEnd"/>
      <w:r w:rsidRPr="00F63730">
        <w:t xml:space="preserve"> due date</w:t>
      </w:r>
      <w:r w:rsidR="001523DB" w:rsidRPr="00F63730">
        <w:rPr>
          <w:b/>
          <w:bCs/>
        </w:rPr>
        <w:t xml:space="preserve">. </w:t>
      </w:r>
      <w:r w:rsidR="001523DB" w:rsidRPr="00F63730">
        <w:t>At its discretion, the CDE may not respond to questions that are submitted late or not in proper form. The CDE reserves the right to rephrase or not answer a question submitted.</w:t>
      </w:r>
    </w:p>
    <w:p w14:paraId="56557C14" w14:textId="579F71C1" w:rsidR="001523DB" w:rsidRPr="00384EC5" w:rsidRDefault="001523DB">
      <w:pPr>
        <w:pStyle w:val="BodyText"/>
        <w:spacing w:after="240"/>
      </w:pPr>
      <w:r w:rsidRPr="00F63730">
        <w:t>All questions must be submitted by email. It is the</w:t>
      </w:r>
      <w:r w:rsidR="00CA61DA" w:rsidRPr="00F63730">
        <w:t xml:space="preserve"> potential</w:t>
      </w:r>
      <w:r w:rsidRPr="00F63730">
        <w:t xml:space="preserve"> </w:t>
      </w:r>
      <w:r w:rsidR="00CD1A2C" w:rsidRPr="00F63730">
        <w:t>c</w:t>
      </w:r>
      <w:r w:rsidRPr="00F63730">
        <w:t xml:space="preserve">ontractor’s responsibility to ensure that questions are received in a timely manner. Address emails to </w:t>
      </w:r>
      <w:r w:rsidR="00731166">
        <w:t xml:space="preserve">Laura Glaser </w:t>
      </w:r>
      <w:r w:rsidR="007577AD" w:rsidRPr="00F63730">
        <w:t xml:space="preserve">at </w:t>
      </w:r>
      <w:hyperlink r:id="rId15" w:history="1">
        <w:r w:rsidR="00731166" w:rsidRPr="000B0AB0">
          <w:rPr>
            <w:rStyle w:val="Hyperlink"/>
          </w:rPr>
          <w:t>lglaser@cde.ca.gov</w:t>
        </w:r>
      </w:hyperlink>
      <w:r w:rsidR="00280F85" w:rsidRPr="00F63730">
        <w:rPr>
          <w:rStyle w:val="Hyperlink"/>
          <w:u w:val="none"/>
        </w:rPr>
        <w:t xml:space="preserve"> </w:t>
      </w:r>
      <w:r w:rsidR="00280F85" w:rsidRPr="00F63730">
        <w:t>with the subject line “RFQ Question</w:t>
      </w:r>
      <w:r w:rsidR="00CA61DA" w:rsidRPr="00F63730">
        <w:t>s</w:t>
      </w:r>
      <w:r w:rsidR="007577AD" w:rsidRPr="00F63730">
        <w:t>.</w:t>
      </w:r>
      <w:r w:rsidR="00CA61DA" w:rsidRPr="00F63730">
        <w:t>”</w:t>
      </w:r>
    </w:p>
    <w:p w14:paraId="41FA8C7A" w14:textId="33D9FC91" w:rsidR="00E90976" w:rsidRPr="00384EC5" w:rsidRDefault="00763923" w:rsidP="002D4FF2">
      <w:pPr>
        <w:widowControl/>
        <w:shd w:val="clear" w:color="auto" w:fill="FFFFFF"/>
        <w:autoSpaceDE/>
        <w:autoSpaceDN/>
        <w:spacing w:before="100" w:beforeAutospacing="1" w:after="100" w:afterAutospacing="1"/>
        <w:rPr>
          <w:rFonts w:eastAsia="Calibri"/>
          <w:color w:val="0000FF"/>
          <w:szCs w:val="24"/>
          <w:lang w:val="en"/>
        </w:rPr>
      </w:pPr>
      <w:r w:rsidRPr="00786B58">
        <w:rPr>
          <w:szCs w:val="24"/>
        </w:rPr>
        <w:t xml:space="preserve">The current scope of work can be accessed at </w:t>
      </w:r>
      <w:hyperlink r:id="rId16" w:tooltip="This link opens the current scope of work.">
        <w:r w:rsidRPr="00786B58">
          <w:rPr>
            <w:rFonts w:eastAsia="Calibri"/>
            <w:color w:val="0000FF"/>
            <w:szCs w:val="24"/>
            <w:u w:val="single"/>
            <w:lang w:val="en"/>
          </w:rPr>
          <w:t>https://www.cde.ca.gov/be/ag/ag/yr18/documents/nov18item08a3.pdf</w:t>
        </w:r>
      </w:hyperlink>
      <w:r w:rsidRPr="00786B58">
        <w:rPr>
          <w:rFonts w:eastAsia="Calibri"/>
          <w:color w:val="0000FF"/>
          <w:szCs w:val="24"/>
          <w:lang w:val="en"/>
        </w:rPr>
        <w:t>.</w:t>
      </w:r>
    </w:p>
    <w:p w14:paraId="2885F54A" w14:textId="5E15DEAB" w:rsidR="00C049D4" w:rsidRPr="00CB7259" w:rsidRDefault="00C049D4" w:rsidP="004F58C1">
      <w:pPr>
        <w:widowControl/>
        <w:shd w:val="clear" w:color="auto" w:fill="FFFFFF" w:themeFill="background1"/>
        <w:autoSpaceDE/>
        <w:autoSpaceDN/>
        <w:spacing w:after="240"/>
      </w:pPr>
      <w:r w:rsidRPr="00786B58">
        <w:rPr>
          <w:szCs w:val="24"/>
        </w:rPr>
        <w:lastRenderedPageBreak/>
        <w:t xml:space="preserve">To request a copy of the </w:t>
      </w:r>
      <w:r w:rsidR="00E90976" w:rsidRPr="00786B58">
        <w:rPr>
          <w:szCs w:val="24"/>
        </w:rPr>
        <w:t xml:space="preserve">current </w:t>
      </w:r>
      <w:r w:rsidRPr="00786B58">
        <w:rPr>
          <w:szCs w:val="24"/>
        </w:rPr>
        <w:t xml:space="preserve">executed California Assessment </w:t>
      </w:r>
      <w:r w:rsidR="006F2392" w:rsidRPr="00CB7259">
        <w:rPr>
          <w:szCs w:val="24"/>
        </w:rPr>
        <w:t xml:space="preserve">System </w:t>
      </w:r>
      <w:r w:rsidR="00CA61DA" w:rsidRPr="00CB7259">
        <w:rPr>
          <w:szCs w:val="24"/>
        </w:rPr>
        <w:t>c</w:t>
      </w:r>
      <w:r w:rsidR="00D824A8" w:rsidRPr="00CB7259">
        <w:rPr>
          <w:szCs w:val="24"/>
        </w:rPr>
        <w:t>ontract,</w:t>
      </w:r>
      <w:r w:rsidRPr="00CB7259">
        <w:rPr>
          <w:szCs w:val="24"/>
        </w:rPr>
        <w:t xml:space="preserve"> contact </w:t>
      </w:r>
      <w:r w:rsidR="00731166">
        <w:rPr>
          <w:szCs w:val="24"/>
        </w:rPr>
        <w:t xml:space="preserve">Laura Glaser </w:t>
      </w:r>
      <w:r w:rsidRPr="00CB7259">
        <w:rPr>
          <w:szCs w:val="24"/>
        </w:rPr>
        <w:t xml:space="preserve">at </w:t>
      </w:r>
      <w:hyperlink r:id="rId17" w:history="1">
        <w:r w:rsidR="00731166" w:rsidRPr="000B0AB0">
          <w:rPr>
            <w:rStyle w:val="Hyperlink"/>
            <w:szCs w:val="24"/>
          </w:rPr>
          <w:t>lglaser@cde.ca.gov</w:t>
        </w:r>
      </w:hyperlink>
      <w:r w:rsidRPr="00CB7259">
        <w:rPr>
          <w:rStyle w:val="Hyperlink"/>
          <w:szCs w:val="24"/>
          <w:u w:val="none"/>
        </w:rPr>
        <w:t xml:space="preserve"> </w:t>
      </w:r>
      <w:r w:rsidRPr="00CB7259">
        <w:rPr>
          <w:szCs w:val="24"/>
        </w:rPr>
        <w:t>with the subject line “</w:t>
      </w:r>
      <w:r w:rsidR="0017755B" w:rsidRPr="00CB7259">
        <w:rPr>
          <w:szCs w:val="24"/>
        </w:rPr>
        <w:t xml:space="preserve">California Assessment System </w:t>
      </w:r>
      <w:r w:rsidRPr="00CB7259">
        <w:rPr>
          <w:szCs w:val="24"/>
        </w:rPr>
        <w:t>Contract Request.”</w:t>
      </w:r>
    </w:p>
    <w:p w14:paraId="361FF28C" w14:textId="6C53A5BA" w:rsidR="00FE7CD6" w:rsidRPr="00CB7259" w:rsidRDefault="00FE7CD6">
      <w:pPr>
        <w:pStyle w:val="BodyText"/>
        <w:spacing w:after="240"/>
        <w:rPr>
          <w:rStyle w:val="Hyperlink"/>
          <w:u w:val="none"/>
        </w:rPr>
      </w:pPr>
      <w:r w:rsidRPr="00CB7259">
        <w:t xml:space="preserve">The State General Terms and Conditions GTC 04/2017 are not negotiable. The General Terms and Conditions can be found at: </w:t>
      </w:r>
      <w:hyperlink r:id="rId18" w:tooltip="This link opens the contract forms, terms, and conditions athe Office of Legal Services web page.">
        <w:r w:rsidRPr="00CB7259">
          <w:rPr>
            <w:rStyle w:val="Hyperlink"/>
          </w:rPr>
          <w:t>https://www.dgs.ca.gov/OLS/Resources/Page-Content/Office-of-Legal-Services-Resources-List-Folder/Standard-Contract-Language</w:t>
        </w:r>
      </w:hyperlink>
      <w:r w:rsidR="00444D14" w:rsidRPr="00CB7259">
        <w:rPr>
          <w:rStyle w:val="Hyperlink"/>
          <w:u w:val="none"/>
        </w:rPr>
        <w:t>.</w:t>
      </w:r>
    </w:p>
    <w:p w14:paraId="02A8B676" w14:textId="4529CC82" w:rsidR="001523DB" w:rsidRPr="00CB7259" w:rsidRDefault="001523DB" w:rsidP="009115E8">
      <w:pPr>
        <w:pStyle w:val="Heading3"/>
        <w:spacing w:before="240" w:after="240"/>
        <w:ind w:left="0" w:firstLine="0"/>
      </w:pPr>
      <w:r w:rsidRPr="00CB7259">
        <w:t>Cost</w:t>
      </w:r>
      <w:r w:rsidR="00CB7259">
        <w:t>s</w:t>
      </w:r>
      <w:r w:rsidRPr="00CB7259">
        <w:t xml:space="preserve"> of Preparing a Submission</w:t>
      </w:r>
    </w:p>
    <w:p w14:paraId="1D6C78ED" w14:textId="4B6349F5" w:rsidR="001523DB" w:rsidRPr="00384EC5" w:rsidRDefault="001523DB" w:rsidP="0062192C">
      <w:pPr>
        <w:pStyle w:val="BodyText"/>
        <w:spacing w:after="240"/>
      </w:pPr>
      <w:r w:rsidRPr="00CB7259">
        <w:t>The costs of preparing and delivering the</w:t>
      </w:r>
      <w:r w:rsidR="007577AD" w:rsidRPr="00CB7259">
        <w:t xml:space="preserve"> RFQ</w:t>
      </w:r>
      <w:r w:rsidRPr="00CB7259">
        <w:t xml:space="preserve"> submission</w:t>
      </w:r>
      <w:r w:rsidR="003515F5" w:rsidRPr="00CB7259">
        <w:t>,</w:t>
      </w:r>
      <w:r w:rsidR="00DD6469" w:rsidRPr="00CB7259">
        <w:t xml:space="preserve"> </w:t>
      </w:r>
      <w:r w:rsidR="007577AD" w:rsidRPr="00CB7259">
        <w:t xml:space="preserve">as well as future </w:t>
      </w:r>
      <w:r w:rsidR="0024753D" w:rsidRPr="00CB7259">
        <w:t>s</w:t>
      </w:r>
      <w:r w:rsidR="007577AD" w:rsidRPr="00CB7259">
        <w:t>tage submissions</w:t>
      </w:r>
      <w:r w:rsidR="003515F5" w:rsidRPr="00CB7259">
        <w:t>,</w:t>
      </w:r>
      <w:r w:rsidRPr="00CB7259">
        <w:t xml:space="preserve"> are the sole responsibility of the </w:t>
      </w:r>
      <w:r w:rsidR="00CA61DA" w:rsidRPr="00CB7259">
        <w:t xml:space="preserve">potential </w:t>
      </w:r>
      <w:r w:rsidR="00CD1A2C" w:rsidRPr="00CB7259">
        <w:t>c</w:t>
      </w:r>
      <w:r w:rsidRPr="00CB7259">
        <w:t xml:space="preserve">ontractor. The </w:t>
      </w:r>
      <w:r w:rsidR="00581FD6" w:rsidRPr="00CB7259">
        <w:t>C</w:t>
      </w:r>
      <w:r w:rsidR="3CFF1EA8" w:rsidRPr="00CB7259">
        <w:t>DE</w:t>
      </w:r>
      <w:r w:rsidRPr="00CB7259">
        <w:t xml:space="preserve"> will not provide reimbursement for any costs incurred or related to the </w:t>
      </w:r>
      <w:r w:rsidR="00CA61DA" w:rsidRPr="00CB7259">
        <w:t xml:space="preserve">potential </w:t>
      </w:r>
      <w:r w:rsidR="00E50A1F" w:rsidRPr="00CB7259">
        <w:t>c</w:t>
      </w:r>
      <w:r w:rsidRPr="00CB7259">
        <w:t>ontractor’s involvement or participation in th</w:t>
      </w:r>
      <w:r w:rsidR="007577AD" w:rsidRPr="00CB7259">
        <w:t xml:space="preserve">e procurement </w:t>
      </w:r>
      <w:r w:rsidRPr="00CB7259">
        <w:t>process.</w:t>
      </w:r>
    </w:p>
    <w:p w14:paraId="6567EE72" w14:textId="77777777" w:rsidR="001523DB" w:rsidRPr="00384EC5" w:rsidRDefault="001523DB" w:rsidP="009115E8">
      <w:pPr>
        <w:pStyle w:val="Heading3"/>
        <w:spacing w:before="240" w:after="240"/>
        <w:ind w:left="0" w:firstLine="0"/>
      </w:pPr>
      <w:r w:rsidRPr="00384EC5">
        <w:t>R</w:t>
      </w:r>
      <w:r w:rsidR="007577AD" w:rsidRPr="00384EC5">
        <w:t xml:space="preserve">equest </w:t>
      </w:r>
      <w:r w:rsidR="00AF5AD3" w:rsidRPr="00384EC5">
        <w:t>f</w:t>
      </w:r>
      <w:r w:rsidR="007577AD" w:rsidRPr="00384EC5">
        <w:t xml:space="preserve">or </w:t>
      </w:r>
      <w:r w:rsidRPr="00384EC5">
        <w:t>Q</w:t>
      </w:r>
      <w:r w:rsidR="007577AD" w:rsidRPr="00384EC5">
        <w:t>ualification</w:t>
      </w:r>
      <w:r w:rsidR="00280F85" w:rsidRPr="00384EC5">
        <w:t>s</w:t>
      </w:r>
      <w:r w:rsidR="007577AD" w:rsidRPr="00384EC5">
        <w:t xml:space="preserve"> Cancellation and/or Modification</w:t>
      </w:r>
    </w:p>
    <w:p w14:paraId="5F336DCB" w14:textId="6F9770D7" w:rsidR="003B3E6E" w:rsidRPr="00384EC5" w:rsidRDefault="001523DB" w:rsidP="0007050C">
      <w:pPr>
        <w:pStyle w:val="BodyText"/>
        <w:spacing w:after="240"/>
      </w:pPr>
      <w:r w:rsidRPr="00384EC5">
        <w:t>The CDE reserves the right, for any reason</w:t>
      </w:r>
      <w:r w:rsidR="00CB7259">
        <w:t>,</w:t>
      </w:r>
      <w:r w:rsidRPr="00384EC5">
        <w:t xml:space="preserve"> at the CDE’s sole discretion, to do any of the following:</w:t>
      </w:r>
    </w:p>
    <w:p w14:paraId="5307F18B" w14:textId="1FD0CB3D" w:rsidR="003B3E6E" w:rsidRPr="00384EC5" w:rsidRDefault="001523DB" w:rsidP="00BE6F1E">
      <w:pPr>
        <w:pStyle w:val="BodyText"/>
        <w:numPr>
          <w:ilvl w:val="0"/>
          <w:numId w:val="6"/>
        </w:numPr>
      </w:pPr>
      <w:r w:rsidRPr="00384EC5">
        <w:t>Cancel this RFQ</w:t>
      </w:r>
      <w:r w:rsidR="00CB7259">
        <w:t>.</w:t>
      </w:r>
    </w:p>
    <w:p w14:paraId="72CA3171" w14:textId="2811A2A0" w:rsidR="003B3E6E" w:rsidRPr="00384EC5" w:rsidRDefault="001523DB" w:rsidP="00BE6F1E">
      <w:pPr>
        <w:pStyle w:val="BodyText"/>
        <w:numPr>
          <w:ilvl w:val="0"/>
          <w:numId w:val="6"/>
        </w:numPr>
      </w:pPr>
      <w:r w:rsidRPr="00384EC5">
        <w:t>Modify this RFQ as needed</w:t>
      </w:r>
      <w:r w:rsidR="00CB7259">
        <w:t>.</w:t>
      </w:r>
    </w:p>
    <w:p w14:paraId="51D7B4FC" w14:textId="4798A832" w:rsidR="001523DB" w:rsidRPr="00384EC5" w:rsidRDefault="001523DB" w:rsidP="00BE6F1E">
      <w:pPr>
        <w:pStyle w:val="BodyText"/>
        <w:numPr>
          <w:ilvl w:val="0"/>
          <w:numId w:val="6"/>
        </w:numPr>
        <w:spacing w:after="240"/>
        <w:rPr>
          <w:b/>
          <w:bCs/>
        </w:rPr>
      </w:pPr>
      <w:r w:rsidRPr="00384EC5">
        <w:t>Reject any or all submission</w:t>
      </w:r>
      <w:r w:rsidR="00DD6469" w:rsidRPr="00384EC5">
        <w:t xml:space="preserve"> packet</w:t>
      </w:r>
      <w:r w:rsidRPr="00384EC5">
        <w:t>s received in response to this RFQ</w:t>
      </w:r>
      <w:r w:rsidR="00CB7259">
        <w:t>.</w:t>
      </w:r>
    </w:p>
    <w:p w14:paraId="5B4707FA" w14:textId="5EE52F0D" w:rsidR="00B6124F" w:rsidRPr="00384EC5" w:rsidRDefault="000E43B3" w:rsidP="003902F4">
      <w:pPr>
        <w:pStyle w:val="Heading2"/>
        <w:numPr>
          <w:ilvl w:val="0"/>
          <w:numId w:val="0"/>
        </w:numPr>
        <w:spacing w:before="360" w:after="240"/>
      </w:pPr>
      <w:bookmarkStart w:id="42" w:name="_Toc37246550"/>
      <w:r>
        <w:t xml:space="preserve">5. </w:t>
      </w:r>
      <w:r w:rsidR="00DD27CA">
        <w:t xml:space="preserve">Request for </w:t>
      </w:r>
      <w:r w:rsidR="5EE3D989">
        <w:t>qualifications</w:t>
      </w:r>
      <w:r w:rsidR="00DD27CA">
        <w:t xml:space="preserve"> </w:t>
      </w:r>
      <w:r w:rsidR="00DD0981">
        <w:t xml:space="preserve">(Stage One) </w:t>
      </w:r>
      <w:r w:rsidR="00B6124F">
        <w:t>submission</w:t>
      </w:r>
      <w:r w:rsidR="00FD3394">
        <w:t xml:space="preserve"> </w:t>
      </w:r>
      <w:r w:rsidR="00B6124F">
        <w:t>specifications</w:t>
      </w:r>
      <w:bookmarkStart w:id="43" w:name="_Toc27127387"/>
      <w:bookmarkStart w:id="44" w:name="_Toc27127388"/>
      <w:bookmarkEnd w:id="42"/>
    </w:p>
    <w:p w14:paraId="4F09F941" w14:textId="77777777" w:rsidR="003B3E6E" w:rsidRPr="00384EC5" w:rsidRDefault="003B3E6E" w:rsidP="00977F9A">
      <w:pPr>
        <w:pStyle w:val="Heading3"/>
        <w:spacing w:before="360"/>
        <w:ind w:left="0" w:firstLine="0"/>
      </w:pPr>
      <w:bookmarkStart w:id="45" w:name="_Toc37246551"/>
      <w:r w:rsidRPr="00384EC5">
        <w:t>Submission Requirements</w:t>
      </w:r>
      <w:bookmarkEnd w:id="45"/>
    </w:p>
    <w:p w14:paraId="4CAC20FB" w14:textId="2766F5A8" w:rsidR="003B3E6E" w:rsidRPr="00384EC5" w:rsidRDefault="003B3E6E" w:rsidP="00977F9A">
      <w:pPr>
        <w:spacing w:before="240"/>
        <w:rPr>
          <w:b/>
          <w:szCs w:val="24"/>
        </w:rPr>
      </w:pPr>
      <w:r w:rsidRPr="00384EC5">
        <w:rPr>
          <w:szCs w:val="24"/>
        </w:rPr>
        <w:t xml:space="preserve">Each </w:t>
      </w:r>
      <w:r w:rsidR="0062192C" w:rsidRPr="00384EC5">
        <w:rPr>
          <w:szCs w:val="24"/>
        </w:rPr>
        <w:t>c</w:t>
      </w:r>
      <w:r w:rsidRPr="00384EC5">
        <w:rPr>
          <w:szCs w:val="24"/>
        </w:rPr>
        <w:t>ontractor’s</w:t>
      </w:r>
      <w:r w:rsidR="00DD27CA" w:rsidRPr="00384EC5">
        <w:rPr>
          <w:szCs w:val="24"/>
        </w:rPr>
        <w:t xml:space="preserve"> RFQ</w:t>
      </w:r>
      <w:r w:rsidRPr="00384EC5">
        <w:rPr>
          <w:szCs w:val="24"/>
        </w:rPr>
        <w:t xml:space="preserve"> </w:t>
      </w:r>
      <w:r w:rsidR="00D923DB" w:rsidRPr="00384EC5">
        <w:rPr>
          <w:szCs w:val="24"/>
        </w:rPr>
        <w:t xml:space="preserve">Stage One </w:t>
      </w:r>
      <w:r w:rsidRPr="00384EC5">
        <w:rPr>
          <w:szCs w:val="24"/>
        </w:rPr>
        <w:t>submission</w:t>
      </w:r>
      <w:r w:rsidR="008E61AE" w:rsidRPr="00384EC5">
        <w:rPr>
          <w:szCs w:val="24"/>
        </w:rPr>
        <w:t xml:space="preserve"> </w:t>
      </w:r>
      <w:r w:rsidRPr="00384EC5">
        <w:rPr>
          <w:szCs w:val="24"/>
        </w:rPr>
        <w:t xml:space="preserve">must contain </w:t>
      </w:r>
      <w:proofErr w:type="gramStart"/>
      <w:r w:rsidRPr="00384EC5">
        <w:rPr>
          <w:szCs w:val="24"/>
        </w:rPr>
        <w:t>all of</w:t>
      </w:r>
      <w:proofErr w:type="gramEnd"/>
      <w:r w:rsidRPr="00384EC5">
        <w:rPr>
          <w:szCs w:val="24"/>
        </w:rPr>
        <w:t xml:space="preserve"> the</w:t>
      </w:r>
      <w:r w:rsidR="00CB7259">
        <w:rPr>
          <w:szCs w:val="24"/>
        </w:rPr>
        <w:t>se</w:t>
      </w:r>
      <w:r w:rsidRPr="00384EC5">
        <w:rPr>
          <w:szCs w:val="24"/>
        </w:rPr>
        <w:t xml:space="preserve"> required items</w:t>
      </w:r>
      <w:r w:rsidR="00CB7259">
        <w:rPr>
          <w:szCs w:val="24"/>
        </w:rPr>
        <w:t>:</w:t>
      </w:r>
      <w:r w:rsidRPr="00384EC5">
        <w:rPr>
          <w:szCs w:val="24"/>
        </w:rPr>
        <w:t xml:space="preserve"> </w:t>
      </w:r>
      <w:r w:rsidR="00CB7259">
        <w:rPr>
          <w:szCs w:val="24"/>
        </w:rPr>
        <w:t>o</w:t>
      </w:r>
      <w:r w:rsidRPr="00384EC5">
        <w:rPr>
          <w:szCs w:val="24"/>
        </w:rPr>
        <w:t xml:space="preserve">ne original (clearly marked </w:t>
      </w:r>
      <w:r w:rsidR="00100399" w:rsidRPr="00384EC5">
        <w:rPr>
          <w:szCs w:val="24"/>
        </w:rPr>
        <w:t>“</w:t>
      </w:r>
      <w:r w:rsidRPr="00384EC5">
        <w:rPr>
          <w:szCs w:val="24"/>
        </w:rPr>
        <w:t>original</w:t>
      </w:r>
      <w:r w:rsidR="00100399" w:rsidRPr="00384EC5">
        <w:rPr>
          <w:szCs w:val="24"/>
        </w:rPr>
        <w:t>”</w:t>
      </w:r>
      <w:r w:rsidRPr="00384EC5">
        <w:rPr>
          <w:szCs w:val="24"/>
        </w:rPr>
        <w:t>)</w:t>
      </w:r>
      <w:r w:rsidR="00100399" w:rsidRPr="00384EC5">
        <w:rPr>
          <w:szCs w:val="24"/>
        </w:rPr>
        <w:t xml:space="preserve"> Stage One submission along with all required attachments</w:t>
      </w:r>
      <w:r w:rsidR="00CB7259">
        <w:rPr>
          <w:szCs w:val="24"/>
        </w:rPr>
        <w:t>;</w:t>
      </w:r>
      <w:r w:rsidRPr="00384EC5">
        <w:rPr>
          <w:szCs w:val="24"/>
        </w:rPr>
        <w:t xml:space="preserve"> five copies of the</w:t>
      </w:r>
      <w:r w:rsidR="0007050C" w:rsidRPr="00384EC5">
        <w:rPr>
          <w:szCs w:val="24"/>
        </w:rPr>
        <w:t xml:space="preserve"> original</w:t>
      </w:r>
      <w:r w:rsidRPr="00384EC5">
        <w:rPr>
          <w:szCs w:val="24"/>
        </w:rPr>
        <w:t xml:space="preserve"> </w:t>
      </w:r>
      <w:r w:rsidR="0087731C" w:rsidRPr="00384EC5">
        <w:rPr>
          <w:szCs w:val="24"/>
        </w:rPr>
        <w:t xml:space="preserve">Stage One </w:t>
      </w:r>
      <w:r w:rsidR="00B32DEA">
        <w:rPr>
          <w:szCs w:val="24"/>
        </w:rPr>
        <w:t>s</w:t>
      </w:r>
      <w:r w:rsidRPr="00384EC5">
        <w:rPr>
          <w:szCs w:val="24"/>
        </w:rPr>
        <w:t>ubmission along with all required attachments</w:t>
      </w:r>
      <w:r w:rsidR="00CB7259">
        <w:rPr>
          <w:szCs w:val="24"/>
        </w:rPr>
        <w:t>;</w:t>
      </w:r>
      <w:r w:rsidRPr="00384EC5">
        <w:rPr>
          <w:szCs w:val="24"/>
        </w:rPr>
        <w:t xml:space="preserve"> and one electronic copy of the submission and required attachments on </w:t>
      </w:r>
      <w:r w:rsidR="00C13F3C" w:rsidRPr="00384EC5">
        <w:rPr>
          <w:szCs w:val="24"/>
        </w:rPr>
        <w:t xml:space="preserve">a </w:t>
      </w:r>
      <w:r w:rsidRPr="00384EC5">
        <w:rPr>
          <w:szCs w:val="24"/>
        </w:rPr>
        <w:t>portable drive</w:t>
      </w:r>
      <w:r w:rsidR="00CB7259">
        <w:rPr>
          <w:szCs w:val="24"/>
        </w:rPr>
        <w:t>.</w:t>
      </w:r>
      <w:r w:rsidRPr="00384EC5">
        <w:rPr>
          <w:szCs w:val="24"/>
        </w:rPr>
        <w:t xml:space="preserve"> </w:t>
      </w:r>
      <w:r w:rsidR="0007050C" w:rsidRPr="00384EC5">
        <w:rPr>
          <w:szCs w:val="24"/>
        </w:rPr>
        <w:t>R</w:t>
      </w:r>
      <w:r w:rsidRPr="00384EC5">
        <w:rPr>
          <w:szCs w:val="24"/>
        </w:rPr>
        <w:t>efer to</w:t>
      </w:r>
      <w:r w:rsidR="0007050C" w:rsidRPr="00384EC5">
        <w:rPr>
          <w:szCs w:val="24"/>
        </w:rPr>
        <w:t xml:space="preserve"> the </w:t>
      </w:r>
      <w:r w:rsidRPr="00384EC5">
        <w:rPr>
          <w:b/>
          <w:szCs w:val="24"/>
        </w:rPr>
        <w:t>Required Forms/Attachments</w:t>
      </w:r>
      <w:r w:rsidR="0007050C" w:rsidRPr="00384EC5">
        <w:rPr>
          <w:szCs w:val="24"/>
        </w:rPr>
        <w:t xml:space="preserve"> </w:t>
      </w:r>
      <w:r w:rsidR="005F1E5A" w:rsidRPr="00384EC5">
        <w:rPr>
          <w:szCs w:val="24"/>
        </w:rPr>
        <w:t>section</w:t>
      </w:r>
      <w:r w:rsidR="00CB7259">
        <w:rPr>
          <w:szCs w:val="24"/>
        </w:rPr>
        <w:t>,</w:t>
      </w:r>
      <w:r w:rsidR="005F1E5A" w:rsidRPr="00384EC5">
        <w:rPr>
          <w:szCs w:val="24"/>
        </w:rPr>
        <w:t xml:space="preserve"> </w:t>
      </w:r>
      <w:r w:rsidR="0007050C" w:rsidRPr="00384EC5">
        <w:rPr>
          <w:szCs w:val="24"/>
        </w:rPr>
        <w:t>below</w:t>
      </w:r>
      <w:r w:rsidR="00CB7259">
        <w:rPr>
          <w:szCs w:val="24"/>
        </w:rPr>
        <w:t>,</w:t>
      </w:r>
      <w:r w:rsidR="0007050C" w:rsidRPr="00384EC5">
        <w:rPr>
          <w:szCs w:val="24"/>
        </w:rPr>
        <w:t xml:space="preserve"> </w:t>
      </w:r>
      <w:r w:rsidRPr="00384EC5">
        <w:rPr>
          <w:szCs w:val="24"/>
        </w:rPr>
        <w:t>for attachments that must accompany the</w:t>
      </w:r>
      <w:r w:rsidR="00C13F3C" w:rsidRPr="00384EC5">
        <w:rPr>
          <w:szCs w:val="24"/>
        </w:rPr>
        <w:t xml:space="preserve"> RFQ</w:t>
      </w:r>
      <w:r w:rsidRPr="00384EC5">
        <w:rPr>
          <w:szCs w:val="24"/>
        </w:rPr>
        <w:t xml:space="preserve"> submission</w:t>
      </w:r>
      <w:r w:rsidR="00C13F3C" w:rsidRPr="00384EC5">
        <w:rPr>
          <w:szCs w:val="24"/>
        </w:rPr>
        <w:t>.</w:t>
      </w:r>
    </w:p>
    <w:p w14:paraId="027A2C62" w14:textId="77777777" w:rsidR="003B3E6E" w:rsidRPr="00384EC5" w:rsidRDefault="003B3E6E" w:rsidP="008648AC">
      <w:pPr>
        <w:pStyle w:val="Heading3"/>
        <w:spacing w:before="240" w:after="240"/>
        <w:ind w:left="0" w:firstLine="0"/>
      </w:pPr>
      <w:r w:rsidRPr="00384EC5">
        <w:t>Required Forms/Attachments</w:t>
      </w:r>
    </w:p>
    <w:p w14:paraId="24054DFF" w14:textId="6827E7FE" w:rsidR="00557374" w:rsidRPr="00384EC5" w:rsidRDefault="00557374" w:rsidP="00786B58">
      <w:pPr>
        <w:tabs>
          <w:tab w:val="left" w:pos="0"/>
        </w:tabs>
        <w:spacing w:before="240" w:after="240"/>
        <w:rPr>
          <w:b/>
          <w:bCs/>
          <w:szCs w:val="24"/>
        </w:rPr>
      </w:pPr>
      <w:r w:rsidRPr="00786B58">
        <w:rPr>
          <w:szCs w:val="24"/>
        </w:rPr>
        <w:t xml:space="preserve">The </w:t>
      </w:r>
      <w:r w:rsidR="0087731C" w:rsidRPr="00786B58">
        <w:rPr>
          <w:szCs w:val="24"/>
        </w:rPr>
        <w:t xml:space="preserve">contractor’s RFQ submission </w:t>
      </w:r>
      <w:r w:rsidRPr="00786B58">
        <w:rPr>
          <w:szCs w:val="24"/>
        </w:rPr>
        <w:t>must be submitted as specified in</w:t>
      </w:r>
      <w:r w:rsidR="00FD3394" w:rsidRPr="00786B58">
        <w:rPr>
          <w:szCs w:val="24"/>
        </w:rPr>
        <w:t xml:space="preserve"> the</w:t>
      </w:r>
      <w:r w:rsidRPr="00786B58">
        <w:rPr>
          <w:b/>
          <w:bCs/>
          <w:szCs w:val="24"/>
        </w:rPr>
        <w:t xml:space="preserve"> </w:t>
      </w:r>
      <w:r w:rsidR="0087731C" w:rsidRPr="00786B58">
        <w:rPr>
          <w:b/>
          <w:bCs/>
          <w:szCs w:val="24"/>
        </w:rPr>
        <w:t>Submission to CDE</w:t>
      </w:r>
      <w:r w:rsidR="0073154E" w:rsidRPr="00786B58">
        <w:rPr>
          <w:b/>
          <w:bCs/>
          <w:szCs w:val="24"/>
        </w:rPr>
        <w:t xml:space="preserve"> </w:t>
      </w:r>
      <w:proofErr w:type="gramStart"/>
      <w:r w:rsidR="0073154E" w:rsidRPr="00786B58">
        <w:rPr>
          <w:b/>
          <w:bCs/>
          <w:szCs w:val="24"/>
        </w:rPr>
        <w:t>Section</w:t>
      </w:r>
      <w:r w:rsidR="00CB7259">
        <w:rPr>
          <w:b/>
          <w:bCs/>
          <w:szCs w:val="24"/>
        </w:rPr>
        <w:t>,</w:t>
      </w:r>
      <w:proofErr w:type="gramEnd"/>
      <w:r w:rsidRPr="00786B58">
        <w:rPr>
          <w:szCs w:val="24"/>
        </w:rPr>
        <w:t xml:space="preserve"> </w:t>
      </w:r>
      <w:r w:rsidR="00B938F2" w:rsidRPr="00786B58">
        <w:rPr>
          <w:szCs w:val="24"/>
        </w:rPr>
        <w:t>below</w:t>
      </w:r>
      <w:r w:rsidR="00CB7259">
        <w:rPr>
          <w:szCs w:val="24"/>
        </w:rPr>
        <w:t>,</w:t>
      </w:r>
      <w:r w:rsidR="00B938F2" w:rsidRPr="00786B58">
        <w:rPr>
          <w:szCs w:val="24"/>
        </w:rPr>
        <w:t xml:space="preserve"> </w:t>
      </w:r>
      <w:r w:rsidRPr="00786B58">
        <w:rPr>
          <w:szCs w:val="24"/>
        </w:rPr>
        <w:t>and must include the correctly completed attachments</w:t>
      </w:r>
      <w:r w:rsidR="00CB7259">
        <w:rPr>
          <w:szCs w:val="24"/>
        </w:rPr>
        <w:t xml:space="preserve"> listed in this section</w:t>
      </w:r>
      <w:r w:rsidRPr="00786B58">
        <w:rPr>
          <w:szCs w:val="24"/>
        </w:rPr>
        <w:t>. Failure to complete the attachments correctly</w:t>
      </w:r>
      <w:r w:rsidR="0087731C" w:rsidRPr="00786B58">
        <w:rPr>
          <w:szCs w:val="24"/>
        </w:rPr>
        <w:t>,</w:t>
      </w:r>
      <w:r w:rsidR="00F22BD6" w:rsidRPr="00786B58">
        <w:rPr>
          <w:szCs w:val="24"/>
        </w:rPr>
        <w:t xml:space="preserve"> submission of</w:t>
      </w:r>
      <w:r w:rsidR="0087731C" w:rsidRPr="00786B58">
        <w:rPr>
          <w:szCs w:val="24"/>
        </w:rPr>
        <w:t xml:space="preserve"> incomplete attachments</w:t>
      </w:r>
      <w:r w:rsidR="00F22BD6" w:rsidRPr="00786B58">
        <w:rPr>
          <w:szCs w:val="24"/>
        </w:rPr>
        <w:t>,</w:t>
      </w:r>
      <w:r w:rsidR="0087731C" w:rsidRPr="00786B58">
        <w:rPr>
          <w:szCs w:val="24"/>
        </w:rPr>
        <w:t xml:space="preserve"> and/or excluding</w:t>
      </w:r>
      <w:r w:rsidRPr="00786B58">
        <w:rPr>
          <w:szCs w:val="24"/>
        </w:rPr>
        <w:t xml:space="preserve"> attachments may cause your </w:t>
      </w:r>
      <w:r w:rsidR="0087731C" w:rsidRPr="00786B58">
        <w:rPr>
          <w:szCs w:val="24"/>
        </w:rPr>
        <w:t xml:space="preserve">Stage One </w:t>
      </w:r>
      <w:r w:rsidR="00B92308">
        <w:rPr>
          <w:szCs w:val="24"/>
        </w:rPr>
        <w:t>s</w:t>
      </w:r>
      <w:r w:rsidR="008A3487" w:rsidRPr="00786B58">
        <w:rPr>
          <w:szCs w:val="24"/>
        </w:rPr>
        <w:t>ubmission</w:t>
      </w:r>
      <w:r w:rsidR="00A818B7" w:rsidRPr="00786B58">
        <w:rPr>
          <w:szCs w:val="24"/>
        </w:rPr>
        <w:t xml:space="preserve"> </w:t>
      </w:r>
      <w:r w:rsidRPr="00786B58">
        <w:rPr>
          <w:szCs w:val="24"/>
        </w:rPr>
        <w:t>to be deemed nonresponsive and</w:t>
      </w:r>
      <w:r w:rsidR="00F22BD6" w:rsidRPr="00786B58">
        <w:rPr>
          <w:szCs w:val="24"/>
        </w:rPr>
        <w:t>,</w:t>
      </w:r>
      <w:r w:rsidRPr="00786B58">
        <w:rPr>
          <w:szCs w:val="24"/>
        </w:rPr>
        <w:t xml:space="preserve"> therefore</w:t>
      </w:r>
      <w:r w:rsidR="00F22BD6" w:rsidRPr="00786B58">
        <w:rPr>
          <w:szCs w:val="24"/>
        </w:rPr>
        <w:t>,</w:t>
      </w:r>
      <w:r w:rsidRPr="00786B58">
        <w:rPr>
          <w:szCs w:val="24"/>
        </w:rPr>
        <w:t xml:space="preserve"> rejected.</w:t>
      </w:r>
      <w:r w:rsidR="00CB7259" w:rsidRPr="00786B58">
        <w:rPr>
          <w:i/>
          <w:iCs/>
          <w:szCs w:val="24"/>
        </w:rPr>
        <w:t xml:space="preserve"> </w:t>
      </w:r>
      <w:r w:rsidR="00571446" w:rsidRPr="00786B58">
        <w:rPr>
          <w:i/>
          <w:iCs/>
          <w:szCs w:val="24"/>
        </w:rPr>
        <w:t>Note</w:t>
      </w:r>
      <w:r w:rsidR="00571446" w:rsidRPr="00786B58">
        <w:rPr>
          <w:szCs w:val="24"/>
        </w:rPr>
        <w:t>:</w:t>
      </w:r>
      <w:r w:rsidR="00837A9D" w:rsidRPr="00786B58">
        <w:rPr>
          <w:szCs w:val="24"/>
        </w:rPr>
        <w:t xml:space="preserve"> Attachment 1 is not included </w:t>
      </w:r>
      <w:r w:rsidR="00C665F9">
        <w:rPr>
          <w:szCs w:val="24"/>
        </w:rPr>
        <w:t>in this list</w:t>
      </w:r>
      <w:r w:rsidR="216844C2" w:rsidRPr="00786B58">
        <w:rPr>
          <w:szCs w:val="24"/>
        </w:rPr>
        <w:t xml:space="preserve"> </w:t>
      </w:r>
      <w:r w:rsidR="00837A9D" w:rsidRPr="00786B58">
        <w:rPr>
          <w:szCs w:val="24"/>
        </w:rPr>
        <w:t>because it is due prior to the other attachments</w:t>
      </w:r>
      <w:r w:rsidR="00C665F9">
        <w:rPr>
          <w:szCs w:val="24"/>
        </w:rPr>
        <w:t>;</w:t>
      </w:r>
      <w:r w:rsidR="00837A9D" w:rsidRPr="00786B58">
        <w:rPr>
          <w:szCs w:val="24"/>
        </w:rPr>
        <w:t xml:space="preserve"> see </w:t>
      </w:r>
      <w:r w:rsidR="00837A9D" w:rsidRPr="00C665F9">
        <w:rPr>
          <w:b/>
          <w:szCs w:val="24"/>
        </w:rPr>
        <w:t>Section 4</w:t>
      </w:r>
      <w:r w:rsidR="00C665F9">
        <w:rPr>
          <w:szCs w:val="24"/>
        </w:rPr>
        <w:t>,</w:t>
      </w:r>
      <w:r w:rsidR="00837A9D" w:rsidRPr="00786B58">
        <w:rPr>
          <w:szCs w:val="24"/>
        </w:rPr>
        <w:t xml:space="preserve"> </w:t>
      </w:r>
      <w:r w:rsidR="00837A9D" w:rsidRPr="00C665F9">
        <w:rPr>
          <w:b/>
          <w:szCs w:val="24"/>
        </w:rPr>
        <w:t>Intent to Submit</w:t>
      </w:r>
      <w:r w:rsidR="00837A9D" w:rsidRPr="00786B58">
        <w:rPr>
          <w:szCs w:val="24"/>
        </w:rPr>
        <w:t>.</w:t>
      </w:r>
    </w:p>
    <w:p w14:paraId="7A8DF16C" w14:textId="43FC8D06" w:rsidR="00557374" w:rsidRPr="00384EC5" w:rsidRDefault="0007050C" w:rsidP="00BE6F1E">
      <w:pPr>
        <w:widowControl/>
        <w:numPr>
          <w:ilvl w:val="1"/>
          <w:numId w:val="10"/>
        </w:numPr>
        <w:autoSpaceDE/>
        <w:autoSpaceDN/>
        <w:spacing w:before="240" w:after="240"/>
        <w:rPr>
          <w:szCs w:val="24"/>
        </w:rPr>
      </w:pPr>
      <w:r w:rsidRPr="00C665F9">
        <w:rPr>
          <w:b/>
          <w:szCs w:val="24"/>
        </w:rPr>
        <w:lastRenderedPageBreak/>
        <w:t xml:space="preserve">Attachment 2, </w:t>
      </w:r>
      <w:r w:rsidR="0087731C" w:rsidRPr="00C665F9">
        <w:rPr>
          <w:b/>
          <w:szCs w:val="24"/>
        </w:rPr>
        <w:t>Stage On</w:t>
      </w:r>
      <w:r w:rsidRPr="00C665F9">
        <w:rPr>
          <w:b/>
          <w:szCs w:val="24"/>
        </w:rPr>
        <w:t>e—</w:t>
      </w:r>
      <w:r w:rsidR="00452EF1" w:rsidRPr="00C665F9">
        <w:rPr>
          <w:b/>
          <w:szCs w:val="24"/>
        </w:rPr>
        <w:t>Contractor</w:t>
      </w:r>
      <w:r w:rsidR="00557374" w:rsidRPr="00C665F9">
        <w:rPr>
          <w:b/>
          <w:szCs w:val="24"/>
        </w:rPr>
        <w:t xml:space="preserve"> Certification Sheet</w:t>
      </w:r>
      <w:r w:rsidR="0087731C" w:rsidRPr="00C665F9">
        <w:rPr>
          <w:szCs w:val="24"/>
        </w:rPr>
        <w:t>. The form</w:t>
      </w:r>
      <w:r w:rsidR="00557374" w:rsidRPr="00C665F9">
        <w:rPr>
          <w:szCs w:val="24"/>
        </w:rPr>
        <w:t xml:space="preserve"> </w:t>
      </w:r>
      <w:r w:rsidR="0087731C" w:rsidRPr="00C665F9">
        <w:rPr>
          <w:szCs w:val="24"/>
        </w:rPr>
        <w:t>m</w:t>
      </w:r>
      <w:r w:rsidR="00557374" w:rsidRPr="00C665F9">
        <w:rPr>
          <w:szCs w:val="24"/>
        </w:rPr>
        <w:t>ust be completed and signed by an individual who is authorized to bind the</w:t>
      </w:r>
      <w:r w:rsidR="006806EA" w:rsidRPr="00C665F9">
        <w:rPr>
          <w:szCs w:val="24"/>
        </w:rPr>
        <w:t xml:space="preserve"> </w:t>
      </w:r>
      <w:bookmarkStart w:id="46" w:name="_Hlk36714999"/>
      <w:r w:rsidR="006806EA" w:rsidRPr="00C665F9">
        <w:rPr>
          <w:szCs w:val="24"/>
        </w:rPr>
        <w:t>potential</w:t>
      </w:r>
      <w:r w:rsidR="00557374" w:rsidRPr="00C665F9">
        <w:rPr>
          <w:szCs w:val="24"/>
        </w:rPr>
        <w:t xml:space="preserve"> </w:t>
      </w:r>
      <w:r w:rsidR="006806EA" w:rsidRPr="00C665F9">
        <w:rPr>
          <w:szCs w:val="24"/>
        </w:rPr>
        <w:t>contractor</w:t>
      </w:r>
      <w:bookmarkEnd w:id="46"/>
      <w:r w:rsidR="00557374" w:rsidRPr="00C665F9">
        <w:rPr>
          <w:szCs w:val="24"/>
        </w:rPr>
        <w:t xml:space="preserve"> contractually. Only an individual who is authorized to contractually bind the </w:t>
      </w:r>
      <w:bookmarkStart w:id="47" w:name="_Hlk36715149"/>
      <w:r w:rsidR="00774970" w:rsidRPr="00C665F9">
        <w:rPr>
          <w:szCs w:val="24"/>
        </w:rPr>
        <w:t>potential contractor</w:t>
      </w:r>
      <w:bookmarkEnd w:id="47"/>
      <w:r w:rsidR="00BD529E" w:rsidRPr="00C665F9">
        <w:rPr>
          <w:szCs w:val="24"/>
        </w:rPr>
        <w:t xml:space="preserve"> </w:t>
      </w:r>
      <w:r w:rsidR="00557374" w:rsidRPr="00C665F9">
        <w:rPr>
          <w:szCs w:val="24"/>
        </w:rPr>
        <w:t xml:space="preserve">shall sign the Bidder Certification Sheet. The individual signing the </w:t>
      </w:r>
      <w:r w:rsidR="00774970" w:rsidRPr="00C665F9">
        <w:rPr>
          <w:szCs w:val="24"/>
        </w:rPr>
        <w:t>Contractor</w:t>
      </w:r>
      <w:r w:rsidR="00BD529E" w:rsidRPr="00C665F9">
        <w:rPr>
          <w:szCs w:val="24"/>
        </w:rPr>
        <w:t xml:space="preserve"> </w:t>
      </w:r>
      <w:r w:rsidR="00557374" w:rsidRPr="00C665F9">
        <w:rPr>
          <w:szCs w:val="24"/>
        </w:rPr>
        <w:t xml:space="preserve">Certification Sheet must indicate his/her position title. The mailing address, telephone number, and </w:t>
      </w:r>
      <w:r w:rsidR="008F0352" w:rsidRPr="00C665F9">
        <w:rPr>
          <w:szCs w:val="24"/>
        </w:rPr>
        <w:t>email</w:t>
      </w:r>
      <w:r w:rsidR="00C665F9" w:rsidRPr="00C665F9">
        <w:rPr>
          <w:szCs w:val="24"/>
        </w:rPr>
        <w:t xml:space="preserve"> address</w:t>
      </w:r>
      <w:r w:rsidR="00557374" w:rsidRPr="00C665F9">
        <w:rPr>
          <w:szCs w:val="24"/>
        </w:rPr>
        <w:t xml:space="preserve"> of the authorized representative who signed the</w:t>
      </w:r>
      <w:r w:rsidR="00774970" w:rsidRPr="00C665F9">
        <w:rPr>
          <w:szCs w:val="24"/>
        </w:rPr>
        <w:t xml:space="preserve"> Contractor</w:t>
      </w:r>
      <w:r w:rsidR="00557374" w:rsidRPr="00C665F9">
        <w:rPr>
          <w:szCs w:val="24"/>
        </w:rPr>
        <w:t xml:space="preserve"> Certification</w:t>
      </w:r>
      <w:r w:rsidR="00557374" w:rsidRPr="00384EC5">
        <w:rPr>
          <w:szCs w:val="24"/>
        </w:rPr>
        <w:t xml:space="preserve"> Sheet must be included.</w:t>
      </w:r>
    </w:p>
    <w:p w14:paraId="3273BF83" w14:textId="74CFBB47" w:rsidR="00557374" w:rsidRPr="00013042" w:rsidRDefault="0087731C" w:rsidP="00BE6F1E">
      <w:pPr>
        <w:widowControl/>
        <w:numPr>
          <w:ilvl w:val="1"/>
          <w:numId w:val="10"/>
        </w:numPr>
        <w:autoSpaceDE/>
        <w:autoSpaceDN/>
        <w:spacing w:before="240" w:after="240"/>
        <w:rPr>
          <w:szCs w:val="24"/>
        </w:rPr>
      </w:pPr>
      <w:r w:rsidRPr="00384EC5">
        <w:rPr>
          <w:b/>
          <w:szCs w:val="24"/>
        </w:rPr>
        <w:t>Attachment 3</w:t>
      </w:r>
      <w:r w:rsidR="00155A0A" w:rsidRPr="00384EC5">
        <w:rPr>
          <w:b/>
          <w:szCs w:val="24"/>
        </w:rPr>
        <w:t>, Stage One—</w:t>
      </w:r>
      <w:r w:rsidR="00557374" w:rsidRPr="00384EC5">
        <w:rPr>
          <w:b/>
          <w:szCs w:val="24"/>
        </w:rPr>
        <w:t xml:space="preserve">Contractor Certification Clauses </w:t>
      </w:r>
      <w:r w:rsidR="008E61AE" w:rsidRPr="00384EC5">
        <w:rPr>
          <w:b/>
          <w:szCs w:val="24"/>
        </w:rPr>
        <w:t>(</w:t>
      </w:r>
      <w:r w:rsidR="00557374" w:rsidRPr="00384EC5">
        <w:rPr>
          <w:b/>
          <w:szCs w:val="24"/>
        </w:rPr>
        <w:t>CCC 04/2017</w:t>
      </w:r>
      <w:r w:rsidR="008E61AE" w:rsidRPr="00384EC5">
        <w:rPr>
          <w:b/>
          <w:szCs w:val="24"/>
        </w:rPr>
        <w:t>)</w:t>
      </w:r>
      <w:r w:rsidR="00557374" w:rsidRPr="00384EC5">
        <w:rPr>
          <w:szCs w:val="24"/>
        </w:rPr>
        <w:t>. The CCC 04/2017 must be completed, signed</w:t>
      </w:r>
      <w:r w:rsidR="00773D38" w:rsidRPr="00384EC5">
        <w:rPr>
          <w:szCs w:val="24"/>
        </w:rPr>
        <w:t xml:space="preserve"> with an original signature</w:t>
      </w:r>
      <w:r w:rsidR="008523EB" w:rsidRPr="00384EC5">
        <w:rPr>
          <w:szCs w:val="24"/>
        </w:rPr>
        <w:t xml:space="preserve"> </w:t>
      </w:r>
      <w:r w:rsidR="008523EB" w:rsidRPr="00013042">
        <w:rPr>
          <w:szCs w:val="24"/>
        </w:rPr>
        <w:t xml:space="preserve">of the individual who is authorized to bind </w:t>
      </w:r>
      <w:r w:rsidR="008523EB" w:rsidRPr="00C665F9">
        <w:rPr>
          <w:szCs w:val="24"/>
        </w:rPr>
        <w:t xml:space="preserve">the </w:t>
      </w:r>
      <w:r w:rsidR="00452EF1" w:rsidRPr="00C665F9">
        <w:rPr>
          <w:szCs w:val="24"/>
        </w:rPr>
        <w:t>potential contractor</w:t>
      </w:r>
      <w:r w:rsidR="00773D38" w:rsidRPr="00C665F9">
        <w:rPr>
          <w:szCs w:val="24"/>
        </w:rPr>
        <w:t>,</w:t>
      </w:r>
      <w:r w:rsidR="00557374" w:rsidRPr="00013042">
        <w:rPr>
          <w:szCs w:val="24"/>
        </w:rPr>
        <w:t xml:space="preserve"> and dated.</w:t>
      </w:r>
    </w:p>
    <w:p w14:paraId="1D86C10F" w14:textId="7A10B4AA" w:rsidR="00557374" w:rsidRPr="00013042" w:rsidRDefault="00016471" w:rsidP="00BE6F1E">
      <w:pPr>
        <w:widowControl/>
        <w:numPr>
          <w:ilvl w:val="1"/>
          <w:numId w:val="10"/>
        </w:numPr>
        <w:autoSpaceDE/>
        <w:autoSpaceDN/>
        <w:spacing w:before="240" w:after="240"/>
        <w:rPr>
          <w:szCs w:val="24"/>
        </w:rPr>
      </w:pPr>
      <w:r w:rsidRPr="00384EC5">
        <w:rPr>
          <w:b/>
          <w:szCs w:val="24"/>
        </w:rPr>
        <w:t>Attachment 4</w:t>
      </w:r>
      <w:r w:rsidR="00865C9D" w:rsidRPr="00384EC5">
        <w:rPr>
          <w:b/>
          <w:szCs w:val="24"/>
        </w:rPr>
        <w:t>,</w:t>
      </w:r>
      <w:r w:rsidR="0032129E" w:rsidRPr="00384EC5">
        <w:rPr>
          <w:b/>
          <w:szCs w:val="24"/>
        </w:rPr>
        <w:t xml:space="preserve"> Stage One</w:t>
      </w:r>
      <w:r w:rsidR="00865C9D" w:rsidRPr="00384EC5">
        <w:rPr>
          <w:b/>
          <w:szCs w:val="24"/>
        </w:rPr>
        <w:t>—</w:t>
      </w:r>
      <w:r w:rsidR="00557374" w:rsidRPr="00384EC5">
        <w:rPr>
          <w:b/>
          <w:szCs w:val="24"/>
        </w:rPr>
        <w:t>Federal Certifications</w:t>
      </w:r>
      <w:r w:rsidRPr="00031819">
        <w:rPr>
          <w:szCs w:val="24"/>
        </w:rPr>
        <w:t>.</w:t>
      </w:r>
      <w:r w:rsidRPr="00384EC5">
        <w:rPr>
          <w:szCs w:val="24"/>
        </w:rPr>
        <w:t xml:space="preserve"> This form</w:t>
      </w:r>
      <w:r w:rsidR="00557374" w:rsidRPr="00384EC5">
        <w:rPr>
          <w:szCs w:val="24"/>
        </w:rPr>
        <w:t xml:space="preserve"> must be completed, signed </w:t>
      </w:r>
      <w:r w:rsidR="009C337D" w:rsidRPr="00384EC5">
        <w:rPr>
          <w:szCs w:val="24"/>
        </w:rPr>
        <w:t xml:space="preserve">with an original </w:t>
      </w:r>
      <w:r w:rsidR="009C337D" w:rsidRPr="00013042">
        <w:rPr>
          <w:szCs w:val="24"/>
        </w:rPr>
        <w:t>signature</w:t>
      </w:r>
      <w:r w:rsidR="008523EB" w:rsidRPr="00013042">
        <w:rPr>
          <w:szCs w:val="24"/>
        </w:rPr>
        <w:t xml:space="preserve"> </w:t>
      </w:r>
      <w:bookmarkStart w:id="48" w:name="_Hlk34046037"/>
      <w:r w:rsidR="008523EB" w:rsidRPr="00013042">
        <w:rPr>
          <w:szCs w:val="24"/>
        </w:rPr>
        <w:t xml:space="preserve">of the individual who is authorized to bind the </w:t>
      </w:r>
      <w:r w:rsidR="00452EF1" w:rsidRPr="00C665F9">
        <w:rPr>
          <w:szCs w:val="24"/>
        </w:rPr>
        <w:t>potential contractor</w:t>
      </w:r>
      <w:bookmarkEnd w:id="48"/>
      <w:r w:rsidR="008558FF" w:rsidRPr="00C665F9">
        <w:rPr>
          <w:szCs w:val="24"/>
        </w:rPr>
        <w:t>,</w:t>
      </w:r>
      <w:r w:rsidR="009C337D" w:rsidRPr="00C665F9">
        <w:rPr>
          <w:szCs w:val="24"/>
        </w:rPr>
        <w:t xml:space="preserve"> </w:t>
      </w:r>
      <w:r w:rsidR="00557374" w:rsidRPr="00C665F9">
        <w:rPr>
          <w:szCs w:val="24"/>
        </w:rPr>
        <w:t>and</w:t>
      </w:r>
      <w:r w:rsidR="00557374" w:rsidRPr="00013042">
        <w:rPr>
          <w:szCs w:val="24"/>
        </w:rPr>
        <w:t xml:space="preserve"> dated</w:t>
      </w:r>
      <w:r w:rsidRPr="00013042">
        <w:rPr>
          <w:szCs w:val="24"/>
        </w:rPr>
        <w:t>.</w:t>
      </w:r>
    </w:p>
    <w:p w14:paraId="55A92654" w14:textId="0F660B23" w:rsidR="00557374" w:rsidRPr="00384EC5" w:rsidRDefault="006C77B9" w:rsidP="00BE6F1E">
      <w:pPr>
        <w:widowControl/>
        <w:numPr>
          <w:ilvl w:val="1"/>
          <w:numId w:val="10"/>
        </w:numPr>
        <w:autoSpaceDE/>
        <w:autoSpaceDN/>
        <w:spacing w:before="240" w:after="240"/>
        <w:rPr>
          <w:szCs w:val="24"/>
        </w:rPr>
      </w:pPr>
      <w:r w:rsidRPr="00384EC5">
        <w:rPr>
          <w:b/>
          <w:szCs w:val="24"/>
        </w:rPr>
        <w:t>Attachment 5a</w:t>
      </w:r>
      <w:r w:rsidR="00FE04F8" w:rsidRPr="00384EC5">
        <w:rPr>
          <w:b/>
          <w:szCs w:val="24"/>
        </w:rPr>
        <w:t>, Stage One—</w:t>
      </w:r>
      <w:r w:rsidR="00557374" w:rsidRPr="00384EC5">
        <w:rPr>
          <w:b/>
          <w:szCs w:val="24"/>
        </w:rPr>
        <w:t>Darfur Contracting Act Certification</w:t>
      </w:r>
      <w:r w:rsidRPr="00384EC5">
        <w:rPr>
          <w:szCs w:val="24"/>
        </w:rPr>
        <w:t>. This form</w:t>
      </w:r>
      <w:r w:rsidR="00557374" w:rsidRPr="00384EC5">
        <w:rPr>
          <w:szCs w:val="24"/>
        </w:rPr>
        <w:t xml:space="preserve"> must be completed if the </w:t>
      </w:r>
      <w:r w:rsidR="00557374" w:rsidRPr="00CF24B9">
        <w:rPr>
          <w:szCs w:val="24"/>
        </w:rPr>
        <w:t xml:space="preserve">business entity </w:t>
      </w:r>
      <w:r w:rsidR="00452EF1" w:rsidRPr="00CF24B9">
        <w:rPr>
          <w:szCs w:val="24"/>
        </w:rPr>
        <w:t xml:space="preserve">(potential contractor) </w:t>
      </w:r>
      <w:r w:rsidR="00557374" w:rsidRPr="00CF24B9">
        <w:rPr>
          <w:szCs w:val="24"/>
        </w:rPr>
        <w:t xml:space="preserve">currently or within the previous three years has had business activities or other operations outside the United States. Or, if the business entity </w:t>
      </w:r>
      <w:r w:rsidR="00452EF1" w:rsidRPr="00CF24B9">
        <w:rPr>
          <w:szCs w:val="24"/>
        </w:rPr>
        <w:t xml:space="preserve">(potential contractor) </w:t>
      </w:r>
      <w:r w:rsidR="00557374" w:rsidRPr="00CF24B9">
        <w:rPr>
          <w:szCs w:val="24"/>
        </w:rPr>
        <w:t>has not within the previous three years had business activities</w:t>
      </w:r>
      <w:r w:rsidR="00557374" w:rsidRPr="00384EC5">
        <w:rPr>
          <w:szCs w:val="24"/>
        </w:rPr>
        <w:t xml:space="preserve"> or other operations outside the United States, the </w:t>
      </w:r>
      <w:r w:rsidR="00FE71C1" w:rsidRPr="00384EC5">
        <w:rPr>
          <w:b/>
          <w:szCs w:val="24"/>
        </w:rPr>
        <w:t xml:space="preserve">Attachment 5b, </w:t>
      </w:r>
      <w:r w:rsidRPr="00384EC5">
        <w:rPr>
          <w:b/>
          <w:szCs w:val="24"/>
        </w:rPr>
        <w:t>Stage One</w:t>
      </w:r>
      <w:r w:rsidR="00FE71C1" w:rsidRPr="00384EC5">
        <w:rPr>
          <w:b/>
          <w:szCs w:val="24"/>
        </w:rPr>
        <w:t>—</w:t>
      </w:r>
      <w:r w:rsidR="00557374" w:rsidRPr="00384EC5">
        <w:rPr>
          <w:b/>
          <w:szCs w:val="24"/>
        </w:rPr>
        <w:t>Darfur Contracting Act Certification Supplemental</w:t>
      </w:r>
      <w:r w:rsidR="00557374" w:rsidRPr="00384EC5">
        <w:rPr>
          <w:szCs w:val="24"/>
        </w:rPr>
        <w:t xml:space="preserve"> form must be completed. </w:t>
      </w:r>
      <w:r w:rsidRPr="00384EC5">
        <w:rPr>
          <w:szCs w:val="24"/>
        </w:rPr>
        <w:t>Attachment 5</w:t>
      </w:r>
      <w:r w:rsidR="00102778" w:rsidRPr="00384EC5">
        <w:rPr>
          <w:szCs w:val="24"/>
        </w:rPr>
        <w:t>a or 5b</w:t>
      </w:r>
      <w:r w:rsidRPr="00384EC5">
        <w:rPr>
          <w:szCs w:val="24"/>
        </w:rPr>
        <w:t xml:space="preserve"> </w:t>
      </w:r>
      <w:r w:rsidR="00557374" w:rsidRPr="00384EC5">
        <w:rPr>
          <w:szCs w:val="24"/>
        </w:rPr>
        <w:t>must be signed with an original signature</w:t>
      </w:r>
      <w:r w:rsidR="00CF24B9">
        <w:rPr>
          <w:szCs w:val="24"/>
        </w:rPr>
        <w:t xml:space="preserve"> of the individual who is authorized to bind the potential contractor</w:t>
      </w:r>
      <w:r w:rsidR="00D739D6" w:rsidRPr="00384EC5">
        <w:rPr>
          <w:szCs w:val="24"/>
        </w:rPr>
        <w:t xml:space="preserve"> and dated</w:t>
      </w:r>
      <w:r w:rsidRPr="00384EC5">
        <w:rPr>
          <w:szCs w:val="24"/>
        </w:rPr>
        <w:t>.</w:t>
      </w:r>
    </w:p>
    <w:p w14:paraId="5530421A" w14:textId="3BCE6177" w:rsidR="00557374" w:rsidRDefault="007D6DA1" w:rsidP="00BE6F1E">
      <w:pPr>
        <w:widowControl/>
        <w:numPr>
          <w:ilvl w:val="1"/>
          <w:numId w:val="10"/>
        </w:numPr>
        <w:autoSpaceDE/>
        <w:autoSpaceDN/>
        <w:spacing w:before="240" w:after="240"/>
        <w:rPr>
          <w:szCs w:val="24"/>
        </w:rPr>
      </w:pPr>
      <w:r w:rsidRPr="00786B58">
        <w:rPr>
          <w:b/>
          <w:bCs/>
          <w:szCs w:val="24"/>
        </w:rPr>
        <w:t>Attachment 6</w:t>
      </w:r>
      <w:r w:rsidR="0066520F" w:rsidRPr="00786B58">
        <w:rPr>
          <w:b/>
          <w:bCs/>
          <w:szCs w:val="24"/>
        </w:rPr>
        <w:t>, Stage One—</w:t>
      </w:r>
      <w:r w:rsidR="00557374" w:rsidRPr="00786B58">
        <w:rPr>
          <w:b/>
          <w:bCs/>
          <w:szCs w:val="24"/>
        </w:rPr>
        <w:t>California Civil Rights Laws Certification</w:t>
      </w:r>
      <w:r w:rsidRPr="00786B58">
        <w:rPr>
          <w:szCs w:val="24"/>
        </w:rPr>
        <w:t>. This form</w:t>
      </w:r>
      <w:r w:rsidR="00557374" w:rsidRPr="00786B58">
        <w:rPr>
          <w:szCs w:val="24"/>
        </w:rPr>
        <w:t xml:space="preserve"> must be completed, signed </w:t>
      </w:r>
      <w:r w:rsidR="00EC2F0C" w:rsidRPr="00786B58">
        <w:rPr>
          <w:szCs w:val="24"/>
        </w:rPr>
        <w:t>with an original signature</w:t>
      </w:r>
      <w:r w:rsidR="0019458D" w:rsidRPr="00786B58">
        <w:rPr>
          <w:szCs w:val="24"/>
        </w:rPr>
        <w:t xml:space="preserve"> of the individual who is authorized to bind </w:t>
      </w:r>
      <w:r w:rsidR="0019458D" w:rsidRPr="00CF24B9">
        <w:rPr>
          <w:szCs w:val="24"/>
        </w:rPr>
        <w:t xml:space="preserve">the </w:t>
      </w:r>
      <w:r w:rsidR="00452EF1" w:rsidRPr="00CF24B9">
        <w:rPr>
          <w:szCs w:val="24"/>
        </w:rPr>
        <w:t>potential contractor</w:t>
      </w:r>
      <w:r w:rsidR="00EC2F0C" w:rsidRPr="00CF24B9">
        <w:rPr>
          <w:szCs w:val="24"/>
        </w:rPr>
        <w:t xml:space="preserve">, </w:t>
      </w:r>
      <w:r w:rsidR="00557374" w:rsidRPr="00CF24B9">
        <w:rPr>
          <w:szCs w:val="24"/>
        </w:rPr>
        <w:t>and</w:t>
      </w:r>
      <w:r w:rsidR="00557374" w:rsidRPr="00786B58">
        <w:rPr>
          <w:szCs w:val="24"/>
        </w:rPr>
        <w:t xml:space="preserve"> dated</w:t>
      </w:r>
      <w:r w:rsidRPr="00786B58">
        <w:rPr>
          <w:szCs w:val="24"/>
        </w:rPr>
        <w:t>.</w:t>
      </w:r>
    </w:p>
    <w:p w14:paraId="73859EE5" w14:textId="5884622D" w:rsidR="00B2083D" w:rsidRPr="00384EC5" w:rsidRDefault="00B2083D" w:rsidP="00BE6F1E">
      <w:pPr>
        <w:widowControl/>
        <w:numPr>
          <w:ilvl w:val="1"/>
          <w:numId w:val="10"/>
        </w:numPr>
        <w:autoSpaceDE/>
        <w:autoSpaceDN/>
        <w:spacing w:before="240" w:after="240"/>
        <w:rPr>
          <w:b/>
          <w:szCs w:val="24"/>
        </w:rPr>
      </w:pPr>
      <w:r w:rsidRPr="00384EC5">
        <w:rPr>
          <w:b/>
          <w:szCs w:val="24"/>
        </w:rPr>
        <w:t>Attachment 7, Stage One—Client References</w:t>
      </w:r>
    </w:p>
    <w:p w14:paraId="7091A28F" w14:textId="6F8573FB" w:rsidR="00B2083D" w:rsidRPr="0087623B" w:rsidRDefault="0087623B" w:rsidP="00BE6F1E">
      <w:pPr>
        <w:pStyle w:val="ListParagraph"/>
        <w:widowControl/>
        <w:numPr>
          <w:ilvl w:val="1"/>
          <w:numId w:val="10"/>
        </w:numPr>
        <w:autoSpaceDE/>
        <w:autoSpaceDN/>
        <w:spacing w:before="240" w:after="240"/>
        <w:rPr>
          <w:b/>
          <w:szCs w:val="24"/>
        </w:rPr>
      </w:pPr>
      <w:r w:rsidRPr="00384EC5">
        <w:rPr>
          <w:b/>
          <w:szCs w:val="24"/>
        </w:rPr>
        <w:t xml:space="preserve">Attachment </w:t>
      </w:r>
      <w:r>
        <w:rPr>
          <w:b/>
          <w:szCs w:val="24"/>
        </w:rPr>
        <w:t>8</w:t>
      </w:r>
      <w:r w:rsidRPr="00384EC5">
        <w:rPr>
          <w:b/>
          <w:szCs w:val="24"/>
        </w:rPr>
        <w:t>, Stage One—Subcontractors</w:t>
      </w:r>
    </w:p>
    <w:p w14:paraId="3764B444" w14:textId="614A496B" w:rsidR="00FF599F" w:rsidRPr="00384EC5" w:rsidRDefault="0053688A" w:rsidP="00BE6F1E">
      <w:pPr>
        <w:pStyle w:val="ListParagraph"/>
        <w:widowControl/>
        <w:numPr>
          <w:ilvl w:val="1"/>
          <w:numId w:val="10"/>
        </w:numPr>
        <w:autoSpaceDE/>
        <w:autoSpaceDN/>
        <w:spacing w:before="240" w:after="240"/>
        <w:rPr>
          <w:szCs w:val="24"/>
        </w:rPr>
      </w:pPr>
      <w:r w:rsidRPr="00786B58">
        <w:rPr>
          <w:b/>
          <w:bCs/>
          <w:szCs w:val="24"/>
        </w:rPr>
        <w:t xml:space="preserve">Attachment </w:t>
      </w:r>
      <w:r w:rsidR="0087623B">
        <w:rPr>
          <w:b/>
          <w:bCs/>
          <w:szCs w:val="24"/>
        </w:rPr>
        <w:t>9</w:t>
      </w:r>
      <w:r w:rsidRPr="00786B58">
        <w:rPr>
          <w:b/>
          <w:bCs/>
          <w:szCs w:val="24"/>
        </w:rPr>
        <w:t xml:space="preserve">, </w:t>
      </w:r>
      <w:r w:rsidR="0066520F" w:rsidRPr="00786B58">
        <w:rPr>
          <w:b/>
          <w:bCs/>
          <w:szCs w:val="24"/>
        </w:rPr>
        <w:t>Stage One: Qualification One—</w:t>
      </w:r>
      <w:r w:rsidR="00D01C10" w:rsidRPr="00786B58">
        <w:rPr>
          <w:b/>
          <w:bCs/>
          <w:szCs w:val="24"/>
        </w:rPr>
        <w:t>Computer-based</w:t>
      </w:r>
      <w:r w:rsidR="00FF599F" w:rsidRPr="00786B58">
        <w:rPr>
          <w:b/>
          <w:bCs/>
          <w:szCs w:val="24"/>
        </w:rPr>
        <w:t xml:space="preserve"> </w:t>
      </w:r>
      <w:r w:rsidR="00020D1B" w:rsidRPr="00786B58">
        <w:rPr>
          <w:b/>
          <w:bCs/>
          <w:szCs w:val="24"/>
        </w:rPr>
        <w:t xml:space="preserve">and Adaptive </w:t>
      </w:r>
      <w:r w:rsidR="00FF599F" w:rsidRPr="00786B58">
        <w:rPr>
          <w:b/>
          <w:bCs/>
          <w:szCs w:val="24"/>
        </w:rPr>
        <w:t>Assessments Form</w:t>
      </w:r>
    </w:p>
    <w:p w14:paraId="2D645FDC" w14:textId="73D2A580" w:rsidR="00557374" w:rsidRPr="00384EC5" w:rsidRDefault="0066520F" w:rsidP="00BE6F1E">
      <w:pPr>
        <w:widowControl/>
        <w:numPr>
          <w:ilvl w:val="1"/>
          <w:numId w:val="10"/>
        </w:numPr>
        <w:autoSpaceDE/>
        <w:autoSpaceDN/>
        <w:spacing w:before="240" w:after="240"/>
        <w:rPr>
          <w:b/>
          <w:szCs w:val="24"/>
        </w:rPr>
      </w:pPr>
      <w:r w:rsidRPr="00384EC5">
        <w:rPr>
          <w:b/>
          <w:szCs w:val="24"/>
        </w:rPr>
        <w:t xml:space="preserve">Attachment </w:t>
      </w:r>
      <w:r w:rsidR="0087623B">
        <w:rPr>
          <w:b/>
          <w:szCs w:val="24"/>
        </w:rPr>
        <w:t>10</w:t>
      </w:r>
      <w:r w:rsidRPr="00384EC5">
        <w:rPr>
          <w:b/>
          <w:szCs w:val="24"/>
        </w:rPr>
        <w:t>, Stage One: Qualification Two—</w:t>
      </w:r>
      <w:r w:rsidR="003A2BF6" w:rsidRPr="00384EC5">
        <w:rPr>
          <w:b/>
          <w:szCs w:val="24"/>
        </w:rPr>
        <w:t>System Access Through a Single Sign-on Form</w:t>
      </w:r>
    </w:p>
    <w:p w14:paraId="7EBE3583" w14:textId="1464A994" w:rsidR="00102778" w:rsidRPr="00384EC5" w:rsidRDefault="00102778" w:rsidP="00BE6F1E">
      <w:pPr>
        <w:widowControl/>
        <w:numPr>
          <w:ilvl w:val="1"/>
          <w:numId w:val="10"/>
        </w:numPr>
        <w:autoSpaceDE/>
        <w:autoSpaceDN/>
        <w:spacing w:before="240" w:after="240"/>
        <w:rPr>
          <w:b/>
          <w:szCs w:val="24"/>
        </w:rPr>
      </w:pPr>
      <w:r w:rsidRPr="00384EC5">
        <w:rPr>
          <w:b/>
          <w:szCs w:val="24"/>
        </w:rPr>
        <w:t xml:space="preserve">Attachment </w:t>
      </w:r>
      <w:r w:rsidR="0087623B">
        <w:rPr>
          <w:b/>
          <w:szCs w:val="24"/>
        </w:rPr>
        <w:t>11</w:t>
      </w:r>
      <w:r w:rsidRPr="00384EC5">
        <w:rPr>
          <w:b/>
          <w:szCs w:val="24"/>
        </w:rPr>
        <w:t>, Stage One: Qualification Three</w:t>
      </w:r>
      <w:bookmarkStart w:id="49" w:name="_Hlk31114826"/>
      <w:r w:rsidRPr="00384EC5">
        <w:rPr>
          <w:b/>
          <w:szCs w:val="24"/>
        </w:rPr>
        <w:t>—</w:t>
      </w:r>
      <w:bookmarkEnd w:id="49"/>
      <w:r w:rsidRPr="00384EC5">
        <w:rPr>
          <w:b/>
          <w:szCs w:val="24"/>
        </w:rPr>
        <w:t>Test Delivery System</w:t>
      </w:r>
      <w:r w:rsidR="0033546E" w:rsidRPr="00384EC5">
        <w:rPr>
          <w:b/>
          <w:szCs w:val="24"/>
        </w:rPr>
        <w:t xml:space="preserve"> Form</w:t>
      </w:r>
    </w:p>
    <w:p w14:paraId="6217E470" w14:textId="104B9ACF" w:rsidR="0033546E" w:rsidRPr="00384EC5" w:rsidRDefault="0033546E" w:rsidP="00BE6F1E">
      <w:pPr>
        <w:widowControl/>
        <w:numPr>
          <w:ilvl w:val="1"/>
          <w:numId w:val="10"/>
        </w:numPr>
        <w:autoSpaceDE/>
        <w:autoSpaceDN/>
        <w:spacing w:before="240" w:after="240"/>
        <w:rPr>
          <w:b/>
          <w:szCs w:val="24"/>
        </w:rPr>
      </w:pPr>
      <w:r w:rsidRPr="00384EC5">
        <w:rPr>
          <w:b/>
          <w:szCs w:val="24"/>
        </w:rPr>
        <w:t xml:space="preserve">Attachment </w:t>
      </w:r>
      <w:r w:rsidR="003E2008" w:rsidRPr="00384EC5">
        <w:rPr>
          <w:b/>
          <w:szCs w:val="24"/>
        </w:rPr>
        <w:t>1</w:t>
      </w:r>
      <w:r w:rsidR="0087623B">
        <w:rPr>
          <w:b/>
          <w:szCs w:val="24"/>
        </w:rPr>
        <w:t>2</w:t>
      </w:r>
      <w:r w:rsidRPr="00384EC5">
        <w:rPr>
          <w:b/>
          <w:szCs w:val="24"/>
        </w:rPr>
        <w:t>, Stage One: Qualification Four—Scoring and Reporting Form</w:t>
      </w:r>
    </w:p>
    <w:p w14:paraId="49A394A6" w14:textId="7A9732CF" w:rsidR="00547024" w:rsidRPr="00384EC5" w:rsidRDefault="00547024" w:rsidP="00BE6F1E">
      <w:pPr>
        <w:widowControl/>
        <w:numPr>
          <w:ilvl w:val="1"/>
          <w:numId w:val="10"/>
        </w:numPr>
        <w:autoSpaceDE/>
        <w:autoSpaceDN/>
        <w:spacing w:before="240" w:after="240"/>
        <w:rPr>
          <w:b/>
          <w:szCs w:val="24"/>
        </w:rPr>
      </w:pPr>
      <w:r w:rsidRPr="00384EC5">
        <w:rPr>
          <w:b/>
          <w:szCs w:val="24"/>
        </w:rPr>
        <w:t xml:space="preserve">Attachment </w:t>
      </w:r>
      <w:r w:rsidR="003E2008" w:rsidRPr="00384EC5">
        <w:rPr>
          <w:b/>
          <w:szCs w:val="24"/>
        </w:rPr>
        <w:t>1</w:t>
      </w:r>
      <w:r w:rsidR="0087623B">
        <w:rPr>
          <w:b/>
          <w:szCs w:val="24"/>
        </w:rPr>
        <w:t>3</w:t>
      </w:r>
      <w:r w:rsidRPr="00384EC5">
        <w:rPr>
          <w:b/>
          <w:szCs w:val="24"/>
        </w:rPr>
        <w:t>, Stage One: Qualification Five—Secure Browsers Form</w:t>
      </w:r>
    </w:p>
    <w:p w14:paraId="238A76BA" w14:textId="2F2DEE8C" w:rsidR="00AB2D88" w:rsidRPr="00384EC5" w:rsidRDefault="00AB2D88" w:rsidP="00BE6F1E">
      <w:pPr>
        <w:widowControl/>
        <w:numPr>
          <w:ilvl w:val="1"/>
          <w:numId w:val="10"/>
        </w:numPr>
        <w:autoSpaceDE/>
        <w:autoSpaceDN/>
        <w:spacing w:before="240" w:after="240"/>
        <w:rPr>
          <w:b/>
          <w:szCs w:val="24"/>
        </w:rPr>
      </w:pPr>
      <w:r w:rsidRPr="00384EC5">
        <w:rPr>
          <w:b/>
          <w:szCs w:val="24"/>
        </w:rPr>
        <w:t xml:space="preserve">Attachment </w:t>
      </w:r>
      <w:r w:rsidR="003E2008" w:rsidRPr="00384EC5">
        <w:rPr>
          <w:b/>
          <w:szCs w:val="24"/>
        </w:rPr>
        <w:t>1</w:t>
      </w:r>
      <w:r w:rsidR="0087623B">
        <w:rPr>
          <w:b/>
          <w:szCs w:val="24"/>
        </w:rPr>
        <w:t>4</w:t>
      </w:r>
      <w:r w:rsidRPr="00384EC5">
        <w:rPr>
          <w:b/>
          <w:szCs w:val="24"/>
        </w:rPr>
        <w:t>, Stage One: Qualification Six—Reporting of Test Results Form</w:t>
      </w:r>
    </w:p>
    <w:p w14:paraId="11F98FEB" w14:textId="022B2124" w:rsidR="00AB2D88" w:rsidRPr="00384EC5" w:rsidRDefault="00472E9C" w:rsidP="00BE6F1E">
      <w:pPr>
        <w:widowControl/>
        <w:numPr>
          <w:ilvl w:val="1"/>
          <w:numId w:val="10"/>
        </w:numPr>
        <w:autoSpaceDE/>
        <w:autoSpaceDN/>
        <w:spacing w:before="240" w:after="240"/>
        <w:rPr>
          <w:b/>
          <w:szCs w:val="24"/>
        </w:rPr>
      </w:pPr>
      <w:r w:rsidRPr="00384EC5">
        <w:rPr>
          <w:b/>
          <w:szCs w:val="24"/>
        </w:rPr>
        <w:lastRenderedPageBreak/>
        <w:t xml:space="preserve">Attachment </w:t>
      </w:r>
      <w:r w:rsidR="003E2008" w:rsidRPr="00384EC5">
        <w:rPr>
          <w:b/>
          <w:szCs w:val="24"/>
        </w:rPr>
        <w:t>1</w:t>
      </w:r>
      <w:r w:rsidR="0087623B">
        <w:rPr>
          <w:b/>
          <w:szCs w:val="24"/>
        </w:rPr>
        <w:t>5</w:t>
      </w:r>
      <w:r w:rsidRPr="00384EC5">
        <w:rPr>
          <w:b/>
          <w:szCs w:val="24"/>
        </w:rPr>
        <w:t>, Stage One: Qualification Seven—Item Types and Standards Form</w:t>
      </w:r>
    </w:p>
    <w:p w14:paraId="2E12F5C0" w14:textId="4C9E01D1" w:rsidR="00666AF0" w:rsidRPr="00384EC5" w:rsidRDefault="00666AF0" w:rsidP="00BE6F1E">
      <w:pPr>
        <w:widowControl/>
        <w:numPr>
          <w:ilvl w:val="1"/>
          <w:numId w:val="10"/>
        </w:numPr>
        <w:autoSpaceDE/>
        <w:autoSpaceDN/>
        <w:spacing w:before="240" w:after="240"/>
        <w:rPr>
          <w:b/>
          <w:szCs w:val="24"/>
        </w:rPr>
      </w:pPr>
      <w:bookmarkStart w:id="50" w:name="_Hlk31114616"/>
      <w:r w:rsidRPr="00384EC5">
        <w:rPr>
          <w:b/>
          <w:szCs w:val="24"/>
        </w:rPr>
        <w:t xml:space="preserve">Attachment </w:t>
      </w:r>
      <w:r w:rsidR="003E2008" w:rsidRPr="00384EC5">
        <w:rPr>
          <w:b/>
          <w:szCs w:val="24"/>
        </w:rPr>
        <w:t>1</w:t>
      </w:r>
      <w:r w:rsidR="0087623B">
        <w:rPr>
          <w:b/>
          <w:szCs w:val="24"/>
        </w:rPr>
        <w:t>6</w:t>
      </w:r>
      <w:r w:rsidRPr="00384EC5">
        <w:rPr>
          <w:b/>
          <w:szCs w:val="24"/>
        </w:rPr>
        <w:t>, Stage One: Qualification Eight—Item Bank and Test Forms Form</w:t>
      </w:r>
      <w:bookmarkEnd w:id="50"/>
    </w:p>
    <w:p w14:paraId="286A9640" w14:textId="180745FF" w:rsidR="00666AF0" w:rsidRPr="00384EC5" w:rsidRDefault="00666AF0" w:rsidP="00BE6F1E">
      <w:pPr>
        <w:widowControl/>
        <w:numPr>
          <w:ilvl w:val="1"/>
          <w:numId w:val="10"/>
        </w:numPr>
        <w:autoSpaceDE/>
        <w:autoSpaceDN/>
        <w:spacing w:before="240" w:after="240"/>
        <w:rPr>
          <w:b/>
          <w:szCs w:val="24"/>
        </w:rPr>
      </w:pPr>
      <w:r w:rsidRPr="00384EC5">
        <w:rPr>
          <w:b/>
          <w:szCs w:val="24"/>
        </w:rPr>
        <w:t xml:space="preserve">Attachment </w:t>
      </w:r>
      <w:r w:rsidR="003E2008" w:rsidRPr="00384EC5">
        <w:rPr>
          <w:b/>
          <w:szCs w:val="24"/>
        </w:rPr>
        <w:t>1</w:t>
      </w:r>
      <w:r w:rsidR="0087623B">
        <w:rPr>
          <w:b/>
          <w:szCs w:val="24"/>
        </w:rPr>
        <w:t>7</w:t>
      </w:r>
      <w:r w:rsidRPr="00384EC5">
        <w:rPr>
          <w:b/>
          <w:szCs w:val="24"/>
        </w:rPr>
        <w:t>, Stage One: Qualification Nine—Item Development and Review Process Form</w:t>
      </w:r>
    </w:p>
    <w:p w14:paraId="1C12E460" w14:textId="43B2C508" w:rsidR="00666AF0" w:rsidRPr="00384EC5" w:rsidRDefault="00666AF0" w:rsidP="00BE6F1E">
      <w:pPr>
        <w:widowControl/>
        <w:numPr>
          <w:ilvl w:val="1"/>
          <w:numId w:val="10"/>
        </w:numPr>
        <w:autoSpaceDE/>
        <w:autoSpaceDN/>
        <w:spacing w:before="240" w:after="240"/>
        <w:rPr>
          <w:b/>
          <w:szCs w:val="24"/>
        </w:rPr>
      </w:pPr>
      <w:r w:rsidRPr="00384EC5">
        <w:rPr>
          <w:b/>
          <w:szCs w:val="24"/>
        </w:rPr>
        <w:t xml:space="preserve">Attachment </w:t>
      </w:r>
      <w:r w:rsidR="003E2008" w:rsidRPr="00384EC5">
        <w:rPr>
          <w:b/>
          <w:szCs w:val="24"/>
        </w:rPr>
        <w:t>1</w:t>
      </w:r>
      <w:r w:rsidR="0087623B">
        <w:rPr>
          <w:b/>
          <w:szCs w:val="24"/>
        </w:rPr>
        <w:t>8</w:t>
      </w:r>
      <w:r w:rsidRPr="00384EC5">
        <w:rPr>
          <w:b/>
          <w:szCs w:val="24"/>
        </w:rPr>
        <w:t>, Stage One: Qualification Ten—Universal Tools, Designated Supports, Accommodations, and Unlisted Resources Form</w:t>
      </w:r>
    </w:p>
    <w:p w14:paraId="79AA120D" w14:textId="77777777" w:rsidR="00557374" w:rsidRPr="00384EC5" w:rsidRDefault="00557374" w:rsidP="00016591">
      <w:pPr>
        <w:pStyle w:val="Heading3"/>
        <w:spacing w:before="240" w:after="240"/>
        <w:ind w:left="0" w:firstLine="0"/>
      </w:pPr>
      <w:r w:rsidRPr="00384EC5">
        <w:t>Conditional Attachments</w:t>
      </w:r>
    </w:p>
    <w:p w14:paraId="0C8373B6" w14:textId="4A723DF3" w:rsidR="00557374" w:rsidRPr="00384EC5" w:rsidRDefault="00510A82" w:rsidP="00786B58">
      <w:pPr>
        <w:pStyle w:val="ListParagraph"/>
        <w:tabs>
          <w:tab w:val="left" w:pos="0"/>
          <w:tab w:val="left" w:pos="630"/>
          <w:tab w:val="left" w:pos="1350"/>
        </w:tabs>
        <w:spacing w:before="240" w:after="240"/>
        <w:ind w:left="0" w:firstLine="0"/>
        <w:rPr>
          <w:szCs w:val="24"/>
        </w:rPr>
      </w:pPr>
      <w:r>
        <w:rPr>
          <w:szCs w:val="24"/>
        </w:rPr>
        <w:t>Attachments 1</w:t>
      </w:r>
      <w:r w:rsidR="001B29E7">
        <w:rPr>
          <w:szCs w:val="24"/>
        </w:rPr>
        <w:t>9</w:t>
      </w:r>
      <w:r>
        <w:rPr>
          <w:szCs w:val="24"/>
        </w:rPr>
        <w:t xml:space="preserve"> and </w:t>
      </w:r>
      <w:r w:rsidR="001B29E7">
        <w:rPr>
          <w:szCs w:val="24"/>
        </w:rPr>
        <w:t>20</w:t>
      </w:r>
      <w:r>
        <w:rPr>
          <w:szCs w:val="24"/>
        </w:rPr>
        <w:t xml:space="preserve"> and the Certificate of Good Standing</w:t>
      </w:r>
      <w:r w:rsidR="00557374" w:rsidRPr="00786B58">
        <w:rPr>
          <w:szCs w:val="24"/>
        </w:rPr>
        <w:t xml:space="preserve"> are required </w:t>
      </w:r>
      <w:r w:rsidR="00127CA3" w:rsidRPr="00786B58">
        <w:rPr>
          <w:szCs w:val="24"/>
        </w:rPr>
        <w:t xml:space="preserve">to be completed </w:t>
      </w:r>
      <w:r w:rsidR="00557374" w:rsidRPr="00786B58">
        <w:rPr>
          <w:szCs w:val="24"/>
        </w:rPr>
        <w:t xml:space="preserve">by the successful </w:t>
      </w:r>
      <w:r w:rsidR="00701434" w:rsidRPr="00786B58">
        <w:rPr>
          <w:szCs w:val="24"/>
        </w:rPr>
        <w:t>contractor</w:t>
      </w:r>
      <w:r w:rsidR="00557374" w:rsidRPr="00786B58">
        <w:rPr>
          <w:szCs w:val="24"/>
        </w:rPr>
        <w:t xml:space="preserve"> of this </w:t>
      </w:r>
      <w:r w:rsidR="00264D41" w:rsidRPr="00786B58">
        <w:rPr>
          <w:szCs w:val="24"/>
        </w:rPr>
        <w:t>RFQ</w:t>
      </w:r>
      <w:r w:rsidR="00557374" w:rsidRPr="00786B58">
        <w:rPr>
          <w:szCs w:val="24"/>
        </w:rPr>
        <w:t xml:space="preserve">, upon </w:t>
      </w:r>
      <w:r w:rsidR="00557374" w:rsidRPr="00304018">
        <w:rPr>
          <w:szCs w:val="24"/>
        </w:rPr>
        <w:t xml:space="preserve">award of the contract, and do not need to be included with the </w:t>
      </w:r>
      <w:r w:rsidR="009C38AE" w:rsidRPr="00304018">
        <w:rPr>
          <w:szCs w:val="24"/>
        </w:rPr>
        <w:t>potential contractor’s</w:t>
      </w:r>
      <w:r w:rsidR="00557374" w:rsidRPr="00304018">
        <w:rPr>
          <w:szCs w:val="24"/>
        </w:rPr>
        <w:t xml:space="preserve"> </w:t>
      </w:r>
      <w:r w:rsidR="006D2B76" w:rsidRPr="00304018">
        <w:rPr>
          <w:szCs w:val="24"/>
        </w:rPr>
        <w:t xml:space="preserve">Stage One </w:t>
      </w:r>
      <w:r w:rsidR="00A41C0D" w:rsidRPr="00304018">
        <w:rPr>
          <w:szCs w:val="24"/>
        </w:rPr>
        <w:t>s</w:t>
      </w:r>
      <w:r w:rsidR="001313B7" w:rsidRPr="00304018">
        <w:rPr>
          <w:szCs w:val="24"/>
        </w:rPr>
        <w:t>ubmission</w:t>
      </w:r>
      <w:r w:rsidR="00557374" w:rsidRPr="00304018">
        <w:rPr>
          <w:szCs w:val="24"/>
        </w:rPr>
        <w:t xml:space="preserve">. However, </w:t>
      </w:r>
      <w:r w:rsidR="009C38AE" w:rsidRPr="00304018">
        <w:rPr>
          <w:szCs w:val="24"/>
        </w:rPr>
        <w:t>contractors</w:t>
      </w:r>
      <w:r w:rsidR="00557374" w:rsidRPr="00304018">
        <w:rPr>
          <w:szCs w:val="24"/>
        </w:rPr>
        <w:t xml:space="preserve"> are required to certify on the </w:t>
      </w:r>
      <w:r w:rsidR="00452EF1" w:rsidRPr="00304018">
        <w:rPr>
          <w:szCs w:val="24"/>
        </w:rPr>
        <w:t>Contractor</w:t>
      </w:r>
      <w:r w:rsidR="00557374" w:rsidRPr="00304018">
        <w:rPr>
          <w:szCs w:val="24"/>
        </w:rPr>
        <w:t xml:space="preserve"> Certification Form (</w:t>
      </w:r>
      <w:r w:rsidR="00264D41" w:rsidRPr="00304018">
        <w:rPr>
          <w:szCs w:val="24"/>
        </w:rPr>
        <w:t xml:space="preserve">RFQ </w:t>
      </w:r>
      <w:r w:rsidR="00557374" w:rsidRPr="00304018">
        <w:rPr>
          <w:szCs w:val="24"/>
        </w:rPr>
        <w:t xml:space="preserve">Attachment </w:t>
      </w:r>
      <w:r w:rsidR="006C50EE" w:rsidRPr="00304018">
        <w:rPr>
          <w:szCs w:val="24"/>
        </w:rPr>
        <w:t>2</w:t>
      </w:r>
      <w:r w:rsidR="00557374" w:rsidRPr="00304018">
        <w:rPr>
          <w:szCs w:val="24"/>
        </w:rPr>
        <w:t xml:space="preserve">) that </w:t>
      </w:r>
      <w:r w:rsidR="006D2B76" w:rsidRPr="00304018">
        <w:rPr>
          <w:szCs w:val="24"/>
        </w:rPr>
        <w:t>Attachment 19 and Attachment</w:t>
      </w:r>
      <w:r w:rsidR="006D2B76" w:rsidRPr="00786B58">
        <w:rPr>
          <w:szCs w:val="24"/>
        </w:rPr>
        <w:t xml:space="preserve"> 20 </w:t>
      </w:r>
      <w:r w:rsidR="00557374" w:rsidRPr="00786B58">
        <w:rPr>
          <w:szCs w:val="24"/>
        </w:rPr>
        <w:t>will be completed and signed in accordance with the instructions indicated</w:t>
      </w:r>
      <w:r w:rsidR="00DE2B90" w:rsidRPr="00786B58">
        <w:rPr>
          <w:szCs w:val="24"/>
        </w:rPr>
        <w:t xml:space="preserve"> in this RFQ</w:t>
      </w:r>
      <w:r w:rsidR="00557374" w:rsidRPr="00786B58">
        <w:rPr>
          <w:szCs w:val="24"/>
        </w:rPr>
        <w:t>:</w:t>
      </w:r>
    </w:p>
    <w:p w14:paraId="29FAD1AE" w14:textId="7EDA56CA" w:rsidR="006D2B76" w:rsidRPr="00384EC5" w:rsidRDefault="006D2B76" w:rsidP="00BE6F1E">
      <w:pPr>
        <w:pStyle w:val="ListParagraph"/>
        <w:widowControl/>
        <w:numPr>
          <w:ilvl w:val="0"/>
          <w:numId w:val="11"/>
        </w:numPr>
        <w:autoSpaceDE/>
        <w:autoSpaceDN/>
        <w:spacing w:before="240" w:after="240"/>
        <w:rPr>
          <w:b/>
          <w:szCs w:val="24"/>
        </w:rPr>
      </w:pPr>
      <w:r w:rsidRPr="00384EC5">
        <w:rPr>
          <w:b/>
          <w:szCs w:val="24"/>
        </w:rPr>
        <w:t>Attachment 19—Conflict of Interest and Confidential</w:t>
      </w:r>
      <w:r w:rsidR="00FA14C3" w:rsidRPr="00384EC5">
        <w:rPr>
          <w:b/>
          <w:szCs w:val="24"/>
        </w:rPr>
        <w:t>ity</w:t>
      </w:r>
      <w:r w:rsidRPr="00384EC5">
        <w:rPr>
          <w:b/>
          <w:szCs w:val="24"/>
        </w:rPr>
        <w:t xml:space="preserve"> Statement</w:t>
      </w:r>
      <w:r w:rsidRPr="00384EC5">
        <w:rPr>
          <w:szCs w:val="24"/>
        </w:rPr>
        <w:t xml:space="preserve">. This form must be completed, signed, and dated by the successful </w:t>
      </w:r>
      <w:r w:rsidR="009C38AE" w:rsidRPr="00384EC5">
        <w:rPr>
          <w:szCs w:val="24"/>
        </w:rPr>
        <w:t>contractor</w:t>
      </w:r>
      <w:r w:rsidRPr="00384EC5">
        <w:rPr>
          <w:szCs w:val="24"/>
        </w:rPr>
        <w:t>, and all its subcontractors</w:t>
      </w:r>
      <w:r w:rsidR="00304018">
        <w:rPr>
          <w:szCs w:val="24"/>
        </w:rPr>
        <w:t>,</w:t>
      </w:r>
      <w:r w:rsidRPr="00384EC5">
        <w:rPr>
          <w:szCs w:val="24"/>
        </w:rPr>
        <w:t xml:space="preserve"> as a condition of receipt of the </w:t>
      </w:r>
      <w:proofErr w:type="gramStart"/>
      <w:r w:rsidR="00D923DB" w:rsidRPr="00384EC5">
        <w:rPr>
          <w:szCs w:val="24"/>
        </w:rPr>
        <w:t xml:space="preserve">executed </w:t>
      </w:r>
      <w:r w:rsidRPr="00384EC5">
        <w:rPr>
          <w:szCs w:val="24"/>
        </w:rPr>
        <w:t>contract</w:t>
      </w:r>
      <w:proofErr w:type="gramEnd"/>
      <w:r w:rsidRPr="00384EC5">
        <w:rPr>
          <w:szCs w:val="24"/>
        </w:rPr>
        <w:t xml:space="preserve">. By signing </w:t>
      </w:r>
      <w:proofErr w:type="gramStart"/>
      <w:r w:rsidRPr="00384EC5">
        <w:rPr>
          <w:szCs w:val="24"/>
        </w:rPr>
        <w:t xml:space="preserve">the </w:t>
      </w:r>
      <w:r w:rsidRPr="00384EC5">
        <w:rPr>
          <w:b/>
          <w:szCs w:val="24"/>
        </w:rPr>
        <w:t>Attachment</w:t>
      </w:r>
      <w:proofErr w:type="gramEnd"/>
      <w:r w:rsidRPr="00384EC5">
        <w:rPr>
          <w:b/>
          <w:szCs w:val="24"/>
        </w:rPr>
        <w:t xml:space="preserve"> 2, Stage </w:t>
      </w:r>
      <w:r w:rsidRPr="00304018">
        <w:rPr>
          <w:b/>
          <w:szCs w:val="24"/>
        </w:rPr>
        <w:t>One</w:t>
      </w:r>
      <w:r w:rsidR="00304018">
        <w:rPr>
          <w:b/>
          <w:szCs w:val="24"/>
        </w:rPr>
        <w:t>:</w:t>
      </w:r>
      <w:r w:rsidRPr="00304018">
        <w:rPr>
          <w:b/>
          <w:szCs w:val="24"/>
        </w:rPr>
        <w:t xml:space="preserve"> </w:t>
      </w:r>
      <w:r w:rsidR="00452EF1" w:rsidRPr="00304018">
        <w:rPr>
          <w:b/>
          <w:szCs w:val="24"/>
        </w:rPr>
        <w:t>Contractor</w:t>
      </w:r>
      <w:r w:rsidRPr="00304018">
        <w:rPr>
          <w:b/>
          <w:szCs w:val="24"/>
        </w:rPr>
        <w:t xml:space="preserve"> Certification</w:t>
      </w:r>
      <w:r w:rsidRPr="00384EC5">
        <w:rPr>
          <w:b/>
          <w:szCs w:val="24"/>
        </w:rPr>
        <w:t xml:space="preserve"> Sheet</w:t>
      </w:r>
      <w:r w:rsidRPr="00384EC5">
        <w:rPr>
          <w:szCs w:val="24"/>
        </w:rPr>
        <w:t xml:space="preserve">, the </w:t>
      </w:r>
      <w:r w:rsidR="009C38AE" w:rsidRPr="00384EC5">
        <w:rPr>
          <w:szCs w:val="24"/>
        </w:rPr>
        <w:t>contractor</w:t>
      </w:r>
      <w:r w:rsidRPr="00384EC5">
        <w:rPr>
          <w:szCs w:val="24"/>
        </w:rPr>
        <w:t xml:space="preserve"> agrees to comply with this requirement</w:t>
      </w:r>
      <w:r w:rsidR="0002510F">
        <w:rPr>
          <w:szCs w:val="24"/>
        </w:rPr>
        <w:t>.</w:t>
      </w:r>
    </w:p>
    <w:p w14:paraId="164ABB68" w14:textId="2543CEBA" w:rsidR="006D2B76" w:rsidRPr="00510A82" w:rsidRDefault="006D2B76" w:rsidP="00BE6F1E">
      <w:pPr>
        <w:pStyle w:val="List4"/>
        <w:numPr>
          <w:ilvl w:val="0"/>
          <w:numId w:val="11"/>
        </w:numPr>
        <w:tabs>
          <w:tab w:val="left" w:pos="360"/>
        </w:tabs>
        <w:spacing w:before="240" w:after="240"/>
      </w:pPr>
      <w:r w:rsidRPr="00786B58">
        <w:rPr>
          <w:rFonts w:ascii="Arial" w:hAnsi="Arial" w:cs="Arial"/>
          <w:b/>
          <w:bCs/>
        </w:rPr>
        <w:t>Attachment 20—California Department of Education Computer Security Policy</w:t>
      </w:r>
      <w:r w:rsidRPr="00786B58">
        <w:rPr>
          <w:rFonts w:ascii="Arial" w:hAnsi="Arial" w:cs="Arial"/>
        </w:rPr>
        <w:t xml:space="preserve"> This form must be completed, signed</w:t>
      </w:r>
      <w:r w:rsidR="00A41C0D" w:rsidRPr="00786B58">
        <w:rPr>
          <w:rFonts w:ascii="Arial" w:hAnsi="Arial" w:cs="Arial"/>
        </w:rPr>
        <w:t>,</w:t>
      </w:r>
      <w:r w:rsidRPr="00786B58">
        <w:rPr>
          <w:rFonts w:ascii="Arial" w:hAnsi="Arial" w:cs="Arial"/>
        </w:rPr>
        <w:t xml:space="preserve"> and dated by the </w:t>
      </w:r>
      <w:r w:rsidR="009C38AE" w:rsidRPr="00786B58">
        <w:rPr>
          <w:rFonts w:ascii="Arial" w:hAnsi="Arial" w:cs="Arial"/>
        </w:rPr>
        <w:t>contractor</w:t>
      </w:r>
      <w:r w:rsidRPr="00786B58">
        <w:rPr>
          <w:rFonts w:ascii="Arial" w:hAnsi="Arial" w:cs="Arial"/>
        </w:rPr>
        <w:t>, subcontractors</w:t>
      </w:r>
      <w:r w:rsidR="00A41C0D" w:rsidRPr="00786B58">
        <w:rPr>
          <w:rFonts w:ascii="Arial" w:hAnsi="Arial" w:cs="Arial"/>
        </w:rPr>
        <w:t>,</w:t>
      </w:r>
      <w:r w:rsidRPr="00786B58">
        <w:rPr>
          <w:rFonts w:ascii="Arial" w:hAnsi="Arial" w:cs="Arial"/>
        </w:rPr>
        <w:t xml:space="preserve"> and each of their employees</w:t>
      </w:r>
      <w:r w:rsidR="00CB32C9" w:rsidRPr="00786B58">
        <w:rPr>
          <w:rFonts w:ascii="Arial" w:hAnsi="Arial" w:cs="Arial"/>
        </w:rPr>
        <w:t>, agents</w:t>
      </w:r>
      <w:r w:rsidR="007F3B33">
        <w:rPr>
          <w:rFonts w:ascii="Arial" w:hAnsi="Arial" w:cs="Arial"/>
        </w:rPr>
        <w:t>,</w:t>
      </w:r>
      <w:r w:rsidR="00CB32C9" w:rsidRPr="00786B58">
        <w:rPr>
          <w:rFonts w:ascii="Arial" w:hAnsi="Arial" w:cs="Arial"/>
        </w:rPr>
        <w:t xml:space="preserve"> and representatives</w:t>
      </w:r>
      <w:r w:rsidRPr="00786B58">
        <w:rPr>
          <w:rFonts w:ascii="Arial" w:hAnsi="Arial" w:cs="Arial"/>
        </w:rPr>
        <w:t xml:space="preserve"> </w:t>
      </w:r>
      <w:r w:rsidR="003515F5" w:rsidRPr="00786B58">
        <w:rPr>
          <w:rFonts w:ascii="Arial" w:hAnsi="Arial" w:cs="Arial"/>
        </w:rPr>
        <w:t xml:space="preserve">prior to </w:t>
      </w:r>
      <w:r w:rsidRPr="00786B58">
        <w:rPr>
          <w:rFonts w:ascii="Arial" w:hAnsi="Arial" w:cs="Arial"/>
        </w:rPr>
        <w:t>engaging in services to CDE related to this RFQ and the resulting contract</w:t>
      </w:r>
      <w:r w:rsidR="003515F5" w:rsidRPr="00786B58">
        <w:rPr>
          <w:rFonts w:ascii="Arial" w:hAnsi="Arial" w:cs="Arial"/>
        </w:rPr>
        <w:t>. All forms must be</w:t>
      </w:r>
      <w:r w:rsidRPr="00786B58">
        <w:rPr>
          <w:rFonts w:ascii="Arial" w:hAnsi="Arial" w:cs="Arial"/>
        </w:rPr>
        <w:t xml:space="preserve"> kept </w:t>
      </w:r>
      <w:proofErr w:type="gramStart"/>
      <w:r w:rsidRPr="00786B58">
        <w:rPr>
          <w:rFonts w:ascii="Arial" w:hAnsi="Arial" w:cs="Arial"/>
        </w:rPr>
        <w:t>on</w:t>
      </w:r>
      <w:proofErr w:type="gramEnd"/>
      <w:r w:rsidRPr="00786B58">
        <w:rPr>
          <w:rFonts w:ascii="Arial" w:hAnsi="Arial" w:cs="Arial"/>
        </w:rPr>
        <w:t xml:space="preserve"> file by the </w:t>
      </w:r>
      <w:r w:rsidR="009C38AE" w:rsidRPr="00786B58">
        <w:rPr>
          <w:rFonts w:ascii="Arial" w:hAnsi="Arial" w:cs="Arial"/>
        </w:rPr>
        <w:t>contractor</w:t>
      </w:r>
      <w:r w:rsidRPr="00786B58">
        <w:rPr>
          <w:rFonts w:ascii="Arial" w:hAnsi="Arial" w:cs="Arial"/>
        </w:rPr>
        <w:t xml:space="preserve"> and </w:t>
      </w:r>
      <w:r w:rsidR="003515F5" w:rsidRPr="00786B58">
        <w:rPr>
          <w:rFonts w:ascii="Arial" w:hAnsi="Arial" w:cs="Arial"/>
        </w:rPr>
        <w:t xml:space="preserve">subcontractors and </w:t>
      </w:r>
      <w:r w:rsidRPr="00786B58">
        <w:rPr>
          <w:rFonts w:ascii="Arial" w:hAnsi="Arial" w:cs="Arial"/>
        </w:rPr>
        <w:t xml:space="preserve">made available to the CDE upon request as a condition of receipt of the contract. By signing </w:t>
      </w:r>
      <w:r w:rsidRPr="007F3B33">
        <w:rPr>
          <w:rFonts w:ascii="Arial" w:hAnsi="Arial" w:cs="Arial"/>
        </w:rPr>
        <w:t xml:space="preserve">the </w:t>
      </w:r>
      <w:r w:rsidR="00452EF1" w:rsidRPr="007F3B33">
        <w:rPr>
          <w:rFonts w:ascii="Arial" w:hAnsi="Arial" w:cs="Arial"/>
        </w:rPr>
        <w:t>Contractor</w:t>
      </w:r>
      <w:r w:rsidRPr="00786B58">
        <w:rPr>
          <w:rFonts w:ascii="Arial" w:hAnsi="Arial" w:cs="Arial"/>
        </w:rPr>
        <w:t xml:space="preserve"> Certification </w:t>
      </w:r>
      <w:proofErr w:type="gramStart"/>
      <w:r w:rsidR="007F3B33">
        <w:rPr>
          <w:rFonts w:ascii="Arial" w:hAnsi="Arial" w:cs="Arial"/>
        </w:rPr>
        <w:t>Sheet</w:t>
      </w:r>
      <w:r w:rsidR="00A41C0D" w:rsidRPr="00786B58">
        <w:rPr>
          <w:rFonts w:ascii="Arial" w:hAnsi="Arial" w:cs="Arial"/>
        </w:rPr>
        <w:t>,</w:t>
      </w:r>
      <w:r w:rsidRPr="00786B58">
        <w:rPr>
          <w:rFonts w:ascii="Arial" w:hAnsi="Arial" w:cs="Arial"/>
        </w:rPr>
        <w:t xml:space="preserve"> (</w:t>
      </w:r>
      <w:proofErr w:type="gramEnd"/>
      <w:r w:rsidRPr="00786B58">
        <w:rPr>
          <w:rFonts w:ascii="Arial" w:hAnsi="Arial" w:cs="Arial"/>
        </w:rPr>
        <w:t>RFQ Attachment 2)</w:t>
      </w:r>
      <w:r w:rsidR="007F3B33">
        <w:rPr>
          <w:rFonts w:ascii="Arial" w:hAnsi="Arial" w:cs="Arial"/>
        </w:rPr>
        <w:t>,</w:t>
      </w:r>
      <w:r w:rsidRPr="00786B58">
        <w:rPr>
          <w:rFonts w:ascii="Arial" w:hAnsi="Arial" w:cs="Arial"/>
        </w:rPr>
        <w:t xml:space="preserve"> the </w:t>
      </w:r>
      <w:r w:rsidR="009C38AE" w:rsidRPr="00786B58">
        <w:rPr>
          <w:rFonts w:ascii="Arial" w:hAnsi="Arial" w:cs="Arial"/>
        </w:rPr>
        <w:t>contractor</w:t>
      </w:r>
      <w:r w:rsidRPr="00786B58">
        <w:rPr>
          <w:rFonts w:ascii="Arial" w:hAnsi="Arial" w:cs="Arial"/>
        </w:rPr>
        <w:t xml:space="preserve"> agrees to comply with this requirement.</w:t>
      </w:r>
    </w:p>
    <w:p w14:paraId="3B8711AE" w14:textId="08AF96C9" w:rsidR="00510A82" w:rsidRPr="00510A82" w:rsidRDefault="00510A82" w:rsidP="00BE6F1E">
      <w:pPr>
        <w:pStyle w:val="List4"/>
        <w:numPr>
          <w:ilvl w:val="0"/>
          <w:numId w:val="11"/>
        </w:numPr>
        <w:tabs>
          <w:tab w:val="left" w:pos="360"/>
        </w:tabs>
        <w:spacing w:before="240" w:after="240"/>
        <w:rPr>
          <w:rFonts w:ascii="Arial" w:hAnsi="Arial" w:cs="Arial"/>
          <w:szCs w:val="24"/>
        </w:rPr>
      </w:pPr>
      <w:r w:rsidRPr="00510A82">
        <w:rPr>
          <w:rFonts w:ascii="Arial" w:hAnsi="Arial" w:cs="Arial"/>
          <w:b/>
          <w:szCs w:val="24"/>
        </w:rPr>
        <w:t>Certificate of Good Standing</w:t>
      </w:r>
      <w:r>
        <w:rPr>
          <w:rFonts w:ascii="Arial" w:hAnsi="Arial" w:cs="Arial"/>
          <w:szCs w:val="24"/>
        </w:rPr>
        <w:t>—</w:t>
      </w:r>
      <w:r w:rsidRPr="00510A82">
        <w:rPr>
          <w:rFonts w:ascii="Arial" w:hAnsi="Arial" w:cs="Arial"/>
        </w:rPr>
        <w:t>Sole proprietorships, partnerships, public or private agencies, and unincorporated organizations or associations may participate in this procurement process. The contractor must be legally constituted and qualified to do business within the State of California. If required by law, any business entity required to be registered with the California Secretary of State must su</w:t>
      </w:r>
      <w:r w:rsidRPr="0087623B">
        <w:rPr>
          <w:rFonts w:ascii="Arial" w:hAnsi="Arial" w:cs="Arial"/>
        </w:rPr>
        <w:t>bmit a current Certificate of Good Standing issued by the California Secretary of State.</w:t>
      </w:r>
      <w:r w:rsidR="0087623B" w:rsidRPr="0087623B">
        <w:rPr>
          <w:rFonts w:ascii="Arial" w:hAnsi="Arial" w:cs="Arial"/>
        </w:rPr>
        <w:t xml:space="preserve"> The required document(s) may be obtained </w:t>
      </w:r>
      <w:r w:rsidR="00E76A25">
        <w:rPr>
          <w:rFonts w:ascii="Arial" w:hAnsi="Arial" w:cs="Arial"/>
        </w:rPr>
        <w:t>by calling</w:t>
      </w:r>
      <w:r w:rsidR="0087623B" w:rsidRPr="0087623B">
        <w:rPr>
          <w:rFonts w:ascii="Arial" w:hAnsi="Arial" w:cs="Arial"/>
        </w:rPr>
        <w:t xml:space="preserve"> the Secretary of State’s Certification Unit at 916-657-5251 or</w:t>
      </w:r>
      <w:r w:rsidR="00E76A25">
        <w:rPr>
          <w:rFonts w:ascii="Arial" w:hAnsi="Arial" w:cs="Arial"/>
        </w:rPr>
        <w:t xml:space="preserve"> requesting</w:t>
      </w:r>
      <w:r w:rsidR="0087623B" w:rsidRPr="0087623B">
        <w:rPr>
          <w:rFonts w:ascii="Arial" w:hAnsi="Arial" w:cs="Arial"/>
        </w:rPr>
        <w:t xml:space="preserve"> through the website at </w:t>
      </w:r>
      <w:hyperlink r:id="rId19" w:tooltip="This link opens the California Secretary of State's Business Entities Record Requests web page.">
        <w:r w:rsidR="0087623B" w:rsidRPr="0087623B">
          <w:rPr>
            <w:rStyle w:val="Hyperlink"/>
            <w:rFonts w:ascii="Arial" w:hAnsi="Arial" w:cs="Arial"/>
          </w:rPr>
          <w:t>http://www.sos.ca.gov/business/be/information-requests.htm</w:t>
        </w:r>
      </w:hyperlink>
      <w:r w:rsidR="0087623B">
        <w:rPr>
          <w:rStyle w:val="Hyperlink"/>
          <w:rFonts w:ascii="Arial" w:hAnsi="Arial" w:cs="Arial"/>
          <w:u w:val="none"/>
        </w:rPr>
        <w:t>.</w:t>
      </w:r>
    </w:p>
    <w:p w14:paraId="4C044B4A" w14:textId="77777777" w:rsidR="00957C89" w:rsidRPr="00384EC5" w:rsidRDefault="00957C89" w:rsidP="008648AC">
      <w:pPr>
        <w:pStyle w:val="Heading3"/>
        <w:ind w:left="0" w:firstLine="0"/>
      </w:pPr>
      <w:r w:rsidRPr="00384EC5">
        <w:t>Submission to CDE</w:t>
      </w:r>
    </w:p>
    <w:p w14:paraId="5BC92CCC" w14:textId="30ACAC10" w:rsidR="00D62C22" w:rsidRPr="00013042" w:rsidRDefault="00CE7578" w:rsidP="00BE6F1E">
      <w:pPr>
        <w:pStyle w:val="ListParagraph"/>
        <w:numPr>
          <w:ilvl w:val="0"/>
          <w:numId w:val="13"/>
        </w:numPr>
        <w:tabs>
          <w:tab w:val="left" w:pos="900"/>
        </w:tabs>
        <w:spacing w:after="240"/>
        <w:rPr>
          <w:szCs w:val="24"/>
        </w:rPr>
      </w:pPr>
      <w:r w:rsidRPr="00E76A25">
        <w:rPr>
          <w:szCs w:val="24"/>
        </w:rPr>
        <w:t>S</w:t>
      </w:r>
      <w:r w:rsidR="00D923DB" w:rsidRPr="00E76A25">
        <w:rPr>
          <w:szCs w:val="24"/>
        </w:rPr>
        <w:t>tage One s</w:t>
      </w:r>
      <w:r w:rsidRPr="00E76A25">
        <w:rPr>
          <w:szCs w:val="24"/>
        </w:rPr>
        <w:t xml:space="preserve">ubmission packets </w:t>
      </w:r>
      <w:r w:rsidR="00957C89" w:rsidRPr="00E76A25">
        <w:rPr>
          <w:szCs w:val="24"/>
        </w:rPr>
        <w:t xml:space="preserve">must provide clear and concise descriptions of the </w:t>
      </w:r>
      <w:r w:rsidR="00452EF1" w:rsidRPr="00E76A25">
        <w:rPr>
          <w:szCs w:val="24"/>
        </w:rPr>
        <w:lastRenderedPageBreak/>
        <w:t>potential contractor</w:t>
      </w:r>
      <w:r w:rsidR="00957C89" w:rsidRPr="00E76A25">
        <w:rPr>
          <w:szCs w:val="24"/>
        </w:rPr>
        <w:t>’s ability to</w:t>
      </w:r>
      <w:r w:rsidR="00957C89" w:rsidRPr="00786B58">
        <w:rPr>
          <w:szCs w:val="24"/>
        </w:rPr>
        <w:t xml:space="preserve"> satisfy the requirements of this </w:t>
      </w:r>
      <w:r w:rsidR="00586576" w:rsidRPr="00786B58">
        <w:rPr>
          <w:szCs w:val="24"/>
        </w:rPr>
        <w:t>RFQ</w:t>
      </w:r>
      <w:r w:rsidR="00957C89" w:rsidRPr="00786B58">
        <w:rPr>
          <w:szCs w:val="24"/>
        </w:rPr>
        <w:t>. The submission</w:t>
      </w:r>
      <w:r w:rsidR="00A818B7" w:rsidRPr="00786B58">
        <w:rPr>
          <w:szCs w:val="24"/>
        </w:rPr>
        <w:t xml:space="preserve"> packet</w:t>
      </w:r>
      <w:r w:rsidR="00957C89" w:rsidRPr="00786B58">
        <w:rPr>
          <w:szCs w:val="24"/>
        </w:rPr>
        <w:t xml:space="preserve"> must include all requirements specified in this </w:t>
      </w:r>
      <w:r w:rsidR="00586576" w:rsidRPr="00786B58">
        <w:rPr>
          <w:szCs w:val="24"/>
        </w:rPr>
        <w:t>RFQ</w:t>
      </w:r>
      <w:r w:rsidR="00957C89" w:rsidRPr="00786B58">
        <w:rPr>
          <w:szCs w:val="24"/>
        </w:rPr>
        <w:t xml:space="preserve">. </w:t>
      </w:r>
      <w:r w:rsidR="00A204F8" w:rsidRPr="00786B58">
        <w:rPr>
          <w:szCs w:val="24"/>
        </w:rPr>
        <w:t>Significant omissions, inaccuracies, or misstatements may be sufficient cause for rejection of a submission.</w:t>
      </w:r>
    </w:p>
    <w:p w14:paraId="4FC882EC" w14:textId="748E9FB8" w:rsidR="00D62C22" w:rsidRPr="00013042" w:rsidRDefault="00957C89" w:rsidP="00BE6F1E">
      <w:pPr>
        <w:pStyle w:val="ListParagraph"/>
        <w:numPr>
          <w:ilvl w:val="0"/>
          <w:numId w:val="13"/>
        </w:numPr>
        <w:tabs>
          <w:tab w:val="left" w:pos="900"/>
        </w:tabs>
        <w:spacing w:after="240"/>
        <w:rPr>
          <w:szCs w:val="24"/>
        </w:rPr>
      </w:pPr>
      <w:r w:rsidRPr="00013042">
        <w:rPr>
          <w:szCs w:val="24"/>
        </w:rPr>
        <w:t>The submission</w:t>
      </w:r>
      <w:r w:rsidR="00A818B7" w:rsidRPr="00013042">
        <w:rPr>
          <w:szCs w:val="24"/>
        </w:rPr>
        <w:t xml:space="preserve"> packet</w:t>
      </w:r>
      <w:r w:rsidRPr="00013042">
        <w:rPr>
          <w:szCs w:val="24"/>
        </w:rPr>
        <w:t xml:space="preserve"> must include a </w:t>
      </w:r>
      <w:r w:rsidR="000108DF" w:rsidRPr="00013042">
        <w:rPr>
          <w:szCs w:val="24"/>
        </w:rPr>
        <w:t>t</w:t>
      </w:r>
      <w:r w:rsidRPr="00013042">
        <w:rPr>
          <w:szCs w:val="24"/>
        </w:rPr>
        <w:t xml:space="preserve">able of </w:t>
      </w:r>
      <w:r w:rsidR="000108DF" w:rsidRPr="00013042">
        <w:rPr>
          <w:szCs w:val="24"/>
        </w:rPr>
        <w:t>c</w:t>
      </w:r>
      <w:r w:rsidRPr="00013042">
        <w:rPr>
          <w:szCs w:val="24"/>
        </w:rPr>
        <w:t xml:space="preserve">ontents </w:t>
      </w:r>
      <w:r w:rsidR="000108DF" w:rsidRPr="00013042">
        <w:rPr>
          <w:szCs w:val="24"/>
        </w:rPr>
        <w:t>that</w:t>
      </w:r>
      <w:r w:rsidRPr="00013042">
        <w:rPr>
          <w:szCs w:val="24"/>
        </w:rPr>
        <w:t xml:space="preserve"> identifies</w:t>
      </w:r>
      <w:r w:rsidR="000108DF" w:rsidRPr="00013042">
        <w:rPr>
          <w:szCs w:val="24"/>
        </w:rPr>
        <w:t>,</w:t>
      </w:r>
      <w:r w:rsidRPr="00013042">
        <w:rPr>
          <w:szCs w:val="24"/>
        </w:rPr>
        <w:t xml:space="preserve"> by</w:t>
      </w:r>
      <w:r w:rsidR="00D62C22" w:rsidRPr="00013042">
        <w:rPr>
          <w:szCs w:val="24"/>
        </w:rPr>
        <w:t xml:space="preserve"> </w:t>
      </w:r>
      <w:r w:rsidRPr="00013042">
        <w:rPr>
          <w:szCs w:val="24"/>
        </w:rPr>
        <w:t>page</w:t>
      </w:r>
      <w:r w:rsidR="00FE5680" w:rsidRPr="00013042">
        <w:rPr>
          <w:szCs w:val="24"/>
        </w:rPr>
        <w:t xml:space="preserve"> </w:t>
      </w:r>
      <w:r w:rsidRPr="00013042">
        <w:rPr>
          <w:szCs w:val="24"/>
        </w:rPr>
        <w:t>number</w:t>
      </w:r>
      <w:r w:rsidR="000108DF" w:rsidRPr="00013042">
        <w:rPr>
          <w:szCs w:val="24"/>
        </w:rPr>
        <w:t>,</w:t>
      </w:r>
      <w:r w:rsidRPr="00013042">
        <w:rPr>
          <w:szCs w:val="24"/>
        </w:rPr>
        <w:t xml:space="preserve"> all the section and subsection headings</w:t>
      </w:r>
      <w:r w:rsidR="00CE6842">
        <w:rPr>
          <w:szCs w:val="24"/>
        </w:rPr>
        <w:t>,</w:t>
      </w:r>
      <w:r w:rsidR="00843383" w:rsidRPr="00013042">
        <w:rPr>
          <w:szCs w:val="24"/>
        </w:rPr>
        <w:t xml:space="preserve"> including the </w:t>
      </w:r>
      <w:r w:rsidRPr="00013042">
        <w:rPr>
          <w:szCs w:val="24"/>
        </w:rPr>
        <w:t>submission</w:t>
      </w:r>
      <w:r w:rsidR="00843383" w:rsidRPr="00013042">
        <w:rPr>
          <w:szCs w:val="24"/>
        </w:rPr>
        <w:t xml:space="preserve"> of documents in the same order presented in this RFQ</w:t>
      </w:r>
      <w:r w:rsidRPr="00013042">
        <w:rPr>
          <w:szCs w:val="24"/>
        </w:rPr>
        <w:t>.</w:t>
      </w:r>
    </w:p>
    <w:p w14:paraId="5A537864" w14:textId="3092FFF9" w:rsidR="00D62C22" w:rsidRPr="00384EC5" w:rsidRDefault="00957C89" w:rsidP="00BE6F1E">
      <w:pPr>
        <w:pStyle w:val="ListParagraph"/>
        <w:numPr>
          <w:ilvl w:val="0"/>
          <w:numId w:val="13"/>
        </w:numPr>
        <w:tabs>
          <w:tab w:val="left" w:pos="900"/>
        </w:tabs>
        <w:spacing w:after="240"/>
        <w:rPr>
          <w:szCs w:val="24"/>
        </w:rPr>
      </w:pPr>
      <w:r w:rsidRPr="00384EC5">
        <w:rPr>
          <w:szCs w:val="24"/>
        </w:rPr>
        <w:t>The original submission</w:t>
      </w:r>
      <w:r w:rsidR="00E7473F" w:rsidRPr="00384EC5">
        <w:rPr>
          <w:szCs w:val="24"/>
        </w:rPr>
        <w:t xml:space="preserve"> packet</w:t>
      </w:r>
      <w:r w:rsidRPr="00384EC5">
        <w:rPr>
          <w:szCs w:val="24"/>
        </w:rPr>
        <w:t xml:space="preserve"> must be marked “ORIGINAL.” All</w:t>
      </w:r>
      <w:r w:rsidR="00D62C22" w:rsidRPr="00384EC5">
        <w:rPr>
          <w:szCs w:val="24"/>
        </w:rPr>
        <w:t xml:space="preserve"> </w:t>
      </w:r>
      <w:r w:rsidRPr="00384EC5">
        <w:rPr>
          <w:szCs w:val="24"/>
        </w:rPr>
        <w:t>documents</w:t>
      </w:r>
      <w:r w:rsidR="00FE5680" w:rsidRPr="00384EC5">
        <w:rPr>
          <w:szCs w:val="24"/>
        </w:rPr>
        <w:t xml:space="preserve"> </w:t>
      </w:r>
      <w:r w:rsidRPr="00384EC5">
        <w:rPr>
          <w:szCs w:val="24"/>
        </w:rPr>
        <w:t>contained in the original submission pack</w:t>
      </w:r>
      <w:r w:rsidR="00E7473F" w:rsidRPr="00384EC5">
        <w:rPr>
          <w:szCs w:val="24"/>
        </w:rPr>
        <w:t>et</w:t>
      </w:r>
      <w:r w:rsidRPr="00384EC5">
        <w:rPr>
          <w:szCs w:val="24"/>
        </w:rPr>
        <w:t xml:space="preserve"> must have original signatures and</w:t>
      </w:r>
      <w:r w:rsidR="00E7473F" w:rsidRPr="00384EC5">
        <w:rPr>
          <w:szCs w:val="24"/>
        </w:rPr>
        <w:t xml:space="preserve"> </w:t>
      </w:r>
      <w:r w:rsidRPr="00384EC5">
        <w:rPr>
          <w:szCs w:val="24"/>
        </w:rPr>
        <w:t xml:space="preserve">must be signed by the person who is authorized to bind the </w:t>
      </w:r>
      <w:r w:rsidR="009C38AE" w:rsidRPr="00384EC5">
        <w:rPr>
          <w:szCs w:val="24"/>
        </w:rPr>
        <w:t>contract</w:t>
      </w:r>
      <w:r w:rsidRPr="00384EC5">
        <w:rPr>
          <w:szCs w:val="24"/>
        </w:rPr>
        <w:t>. All additional sets of the submission</w:t>
      </w:r>
      <w:r w:rsidR="00E119C8" w:rsidRPr="00384EC5">
        <w:rPr>
          <w:szCs w:val="24"/>
        </w:rPr>
        <w:t xml:space="preserve"> packet</w:t>
      </w:r>
      <w:r w:rsidRPr="00384EC5">
        <w:rPr>
          <w:szCs w:val="24"/>
        </w:rPr>
        <w:t xml:space="preserve"> may contain photocopies of the original</w:t>
      </w:r>
      <w:r w:rsidR="00FE5680" w:rsidRPr="00384EC5">
        <w:rPr>
          <w:szCs w:val="24"/>
        </w:rPr>
        <w:t xml:space="preserve"> </w:t>
      </w:r>
      <w:r w:rsidRPr="00384EC5">
        <w:rPr>
          <w:szCs w:val="24"/>
        </w:rPr>
        <w:t xml:space="preserve">package. </w:t>
      </w:r>
      <w:r w:rsidR="002161D8" w:rsidRPr="00384EC5">
        <w:rPr>
          <w:szCs w:val="24"/>
        </w:rPr>
        <w:t>T</w:t>
      </w:r>
      <w:r w:rsidRPr="00384EC5">
        <w:rPr>
          <w:szCs w:val="24"/>
        </w:rPr>
        <w:t xml:space="preserve">he submission </w:t>
      </w:r>
      <w:r w:rsidR="00586576" w:rsidRPr="00384EC5">
        <w:rPr>
          <w:szCs w:val="24"/>
        </w:rPr>
        <w:t xml:space="preserve">packet </w:t>
      </w:r>
      <w:r w:rsidRPr="00384EC5">
        <w:rPr>
          <w:szCs w:val="24"/>
        </w:rPr>
        <w:t>should be</w:t>
      </w:r>
      <w:r w:rsidR="00FE5680" w:rsidRPr="00384EC5">
        <w:rPr>
          <w:szCs w:val="24"/>
        </w:rPr>
        <w:t xml:space="preserve"> </w:t>
      </w:r>
      <w:r w:rsidRPr="00384EC5">
        <w:rPr>
          <w:szCs w:val="24"/>
        </w:rPr>
        <w:t>prepared in the least expensive method.</w:t>
      </w:r>
    </w:p>
    <w:p w14:paraId="4F3E7A4E" w14:textId="3DD90D7F" w:rsidR="00957C89" w:rsidRPr="00384EC5" w:rsidRDefault="00957C89" w:rsidP="00BE6F1E">
      <w:pPr>
        <w:pStyle w:val="ListParagraph"/>
        <w:numPr>
          <w:ilvl w:val="0"/>
          <w:numId w:val="13"/>
        </w:numPr>
        <w:tabs>
          <w:tab w:val="left" w:pos="900"/>
        </w:tabs>
        <w:spacing w:after="240"/>
        <w:rPr>
          <w:szCs w:val="24"/>
        </w:rPr>
      </w:pPr>
      <w:r w:rsidRPr="00786B58">
        <w:rPr>
          <w:szCs w:val="24"/>
        </w:rPr>
        <w:t>Submission</w:t>
      </w:r>
      <w:r w:rsidR="000D6668" w:rsidRPr="00786B58">
        <w:rPr>
          <w:szCs w:val="24"/>
        </w:rPr>
        <w:t xml:space="preserve"> packets</w:t>
      </w:r>
      <w:r w:rsidRPr="00786B58">
        <w:rPr>
          <w:szCs w:val="24"/>
        </w:rPr>
        <w:t xml:space="preserve"> must be received by the CDE no later than the time, day</w:t>
      </w:r>
      <w:r w:rsidR="00461F36">
        <w:rPr>
          <w:szCs w:val="24"/>
        </w:rPr>
        <w:t>,</w:t>
      </w:r>
      <w:r w:rsidRPr="00786B58">
        <w:rPr>
          <w:szCs w:val="24"/>
        </w:rPr>
        <w:t xml:space="preserve"> and date</w:t>
      </w:r>
      <w:r w:rsidR="00FE5680" w:rsidRPr="00786B58">
        <w:rPr>
          <w:szCs w:val="24"/>
        </w:rPr>
        <w:t xml:space="preserve"> </w:t>
      </w:r>
      <w:r w:rsidRPr="00786B58">
        <w:rPr>
          <w:szCs w:val="24"/>
        </w:rPr>
        <w:t xml:space="preserve">specified in </w:t>
      </w:r>
      <w:r w:rsidR="00461F36">
        <w:rPr>
          <w:b/>
          <w:bCs/>
          <w:szCs w:val="24"/>
        </w:rPr>
        <w:t>t</w:t>
      </w:r>
      <w:r w:rsidR="00AC07B3" w:rsidRPr="00786B58">
        <w:rPr>
          <w:b/>
          <w:bCs/>
          <w:szCs w:val="24"/>
        </w:rPr>
        <w:t>able</w:t>
      </w:r>
      <w:r w:rsidRPr="00786B58">
        <w:rPr>
          <w:b/>
          <w:bCs/>
          <w:szCs w:val="24"/>
        </w:rPr>
        <w:t xml:space="preserve"> </w:t>
      </w:r>
      <w:r w:rsidR="00AC07B3" w:rsidRPr="00786B58">
        <w:rPr>
          <w:b/>
          <w:bCs/>
          <w:szCs w:val="24"/>
        </w:rPr>
        <w:t>1</w:t>
      </w:r>
      <w:r w:rsidR="00461F36">
        <w:rPr>
          <w:b/>
          <w:bCs/>
          <w:szCs w:val="24"/>
        </w:rPr>
        <w:t>,</w:t>
      </w:r>
      <w:r w:rsidRPr="00786B58">
        <w:rPr>
          <w:b/>
          <w:bCs/>
          <w:szCs w:val="24"/>
        </w:rPr>
        <w:t xml:space="preserve"> Schedule of Events</w:t>
      </w:r>
      <w:r w:rsidRPr="00786B58">
        <w:rPr>
          <w:szCs w:val="24"/>
        </w:rPr>
        <w:t>. The submission</w:t>
      </w:r>
      <w:r w:rsidR="00D62C22" w:rsidRPr="00786B58">
        <w:rPr>
          <w:szCs w:val="24"/>
        </w:rPr>
        <w:t xml:space="preserve"> </w:t>
      </w:r>
      <w:r w:rsidRPr="00786B58">
        <w:rPr>
          <w:szCs w:val="24"/>
        </w:rPr>
        <w:t xml:space="preserve">package(s)/envelope must be plainly marked </w:t>
      </w:r>
      <w:r w:rsidR="007E69B4" w:rsidRPr="00786B58">
        <w:rPr>
          <w:szCs w:val="24"/>
        </w:rPr>
        <w:t>“CONFIDENTIAL</w:t>
      </w:r>
      <w:r w:rsidR="00461F36">
        <w:rPr>
          <w:szCs w:val="24"/>
        </w:rPr>
        <w:t>,</w:t>
      </w:r>
      <w:r w:rsidR="007E69B4" w:rsidRPr="00786B58">
        <w:rPr>
          <w:szCs w:val="24"/>
        </w:rPr>
        <w:t xml:space="preserve">” </w:t>
      </w:r>
      <w:r w:rsidRPr="00786B58">
        <w:rPr>
          <w:szCs w:val="24"/>
        </w:rPr>
        <w:t xml:space="preserve">with the </w:t>
      </w:r>
      <w:r w:rsidR="00586576" w:rsidRPr="00786B58">
        <w:rPr>
          <w:szCs w:val="24"/>
        </w:rPr>
        <w:t xml:space="preserve">RFQ </w:t>
      </w:r>
      <w:r w:rsidR="00E57DC1" w:rsidRPr="00786B58">
        <w:rPr>
          <w:szCs w:val="24"/>
        </w:rPr>
        <w:t>number and title,</w:t>
      </w:r>
      <w:r w:rsidR="00D62C22" w:rsidRPr="00786B58">
        <w:rPr>
          <w:szCs w:val="24"/>
        </w:rPr>
        <w:t xml:space="preserve"> </w:t>
      </w:r>
      <w:r w:rsidRPr="00786B58">
        <w:rPr>
          <w:szCs w:val="24"/>
        </w:rPr>
        <w:t>your firm name,</w:t>
      </w:r>
      <w:r w:rsidR="00461F36">
        <w:rPr>
          <w:szCs w:val="24"/>
        </w:rPr>
        <w:t xml:space="preserve"> and</w:t>
      </w:r>
      <w:r w:rsidRPr="00786B58">
        <w:rPr>
          <w:szCs w:val="24"/>
        </w:rPr>
        <w:t xml:space="preserve"> address, as shown in the following example:</w:t>
      </w:r>
    </w:p>
    <w:p w14:paraId="2AE6E458" w14:textId="77777777" w:rsidR="00D1053D" w:rsidRPr="00384EC5" w:rsidRDefault="00D1053D" w:rsidP="00D1053D">
      <w:pPr>
        <w:pStyle w:val="ListParagraph"/>
        <w:keepNext/>
        <w:snapToGrid w:val="0"/>
        <w:ind w:left="360" w:firstLine="0"/>
        <w:rPr>
          <w:szCs w:val="24"/>
        </w:rPr>
      </w:pPr>
      <w:r w:rsidRPr="00384EC5">
        <w:rPr>
          <w:szCs w:val="24"/>
        </w:rPr>
        <w:t>Business Name</w:t>
      </w:r>
    </w:p>
    <w:p w14:paraId="76D2CDEC" w14:textId="77777777" w:rsidR="00D1053D" w:rsidRPr="00384EC5" w:rsidRDefault="00D1053D" w:rsidP="00D1053D">
      <w:pPr>
        <w:pStyle w:val="ListParagraph"/>
        <w:keepNext/>
        <w:snapToGrid w:val="0"/>
        <w:ind w:left="360" w:firstLine="0"/>
        <w:rPr>
          <w:szCs w:val="24"/>
        </w:rPr>
      </w:pPr>
      <w:r w:rsidRPr="00384EC5">
        <w:rPr>
          <w:szCs w:val="24"/>
        </w:rPr>
        <w:t>12345 Any Street,</w:t>
      </w:r>
    </w:p>
    <w:p w14:paraId="1032BB4B" w14:textId="77777777" w:rsidR="00D1053D" w:rsidRPr="00384EC5" w:rsidRDefault="00D1053D" w:rsidP="00D1053D">
      <w:pPr>
        <w:pStyle w:val="ListParagraph"/>
        <w:tabs>
          <w:tab w:val="left" w:pos="900"/>
        </w:tabs>
        <w:spacing w:after="240"/>
        <w:ind w:left="360" w:firstLine="0"/>
        <w:rPr>
          <w:szCs w:val="24"/>
        </w:rPr>
      </w:pPr>
      <w:r w:rsidRPr="00384EC5">
        <w:rPr>
          <w:szCs w:val="24"/>
        </w:rPr>
        <w:t>Any City, CA 55555</w:t>
      </w:r>
    </w:p>
    <w:p w14:paraId="0547D6BC" w14:textId="77777777" w:rsidR="00D1053D" w:rsidRPr="00013042" w:rsidRDefault="00D1053D" w:rsidP="00D1053D">
      <w:pPr>
        <w:pStyle w:val="ListParagraph"/>
        <w:tabs>
          <w:tab w:val="left" w:pos="900"/>
        </w:tabs>
        <w:ind w:left="360" w:firstLine="0"/>
        <w:rPr>
          <w:szCs w:val="24"/>
        </w:rPr>
      </w:pPr>
      <w:r w:rsidRPr="00013042">
        <w:rPr>
          <w:szCs w:val="24"/>
        </w:rPr>
        <w:t>California Assessment System</w:t>
      </w:r>
    </w:p>
    <w:p w14:paraId="30059D66" w14:textId="1F3337CE" w:rsidR="00AB6AA2" w:rsidRPr="00384EC5" w:rsidRDefault="00D1053D" w:rsidP="00D1053D">
      <w:pPr>
        <w:pStyle w:val="ListParagraph"/>
        <w:tabs>
          <w:tab w:val="left" w:pos="900"/>
        </w:tabs>
        <w:ind w:left="360" w:firstLine="0"/>
        <w:rPr>
          <w:szCs w:val="24"/>
        </w:rPr>
      </w:pPr>
      <w:r w:rsidRPr="00013042">
        <w:rPr>
          <w:szCs w:val="24"/>
        </w:rPr>
        <w:t>Request for Qualifications</w:t>
      </w:r>
      <w:r w:rsidRPr="00013042">
        <w:rPr>
          <w:b/>
          <w:szCs w:val="24"/>
        </w:rPr>
        <w:t xml:space="preserve"> </w:t>
      </w:r>
      <w:r w:rsidR="00487B4F" w:rsidRPr="00384EC5">
        <w:rPr>
          <w:szCs w:val="24"/>
        </w:rPr>
        <w:t xml:space="preserve">Stage One - </w:t>
      </w:r>
      <w:r w:rsidR="007F4C2E" w:rsidRPr="00384EC5">
        <w:rPr>
          <w:szCs w:val="24"/>
        </w:rPr>
        <w:t>CN</w:t>
      </w:r>
      <w:r w:rsidRPr="00384EC5">
        <w:rPr>
          <w:szCs w:val="24"/>
        </w:rPr>
        <w:t>XXXX</w:t>
      </w:r>
    </w:p>
    <w:p w14:paraId="6274273F" w14:textId="229DD7BE" w:rsidR="00D62C22" w:rsidRPr="00384EC5" w:rsidRDefault="00957C89" w:rsidP="002F56FA">
      <w:pPr>
        <w:tabs>
          <w:tab w:val="left" w:pos="1080"/>
        </w:tabs>
        <w:spacing w:before="240" w:after="240"/>
        <w:ind w:left="360"/>
        <w:rPr>
          <w:szCs w:val="24"/>
        </w:rPr>
      </w:pPr>
      <w:r w:rsidRPr="00384EC5">
        <w:rPr>
          <w:szCs w:val="24"/>
        </w:rPr>
        <w:t xml:space="preserve">If the submission is made under a fictitious name or business title, the actual legal business name of </w:t>
      </w:r>
      <w:r w:rsidR="009C38AE" w:rsidRPr="00384EC5">
        <w:rPr>
          <w:szCs w:val="24"/>
        </w:rPr>
        <w:t xml:space="preserve">the potential contractor </w:t>
      </w:r>
      <w:r w:rsidR="00461F36">
        <w:rPr>
          <w:szCs w:val="24"/>
        </w:rPr>
        <w:t xml:space="preserve">also </w:t>
      </w:r>
      <w:r w:rsidRPr="00384EC5">
        <w:rPr>
          <w:szCs w:val="24"/>
        </w:rPr>
        <w:t>must be provided.</w:t>
      </w:r>
    </w:p>
    <w:p w14:paraId="1D1289E2" w14:textId="3431AC14" w:rsidR="00D62C22" w:rsidRPr="00384EC5" w:rsidRDefault="00957C89" w:rsidP="00BE6F1E">
      <w:pPr>
        <w:pStyle w:val="ListParagraph"/>
        <w:numPr>
          <w:ilvl w:val="0"/>
          <w:numId w:val="14"/>
        </w:numPr>
        <w:spacing w:before="240" w:after="240"/>
        <w:rPr>
          <w:szCs w:val="24"/>
        </w:rPr>
      </w:pPr>
      <w:r w:rsidRPr="00786B58">
        <w:rPr>
          <w:szCs w:val="24"/>
        </w:rPr>
        <w:t xml:space="preserve">All submissions shall include the documents identified in this </w:t>
      </w:r>
      <w:r w:rsidR="00586576" w:rsidRPr="00786B58">
        <w:rPr>
          <w:szCs w:val="24"/>
        </w:rPr>
        <w:t xml:space="preserve">RFQ’s </w:t>
      </w:r>
      <w:r w:rsidR="00654165" w:rsidRPr="00B32DEA">
        <w:rPr>
          <w:b/>
          <w:szCs w:val="24"/>
        </w:rPr>
        <w:t>Appendix C</w:t>
      </w:r>
      <w:r w:rsidR="00461F36">
        <w:rPr>
          <w:b/>
          <w:szCs w:val="24"/>
        </w:rPr>
        <w:t>,</w:t>
      </w:r>
      <w:r w:rsidR="00654165" w:rsidRPr="00B32DEA">
        <w:rPr>
          <w:b/>
          <w:szCs w:val="24"/>
        </w:rPr>
        <w:t xml:space="preserve"> </w:t>
      </w:r>
      <w:r w:rsidR="0015453D" w:rsidRPr="00B32DEA">
        <w:rPr>
          <w:b/>
          <w:szCs w:val="24"/>
        </w:rPr>
        <w:t>Submission</w:t>
      </w:r>
      <w:r w:rsidRPr="00B32DEA">
        <w:rPr>
          <w:b/>
          <w:szCs w:val="24"/>
        </w:rPr>
        <w:t xml:space="preserve"> Checklist</w:t>
      </w:r>
      <w:r w:rsidRPr="00786B58">
        <w:rPr>
          <w:szCs w:val="24"/>
        </w:rPr>
        <w:t xml:space="preserve">. Submissions not including the proper required attachments </w:t>
      </w:r>
      <w:r w:rsidR="00CB32C9" w:rsidRPr="00786B58">
        <w:rPr>
          <w:szCs w:val="24"/>
        </w:rPr>
        <w:t>may, at the reasonable discretion of the CDE,</w:t>
      </w:r>
      <w:r w:rsidRPr="00786B58">
        <w:rPr>
          <w:szCs w:val="24"/>
        </w:rPr>
        <w:t xml:space="preserve"> be deemed </w:t>
      </w:r>
      <w:proofErr w:type="gramStart"/>
      <w:r w:rsidRPr="00786B58">
        <w:rPr>
          <w:szCs w:val="24"/>
        </w:rPr>
        <w:t>nonresponsive</w:t>
      </w:r>
      <w:proofErr w:type="gramEnd"/>
      <w:r w:rsidRPr="00786B58">
        <w:rPr>
          <w:szCs w:val="24"/>
        </w:rPr>
        <w:t>.</w:t>
      </w:r>
    </w:p>
    <w:p w14:paraId="6B406F74" w14:textId="77777777" w:rsidR="00647109" w:rsidRPr="00384EC5" w:rsidRDefault="00957C89" w:rsidP="00BE6F1E">
      <w:pPr>
        <w:pStyle w:val="ListParagraph"/>
        <w:numPr>
          <w:ilvl w:val="0"/>
          <w:numId w:val="14"/>
        </w:numPr>
        <w:tabs>
          <w:tab w:val="left" w:pos="810"/>
        </w:tabs>
        <w:spacing w:before="240" w:after="240"/>
        <w:rPr>
          <w:szCs w:val="24"/>
        </w:rPr>
      </w:pPr>
      <w:r w:rsidRPr="00384EC5">
        <w:rPr>
          <w:szCs w:val="24"/>
        </w:rPr>
        <w:t xml:space="preserve">Submissions may be mailed or delivered. </w:t>
      </w:r>
      <w:r w:rsidR="00A70171" w:rsidRPr="00384EC5">
        <w:rPr>
          <w:szCs w:val="24"/>
        </w:rPr>
        <w:t xml:space="preserve">It is solely the responsibility of the contractor to </w:t>
      </w:r>
      <w:r w:rsidR="00A70171" w:rsidRPr="00013042">
        <w:rPr>
          <w:szCs w:val="24"/>
        </w:rPr>
        <w:t xml:space="preserve">ensure </w:t>
      </w:r>
      <w:r w:rsidR="00CB32C9" w:rsidRPr="00013042">
        <w:rPr>
          <w:szCs w:val="24"/>
        </w:rPr>
        <w:t>that the package is received by the CDE by the date and time specified in this RFQ</w:t>
      </w:r>
      <w:r w:rsidR="00A70171" w:rsidRPr="00013042">
        <w:rPr>
          <w:szCs w:val="24"/>
        </w:rPr>
        <w:t xml:space="preserve">. </w:t>
      </w:r>
      <w:r w:rsidR="00CB32C9" w:rsidRPr="00013042">
        <w:rPr>
          <w:szCs w:val="24"/>
        </w:rPr>
        <w:t>T</w:t>
      </w:r>
      <w:r w:rsidRPr="00013042">
        <w:rPr>
          <w:szCs w:val="24"/>
        </w:rPr>
        <w:t>he submission package(s)</w:t>
      </w:r>
      <w:r w:rsidR="008277AD" w:rsidRPr="00013042">
        <w:rPr>
          <w:szCs w:val="24"/>
        </w:rPr>
        <w:t>,</w:t>
      </w:r>
      <w:r w:rsidR="00D1053D" w:rsidRPr="00013042">
        <w:rPr>
          <w:szCs w:val="24"/>
        </w:rPr>
        <w:t xml:space="preserve"> </w:t>
      </w:r>
      <w:r w:rsidR="00CB32C9" w:rsidRPr="00013042">
        <w:rPr>
          <w:szCs w:val="24"/>
        </w:rPr>
        <w:t xml:space="preserve">if mailed or sent through third-party delivery services, must be addressed </w:t>
      </w:r>
      <w:r w:rsidRPr="00013042">
        <w:rPr>
          <w:szCs w:val="24"/>
        </w:rPr>
        <w:t>to</w:t>
      </w:r>
      <w:r w:rsidRPr="00384EC5">
        <w:rPr>
          <w:szCs w:val="24"/>
        </w:rPr>
        <w:t xml:space="preserve"> the following location:</w:t>
      </w:r>
    </w:p>
    <w:p w14:paraId="30CC4AB6" w14:textId="77777777" w:rsidR="00461F36" w:rsidRPr="00461F36" w:rsidRDefault="00461F36" w:rsidP="00D93356">
      <w:pPr>
        <w:pStyle w:val="ListParagraph"/>
        <w:tabs>
          <w:tab w:val="left" w:pos="810"/>
        </w:tabs>
        <w:ind w:left="360" w:firstLine="0"/>
        <w:jc w:val="center"/>
        <w:rPr>
          <w:szCs w:val="24"/>
        </w:rPr>
      </w:pPr>
      <w:r w:rsidRPr="00461F36">
        <w:rPr>
          <w:szCs w:val="24"/>
        </w:rPr>
        <w:t>Attention: Michelle Glipa</w:t>
      </w:r>
    </w:p>
    <w:p w14:paraId="22009281" w14:textId="02812C8F" w:rsidR="00647109" w:rsidRPr="00384EC5" w:rsidRDefault="00647109" w:rsidP="00647109">
      <w:pPr>
        <w:tabs>
          <w:tab w:val="left" w:pos="810"/>
        </w:tabs>
        <w:jc w:val="center"/>
        <w:rPr>
          <w:szCs w:val="24"/>
        </w:rPr>
      </w:pPr>
      <w:r w:rsidRPr="00384EC5">
        <w:rPr>
          <w:szCs w:val="24"/>
        </w:rPr>
        <w:t>California Department of Education</w:t>
      </w:r>
    </w:p>
    <w:p w14:paraId="0B011EEE" w14:textId="77777777" w:rsidR="00647109" w:rsidRPr="00384EC5" w:rsidRDefault="00647109" w:rsidP="00647109">
      <w:pPr>
        <w:tabs>
          <w:tab w:val="left" w:pos="810"/>
        </w:tabs>
        <w:jc w:val="center"/>
        <w:rPr>
          <w:szCs w:val="24"/>
        </w:rPr>
      </w:pPr>
      <w:r w:rsidRPr="00384EC5">
        <w:rPr>
          <w:szCs w:val="24"/>
        </w:rPr>
        <w:t>Assessment Development and Administration Division</w:t>
      </w:r>
    </w:p>
    <w:p w14:paraId="450C4F8D" w14:textId="77777777" w:rsidR="00647109" w:rsidRPr="00384EC5" w:rsidRDefault="00647109" w:rsidP="00647109">
      <w:pPr>
        <w:tabs>
          <w:tab w:val="left" w:pos="810"/>
        </w:tabs>
        <w:jc w:val="center"/>
        <w:rPr>
          <w:szCs w:val="24"/>
        </w:rPr>
      </w:pPr>
      <w:r w:rsidRPr="00384EC5">
        <w:rPr>
          <w:szCs w:val="24"/>
        </w:rPr>
        <w:t>1430 N Street, Suite 4409</w:t>
      </w:r>
    </w:p>
    <w:p w14:paraId="0454ABD1" w14:textId="77777777" w:rsidR="00647109" w:rsidRPr="00384EC5" w:rsidRDefault="00647109" w:rsidP="00647109">
      <w:pPr>
        <w:tabs>
          <w:tab w:val="left" w:pos="1080"/>
          <w:tab w:val="left" w:pos="2160"/>
        </w:tabs>
        <w:jc w:val="center"/>
        <w:rPr>
          <w:szCs w:val="24"/>
        </w:rPr>
      </w:pPr>
      <w:r w:rsidRPr="00384EC5">
        <w:rPr>
          <w:szCs w:val="24"/>
        </w:rPr>
        <w:t>Sacramento, CA 95814-5901</w:t>
      </w:r>
    </w:p>
    <w:p w14:paraId="02829EB8" w14:textId="7742446B" w:rsidR="00647109" w:rsidRPr="00384EC5" w:rsidRDefault="00647109" w:rsidP="00BE6F1E">
      <w:pPr>
        <w:pStyle w:val="ListParagraph"/>
        <w:numPr>
          <w:ilvl w:val="0"/>
          <w:numId w:val="14"/>
        </w:numPr>
        <w:tabs>
          <w:tab w:val="left" w:pos="720"/>
        </w:tabs>
        <w:spacing w:before="240" w:after="240"/>
        <w:rPr>
          <w:szCs w:val="24"/>
        </w:rPr>
      </w:pPr>
      <w:r w:rsidRPr="00786B58">
        <w:rPr>
          <w:szCs w:val="24"/>
        </w:rPr>
        <w:t xml:space="preserve">Each submission will be reviewed to determine </w:t>
      </w:r>
      <w:r w:rsidR="00A70171" w:rsidRPr="00786B58">
        <w:rPr>
          <w:szCs w:val="24"/>
        </w:rPr>
        <w:t>whether</w:t>
      </w:r>
      <w:r w:rsidRPr="00786B58">
        <w:rPr>
          <w:szCs w:val="24"/>
        </w:rPr>
        <w:t xml:space="preserve"> it meets the requirements</w:t>
      </w:r>
      <w:r w:rsidR="00084AF6" w:rsidRPr="00786B58">
        <w:rPr>
          <w:szCs w:val="24"/>
        </w:rPr>
        <w:t>.</w:t>
      </w:r>
    </w:p>
    <w:p w14:paraId="727919A0" w14:textId="36779C24" w:rsidR="00647109" w:rsidRPr="000F5942" w:rsidRDefault="00A84879" w:rsidP="00BE6F1E">
      <w:pPr>
        <w:pStyle w:val="ListParagraph"/>
        <w:numPr>
          <w:ilvl w:val="0"/>
          <w:numId w:val="14"/>
        </w:numPr>
        <w:tabs>
          <w:tab w:val="left" w:pos="720"/>
        </w:tabs>
        <w:spacing w:before="240" w:after="240"/>
        <w:rPr>
          <w:rFonts w:asciiTheme="minorHAnsi" w:eastAsiaTheme="minorEastAsia" w:hAnsiTheme="minorHAnsi" w:cstheme="minorBidi"/>
          <w:szCs w:val="24"/>
        </w:rPr>
      </w:pPr>
      <w:r w:rsidRPr="00786B58">
        <w:rPr>
          <w:szCs w:val="24"/>
        </w:rPr>
        <w:t>A potential contractor may withdraw its</w:t>
      </w:r>
      <w:r w:rsidR="00486988" w:rsidRPr="00786B58">
        <w:rPr>
          <w:szCs w:val="24"/>
        </w:rPr>
        <w:t xml:space="preserve"> entire</w:t>
      </w:r>
      <w:r w:rsidRPr="00786B58">
        <w:rPr>
          <w:szCs w:val="24"/>
        </w:rPr>
        <w:t xml:space="preserve"> submission by submitting a written withdrawal request to the CDE that is signed by the potential contractor’s authorized </w:t>
      </w:r>
      <w:r w:rsidRPr="00786B58">
        <w:rPr>
          <w:szCs w:val="24"/>
        </w:rPr>
        <w:lastRenderedPageBreak/>
        <w:t xml:space="preserve">representative. A potential contractor may thereafter submit a new submission prior to the submission deadline. Submissions may not be withdrawn without cause </w:t>
      </w:r>
      <w:proofErr w:type="gramStart"/>
      <w:r w:rsidRPr="00786B58">
        <w:rPr>
          <w:szCs w:val="24"/>
        </w:rPr>
        <w:t>subsequent to</w:t>
      </w:r>
      <w:proofErr w:type="gramEnd"/>
      <w:r w:rsidRPr="00786B58">
        <w:rPr>
          <w:szCs w:val="24"/>
        </w:rPr>
        <w:t xml:space="preserve"> </w:t>
      </w:r>
      <w:r w:rsidR="00D93356">
        <w:rPr>
          <w:szCs w:val="24"/>
        </w:rPr>
        <w:t xml:space="preserve">the </w:t>
      </w:r>
      <w:r w:rsidRPr="00786B58">
        <w:rPr>
          <w:szCs w:val="24"/>
        </w:rPr>
        <w:t>submission deadline.</w:t>
      </w:r>
    </w:p>
    <w:p w14:paraId="2AD8FB79" w14:textId="77777777" w:rsidR="00647109" w:rsidRPr="00384EC5" w:rsidRDefault="00A84879" w:rsidP="00BE6F1E">
      <w:pPr>
        <w:pStyle w:val="ListParagraph"/>
        <w:numPr>
          <w:ilvl w:val="0"/>
          <w:numId w:val="14"/>
        </w:numPr>
        <w:tabs>
          <w:tab w:val="left" w:pos="720"/>
        </w:tabs>
        <w:spacing w:before="240" w:after="240"/>
        <w:rPr>
          <w:szCs w:val="24"/>
        </w:rPr>
      </w:pPr>
      <w:r w:rsidRPr="00786B58">
        <w:rPr>
          <w:szCs w:val="24"/>
        </w:rPr>
        <w:t xml:space="preserve">A potential contractor may modify a submission after its submission by withdrawing its </w:t>
      </w:r>
      <w:r w:rsidR="00486988" w:rsidRPr="00786B58">
        <w:rPr>
          <w:szCs w:val="24"/>
        </w:rPr>
        <w:t xml:space="preserve">entire </w:t>
      </w:r>
      <w:r w:rsidRPr="00786B58">
        <w:rPr>
          <w:szCs w:val="24"/>
        </w:rPr>
        <w:t>original submission and resubmitting a new submission prior to the submission deadline. Submission modifications offered in any other manner, oral or written, will not be considered.</w:t>
      </w:r>
    </w:p>
    <w:p w14:paraId="61341D9B" w14:textId="30A7E068" w:rsidR="00647109" w:rsidRPr="000F5942" w:rsidRDefault="00957C89" w:rsidP="00BE6F1E">
      <w:pPr>
        <w:pStyle w:val="ListParagraph"/>
        <w:numPr>
          <w:ilvl w:val="0"/>
          <w:numId w:val="14"/>
        </w:numPr>
        <w:spacing w:before="240" w:after="240"/>
        <w:rPr>
          <w:szCs w:val="24"/>
        </w:rPr>
      </w:pPr>
      <w:r w:rsidRPr="00786B58">
        <w:rPr>
          <w:szCs w:val="24"/>
        </w:rPr>
        <w:t xml:space="preserve">The CDE may modify the </w:t>
      </w:r>
      <w:r w:rsidR="00FE221E" w:rsidRPr="00786B58">
        <w:rPr>
          <w:szCs w:val="24"/>
        </w:rPr>
        <w:t xml:space="preserve">RFQ </w:t>
      </w:r>
      <w:r w:rsidRPr="00786B58">
        <w:rPr>
          <w:szCs w:val="24"/>
        </w:rPr>
        <w:t xml:space="preserve">up to the specified time and date stated for submissions by issuance of an </w:t>
      </w:r>
      <w:r w:rsidRPr="00D93356">
        <w:rPr>
          <w:szCs w:val="24"/>
        </w:rPr>
        <w:t>addendum to all parties who received a submission package</w:t>
      </w:r>
      <w:r w:rsidR="00C9719B" w:rsidRPr="00D93356">
        <w:rPr>
          <w:szCs w:val="24"/>
        </w:rPr>
        <w:t xml:space="preserve"> or all parties who submitted an Intent to</w:t>
      </w:r>
      <w:r w:rsidR="00C9719B" w:rsidRPr="00786B58">
        <w:rPr>
          <w:szCs w:val="24"/>
        </w:rPr>
        <w:t xml:space="preserve"> </w:t>
      </w:r>
      <w:r w:rsidR="00C9719B" w:rsidRPr="00D93356">
        <w:rPr>
          <w:szCs w:val="24"/>
        </w:rPr>
        <w:t xml:space="preserve">Submit </w:t>
      </w:r>
      <w:r w:rsidR="00D93356">
        <w:rPr>
          <w:szCs w:val="24"/>
        </w:rPr>
        <w:t>f</w:t>
      </w:r>
      <w:r w:rsidR="00C9719B" w:rsidRPr="00D93356">
        <w:rPr>
          <w:szCs w:val="24"/>
        </w:rPr>
        <w:t xml:space="preserve">orm </w:t>
      </w:r>
      <w:r w:rsidR="00A612CE" w:rsidRPr="00D93356">
        <w:rPr>
          <w:szCs w:val="24"/>
        </w:rPr>
        <w:t>(</w:t>
      </w:r>
      <w:r w:rsidR="00C9719B" w:rsidRPr="00786B58">
        <w:rPr>
          <w:szCs w:val="24"/>
        </w:rPr>
        <w:t xml:space="preserve">if the deadline for the Intent to Submit </w:t>
      </w:r>
      <w:r w:rsidR="006E0C2A" w:rsidRPr="00786B58">
        <w:rPr>
          <w:szCs w:val="24"/>
        </w:rPr>
        <w:t>has passed</w:t>
      </w:r>
      <w:r w:rsidR="00A612CE">
        <w:rPr>
          <w:szCs w:val="24"/>
        </w:rPr>
        <w:t>)</w:t>
      </w:r>
      <w:r w:rsidRPr="00786B58">
        <w:rPr>
          <w:szCs w:val="24"/>
        </w:rPr>
        <w:t>. All addenda will be posted on the CDE Funding</w:t>
      </w:r>
      <w:r w:rsidR="00647109" w:rsidRPr="00786B58">
        <w:rPr>
          <w:szCs w:val="24"/>
        </w:rPr>
        <w:t xml:space="preserve"> </w:t>
      </w:r>
      <w:r w:rsidR="006B79D4" w:rsidRPr="00786B58">
        <w:rPr>
          <w:szCs w:val="24"/>
        </w:rPr>
        <w:t>w</w:t>
      </w:r>
      <w:r w:rsidRPr="00786B58">
        <w:rPr>
          <w:szCs w:val="24"/>
        </w:rPr>
        <w:t xml:space="preserve">ebsite </w:t>
      </w:r>
      <w:hyperlink r:id="rId20" w:tooltip="Funding opportunities" w:history="1">
        <w:r w:rsidRPr="00CA4F31">
          <w:rPr>
            <w:rStyle w:val="Hyperlink"/>
            <w:szCs w:val="24"/>
          </w:rPr>
          <w:t>http://www.cde.ca.gov/fg/fo/</w:t>
        </w:r>
      </w:hyperlink>
      <w:r w:rsidRPr="00786B58">
        <w:rPr>
          <w:szCs w:val="24"/>
        </w:rPr>
        <w:t xml:space="preserve">. </w:t>
      </w:r>
      <w:r w:rsidR="00A612CE" w:rsidRPr="00D93356">
        <w:rPr>
          <w:szCs w:val="24"/>
        </w:rPr>
        <w:t>Each</w:t>
      </w:r>
      <w:r w:rsidRPr="00786B58">
        <w:rPr>
          <w:szCs w:val="24"/>
        </w:rPr>
        <w:t xml:space="preserve"> </w:t>
      </w:r>
      <w:r w:rsidR="009C38AE" w:rsidRPr="00786B58">
        <w:rPr>
          <w:szCs w:val="24"/>
        </w:rPr>
        <w:t>potential contractor</w:t>
      </w:r>
      <w:r w:rsidRPr="00786B58">
        <w:rPr>
          <w:szCs w:val="24"/>
        </w:rPr>
        <w:t xml:space="preserve"> is responsible for checking to</w:t>
      </w:r>
      <w:r w:rsidR="00647109" w:rsidRPr="00786B58">
        <w:rPr>
          <w:szCs w:val="24"/>
        </w:rPr>
        <w:t xml:space="preserve"> </w:t>
      </w:r>
      <w:r w:rsidRPr="00786B58">
        <w:rPr>
          <w:szCs w:val="24"/>
        </w:rPr>
        <w:t xml:space="preserve">see </w:t>
      </w:r>
      <w:r w:rsidR="006B79D4" w:rsidRPr="00786B58">
        <w:rPr>
          <w:szCs w:val="24"/>
        </w:rPr>
        <w:t>whether</w:t>
      </w:r>
      <w:r w:rsidRPr="00786B58">
        <w:rPr>
          <w:szCs w:val="24"/>
        </w:rPr>
        <w:t xml:space="preserve"> any addenda have been issued</w:t>
      </w:r>
      <w:r w:rsidR="00647109" w:rsidRPr="00786B58">
        <w:rPr>
          <w:szCs w:val="24"/>
        </w:rPr>
        <w:t>.</w:t>
      </w:r>
    </w:p>
    <w:p w14:paraId="2760BC8B" w14:textId="6F6B0A10" w:rsidR="00647109" w:rsidRPr="000F5942" w:rsidRDefault="00957C89" w:rsidP="00BE6F1E">
      <w:pPr>
        <w:pStyle w:val="ListParagraph"/>
        <w:numPr>
          <w:ilvl w:val="0"/>
          <w:numId w:val="14"/>
        </w:numPr>
        <w:spacing w:before="240" w:after="240"/>
        <w:rPr>
          <w:szCs w:val="24"/>
        </w:rPr>
      </w:pPr>
      <w:r w:rsidRPr="1E6D0C76">
        <w:rPr>
          <w:szCs w:val="24"/>
        </w:rPr>
        <w:t>The CDE reserves the right to reject all submissions</w:t>
      </w:r>
      <w:r w:rsidR="00792B00" w:rsidRPr="1E6D0C76">
        <w:rPr>
          <w:szCs w:val="24"/>
        </w:rPr>
        <w:t xml:space="preserve"> for reasonable </w:t>
      </w:r>
      <w:proofErr w:type="gramStart"/>
      <w:r w:rsidR="00792B00" w:rsidRPr="1E6D0C76">
        <w:rPr>
          <w:szCs w:val="24"/>
        </w:rPr>
        <w:t>cause</w:t>
      </w:r>
      <w:proofErr w:type="gramEnd"/>
      <w:r w:rsidR="00792B00" w:rsidRPr="1E6D0C76">
        <w:rPr>
          <w:szCs w:val="24"/>
        </w:rPr>
        <w:t>. The CDE, at its sole discretion, reserves the right to waive immaterial defect</w:t>
      </w:r>
      <w:r w:rsidR="1182B901" w:rsidRPr="1E6D0C76">
        <w:rPr>
          <w:szCs w:val="24"/>
        </w:rPr>
        <w:t>(</w:t>
      </w:r>
      <w:r w:rsidR="00792B00" w:rsidRPr="1E6D0C76">
        <w:rPr>
          <w:szCs w:val="24"/>
        </w:rPr>
        <w:t>s</w:t>
      </w:r>
      <w:r w:rsidR="237B7B8B" w:rsidRPr="1E6D0C76">
        <w:rPr>
          <w:szCs w:val="24"/>
        </w:rPr>
        <w:t>)</w:t>
      </w:r>
      <w:r w:rsidR="5B4A8F45" w:rsidRPr="1E6D0C76">
        <w:rPr>
          <w:szCs w:val="24"/>
        </w:rPr>
        <w:t xml:space="preserve"> or clerical </w:t>
      </w:r>
      <w:r w:rsidR="5B4A8F45" w:rsidRPr="00D93356">
        <w:rPr>
          <w:szCs w:val="24"/>
        </w:rPr>
        <w:t>error</w:t>
      </w:r>
      <w:r w:rsidR="2AE7FEEC" w:rsidRPr="00D93356">
        <w:rPr>
          <w:szCs w:val="24"/>
        </w:rPr>
        <w:t>(s)</w:t>
      </w:r>
      <w:r w:rsidR="00792B00" w:rsidRPr="00D93356">
        <w:rPr>
          <w:szCs w:val="24"/>
        </w:rPr>
        <w:t xml:space="preserve">, request </w:t>
      </w:r>
      <w:r w:rsidR="00D6120C" w:rsidRPr="00D93356">
        <w:rPr>
          <w:szCs w:val="24"/>
        </w:rPr>
        <w:t>potential contractors</w:t>
      </w:r>
      <w:r w:rsidR="00792B00" w:rsidRPr="00D93356">
        <w:rPr>
          <w:szCs w:val="24"/>
        </w:rPr>
        <w:t xml:space="preserve"> to correct</w:t>
      </w:r>
      <w:r w:rsidR="00792B00" w:rsidRPr="1E6D0C76">
        <w:rPr>
          <w:szCs w:val="24"/>
        </w:rPr>
        <w:t xml:space="preserve"> immaterial defect</w:t>
      </w:r>
      <w:r w:rsidR="3F9B80EC" w:rsidRPr="1E6D0C76">
        <w:rPr>
          <w:szCs w:val="24"/>
        </w:rPr>
        <w:t>(s)</w:t>
      </w:r>
      <w:r w:rsidR="00792B00" w:rsidRPr="1E6D0C76">
        <w:rPr>
          <w:szCs w:val="24"/>
        </w:rPr>
        <w:t xml:space="preserve"> </w:t>
      </w:r>
      <w:r w:rsidR="790AFBE4" w:rsidRPr="1E6D0C76">
        <w:rPr>
          <w:szCs w:val="24"/>
        </w:rPr>
        <w:t>or clerical error</w:t>
      </w:r>
      <w:r w:rsidR="1BCCCE36" w:rsidRPr="1E6D0C76">
        <w:rPr>
          <w:szCs w:val="24"/>
        </w:rPr>
        <w:t>(s),</w:t>
      </w:r>
      <w:r w:rsidR="790AFBE4" w:rsidRPr="1E6D0C76">
        <w:rPr>
          <w:szCs w:val="24"/>
        </w:rPr>
        <w:t xml:space="preserve"> </w:t>
      </w:r>
      <w:r w:rsidR="00792B00" w:rsidRPr="1E6D0C76">
        <w:rPr>
          <w:szCs w:val="24"/>
        </w:rPr>
        <w:t>or request clarification at any time during the RFQ process.</w:t>
      </w:r>
      <w:r w:rsidRPr="1E6D0C76">
        <w:rPr>
          <w:szCs w:val="24"/>
        </w:rPr>
        <w:t xml:space="preserve"> The CDE is not required to award a contract</w:t>
      </w:r>
      <w:r w:rsidR="00647109" w:rsidRPr="1E6D0C76">
        <w:rPr>
          <w:szCs w:val="24"/>
        </w:rPr>
        <w:t>.</w:t>
      </w:r>
    </w:p>
    <w:p w14:paraId="452DF64A" w14:textId="607EC64A" w:rsidR="00647109" w:rsidRPr="00384EC5" w:rsidRDefault="009C38AE" w:rsidP="00BE6F1E">
      <w:pPr>
        <w:pStyle w:val="ListParagraph"/>
        <w:numPr>
          <w:ilvl w:val="0"/>
          <w:numId w:val="14"/>
        </w:numPr>
        <w:spacing w:before="240" w:after="240"/>
        <w:rPr>
          <w:szCs w:val="24"/>
        </w:rPr>
      </w:pPr>
      <w:r w:rsidRPr="1E6D0C76">
        <w:rPr>
          <w:szCs w:val="24"/>
        </w:rPr>
        <w:t>Potential contractor</w:t>
      </w:r>
      <w:r w:rsidR="00957C89" w:rsidRPr="1E6D0C76">
        <w:rPr>
          <w:szCs w:val="24"/>
        </w:rPr>
        <w:t>s are cautioned not to rely on the CDE during the evaluation of the</w:t>
      </w:r>
      <w:r w:rsidR="00647109" w:rsidRPr="1E6D0C76">
        <w:rPr>
          <w:szCs w:val="24"/>
        </w:rPr>
        <w:t xml:space="preserve"> </w:t>
      </w:r>
      <w:r w:rsidR="00957C89" w:rsidRPr="1E6D0C76">
        <w:rPr>
          <w:szCs w:val="24"/>
        </w:rPr>
        <w:t xml:space="preserve">submissions to discover and report to </w:t>
      </w:r>
      <w:r w:rsidRPr="00D93356">
        <w:rPr>
          <w:szCs w:val="24"/>
        </w:rPr>
        <w:t>potential contractors</w:t>
      </w:r>
      <w:r w:rsidR="00957C89" w:rsidRPr="00D93356">
        <w:rPr>
          <w:szCs w:val="24"/>
        </w:rPr>
        <w:t xml:space="preserve"> </w:t>
      </w:r>
      <w:r w:rsidR="00D6120C" w:rsidRPr="00D93356">
        <w:rPr>
          <w:szCs w:val="24"/>
        </w:rPr>
        <w:t xml:space="preserve">of </w:t>
      </w:r>
      <w:r w:rsidR="00957C89" w:rsidRPr="00D93356">
        <w:rPr>
          <w:szCs w:val="24"/>
        </w:rPr>
        <w:t xml:space="preserve">any </w:t>
      </w:r>
      <w:r w:rsidR="00842CB5" w:rsidRPr="00D93356">
        <w:rPr>
          <w:szCs w:val="24"/>
        </w:rPr>
        <w:t xml:space="preserve">immaterial </w:t>
      </w:r>
      <w:r w:rsidR="00957C89" w:rsidRPr="00D93356">
        <w:rPr>
          <w:szCs w:val="24"/>
        </w:rPr>
        <w:t>defects and/or</w:t>
      </w:r>
      <w:r w:rsidR="00842CB5" w:rsidRPr="00D93356">
        <w:rPr>
          <w:szCs w:val="24"/>
        </w:rPr>
        <w:t xml:space="preserve"> clerical</w:t>
      </w:r>
      <w:r w:rsidR="00957C89" w:rsidRPr="00D93356">
        <w:rPr>
          <w:szCs w:val="24"/>
        </w:rPr>
        <w:t xml:space="preserve"> errors made</w:t>
      </w:r>
      <w:r w:rsidR="00647109" w:rsidRPr="00D93356">
        <w:rPr>
          <w:szCs w:val="24"/>
        </w:rPr>
        <w:t xml:space="preserve"> </w:t>
      </w:r>
      <w:r w:rsidR="00957C89" w:rsidRPr="00D93356">
        <w:rPr>
          <w:szCs w:val="24"/>
        </w:rPr>
        <w:t>to the documents submitted. Before submitting</w:t>
      </w:r>
      <w:r w:rsidR="00957C89" w:rsidRPr="1E6D0C76">
        <w:rPr>
          <w:szCs w:val="24"/>
        </w:rPr>
        <w:t xml:space="preserve"> documents, </w:t>
      </w:r>
      <w:r w:rsidRPr="1E6D0C76">
        <w:rPr>
          <w:szCs w:val="24"/>
        </w:rPr>
        <w:t>potential co</w:t>
      </w:r>
      <w:r w:rsidR="001F37A0" w:rsidRPr="1E6D0C76">
        <w:rPr>
          <w:szCs w:val="24"/>
        </w:rPr>
        <w:t>nt</w:t>
      </w:r>
      <w:r w:rsidRPr="1E6D0C76">
        <w:rPr>
          <w:szCs w:val="24"/>
        </w:rPr>
        <w:t>ractors</w:t>
      </w:r>
      <w:r w:rsidR="00957C89" w:rsidRPr="1E6D0C76">
        <w:rPr>
          <w:szCs w:val="24"/>
        </w:rPr>
        <w:t xml:space="preserve"> should</w:t>
      </w:r>
      <w:r w:rsidR="00647109" w:rsidRPr="1E6D0C76">
        <w:rPr>
          <w:szCs w:val="24"/>
        </w:rPr>
        <w:t xml:space="preserve"> </w:t>
      </w:r>
      <w:r w:rsidR="00957C89" w:rsidRPr="1E6D0C76">
        <w:rPr>
          <w:szCs w:val="24"/>
        </w:rPr>
        <w:t xml:space="preserve">carefully </w:t>
      </w:r>
      <w:proofErr w:type="gramStart"/>
      <w:r w:rsidR="00957C89" w:rsidRPr="1E6D0C76">
        <w:rPr>
          <w:szCs w:val="24"/>
        </w:rPr>
        <w:t>proof</w:t>
      </w:r>
      <w:proofErr w:type="gramEnd"/>
      <w:r w:rsidR="00957C89" w:rsidRPr="1E6D0C76">
        <w:rPr>
          <w:szCs w:val="24"/>
        </w:rPr>
        <w:t xml:space="preserve"> them for </w:t>
      </w:r>
      <w:r w:rsidR="7060881F" w:rsidRPr="1E6D0C76">
        <w:rPr>
          <w:szCs w:val="24"/>
        </w:rPr>
        <w:t xml:space="preserve">immaterial defect(s) or clerical </w:t>
      </w:r>
      <w:r w:rsidR="00957C89" w:rsidRPr="1E6D0C76">
        <w:rPr>
          <w:szCs w:val="24"/>
        </w:rPr>
        <w:t>error</w:t>
      </w:r>
      <w:r w:rsidR="5634D6B8" w:rsidRPr="1E6D0C76">
        <w:rPr>
          <w:szCs w:val="24"/>
        </w:rPr>
        <w:t>(</w:t>
      </w:r>
      <w:r w:rsidR="00957C89" w:rsidRPr="1E6D0C76">
        <w:rPr>
          <w:szCs w:val="24"/>
        </w:rPr>
        <w:t>s</w:t>
      </w:r>
      <w:r w:rsidR="5F18134E" w:rsidRPr="1E6D0C76">
        <w:rPr>
          <w:szCs w:val="24"/>
        </w:rPr>
        <w:t>)</w:t>
      </w:r>
      <w:r w:rsidR="00957C89" w:rsidRPr="1E6D0C76">
        <w:rPr>
          <w:szCs w:val="24"/>
        </w:rPr>
        <w:t xml:space="preserve"> and adherence to the </w:t>
      </w:r>
      <w:r w:rsidR="00FE221E" w:rsidRPr="1E6D0C76">
        <w:rPr>
          <w:szCs w:val="24"/>
        </w:rPr>
        <w:t xml:space="preserve">RFQ </w:t>
      </w:r>
      <w:r w:rsidR="00957C89" w:rsidRPr="1E6D0C76">
        <w:rPr>
          <w:szCs w:val="24"/>
        </w:rPr>
        <w:t>requirements</w:t>
      </w:r>
      <w:r w:rsidR="00647109" w:rsidRPr="1E6D0C76">
        <w:rPr>
          <w:szCs w:val="24"/>
        </w:rPr>
        <w:t>.</w:t>
      </w:r>
    </w:p>
    <w:p w14:paraId="0F4E4DE7" w14:textId="77777777" w:rsidR="008313B4" w:rsidRPr="00384EC5" w:rsidRDefault="000E43B3" w:rsidP="003902F4">
      <w:pPr>
        <w:pStyle w:val="Heading2"/>
        <w:numPr>
          <w:ilvl w:val="0"/>
          <w:numId w:val="0"/>
        </w:numPr>
        <w:spacing w:before="360" w:after="240"/>
        <w:ind w:left="360" w:hanging="360"/>
      </w:pPr>
      <w:bookmarkStart w:id="51" w:name="_Toc37246552"/>
      <w:r w:rsidRPr="00384EC5">
        <w:t xml:space="preserve">6. </w:t>
      </w:r>
      <w:r w:rsidR="009503A5" w:rsidRPr="00384EC5">
        <w:t xml:space="preserve">Evaluation </w:t>
      </w:r>
      <w:r w:rsidR="009503A5" w:rsidRPr="000F5942">
        <w:t>process</w:t>
      </w:r>
      <w:r w:rsidR="00C95B5F" w:rsidRPr="000F5942">
        <w:t xml:space="preserve"> FOR STAGE ONE</w:t>
      </w:r>
      <w:bookmarkEnd w:id="51"/>
    </w:p>
    <w:p w14:paraId="4A0F424D" w14:textId="6744819B" w:rsidR="00AB4820" w:rsidRPr="00384EC5" w:rsidRDefault="00AB4820" w:rsidP="00D46A0C">
      <w:pPr>
        <w:pStyle w:val="BodyText"/>
        <w:spacing w:before="240"/>
        <w:ind w:right="374"/>
      </w:pPr>
      <w:r w:rsidRPr="000F5942">
        <w:t xml:space="preserve">Each </w:t>
      </w:r>
      <w:r w:rsidR="002B5D65" w:rsidRPr="000F5942">
        <w:t>Stage One submission</w:t>
      </w:r>
      <w:r w:rsidRPr="000F5942">
        <w:t xml:space="preserve"> shall be evaluated </w:t>
      </w:r>
      <w:r w:rsidR="0036332A" w:rsidRPr="000F5942">
        <w:t xml:space="preserve">by the CDE </w:t>
      </w:r>
      <w:r w:rsidR="00842CB5">
        <w:t xml:space="preserve">evaluation team </w:t>
      </w:r>
      <w:r w:rsidRPr="000F5942">
        <w:t>to determine</w:t>
      </w:r>
      <w:r w:rsidR="00916B2D">
        <w:t xml:space="preserve"> the submission’s</w:t>
      </w:r>
      <w:r w:rsidRPr="000F5942">
        <w:t xml:space="preserve"> responsiveness to the general requirements and components as well as format</w:t>
      </w:r>
      <w:r w:rsidRPr="00384EC5">
        <w:t xml:space="preserve"> and content requirements, as described in this RFQ. Each response will be evaluated </w:t>
      </w:r>
      <w:proofErr w:type="gramStart"/>
      <w:r w:rsidRPr="00384EC5">
        <w:t>per</w:t>
      </w:r>
      <w:proofErr w:type="gramEnd"/>
      <w:r w:rsidRPr="00384EC5">
        <w:t xml:space="preserve"> the criteria in </w:t>
      </w:r>
      <w:r w:rsidR="00185DE0" w:rsidRPr="00B32DEA">
        <w:rPr>
          <w:b/>
        </w:rPr>
        <w:t>Appendix A</w:t>
      </w:r>
      <w:r w:rsidR="004B184B">
        <w:rPr>
          <w:b/>
        </w:rPr>
        <w:t>,</w:t>
      </w:r>
      <w:r w:rsidR="00185DE0" w:rsidRPr="00B32DEA">
        <w:rPr>
          <w:b/>
        </w:rPr>
        <w:t xml:space="preserve"> </w:t>
      </w:r>
      <w:r w:rsidR="0036332A" w:rsidRPr="00B32DEA">
        <w:rPr>
          <w:b/>
        </w:rPr>
        <w:t xml:space="preserve">Stage One </w:t>
      </w:r>
      <w:r w:rsidR="00185DE0" w:rsidRPr="00B32DEA">
        <w:rPr>
          <w:b/>
        </w:rPr>
        <w:t>Scoring Guide</w:t>
      </w:r>
      <w:r w:rsidR="00185DE0" w:rsidRPr="00384EC5">
        <w:t xml:space="preserve"> </w:t>
      </w:r>
      <w:r w:rsidRPr="00384EC5">
        <w:t xml:space="preserve">and the requirements specified in this RFQ to determine </w:t>
      </w:r>
      <w:r w:rsidR="004B184B">
        <w:t>its</w:t>
      </w:r>
      <w:r w:rsidRPr="00384EC5">
        <w:t xml:space="preserve"> quality and degree of responsiveness </w:t>
      </w:r>
      <w:r w:rsidRPr="00916B2D">
        <w:t xml:space="preserve">to the requirements in this RFQ. The evaluation process is designed to determine the quality of the </w:t>
      </w:r>
      <w:r w:rsidR="00D6120C" w:rsidRPr="00916B2D">
        <w:t xml:space="preserve">potential </w:t>
      </w:r>
      <w:r w:rsidR="00217018" w:rsidRPr="00916B2D">
        <w:t>contractor</w:t>
      </w:r>
      <w:r w:rsidRPr="00916B2D">
        <w:t xml:space="preserve">’s submission. Additional </w:t>
      </w:r>
      <w:proofErr w:type="gramStart"/>
      <w:r w:rsidRPr="00916B2D">
        <w:t>detail</w:t>
      </w:r>
      <w:proofErr w:type="gramEnd"/>
      <w:r w:rsidRPr="00916B2D">
        <w:t xml:space="preserve"> on the process that will be used by the evaluation team to score </w:t>
      </w:r>
      <w:r w:rsidR="00D6120C" w:rsidRPr="00916B2D">
        <w:t xml:space="preserve">potential </w:t>
      </w:r>
      <w:r w:rsidRPr="00916B2D">
        <w:t>contractor</w:t>
      </w:r>
      <w:r w:rsidRPr="00384EC5">
        <w:t xml:space="preserve"> responses can be found in </w:t>
      </w:r>
      <w:bookmarkStart w:id="52" w:name="_Hlk29802678"/>
      <w:r w:rsidRPr="00B32DEA">
        <w:rPr>
          <w:b/>
        </w:rPr>
        <w:t>Appendix A</w:t>
      </w:r>
      <w:r w:rsidR="004B184B">
        <w:rPr>
          <w:b/>
        </w:rPr>
        <w:t>,</w:t>
      </w:r>
      <w:r w:rsidRPr="00B32DEA">
        <w:rPr>
          <w:b/>
        </w:rPr>
        <w:t xml:space="preserve"> </w:t>
      </w:r>
      <w:r w:rsidR="0036332A" w:rsidRPr="00B32DEA">
        <w:rPr>
          <w:b/>
        </w:rPr>
        <w:t xml:space="preserve">Stage One </w:t>
      </w:r>
      <w:r w:rsidRPr="00B32DEA">
        <w:rPr>
          <w:b/>
        </w:rPr>
        <w:t>Scoring Guide</w:t>
      </w:r>
      <w:bookmarkEnd w:id="52"/>
      <w:r w:rsidRPr="00384EC5">
        <w:t>.</w:t>
      </w:r>
    </w:p>
    <w:p w14:paraId="466F6455" w14:textId="77777777" w:rsidR="00AB4820" w:rsidRPr="00384EC5" w:rsidRDefault="00AB4820" w:rsidP="00BE6F1E">
      <w:pPr>
        <w:widowControl/>
        <w:numPr>
          <w:ilvl w:val="0"/>
          <w:numId w:val="9"/>
        </w:numPr>
        <w:autoSpaceDE/>
        <w:autoSpaceDN/>
        <w:spacing w:before="240" w:after="240"/>
        <w:ind w:left="360"/>
        <w:rPr>
          <w:szCs w:val="24"/>
        </w:rPr>
      </w:pPr>
      <w:r w:rsidRPr="00384EC5">
        <w:rPr>
          <w:szCs w:val="24"/>
        </w:rPr>
        <w:t>Formal Requirements</w:t>
      </w:r>
    </w:p>
    <w:p w14:paraId="3A68DAFC" w14:textId="77777777" w:rsidR="00AB4820" w:rsidRPr="00591A1B" w:rsidRDefault="00AB4820" w:rsidP="00BE6F1E">
      <w:pPr>
        <w:widowControl/>
        <w:numPr>
          <w:ilvl w:val="0"/>
          <w:numId w:val="8"/>
        </w:numPr>
        <w:autoSpaceDE/>
        <w:autoSpaceDN/>
        <w:spacing w:before="240" w:after="240"/>
        <w:rPr>
          <w:szCs w:val="24"/>
        </w:rPr>
      </w:pPr>
      <w:r w:rsidRPr="00384EC5">
        <w:rPr>
          <w:szCs w:val="24"/>
        </w:rPr>
        <w:t xml:space="preserve">At the time of </w:t>
      </w:r>
      <w:r w:rsidRPr="00591A1B">
        <w:rPr>
          <w:szCs w:val="24"/>
        </w:rPr>
        <w:t xml:space="preserve">the </w:t>
      </w:r>
      <w:r w:rsidR="008B2CC3" w:rsidRPr="00591A1B">
        <w:rPr>
          <w:szCs w:val="24"/>
        </w:rPr>
        <w:t>submission</w:t>
      </w:r>
      <w:r w:rsidRPr="00591A1B">
        <w:rPr>
          <w:szCs w:val="24"/>
        </w:rPr>
        <w:t xml:space="preserve"> opening, each </w:t>
      </w:r>
      <w:r w:rsidR="008B2CC3" w:rsidRPr="00591A1B">
        <w:rPr>
          <w:szCs w:val="24"/>
        </w:rPr>
        <w:t>submission</w:t>
      </w:r>
      <w:r w:rsidRPr="00591A1B">
        <w:rPr>
          <w:szCs w:val="24"/>
        </w:rPr>
        <w:t xml:space="preserve"> will be checked for the presence or absence of required information in conformance with the submission requirements of this RFQ. </w:t>
      </w:r>
      <w:r w:rsidR="00BE299C" w:rsidRPr="00591A1B">
        <w:rPr>
          <w:szCs w:val="24"/>
        </w:rPr>
        <w:t>Submissions</w:t>
      </w:r>
      <w:r w:rsidRPr="00591A1B">
        <w:rPr>
          <w:szCs w:val="24"/>
        </w:rPr>
        <w:t xml:space="preserve"> that do not provide </w:t>
      </w:r>
      <w:proofErr w:type="gramStart"/>
      <w:r w:rsidRPr="00591A1B">
        <w:rPr>
          <w:szCs w:val="24"/>
        </w:rPr>
        <w:t>requested</w:t>
      </w:r>
      <w:proofErr w:type="gramEnd"/>
      <w:r w:rsidRPr="00591A1B">
        <w:rPr>
          <w:szCs w:val="24"/>
        </w:rPr>
        <w:t xml:space="preserve"> information </w:t>
      </w:r>
      <w:r w:rsidR="006E6B8B" w:rsidRPr="00591A1B">
        <w:rPr>
          <w:szCs w:val="24"/>
        </w:rPr>
        <w:t>may</w:t>
      </w:r>
      <w:r w:rsidRPr="00591A1B">
        <w:rPr>
          <w:szCs w:val="24"/>
        </w:rPr>
        <w:t xml:space="preserve"> be rejected as nonresponsive</w:t>
      </w:r>
      <w:r w:rsidR="006E6B8B" w:rsidRPr="00591A1B">
        <w:rPr>
          <w:szCs w:val="24"/>
        </w:rPr>
        <w:t xml:space="preserve"> at the discretion of the CDE</w:t>
      </w:r>
      <w:r w:rsidRPr="00591A1B">
        <w:rPr>
          <w:szCs w:val="24"/>
        </w:rPr>
        <w:t>.</w:t>
      </w:r>
    </w:p>
    <w:p w14:paraId="63A5C1AC" w14:textId="77777777" w:rsidR="00AB4820" w:rsidRPr="00384EC5" w:rsidRDefault="008B2CC3" w:rsidP="00BE6F1E">
      <w:pPr>
        <w:widowControl/>
        <w:numPr>
          <w:ilvl w:val="0"/>
          <w:numId w:val="8"/>
        </w:numPr>
        <w:autoSpaceDE/>
        <w:autoSpaceDN/>
        <w:spacing w:before="240" w:after="240"/>
        <w:rPr>
          <w:szCs w:val="24"/>
        </w:rPr>
      </w:pPr>
      <w:r w:rsidRPr="00591A1B">
        <w:rPr>
          <w:szCs w:val="24"/>
        </w:rPr>
        <w:lastRenderedPageBreak/>
        <w:t>Submissions</w:t>
      </w:r>
      <w:r w:rsidR="00AB4820" w:rsidRPr="00591A1B">
        <w:rPr>
          <w:szCs w:val="24"/>
        </w:rPr>
        <w:t xml:space="preserve"> that contain</w:t>
      </w:r>
      <w:r w:rsidR="00AB4820" w:rsidRPr="00384EC5">
        <w:rPr>
          <w:szCs w:val="24"/>
        </w:rPr>
        <w:t xml:space="preserve"> false or misleading statements, or </w:t>
      </w:r>
      <w:r w:rsidR="00F1400E" w:rsidRPr="00384EC5">
        <w:rPr>
          <w:szCs w:val="24"/>
        </w:rPr>
        <w:t>that</w:t>
      </w:r>
      <w:r w:rsidR="00AB4820" w:rsidRPr="00384EC5">
        <w:rPr>
          <w:szCs w:val="24"/>
        </w:rPr>
        <w:t xml:space="preserve"> provide references </w:t>
      </w:r>
      <w:r w:rsidR="00F1400E" w:rsidRPr="00384EC5">
        <w:rPr>
          <w:szCs w:val="24"/>
        </w:rPr>
        <w:t>that</w:t>
      </w:r>
      <w:r w:rsidR="00AB4820" w:rsidRPr="00384EC5">
        <w:rPr>
          <w:szCs w:val="24"/>
        </w:rPr>
        <w:t xml:space="preserve"> do not support an attribute or condition claimed by the proposer, </w:t>
      </w:r>
      <w:r w:rsidR="007B4020" w:rsidRPr="00384EC5">
        <w:rPr>
          <w:szCs w:val="24"/>
        </w:rPr>
        <w:t>may be</w:t>
      </w:r>
      <w:r w:rsidR="00AB4820" w:rsidRPr="00384EC5">
        <w:rPr>
          <w:szCs w:val="24"/>
        </w:rPr>
        <w:t xml:space="preserve"> rejected.</w:t>
      </w:r>
    </w:p>
    <w:p w14:paraId="29AF2A78" w14:textId="365F85C6" w:rsidR="00BB3E3A" w:rsidRPr="00384EC5" w:rsidRDefault="00AB4820" w:rsidP="00BE6F1E">
      <w:pPr>
        <w:widowControl/>
        <w:numPr>
          <w:ilvl w:val="0"/>
          <w:numId w:val="8"/>
        </w:numPr>
        <w:autoSpaceDE/>
        <w:autoSpaceDN/>
        <w:spacing w:before="240" w:after="240"/>
        <w:rPr>
          <w:szCs w:val="24"/>
        </w:rPr>
      </w:pPr>
      <w:r w:rsidRPr="00786B58">
        <w:rPr>
          <w:szCs w:val="24"/>
        </w:rPr>
        <w:t xml:space="preserve">Contractor </w:t>
      </w:r>
      <w:r w:rsidR="0025709E" w:rsidRPr="00786B58">
        <w:rPr>
          <w:szCs w:val="24"/>
        </w:rPr>
        <w:t>Submission</w:t>
      </w:r>
      <w:r w:rsidRPr="00786B58">
        <w:rPr>
          <w:szCs w:val="24"/>
        </w:rPr>
        <w:t xml:space="preserve"> Evaluation</w:t>
      </w:r>
    </w:p>
    <w:p w14:paraId="52A7C69D" w14:textId="4CC1D48E" w:rsidR="00BB3E3A" w:rsidRPr="00384EC5" w:rsidRDefault="00BB3E3A" w:rsidP="004B184B">
      <w:pPr>
        <w:widowControl/>
        <w:autoSpaceDE/>
        <w:autoSpaceDN/>
        <w:spacing w:before="240" w:after="240"/>
        <w:ind w:left="720"/>
        <w:rPr>
          <w:szCs w:val="24"/>
        </w:rPr>
      </w:pPr>
      <w:r w:rsidRPr="00786B58">
        <w:rPr>
          <w:szCs w:val="24"/>
        </w:rPr>
        <w:t xml:space="preserve">The CDE will evaluate each submission to determine its responsiveness to </w:t>
      </w:r>
      <w:r w:rsidRPr="004B184B">
        <w:rPr>
          <w:szCs w:val="24"/>
        </w:rPr>
        <w:t xml:space="preserve">the </w:t>
      </w:r>
      <w:r w:rsidR="0073014F" w:rsidRPr="004B184B">
        <w:rPr>
          <w:szCs w:val="24"/>
        </w:rPr>
        <w:t>requirements of this RFQ</w:t>
      </w:r>
      <w:r w:rsidRPr="004B184B">
        <w:rPr>
          <w:szCs w:val="24"/>
        </w:rPr>
        <w:t xml:space="preserve">. </w:t>
      </w:r>
      <w:r w:rsidR="008B2CC3" w:rsidRPr="004B184B">
        <w:rPr>
          <w:szCs w:val="24"/>
        </w:rPr>
        <w:t>Submissions</w:t>
      </w:r>
      <w:r w:rsidRPr="004B184B">
        <w:rPr>
          <w:szCs w:val="24"/>
        </w:rPr>
        <w:t xml:space="preserve"> will be rated by an evaluation </w:t>
      </w:r>
      <w:r w:rsidR="00DF5B5E" w:rsidRPr="004B184B">
        <w:rPr>
          <w:szCs w:val="24"/>
        </w:rPr>
        <w:t>team</w:t>
      </w:r>
      <w:r w:rsidRPr="004B184B">
        <w:rPr>
          <w:szCs w:val="24"/>
        </w:rPr>
        <w:t xml:space="preserve"> using</w:t>
      </w:r>
      <w:r w:rsidRPr="00786B58">
        <w:rPr>
          <w:szCs w:val="24"/>
        </w:rPr>
        <w:t xml:space="preserve"> a </w:t>
      </w:r>
      <w:r w:rsidR="0036332A" w:rsidRPr="00786B58">
        <w:rPr>
          <w:szCs w:val="24"/>
        </w:rPr>
        <w:t>pass/fail and a point</w:t>
      </w:r>
      <w:r w:rsidR="00591A1B" w:rsidRPr="00786B58">
        <w:rPr>
          <w:szCs w:val="24"/>
        </w:rPr>
        <w:t>-</w:t>
      </w:r>
      <w:r w:rsidR="0036332A" w:rsidRPr="00786B58">
        <w:rPr>
          <w:szCs w:val="24"/>
        </w:rPr>
        <w:t xml:space="preserve">based </w:t>
      </w:r>
      <w:r w:rsidRPr="00786B58">
        <w:rPr>
          <w:szCs w:val="24"/>
        </w:rPr>
        <w:t>consensus process for determining final scores as noted below</w:t>
      </w:r>
      <w:r w:rsidR="004B184B">
        <w:rPr>
          <w:szCs w:val="24"/>
        </w:rPr>
        <w:t>:</w:t>
      </w:r>
    </w:p>
    <w:p w14:paraId="097B4B6E" w14:textId="77777777" w:rsidR="00AB4820" w:rsidRPr="00384EC5" w:rsidRDefault="0056579E" w:rsidP="00BE6F1E">
      <w:pPr>
        <w:pStyle w:val="ListParagraph"/>
        <w:widowControl/>
        <w:numPr>
          <w:ilvl w:val="0"/>
          <w:numId w:val="12"/>
        </w:numPr>
        <w:autoSpaceDE/>
        <w:autoSpaceDN/>
        <w:spacing w:before="240" w:after="240"/>
        <w:rPr>
          <w:szCs w:val="24"/>
        </w:rPr>
      </w:pPr>
      <w:bookmarkStart w:id="53" w:name="_Hlk36037662"/>
      <w:bookmarkStart w:id="54" w:name="_Hlk33616607"/>
      <w:r w:rsidRPr="7464F2DC">
        <w:rPr>
          <w:b/>
          <w:bCs/>
          <w:szCs w:val="24"/>
        </w:rPr>
        <w:t>Step</w:t>
      </w:r>
      <w:r w:rsidR="00AB4820" w:rsidRPr="7464F2DC">
        <w:rPr>
          <w:b/>
          <w:bCs/>
          <w:szCs w:val="24"/>
        </w:rPr>
        <w:t xml:space="preserve"> </w:t>
      </w:r>
      <w:r w:rsidR="001C4A91" w:rsidRPr="7464F2DC">
        <w:rPr>
          <w:b/>
          <w:bCs/>
          <w:szCs w:val="24"/>
        </w:rPr>
        <w:t>1</w:t>
      </w:r>
      <w:r w:rsidR="00AB4820" w:rsidRPr="7464F2DC">
        <w:rPr>
          <w:b/>
          <w:bCs/>
          <w:szCs w:val="24"/>
        </w:rPr>
        <w:t xml:space="preserve">: </w:t>
      </w:r>
      <w:r w:rsidR="00D37E6E" w:rsidRPr="7464F2DC">
        <w:rPr>
          <w:b/>
          <w:bCs/>
          <w:szCs w:val="24"/>
        </w:rPr>
        <w:t>Required Forms/</w:t>
      </w:r>
      <w:r w:rsidR="00AB4820" w:rsidRPr="7464F2DC">
        <w:rPr>
          <w:b/>
          <w:bCs/>
          <w:szCs w:val="24"/>
        </w:rPr>
        <w:t>Attachment</w:t>
      </w:r>
      <w:r w:rsidR="00D37E6E" w:rsidRPr="7464F2DC">
        <w:rPr>
          <w:b/>
          <w:bCs/>
          <w:szCs w:val="24"/>
        </w:rPr>
        <w:t>s</w:t>
      </w:r>
      <w:r w:rsidR="00AB4820" w:rsidRPr="7464F2DC">
        <w:rPr>
          <w:b/>
          <w:bCs/>
          <w:szCs w:val="24"/>
        </w:rPr>
        <w:t xml:space="preserve"> Checklist (Pass/Fail)</w:t>
      </w:r>
    </w:p>
    <w:p w14:paraId="5A097EFF" w14:textId="429EB0EC" w:rsidR="001104FF" w:rsidRPr="00384EC5" w:rsidRDefault="00AB4820" w:rsidP="61F3DBC8">
      <w:pPr>
        <w:pStyle w:val="ListParagraph"/>
        <w:spacing w:before="240" w:after="240"/>
        <w:ind w:left="1080" w:firstLine="0"/>
        <w:rPr>
          <w:szCs w:val="24"/>
          <w:highlight w:val="yellow"/>
        </w:rPr>
      </w:pPr>
      <w:bookmarkStart w:id="55" w:name="_Hlk34050950"/>
      <w:r w:rsidRPr="004B184B">
        <w:rPr>
          <w:rFonts w:eastAsia="Times New Roman"/>
          <w:snapToGrid w:val="0"/>
          <w:szCs w:val="24"/>
        </w:rPr>
        <w:t xml:space="preserve">The CDE </w:t>
      </w:r>
      <w:r w:rsidR="00DF5B5E" w:rsidRPr="004B184B">
        <w:rPr>
          <w:rFonts w:eastAsia="Times New Roman"/>
          <w:snapToGrid w:val="0"/>
          <w:szCs w:val="24"/>
        </w:rPr>
        <w:t xml:space="preserve">evaluation team </w:t>
      </w:r>
      <w:r w:rsidRPr="004B184B">
        <w:rPr>
          <w:rFonts w:eastAsia="Times New Roman"/>
          <w:snapToGrid w:val="0"/>
          <w:szCs w:val="24"/>
        </w:rPr>
        <w:t xml:space="preserve">will review the contents of </w:t>
      </w:r>
      <w:r w:rsidR="00DF5B5E" w:rsidRPr="004B184B">
        <w:rPr>
          <w:rFonts w:eastAsia="Times New Roman"/>
          <w:snapToGrid w:val="0"/>
          <w:szCs w:val="24"/>
        </w:rPr>
        <w:t>each</w:t>
      </w:r>
      <w:r w:rsidRPr="004B184B">
        <w:rPr>
          <w:rFonts w:eastAsia="Times New Roman"/>
          <w:snapToGrid w:val="0"/>
          <w:szCs w:val="24"/>
        </w:rPr>
        <w:t xml:space="preserve"> </w:t>
      </w:r>
      <w:r w:rsidR="006E61B2" w:rsidRPr="004B184B">
        <w:rPr>
          <w:rFonts w:eastAsia="Times New Roman"/>
          <w:snapToGrid w:val="0"/>
          <w:szCs w:val="24"/>
        </w:rPr>
        <w:t>s</w:t>
      </w:r>
      <w:r w:rsidR="00E1092D" w:rsidRPr="004B184B">
        <w:rPr>
          <w:rFonts w:eastAsia="Times New Roman"/>
          <w:snapToGrid w:val="0"/>
          <w:szCs w:val="24"/>
        </w:rPr>
        <w:t>ubmission</w:t>
      </w:r>
      <w:r w:rsidRPr="004B184B">
        <w:rPr>
          <w:rFonts w:eastAsia="Times New Roman"/>
          <w:snapToGrid w:val="0"/>
          <w:szCs w:val="24"/>
        </w:rPr>
        <w:t xml:space="preserve"> for the presence of all correctly completed required forms/attachments</w:t>
      </w:r>
      <w:r w:rsidR="00E1092D" w:rsidRPr="004B184B">
        <w:rPr>
          <w:rFonts w:eastAsia="Times New Roman"/>
          <w:snapToGrid w:val="0"/>
          <w:szCs w:val="24"/>
        </w:rPr>
        <w:t xml:space="preserve"> as specified in </w:t>
      </w:r>
      <w:r w:rsidR="00E1092D" w:rsidRPr="004B184B">
        <w:rPr>
          <w:rFonts w:eastAsia="Times New Roman"/>
          <w:b/>
          <w:snapToGrid w:val="0"/>
          <w:szCs w:val="24"/>
        </w:rPr>
        <w:t>Appendix A</w:t>
      </w:r>
      <w:r w:rsidR="004B184B">
        <w:rPr>
          <w:rFonts w:eastAsia="Times New Roman"/>
          <w:b/>
          <w:snapToGrid w:val="0"/>
          <w:szCs w:val="24"/>
        </w:rPr>
        <w:t>,</w:t>
      </w:r>
      <w:r w:rsidR="00E1092D" w:rsidRPr="004B184B">
        <w:rPr>
          <w:rFonts w:eastAsia="Times New Roman"/>
          <w:b/>
          <w:snapToGrid w:val="0"/>
          <w:szCs w:val="24"/>
        </w:rPr>
        <w:t xml:space="preserve"> </w:t>
      </w:r>
      <w:r w:rsidR="004948BE" w:rsidRPr="004B184B">
        <w:rPr>
          <w:rFonts w:eastAsia="Times New Roman"/>
          <w:b/>
          <w:snapToGrid w:val="0"/>
          <w:szCs w:val="24"/>
        </w:rPr>
        <w:t xml:space="preserve">Stage One </w:t>
      </w:r>
      <w:r w:rsidR="00E1092D" w:rsidRPr="004B184B">
        <w:rPr>
          <w:rFonts w:eastAsia="Times New Roman"/>
          <w:b/>
          <w:snapToGrid w:val="0"/>
          <w:szCs w:val="24"/>
        </w:rPr>
        <w:t>Scoring Guide</w:t>
      </w:r>
      <w:r w:rsidRPr="004B184B">
        <w:rPr>
          <w:rFonts w:eastAsia="Times New Roman"/>
          <w:snapToGrid w:val="0"/>
          <w:szCs w:val="24"/>
        </w:rPr>
        <w:t xml:space="preserve">. </w:t>
      </w:r>
      <w:r w:rsidR="00E71691" w:rsidRPr="004B184B">
        <w:rPr>
          <w:rFonts w:eastAsia="Times New Roman"/>
          <w:snapToGrid w:val="0"/>
          <w:szCs w:val="24"/>
        </w:rPr>
        <w:t>In Step 1, s</w:t>
      </w:r>
      <w:r w:rsidR="004948BE" w:rsidRPr="004B184B">
        <w:rPr>
          <w:rFonts w:eastAsia="Times New Roman"/>
          <w:snapToGrid w:val="0"/>
          <w:szCs w:val="24"/>
        </w:rPr>
        <w:t xml:space="preserve">ubmissions </w:t>
      </w:r>
      <w:r w:rsidRPr="004B184B">
        <w:rPr>
          <w:rFonts w:eastAsia="Times New Roman"/>
          <w:snapToGrid w:val="0"/>
          <w:szCs w:val="24"/>
        </w:rPr>
        <w:t xml:space="preserve">will be rated </w:t>
      </w:r>
      <w:proofErr w:type="gramStart"/>
      <w:r w:rsidRPr="004B184B">
        <w:rPr>
          <w:rFonts w:eastAsia="Times New Roman"/>
          <w:snapToGrid w:val="0"/>
          <w:szCs w:val="24"/>
        </w:rPr>
        <w:t>on the basis of</w:t>
      </w:r>
      <w:proofErr w:type="gramEnd"/>
      <w:r w:rsidRPr="004B184B">
        <w:rPr>
          <w:rFonts w:eastAsia="Times New Roman"/>
          <w:snapToGrid w:val="0"/>
          <w:szCs w:val="24"/>
        </w:rPr>
        <w:t xml:space="preserve"> </w:t>
      </w:r>
      <w:r w:rsidR="00AB57E3" w:rsidRPr="004B184B">
        <w:rPr>
          <w:rFonts w:eastAsia="Times New Roman"/>
          <w:snapToGrid w:val="0"/>
          <w:szCs w:val="24"/>
        </w:rPr>
        <w:t>Pass/Fail</w:t>
      </w:r>
      <w:r w:rsidR="006B404C" w:rsidRPr="004B184B">
        <w:rPr>
          <w:rFonts w:eastAsia="Times New Roman"/>
          <w:snapToGrid w:val="0"/>
          <w:szCs w:val="24"/>
        </w:rPr>
        <w:t xml:space="preserve"> for Attachments 1–18</w:t>
      </w:r>
      <w:r w:rsidRPr="004B184B">
        <w:rPr>
          <w:rFonts w:eastAsia="Times New Roman"/>
          <w:snapToGrid w:val="0"/>
          <w:szCs w:val="24"/>
        </w:rPr>
        <w:t xml:space="preserve">. </w:t>
      </w:r>
      <w:r w:rsidR="00AB57E3" w:rsidRPr="004B184B">
        <w:rPr>
          <w:rFonts w:eastAsia="Times New Roman"/>
          <w:snapToGrid w:val="0"/>
          <w:szCs w:val="24"/>
        </w:rPr>
        <w:t xml:space="preserve">One completed checklist for each </w:t>
      </w:r>
      <w:r w:rsidR="00E71691" w:rsidRPr="004B184B">
        <w:rPr>
          <w:rFonts w:eastAsia="Times New Roman"/>
          <w:snapToGrid w:val="0"/>
          <w:szCs w:val="24"/>
        </w:rPr>
        <w:t xml:space="preserve">submission </w:t>
      </w:r>
      <w:r w:rsidR="00AB57E3" w:rsidRPr="004B184B">
        <w:rPr>
          <w:rFonts w:eastAsia="Times New Roman"/>
          <w:snapToGrid w:val="0"/>
          <w:szCs w:val="24"/>
        </w:rPr>
        <w:t xml:space="preserve">will be saved </w:t>
      </w:r>
      <w:r w:rsidR="004B184B">
        <w:rPr>
          <w:rFonts w:eastAsia="Times New Roman"/>
          <w:snapToGrid w:val="0"/>
          <w:szCs w:val="24"/>
        </w:rPr>
        <w:t>to</w:t>
      </w:r>
      <w:r w:rsidR="00AB57E3" w:rsidRPr="004B184B">
        <w:rPr>
          <w:rFonts w:eastAsia="Times New Roman"/>
          <w:snapToGrid w:val="0"/>
          <w:szCs w:val="24"/>
        </w:rPr>
        <w:t xml:space="preserve"> </w:t>
      </w:r>
      <w:r w:rsidR="00DF5B5E" w:rsidRPr="004B184B">
        <w:rPr>
          <w:rFonts w:eastAsia="Times New Roman"/>
          <w:snapToGrid w:val="0"/>
          <w:szCs w:val="24"/>
        </w:rPr>
        <w:t>provid</w:t>
      </w:r>
      <w:r w:rsidR="004B184B">
        <w:rPr>
          <w:rFonts w:eastAsia="Times New Roman"/>
          <w:snapToGrid w:val="0"/>
          <w:szCs w:val="24"/>
        </w:rPr>
        <w:t>e</w:t>
      </w:r>
      <w:r w:rsidR="00D1053D" w:rsidRPr="004B184B">
        <w:rPr>
          <w:rFonts w:eastAsia="Times New Roman"/>
          <w:snapToGrid w:val="0"/>
          <w:szCs w:val="24"/>
        </w:rPr>
        <w:t xml:space="preserve"> documentation</w:t>
      </w:r>
      <w:r w:rsidR="00AB57E3" w:rsidRPr="004B184B">
        <w:rPr>
          <w:rFonts w:eastAsia="Times New Roman"/>
          <w:snapToGrid w:val="0"/>
          <w:szCs w:val="24"/>
        </w:rPr>
        <w:t xml:space="preserve"> </w:t>
      </w:r>
      <w:r w:rsidR="00D1053D" w:rsidRPr="004B184B">
        <w:rPr>
          <w:rFonts w:eastAsia="Times New Roman"/>
          <w:snapToGrid w:val="0"/>
          <w:szCs w:val="24"/>
        </w:rPr>
        <w:t>for this part of the</w:t>
      </w:r>
      <w:r w:rsidR="00AB57E3" w:rsidRPr="004B184B">
        <w:rPr>
          <w:rFonts w:eastAsia="Times New Roman"/>
          <w:snapToGrid w:val="0"/>
          <w:szCs w:val="24"/>
        </w:rPr>
        <w:t xml:space="preserve"> evaluation process. </w:t>
      </w:r>
      <w:r w:rsidR="00F1400E" w:rsidRPr="004B184B">
        <w:rPr>
          <w:rFonts w:eastAsia="Times New Roman"/>
          <w:snapToGrid w:val="0"/>
          <w:szCs w:val="24"/>
        </w:rPr>
        <w:t>Submissions</w:t>
      </w:r>
      <w:r w:rsidRPr="004B184B">
        <w:rPr>
          <w:rFonts w:eastAsia="Times New Roman"/>
          <w:snapToGrid w:val="0"/>
          <w:szCs w:val="24"/>
        </w:rPr>
        <w:t xml:space="preserve"> that do not provi</w:t>
      </w:r>
      <w:r w:rsidRPr="004B184B">
        <w:rPr>
          <w:rFonts w:eastAsia="Times New Roman"/>
          <w:szCs w:val="24"/>
        </w:rPr>
        <w:t xml:space="preserve">de </w:t>
      </w:r>
      <w:proofErr w:type="gramStart"/>
      <w:r w:rsidRPr="004B184B">
        <w:rPr>
          <w:rFonts w:eastAsia="Times New Roman"/>
          <w:szCs w:val="24"/>
        </w:rPr>
        <w:t>all of</w:t>
      </w:r>
      <w:proofErr w:type="gramEnd"/>
      <w:r w:rsidRPr="004B184B">
        <w:rPr>
          <w:rFonts w:eastAsia="Times New Roman"/>
          <w:szCs w:val="24"/>
        </w:rPr>
        <w:t xml:space="preserve"> the forms/attachments </w:t>
      </w:r>
      <w:r w:rsidR="00DF5B5E" w:rsidRPr="004B184B">
        <w:rPr>
          <w:rFonts w:eastAsia="Times New Roman"/>
          <w:szCs w:val="24"/>
        </w:rPr>
        <w:t xml:space="preserve">or </w:t>
      </w:r>
      <w:r w:rsidR="004B184B">
        <w:rPr>
          <w:rFonts w:eastAsia="Times New Roman"/>
          <w:szCs w:val="24"/>
        </w:rPr>
        <w:t xml:space="preserve">do not provide </w:t>
      </w:r>
      <w:r w:rsidRPr="004B184B">
        <w:rPr>
          <w:rFonts w:eastAsia="Times New Roman"/>
          <w:szCs w:val="24"/>
        </w:rPr>
        <w:t>correctly completed</w:t>
      </w:r>
      <w:r w:rsidR="004B184B" w:rsidRPr="004B184B">
        <w:rPr>
          <w:rFonts w:eastAsia="Times New Roman"/>
          <w:szCs w:val="24"/>
        </w:rPr>
        <w:t xml:space="preserve"> forms/attachments</w:t>
      </w:r>
      <w:r w:rsidRPr="004B184B">
        <w:rPr>
          <w:rFonts w:eastAsia="Times New Roman"/>
          <w:szCs w:val="24"/>
        </w:rPr>
        <w:t xml:space="preserve"> as required by the RF</w:t>
      </w:r>
      <w:r w:rsidR="00D37E6E" w:rsidRPr="004B184B">
        <w:rPr>
          <w:rFonts w:eastAsia="Times New Roman"/>
          <w:szCs w:val="24"/>
        </w:rPr>
        <w:t>Q</w:t>
      </w:r>
      <w:r w:rsidR="00F1400E" w:rsidRPr="004B184B">
        <w:rPr>
          <w:rFonts w:eastAsia="Times New Roman"/>
          <w:szCs w:val="24"/>
        </w:rPr>
        <w:t>,</w:t>
      </w:r>
      <w:r w:rsidRPr="004B184B">
        <w:rPr>
          <w:rFonts w:eastAsia="Times New Roman"/>
          <w:szCs w:val="24"/>
        </w:rPr>
        <w:t xml:space="preserve"> </w:t>
      </w:r>
      <w:r w:rsidR="2C8CB5CD" w:rsidRPr="004B184B">
        <w:rPr>
          <w:rFonts w:eastAsia="Times New Roman"/>
          <w:szCs w:val="24"/>
        </w:rPr>
        <w:t xml:space="preserve">will </w:t>
      </w:r>
      <w:r w:rsidRPr="004B184B">
        <w:rPr>
          <w:rFonts w:eastAsia="Times New Roman"/>
          <w:szCs w:val="24"/>
        </w:rPr>
        <w:t>be deemed as nonresponsive</w:t>
      </w:r>
      <w:r w:rsidR="006129AA" w:rsidRPr="004B184B">
        <w:rPr>
          <w:rFonts w:eastAsia="Times New Roman"/>
          <w:szCs w:val="24"/>
        </w:rPr>
        <w:t>.</w:t>
      </w:r>
      <w:r w:rsidRPr="004B184B">
        <w:rPr>
          <w:rFonts w:eastAsia="Times New Roman"/>
          <w:szCs w:val="24"/>
        </w:rPr>
        <w:t xml:space="preserve"> </w:t>
      </w:r>
      <w:r w:rsidR="008277AD" w:rsidRPr="004B184B">
        <w:rPr>
          <w:rFonts w:eastAsia="Times New Roman"/>
          <w:szCs w:val="24"/>
        </w:rPr>
        <w:t>If deemed to be nonresponsive, t</w:t>
      </w:r>
      <w:r w:rsidRPr="004B184B">
        <w:rPr>
          <w:rFonts w:eastAsia="Times New Roman"/>
          <w:szCs w:val="24"/>
        </w:rPr>
        <w:t xml:space="preserve">he </w:t>
      </w:r>
      <w:r w:rsidR="00E71691" w:rsidRPr="004B184B">
        <w:rPr>
          <w:rFonts w:eastAsia="Times New Roman"/>
          <w:szCs w:val="24"/>
        </w:rPr>
        <w:t xml:space="preserve">submission </w:t>
      </w:r>
      <w:r w:rsidRPr="004B184B">
        <w:rPr>
          <w:rFonts w:eastAsia="Times New Roman"/>
          <w:szCs w:val="24"/>
        </w:rPr>
        <w:t xml:space="preserve">will receive a </w:t>
      </w:r>
      <w:r w:rsidR="170EFE0A" w:rsidRPr="004B184B">
        <w:rPr>
          <w:rFonts w:eastAsia="Times New Roman"/>
          <w:szCs w:val="24"/>
        </w:rPr>
        <w:t>“</w:t>
      </w:r>
      <w:r w:rsidRPr="004B184B">
        <w:rPr>
          <w:rFonts w:eastAsia="Times New Roman"/>
          <w:szCs w:val="24"/>
        </w:rPr>
        <w:t>Fail</w:t>
      </w:r>
      <w:r w:rsidR="5E1F06BB" w:rsidRPr="004B184B">
        <w:rPr>
          <w:rFonts w:eastAsia="Times New Roman"/>
          <w:szCs w:val="24"/>
        </w:rPr>
        <w:t>”</w:t>
      </w:r>
      <w:r w:rsidRPr="004B184B">
        <w:rPr>
          <w:rFonts w:eastAsia="Times New Roman"/>
          <w:szCs w:val="24"/>
        </w:rPr>
        <w:t xml:space="preserve"> for this portion of the evaluation process </w:t>
      </w:r>
      <w:r w:rsidR="00DF5B5E" w:rsidRPr="004B184B">
        <w:rPr>
          <w:rFonts w:eastAsia="Times New Roman"/>
          <w:szCs w:val="24"/>
        </w:rPr>
        <w:t>and</w:t>
      </w:r>
      <w:r w:rsidRPr="004B184B">
        <w:rPr>
          <w:rFonts w:eastAsia="Times New Roman"/>
          <w:szCs w:val="24"/>
        </w:rPr>
        <w:t xml:space="preserve"> </w:t>
      </w:r>
      <w:r w:rsidR="56360CA0" w:rsidRPr="004B184B">
        <w:rPr>
          <w:rFonts w:eastAsia="Times New Roman"/>
          <w:szCs w:val="24"/>
        </w:rPr>
        <w:t xml:space="preserve">will </w:t>
      </w:r>
      <w:r w:rsidRPr="004B184B">
        <w:rPr>
          <w:rFonts w:eastAsia="Times New Roman"/>
          <w:szCs w:val="24"/>
        </w:rPr>
        <w:t xml:space="preserve">result in the elimination of the </w:t>
      </w:r>
      <w:r w:rsidR="00217018" w:rsidRPr="004B184B">
        <w:rPr>
          <w:rFonts w:eastAsia="Times New Roman"/>
          <w:szCs w:val="24"/>
        </w:rPr>
        <w:t>contractor</w:t>
      </w:r>
      <w:r w:rsidRPr="004B184B">
        <w:rPr>
          <w:rFonts w:eastAsia="Times New Roman"/>
          <w:szCs w:val="24"/>
        </w:rPr>
        <w:t xml:space="preserve">’s </w:t>
      </w:r>
      <w:r w:rsidR="0025709E" w:rsidRPr="004B184B">
        <w:rPr>
          <w:rFonts w:eastAsia="Times New Roman"/>
          <w:szCs w:val="24"/>
        </w:rPr>
        <w:t>s</w:t>
      </w:r>
      <w:r w:rsidR="00F1400E" w:rsidRPr="004B184B">
        <w:rPr>
          <w:rFonts w:eastAsia="Times New Roman"/>
          <w:szCs w:val="24"/>
        </w:rPr>
        <w:t xml:space="preserve">ubmission </w:t>
      </w:r>
      <w:r w:rsidRPr="004B184B">
        <w:rPr>
          <w:rFonts w:eastAsia="Times New Roman"/>
          <w:szCs w:val="24"/>
        </w:rPr>
        <w:t>from further consideration.</w:t>
      </w:r>
      <w:r w:rsidRPr="004B184B">
        <w:rPr>
          <w:rFonts w:eastAsia="Times New Roman"/>
          <w:snapToGrid w:val="0"/>
          <w:szCs w:val="24"/>
        </w:rPr>
        <w:t xml:space="preserve"> </w:t>
      </w:r>
      <w:r w:rsidRPr="004B184B">
        <w:rPr>
          <w:szCs w:val="24"/>
        </w:rPr>
        <w:t>The CDE</w:t>
      </w:r>
      <w:r w:rsidR="2DE44DA4" w:rsidRPr="004B184B">
        <w:rPr>
          <w:szCs w:val="24"/>
        </w:rPr>
        <w:t xml:space="preserve"> reserves the right to</w:t>
      </w:r>
      <w:r w:rsidRPr="004B184B">
        <w:rPr>
          <w:szCs w:val="24"/>
        </w:rPr>
        <w:t xml:space="preserve"> </w:t>
      </w:r>
      <w:r w:rsidR="34635950" w:rsidRPr="004B184B">
        <w:rPr>
          <w:szCs w:val="24"/>
        </w:rPr>
        <w:t>waive immaterial defects</w:t>
      </w:r>
      <w:r w:rsidR="726FA06E" w:rsidRPr="004B184B">
        <w:rPr>
          <w:szCs w:val="24"/>
        </w:rPr>
        <w:t xml:space="preserve"> or clerical erro</w:t>
      </w:r>
      <w:r w:rsidR="6B438D6F" w:rsidRPr="004B184B">
        <w:rPr>
          <w:szCs w:val="24"/>
        </w:rPr>
        <w:t>r</w:t>
      </w:r>
      <w:r w:rsidR="726FA06E" w:rsidRPr="004B184B">
        <w:rPr>
          <w:szCs w:val="24"/>
        </w:rPr>
        <w:t>s</w:t>
      </w:r>
      <w:r w:rsidR="34635950" w:rsidRPr="004B184B">
        <w:rPr>
          <w:szCs w:val="24"/>
        </w:rPr>
        <w:t xml:space="preserve">, request </w:t>
      </w:r>
      <w:r w:rsidR="00DF5B5E" w:rsidRPr="004B184B">
        <w:rPr>
          <w:szCs w:val="24"/>
        </w:rPr>
        <w:t>potential contractors</w:t>
      </w:r>
      <w:r w:rsidR="34635950" w:rsidRPr="004B184B">
        <w:rPr>
          <w:szCs w:val="24"/>
        </w:rPr>
        <w:t xml:space="preserve"> to correct an immaterial defect</w:t>
      </w:r>
      <w:r w:rsidR="422266EF" w:rsidRPr="004B184B">
        <w:rPr>
          <w:szCs w:val="24"/>
        </w:rPr>
        <w:t xml:space="preserve"> or clerical error</w:t>
      </w:r>
      <w:r w:rsidR="5DA9B68A" w:rsidRPr="004B184B">
        <w:rPr>
          <w:szCs w:val="24"/>
        </w:rPr>
        <w:t>,</w:t>
      </w:r>
      <w:r w:rsidR="34635950" w:rsidRPr="004B184B">
        <w:rPr>
          <w:szCs w:val="24"/>
        </w:rPr>
        <w:t xml:space="preserve"> or request clarification at any tim</w:t>
      </w:r>
      <w:r w:rsidR="0687905D" w:rsidRPr="004B184B">
        <w:rPr>
          <w:szCs w:val="24"/>
        </w:rPr>
        <w:t>e</w:t>
      </w:r>
      <w:r w:rsidRPr="004B184B">
        <w:rPr>
          <w:szCs w:val="24"/>
        </w:rPr>
        <w:t xml:space="preserve"> to remedy any obvious </w:t>
      </w:r>
      <w:r w:rsidR="1E060806" w:rsidRPr="004B184B">
        <w:rPr>
          <w:szCs w:val="24"/>
        </w:rPr>
        <w:t>immaterial defects or clerical errors</w:t>
      </w:r>
      <w:r w:rsidRPr="004B184B">
        <w:rPr>
          <w:szCs w:val="24"/>
        </w:rPr>
        <w:t xml:space="preserve"> </w:t>
      </w:r>
      <w:r w:rsidR="00E71691" w:rsidRPr="004B184B">
        <w:rPr>
          <w:szCs w:val="24"/>
        </w:rPr>
        <w:t>i</w:t>
      </w:r>
      <w:r w:rsidRPr="004B184B">
        <w:rPr>
          <w:szCs w:val="24"/>
        </w:rPr>
        <w:t xml:space="preserve">n a </w:t>
      </w:r>
      <w:r w:rsidR="00D92E53" w:rsidRPr="004B184B">
        <w:rPr>
          <w:szCs w:val="24"/>
        </w:rPr>
        <w:t>submission</w:t>
      </w:r>
      <w:r w:rsidRPr="004B184B">
        <w:rPr>
          <w:szCs w:val="24"/>
        </w:rPr>
        <w:t xml:space="preserve">. </w:t>
      </w:r>
      <w:r w:rsidR="00DF5B5E" w:rsidRPr="004B184B">
        <w:rPr>
          <w:szCs w:val="24"/>
        </w:rPr>
        <w:t>Potential c</w:t>
      </w:r>
      <w:r w:rsidR="00217018" w:rsidRPr="004B184B">
        <w:rPr>
          <w:szCs w:val="24"/>
        </w:rPr>
        <w:t>ontractor</w:t>
      </w:r>
      <w:bookmarkEnd w:id="55"/>
      <w:r w:rsidRPr="004B184B">
        <w:rPr>
          <w:szCs w:val="24"/>
        </w:rPr>
        <w:t xml:space="preserve">s </w:t>
      </w:r>
      <w:r w:rsidR="004B184B">
        <w:rPr>
          <w:szCs w:val="24"/>
        </w:rPr>
        <w:t>will</w:t>
      </w:r>
      <w:r w:rsidRPr="004B184B">
        <w:rPr>
          <w:szCs w:val="24"/>
        </w:rPr>
        <w:t xml:space="preserve"> be required to </w:t>
      </w:r>
      <w:r w:rsidR="004B184B">
        <w:rPr>
          <w:szCs w:val="24"/>
        </w:rPr>
        <w:t>acknowledge corrections by initialing them</w:t>
      </w:r>
      <w:r w:rsidRPr="00B92308">
        <w:rPr>
          <w:szCs w:val="24"/>
        </w:rPr>
        <w:t>.</w:t>
      </w:r>
    </w:p>
    <w:p w14:paraId="3959D3C7" w14:textId="77777777" w:rsidR="00AB4820" w:rsidRPr="00384EC5" w:rsidRDefault="0056579E" w:rsidP="00BE6F1E">
      <w:pPr>
        <w:pStyle w:val="ListParagraph"/>
        <w:numPr>
          <w:ilvl w:val="0"/>
          <w:numId w:val="12"/>
        </w:numPr>
        <w:spacing w:after="240"/>
        <w:rPr>
          <w:szCs w:val="24"/>
        </w:rPr>
      </w:pPr>
      <w:r w:rsidRPr="7464F2DC">
        <w:rPr>
          <w:rFonts w:eastAsia="Times New Roman"/>
          <w:b/>
          <w:bCs/>
          <w:snapToGrid w:val="0"/>
          <w:szCs w:val="24"/>
        </w:rPr>
        <w:t xml:space="preserve">Step </w:t>
      </w:r>
      <w:r w:rsidR="001C4A91" w:rsidRPr="7464F2DC">
        <w:rPr>
          <w:rFonts w:eastAsia="Times New Roman"/>
          <w:b/>
          <w:bCs/>
          <w:snapToGrid w:val="0"/>
          <w:szCs w:val="24"/>
        </w:rPr>
        <w:t>2</w:t>
      </w:r>
      <w:r w:rsidR="00AB4820" w:rsidRPr="7464F2DC">
        <w:rPr>
          <w:rFonts w:eastAsia="Times New Roman"/>
          <w:b/>
          <w:bCs/>
          <w:snapToGrid w:val="0"/>
          <w:szCs w:val="24"/>
        </w:rPr>
        <w:t xml:space="preserve">: </w:t>
      </w:r>
      <w:r w:rsidR="00D410B2" w:rsidRPr="7464F2DC">
        <w:rPr>
          <w:b/>
          <w:bCs/>
          <w:szCs w:val="24"/>
        </w:rPr>
        <w:t>Rate and Score Responses and References</w:t>
      </w:r>
      <w:r w:rsidR="002731C0" w:rsidRPr="7464F2DC">
        <w:rPr>
          <w:b/>
          <w:bCs/>
          <w:szCs w:val="24"/>
        </w:rPr>
        <w:t xml:space="preserve"> </w:t>
      </w:r>
      <w:r w:rsidR="00AB4820" w:rsidRPr="7464F2DC">
        <w:rPr>
          <w:b/>
          <w:bCs/>
          <w:szCs w:val="24"/>
        </w:rPr>
        <w:t>(</w:t>
      </w:r>
      <w:r w:rsidR="00D410B2" w:rsidRPr="7464F2DC">
        <w:rPr>
          <w:b/>
          <w:bCs/>
          <w:szCs w:val="24"/>
        </w:rPr>
        <w:t>Scored</w:t>
      </w:r>
      <w:r w:rsidR="00AB4820" w:rsidRPr="7464F2DC">
        <w:rPr>
          <w:b/>
          <w:bCs/>
          <w:szCs w:val="24"/>
        </w:rPr>
        <w:t>)</w:t>
      </w:r>
    </w:p>
    <w:p w14:paraId="461E5CA6" w14:textId="4849B34C" w:rsidR="004949F1" w:rsidRPr="00384EC5" w:rsidRDefault="00BC49D5" w:rsidP="00DF377A">
      <w:pPr>
        <w:pStyle w:val="BodyText"/>
        <w:spacing w:after="240"/>
        <w:ind w:left="1080" w:right="374"/>
      </w:pPr>
      <w:r w:rsidRPr="00384EC5">
        <w:t xml:space="preserve">Assuming a </w:t>
      </w:r>
      <w:r w:rsidR="00DF5B5E" w:rsidRPr="004B184B">
        <w:t xml:space="preserve">potential </w:t>
      </w:r>
      <w:r w:rsidRPr="004B184B">
        <w:t>contractor is not eliminated in Step 1</w:t>
      </w:r>
      <w:r w:rsidR="004B184B">
        <w:t>,</w:t>
      </w:r>
      <w:r w:rsidRPr="004B184B">
        <w:t xml:space="preserve"> t</w:t>
      </w:r>
      <w:r w:rsidR="004949F1" w:rsidRPr="004B184B">
        <w:t xml:space="preserve">he </w:t>
      </w:r>
      <w:r w:rsidR="00DF5B5E" w:rsidRPr="004B184B">
        <w:t xml:space="preserve">CDE </w:t>
      </w:r>
      <w:r w:rsidR="004949F1" w:rsidRPr="004B184B">
        <w:t xml:space="preserve">evaluation team will use the process </w:t>
      </w:r>
      <w:r w:rsidR="00DF377A" w:rsidRPr="004B184B">
        <w:t xml:space="preserve">in </w:t>
      </w:r>
      <w:r w:rsidR="00DF377A" w:rsidRPr="004B184B">
        <w:rPr>
          <w:b/>
        </w:rPr>
        <w:t>Appendix A</w:t>
      </w:r>
      <w:r w:rsidR="004B184B">
        <w:rPr>
          <w:b/>
        </w:rPr>
        <w:t>,</w:t>
      </w:r>
      <w:r w:rsidR="00DF377A" w:rsidRPr="004B184B">
        <w:rPr>
          <w:b/>
        </w:rPr>
        <w:t xml:space="preserve"> </w:t>
      </w:r>
      <w:r w:rsidR="00E71691" w:rsidRPr="004B184B">
        <w:rPr>
          <w:b/>
        </w:rPr>
        <w:t xml:space="preserve">Stage One </w:t>
      </w:r>
      <w:r w:rsidR="00DF377A" w:rsidRPr="004B184B">
        <w:rPr>
          <w:b/>
        </w:rPr>
        <w:t>Scoring Guide</w:t>
      </w:r>
      <w:r w:rsidR="00DF377A" w:rsidRPr="004B184B">
        <w:t xml:space="preserve"> </w:t>
      </w:r>
      <w:r w:rsidR="004949F1" w:rsidRPr="004B184B">
        <w:t xml:space="preserve">for Attachments </w:t>
      </w:r>
      <w:r w:rsidR="0079198D" w:rsidRPr="004B184B">
        <w:t>9</w:t>
      </w:r>
      <w:r w:rsidR="004949F1" w:rsidRPr="004B184B">
        <w:t>–18 (Qualifications 1–1</w:t>
      </w:r>
      <w:r w:rsidR="00B32DEA" w:rsidRPr="004B184B">
        <w:t>0</w:t>
      </w:r>
      <w:r w:rsidR="004949F1" w:rsidRPr="004B184B">
        <w:t>)</w:t>
      </w:r>
      <w:r w:rsidRPr="004B184B">
        <w:t xml:space="preserve"> to score the submission</w:t>
      </w:r>
      <w:r w:rsidR="004949F1" w:rsidRPr="004B184B">
        <w:t xml:space="preserve">. For each qualification </w:t>
      </w:r>
      <w:r w:rsidR="00557B12" w:rsidRPr="004B184B">
        <w:t xml:space="preserve">listed in Attachments </w:t>
      </w:r>
      <w:r w:rsidR="0079198D" w:rsidRPr="004B184B">
        <w:t>9</w:t>
      </w:r>
      <w:r w:rsidR="00557B12" w:rsidRPr="004B184B">
        <w:t xml:space="preserve">–18, </w:t>
      </w:r>
      <w:r w:rsidR="004949F1" w:rsidRPr="004B184B">
        <w:t>there is a maximum number of allotted points</w:t>
      </w:r>
      <w:r w:rsidR="00DF5B5E" w:rsidRPr="004B184B">
        <w:t>,</w:t>
      </w:r>
      <w:r w:rsidR="004949F1" w:rsidRPr="004B184B">
        <w:t xml:space="preserve"> as</w:t>
      </w:r>
      <w:r w:rsidR="004949F1" w:rsidRPr="00384EC5">
        <w:t xml:space="preserve"> indicated in the </w:t>
      </w:r>
      <w:r w:rsidR="004949F1" w:rsidRPr="00B32DEA">
        <w:rPr>
          <w:b/>
        </w:rPr>
        <w:t>Summary Score Sheet</w:t>
      </w:r>
      <w:r w:rsidR="008B3C4F" w:rsidRPr="00B32DEA">
        <w:rPr>
          <w:b/>
        </w:rPr>
        <w:t xml:space="preserve"> in</w:t>
      </w:r>
      <w:r w:rsidR="00DF377A" w:rsidRPr="00B32DEA">
        <w:rPr>
          <w:b/>
        </w:rPr>
        <w:t xml:space="preserve"> Appendix A</w:t>
      </w:r>
      <w:r w:rsidR="004B184B">
        <w:rPr>
          <w:b/>
        </w:rPr>
        <w:t>,</w:t>
      </w:r>
      <w:r w:rsidR="00DF377A" w:rsidRPr="00B32DEA">
        <w:rPr>
          <w:b/>
        </w:rPr>
        <w:t xml:space="preserve"> </w:t>
      </w:r>
      <w:r w:rsidR="00E71691" w:rsidRPr="00B32DEA">
        <w:rPr>
          <w:b/>
        </w:rPr>
        <w:t xml:space="preserve">Stage One </w:t>
      </w:r>
      <w:r w:rsidR="00DF377A" w:rsidRPr="00B32DEA">
        <w:rPr>
          <w:b/>
        </w:rPr>
        <w:t>Scoring Guide</w:t>
      </w:r>
      <w:r w:rsidR="004949F1" w:rsidRPr="00384EC5">
        <w:t>.</w:t>
      </w:r>
    </w:p>
    <w:p w14:paraId="15D5209A" w14:textId="596B5C17" w:rsidR="004949F1" w:rsidRPr="00384EC5" w:rsidRDefault="004949F1" w:rsidP="00DF377A">
      <w:pPr>
        <w:pStyle w:val="BodyText"/>
        <w:spacing w:after="240"/>
        <w:ind w:left="1080" w:right="374"/>
      </w:pPr>
      <w:r>
        <w:t xml:space="preserve">Using the guiding questions listed under each qualification, the evaluation </w:t>
      </w:r>
      <w:r w:rsidRPr="7464F2DC">
        <w:t xml:space="preserve">team will </w:t>
      </w:r>
      <w:r w:rsidR="00CB3A8A" w:rsidRPr="7464F2DC">
        <w:t>determine</w:t>
      </w:r>
      <w:r w:rsidRPr="7464F2DC">
        <w:t xml:space="preserve"> the </w:t>
      </w:r>
      <w:r w:rsidR="00E71691" w:rsidRPr="7464F2DC">
        <w:t xml:space="preserve">potential </w:t>
      </w:r>
      <w:r w:rsidR="001B2AE2" w:rsidRPr="7464F2DC">
        <w:t xml:space="preserve">contractor’s </w:t>
      </w:r>
      <w:r w:rsidRPr="7464F2DC">
        <w:t>exper</w:t>
      </w:r>
      <w:r w:rsidR="00667C23" w:rsidRPr="7464F2DC">
        <w:t>tise</w:t>
      </w:r>
      <w:r w:rsidRPr="7464F2DC">
        <w:t xml:space="preserve"> and capacity by evaluating how well the </w:t>
      </w:r>
      <w:r w:rsidR="00E71691" w:rsidRPr="7464F2DC">
        <w:t xml:space="preserve">submission provides a response </w:t>
      </w:r>
      <w:r w:rsidRPr="7464F2DC">
        <w:t xml:space="preserve">for each qualification. </w:t>
      </w:r>
      <w:r w:rsidR="175226C8" w:rsidRPr="7464F2DC">
        <w:t xml:space="preserve">The evaluation team will provide a numerical score based on the review of the response in the associated column on the </w:t>
      </w:r>
      <w:r w:rsidR="175226C8" w:rsidRPr="00B32DEA">
        <w:rPr>
          <w:b/>
        </w:rPr>
        <w:t>Scoring Summary Sheet</w:t>
      </w:r>
      <w:r w:rsidR="175226C8" w:rsidRPr="7464F2DC">
        <w:t>.</w:t>
      </w:r>
    </w:p>
    <w:bookmarkEnd w:id="43"/>
    <w:bookmarkEnd w:id="44"/>
    <w:p w14:paraId="5DF47775" w14:textId="023810D2" w:rsidR="00AB4820" w:rsidRDefault="00AB4820" w:rsidP="1E6D0C76">
      <w:pPr>
        <w:spacing w:after="240"/>
        <w:ind w:left="1080"/>
      </w:pPr>
      <w:r w:rsidRPr="7464F2DC">
        <w:rPr>
          <w:szCs w:val="24"/>
        </w:rPr>
        <w:t xml:space="preserve">The evaluation team will tally total scores for each qualification </w:t>
      </w:r>
      <w:r w:rsidR="00842A19" w:rsidRPr="7464F2DC">
        <w:rPr>
          <w:szCs w:val="24"/>
        </w:rPr>
        <w:t xml:space="preserve">listed in </w:t>
      </w:r>
      <w:r w:rsidR="00842A19" w:rsidRPr="7464F2DC">
        <w:rPr>
          <w:szCs w:val="24"/>
        </w:rPr>
        <w:lastRenderedPageBreak/>
        <w:t xml:space="preserve">Attachments </w:t>
      </w:r>
      <w:r w:rsidR="0079198D">
        <w:rPr>
          <w:szCs w:val="24"/>
        </w:rPr>
        <w:t>9</w:t>
      </w:r>
      <w:r w:rsidR="00842A19" w:rsidRPr="7464F2DC">
        <w:rPr>
          <w:szCs w:val="24"/>
        </w:rPr>
        <w:t xml:space="preserve">–18 </w:t>
      </w:r>
      <w:r w:rsidRPr="7464F2DC">
        <w:rPr>
          <w:szCs w:val="24"/>
        </w:rPr>
        <w:t xml:space="preserve">on the </w:t>
      </w:r>
      <w:r w:rsidRPr="00B32DEA">
        <w:rPr>
          <w:b/>
          <w:szCs w:val="24"/>
        </w:rPr>
        <w:t>Summary</w:t>
      </w:r>
      <w:r w:rsidR="00842A19" w:rsidRPr="00B32DEA">
        <w:rPr>
          <w:b/>
          <w:szCs w:val="24"/>
        </w:rPr>
        <w:t xml:space="preserve"> Score</w:t>
      </w:r>
      <w:r w:rsidRPr="00B32DEA">
        <w:rPr>
          <w:b/>
          <w:szCs w:val="24"/>
        </w:rPr>
        <w:t xml:space="preserve"> Sheet</w:t>
      </w:r>
      <w:r w:rsidR="00842A19" w:rsidRPr="00B32DEA">
        <w:rPr>
          <w:b/>
          <w:szCs w:val="24"/>
        </w:rPr>
        <w:t xml:space="preserve"> in Appendix A</w:t>
      </w:r>
      <w:r w:rsidR="004B184B">
        <w:rPr>
          <w:b/>
          <w:szCs w:val="24"/>
        </w:rPr>
        <w:t>,</w:t>
      </w:r>
      <w:r w:rsidR="00842A19" w:rsidRPr="00B32DEA">
        <w:rPr>
          <w:b/>
          <w:szCs w:val="24"/>
        </w:rPr>
        <w:t xml:space="preserve"> Stage One Scoring </w:t>
      </w:r>
      <w:r w:rsidR="00842A19" w:rsidRPr="004B184B">
        <w:rPr>
          <w:b/>
          <w:szCs w:val="24"/>
        </w:rPr>
        <w:t>Guide</w:t>
      </w:r>
      <w:r w:rsidRPr="004B184B">
        <w:rPr>
          <w:szCs w:val="24"/>
        </w:rPr>
        <w:t>. The</w:t>
      </w:r>
      <w:r w:rsidR="00DF5B5E" w:rsidRPr="004B184B">
        <w:rPr>
          <w:szCs w:val="24"/>
        </w:rPr>
        <w:t xml:space="preserve"> evaluation</w:t>
      </w:r>
      <w:r w:rsidRPr="004B184B">
        <w:rPr>
          <w:szCs w:val="24"/>
        </w:rPr>
        <w:t xml:space="preserve"> team will arrive at </w:t>
      </w:r>
      <w:proofErr w:type="gramStart"/>
      <w:r w:rsidRPr="004B184B">
        <w:rPr>
          <w:szCs w:val="24"/>
        </w:rPr>
        <w:t xml:space="preserve">an overall </w:t>
      </w:r>
      <w:r w:rsidR="00842A19" w:rsidRPr="004B184B">
        <w:rPr>
          <w:szCs w:val="24"/>
        </w:rPr>
        <w:t>consensus</w:t>
      </w:r>
      <w:proofErr w:type="gramEnd"/>
      <w:r w:rsidRPr="004B184B">
        <w:rPr>
          <w:szCs w:val="24"/>
        </w:rPr>
        <w:t xml:space="preserve"> score</w:t>
      </w:r>
      <w:r w:rsidR="00BC49D5" w:rsidRPr="004B184B">
        <w:rPr>
          <w:szCs w:val="24"/>
        </w:rPr>
        <w:t xml:space="preserve"> </w:t>
      </w:r>
      <w:r w:rsidR="00842A19" w:rsidRPr="004B184B">
        <w:rPr>
          <w:szCs w:val="24"/>
        </w:rPr>
        <w:t xml:space="preserve">for each submission </w:t>
      </w:r>
      <w:r w:rsidR="00BC49D5" w:rsidRPr="004B184B">
        <w:rPr>
          <w:szCs w:val="24"/>
        </w:rPr>
        <w:t>for Stage One</w:t>
      </w:r>
      <w:r w:rsidR="00903AFC" w:rsidRPr="004B184B">
        <w:rPr>
          <w:szCs w:val="24"/>
        </w:rPr>
        <w:t>.</w:t>
      </w:r>
      <w:r w:rsidR="3821A7ED" w:rsidRPr="004B184B">
        <w:rPr>
          <w:szCs w:val="24"/>
        </w:rPr>
        <w:t xml:space="preserve"> Only those submissions that achieve the required minimum points stated in </w:t>
      </w:r>
      <w:r w:rsidR="3821A7ED" w:rsidRPr="004B184B">
        <w:rPr>
          <w:b/>
          <w:szCs w:val="24"/>
        </w:rPr>
        <w:t>Appendix A</w:t>
      </w:r>
      <w:r w:rsidR="00F75992">
        <w:rPr>
          <w:b/>
          <w:szCs w:val="24"/>
        </w:rPr>
        <w:t>,</w:t>
      </w:r>
      <w:r w:rsidR="3821A7ED" w:rsidRPr="004B184B">
        <w:rPr>
          <w:b/>
          <w:szCs w:val="24"/>
        </w:rPr>
        <w:t xml:space="preserve"> Stage One Scoring </w:t>
      </w:r>
      <w:proofErr w:type="gramStart"/>
      <w:r w:rsidR="3821A7ED" w:rsidRPr="004B184B">
        <w:rPr>
          <w:b/>
          <w:szCs w:val="24"/>
        </w:rPr>
        <w:t>Guide</w:t>
      </w:r>
      <w:proofErr w:type="gramEnd"/>
      <w:r w:rsidR="3821A7ED" w:rsidRPr="004B184B">
        <w:rPr>
          <w:szCs w:val="24"/>
        </w:rPr>
        <w:t xml:space="preserve"> will </w:t>
      </w:r>
      <w:r w:rsidR="00DF5B5E" w:rsidRPr="004B184B">
        <w:rPr>
          <w:szCs w:val="24"/>
        </w:rPr>
        <w:t>proceed</w:t>
      </w:r>
      <w:r w:rsidR="3821A7ED" w:rsidRPr="004B184B">
        <w:rPr>
          <w:szCs w:val="24"/>
        </w:rPr>
        <w:t xml:space="preserve"> to Stage 2. Those submissions receiving less than the minimum points stated</w:t>
      </w:r>
      <w:r w:rsidR="3821A7ED" w:rsidRPr="7464F2DC">
        <w:rPr>
          <w:szCs w:val="24"/>
        </w:rPr>
        <w:t xml:space="preserve"> in </w:t>
      </w:r>
      <w:r w:rsidR="3821A7ED" w:rsidRPr="00B32DEA">
        <w:rPr>
          <w:b/>
          <w:szCs w:val="24"/>
        </w:rPr>
        <w:t>Appendix A</w:t>
      </w:r>
      <w:r w:rsidR="00F75992">
        <w:rPr>
          <w:b/>
          <w:szCs w:val="24"/>
        </w:rPr>
        <w:t>,</w:t>
      </w:r>
      <w:r w:rsidR="3821A7ED" w:rsidRPr="00B32DEA">
        <w:rPr>
          <w:b/>
          <w:szCs w:val="24"/>
        </w:rPr>
        <w:t xml:space="preserve"> Stage One Scoring </w:t>
      </w:r>
      <w:proofErr w:type="gramStart"/>
      <w:r w:rsidR="3821A7ED" w:rsidRPr="00B32DEA">
        <w:rPr>
          <w:b/>
          <w:szCs w:val="24"/>
        </w:rPr>
        <w:t>Guide</w:t>
      </w:r>
      <w:proofErr w:type="gramEnd"/>
      <w:r w:rsidR="3821A7ED" w:rsidRPr="7464F2DC">
        <w:rPr>
          <w:szCs w:val="24"/>
        </w:rPr>
        <w:t xml:space="preserve"> will not receive further consideration. During the evaluation phase, the CDE reserves the right, at its sole discretion, to request clarification on any aspect of the submission</w:t>
      </w:r>
      <w:r w:rsidR="5622CD21" w:rsidRPr="7464F2DC">
        <w:rPr>
          <w:szCs w:val="24"/>
        </w:rPr>
        <w:t>.</w:t>
      </w:r>
      <w:bookmarkEnd w:id="53"/>
    </w:p>
    <w:p w14:paraId="1A53149A" w14:textId="6E1F6F29" w:rsidR="0025776D" w:rsidRPr="00384EC5" w:rsidRDefault="000E43B3" w:rsidP="003902F4">
      <w:pPr>
        <w:pStyle w:val="Heading2"/>
        <w:numPr>
          <w:ilvl w:val="0"/>
          <w:numId w:val="0"/>
        </w:numPr>
        <w:spacing w:before="360" w:after="240"/>
        <w:ind w:left="360" w:hanging="360"/>
      </w:pPr>
      <w:bookmarkStart w:id="56" w:name="_Toc27127393"/>
      <w:bookmarkStart w:id="57" w:name="_Toc28067226"/>
      <w:bookmarkStart w:id="58" w:name="_Toc29558783"/>
      <w:bookmarkStart w:id="59" w:name="_Toc37246553"/>
      <w:bookmarkEnd w:id="54"/>
      <w:r w:rsidRPr="00384EC5">
        <w:t xml:space="preserve">7. </w:t>
      </w:r>
      <w:r w:rsidR="0025776D" w:rsidRPr="00384EC5">
        <w:t>Qualifications (Scored)</w:t>
      </w:r>
      <w:bookmarkEnd w:id="56"/>
      <w:bookmarkEnd w:id="57"/>
      <w:bookmarkEnd w:id="58"/>
      <w:bookmarkEnd w:id="59"/>
    </w:p>
    <w:p w14:paraId="4B1ECF69" w14:textId="7E44AD4D" w:rsidR="0002510F" w:rsidRPr="0082424C" w:rsidRDefault="000E2936" w:rsidP="00DF5B5E">
      <w:pPr>
        <w:spacing w:before="240"/>
        <w:rPr>
          <w:szCs w:val="24"/>
        </w:rPr>
      </w:pPr>
      <w:r w:rsidRPr="0082424C">
        <w:rPr>
          <w:szCs w:val="24"/>
        </w:rPr>
        <w:t xml:space="preserve">Attachments </w:t>
      </w:r>
      <w:r w:rsidR="0094619F" w:rsidRPr="0082424C">
        <w:rPr>
          <w:szCs w:val="24"/>
        </w:rPr>
        <w:t>9</w:t>
      </w:r>
      <w:r w:rsidR="00595E92" w:rsidRPr="0082424C">
        <w:rPr>
          <w:szCs w:val="24"/>
        </w:rPr>
        <w:t>–</w:t>
      </w:r>
      <w:r w:rsidR="00FB1993" w:rsidRPr="0082424C">
        <w:rPr>
          <w:szCs w:val="24"/>
        </w:rPr>
        <w:t>18</w:t>
      </w:r>
      <w:r w:rsidR="0025776D" w:rsidRPr="0082424C">
        <w:rPr>
          <w:szCs w:val="24"/>
        </w:rPr>
        <w:t xml:space="preserve"> </w:t>
      </w:r>
      <w:r w:rsidRPr="0082424C">
        <w:rPr>
          <w:szCs w:val="24"/>
        </w:rPr>
        <w:t xml:space="preserve">detail </w:t>
      </w:r>
      <w:r w:rsidR="00595E92" w:rsidRPr="0082424C">
        <w:rPr>
          <w:szCs w:val="24"/>
        </w:rPr>
        <w:t>t</w:t>
      </w:r>
      <w:r w:rsidR="0094619F" w:rsidRPr="0082424C">
        <w:rPr>
          <w:szCs w:val="24"/>
        </w:rPr>
        <w:t>en</w:t>
      </w:r>
      <w:r w:rsidR="0025776D" w:rsidRPr="0082424C">
        <w:rPr>
          <w:szCs w:val="24"/>
        </w:rPr>
        <w:t xml:space="preserve"> qualifications that are mandatory to meet the needs of the CDE for the California Assessment System. </w:t>
      </w:r>
      <w:r w:rsidR="00DF5B5E" w:rsidRPr="0082424C">
        <w:rPr>
          <w:szCs w:val="24"/>
        </w:rPr>
        <w:t>Each</w:t>
      </w:r>
      <w:r w:rsidR="0025776D" w:rsidRPr="0082424C">
        <w:rPr>
          <w:szCs w:val="24"/>
        </w:rPr>
        <w:t xml:space="preserve"> contractor must </w:t>
      </w:r>
      <w:r w:rsidR="00DF5B5E" w:rsidRPr="0082424C">
        <w:rPr>
          <w:szCs w:val="24"/>
        </w:rPr>
        <w:t>respond to</w:t>
      </w:r>
      <w:r w:rsidR="0025776D" w:rsidRPr="0082424C">
        <w:rPr>
          <w:szCs w:val="24"/>
        </w:rPr>
        <w:t xml:space="preserve"> the description of each qualification</w:t>
      </w:r>
      <w:r w:rsidRPr="0082424C">
        <w:rPr>
          <w:szCs w:val="24"/>
        </w:rPr>
        <w:t xml:space="preserve"> included in the attachment</w:t>
      </w:r>
      <w:r w:rsidR="0082424C">
        <w:rPr>
          <w:szCs w:val="24"/>
        </w:rPr>
        <w:t>,</w:t>
      </w:r>
      <w:r w:rsidR="0025776D" w:rsidRPr="0082424C">
        <w:rPr>
          <w:szCs w:val="24"/>
        </w:rPr>
        <w:t xml:space="preserve"> in the manner indicated.</w:t>
      </w:r>
    </w:p>
    <w:p w14:paraId="35DB51EE" w14:textId="4C284876" w:rsidR="0025776D" w:rsidRPr="00384EC5" w:rsidRDefault="000E2936" w:rsidP="0002510F">
      <w:pPr>
        <w:spacing w:before="240"/>
        <w:rPr>
          <w:szCs w:val="24"/>
        </w:rPr>
      </w:pPr>
      <w:r w:rsidRPr="00786B58">
        <w:rPr>
          <w:szCs w:val="24"/>
        </w:rPr>
        <w:t xml:space="preserve">The responses provided in Attachments </w:t>
      </w:r>
      <w:r w:rsidR="0094619F">
        <w:rPr>
          <w:szCs w:val="24"/>
        </w:rPr>
        <w:t>9</w:t>
      </w:r>
      <w:r w:rsidR="00595E92" w:rsidRPr="00786B58">
        <w:rPr>
          <w:szCs w:val="24"/>
        </w:rPr>
        <w:t>–</w:t>
      </w:r>
      <w:r w:rsidR="00FB1993" w:rsidRPr="00786B58">
        <w:rPr>
          <w:szCs w:val="24"/>
        </w:rPr>
        <w:t>18</w:t>
      </w:r>
      <w:r w:rsidR="00595E92" w:rsidRPr="00786B58">
        <w:rPr>
          <w:szCs w:val="24"/>
        </w:rPr>
        <w:t xml:space="preserve"> </w:t>
      </w:r>
      <w:r w:rsidRPr="00786B58">
        <w:rPr>
          <w:szCs w:val="24"/>
        </w:rPr>
        <w:t>will be scored as part of the Stage One evaluation</w:t>
      </w:r>
      <w:r w:rsidR="00841934" w:rsidRPr="00786B58">
        <w:rPr>
          <w:szCs w:val="24"/>
        </w:rPr>
        <w:t xml:space="preserve">, as outlined in </w:t>
      </w:r>
      <w:r w:rsidR="00841934" w:rsidRPr="00B32DEA">
        <w:rPr>
          <w:b/>
          <w:szCs w:val="24"/>
        </w:rPr>
        <w:t>Section 6</w:t>
      </w:r>
      <w:r w:rsidR="0082424C">
        <w:rPr>
          <w:b/>
          <w:szCs w:val="24"/>
        </w:rPr>
        <w:t>,</w:t>
      </w:r>
      <w:r w:rsidR="00841934" w:rsidRPr="00B32DEA">
        <w:rPr>
          <w:b/>
          <w:szCs w:val="24"/>
        </w:rPr>
        <w:t xml:space="preserve"> Evaluation Process</w:t>
      </w:r>
      <w:r w:rsidR="0094619F">
        <w:rPr>
          <w:szCs w:val="24"/>
        </w:rPr>
        <w:t xml:space="preserve"> </w:t>
      </w:r>
      <w:r w:rsidR="0094619F" w:rsidRPr="00556D73">
        <w:rPr>
          <w:b/>
          <w:szCs w:val="24"/>
        </w:rPr>
        <w:t>for Stage One</w:t>
      </w:r>
      <w:r w:rsidR="0025776D" w:rsidRPr="00786B58">
        <w:rPr>
          <w:szCs w:val="24"/>
        </w:rPr>
        <w:t xml:space="preserve">. </w:t>
      </w:r>
      <w:r w:rsidR="00FB1993" w:rsidRPr="00B32DEA">
        <w:rPr>
          <w:b/>
          <w:szCs w:val="24"/>
        </w:rPr>
        <w:t>T</w:t>
      </w:r>
      <w:r w:rsidRPr="00B32DEA">
        <w:rPr>
          <w:b/>
          <w:szCs w:val="24"/>
        </w:rPr>
        <w:t>able</w:t>
      </w:r>
      <w:r w:rsidR="00FB1993" w:rsidRPr="00B32DEA">
        <w:rPr>
          <w:b/>
          <w:szCs w:val="24"/>
        </w:rPr>
        <w:t xml:space="preserve"> 2</w:t>
      </w:r>
      <w:r w:rsidR="00FB1993" w:rsidRPr="00786B58">
        <w:rPr>
          <w:szCs w:val="24"/>
        </w:rPr>
        <w:t>,</w:t>
      </w:r>
      <w:r w:rsidRPr="00786B58">
        <w:rPr>
          <w:szCs w:val="24"/>
        </w:rPr>
        <w:t xml:space="preserve"> below</w:t>
      </w:r>
      <w:r w:rsidR="00FB1993" w:rsidRPr="00786B58">
        <w:rPr>
          <w:szCs w:val="24"/>
        </w:rPr>
        <w:t>,</w:t>
      </w:r>
      <w:r w:rsidRPr="00786B58">
        <w:rPr>
          <w:szCs w:val="24"/>
        </w:rPr>
        <w:t xml:space="preserve"> provides the</w:t>
      </w:r>
      <w:r w:rsidR="0025776D" w:rsidRPr="00786B58">
        <w:rPr>
          <w:szCs w:val="24"/>
        </w:rPr>
        <w:t xml:space="preserve"> maximum number of points that can be awarded for a </w:t>
      </w:r>
      <w:r w:rsidR="00035EE5" w:rsidRPr="00786B58">
        <w:rPr>
          <w:szCs w:val="24"/>
        </w:rPr>
        <w:t>submission</w:t>
      </w:r>
      <w:r w:rsidR="0025776D" w:rsidRPr="00786B58">
        <w:rPr>
          <w:szCs w:val="24"/>
        </w:rPr>
        <w:t xml:space="preserve">. A detailed explanation of how the scoring process will be conducted can be found in </w:t>
      </w:r>
      <w:r w:rsidR="0025776D" w:rsidRPr="00B32DEA">
        <w:rPr>
          <w:b/>
          <w:szCs w:val="24"/>
        </w:rPr>
        <w:t>Appendix A</w:t>
      </w:r>
      <w:r w:rsidR="0082424C">
        <w:rPr>
          <w:b/>
          <w:szCs w:val="24"/>
        </w:rPr>
        <w:t>,</w:t>
      </w:r>
      <w:r w:rsidR="0025776D" w:rsidRPr="00B32DEA">
        <w:rPr>
          <w:b/>
          <w:szCs w:val="24"/>
        </w:rPr>
        <w:t xml:space="preserve"> </w:t>
      </w:r>
      <w:r w:rsidR="009A23E5" w:rsidRPr="00B32DEA">
        <w:rPr>
          <w:b/>
          <w:szCs w:val="24"/>
        </w:rPr>
        <w:t xml:space="preserve">Stage One </w:t>
      </w:r>
      <w:r w:rsidR="0025776D" w:rsidRPr="00B32DEA">
        <w:rPr>
          <w:b/>
          <w:szCs w:val="24"/>
        </w:rPr>
        <w:t>Scoring Guide</w:t>
      </w:r>
      <w:r w:rsidR="0025776D" w:rsidRPr="00786B58">
        <w:rPr>
          <w:szCs w:val="24"/>
        </w:rPr>
        <w:t>.</w:t>
      </w:r>
    </w:p>
    <w:p w14:paraId="39E2F948" w14:textId="77777777" w:rsidR="00FB1993" w:rsidRPr="00384EC5" w:rsidRDefault="00FB1993" w:rsidP="0002510F">
      <w:pPr>
        <w:spacing w:before="240"/>
        <w:rPr>
          <w:b/>
          <w:szCs w:val="24"/>
        </w:rPr>
      </w:pPr>
      <w:r w:rsidRPr="00384EC5">
        <w:rPr>
          <w:b/>
          <w:szCs w:val="24"/>
        </w:rPr>
        <w:t>Table 2. Maximum Qualification Scores</w:t>
      </w:r>
    </w:p>
    <w:tbl>
      <w:tblPr>
        <w:tblStyle w:val="TableGrid"/>
        <w:tblW w:w="5051" w:type="pct"/>
        <w:jc w:val="center"/>
        <w:tblLook w:val="04A0" w:firstRow="1" w:lastRow="0" w:firstColumn="1" w:lastColumn="0" w:noHBand="0" w:noVBand="1"/>
        <w:tblDescription w:val="Table 2. Maximum Qualification Scores."/>
      </w:tblPr>
      <w:tblGrid>
        <w:gridCol w:w="483"/>
        <w:gridCol w:w="7545"/>
        <w:gridCol w:w="1417"/>
      </w:tblGrid>
      <w:tr w:rsidR="0025776D" w:rsidRPr="00384EC5" w14:paraId="3350E131" w14:textId="77777777" w:rsidTr="009F73EF">
        <w:trPr>
          <w:cantSplit/>
          <w:trHeight w:val="347"/>
          <w:tblHeader/>
          <w:jc w:val="center"/>
        </w:trPr>
        <w:tc>
          <w:tcPr>
            <w:tcW w:w="256" w:type="pct"/>
            <w:shd w:val="clear" w:color="auto" w:fill="auto"/>
            <w:vAlign w:val="center"/>
          </w:tcPr>
          <w:p w14:paraId="53821938" w14:textId="77777777" w:rsidR="0025776D" w:rsidRPr="00384EC5" w:rsidRDefault="0025776D" w:rsidP="00035EE5">
            <w:pPr>
              <w:rPr>
                <w:b/>
              </w:rPr>
            </w:pPr>
            <w:r w:rsidRPr="00384EC5">
              <w:rPr>
                <w:b/>
              </w:rPr>
              <w:t>#</w:t>
            </w:r>
          </w:p>
        </w:tc>
        <w:tc>
          <w:tcPr>
            <w:tcW w:w="3994" w:type="pct"/>
            <w:shd w:val="clear" w:color="auto" w:fill="auto"/>
            <w:vAlign w:val="center"/>
          </w:tcPr>
          <w:p w14:paraId="410E5FEC" w14:textId="77777777" w:rsidR="0025776D" w:rsidRPr="00384EC5" w:rsidRDefault="0025776D" w:rsidP="00035EE5">
            <w:pPr>
              <w:rPr>
                <w:b/>
                <w:szCs w:val="24"/>
              </w:rPr>
            </w:pPr>
            <w:r w:rsidRPr="00384EC5">
              <w:rPr>
                <w:b/>
                <w:szCs w:val="24"/>
              </w:rPr>
              <w:t>Qualification</w:t>
            </w:r>
          </w:p>
        </w:tc>
        <w:tc>
          <w:tcPr>
            <w:tcW w:w="750" w:type="pct"/>
            <w:shd w:val="clear" w:color="auto" w:fill="auto"/>
            <w:vAlign w:val="center"/>
          </w:tcPr>
          <w:p w14:paraId="5F82ADC2" w14:textId="77777777" w:rsidR="0025776D" w:rsidRPr="00384EC5" w:rsidRDefault="0025776D" w:rsidP="7464F2DC">
            <w:pPr>
              <w:rPr>
                <w:b/>
                <w:bCs/>
              </w:rPr>
            </w:pPr>
            <w:r w:rsidRPr="7464F2DC">
              <w:rPr>
                <w:b/>
                <w:bCs/>
              </w:rPr>
              <w:t>Maximum Score</w:t>
            </w:r>
          </w:p>
        </w:tc>
      </w:tr>
      <w:tr w:rsidR="0025776D" w:rsidRPr="00384EC5" w14:paraId="1101F219" w14:textId="77777777" w:rsidTr="009F73EF">
        <w:trPr>
          <w:cantSplit/>
          <w:trHeight w:val="395"/>
          <w:jc w:val="center"/>
        </w:trPr>
        <w:tc>
          <w:tcPr>
            <w:tcW w:w="256" w:type="pct"/>
            <w:shd w:val="clear" w:color="auto" w:fill="auto"/>
            <w:vAlign w:val="center"/>
          </w:tcPr>
          <w:p w14:paraId="40DBD5FD" w14:textId="77777777" w:rsidR="0025776D" w:rsidRPr="00384EC5" w:rsidRDefault="0025776D" w:rsidP="00035EE5">
            <w:r w:rsidRPr="00384EC5">
              <w:t>1</w:t>
            </w:r>
          </w:p>
        </w:tc>
        <w:tc>
          <w:tcPr>
            <w:tcW w:w="3994" w:type="pct"/>
            <w:shd w:val="clear" w:color="auto" w:fill="auto"/>
            <w:vAlign w:val="center"/>
          </w:tcPr>
          <w:p w14:paraId="4CAD25CC" w14:textId="77777777" w:rsidR="0025776D" w:rsidRPr="00384EC5" w:rsidRDefault="00D01C10" w:rsidP="00035EE5">
            <w:pPr>
              <w:rPr>
                <w:szCs w:val="24"/>
              </w:rPr>
            </w:pPr>
            <w:r w:rsidRPr="00384EC5">
              <w:t xml:space="preserve">Computer-based </w:t>
            </w:r>
            <w:r w:rsidR="00021FDF" w:rsidRPr="00384EC5">
              <w:t>and adaptive</w:t>
            </w:r>
            <w:r w:rsidRPr="00384EC5">
              <w:t xml:space="preserve"> </w:t>
            </w:r>
            <w:r w:rsidR="00021FDF" w:rsidRPr="00384EC5">
              <w:t>assessments</w:t>
            </w:r>
          </w:p>
        </w:tc>
        <w:tc>
          <w:tcPr>
            <w:tcW w:w="750" w:type="pct"/>
            <w:shd w:val="clear" w:color="auto" w:fill="auto"/>
            <w:vAlign w:val="center"/>
          </w:tcPr>
          <w:p w14:paraId="298FE99D" w14:textId="77777777" w:rsidR="0025776D" w:rsidRPr="00384EC5" w:rsidRDefault="003D3B71" w:rsidP="0082424C">
            <w:pPr>
              <w:jc w:val="right"/>
              <w:rPr>
                <w:b/>
                <w:szCs w:val="24"/>
              </w:rPr>
            </w:pPr>
            <w:r w:rsidRPr="00384EC5">
              <w:rPr>
                <w:b/>
                <w:szCs w:val="24"/>
              </w:rPr>
              <w:t>100</w:t>
            </w:r>
          </w:p>
        </w:tc>
      </w:tr>
      <w:tr w:rsidR="0025776D" w:rsidRPr="00384EC5" w14:paraId="297A2129" w14:textId="77777777" w:rsidTr="009F73EF">
        <w:trPr>
          <w:cantSplit/>
          <w:trHeight w:val="347"/>
          <w:jc w:val="center"/>
        </w:trPr>
        <w:tc>
          <w:tcPr>
            <w:tcW w:w="256" w:type="pct"/>
            <w:shd w:val="clear" w:color="auto" w:fill="auto"/>
            <w:vAlign w:val="center"/>
          </w:tcPr>
          <w:p w14:paraId="12B15631" w14:textId="77777777" w:rsidR="0025776D" w:rsidRPr="00384EC5" w:rsidRDefault="0025776D" w:rsidP="00035EE5">
            <w:r w:rsidRPr="00384EC5">
              <w:t>2</w:t>
            </w:r>
          </w:p>
        </w:tc>
        <w:tc>
          <w:tcPr>
            <w:tcW w:w="3994" w:type="pct"/>
            <w:shd w:val="clear" w:color="auto" w:fill="auto"/>
            <w:vAlign w:val="center"/>
          </w:tcPr>
          <w:p w14:paraId="3844569D" w14:textId="77777777" w:rsidR="0025776D" w:rsidRPr="00384EC5" w:rsidRDefault="00021FDF" w:rsidP="00035EE5">
            <w:pPr>
              <w:rPr>
                <w:szCs w:val="24"/>
              </w:rPr>
            </w:pPr>
            <w:r w:rsidRPr="00384EC5">
              <w:rPr>
                <w:szCs w:val="24"/>
              </w:rPr>
              <w:t>System access through a single sign-on</w:t>
            </w:r>
          </w:p>
        </w:tc>
        <w:tc>
          <w:tcPr>
            <w:tcW w:w="750" w:type="pct"/>
            <w:shd w:val="clear" w:color="auto" w:fill="auto"/>
            <w:vAlign w:val="center"/>
          </w:tcPr>
          <w:p w14:paraId="30BBA372" w14:textId="77777777" w:rsidR="0025776D" w:rsidRPr="00384EC5" w:rsidRDefault="003D3B71" w:rsidP="0082424C">
            <w:pPr>
              <w:jc w:val="right"/>
              <w:rPr>
                <w:b/>
                <w:szCs w:val="24"/>
              </w:rPr>
            </w:pPr>
            <w:r w:rsidRPr="00384EC5">
              <w:rPr>
                <w:b/>
                <w:szCs w:val="24"/>
              </w:rPr>
              <w:t>100</w:t>
            </w:r>
          </w:p>
        </w:tc>
      </w:tr>
      <w:tr w:rsidR="0025776D" w:rsidRPr="00384EC5" w14:paraId="60587BAC" w14:textId="77777777" w:rsidTr="009F73EF">
        <w:trPr>
          <w:cantSplit/>
          <w:trHeight w:val="347"/>
          <w:jc w:val="center"/>
        </w:trPr>
        <w:tc>
          <w:tcPr>
            <w:tcW w:w="256" w:type="pct"/>
            <w:shd w:val="clear" w:color="auto" w:fill="auto"/>
            <w:vAlign w:val="center"/>
          </w:tcPr>
          <w:p w14:paraId="4D56E614" w14:textId="77777777" w:rsidR="0025776D" w:rsidRPr="00384EC5" w:rsidRDefault="0025776D" w:rsidP="00035EE5">
            <w:r w:rsidRPr="00384EC5">
              <w:t>3</w:t>
            </w:r>
          </w:p>
        </w:tc>
        <w:tc>
          <w:tcPr>
            <w:tcW w:w="3994" w:type="pct"/>
            <w:shd w:val="clear" w:color="auto" w:fill="auto"/>
            <w:vAlign w:val="center"/>
          </w:tcPr>
          <w:p w14:paraId="19C57259" w14:textId="77777777" w:rsidR="0025776D" w:rsidRPr="00384EC5" w:rsidRDefault="00605572" w:rsidP="00035EE5">
            <w:pPr>
              <w:rPr>
                <w:szCs w:val="24"/>
              </w:rPr>
            </w:pPr>
            <w:r w:rsidRPr="00384EC5">
              <w:t xml:space="preserve">Test </w:t>
            </w:r>
            <w:r w:rsidR="001040C7" w:rsidRPr="00384EC5">
              <w:t>d</w:t>
            </w:r>
            <w:r w:rsidRPr="00384EC5">
              <w:t>elivery</w:t>
            </w:r>
            <w:r w:rsidR="0026133E" w:rsidRPr="00384EC5">
              <w:t xml:space="preserve"> system</w:t>
            </w:r>
          </w:p>
        </w:tc>
        <w:tc>
          <w:tcPr>
            <w:tcW w:w="750" w:type="pct"/>
            <w:shd w:val="clear" w:color="auto" w:fill="auto"/>
            <w:vAlign w:val="center"/>
          </w:tcPr>
          <w:p w14:paraId="46C07515" w14:textId="77777777" w:rsidR="0025776D" w:rsidRPr="00384EC5" w:rsidRDefault="003D3B71" w:rsidP="0082424C">
            <w:pPr>
              <w:jc w:val="right"/>
              <w:rPr>
                <w:b/>
                <w:szCs w:val="24"/>
              </w:rPr>
            </w:pPr>
            <w:r w:rsidRPr="00384EC5">
              <w:rPr>
                <w:b/>
                <w:szCs w:val="24"/>
              </w:rPr>
              <w:t>100</w:t>
            </w:r>
          </w:p>
        </w:tc>
      </w:tr>
      <w:tr w:rsidR="0025776D" w:rsidRPr="00384EC5" w14:paraId="470FA10D" w14:textId="77777777" w:rsidTr="009F73EF">
        <w:trPr>
          <w:cantSplit/>
          <w:trHeight w:val="347"/>
          <w:jc w:val="center"/>
        </w:trPr>
        <w:tc>
          <w:tcPr>
            <w:tcW w:w="256" w:type="pct"/>
            <w:shd w:val="clear" w:color="auto" w:fill="auto"/>
            <w:vAlign w:val="center"/>
          </w:tcPr>
          <w:p w14:paraId="3D8D558B" w14:textId="77777777" w:rsidR="0025776D" w:rsidRPr="00384EC5" w:rsidRDefault="0025776D" w:rsidP="00035EE5">
            <w:r w:rsidRPr="00384EC5">
              <w:t>4</w:t>
            </w:r>
          </w:p>
        </w:tc>
        <w:tc>
          <w:tcPr>
            <w:tcW w:w="3994" w:type="pct"/>
            <w:shd w:val="clear" w:color="auto" w:fill="auto"/>
            <w:vAlign w:val="center"/>
          </w:tcPr>
          <w:p w14:paraId="72178A16" w14:textId="77777777" w:rsidR="0025776D" w:rsidRPr="00384EC5" w:rsidRDefault="00173170" w:rsidP="00035EE5">
            <w:pPr>
              <w:rPr>
                <w:szCs w:val="24"/>
              </w:rPr>
            </w:pPr>
            <w:r w:rsidRPr="00384EC5">
              <w:t>Scoring and reporting</w:t>
            </w:r>
          </w:p>
        </w:tc>
        <w:tc>
          <w:tcPr>
            <w:tcW w:w="750" w:type="pct"/>
            <w:shd w:val="clear" w:color="auto" w:fill="auto"/>
            <w:vAlign w:val="center"/>
          </w:tcPr>
          <w:p w14:paraId="0C1970F8" w14:textId="77777777" w:rsidR="0025776D" w:rsidRPr="00384EC5" w:rsidRDefault="003D3B71" w:rsidP="0082424C">
            <w:pPr>
              <w:jc w:val="right"/>
              <w:rPr>
                <w:b/>
                <w:szCs w:val="24"/>
              </w:rPr>
            </w:pPr>
            <w:r w:rsidRPr="00384EC5">
              <w:rPr>
                <w:b/>
                <w:szCs w:val="24"/>
              </w:rPr>
              <w:t>100</w:t>
            </w:r>
          </w:p>
        </w:tc>
      </w:tr>
      <w:tr w:rsidR="0025776D" w:rsidRPr="00384EC5" w14:paraId="4C975CD5" w14:textId="77777777" w:rsidTr="009F73EF">
        <w:trPr>
          <w:cantSplit/>
          <w:trHeight w:val="347"/>
          <w:jc w:val="center"/>
        </w:trPr>
        <w:tc>
          <w:tcPr>
            <w:tcW w:w="256" w:type="pct"/>
            <w:shd w:val="clear" w:color="auto" w:fill="auto"/>
            <w:vAlign w:val="center"/>
          </w:tcPr>
          <w:p w14:paraId="3DA24A16" w14:textId="77777777" w:rsidR="0025776D" w:rsidRPr="00384EC5" w:rsidRDefault="0025776D" w:rsidP="00035EE5">
            <w:r w:rsidRPr="00384EC5">
              <w:t>5</w:t>
            </w:r>
          </w:p>
        </w:tc>
        <w:tc>
          <w:tcPr>
            <w:tcW w:w="3994" w:type="pct"/>
            <w:shd w:val="clear" w:color="auto" w:fill="auto"/>
            <w:vAlign w:val="center"/>
          </w:tcPr>
          <w:p w14:paraId="16010A15" w14:textId="77777777" w:rsidR="0025776D" w:rsidRPr="00384EC5" w:rsidRDefault="00173170" w:rsidP="00035EE5">
            <w:pPr>
              <w:rPr>
                <w:szCs w:val="24"/>
              </w:rPr>
            </w:pPr>
            <w:r w:rsidRPr="00384EC5">
              <w:t>Secure browsers</w:t>
            </w:r>
          </w:p>
        </w:tc>
        <w:tc>
          <w:tcPr>
            <w:tcW w:w="750" w:type="pct"/>
            <w:shd w:val="clear" w:color="auto" w:fill="auto"/>
            <w:vAlign w:val="center"/>
          </w:tcPr>
          <w:p w14:paraId="40EC842C" w14:textId="77777777" w:rsidR="0025776D" w:rsidRPr="00384EC5" w:rsidRDefault="003D3B71" w:rsidP="0082424C">
            <w:pPr>
              <w:jc w:val="right"/>
              <w:rPr>
                <w:b/>
                <w:szCs w:val="24"/>
              </w:rPr>
            </w:pPr>
            <w:r w:rsidRPr="00384EC5">
              <w:rPr>
                <w:b/>
                <w:szCs w:val="24"/>
              </w:rPr>
              <w:t>100</w:t>
            </w:r>
          </w:p>
        </w:tc>
      </w:tr>
      <w:tr w:rsidR="0025776D" w:rsidRPr="00384EC5" w14:paraId="626160AE" w14:textId="77777777" w:rsidTr="009F73EF">
        <w:trPr>
          <w:cantSplit/>
          <w:trHeight w:val="377"/>
          <w:jc w:val="center"/>
        </w:trPr>
        <w:tc>
          <w:tcPr>
            <w:tcW w:w="256" w:type="pct"/>
            <w:shd w:val="clear" w:color="auto" w:fill="auto"/>
            <w:vAlign w:val="center"/>
          </w:tcPr>
          <w:p w14:paraId="65D130D7" w14:textId="77777777" w:rsidR="0025776D" w:rsidRPr="00384EC5" w:rsidRDefault="0025776D" w:rsidP="00035EE5">
            <w:r w:rsidRPr="00384EC5">
              <w:t>6</w:t>
            </w:r>
          </w:p>
        </w:tc>
        <w:tc>
          <w:tcPr>
            <w:tcW w:w="3994" w:type="pct"/>
            <w:shd w:val="clear" w:color="auto" w:fill="auto"/>
            <w:vAlign w:val="center"/>
          </w:tcPr>
          <w:p w14:paraId="254BA3AA" w14:textId="77777777" w:rsidR="0025776D" w:rsidRPr="00384EC5" w:rsidRDefault="00173170" w:rsidP="00035EE5">
            <w:pPr>
              <w:rPr>
                <w:szCs w:val="24"/>
              </w:rPr>
            </w:pPr>
            <w:proofErr w:type="gramStart"/>
            <w:r w:rsidRPr="00384EC5">
              <w:t>Reporting of</w:t>
            </w:r>
            <w:proofErr w:type="gramEnd"/>
            <w:r w:rsidRPr="00384EC5">
              <w:t xml:space="preserve"> test results</w:t>
            </w:r>
          </w:p>
        </w:tc>
        <w:tc>
          <w:tcPr>
            <w:tcW w:w="750" w:type="pct"/>
            <w:shd w:val="clear" w:color="auto" w:fill="auto"/>
            <w:vAlign w:val="center"/>
          </w:tcPr>
          <w:p w14:paraId="61D27863" w14:textId="15A3EFB4" w:rsidR="0025776D" w:rsidRPr="00384EC5" w:rsidRDefault="2221A0CA" w:rsidP="0082424C">
            <w:pPr>
              <w:jc w:val="right"/>
              <w:rPr>
                <w:b/>
                <w:bCs/>
              </w:rPr>
            </w:pPr>
            <w:r w:rsidRPr="7464F2DC">
              <w:rPr>
                <w:b/>
                <w:bCs/>
              </w:rPr>
              <w:t>100</w:t>
            </w:r>
          </w:p>
        </w:tc>
      </w:tr>
      <w:tr w:rsidR="0025776D" w:rsidRPr="00384EC5" w14:paraId="5EFB1E63" w14:textId="77777777" w:rsidTr="009F73EF">
        <w:trPr>
          <w:cantSplit/>
          <w:trHeight w:val="305"/>
          <w:jc w:val="center"/>
        </w:trPr>
        <w:tc>
          <w:tcPr>
            <w:tcW w:w="256" w:type="pct"/>
            <w:shd w:val="clear" w:color="auto" w:fill="auto"/>
            <w:vAlign w:val="center"/>
          </w:tcPr>
          <w:p w14:paraId="4CC6D092" w14:textId="77777777" w:rsidR="0025776D" w:rsidRPr="00384EC5" w:rsidRDefault="0025776D" w:rsidP="00035EE5">
            <w:r w:rsidRPr="00384EC5">
              <w:t>7</w:t>
            </w:r>
          </w:p>
        </w:tc>
        <w:tc>
          <w:tcPr>
            <w:tcW w:w="3994" w:type="pct"/>
            <w:shd w:val="clear" w:color="auto" w:fill="auto"/>
            <w:vAlign w:val="center"/>
          </w:tcPr>
          <w:p w14:paraId="023C5752" w14:textId="77777777" w:rsidR="0025776D" w:rsidRPr="00384EC5" w:rsidRDefault="00173170" w:rsidP="00035EE5">
            <w:pPr>
              <w:rPr>
                <w:szCs w:val="24"/>
              </w:rPr>
            </w:pPr>
            <w:r w:rsidRPr="00384EC5">
              <w:t>Item types and standards</w:t>
            </w:r>
          </w:p>
        </w:tc>
        <w:tc>
          <w:tcPr>
            <w:tcW w:w="750" w:type="pct"/>
            <w:shd w:val="clear" w:color="auto" w:fill="auto"/>
            <w:vAlign w:val="center"/>
          </w:tcPr>
          <w:p w14:paraId="5FEE95F1" w14:textId="77777777" w:rsidR="0025776D" w:rsidRPr="00384EC5" w:rsidRDefault="003D3B71" w:rsidP="0082424C">
            <w:pPr>
              <w:jc w:val="right"/>
              <w:rPr>
                <w:b/>
                <w:szCs w:val="24"/>
              </w:rPr>
            </w:pPr>
            <w:r w:rsidRPr="00384EC5">
              <w:rPr>
                <w:b/>
                <w:szCs w:val="24"/>
              </w:rPr>
              <w:t>100</w:t>
            </w:r>
          </w:p>
        </w:tc>
      </w:tr>
      <w:tr w:rsidR="0025776D" w:rsidRPr="00384EC5" w14:paraId="576AF01B" w14:textId="77777777" w:rsidTr="009F73EF">
        <w:trPr>
          <w:cantSplit/>
          <w:trHeight w:val="347"/>
          <w:jc w:val="center"/>
        </w:trPr>
        <w:tc>
          <w:tcPr>
            <w:tcW w:w="256" w:type="pct"/>
            <w:shd w:val="clear" w:color="auto" w:fill="auto"/>
            <w:vAlign w:val="center"/>
          </w:tcPr>
          <w:p w14:paraId="62C992A8" w14:textId="77777777" w:rsidR="0025776D" w:rsidRPr="00384EC5" w:rsidRDefault="0025776D" w:rsidP="00035EE5">
            <w:r w:rsidRPr="00384EC5">
              <w:t>8</w:t>
            </w:r>
          </w:p>
        </w:tc>
        <w:tc>
          <w:tcPr>
            <w:tcW w:w="3994" w:type="pct"/>
            <w:shd w:val="clear" w:color="auto" w:fill="auto"/>
            <w:vAlign w:val="center"/>
          </w:tcPr>
          <w:p w14:paraId="6A0C16F0" w14:textId="77777777" w:rsidR="0025776D" w:rsidRPr="00384EC5" w:rsidRDefault="001040C7" w:rsidP="00035EE5">
            <w:pPr>
              <w:rPr>
                <w:szCs w:val="24"/>
              </w:rPr>
            </w:pPr>
            <w:r w:rsidRPr="00384EC5">
              <w:t>Item bank and test forms</w:t>
            </w:r>
          </w:p>
        </w:tc>
        <w:tc>
          <w:tcPr>
            <w:tcW w:w="750" w:type="pct"/>
            <w:shd w:val="clear" w:color="auto" w:fill="auto"/>
            <w:vAlign w:val="center"/>
          </w:tcPr>
          <w:p w14:paraId="6CD8E235" w14:textId="31C9613B" w:rsidR="0025776D" w:rsidRPr="00384EC5" w:rsidRDefault="62AEB04F" w:rsidP="0082424C">
            <w:pPr>
              <w:jc w:val="right"/>
              <w:rPr>
                <w:b/>
                <w:bCs/>
              </w:rPr>
            </w:pPr>
            <w:r w:rsidRPr="7464F2DC">
              <w:rPr>
                <w:b/>
                <w:bCs/>
              </w:rPr>
              <w:t>100</w:t>
            </w:r>
          </w:p>
        </w:tc>
      </w:tr>
      <w:tr w:rsidR="0025776D" w:rsidRPr="00384EC5" w14:paraId="44BA4AF1" w14:textId="77777777" w:rsidTr="009F73EF">
        <w:trPr>
          <w:cantSplit/>
          <w:trHeight w:val="347"/>
          <w:jc w:val="center"/>
        </w:trPr>
        <w:tc>
          <w:tcPr>
            <w:tcW w:w="256" w:type="pct"/>
            <w:shd w:val="clear" w:color="auto" w:fill="auto"/>
            <w:vAlign w:val="center"/>
          </w:tcPr>
          <w:p w14:paraId="3C8A2888" w14:textId="77777777" w:rsidR="0025776D" w:rsidRPr="00384EC5" w:rsidRDefault="0025776D" w:rsidP="00035EE5">
            <w:r w:rsidRPr="00384EC5">
              <w:t>9</w:t>
            </w:r>
          </w:p>
        </w:tc>
        <w:tc>
          <w:tcPr>
            <w:tcW w:w="3994" w:type="pct"/>
            <w:shd w:val="clear" w:color="auto" w:fill="auto"/>
            <w:vAlign w:val="center"/>
          </w:tcPr>
          <w:p w14:paraId="1B41B264" w14:textId="77777777" w:rsidR="0025776D" w:rsidRPr="00384EC5" w:rsidRDefault="00126A5C" w:rsidP="00035EE5">
            <w:pPr>
              <w:rPr>
                <w:szCs w:val="24"/>
              </w:rPr>
            </w:pPr>
            <w:r w:rsidRPr="00384EC5">
              <w:t>Item development and review process</w:t>
            </w:r>
          </w:p>
        </w:tc>
        <w:tc>
          <w:tcPr>
            <w:tcW w:w="750" w:type="pct"/>
            <w:shd w:val="clear" w:color="auto" w:fill="auto"/>
            <w:vAlign w:val="center"/>
          </w:tcPr>
          <w:p w14:paraId="426556A8" w14:textId="032B5E32" w:rsidR="0025776D" w:rsidRPr="00384EC5" w:rsidRDefault="3326ED1A" w:rsidP="0082424C">
            <w:pPr>
              <w:jc w:val="right"/>
              <w:rPr>
                <w:b/>
                <w:bCs/>
              </w:rPr>
            </w:pPr>
            <w:r w:rsidRPr="7464F2DC">
              <w:rPr>
                <w:b/>
                <w:bCs/>
              </w:rPr>
              <w:t>1</w:t>
            </w:r>
            <w:r w:rsidR="4168E47A" w:rsidRPr="7464F2DC">
              <w:rPr>
                <w:b/>
                <w:bCs/>
              </w:rPr>
              <w:t>00</w:t>
            </w:r>
          </w:p>
        </w:tc>
      </w:tr>
      <w:tr w:rsidR="0025776D" w:rsidRPr="00384EC5" w14:paraId="3A6066B8" w14:textId="77777777" w:rsidTr="009F73EF">
        <w:trPr>
          <w:cantSplit/>
          <w:trHeight w:val="347"/>
          <w:jc w:val="center"/>
        </w:trPr>
        <w:tc>
          <w:tcPr>
            <w:tcW w:w="256" w:type="pct"/>
            <w:shd w:val="clear" w:color="auto" w:fill="auto"/>
            <w:vAlign w:val="center"/>
          </w:tcPr>
          <w:p w14:paraId="39D9C635" w14:textId="77777777" w:rsidR="0025776D" w:rsidRPr="00384EC5" w:rsidRDefault="0025776D" w:rsidP="00035EE5">
            <w:r w:rsidRPr="00384EC5">
              <w:t>10</w:t>
            </w:r>
          </w:p>
        </w:tc>
        <w:tc>
          <w:tcPr>
            <w:tcW w:w="3994" w:type="pct"/>
            <w:shd w:val="clear" w:color="auto" w:fill="auto"/>
            <w:vAlign w:val="center"/>
          </w:tcPr>
          <w:p w14:paraId="7295C41B" w14:textId="77777777" w:rsidR="0025776D" w:rsidRPr="00384EC5" w:rsidRDefault="00EE4FAE" w:rsidP="00035EE5">
            <w:pPr>
              <w:rPr>
                <w:szCs w:val="24"/>
              </w:rPr>
            </w:pPr>
            <w:r w:rsidRPr="00384EC5">
              <w:t xml:space="preserve">Universal tools, designated </w:t>
            </w:r>
            <w:proofErr w:type="gramStart"/>
            <w:r w:rsidRPr="00384EC5">
              <w:t>supports</w:t>
            </w:r>
            <w:proofErr w:type="gramEnd"/>
            <w:r w:rsidRPr="00384EC5">
              <w:t>, accommodations</w:t>
            </w:r>
            <w:r w:rsidR="006C192F" w:rsidRPr="00384EC5">
              <w:t>, and unlisted resources</w:t>
            </w:r>
          </w:p>
        </w:tc>
        <w:tc>
          <w:tcPr>
            <w:tcW w:w="750" w:type="pct"/>
            <w:shd w:val="clear" w:color="auto" w:fill="auto"/>
            <w:vAlign w:val="center"/>
          </w:tcPr>
          <w:p w14:paraId="76912C60" w14:textId="77777777" w:rsidR="0025776D" w:rsidRPr="00384EC5" w:rsidRDefault="003D3B71" w:rsidP="0082424C">
            <w:pPr>
              <w:jc w:val="right"/>
              <w:rPr>
                <w:b/>
                <w:szCs w:val="24"/>
              </w:rPr>
            </w:pPr>
            <w:r w:rsidRPr="00384EC5">
              <w:rPr>
                <w:b/>
                <w:szCs w:val="24"/>
              </w:rPr>
              <w:t>100</w:t>
            </w:r>
          </w:p>
        </w:tc>
      </w:tr>
      <w:tr w:rsidR="0079198D" w:rsidRPr="00384EC5" w14:paraId="79EC0832" w14:textId="77777777" w:rsidTr="009F73EF">
        <w:trPr>
          <w:cantSplit/>
          <w:trHeight w:val="347"/>
          <w:jc w:val="center"/>
        </w:trPr>
        <w:tc>
          <w:tcPr>
            <w:tcW w:w="256" w:type="pct"/>
            <w:shd w:val="clear" w:color="auto" w:fill="auto"/>
            <w:vAlign w:val="center"/>
          </w:tcPr>
          <w:p w14:paraId="574481EC" w14:textId="6F390461" w:rsidR="0079198D" w:rsidRPr="00384EC5" w:rsidRDefault="0079198D" w:rsidP="0079198D">
            <w:pPr>
              <w:jc w:val="center"/>
            </w:pPr>
            <w:r>
              <w:softHyphen/>
              <w:t>–</w:t>
            </w:r>
          </w:p>
        </w:tc>
        <w:tc>
          <w:tcPr>
            <w:tcW w:w="3994" w:type="pct"/>
            <w:shd w:val="clear" w:color="auto" w:fill="auto"/>
            <w:vAlign w:val="center"/>
          </w:tcPr>
          <w:p w14:paraId="7A3921C2" w14:textId="23A46220" w:rsidR="0079198D" w:rsidRPr="00384EC5" w:rsidRDefault="0079198D" w:rsidP="00035EE5">
            <w:r>
              <w:t xml:space="preserve">Total </w:t>
            </w:r>
          </w:p>
        </w:tc>
        <w:tc>
          <w:tcPr>
            <w:tcW w:w="750" w:type="pct"/>
            <w:shd w:val="clear" w:color="auto" w:fill="auto"/>
            <w:vAlign w:val="center"/>
          </w:tcPr>
          <w:p w14:paraId="7CD1064F" w14:textId="0F4DDD09" w:rsidR="0079198D" w:rsidRPr="00384EC5" w:rsidRDefault="0079198D" w:rsidP="0082424C">
            <w:pPr>
              <w:jc w:val="right"/>
              <w:rPr>
                <w:b/>
                <w:szCs w:val="24"/>
              </w:rPr>
            </w:pPr>
            <w:r>
              <w:rPr>
                <w:b/>
                <w:szCs w:val="24"/>
              </w:rPr>
              <w:t>1,000</w:t>
            </w:r>
          </w:p>
        </w:tc>
      </w:tr>
    </w:tbl>
    <w:p w14:paraId="60DDFC2A" w14:textId="77777777" w:rsidR="00FA1847" w:rsidRPr="00384EC5" w:rsidRDefault="00FA1847" w:rsidP="00C21F26">
      <w:pPr>
        <w:pStyle w:val="Heading2"/>
        <w:numPr>
          <w:ilvl w:val="0"/>
          <w:numId w:val="0"/>
        </w:numPr>
        <w:spacing w:after="240"/>
        <w:ind w:left="360"/>
        <w:rPr>
          <w:b w:val="0"/>
        </w:rPr>
        <w:sectPr w:rsidR="00FA1847" w:rsidRPr="00384EC5" w:rsidSect="00F2452F">
          <w:footerReference w:type="default" r:id="rId21"/>
          <w:pgSz w:w="12240" w:h="15840"/>
          <w:pgMar w:top="1440" w:right="1440" w:bottom="1440" w:left="1440" w:header="720" w:footer="720" w:gutter="0"/>
          <w:cols w:space="720"/>
          <w:titlePg/>
          <w:docGrid w:linePitch="299"/>
        </w:sectPr>
      </w:pPr>
    </w:p>
    <w:p w14:paraId="3F1FCE78" w14:textId="246A11D0" w:rsidR="00FA1847" w:rsidRPr="00384EC5" w:rsidRDefault="00FA1847" w:rsidP="00BE04C3">
      <w:pPr>
        <w:spacing w:before="960"/>
        <w:ind w:left="2405" w:right="1944"/>
        <w:jc w:val="center"/>
        <w:rPr>
          <w:b/>
          <w:sz w:val="36"/>
        </w:rPr>
      </w:pPr>
      <w:r w:rsidRPr="00384EC5">
        <w:rPr>
          <w:b/>
          <w:sz w:val="36"/>
        </w:rPr>
        <w:lastRenderedPageBreak/>
        <w:t>California</w:t>
      </w:r>
    </w:p>
    <w:p w14:paraId="4240AB0F" w14:textId="77777777" w:rsidR="00FA1847" w:rsidRPr="00384EC5" w:rsidRDefault="00FA1847" w:rsidP="00FA1847">
      <w:pPr>
        <w:ind w:left="2409" w:right="1938"/>
        <w:jc w:val="center"/>
        <w:rPr>
          <w:b/>
          <w:sz w:val="40"/>
          <w:szCs w:val="24"/>
        </w:rPr>
      </w:pPr>
      <w:r w:rsidRPr="00384EC5">
        <w:rPr>
          <w:b/>
          <w:sz w:val="36"/>
        </w:rPr>
        <w:t>Assessment System</w:t>
      </w:r>
    </w:p>
    <w:p w14:paraId="1239F970" w14:textId="77777777" w:rsidR="00140E7E" w:rsidRDefault="00FA1847" w:rsidP="00140E7E">
      <w:pPr>
        <w:spacing w:before="600"/>
        <w:ind w:left="2246" w:right="1944"/>
        <w:jc w:val="center"/>
        <w:rPr>
          <w:b/>
          <w:sz w:val="36"/>
        </w:rPr>
      </w:pPr>
      <w:r w:rsidRPr="00384EC5">
        <w:rPr>
          <w:b/>
          <w:sz w:val="36"/>
        </w:rPr>
        <w:t>Request for Qualifications</w:t>
      </w:r>
    </w:p>
    <w:p w14:paraId="45EF33A5" w14:textId="405183CC" w:rsidR="00FA1847" w:rsidRPr="00140E7E" w:rsidRDefault="00FA1847" w:rsidP="00140E7E">
      <w:pPr>
        <w:pStyle w:val="Heading2"/>
        <w:numPr>
          <w:ilvl w:val="0"/>
          <w:numId w:val="0"/>
        </w:numPr>
        <w:spacing w:after="480"/>
        <w:jc w:val="center"/>
        <w:rPr>
          <w:sz w:val="36"/>
          <w:szCs w:val="36"/>
        </w:rPr>
      </w:pPr>
      <w:r w:rsidRPr="00140E7E">
        <w:rPr>
          <w:sz w:val="36"/>
          <w:szCs w:val="36"/>
        </w:rPr>
        <w:t>Appendix A</w:t>
      </w:r>
    </w:p>
    <w:p w14:paraId="049D0894" w14:textId="77777777" w:rsidR="00FA1847" w:rsidRPr="00384EC5" w:rsidRDefault="00FA1847" w:rsidP="008160EF">
      <w:pPr>
        <w:spacing w:before="2"/>
        <w:ind w:left="2880" w:firstLine="360"/>
        <w:rPr>
          <w:b/>
          <w:sz w:val="16"/>
          <w:szCs w:val="24"/>
        </w:rPr>
      </w:pPr>
      <w:r>
        <w:rPr>
          <w:noProof/>
        </w:rPr>
        <w:drawing>
          <wp:inline distT="0" distB="0" distL="0" distR="0" wp14:anchorId="1D424646" wp14:editId="278325EA">
            <wp:extent cx="1894205" cy="1894205"/>
            <wp:effectExtent l="0" t="0" r="0" b="0"/>
            <wp:docPr id="1132503213" name="Picture 1" descr="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894205" cy="1894205"/>
                    </a:xfrm>
                    <a:prstGeom prst="rect">
                      <a:avLst/>
                    </a:prstGeom>
                  </pic:spPr>
                </pic:pic>
              </a:graphicData>
            </a:graphic>
          </wp:inline>
        </w:drawing>
      </w:r>
    </w:p>
    <w:p w14:paraId="2855B87A" w14:textId="77777777" w:rsidR="00FA1847" w:rsidRPr="00384EC5" w:rsidRDefault="00ED3978" w:rsidP="0002510F">
      <w:pPr>
        <w:spacing w:before="480"/>
        <w:ind w:left="2246" w:right="1944"/>
        <w:jc w:val="center"/>
        <w:rPr>
          <w:b/>
          <w:sz w:val="36"/>
        </w:rPr>
      </w:pPr>
      <w:r w:rsidRPr="00384EC5">
        <w:rPr>
          <w:b/>
          <w:sz w:val="36"/>
        </w:rPr>
        <w:t xml:space="preserve">Stage One </w:t>
      </w:r>
      <w:r w:rsidR="00FA1847" w:rsidRPr="00384EC5">
        <w:rPr>
          <w:b/>
          <w:sz w:val="36"/>
        </w:rPr>
        <w:t>Scoring Guide</w:t>
      </w:r>
    </w:p>
    <w:p w14:paraId="7B92E03B" w14:textId="5C4AF68E" w:rsidR="00FA1847" w:rsidRPr="00384EC5" w:rsidRDefault="00FA1847" w:rsidP="00BE04C3">
      <w:pPr>
        <w:spacing w:before="720"/>
        <w:ind w:left="2246" w:right="1944"/>
        <w:jc w:val="center"/>
      </w:pPr>
      <w:r w:rsidRPr="00384EC5">
        <w:rPr>
          <w:b/>
          <w:sz w:val="36"/>
        </w:rPr>
        <w:t xml:space="preserve">For </w:t>
      </w:r>
      <w:r w:rsidR="008160EF">
        <w:rPr>
          <w:b/>
          <w:sz w:val="36"/>
        </w:rPr>
        <w:t>U</w:t>
      </w:r>
      <w:r w:rsidRPr="00384EC5">
        <w:rPr>
          <w:b/>
          <w:sz w:val="36"/>
        </w:rPr>
        <w:t xml:space="preserve">se </w:t>
      </w:r>
      <w:proofErr w:type="gramStart"/>
      <w:r w:rsidR="008160EF">
        <w:rPr>
          <w:b/>
          <w:sz w:val="36"/>
        </w:rPr>
        <w:t>B</w:t>
      </w:r>
      <w:r w:rsidRPr="00384EC5">
        <w:rPr>
          <w:b/>
          <w:sz w:val="36"/>
        </w:rPr>
        <w:t>y</w:t>
      </w:r>
      <w:proofErr w:type="gramEnd"/>
      <w:r w:rsidRPr="00384EC5">
        <w:rPr>
          <w:b/>
          <w:sz w:val="36"/>
        </w:rPr>
        <w:t xml:space="preserve"> the Evaluation </w:t>
      </w:r>
      <w:r w:rsidR="008160EF">
        <w:rPr>
          <w:b/>
          <w:sz w:val="36"/>
        </w:rPr>
        <w:t>T</w:t>
      </w:r>
      <w:r w:rsidRPr="00384EC5">
        <w:rPr>
          <w:b/>
          <w:sz w:val="36"/>
        </w:rPr>
        <w:t xml:space="preserve">eam for RFQ </w:t>
      </w:r>
      <w:r w:rsidR="008160EF">
        <w:rPr>
          <w:b/>
          <w:sz w:val="36"/>
        </w:rPr>
        <w:t>CN220002</w:t>
      </w:r>
    </w:p>
    <w:p w14:paraId="4CB13550" w14:textId="77777777" w:rsidR="00FA1847" w:rsidRPr="00384EC5" w:rsidRDefault="00FA1847" w:rsidP="00BE04C3">
      <w:pPr>
        <w:spacing w:before="1200"/>
      </w:pPr>
      <w:r w:rsidRPr="00384EC5">
        <w:t>California Department of Education</w:t>
      </w:r>
    </w:p>
    <w:p w14:paraId="45571DE5" w14:textId="2591FF66" w:rsidR="00FA1847" w:rsidRPr="00384EC5" w:rsidRDefault="00A7103E" w:rsidP="00FA1847">
      <w:r>
        <w:t>April 2020</w:t>
      </w:r>
      <w:r w:rsidR="00FA1847" w:rsidRPr="00384EC5">
        <w:t xml:space="preserve"> </w:t>
      </w:r>
    </w:p>
    <w:p w14:paraId="3A22C03F" w14:textId="77777777" w:rsidR="00FA1847" w:rsidRPr="00384EC5" w:rsidRDefault="00FA1847" w:rsidP="00FA1847">
      <w:pPr>
        <w:sectPr w:rsidR="00FA1847" w:rsidRPr="00384EC5" w:rsidSect="00F2452F">
          <w:headerReference w:type="default" r:id="rId22"/>
          <w:footerReference w:type="default" r:id="rId23"/>
          <w:pgSz w:w="12240" w:h="15840"/>
          <w:pgMar w:top="1500" w:right="1720" w:bottom="280" w:left="1340" w:header="720" w:footer="720" w:gutter="0"/>
          <w:cols w:space="720"/>
          <w:titlePg/>
          <w:docGrid w:linePitch="299"/>
        </w:sectPr>
      </w:pPr>
    </w:p>
    <w:p w14:paraId="57F6C484" w14:textId="77777777" w:rsidR="00447801" w:rsidRPr="00E34156" w:rsidRDefault="00447801" w:rsidP="00447801">
      <w:pPr>
        <w:rPr>
          <w:szCs w:val="24"/>
        </w:rPr>
      </w:pPr>
      <w:bookmarkStart w:id="60" w:name="Table_of_Contents"/>
      <w:bookmarkStart w:id="61" w:name="Program_Description_and_Requirements"/>
      <w:bookmarkStart w:id="62" w:name="_Toc37246554"/>
      <w:bookmarkEnd w:id="60"/>
      <w:bookmarkEnd w:id="61"/>
      <w:r w:rsidRPr="00E34156">
        <w:rPr>
          <w:szCs w:val="24"/>
        </w:rPr>
        <w:lastRenderedPageBreak/>
        <w:t xml:space="preserve">California Department of Education </w:t>
      </w:r>
    </w:p>
    <w:p w14:paraId="30DDE41B" w14:textId="77777777" w:rsidR="00447801" w:rsidRPr="00503F3A" w:rsidRDefault="00447801" w:rsidP="00447801">
      <w:pPr>
        <w:rPr>
          <w:szCs w:val="24"/>
        </w:rPr>
      </w:pPr>
      <w:r w:rsidRPr="00E34156">
        <w:rPr>
          <w:szCs w:val="24"/>
        </w:rPr>
        <w:t xml:space="preserve">Request for Qualification (RFQ) </w:t>
      </w:r>
      <w:bookmarkStart w:id="63" w:name="_Hlk37232491"/>
      <w:r w:rsidRPr="00503F3A">
        <w:rPr>
          <w:szCs w:val="24"/>
        </w:rPr>
        <w:t>CN220002</w:t>
      </w:r>
    </w:p>
    <w:bookmarkEnd w:id="63"/>
    <w:p w14:paraId="4B84A5B7" w14:textId="77777777" w:rsidR="00447801" w:rsidRPr="00E34156" w:rsidRDefault="00447801" w:rsidP="00447801">
      <w:pPr>
        <w:rPr>
          <w:szCs w:val="24"/>
        </w:rPr>
      </w:pPr>
      <w:r w:rsidRPr="00E34156">
        <w:rPr>
          <w:szCs w:val="24"/>
        </w:rPr>
        <w:t>Appendix A</w:t>
      </w:r>
    </w:p>
    <w:p w14:paraId="6235F37F" w14:textId="1F25713E" w:rsidR="00FA1847" w:rsidRPr="00384EC5" w:rsidRDefault="00FA1847" w:rsidP="00AE0A72">
      <w:pPr>
        <w:pStyle w:val="Heading2"/>
        <w:numPr>
          <w:ilvl w:val="0"/>
          <w:numId w:val="0"/>
        </w:numPr>
        <w:spacing w:before="240" w:after="240"/>
        <w:ind w:left="360" w:hanging="360"/>
      </w:pPr>
      <w:r w:rsidRPr="00786B58">
        <w:t>Background</w:t>
      </w:r>
      <w:bookmarkEnd w:id="62"/>
    </w:p>
    <w:p w14:paraId="3897E340" w14:textId="38C275AC" w:rsidR="002A0D33" w:rsidRDefault="00FA1847" w:rsidP="00753CBB">
      <w:pPr>
        <w:spacing w:before="240" w:after="240"/>
        <w:rPr>
          <w:b/>
          <w:bCs/>
        </w:rPr>
      </w:pPr>
      <w:r w:rsidRPr="00786B58">
        <w:rPr>
          <w:szCs w:val="24"/>
        </w:rPr>
        <w:t>The C</w:t>
      </w:r>
      <w:r w:rsidR="00F8112C">
        <w:rPr>
          <w:szCs w:val="24"/>
        </w:rPr>
        <w:t xml:space="preserve">alifornia </w:t>
      </w:r>
      <w:r w:rsidRPr="00786B58">
        <w:rPr>
          <w:szCs w:val="24"/>
        </w:rPr>
        <w:t>D</w:t>
      </w:r>
      <w:r w:rsidR="00F8112C">
        <w:rPr>
          <w:szCs w:val="24"/>
        </w:rPr>
        <w:t xml:space="preserve">epartment of </w:t>
      </w:r>
      <w:r w:rsidRPr="00786B58">
        <w:rPr>
          <w:szCs w:val="24"/>
        </w:rPr>
        <w:t>E</w:t>
      </w:r>
      <w:r w:rsidR="00F8112C">
        <w:rPr>
          <w:szCs w:val="24"/>
        </w:rPr>
        <w:t>ducation (CDE)</w:t>
      </w:r>
      <w:r w:rsidRPr="00786B58">
        <w:rPr>
          <w:szCs w:val="24"/>
        </w:rPr>
        <w:t xml:space="preserve"> is using a four-stage approach to the procurement of the assessment </w:t>
      </w:r>
      <w:r w:rsidRPr="00F8112C">
        <w:rPr>
          <w:szCs w:val="24"/>
        </w:rPr>
        <w:t xml:space="preserve">contract. The goal of this procurement process </w:t>
      </w:r>
      <w:r w:rsidR="00473D83" w:rsidRPr="00F8112C">
        <w:rPr>
          <w:szCs w:val="24"/>
        </w:rPr>
        <w:t xml:space="preserve">is to identify </w:t>
      </w:r>
      <w:r w:rsidRPr="00F8112C">
        <w:rPr>
          <w:szCs w:val="24"/>
        </w:rPr>
        <w:t xml:space="preserve">potential contractors that </w:t>
      </w:r>
      <w:r w:rsidR="00473D83" w:rsidRPr="00F8112C">
        <w:rPr>
          <w:szCs w:val="24"/>
        </w:rPr>
        <w:t>have the capacity and expertise to maintain</w:t>
      </w:r>
      <w:r w:rsidRPr="00F8112C">
        <w:rPr>
          <w:szCs w:val="24"/>
        </w:rPr>
        <w:t xml:space="preserve"> the successful operation of </w:t>
      </w:r>
      <w:r w:rsidR="00F8112C" w:rsidRPr="00F8112C">
        <w:rPr>
          <w:szCs w:val="24"/>
        </w:rPr>
        <w:t xml:space="preserve">the </w:t>
      </w:r>
      <w:r w:rsidRPr="00F8112C">
        <w:rPr>
          <w:szCs w:val="24"/>
        </w:rPr>
        <w:t xml:space="preserve">California </w:t>
      </w:r>
      <w:r w:rsidR="002A0D33" w:rsidRPr="00F8112C">
        <w:rPr>
          <w:szCs w:val="24"/>
        </w:rPr>
        <w:t>Assessment</w:t>
      </w:r>
      <w:r w:rsidR="002A0D33">
        <w:rPr>
          <w:szCs w:val="24"/>
        </w:rPr>
        <w:t xml:space="preserve"> System. </w:t>
      </w:r>
    </w:p>
    <w:p w14:paraId="5E1DB7B2" w14:textId="0AF01D12" w:rsidR="00FA1847" w:rsidRPr="00384EC5" w:rsidRDefault="00FA1847" w:rsidP="00AE0A72">
      <w:pPr>
        <w:pStyle w:val="Heading3"/>
        <w:spacing w:before="240" w:after="240"/>
        <w:ind w:left="0" w:firstLine="0"/>
      </w:pPr>
      <w:r w:rsidRPr="00786B58">
        <w:t xml:space="preserve">The </w:t>
      </w:r>
      <w:r w:rsidR="00D86194" w:rsidRPr="00786B58">
        <w:t xml:space="preserve">Stage One </w:t>
      </w:r>
      <w:r w:rsidRPr="00786B58">
        <w:t>Scoring Guide</w:t>
      </w:r>
    </w:p>
    <w:p w14:paraId="15093EA1" w14:textId="227AD755" w:rsidR="00FA1847" w:rsidRPr="00384EC5" w:rsidRDefault="00FA1847" w:rsidP="00786B58">
      <w:pPr>
        <w:spacing w:after="480"/>
        <w:rPr>
          <w:szCs w:val="24"/>
        </w:rPr>
      </w:pPr>
      <w:r w:rsidRPr="00786B58">
        <w:rPr>
          <w:szCs w:val="24"/>
        </w:rPr>
        <w:t xml:space="preserve">This scoring guide is specific to </w:t>
      </w:r>
      <w:r w:rsidR="00E34156">
        <w:rPr>
          <w:szCs w:val="24"/>
        </w:rPr>
        <w:t xml:space="preserve">the </w:t>
      </w:r>
      <w:r w:rsidR="00166382" w:rsidRPr="00786B58">
        <w:rPr>
          <w:szCs w:val="24"/>
        </w:rPr>
        <w:t xml:space="preserve">Stage One </w:t>
      </w:r>
      <w:r w:rsidR="00D53B6C" w:rsidRPr="00786B58">
        <w:rPr>
          <w:szCs w:val="24"/>
        </w:rPr>
        <w:t>evaluation</w:t>
      </w:r>
      <w:r w:rsidR="00924D40" w:rsidRPr="00786B58">
        <w:rPr>
          <w:szCs w:val="24"/>
        </w:rPr>
        <w:t>.</w:t>
      </w:r>
      <w:r w:rsidRPr="00786B58">
        <w:rPr>
          <w:szCs w:val="24"/>
        </w:rPr>
        <w:t xml:space="preserve"> The remainder of this document </w:t>
      </w:r>
      <w:r w:rsidR="00E34156">
        <w:rPr>
          <w:szCs w:val="24"/>
        </w:rPr>
        <w:t>presents</w:t>
      </w:r>
      <w:r w:rsidRPr="00786B58">
        <w:rPr>
          <w:szCs w:val="24"/>
        </w:rPr>
        <w:t xml:space="preserve"> the scoring </w:t>
      </w:r>
      <w:r w:rsidR="00EE3139" w:rsidRPr="00786B58">
        <w:rPr>
          <w:szCs w:val="24"/>
        </w:rPr>
        <w:t>criteria that will</w:t>
      </w:r>
      <w:r w:rsidRPr="00786B58">
        <w:rPr>
          <w:szCs w:val="24"/>
        </w:rPr>
        <w:t xml:space="preserve"> be used to guide the activities of the </w:t>
      </w:r>
      <w:r w:rsidR="00EE3139" w:rsidRPr="00786B58">
        <w:rPr>
          <w:szCs w:val="24"/>
        </w:rPr>
        <w:t>evaluation team</w:t>
      </w:r>
      <w:r w:rsidRPr="00786B58">
        <w:rPr>
          <w:szCs w:val="24"/>
        </w:rPr>
        <w:t xml:space="preserve"> assigned to review</w:t>
      </w:r>
      <w:r w:rsidR="00E34156">
        <w:rPr>
          <w:szCs w:val="24"/>
        </w:rPr>
        <w:t xml:space="preserve"> the</w:t>
      </w:r>
      <w:r w:rsidRPr="00786B58">
        <w:rPr>
          <w:szCs w:val="24"/>
        </w:rPr>
        <w:t xml:space="preserve"> </w:t>
      </w:r>
      <w:r w:rsidR="009D6EAF" w:rsidRPr="00786B58">
        <w:rPr>
          <w:szCs w:val="24"/>
        </w:rPr>
        <w:t>RFQ</w:t>
      </w:r>
      <w:r w:rsidRPr="00786B58">
        <w:rPr>
          <w:szCs w:val="24"/>
        </w:rPr>
        <w:t xml:space="preserve"> submission packets.</w:t>
      </w:r>
    </w:p>
    <w:p w14:paraId="1EB45E76" w14:textId="67E65F8E" w:rsidR="00FA1847" w:rsidRPr="00384EC5" w:rsidRDefault="00FA1847" w:rsidP="00AE0A72">
      <w:pPr>
        <w:pStyle w:val="Heading3"/>
        <w:spacing w:before="240" w:after="240"/>
        <w:ind w:left="0" w:firstLine="0"/>
      </w:pPr>
      <w:r w:rsidRPr="00384EC5">
        <w:t xml:space="preserve">Purpose of </w:t>
      </w:r>
      <w:r w:rsidR="00E34156">
        <w:t>T</w:t>
      </w:r>
      <w:r w:rsidRPr="00384EC5">
        <w:t xml:space="preserve">his </w:t>
      </w:r>
      <w:r w:rsidR="00FF2593">
        <w:t xml:space="preserve">Stage One </w:t>
      </w:r>
      <w:r w:rsidRPr="00384EC5">
        <w:t>Scoring Guide</w:t>
      </w:r>
    </w:p>
    <w:p w14:paraId="0898A2A5" w14:textId="1F50FFE4" w:rsidR="00FA1847" w:rsidRPr="00A15262" w:rsidRDefault="00FA1847" w:rsidP="00FA1847">
      <w:pPr>
        <w:spacing w:after="240"/>
        <w:ind w:right="374"/>
        <w:rPr>
          <w:szCs w:val="24"/>
        </w:rPr>
      </w:pPr>
      <w:r w:rsidRPr="00786B58">
        <w:rPr>
          <w:szCs w:val="24"/>
        </w:rPr>
        <w:t xml:space="preserve">Each </w:t>
      </w:r>
      <w:r w:rsidR="009D6EAF" w:rsidRPr="00786B58">
        <w:rPr>
          <w:szCs w:val="24"/>
        </w:rPr>
        <w:t>submission</w:t>
      </w:r>
      <w:r w:rsidRPr="00786B58">
        <w:rPr>
          <w:szCs w:val="24"/>
        </w:rPr>
        <w:t xml:space="preserve"> shall be evaluated to determine </w:t>
      </w:r>
      <w:r w:rsidR="00E34156">
        <w:rPr>
          <w:szCs w:val="24"/>
        </w:rPr>
        <w:t xml:space="preserve">its </w:t>
      </w:r>
      <w:r w:rsidRPr="00786B58">
        <w:rPr>
          <w:szCs w:val="24"/>
        </w:rPr>
        <w:t xml:space="preserve">responsiveness to the </w:t>
      </w:r>
      <w:r w:rsidR="00E34156">
        <w:rPr>
          <w:szCs w:val="24"/>
        </w:rPr>
        <w:t xml:space="preserve">RFQ </w:t>
      </w:r>
      <w:r w:rsidRPr="00786B58">
        <w:rPr>
          <w:szCs w:val="24"/>
        </w:rPr>
        <w:t>general requirements and components, as well as format and content requirements, as described in the RFQ.</w:t>
      </w:r>
    </w:p>
    <w:p w14:paraId="62A45C3F" w14:textId="6E8AD743" w:rsidR="00FA1847" w:rsidRPr="00384EC5" w:rsidRDefault="00FA1847" w:rsidP="00FA1847">
      <w:pPr>
        <w:spacing w:after="240"/>
        <w:ind w:right="374"/>
        <w:rPr>
          <w:szCs w:val="24"/>
        </w:rPr>
      </w:pPr>
      <w:r w:rsidRPr="7464F2DC">
        <w:rPr>
          <w:szCs w:val="24"/>
        </w:rPr>
        <w:t xml:space="preserve">As part of </w:t>
      </w:r>
      <w:r w:rsidR="00383125" w:rsidRPr="7464F2DC">
        <w:rPr>
          <w:szCs w:val="24"/>
        </w:rPr>
        <w:t xml:space="preserve">Stage </w:t>
      </w:r>
      <w:r w:rsidR="004F3678" w:rsidRPr="7464F2DC">
        <w:rPr>
          <w:szCs w:val="24"/>
        </w:rPr>
        <w:t xml:space="preserve">One </w:t>
      </w:r>
      <w:r w:rsidRPr="7464F2DC">
        <w:rPr>
          <w:szCs w:val="24"/>
        </w:rPr>
        <w:t xml:space="preserve">of the procurement of the </w:t>
      </w:r>
      <w:r w:rsidR="00CF7A71" w:rsidRPr="7464F2DC">
        <w:rPr>
          <w:szCs w:val="24"/>
        </w:rPr>
        <w:t>California Assessment System contract</w:t>
      </w:r>
      <w:r w:rsidRPr="7464F2DC">
        <w:rPr>
          <w:szCs w:val="24"/>
        </w:rPr>
        <w:t xml:space="preserve">, an evaluation team will convene to review and evaluate the RFQ </w:t>
      </w:r>
      <w:r w:rsidR="009D6EAF" w:rsidRPr="7464F2DC">
        <w:rPr>
          <w:szCs w:val="24"/>
        </w:rPr>
        <w:t>submissions</w:t>
      </w:r>
      <w:r w:rsidRPr="7464F2DC">
        <w:rPr>
          <w:szCs w:val="24"/>
        </w:rPr>
        <w:t xml:space="preserve"> received from potential contractors. This </w:t>
      </w:r>
      <w:r w:rsidR="008344C2" w:rsidRPr="00B32DEA">
        <w:rPr>
          <w:b/>
          <w:szCs w:val="24"/>
        </w:rPr>
        <w:t>Stage One S</w:t>
      </w:r>
      <w:r w:rsidR="00CF7A71" w:rsidRPr="00B32DEA">
        <w:rPr>
          <w:b/>
          <w:szCs w:val="24"/>
        </w:rPr>
        <w:t xml:space="preserve">coring </w:t>
      </w:r>
      <w:r w:rsidR="008344C2" w:rsidRPr="00B32DEA">
        <w:rPr>
          <w:b/>
          <w:szCs w:val="24"/>
        </w:rPr>
        <w:t>G</w:t>
      </w:r>
      <w:r w:rsidRPr="00B32DEA">
        <w:rPr>
          <w:b/>
          <w:szCs w:val="24"/>
        </w:rPr>
        <w:t>uide</w:t>
      </w:r>
      <w:r w:rsidRPr="7464F2DC">
        <w:rPr>
          <w:szCs w:val="24"/>
        </w:rPr>
        <w:t xml:space="preserve"> will be used by the evaluation team to assist in the process of fairly and accurately reviewing all contractor </w:t>
      </w:r>
      <w:r w:rsidR="009D6EAF" w:rsidRPr="7464F2DC">
        <w:rPr>
          <w:szCs w:val="24"/>
        </w:rPr>
        <w:t>submissions</w:t>
      </w:r>
      <w:r w:rsidRPr="7464F2DC">
        <w:rPr>
          <w:szCs w:val="24"/>
        </w:rPr>
        <w:t xml:space="preserve"> to the RFQ</w:t>
      </w:r>
      <w:r w:rsidR="00E34156">
        <w:rPr>
          <w:szCs w:val="24"/>
        </w:rPr>
        <w:t>,</w:t>
      </w:r>
      <w:r w:rsidRPr="7464F2DC">
        <w:rPr>
          <w:szCs w:val="24"/>
        </w:rPr>
        <w:t xml:space="preserve"> using a </w:t>
      </w:r>
      <w:r w:rsidR="00160822" w:rsidRPr="7464F2DC">
        <w:rPr>
          <w:szCs w:val="24"/>
        </w:rPr>
        <w:t>pass/fail and point</w:t>
      </w:r>
      <w:r w:rsidR="00E34156">
        <w:rPr>
          <w:szCs w:val="24"/>
        </w:rPr>
        <w:t>-</w:t>
      </w:r>
      <w:r w:rsidR="00160822" w:rsidRPr="7464F2DC">
        <w:rPr>
          <w:szCs w:val="24"/>
        </w:rPr>
        <w:t xml:space="preserve">based </w:t>
      </w:r>
      <w:r w:rsidRPr="7464F2DC">
        <w:rPr>
          <w:szCs w:val="24"/>
        </w:rPr>
        <w:t xml:space="preserve">consensus </w:t>
      </w:r>
      <w:r w:rsidR="00756D3B" w:rsidRPr="7464F2DC">
        <w:rPr>
          <w:szCs w:val="24"/>
        </w:rPr>
        <w:t xml:space="preserve">scoring </w:t>
      </w:r>
      <w:r w:rsidRPr="7464F2DC">
        <w:rPr>
          <w:szCs w:val="24"/>
        </w:rPr>
        <w:t>process</w:t>
      </w:r>
      <w:r w:rsidR="00160822" w:rsidRPr="7464F2DC">
        <w:rPr>
          <w:szCs w:val="24"/>
        </w:rPr>
        <w:t xml:space="preserve"> as outlined herein</w:t>
      </w:r>
      <w:r w:rsidRPr="7464F2DC">
        <w:rPr>
          <w:szCs w:val="24"/>
        </w:rPr>
        <w:t>. All the response sections</w:t>
      </w:r>
      <w:r w:rsidR="4F13C13F" w:rsidRPr="7464F2DC">
        <w:rPr>
          <w:szCs w:val="24"/>
        </w:rPr>
        <w:t xml:space="preserve"> </w:t>
      </w:r>
      <w:r w:rsidRPr="7464F2DC">
        <w:rPr>
          <w:szCs w:val="24"/>
        </w:rPr>
        <w:t>will be evaluated. A maximum of 1</w:t>
      </w:r>
      <w:r w:rsidR="00160822" w:rsidRPr="7464F2DC">
        <w:rPr>
          <w:szCs w:val="24"/>
        </w:rPr>
        <w:t>,</w:t>
      </w:r>
      <w:r w:rsidRPr="7464F2DC">
        <w:rPr>
          <w:szCs w:val="24"/>
        </w:rPr>
        <w:t>000 points are available to be awarded</w:t>
      </w:r>
      <w:r w:rsidRPr="0094619F">
        <w:rPr>
          <w:szCs w:val="24"/>
        </w:rPr>
        <w:t xml:space="preserve">. </w:t>
      </w:r>
      <w:r w:rsidR="00E34156">
        <w:rPr>
          <w:szCs w:val="24"/>
        </w:rPr>
        <w:t>Potential c</w:t>
      </w:r>
      <w:r w:rsidR="7D920B3B" w:rsidRPr="0094619F">
        <w:rPr>
          <w:szCs w:val="24"/>
        </w:rPr>
        <w:t xml:space="preserve">ontractors must successfully score </w:t>
      </w:r>
      <w:r w:rsidR="00F22A89">
        <w:rPr>
          <w:szCs w:val="24"/>
        </w:rPr>
        <w:t>8</w:t>
      </w:r>
      <w:r w:rsidR="7D920B3B" w:rsidRPr="0094619F">
        <w:rPr>
          <w:szCs w:val="24"/>
        </w:rPr>
        <w:t>0</w:t>
      </w:r>
      <w:r w:rsidR="00E34156">
        <w:rPr>
          <w:szCs w:val="24"/>
        </w:rPr>
        <w:t xml:space="preserve"> percent</w:t>
      </w:r>
      <w:r w:rsidR="7D920B3B" w:rsidRPr="0094619F">
        <w:rPr>
          <w:szCs w:val="24"/>
        </w:rPr>
        <w:t xml:space="preserve"> or above on every scored qualification and must attain a</w:t>
      </w:r>
      <w:r w:rsidRPr="0094619F">
        <w:rPr>
          <w:szCs w:val="24"/>
        </w:rPr>
        <w:t xml:space="preserve"> minimum </w:t>
      </w:r>
      <w:r w:rsidR="00E34156">
        <w:rPr>
          <w:szCs w:val="24"/>
        </w:rPr>
        <w:t xml:space="preserve">total </w:t>
      </w:r>
      <w:r w:rsidRPr="0094619F">
        <w:rPr>
          <w:szCs w:val="24"/>
        </w:rPr>
        <w:t xml:space="preserve">of 800 points to advance to </w:t>
      </w:r>
      <w:r w:rsidR="00C56A09" w:rsidRPr="0094619F">
        <w:rPr>
          <w:szCs w:val="24"/>
        </w:rPr>
        <w:t>Stage Two</w:t>
      </w:r>
      <w:r w:rsidRPr="0094619F">
        <w:rPr>
          <w:szCs w:val="24"/>
        </w:rPr>
        <w:t xml:space="preserve"> of the procurement process.</w:t>
      </w:r>
    </w:p>
    <w:p w14:paraId="5673C197" w14:textId="77777777" w:rsidR="00FA1847" w:rsidRPr="00384EC5" w:rsidRDefault="00FA1847" w:rsidP="00136E4F">
      <w:pPr>
        <w:pStyle w:val="Heading3"/>
        <w:spacing w:before="240" w:after="240"/>
        <w:ind w:left="0" w:firstLine="0"/>
      </w:pPr>
      <w:r w:rsidRPr="00384EC5">
        <w:t>Instructions to Evaluators</w:t>
      </w:r>
    </w:p>
    <w:p w14:paraId="31D69C7E" w14:textId="4811ECE6" w:rsidR="00FA1847" w:rsidRPr="00384EC5" w:rsidRDefault="00FA1847" w:rsidP="00FA1847">
      <w:pPr>
        <w:ind w:right="374"/>
        <w:rPr>
          <w:szCs w:val="24"/>
        </w:rPr>
      </w:pPr>
      <w:r w:rsidRPr="00786B58">
        <w:rPr>
          <w:szCs w:val="24"/>
        </w:rPr>
        <w:t xml:space="preserve">The evaluation process is designed to determine the quality of the </w:t>
      </w:r>
      <w:r w:rsidR="009C38AE" w:rsidRPr="00786B58">
        <w:rPr>
          <w:szCs w:val="24"/>
        </w:rPr>
        <w:t>potential contractor</w:t>
      </w:r>
      <w:r w:rsidRPr="00786B58">
        <w:rPr>
          <w:szCs w:val="24"/>
        </w:rPr>
        <w:t xml:space="preserve">’s submission packet. </w:t>
      </w:r>
      <w:r w:rsidR="00E34156">
        <w:rPr>
          <w:szCs w:val="24"/>
        </w:rPr>
        <w:t>That determination</w:t>
      </w:r>
      <w:r w:rsidRPr="00786B58">
        <w:rPr>
          <w:szCs w:val="24"/>
        </w:rPr>
        <w:t xml:space="preserve"> will be accomplished by the evaluation team</w:t>
      </w:r>
      <w:r w:rsidR="00E34156">
        <w:rPr>
          <w:szCs w:val="24"/>
        </w:rPr>
        <w:t>’s</w:t>
      </w:r>
      <w:r w:rsidRPr="00786B58">
        <w:rPr>
          <w:szCs w:val="24"/>
        </w:rPr>
        <w:t xml:space="preserve"> participati</w:t>
      </w:r>
      <w:r w:rsidR="00E34156">
        <w:rPr>
          <w:szCs w:val="24"/>
        </w:rPr>
        <w:t>on</w:t>
      </w:r>
      <w:r w:rsidRPr="00786B58">
        <w:rPr>
          <w:szCs w:val="24"/>
        </w:rPr>
        <w:t xml:space="preserve"> in a</w:t>
      </w:r>
      <w:r w:rsidR="00AE4355" w:rsidRPr="00786B58">
        <w:rPr>
          <w:szCs w:val="24"/>
        </w:rPr>
        <w:t xml:space="preserve"> </w:t>
      </w:r>
      <w:r w:rsidR="00B47F27" w:rsidRPr="00786B58">
        <w:rPr>
          <w:szCs w:val="24"/>
        </w:rPr>
        <w:t>t</w:t>
      </w:r>
      <w:r w:rsidR="005A79B2">
        <w:rPr>
          <w:szCs w:val="24"/>
        </w:rPr>
        <w:t>wo</w:t>
      </w:r>
      <w:r w:rsidR="00B47F27" w:rsidRPr="00786B58">
        <w:rPr>
          <w:szCs w:val="24"/>
        </w:rPr>
        <w:t>-</w:t>
      </w:r>
      <w:r w:rsidRPr="00786B58">
        <w:rPr>
          <w:szCs w:val="24"/>
        </w:rPr>
        <w:t xml:space="preserve">step evaluation process. Each step is outlined </w:t>
      </w:r>
      <w:r w:rsidR="00E34156">
        <w:rPr>
          <w:szCs w:val="24"/>
        </w:rPr>
        <w:t>in this scoring guide</w:t>
      </w:r>
      <w:r w:rsidRPr="00786B58">
        <w:rPr>
          <w:szCs w:val="24"/>
        </w:rPr>
        <w:t xml:space="preserve"> and will be performed sequentially.</w:t>
      </w:r>
    </w:p>
    <w:p w14:paraId="113E5110" w14:textId="77777777" w:rsidR="00FA1847" w:rsidRPr="00384EC5" w:rsidRDefault="00FA1847" w:rsidP="00FA1847">
      <w:pPr>
        <w:rPr>
          <w:szCs w:val="24"/>
        </w:rPr>
      </w:pPr>
      <w:r w:rsidRPr="00384EC5">
        <w:rPr>
          <w:szCs w:val="24"/>
        </w:rPr>
        <w:br w:type="page"/>
      </w:r>
    </w:p>
    <w:p w14:paraId="1EB88AA3" w14:textId="33AB973D" w:rsidR="00FA1847" w:rsidRPr="00384EC5" w:rsidRDefault="00FA1847" w:rsidP="00136E4F">
      <w:pPr>
        <w:pStyle w:val="Heading2"/>
        <w:numPr>
          <w:ilvl w:val="0"/>
          <w:numId w:val="0"/>
        </w:numPr>
        <w:spacing w:before="240" w:after="240"/>
      </w:pPr>
      <w:r w:rsidRPr="00384EC5">
        <w:lastRenderedPageBreak/>
        <w:t>Step 1: Required Forms/Attachments Checklist</w:t>
      </w:r>
      <w:r w:rsidR="00136E4F">
        <w:t xml:space="preserve"> </w:t>
      </w:r>
      <w:r w:rsidRPr="00384EC5">
        <w:t>(Pass/Fail)</w:t>
      </w:r>
      <w:r w:rsidR="00136E4F">
        <w:t xml:space="preserve"> </w:t>
      </w:r>
    </w:p>
    <w:p w14:paraId="4F049CA2" w14:textId="6FDDBD14" w:rsidR="00B52CB1" w:rsidRPr="001E28C3" w:rsidRDefault="00FA1847" w:rsidP="00B52CB1">
      <w:pPr>
        <w:spacing w:after="240"/>
        <w:rPr>
          <w:rFonts w:eastAsia="Times New Roman"/>
          <w:snapToGrid w:val="0"/>
          <w:szCs w:val="24"/>
        </w:rPr>
      </w:pPr>
      <w:r w:rsidRPr="00384EC5">
        <w:rPr>
          <w:szCs w:val="24"/>
        </w:rPr>
        <w:t xml:space="preserve">In </w:t>
      </w:r>
      <w:r w:rsidR="006505C9">
        <w:rPr>
          <w:szCs w:val="24"/>
        </w:rPr>
        <w:t>S</w:t>
      </w:r>
      <w:r w:rsidRPr="00384EC5">
        <w:rPr>
          <w:szCs w:val="24"/>
        </w:rPr>
        <w:t xml:space="preserve">tep 1, the evaluation team will use the attachment </w:t>
      </w:r>
      <w:proofErr w:type="gramStart"/>
      <w:r w:rsidRPr="00384EC5">
        <w:rPr>
          <w:szCs w:val="24"/>
        </w:rPr>
        <w:t>checklist</w:t>
      </w:r>
      <w:r w:rsidR="00584E09" w:rsidRPr="00FB3DDF">
        <w:rPr>
          <w:szCs w:val="24"/>
        </w:rPr>
        <w:t>, below,</w:t>
      </w:r>
      <w:proofErr w:type="gramEnd"/>
      <w:r w:rsidRPr="00FB3DDF">
        <w:rPr>
          <w:szCs w:val="24"/>
        </w:rPr>
        <w:t xml:space="preserve"> to verify that each of the required attachments has been included </w:t>
      </w:r>
      <w:r w:rsidRPr="001E28C3">
        <w:rPr>
          <w:szCs w:val="24"/>
        </w:rPr>
        <w:t xml:space="preserve">in the </w:t>
      </w:r>
      <w:r w:rsidR="00473D83" w:rsidRPr="001E28C3">
        <w:rPr>
          <w:szCs w:val="24"/>
        </w:rPr>
        <w:t xml:space="preserve">potential </w:t>
      </w:r>
      <w:r w:rsidRPr="001E28C3">
        <w:rPr>
          <w:szCs w:val="24"/>
        </w:rPr>
        <w:t xml:space="preserve">contractor’s </w:t>
      </w:r>
      <w:r w:rsidR="00584E09" w:rsidRPr="001E28C3">
        <w:rPr>
          <w:szCs w:val="24"/>
        </w:rPr>
        <w:t>s</w:t>
      </w:r>
      <w:r w:rsidRPr="001E28C3">
        <w:rPr>
          <w:szCs w:val="24"/>
        </w:rPr>
        <w:t xml:space="preserve">ubmission. </w:t>
      </w:r>
      <w:r w:rsidR="00677874" w:rsidRPr="001E28C3">
        <w:rPr>
          <w:rFonts w:eastAsia="Times New Roman"/>
          <w:snapToGrid w:val="0"/>
          <w:szCs w:val="24"/>
        </w:rPr>
        <w:t xml:space="preserve">Submissions </w:t>
      </w:r>
      <w:r w:rsidRPr="001E28C3">
        <w:rPr>
          <w:rFonts w:eastAsia="Times New Roman"/>
          <w:snapToGrid w:val="0"/>
          <w:szCs w:val="24"/>
        </w:rPr>
        <w:t xml:space="preserve">will be rated on </w:t>
      </w:r>
      <w:r w:rsidR="7A77E95C" w:rsidRPr="001E28C3">
        <w:rPr>
          <w:rFonts w:eastAsia="Times New Roman"/>
          <w:snapToGrid w:val="0"/>
          <w:szCs w:val="24"/>
        </w:rPr>
        <w:t xml:space="preserve">a </w:t>
      </w:r>
      <w:r w:rsidR="001E28C3">
        <w:rPr>
          <w:rFonts w:eastAsia="Times New Roman"/>
          <w:snapToGrid w:val="0"/>
          <w:szCs w:val="24"/>
        </w:rPr>
        <w:t>p</w:t>
      </w:r>
      <w:r w:rsidR="23278873" w:rsidRPr="001E28C3">
        <w:rPr>
          <w:rFonts w:eastAsia="Times New Roman"/>
          <w:snapToGrid w:val="0"/>
          <w:szCs w:val="24"/>
        </w:rPr>
        <w:t>ass/</w:t>
      </w:r>
      <w:r w:rsidR="001E28C3">
        <w:rPr>
          <w:rFonts w:eastAsia="Times New Roman"/>
          <w:snapToGrid w:val="0"/>
          <w:szCs w:val="24"/>
        </w:rPr>
        <w:t>f</w:t>
      </w:r>
      <w:r w:rsidR="23278873" w:rsidRPr="001E28C3">
        <w:rPr>
          <w:rFonts w:eastAsia="Times New Roman"/>
          <w:snapToGrid w:val="0"/>
          <w:szCs w:val="24"/>
        </w:rPr>
        <w:t>ail</w:t>
      </w:r>
      <w:r w:rsidR="0D0BE587" w:rsidRPr="001E28C3">
        <w:rPr>
          <w:rFonts w:eastAsia="Times New Roman"/>
          <w:snapToGrid w:val="0"/>
          <w:szCs w:val="24"/>
        </w:rPr>
        <w:t xml:space="preserve"> basis</w:t>
      </w:r>
      <w:r w:rsidR="62BF637D" w:rsidRPr="001E28C3">
        <w:rPr>
          <w:rFonts w:eastAsia="Times New Roman"/>
          <w:snapToGrid w:val="0"/>
          <w:szCs w:val="24"/>
        </w:rPr>
        <w:t xml:space="preserve">. </w:t>
      </w:r>
      <w:r w:rsidR="00B5170A" w:rsidRPr="001E28C3">
        <w:rPr>
          <w:rFonts w:eastAsia="Times New Roman"/>
          <w:snapToGrid w:val="0"/>
          <w:szCs w:val="24"/>
        </w:rPr>
        <w:t xml:space="preserve">If </w:t>
      </w:r>
      <w:r w:rsidR="00507E9A" w:rsidRPr="001E28C3">
        <w:rPr>
          <w:rFonts w:eastAsia="Times New Roman"/>
          <w:snapToGrid w:val="0"/>
          <w:szCs w:val="24"/>
        </w:rPr>
        <w:t>a submission</w:t>
      </w:r>
      <w:r w:rsidR="00B5170A" w:rsidRPr="001E28C3">
        <w:rPr>
          <w:rFonts w:eastAsia="Times New Roman"/>
          <w:snapToGrid w:val="0"/>
          <w:szCs w:val="24"/>
        </w:rPr>
        <w:t xml:space="preserve"> is deemed to be nonresponsive, t</w:t>
      </w:r>
      <w:r w:rsidRPr="001E28C3">
        <w:rPr>
          <w:rFonts w:eastAsia="Times New Roman"/>
          <w:snapToGrid w:val="0"/>
          <w:szCs w:val="24"/>
        </w:rPr>
        <w:t xml:space="preserve">he </w:t>
      </w:r>
      <w:r w:rsidR="008670FC" w:rsidRPr="001E28C3">
        <w:rPr>
          <w:rFonts w:eastAsia="Times New Roman"/>
          <w:snapToGrid w:val="0"/>
          <w:szCs w:val="24"/>
        </w:rPr>
        <w:t xml:space="preserve">submission </w:t>
      </w:r>
      <w:r w:rsidRPr="001E28C3">
        <w:rPr>
          <w:rFonts w:eastAsia="Times New Roman"/>
          <w:snapToGrid w:val="0"/>
          <w:szCs w:val="24"/>
        </w:rPr>
        <w:t xml:space="preserve">will receive a </w:t>
      </w:r>
      <w:r w:rsidR="1A1E0543" w:rsidRPr="001E28C3">
        <w:rPr>
          <w:rFonts w:eastAsia="Times New Roman"/>
          <w:snapToGrid w:val="0"/>
          <w:szCs w:val="24"/>
        </w:rPr>
        <w:t>“</w:t>
      </w:r>
      <w:r w:rsidRPr="001E28C3">
        <w:rPr>
          <w:rFonts w:eastAsia="Times New Roman"/>
          <w:snapToGrid w:val="0"/>
          <w:szCs w:val="24"/>
        </w:rPr>
        <w:t>Fail</w:t>
      </w:r>
      <w:r w:rsidR="7DA6A38E" w:rsidRPr="001E28C3">
        <w:rPr>
          <w:rFonts w:eastAsia="Times New Roman"/>
          <w:snapToGrid w:val="0"/>
          <w:szCs w:val="24"/>
        </w:rPr>
        <w:t>”</w:t>
      </w:r>
      <w:r w:rsidRPr="001E28C3">
        <w:rPr>
          <w:rFonts w:eastAsia="Times New Roman"/>
          <w:snapToGrid w:val="0"/>
          <w:szCs w:val="24"/>
        </w:rPr>
        <w:t xml:space="preserve"> for this portion of the evaluation process, </w:t>
      </w:r>
      <w:r w:rsidR="001E28C3">
        <w:rPr>
          <w:rFonts w:eastAsia="Times New Roman"/>
          <w:snapToGrid w:val="0"/>
          <w:szCs w:val="24"/>
        </w:rPr>
        <w:t>which</w:t>
      </w:r>
      <w:r w:rsidRPr="001E28C3">
        <w:rPr>
          <w:rFonts w:eastAsia="Times New Roman"/>
          <w:snapToGrid w:val="0"/>
          <w:szCs w:val="24"/>
        </w:rPr>
        <w:t xml:space="preserve"> will result in the elimination of the contractor’s submission from further consideration.</w:t>
      </w:r>
      <w:r w:rsidR="00B52CB1" w:rsidRPr="001E28C3">
        <w:rPr>
          <w:szCs w:val="24"/>
        </w:rPr>
        <w:t xml:space="preserve"> </w:t>
      </w:r>
      <w:r w:rsidR="00C514DF" w:rsidRPr="001E28C3">
        <w:rPr>
          <w:szCs w:val="24"/>
        </w:rPr>
        <w:t>Within Step 1, t</w:t>
      </w:r>
      <w:r w:rsidR="00B52CB1" w:rsidRPr="001E28C3">
        <w:rPr>
          <w:szCs w:val="24"/>
        </w:rPr>
        <w:t xml:space="preserve">he CDE reserves the right to </w:t>
      </w:r>
      <w:proofErr w:type="gramStart"/>
      <w:r w:rsidR="00B52CB1" w:rsidRPr="001E28C3">
        <w:rPr>
          <w:szCs w:val="24"/>
        </w:rPr>
        <w:t>require</w:t>
      </w:r>
      <w:proofErr w:type="gramEnd"/>
      <w:r w:rsidR="00B52CB1" w:rsidRPr="001E28C3">
        <w:rPr>
          <w:szCs w:val="24"/>
        </w:rPr>
        <w:t xml:space="preserve"> a potential contractor to remedy any obvious clerical or incidental errors on a submission. </w:t>
      </w:r>
      <w:r w:rsidR="00473D83" w:rsidRPr="001E28C3">
        <w:rPr>
          <w:szCs w:val="24"/>
        </w:rPr>
        <w:t>Potential c</w:t>
      </w:r>
      <w:r w:rsidR="00B52CB1" w:rsidRPr="001E28C3">
        <w:rPr>
          <w:szCs w:val="24"/>
        </w:rPr>
        <w:t xml:space="preserve">ontractors </w:t>
      </w:r>
      <w:r w:rsidR="003140C4" w:rsidRPr="001E28C3">
        <w:rPr>
          <w:szCs w:val="24"/>
        </w:rPr>
        <w:t>will</w:t>
      </w:r>
      <w:r w:rsidR="00B52CB1" w:rsidRPr="001E28C3">
        <w:rPr>
          <w:szCs w:val="24"/>
        </w:rPr>
        <w:t xml:space="preserve"> be required </w:t>
      </w:r>
      <w:proofErr w:type="gramStart"/>
      <w:r w:rsidR="00B52CB1" w:rsidRPr="001E28C3">
        <w:rPr>
          <w:szCs w:val="24"/>
        </w:rPr>
        <w:t>to</w:t>
      </w:r>
      <w:proofErr w:type="gramEnd"/>
      <w:r w:rsidR="00B52CB1" w:rsidRPr="001E28C3">
        <w:rPr>
          <w:szCs w:val="24"/>
        </w:rPr>
        <w:t xml:space="preserve"> initial corrections.</w:t>
      </w:r>
      <w:bookmarkStart w:id="64" w:name="_Hlk31374785"/>
      <w:r w:rsidR="00E670F5" w:rsidRPr="001E28C3">
        <w:rPr>
          <w:rFonts w:eastAsia="Times New Roman"/>
          <w:snapToGrid w:val="0"/>
          <w:szCs w:val="24"/>
        </w:rPr>
        <w:t xml:space="preserve"> </w:t>
      </w:r>
      <w:r w:rsidR="00B52CB1" w:rsidRPr="001E28C3">
        <w:rPr>
          <w:szCs w:val="24"/>
        </w:rPr>
        <w:t xml:space="preserve">Submissions that fail to provide any of the required </w:t>
      </w:r>
      <w:r w:rsidR="008670FC" w:rsidRPr="001E28C3">
        <w:rPr>
          <w:szCs w:val="24"/>
        </w:rPr>
        <w:t xml:space="preserve">attachments or </w:t>
      </w:r>
      <w:r w:rsidR="00B52CB1" w:rsidRPr="001E28C3">
        <w:rPr>
          <w:szCs w:val="24"/>
        </w:rPr>
        <w:t xml:space="preserve">sections will not </w:t>
      </w:r>
      <w:r w:rsidR="008670FC" w:rsidRPr="001E28C3">
        <w:rPr>
          <w:szCs w:val="24"/>
        </w:rPr>
        <w:t>advance to Step 2</w:t>
      </w:r>
      <w:r w:rsidR="00E670F5" w:rsidRPr="001E28C3">
        <w:rPr>
          <w:szCs w:val="24"/>
        </w:rPr>
        <w:t xml:space="preserve">. </w:t>
      </w:r>
      <w:r w:rsidR="00B52CB1" w:rsidRPr="001E28C3">
        <w:rPr>
          <w:szCs w:val="24"/>
        </w:rPr>
        <w:t>One completed checklist for each contractor will be saved as documentation of this evaluation process.</w:t>
      </w:r>
    </w:p>
    <w:bookmarkEnd w:id="64"/>
    <w:p w14:paraId="7EF9D6CD" w14:textId="28AB8F98" w:rsidR="00FA1847" w:rsidRPr="00384EC5" w:rsidRDefault="00FA1847" w:rsidP="00786B58">
      <w:pPr>
        <w:spacing w:after="240"/>
        <w:rPr>
          <w:szCs w:val="24"/>
        </w:rPr>
      </w:pPr>
      <w:r w:rsidRPr="001E28C3">
        <w:rPr>
          <w:szCs w:val="24"/>
        </w:rPr>
        <w:t xml:space="preserve">Attachments 19 and 20 </w:t>
      </w:r>
      <w:r w:rsidR="005E2624" w:rsidRPr="001E28C3">
        <w:rPr>
          <w:szCs w:val="24"/>
        </w:rPr>
        <w:t xml:space="preserve">and the Certificate of Good Standing </w:t>
      </w:r>
      <w:r w:rsidRPr="001E28C3">
        <w:rPr>
          <w:szCs w:val="24"/>
        </w:rPr>
        <w:t>do not need to be included</w:t>
      </w:r>
      <w:r w:rsidRPr="7464F2DC">
        <w:rPr>
          <w:szCs w:val="24"/>
        </w:rPr>
        <w:t xml:space="preserve"> with the </w:t>
      </w:r>
      <w:r w:rsidR="009C38AE" w:rsidRPr="7464F2DC">
        <w:rPr>
          <w:szCs w:val="24"/>
        </w:rPr>
        <w:t>potential contractor</w:t>
      </w:r>
      <w:r w:rsidRPr="7464F2DC">
        <w:rPr>
          <w:szCs w:val="24"/>
        </w:rPr>
        <w:t xml:space="preserve">’s Stage One submission. However, they are required to be completed by the successful </w:t>
      </w:r>
      <w:r w:rsidR="009C38AE" w:rsidRPr="7464F2DC">
        <w:rPr>
          <w:szCs w:val="24"/>
        </w:rPr>
        <w:t>contractor</w:t>
      </w:r>
      <w:r w:rsidRPr="7464F2DC">
        <w:rPr>
          <w:szCs w:val="24"/>
        </w:rPr>
        <w:t xml:space="preserve"> of this RFQ upon </w:t>
      </w:r>
      <w:proofErr w:type="gramStart"/>
      <w:r w:rsidRPr="7464F2DC">
        <w:rPr>
          <w:szCs w:val="24"/>
        </w:rPr>
        <w:t>award</w:t>
      </w:r>
      <w:proofErr w:type="gramEnd"/>
      <w:r w:rsidRPr="7464F2DC">
        <w:rPr>
          <w:szCs w:val="24"/>
        </w:rPr>
        <w:t xml:space="preserve"> of the contract. The </w:t>
      </w:r>
      <w:r w:rsidR="009C38AE" w:rsidRPr="7464F2DC">
        <w:rPr>
          <w:szCs w:val="24"/>
        </w:rPr>
        <w:t>potential contractor</w:t>
      </w:r>
      <w:r w:rsidRPr="7464F2DC">
        <w:rPr>
          <w:szCs w:val="24"/>
        </w:rPr>
        <w:t xml:space="preserve"> may choose to submit </w:t>
      </w:r>
      <w:r w:rsidR="00A96932" w:rsidRPr="7464F2DC">
        <w:rPr>
          <w:szCs w:val="24"/>
        </w:rPr>
        <w:t xml:space="preserve">these attachments </w:t>
      </w:r>
      <w:proofErr w:type="gramStart"/>
      <w:r w:rsidRPr="7464F2DC">
        <w:rPr>
          <w:szCs w:val="24"/>
        </w:rPr>
        <w:t>in</w:t>
      </w:r>
      <w:proofErr w:type="gramEnd"/>
      <w:r w:rsidRPr="7464F2DC">
        <w:rPr>
          <w:szCs w:val="24"/>
        </w:rPr>
        <w:t xml:space="preserve"> Stage One.</w:t>
      </w:r>
    </w:p>
    <w:p w14:paraId="51B28283" w14:textId="7E098361" w:rsidR="00FA1847" w:rsidRPr="00384EC5" w:rsidRDefault="001E28C3" w:rsidP="00FA1847">
      <w:pPr>
        <w:spacing w:after="240"/>
        <w:jc w:val="center"/>
        <w:rPr>
          <w:b/>
          <w:szCs w:val="24"/>
        </w:rPr>
      </w:pPr>
      <w:r>
        <w:rPr>
          <w:b/>
          <w:szCs w:val="24"/>
        </w:rPr>
        <w:t xml:space="preserve">STAGE ONE </w:t>
      </w:r>
      <w:r w:rsidR="00FA1847" w:rsidRPr="00384EC5">
        <w:rPr>
          <w:b/>
          <w:szCs w:val="24"/>
        </w:rPr>
        <w:t>ATTACHMENT CHECKLIST</w:t>
      </w:r>
    </w:p>
    <w:tbl>
      <w:tblPr>
        <w:tblStyle w:val="TableGrid"/>
        <w:tblW w:w="9625" w:type="dxa"/>
        <w:tblLook w:val="04A0" w:firstRow="1" w:lastRow="0" w:firstColumn="1" w:lastColumn="0" w:noHBand="0" w:noVBand="1"/>
        <w:tblDescription w:val="Stage One Attachment Checklist."/>
      </w:tblPr>
      <w:tblGrid>
        <w:gridCol w:w="7465"/>
        <w:gridCol w:w="2160"/>
      </w:tblGrid>
      <w:tr w:rsidR="00FA1847" w:rsidRPr="00384EC5" w14:paraId="1F780971" w14:textId="77777777" w:rsidTr="009F73EF">
        <w:trPr>
          <w:cantSplit/>
          <w:tblHeader/>
        </w:trPr>
        <w:tc>
          <w:tcPr>
            <w:tcW w:w="7465" w:type="dxa"/>
          </w:tcPr>
          <w:p w14:paraId="4845C829" w14:textId="426C0284" w:rsidR="00FA1847" w:rsidRPr="00384EC5" w:rsidRDefault="00FA1847" w:rsidP="00FA1847">
            <w:pPr>
              <w:spacing w:after="240"/>
              <w:rPr>
                <w:b/>
                <w:szCs w:val="24"/>
              </w:rPr>
            </w:pPr>
            <w:r w:rsidRPr="00384EC5">
              <w:rPr>
                <w:b/>
                <w:szCs w:val="24"/>
              </w:rPr>
              <w:t>Document</w:t>
            </w:r>
          </w:p>
        </w:tc>
        <w:tc>
          <w:tcPr>
            <w:tcW w:w="2160" w:type="dxa"/>
          </w:tcPr>
          <w:p w14:paraId="381CAE4D" w14:textId="77777777" w:rsidR="00FA1847" w:rsidRPr="00384EC5" w:rsidRDefault="00FA1847" w:rsidP="00FA1847">
            <w:pPr>
              <w:rPr>
                <w:b/>
                <w:szCs w:val="24"/>
              </w:rPr>
            </w:pPr>
            <w:r w:rsidRPr="00384EC5">
              <w:rPr>
                <w:b/>
                <w:szCs w:val="24"/>
              </w:rPr>
              <w:t>Indicate</w:t>
            </w:r>
          </w:p>
          <w:p w14:paraId="3F579EE8" w14:textId="63489AE9" w:rsidR="00FA1847" w:rsidRPr="00384EC5" w:rsidRDefault="007E2C22" w:rsidP="00FA1847">
            <w:pPr>
              <w:spacing w:after="240"/>
              <w:rPr>
                <w:b/>
                <w:szCs w:val="24"/>
              </w:rPr>
            </w:pPr>
            <w:r>
              <w:rPr>
                <w:b/>
                <w:szCs w:val="24"/>
              </w:rPr>
              <w:t>Pass/Fail</w:t>
            </w:r>
          </w:p>
        </w:tc>
      </w:tr>
      <w:tr w:rsidR="007E2C22" w:rsidRPr="00384EC5" w14:paraId="7A74C699" w14:textId="77777777" w:rsidTr="009F73EF">
        <w:trPr>
          <w:cantSplit/>
        </w:trPr>
        <w:tc>
          <w:tcPr>
            <w:tcW w:w="7465" w:type="dxa"/>
          </w:tcPr>
          <w:p w14:paraId="5B0F01C0" w14:textId="435E0EE4" w:rsidR="007E2C22" w:rsidRPr="00384EC5" w:rsidRDefault="007E2C22" w:rsidP="007E2C22">
            <w:pPr>
              <w:spacing w:after="240"/>
              <w:rPr>
                <w:szCs w:val="24"/>
              </w:rPr>
            </w:pPr>
            <w:r w:rsidRPr="00384EC5">
              <w:rPr>
                <w:szCs w:val="24"/>
              </w:rPr>
              <w:t xml:space="preserve">Attachment 1—Intent to Bid (previously submitted </w:t>
            </w:r>
            <w:r w:rsidRPr="008160EF">
              <w:rPr>
                <w:szCs w:val="24"/>
              </w:rPr>
              <w:t xml:space="preserve">by </w:t>
            </w:r>
            <w:r w:rsidR="005C06D7" w:rsidRPr="008160EF">
              <w:rPr>
                <w:szCs w:val="24"/>
              </w:rPr>
              <w:t>May 15</w:t>
            </w:r>
            <w:r w:rsidRPr="008160EF">
              <w:rPr>
                <w:szCs w:val="24"/>
              </w:rPr>
              <w:t>)</w:t>
            </w:r>
          </w:p>
        </w:tc>
        <w:tc>
          <w:tcPr>
            <w:tcW w:w="2160" w:type="dxa"/>
          </w:tcPr>
          <w:p w14:paraId="69C30A73" w14:textId="5F2B772D" w:rsidR="007E2C22" w:rsidRPr="00EB08E0" w:rsidRDefault="007E2C22" w:rsidP="007E2C22">
            <w:pPr>
              <w:spacing w:after="240"/>
              <w:rPr>
                <w:szCs w:val="24"/>
              </w:rPr>
            </w:pPr>
            <w:r w:rsidRPr="00EB08E0">
              <w:rPr>
                <w:szCs w:val="24"/>
              </w:rPr>
              <w:t>Pass/Fail</w:t>
            </w:r>
          </w:p>
        </w:tc>
      </w:tr>
      <w:tr w:rsidR="007E2C22" w:rsidRPr="00384EC5" w14:paraId="3CC6AA0E" w14:textId="77777777" w:rsidTr="009F73EF">
        <w:trPr>
          <w:cantSplit/>
        </w:trPr>
        <w:tc>
          <w:tcPr>
            <w:tcW w:w="7465" w:type="dxa"/>
          </w:tcPr>
          <w:p w14:paraId="6CF3E034" w14:textId="1C3D86E9" w:rsidR="007E2C22" w:rsidRPr="00384EC5" w:rsidRDefault="007E2C22" w:rsidP="007E2C22">
            <w:pPr>
              <w:spacing w:after="240"/>
              <w:rPr>
                <w:szCs w:val="24"/>
              </w:rPr>
            </w:pPr>
            <w:r w:rsidRPr="00384EC5">
              <w:rPr>
                <w:szCs w:val="24"/>
              </w:rPr>
              <w:t>Attachment 2—</w:t>
            </w:r>
            <w:r w:rsidR="004C45B7">
              <w:rPr>
                <w:szCs w:val="24"/>
              </w:rPr>
              <w:t>Contractor</w:t>
            </w:r>
            <w:r w:rsidRPr="00384EC5">
              <w:rPr>
                <w:szCs w:val="24"/>
              </w:rPr>
              <w:t xml:space="preserve"> Certification Sheet</w:t>
            </w:r>
          </w:p>
        </w:tc>
        <w:tc>
          <w:tcPr>
            <w:tcW w:w="2160" w:type="dxa"/>
          </w:tcPr>
          <w:p w14:paraId="62ED1836" w14:textId="735DEAEA" w:rsidR="007E2C22" w:rsidRPr="00EB08E0" w:rsidRDefault="007E2C22" w:rsidP="007E2C22">
            <w:pPr>
              <w:spacing w:after="240"/>
              <w:rPr>
                <w:szCs w:val="24"/>
              </w:rPr>
            </w:pPr>
            <w:r w:rsidRPr="00EB08E0">
              <w:rPr>
                <w:szCs w:val="24"/>
              </w:rPr>
              <w:t>Pass/Fail</w:t>
            </w:r>
          </w:p>
        </w:tc>
      </w:tr>
      <w:tr w:rsidR="007E2C22" w:rsidRPr="00384EC5" w14:paraId="7C437481" w14:textId="77777777" w:rsidTr="009F73EF">
        <w:trPr>
          <w:cantSplit/>
        </w:trPr>
        <w:tc>
          <w:tcPr>
            <w:tcW w:w="7465" w:type="dxa"/>
          </w:tcPr>
          <w:p w14:paraId="2C76BE25" w14:textId="77777777" w:rsidR="007E2C22" w:rsidRPr="00384EC5" w:rsidRDefault="007E2C22" w:rsidP="007E2C22">
            <w:pPr>
              <w:spacing w:after="240"/>
              <w:rPr>
                <w:szCs w:val="24"/>
              </w:rPr>
            </w:pPr>
            <w:r w:rsidRPr="00384EC5">
              <w:rPr>
                <w:szCs w:val="24"/>
              </w:rPr>
              <w:t>Attachment 3—Contractor Certification Clauses</w:t>
            </w:r>
          </w:p>
        </w:tc>
        <w:tc>
          <w:tcPr>
            <w:tcW w:w="2160" w:type="dxa"/>
          </w:tcPr>
          <w:p w14:paraId="626949DC" w14:textId="1ED1ED77" w:rsidR="007E2C22" w:rsidRPr="00EB08E0" w:rsidRDefault="007E2C22" w:rsidP="007E2C22">
            <w:pPr>
              <w:spacing w:after="240"/>
              <w:rPr>
                <w:szCs w:val="24"/>
              </w:rPr>
            </w:pPr>
            <w:r w:rsidRPr="00EB08E0">
              <w:rPr>
                <w:szCs w:val="24"/>
              </w:rPr>
              <w:t>Pass/Fail</w:t>
            </w:r>
          </w:p>
        </w:tc>
      </w:tr>
      <w:tr w:rsidR="007E2C22" w:rsidRPr="00384EC5" w14:paraId="235A85C8" w14:textId="77777777" w:rsidTr="009F73EF">
        <w:trPr>
          <w:cantSplit/>
        </w:trPr>
        <w:tc>
          <w:tcPr>
            <w:tcW w:w="7465" w:type="dxa"/>
          </w:tcPr>
          <w:p w14:paraId="42D9752B" w14:textId="77777777" w:rsidR="007E2C22" w:rsidRPr="00384EC5" w:rsidRDefault="007E2C22" w:rsidP="007E2C22">
            <w:pPr>
              <w:spacing w:after="240"/>
              <w:rPr>
                <w:szCs w:val="24"/>
              </w:rPr>
            </w:pPr>
            <w:r w:rsidRPr="00384EC5">
              <w:rPr>
                <w:szCs w:val="24"/>
              </w:rPr>
              <w:t>Attachment 4—Federal Certifications</w:t>
            </w:r>
          </w:p>
        </w:tc>
        <w:tc>
          <w:tcPr>
            <w:tcW w:w="2160" w:type="dxa"/>
          </w:tcPr>
          <w:p w14:paraId="2B70D9A6" w14:textId="044EB3F9" w:rsidR="007E2C22" w:rsidRPr="00EB08E0" w:rsidRDefault="007E2C22" w:rsidP="007E2C22">
            <w:pPr>
              <w:spacing w:after="240"/>
              <w:rPr>
                <w:szCs w:val="24"/>
              </w:rPr>
            </w:pPr>
            <w:r w:rsidRPr="00EB08E0">
              <w:rPr>
                <w:szCs w:val="24"/>
              </w:rPr>
              <w:t>Pass/Fail</w:t>
            </w:r>
          </w:p>
        </w:tc>
      </w:tr>
      <w:tr w:rsidR="007E2C22" w:rsidRPr="00384EC5" w14:paraId="6202C5FA" w14:textId="77777777" w:rsidTr="009F73EF">
        <w:trPr>
          <w:cantSplit/>
        </w:trPr>
        <w:tc>
          <w:tcPr>
            <w:tcW w:w="7465" w:type="dxa"/>
          </w:tcPr>
          <w:p w14:paraId="62CB0047" w14:textId="1D69CE6E" w:rsidR="007E2C22" w:rsidRPr="00384EC5" w:rsidRDefault="007E2C22" w:rsidP="007E2C22">
            <w:pPr>
              <w:spacing w:after="240"/>
              <w:rPr>
                <w:szCs w:val="24"/>
              </w:rPr>
            </w:pPr>
            <w:r w:rsidRPr="00384EC5">
              <w:rPr>
                <w:szCs w:val="24"/>
              </w:rPr>
              <w:t xml:space="preserve">Attachment 5a or 5b—Darfur Contracting Act Certification or Darfur Contracting Act </w:t>
            </w:r>
            <w:r w:rsidR="004C45B7">
              <w:rPr>
                <w:szCs w:val="24"/>
              </w:rPr>
              <w:t xml:space="preserve">Certification </w:t>
            </w:r>
            <w:r w:rsidRPr="00384EC5">
              <w:rPr>
                <w:szCs w:val="24"/>
              </w:rPr>
              <w:t>Supplemental</w:t>
            </w:r>
          </w:p>
        </w:tc>
        <w:tc>
          <w:tcPr>
            <w:tcW w:w="2160" w:type="dxa"/>
          </w:tcPr>
          <w:p w14:paraId="20D68D98" w14:textId="74432786" w:rsidR="007E2C22" w:rsidRPr="00EB08E0" w:rsidRDefault="007E2C22" w:rsidP="007E2C22">
            <w:pPr>
              <w:spacing w:after="240"/>
              <w:rPr>
                <w:szCs w:val="24"/>
              </w:rPr>
            </w:pPr>
            <w:r w:rsidRPr="00EB08E0">
              <w:rPr>
                <w:szCs w:val="24"/>
              </w:rPr>
              <w:t>Pass/Fail</w:t>
            </w:r>
          </w:p>
        </w:tc>
      </w:tr>
      <w:tr w:rsidR="007E2C22" w:rsidRPr="00384EC5" w14:paraId="75103F8C" w14:textId="77777777" w:rsidTr="009F73EF">
        <w:trPr>
          <w:cantSplit/>
        </w:trPr>
        <w:tc>
          <w:tcPr>
            <w:tcW w:w="7465" w:type="dxa"/>
          </w:tcPr>
          <w:p w14:paraId="1F71E5C8" w14:textId="77777777" w:rsidR="007E2C22" w:rsidRPr="00384EC5" w:rsidRDefault="007E2C22" w:rsidP="007E2C22">
            <w:pPr>
              <w:spacing w:after="240"/>
              <w:rPr>
                <w:szCs w:val="24"/>
              </w:rPr>
            </w:pPr>
            <w:r w:rsidRPr="00384EC5">
              <w:rPr>
                <w:szCs w:val="24"/>
              </w:rPr>
              <w:t>Attachment 6—California Civil Rights Laws Certification</w:t>
            </w:r>
          </w:p>
        </w:tc>
        <w:tc>
          <w:tcPr>
            <w:tcW w:w="2160" w:type="dxa"/>
          </w:tcPr>
          <w:p w14:paraId="6F88FAF3" w14:textId="544257C3" w:rsidR="007E2C22" w:rsidRPr="00EB08E0" w:rsidRDefault="007E2C22" w:rsidP="007E2C22">
            <w:pPr>
              <w:spacing w:after="240"/>
              <w:rPr>
                <w:szCs w:val="24"/>
              </w:rPr>
            </w:pPr>
            <w:r w:rsidRPr="00EB08E0">
              <w:rPr>
                <w:szCs w:val="24"/>
              </w:rPr>
              <w:t>Pass/Fail</w:t>
            </w:r>
          </w:p>
        </w:tc>
      </w:tr>
      <w:tr w:rsidR="004A515C" w:rsidRPr="00384EC5" w14:paraId="21C9E649" w14:textId="77777777" w:rsidTr="009F73EF">
        <w:trPr>
          <w:cantSplit/>
        </w:trPr>
        <w:tc>
          <w:tcPr>
            <w:tcW w:w="7465" w:type="dxa"/>
          </w:tcPr>
          <w:p w14:paraId="33B9DD46" w14:textId="176F8E55" w:rsidR="004A515C" w:rsidRPr="00384EC5" w:rsidRDefault="004A515C" w:rsidP="004A515C">
            <w:pPr>
              <w:spacing w:after="240"/>
              <w:rPr>
                <w:szCs w:val="24"/>
              </w:rPr>
            </w:pPr>
            <w:r w:rsidRPr="00384EC5">
              <w:rPr>
                <w:szCs w:val="24"/>
              </w:rPr>
              <w:t xml:space="preserve">Attachment </w:t>
            </w:r>
            <w:r>
              <w:rPr>
                <w:szCs w:val="24"/>
              </w:rPr>
              <w:t>7</w:t>
            </w:r>
            <w:r w:rsidRPr="00384EC5">
              <w:rPr>
                <w:szCs w:val="24"/>
              </w:rPr>
              <w:t xml:space="preserve">—Client References </w:t>
            </w:r>
          </w:p>
        </w:tc>
        <w:tc>
          <w:tcPr>
            <w:tcW w:w="2160" w:type="dxa"/>
          </w:tcPr>
          <w:p w14:paraId="7C6AA1B0" w14:textId="2BF45951" w:rsidR="004A515C" w:rsidRPr="00EB08E0" w:rsidRDefault="004A515C" w:rsidP="004A515C">
            <w:pPr>
              <w:spacing w:after="240"/>
              <w:rPr>
                <w:szCs w:val="24"/>
              </w:rPr>
            </w:pPr>
            <w:r w:rsidRPr="00EB08E0">
              <w:rPr>
                <w:szCs w:val="24"/>
              </w:rPr>
              <w:t>Pass/Fail</w:t>
            </w:r>
          </w:p>
        </w:tc>
      </w:tr>
      <w:tr w:rsidR="004A515C" w:rsidRPr="00384EC5" w14:paraId="5D78D949" w14:textId="77777777" w:rsidTr="009F73EF">
        <w:trPr>
          <w:cantSplit/>
        </w:trPr>
        <w:tc>
          <w:tcPr>
            <w:tcW w:w="7465" w:type="dxa"/>
          </w:tcPr>
          <w:p w14:paraId="29334FEF" w14:textId="2DB41976" w:rsidR="004A515C" w:rsidRPr="00384EC5" w:rsidRDefault="004A515C" w:rsidP="004A515C">
            <w:pPr>
              <w:spacing w:after="240"/>
              <w:rPr>
                <w:szCs w:val="24"/>
              </w:rPr>
            </w:pPr>
            <w:r w:rsidRPr="00384EC5">
              <w:rPr>
                <w:szCs w:val="24"/>
              </w:rPr>
              <w:t>Attachment 8—Subcontractors</w:t>
            </w:r>
          </w:p>
        </w:tc>
        <w:tc>
          <w:tcPr>
            <w:tcW w:w="2160" w:type="dxa"/>
          </w:tcPr>
          <w:p w14:paraId="308E484F" w14:textId="46FBE207" w:rsidR="004A515C" w:rsidRPr="00EB08E0" w:rsidRDefault="004A515C" w:rsidP="004A515C">
            <w:pPr>
              <w:spacing w:after="240"/>
              <w:rPr>
                <w:szCs w:val="24"/>
              </w:rPr>
            </w:pPr>
            <w:r w:rsidRPr="00EB08E0">
              <w:rPr>
                <w:szCs w:val="24"/>
              </w:rPr>
              <w:t>Pass/Fail</w:t>
            </w:r>
          </w:p>
        </w:tc>
      </w:tr>
      <w:tr w:rsidR="004A515C" w:rsidRPr="00384EC5" w14:paraId="735B3A2F" w14:textId="77777777" w:rsidTr="00786B58">
        <w:tc>
          <w:tcPr>
            <w:tcW w:w="7465" w:type="dxa"/>
          </w:tcPr>
          <w:p w14:paraId="0B62E70E" w14:textId="30A6ADB0" w:rsidR="004A515C" w:rsidRPr="00384EC5" w:rsidRDefault="004A515C" w:rsidP="004A515C">
            <w:pPr>
              <w:spacing w:after="240"/>
              <w:rPr>
                <w:szCs w:val="24"/>
              </w:rPr>
            </w:pPr>
            <w:r w:rsidRPr="00384EC5">
              <w:rPr>
                <w:szCs w:val="24"/>
              </w:rPr>
              <w:t xml:space="preserve">Attachment </w:t>
            </w:r>
            <w:r>
              <w:rPr>
                <w:szCs w:val="24"/>
              </w:rPr>
              <w:t>9</w:t>
            </w:r>
            <w:r w:rsidRPr="00384EC5">
              <w:rPr>
                <w:szCs w:val="24"/>
              </w:rPr>
              <w:t>, Qualification One—Computer-</w:t>
            </w:r>
            <w:r w:rsidR="004C45B7">
              <w:rPr>
                <w:szCs w:val="24"/>
              </w:rPr>
              <w:t>B</w:t>
            </w:r>
            <w:r w:rsidRPr="00384EC5">
              <w:rPr>
                <w:szCs w:val="24"/>
              </w:rPr>
              <w:t>ased and Adaptive Assessments Form</w:t>
            </w:r>
          </w:p>
        </w:tc>
        <w:tc>
          <w:tcPr>
            <w:tcW w:w="2160" w:type="dxa"/>
          </w:tcPr>
          <w:p w14:paraId="6C46CE0A" w14:textId="44DF8D33" w:rsidR="004A515C" w:rsidRPr="00EB08E0" w:rsidRDefault="004A515C" w:rsidP="004A515C">
            <w:pPr>
              <w:spacing w:after="240"/>
              <w:rPr>
                <w:szCs w:val="24"/>
              </w:rPr>
            </w:pPr>
            <w:r w:rsidRPr="00EB08E0">
              <w:rPr>
                <w:szCs w:val="24"/>
              </w:rPr>
              <w:t>Pass/Fail</w:t>
            </w:r>
          </w:p>
        </w:tc>
      </w:tr>
      <w:tr w:rsidR="004A515C" w:rsidRPr="00384EC5" w14:paraId="54F7319C" w14:textId="77777777" w:rsidTr="00786B58">
        <w:tc>
          <w:tcPr>
            <w:tcW w:w="7465" w:type="dxa"/>
          </w:tcPr>
          <w:p w14:paraId="0DD4144A" w14:textId="6C6A3043" w:rsidR="004A515C" w:rsidRPr="00384EC5" w:rsidRDefault="004A515C" w:rsidP="004A515C">
            <w:pPr>
              <w:spacing w:after="240"/>
              <w:rPr>
                <w:szCs w:val="24"/>
              </w:rPr>
            </w:pPr>
            <w:r w:rsidRPr="00384EC5">
              <w:rPr>
                <w:szCs w:val="24"/>
              </w:rPr>
              <w:t xml:space="preserve">Attachment </w:t>
            </w:r>
            <w:r>
              <w:rPr>
                <w:szCs w:val="24"/>
              </w:rPr>
              <w:t>10</w:t>
            </w:r>
            <w:r w:rsidRPr="00384EC5">
              <w:rPr>
                <w:szCs w:val="24"/>
              </w:rPr>
              <w:t>, Qualification Two—System Access Through a Single Sign-on Form</w:t>
            </w:r>
          </w:p>
        </w:tc>
        <w:tc>
          <w:tcPr>
            <w:tcW w:w="2160" w:type="dxa"/>
          </w:tcPr>
          <w:p w14:paraId="1C1B0E10" w14:textId="4E9FFA28" w:rsidR="004A515C" w:rsidRPr="00EB08E0" w:rsidRDefault="004A515C" w:rsidP="004A515C">
            <w:pPr>
              <w:spacing w:after="240"/>
              <w:rPr>
                <w:szCs w:val="24"/>
              </w:rPr>
            </w:pPr>
            <w:r w:rsidRPr="00EB08E0">
              <w:rPr>
                <w:szCs w:val="24"/>
              </w:rPr>
              <w:t>Pass/Fail</w:t>
            </w:r>
          </w:p>
        </w:tc>
      </w:tr>
      <w:tr w:rsidR="004A515C" w:rsidRPr="00384EC5" w14:paraId="742EAE54" w14:textId="77777777" w:rsidTr="00786B58">
        <w:tc>
          <w:tcPr>
            <w:tcW w:w="7465" w:type="dxa"/>
          </w:tcPr>
          <w:p w14:paraId="2A37178C" w14:textId="73FBFD1F" w:rsidR="004A515C" w:rsidRPr="00384EC5" w:rsidRDefault="004A515C" w:rsidP="004A515C">
            <w:pPr>
              <w:spacing w:after="240"/>
              <w:rPr>
                <w:szCs w:val="24"/>
              </w:rPr>
            </w:pPr>
            <w:r w:rsidRPr="00384EC5">
              <w:rPr>
                <w:szCs w:val="24"/>
              </w:rPr>
              <w:lastRenderedPageBreak/>
              <w:t xml:space="preserve">Attachment </w:t>
            </w:r>
            <w:r>
              <w:rPr>
                <w:szCs w:val="24"/>
              </w:rPr>
              <w:t>11</w:t>
            </w:r>
            <w:r w:rsidRPr="00384EC5">
              <w:rPr>
                <w:szCs w:val="24"/>
              </w:rPr>
              <w:t>, Qualification Three—Test Delivery System Form</w:t>
            </w:r>
          </w:p>
        </w:tc>
        <w:tc>
          <w:tcPr>
            <w:tcW w:w="2160" w:type="dxa"/>
          </w:tcPr>
          <w:p w14:paraId="1E8F2297" w14:textId="18FD3E06" w:rsidR="004A515C" w:rsidRPr="00EB08E0" w:rsidRDefault="004A515C" w:rsidP="004A515C">
            <w:pPr>
              <w:spacing w:after="240"/>
              <w:rPr>
                <w:szCs w:val="24"/>
              </w:rPr>
            </w:pPr>
            <w:r w:rsidRPr="00EB08E0">
              <w:rPr>
                <w:szCs w:val="24"/>
              </w:rPr>
              <w:t>Pass/Fail</w:t>
            </w:r>
          </w:p>
        </w:tc>
      </w:tr>
      <w:tr w:rsidR="004A515C" w:rsidRPr="00384EC5" w14:paraId="3F5DCB01" w14:textId="77777777" w:rsidTr="00786B58">
        <w:tc>
          <w:tcPr>
            <w:tcW w:w="7465" w:type="dxa"/>
          </w:tcPr>
          <w:p w14:paraId="3DE2C48D" w14:textId="6852AEE5" w:rsidR="004A515C" w:rsidRPr="00384EC5" w:rsidRDefault="004A515C" w:rsidP="004A515C">
            <w:pPr>
              <w:spacing w:after="240"/>
              <w:rPr>
                <w:szCs w:val="24"/>
              </w:rPr>
            </w:pPr>
            <w:r w:rsidRPr="00384EC5">
              <w:rPr>
                <w:szCs w:val="24"/>
              </w:rPr>
              <w:t>Attachment 1</w:t>
            </w:r>
            <w:r>
              <w:rPr>
                <w:szCs w:val="24"/>
              </w:rPr>
              <w:t>2</w:t>
            </w:r>
            <w:r w:rsidRPr="00384EC5">
              <w:rPr>
                <w:szCs w:val="24"/>
              </w:rPr>
              <w:t>, Qualification Four—Scoring and Reporting Form</w:t>
            </w:r>
          </w:p>
        </w:tc>
        <w:tc>
          <w:tcPr>
            <w:tcW w:w="2160" w:type="dxa"/>
          </w:tcPr>
          <w:p w14:paraId="3F9B2EC3" w14:textId="4E2E41C2" w:rsidR="004A515C" w:rsidRPr="00EB08E0" w:rsidRDefault="004A515C" w:rsidP="004A515C">
            <w:pPr>
              <w:spacing w:after="240"/>
              <w:rPr>
                <w:szCs w:val="24"/>
              </w:rPr>
            </w:pPr>
            <w:r w:rsidRPr="00EB08E0">
              <w:rPr>
                <w:szCs w:val="24"/>
              </w:rPr>
              <w:t>Pass/Fail</w:t>
            </w:r>
          </w:p>
        </w:tc>
      </w:tr>
      <w:tr w:rsidR="004A515C" w:rsidRPr="00384EC5" w14:paraId="4D71CD49" w14:textId="77777777" w:rsidTr="00786B58">
        <w:tc>
          <w:tcPr>
            <w:tcW w:w="7465" w:type="dxa"/>
          </w:tcPr>
          <w:p w14:paraId="0C41A8E1" w14:textId="4499778C" w:rsidR="004A515C" w:rsidRPr="00384EC5" w:rsidRDefault="004A515C" w:rsidP="004A515C">
            <w:pPr>
              <w:spacing w:after="240"/>
              <w:rPr>
                <w:szCs w:val="24"/>
              </w:rPr>
            </w:pPr>
            <w:r w:rsidRPr="00384EC5">
              <w:rPr>
                <w:szCs w:val="24"/>
              </w:rPr>
              <w:t>Attachment 1</w:t>
            </w:r>
            <w:r>
              <w:rPr>
                <w:szCs w:val="24"/>
              </w:rPr>
              <w:t>3</w:t>
            </w:r>
            <w:r w:rsidRPr="00384EC5">
              <w:rPr>
                <w:szCs w:val="24"/>
              </w:rPr>
              <w:t>, Qualification Five—Secure Browsers Form</w:t>
            </w:r>
          </w:p>
        </w:tc>
        <w:tc>
          <w:tcPr>
            <w:tcW w:w="2160" w:type="dxa"/>
          </w:tcPr>
          <w:p w14:paraId="4DF8661A" w14:textId="3C477BF7" w:rsidR="004A515C" w:rsidRPr="00EB08E0" w:rsidRDefault="004A515C" w:rsidP="004A515C">
            <w:pPr>
              <w:spacing w:after="240"/>
              <w:rPr>
                <w:szCs w:val="24"/>
              </w:rPr>
            </w:pPr>
            <w:r w:rsidRPr="00EB08E0">
              <w:rPr>
                <w:szCs w:val="24"/>
              </w:rPr>
              <w:t>Pass/Fail</w:t>
            </w:r>
          </w:p>
        </w:tc>
      </w:tr>
      <w:tr w:rsidR="004A515C" w:rsidRPr="00384EC5" w14:paraId="60F24606" w14:textId="77777777" w:rsidTr="00786B58">
        <w:tc>
          <w:tcPr>
            <w:tcW w:w="7465" w:type="dxa"/>
          </w:tcPr>
          <w:p w14:paraId="21DD3B32" w14:textId="6EB332A7" w:rsidR="004A515C" w:rsidRPr="00384EC5" w:rsidRDefault="004A515C" w:rsidP="004A515C">
            <w:pPr>
              <w:spacing w:after="240"/>
              <w:rPr>
                <w:szCs w:val="24"/>
              </w:rPr>
            </w:pPr>
            <w:r w:rsidRPr="00384EC5">
              <w:rPr>
                <w:szCs w:val="24"/>
              </w:rPr>
              <w:t>Attachment 1</w:t>
            </w:r>
            <w:r>
              <w:rPr>
                <w:szCs w:val="24"/>
              </w:rPr>
              <w:t>4</w:t>
            </w:r>
            <w:r w:rsidRPr="00384EC5">
              <w:rPr>
                <w:szCs w:val="24"/>
              </w:rPr>
              <w:t>, Qualification Six—Reporting of Test Results Form</w:t>
            </w:r>
          </w:p>
        </w:tc>
        <w:tc>
          <w:tcPr>
            <w:tcW w:w="2160" w:type="dxa"/>
          </w:tcPr>
          <w:p w14:paraId="3F34A031" w14:textId="41C0316D" w:rsidR="004A515C" w:rsidRPr="00EB08E0" w:rsidRDefault="004A515C" w:rsidP="004A515C">
            <w:pPr>
              <w:spacing w:after="240"/>
              <w:rPr>
                <w:szCs w:val="24"/>
              </w:rPr>
            </w:pPr>
            <w:r w:rsidRPr="00EB08E0">
              <w:rPr>
                <w:szCs w:val="24"/>
              </w:rPr>
              <w:t>Pass/Fail</w:t>
            </w:r>
          </w:p>
        </w:tc>
      </w:tr>
      <w:tr w:rsidR="004A515C" w:rsidRPr="00384EC5" w14:paraId="05A86461" w14:textId="77777777" w:rsidTr="00786B58">
        <w:tc>
          <w:tcPr>
            <w:tcW w:w="7465" w:type="dxa"/>
          </w:tcPr>
          <w:p w14:paraId="4975464C" w14:textId="20569A02" w:rsidR="004A515C" w:rsidRPr="00384EC5" w:rsidRDefault="004A515C" w:rsidP="004A515C">
            <w:pPr>
              <w:spacing w:after="240"/>
              <w:rPr>
                <w:szCs w:val="24"/>
              </w:rPr>
            </w:pPr>
            <w:r w:rsidRPr="00384EC5">
              <w:rPr>
                <w:szCs w:val="24"/>
              </w:rPr>
              <w:t>Attachment 1</w:t>
            </w:r>
            <w:r>
              <w:rPr>
                <w:szCs w:val="24"/>
              </w:rPr>
              <w:t>5</w:t>
            </w:r>
            <w:r w:rsidRPr="00384EC5">
              <w:rPr>
                <w:szCs w:val="24"/>
              </w:rPr>
              <w:t>, Qualification Seven—Item Types and Standards Form</w:t>
            </w:r>
          </w:p>
        </w:tc>
        <w:tc>
          <w:tcPr>
            <w:tcW w:w="2160" w:type="dxa"/>
          </w:tcPr>
          <w:p w14:paraId="33169D96" w14:textId="5E2C7631" w:rsidR="004A515C" w:rsidRPr="00EB08E0" w:rsidRDefault="004A515C" w:rsidP="004A515C">
            <w:pPr>
              <w:spacing w:after="240"/>
              <w:rPr>
                <w:szCs w:val="24"/>
              </w:rPr>
            </w:pPr>
            <w:r w:rsidRPr="00EB08E0">
              <w:rPr>
                <w:szCs w:val="24"/>
              </w:rPr>
              <w:t>Pass/Fail</w:t>
            </w:r>
          </w:p>
        </w:tc>
      </w:tr>
      <w:tr w:rsidR="004A515C" w:rsidRPr="00384EC5" w14:paraId="1A75E953" w14:textId="77777777" w:rsidTr="00786B58">
        <w:tc>
          <w:tcPr>
            <w:tcW w:w="7465" w:type="dxa"/>
          </w:tcPr>
          <w:p w14:paraId="281F8B65" w14:textId="16CF02F2" w:rsidR="004A515C" w:rsidRPr="00384EC5" w:rsidRDefault="004A515C" w:rsidP="004A515C">
            <w:pPr>
              <w:spacing w:after="240"/>
              <w:rPr>
                <w:szCs w:val="24"/>
              </w:rPr>
            </w:pPr>
            <w:r w:rsidRPr="00384EC5">
              <w:rPr>
                <w:szCs w:val="24"/>
              </w:rPr>
              <w:t>Attachment 1</w:t>
            </w:r>
            <w:r>
              <w:rPr>
                <w:szCs w:val="24"/>
              </w:rPr>
              <w:t>6</w:t>
            </w:r>
            <w:r w:rsidRPr="00384EC5">
              <w:rPr>
                <w:szCs w:val="24"/>
              </w:rPr>
              <w:t xml:space="preserve">, Qualification Eight—Item Bank and Test Forms Form </w:t>
            </w:r>
          </w:p>
        </w:tc>
        <w:tc>
          <w:tcPr>
            <w:tcW w:w="2160" w:type="dxa"/>
          </w:tcPr>
          <w:p w14:paraId="5D337755" w14:textId="4200D322" w:rsidR="004A515C" w:rsidRPr="00EB08E0" w:rsidRDefault="004A515C" w:rsidP="004A515C">
            <w:pPr>
              <w:spacing w:after="240"/>
              <w:rPr>
                <w:szCs w:val="24"/>
              </w:rPr>
            </w:pPr>
            <w:r w:rsidRPr="00EB08E0">
              <w:rPr>
                <w:szCs w:val="24"/>
              </w:rPr>
              <w:t>Pass/Fail</w:t>
            </w:r>
          </w:p>
        </w:tc>
      </w:tr>
      <w:tr w:rsidR="004A515C" w:rsidRPr="00384EC5" w14:paraId="6FE0C410" w14:textId="77777777" w:rsidTr="00786B58">
        <w:tc>
          <w:tcPr>
            <w:tcW w:w="7465" w:type="dxa"/>
          </w:tcPr>
          <w:p w14:paraId="3884C8C7" w14:textId="7B755C4A" w:rsidR="004A515C" w:rsidRPr="00384EC5" w:rsidRDefault="004A515C" w:rsidP="004A515C">
            <w:pPr>
              <w:spacing w:after="240"/>
              <w:rPr>
                <w:szCs w:val="24"/>
              </w:rPr>
            </w:pPr>
            <w:r w:rsidRPr="00384EC5">
              <w:rPr>
                <w:szCs w:val="24"/>
              </w:rPr>
              <w:t>Attachment 1</w:t>
            </w:r>
            <w:r>
              <w:rPr>
                <w:szCs w:val="24"/>
              </w:rPr>
              <w:t>7</w:t>
            </w:r>
            <w:r w:rsidRPr="00384EC5">
              <w:rPr>
                <w:szCs w:val="24"/>
              </w:rPr>
              <w:t>, Qualification Nine—Item Development and Review Process Form</w:t>
            </w:r>
          </w:p>
        </w:tc>
        <w:tc>
          <w:tcPr>
            <w:tcW w:w="2160" w:type="dxa"/>
          </w:tcPr>
          <w:p w14:paraId="591759E6" w14:textId="76DA93FF" w:rsidR="004A515C" w:rsidRPr="00EB08E0" w:rsidRDefault="004A515C" w:rsidP="004A515C">
            <w:pPr>
              <w:spacing w:after="240"/>
              <w:rPr>
                <w:szCs w:val="24"/>
              </w:rPr>
            </w:pPr>
            <w:r w:rsidRPr="00EB08E0">
              <w:rPr>
                <w:szCs w:val="24"/>
              </w:rPr>
              <w:t>Pass/Fail</w:t>
            </w:r>
          </w:p>
        </w:tc>
      </w:tr>
      <w:tr w:rsidR="004A515C" w:rsidRPr="00384EC5" w14:paraId="1B0D6340" w14:textId="77777777" w:rsidTr="00786B58">
        <w:tc>
          <w:tcPr>
            <w:tcW w:w="7465" w:type="dxa"/>
          </w:tcPr>
          <w:p w14:paraId="26E8D4B9" w14:textId="3EA7B09A" w:rsidR="004A515C" w:rsidRPr="00384EC5" w:rsidRDefault="004A515C" w:rsidP="004A515C">
            <w:pPr>
              <w:spacing w:after="240"/>
            </w:pPr>
            <w:r w:rsidRPr="00384EC5">
              <w:rPr>
                <w:szCs w:val="24"/>
              </w:rPr>
              <w:t>Attachment 1</w:t>
            </w:r>
            <w:r>
              <w:rPr>
                <w:szCs w:val="24"/>
              </w:rPr>
              <w:t>8</w:t>
            </w:r>
            <w:r w:rsidRPr="00384EC5">
              <w:rPr>
                <w:szCs w:val="24"/>
              </w:rPr>
              <w:t>, Qualification Ten—Universal Tools, Designated Supports, Accommodations, and Unlisted Resources Form</w:t>
            </w:r>
          </w:p>
        </w:tc>
        <w:tc>
          <w:tcPr>
            <w:tcW w:w="2160" w:type="dxa"/>
          </w:tcPr>
          <w:p w14:paraId="4D359120" w14:textId="459DBDCD" w:rsidR="004A515C" w:rsidRPr="00EB08E0" w:rsidRDefault="004A515C" w:rsidP="004A515C">
            <w:pPr>
              <w:spacing w:after="240"/>
            </w:pPr>
            <w:r w:rsidRPr="00EB08E0">
              <w:rPr>
                <w:szCs w:val="24"/>
              </w:rPr>
              <w:t>Pass/Fail</w:t>
            </w:r>
          </w:p>
        </w:tc>
      </w:tr>
      <w:tr w:rsidR="004A515C" w:rsidRPr="00384EC5" w14:paraId="34B7FD6C" w14:textId="77777777" w:rsidTr="002A2F18">
        <w:trPr>
          <w:trHeight w:val="1205"/>
        </w:trPr>
        <w:tc>
          <w:tcPr>
            <w:tcW w:w="7465" w:type="dxa"/>
          </w:tcPr>
          <w:p w14:paraId="6BA553EE" w14:textId="632891B5" w:rsidR="004A515C" w:rsidRPr="00384EC5" w:rsidRDefault="004A515C" w:rsidP="004A515C">
            <w:pPr>
              <w:spacing w:after="240"/>
            </w:pPr>
            <w:r>
              <w:t>Attachment 19, Conflict of Interest and Confidentiality Statement</w:t>
            </w:r>
          </w:p>
        </w:tc>
        <w:tc>
          <w:tcPr>
            <w:tcW w:w="2160" w:type="dxa"/>
          </w:tcPr>
          <w:p w14:paraId="266AB222" w14:textId="5B1EC42D" w:rsidR="004A515C" w:rsidRPr="00384EC5" w:rsidRDefault="004A515C" w:rsidP="002A2F18">
            <w:r>
              <w:t>Optionally submitted in Stage One</w:t>
            </w:r>
            <w:r w:rsidR="00510A82">
              <w:t>—</w:t>
            </w:r>
          </w:p>
          <w:p w14:paraId="4091CED1" w14:textId="664092F9" w:rsidR="004A515C" w:rsidRPr="00384EC5" w:rsidRDefault="004A515C" w:rsidP="002A2F18">
            <w:r>
              <w:t>Yes/No</w:t>
            </w:r>
          </w:p>
        </w:tc>
      </w:tr>
      <w:tr w:rsidR="004A515C" w:rsidRPr="00384EC5" w14:paraId="2D81F468" w14:textId="77777777" w:rsidTr="00786B58">
        <w:tc>
          <w:tcPr>
            <w:tcW w:w="7465" w:type="dxa"/>
          </w:tcPr>
          <w:p w14:paraId="3D629BE8" w14:textId="0123201B" w:rsidR="004A515C" w:rsidRDefault="004A515C" w:rsidP="004A515C">
            <w:pPr>
              <w:spacing w:after="240"/>
            </w:pPr>
            <w:r>
              <w:t>Attachment 20, California Department of Education Computer Security Policy</w:t>
            </w:r>
          </w:p>
        </w:tc>
        <w:tc>
          <w:tcPr>
            <w:tcW w:w="2160" w:type="dxa"/>
          </w:tcPr>
          <w:p w14:paraId="4B2B15D5" w14:textId="4658E357" w:rsidR="004A515C" w:rsidRPr="00384EC5" w:rsidRDefault="004A515C" w:rsidP="00510A82">
            <w:r>
              <w:t>Optionally submitted in Stage One</w:t>
            </w:r>
            <w:r w:rsidR="00510A82">
              <w:t>—</w:t>
            </w:r>
          </w:p>
          <w:p w14:paraId="0B03D7FE" w14:textId="4EF15D27" w:rsidR="004A515C" w:rsidRDefault="004A515C" w:rsidP="00510A82">
            <w:r>
              <w:t>Yes/No</w:t>
            </w:r>
          </w:p>
        </w:tc>
      </w:tr>
      <w:tr w:rsidR="00510A82" w:rsidRPr="00384EC5" w14:paraId="7DF751E4" w14:textId="77777777" w:rsidTr="00786B58">
        <w:tc>
          <w:tcPr>
            <w:tcW w:w="7465" w:type="dxa"/>
          </w:tcPr>
          <w:p w14:paraId="7F67BCBD" w14:textId="6266CE58" w:rsidR="00510A82" w:rsidRPr="006F0619" w:rsidRDefault="006F0619" w:rsidP="004A515C">
            <w:pPr>
              <w:spacing w:after="240"/>
            </w:pPr>
            <w:r w:rsidRPr="006F0619">
              <w:rPr>
                <w:szCs w:val="24"/>
              </w:rPr>
              <w:t>Certificate of Good Standing</w:t>
            </w:r>
          </w:p>
        </w:tc>
        <w:tc>
          <w:tcPr>
            <w:tcW w:w="2160" w:type="dxa"/>
          </w:tcPr>
          <w:p w14:paraId="537E0217" w14:textId="77777777" w:rsidR="002D5A29" w:rsidRPr="00384EC5" w:rsidRDefault="002D5A29" w:rsidP="002D5A29">
            <w:r>
              <w:t>Optionally submitted in Stage One—</w:t>
            </w:r>
          </w:p>
          <w:p w14:paraId="49C0A143" w14:textId="24231542" w:rsidR="00510A82" w:rsidRDefault="002D5A29" w:rsidP="002D5A29">
            <w:r>
              <w:t>Yes/No</w:t>
            </w:r>
          </w:p>
        </w:tc>
      </w:tr>
    </w:tbl>
    <w:p w14:paraId="1181D561" w14:textId="604AB0DA" w:rsidR="00FA1847" w:rsidRPr="00384EC5" w:rsidRDefault="00FA1847" w:rsidP="00BA1C2D">
      <w:pPr>
        <w:pStyle w:val="Heading2"/>
        <w:numPr>
          <w:ilvl w:val="0"/>
          <w:numId w:val="0"/>
        </w:numPr>
        <w:spacing w:before="240" w:after="240"/>
        <w:ind w:left="360" w:hanging="360"/>
      </w:pPr>
      <w:r w:rsidRPr="00384EC5">
        <w:rPr>
          <w:rFonts w:eastAsia="Times New Roman"/>
          <w:snapToGrid w:val="0"/>
        </w:rPr>
        <w:t xml:space="preserve">Step 2: </w:t>
      </w:r>
      <w:r w:rsidRPr="00384EC5">
        <w:t>Rate and Score Responses (Scored)</w:t>
      </w:r>
    </w:p>
    <w:p w14:paraId="3CE3A61B" w14:textId="7DE83A91" w:rsidR="00FA1847" w:rsidRPr="00384EC5" w:rsidRDefault="00FA1847" w:rsidP="0002510F">
      <w:pPr>
        <w:spacing w:after="480"/>
        <w:ind w:right="374"/>
        <w:rPr>
          <w:szCs w:val="24"/>
        </w:rPr>
      </w:pPr>
      <w:r w:rsidRPr="7464F2DC">
        <w:rPr>
          <w:szCs w:val="24"/>
        </w:rPr>
        <w:t>In Step 2, the evaluation team will use the evaluation rubric</w:t>
      </w:r>
      <w:r w:rsidR="004C45B7">
        <w:rPr>
          <w:szCs w:val="24"/>
        </w:rPr>
        <w:t>,</w:t>
      </w:r>
      <w:r w:rsidRPr="7464F2DC">
        <w:rPr>
          <w:szCs w:val="24"/>
        </w:rPr>
        <w:t xml:space="preserve"> below</w:t>
      </w:r>
      <w:r w:rsidR="004C45B7">
        <w:rPr>
          <w:szCs w:val="24"/>
        </w:rPr>
        <w:t>,</w:t>
      </w:r>
      <w:r w:rsidRPr="7464F2DC">
        <w:rPr>
          <w:szCs w:val="24"/>
        </w:rPr>
        <w:t xml:space="preserve"> to determine </w:t>
      </w:r>
      <w:r w:rsidR="004C45B7">
        <w:rPr>
          <w:szCs w:val="24"/>
        </w:rPr>
        <w:t>whether</w:t>
      </w:r>
      <w:r w:rsidRPr="7464F2DC">
        <w:rPr>
          <w:szCs w:val="24"/>
        </w:rPr>
        <w:t xml:space="preserve"> the </w:t>
      </w:r>
      <w:r w:rsidR="0094619F">
        <w:rPr>
          <w:szCs w:val="24"/>
        </w:rPr>
        <w:t>s</w:t>
      </w:r>
      <w:r w:rsidRPr="7464F2DC">
        <w:rPr>
          <w:szCs w:val="24"/>
        </w:rPr>
        <w:t xml:space="preserve">ubmission response exceeds, fully meets, partially meets, </w:t>
      </w:r>
      <w:r w:rsidR="00714684" w:rsidRPr="7464F2DC">
        <w:rPr>
          <w:szCs w:val="24"/>
        </w:rPr>
        <w:t xml:space="preserve">does not sufficiently meet, </w:t>
      </w:r>
      <w:r w:rsidRPr="7464F2DC">
        <w:rPr>
          <w:szCs w:val="24"/>
        </w:rPr>
        <w:t>or does not address the qualification.</w:t>
      </w:r>
      <w:r w:rsidR="4CF13CF2" w:rsidRPr="7464F2DC">
        <w:rPr>
          <w:szCs w:val="24"/>
        </w:rPr>
        <w:t xml:space="preserve"> Any contractor that scores below </w:t>
      </w:r>
      <w:r w:rsidR="00F22A89">
        <w:rPr>
          <w:szCs w:val="24"/>
        </w:rPr>
        <w:t>8</w:t>
      </w:r>
      <w:r w:rsidR="4CF13CF2" w:rsidRPr="7464F2DC">
        <w:rPr>
          <w:szCs w:val="24"/>
        </w:rPr>
        <w:t>0</w:t>
      </w:r>
      <w:r w:rsidR="004C45B7">
        <w:rPr>
          <w:szCs w:val="24"/>
        </w:rPr>
        <w:t xml:space="preserve"> percent</w:t>
      </w:r>
      <w:r w:rsidR="4CF13CF2" w:rsidRPr="7464F2DC">
        <w:rPr>
          <w:szCs w:val="24"/>
        </w:rPr>
        <w:t xml:space="preserve"> on any one or more </w:t>
      </w:r>
      <w:r w:rsidR="5BCE66BF" w:rsidRPr="7464F2DC">
        <w:rPr>
          <w:szCs w:val="24"/>
        </w:rPr>
        <w:t>qualification</w:t>
      </w:r>
      <w:r w:rsidR="004C45B7">
        <w:rPr>
          <w:szCs w:val="24"/>
        </w:rPr>
        <w:t>(s)</w:t>
      </w:r>
      <w:r w:rsidR="5BCE66BF" w:rsidRPr="7464F2DC">
        <w:rPr>
          <w:szCs w:val="24"/>
        </w:rPr>
        <w:t xml:space="preserve"> </w:t>
      </w:r>
      <w:r w:rsidR="4CF13CF2" w:rsidRPr="7464F2DC">
        <w:rPr>
          <w:szCs w:val="24"/>
        </w:rPr>
        <w:t>will be eliminated from consideration.</w:t>
      </w:r>
    </w:p>
    <w:p w14:paraId="5D86EC8E" w14:textId="77777777" w:rsidR="008046CD" w:rsidRDefault="008046CD" w:rsidP="00016591">
      <w:pPr>
        <w:pStyle w:val="Heading3"/>
        <w:spacing w:before="240" w:after="240"/>
        <w:ind w:left="0" w:firstLine="0"/>
      </w:pPr>
      <w:r>
        <w:br w:type="page"/>
      </w:r>
    </w:p>
    <w:p w14:paraId="496BD188" w14:textId="64D86AD2" w:rsidR="0002510F" w:rsidRDefault="00FA1847" w:rsidP="00016591">
      <w:pPr>
        <w:pStyle w:val="Heading3"/>
        <w:spacing w:before="240" w:after="240"/>
        <w:ind w:left="0" w:firstLine="0"/>
      </w:pPr>
      <w:r w:rsidRPr="00384EC5">
        <w:lastRenderedPageBreak/>
        <w:t>Evaluation Rubric</w:t>
      </w:r>
    </w:p>
    <w:p w14:paraId="18CD0C4F" w14:textId="26971D45" w:rsidR="00B80C2F" w:rsidRPr="00384EC5" w:rsidRDefault="00B80C2F" w:rsidP="0002510F">
      <w:pPr>
        <w:spacing w:before="240" w:after="240"/>
        <w:ind w:right="374"/>
        <w:rPr>
          <w:szCs w:val="24"/>
        </w:rPr>
      </w:pPr>
      <w:r w:rsidRPr="7846C75F">
        <w:rPr>
          <w:szCs w:val="24"/>
        </w:rPr>
        <w:t xml:space="preserve">The evaluation team will use the </w:t>
      </w:r>
      <w:r w:rsidR="001432F9" w:rsidRPr="7846C75F">
        <w:rPr>
          <w:szCs w:val="24"/>
        </w:rPr>
        <w:t>rubric</w:t>
      </w:r>
      <w:r w:rsidRPr="7846C75F">
        <w:rPr>
          <w:szCs w:val="24"/>
        </w:rPr>
        <w:t xml:space="preserve"> </w:t>
      </w:r>
      <w:r w:rsidR="007D47A4" w:rsidRPr="7846C75F">
        <w:rPr>
          <w:szCs w:val="24"/>
        </w:rPr>
        <w:t>in the</w:t>
      </w:r>
      <w:r w:rsidR="004C45B7">
        <w:rPr>
          <w:szCs w:val="24"/>
        </w:rPr>
        <w:t xml:space="preserve"> following</w:t>
      </w:r>
      <w:r w:rsidR="007D47A4" w:rsidRPr="7846C75F">
        <w:rPr>
          <w:szCs w:val="24"/>
        </w:rPr>
        <w:t xml:space="preserve"> table to score</w:t>
      </w:r>
      <w:r w:rsidRPr="7846C75F">
        <w:rPr>
          <w:szCs w:val="24"/>
        </w:rPr>
        <w:t xml:space="preserve"> Attachments </w:t>
      </w:r>
      <w:r w:rsidR="00E1627A">
        <w:rPr>
          <w:szCs w:val="24"/>
        </w:rPr>
        <w:t>9</w:t>
      </w:r>
      <w:r w:rsidRPr="7846C75F">
        <w:rPr>
          <w:szCs w:val="24"/>
        </w:rPr>
        <w:t>–18 (Qualifications 1–</w:t>
      </w:r>
      <w:r w:rsidR="00E1627A">
        <w:rPr>
          <w:szCs w:val="24"/>
        </w:rPr>
        <w:t>10</w:t>
      </w:r>
      <w:r w:rsidRPr="7846C75F">
        <w:rPr>
          <w:szCs w:val="24"/>
        </w:rPr>
        <w:t xml:space="preserve">). For each </w:t>
      </w:r>
      <w:r w:rsidR="00403924" w:rsidRPr="7846C75F">
        <w:rPr>
          <w:szCs w:val="24"/>
        </w:rPr>
        <w:t xml:space="preserve">of the </w:t>
      </w:r>
      <w:r w:rsidR="0094619F">
        <w:rPr>
          <w:szCs w:val="24"/>
        </w:rPr>
        <w:t>ten</w:t>
      </w:r>
      <w:r w:rsidR="00403924" w:rsidRPr="7846C75F">
        <w:rPr>
          <w:szCs w:val="24"/>
        </w:rPr>
        <w:t xml:space="preserve"> </w:t>
      </w:r>
      <w:r w:rsidRPr="7846C75F">
        <w:rPr>
          <w:szCs w:val="24"/>
        </w:rPr>
        <w:t>qualification</w:t>
      </w:r>
      <w:r w:rsidR="00403924" w:rsidRPr="7846C75F">
        <w:rPr>
          <w:szCs w:val="24"/>
        </w:rPr>
        <w:t>s</w:t>
      </w:r>
      <w:r w:rsidRPr="7846C75F">
        <w:rPr>
          <w:szCs w:val="24"/>
        </w:rPr>
        <w:t xml:space="preserve">, there is a maximum number of allotted points as indicated in the </w:t>
      </w:r>
      <w:r w:rsidR="00632219" w:rsidRPr="7846C75F">
        <w:rPr>
          <w:szCs w:val="24"/>
        </w:rPr>
        <w:t>Scoring Summary Sheet</w:t>
      </w:r>
      <w:r w:rsidRPr="7846C75F">
        <w:rPr>
          <w:szCs w:val="24"/>
        </w:rPr>
        <w:t xml:space="preserve"> </w:t>
      </w:r>
      <w:r w:rsidR="000B522E">
        <w:rPr>
          <w:szCs w:val="24"/>
        </w:rPr>
        <w:t>in this appendix</w:t>
      </w:r>
      <w:r w:rsidRPr="7846C75F">
        <w:rPr>
          <w:szCs w:val="24"/>
        </w:rPr>
        <w:t>.</w:t>
      </w:r>
    </w:p>
    <w:tbl>
      <w:tblPr>
        <w:tblStyle w:val="TableGrid"/>
        <w:tblW w:w="0" w:type="auto"/>
        <w:tblLayout w:type="fixed"/>
        <w:tblLook w:val="04A0" w:firstRow="1" w:lastRow="0" w:firstColumn="1" w:lastColumn="0" w:noHBand="0" w:noVBand="1"/>
        <w:tblDescription w:val="Evaluation Rubric."/>
      </w:tblPr>
      <w:tblGrid>
        <w:gridCol w:w="2425"/>
        <w:gridCol w:w="2070"/>
        <w:gridCol w:w="4855"/>
      </w:tblGrid>
      <w:tr w:rsidR="00FA1847" w:rsidRPr="00384EC5" w14:paraId="3A06A0F2" w14:textId="77777777" w:rsidTr="00EE79A1">
        <w:trPr>
          <w:cantSplit/>
          <w:tblHeader/>
        </w:trPr>
        <w:tc>
          <w:tcPr>
            <w:tcW w:w="2425" w:type="dxa"/>
            <w:vAlign w:val="center"/>
          </w:tcPr>
          <w:p w14:paraId="2D52D050" w14:textId="77777777" w:rsidR="00FA1847" w:rsidRPr="00384EC5" w:rsidRDefault="00FA1847" w:rsidP="00C51282">
            <w:pPr>
              <w:ind w:right="374"/>
              <w:rPr>
                <w:b/>
                <w:szCs w:val="24"/>
              </w:rPr>
            </w:pPr>
            <w:r w:rsidRPr="00384EC5">
              <w:rPr>
                <w:b/>
                <w:szCs w:val="24"/>
              </w:rPr>
              <w:t xml:space="preserve">Percentage of Earned Points </w:t>
            </w:r>
            <w:r w:rsidR="006213AE" w:rsidRPr="00384EC5">
              <w:rPr>
                <w:b/>
                <w:szCs w:val="24"/>
              </w:rPr>
              <w:t>p</w:t>
            </w:r>
            <w:r w:rsidRPr="00384EC5">
              <w:rPr>
                <w:b/>
                <w:szCs w:val="24"/>
              </w:rPr>
              <w:t>er Qualification</w:t>
            </w:r>
          </w:p>
        </w:tc>
        <w:tc>
          <w:tcPr>
            <w:tcW w:w="2070" w:type="dxa"/>
            <w:vAlign w:val="center"/>
          </w:tcPr>
          <w:p w14:paraId="5D0E5EE2" w14:textId="77777777" w:rsidR="00FA1847" w:rsidRPr="00384EC5" w:rsidRDefault="00FA1847" w:rsidP="00100299">
            <w:pPr>
              <w:ind w:right="374"/>
              <w:jc w:val="center"/>
              <w:rPr>
                <w:b/>
                <w:szCs w:val="24"/>
              </w:rPr>
            </w:pPr>
            <w:r w:rsidRPr="00384EC5">
              <w:rPr>
                <w:b/>
                <w:szCs w:val="24"/>
              </w:rPr>
              <w:t>Category</w:t>
            </w:r>
          </w:p>
        </w:tc>
        <w:tc>
          <w:tcPr>
            <w:tcW w:w="4855" w:type="dxa"/>
            <w:vAlign w:val="center"/>
          </w:tcPr>
          <w:p w14:paraId="0B5AEB6E" w14:textId="77777777" w:rsidR="00FA1847" w:rsidRPr="00384EC5" w:rsidRDefault="00FA1847" w:rsidP="00100299">
            <w:pPr>
              <w:ind w:right="374"/>
              <w:jc w:val="center"/>
              <w:rPr>
                <w:b/>
                <w:szCs w:val="24"/>
              </w:rPr>
            </w:pPr>
            <w:r w:rsidRPr="00384EC5">
              <w:rPr>
                <w:b/>
                <w:szCs w:val="24"/>
              </w:rPr>
              <w:t>Description</w:t>
            </w:r>
          </w:p>
        </w:tc>
      </w:tr>
      <w:tr w:rsidR="00FA1847" w:rsidRPr="00384EC5" w14:paraId="0E2D7448" w14:textId="77777777" w:rsidTr="00EE79A1">
        <w:trPr>
          <w:cantSplit/>
          <w:trHeight w:val="1610"/>
        </w:trPr>
        <w:tc>
          <w:tcPr>
            <w:tcW w:w="2425" w:type="dxa"/>
            <w:vAlign w:val="center"/>
          </w:tcPr>
          <w:p w14:paraId="2B59306B" w14:textId="37B62C8F" w:rsidR="00FA1847" w:rsidRPr="00384EC5" w:rsidRDefault="00FA1847" w:rsidP="00100299">
            <w:pPr>
              <w:ind w:right="374"/>
            </w:pPr>
            <w:r>
              <w:t>90</w:t>
            </w:r>
            <w:r w:rsidR="00FD577E">
              <w:t>–</w:t>
            </w:r>
            <w:r>
              <w:t>100%</w:t>
            </w:r>
          </w:p>
        </w:tc>
        <w:tc>
          <w:tcPr>
            <w:tcW w:w="2070" w:type="dxa"/>
            <w:vAlign w:val="center"/>
          </w:tcPr>
          <w:p w14:paraId="17A33DCF" w14:textId="77777777" w:rsidR="00FA1847" w:rsidRPr="00384EC5" w:rsidRDefault="00FA1847" w:rsidP="00100299">
            <w:pPr>
              <w:ind w:right="374"/>
              <w:rPr>
                <w:szCs w:val="24"/>
              </w:rPr>
            </w:pPr>
            <w:r w:rsidRPr="00384EC5">
              <w:rPr>
                <w:szCs w:val="24"/>
              </w:rPr>
              <w:t>Exceeds</w:t>
            </w:r>
          </w:p>
        </w:tc>
        <w:tc>
          <w:tcPr>
            <w:tcW w:w="4855" w:type="dxa"/>
            <w:vAlign w:val="center"/>
          </w:tcPr>
          <w:p w14:paraId="6C86E5DE" w14:textId="0E4A99C4" w:rsidR="00FA1847" w:rsidRPr="00384EC5" w:rsidRDefault="00FA1847" w:rsidP="00100299">
            <w:pPr>
              <w:ind w:right="374"/>
              <w:rPr>
                <w:szCs w:val="24"/>
              </w:rPr>
            </w:pPr>
            <w:r w:rsidRPr="00384EC5">
              <w:rPr>
                <w:szCs w:val="24"/>
              </w:rPr>
              <w:t>The response is comprehensive, providing exceptional details and supporting evidence that the contractor thoroughly understands, meets</w:t>
            </w:r>
            <w:r w:rsidR="000B522E">
              <w:rPr>
                <w:szCs w:val="24"/>
              </w:rPr>
              <w:t>,</w:t>
            </w:r>
            <w:r w:rsidRPr="00384EC5">
              <w:rPr>
                <w:szCs w:val="24"/>
              </w:rPr>
              <w:t xml:space="preserve"> and exceeds the evaluation factors of </w:t>
            </w:r>
            <w:r w:rsidRPr="000B522E">
              <w:rPr>
                <w:szCs w:val="24"/>
              </w:rPr>
              <w:t xml:space="preserve">the </w:t>
            </w:r>
            <w:r w:rsidR="00E06790" w:rsidRPr="000B522E">
              <w:rPr>
                <w:szCs w:val="24"/>
              </w:rPr>
              <w:t>qualification</w:t>
            </w:r>
            <w:r w:rsidRPr="000B522E">
              <w:rPr>
                <w:szCs w:val="24"/>
              </w:rPr>
              <w:t>.</w:t>
            </w:r>
          </w:p>
        </w:tc>
      </w:tr>
      <w:tr w:rsidR="00FA1847" w:rsidRPr="00384EC5" w14:paraId="11833CD6" w14:textId="77777777" w:rsidTr="00EE79A1">
        <w:trPr>
          <w:cantSplit/>
          <w:trHeight w:val="1250"/>
        </w:trPr>
        <w:tc>
          <w:tcPr>
            <w:tcW w:w="2425" w:type="dxa"/>
            <w:vAlign w:val="center"/>
          </w:tcPr>
          <w:p w14:paraId="00D2A0BD" w14:textId="1AC20FAF" w:rsidR="00FA1847" w:rsidRPr="00384EC5" w:rsidRDefault="00FA1847" w:rsidP="00100299">
            <w:pPr>
              <w:ind w:right="374"/>
              <w:rPr>
                <w:szCs w:val="24"/>
              </w:rPr>
            </w:pPr>
            <w:r w:rsidRPr="00384EC5">
              <w:rPr>
                <w:szCs w:val="24"/>
              </w:rPr>
              <w:t>80</w:t>
            </w:r>
            <w:r w:rsidR="00FD577E">
              <w:rPr>
                <w:szCs w:val="24"/>
              </w:rPr>
              <w:t>–</w:t>
            </w:r>
            <w:r w:rsidRPr="00384EC5">
              <w:rPr>
                <w:szCs w:val="24"/>
              </w:rPr>
              <w:t>89%</w:t>
            </w:r>
          </w:p>
        </w:tc>
        <w:tc>
          <w:tcPr>
            <w:tcW w:w="2070" w:type="dxa"/>
            <w:vAlign w:val="center"/>
          </w:tcPr>
          <w:p w14:paraId="2B6D1714" w14:textId="77777777" w:rsidR="00FA1847" w:rsidRPr="00384EC5" w:rsidRDefault="00FA1847" w:rsidP="00100299">
            <w:pPr>
              <w:ind w:right="374"/>
              <w:rPr>
                <w:szCs w:val="24"/>
              </w:rPr>
            </w:pPr>
            <w:r w:rsidRPr="00384EC5">
              <w:rPr>
                <w:szCs w:val="24"/>
              </w:rPr>
              <w:t>Fully Meets</w:t>
            </w:r>
          </w:p>
        </w:tc>
        <w:tc>
          <w:tcPr>
            <w:tcW w:w="4855" w:type="dxa"/>
            <w:vAlign w:val="center"/>
          </w:tcPr>
          <w:p w14:paraId="131B1863" w14:textId="77777777" w:rsidR="00FA1847" w:rsidRPr="00384EC5" w:rsidRDefault="00FA1847" w:rsidP="00100299">
            <w:pPr>
              <w:ind w:right="374"/>
              <w:rPr>
                <w:szCs w:val="24"/>
              </w:rPr>
            </w:pPr>
            <w:r w:rsidRPr="00384EC5">
              <w:rPr>
                <w:szCs w:val="24"/>
              </w:rPr>
              <w:t>The response provides sufficient details and supporting evidence that the contractor understands and meets the evaluation factors of the requirement.</w:t>
            </w:r>
          </w:p>
        </w:tc>
      </w:tr>
      <w:tr w:rsidR="00FA1847" w:rsidRPr="00384EC5" w14:paraId="22CEE5B2" w14:textId="77777777" w:rsidTr="00EE79A1">
        <w:trPr>
          <w:cantSplit/>
          <w:trHeight w:val="1880"/>
        </w:trPr>
        <w:tc>
          <w:tcPr>
            <w:tcW w:w="2425" w:type="dxa"/>
            <w:vAlign w:val="center"/>
          </w:tcPr>
          <w:p w14:paraId="72C195AC" w14:textId="3758E9D4" w:rsidR="00FA1847" w:rsidRPr="00384EC5" w:rsidRDefault="00FA1847" w:rsidP="00100299">
            <w:pPr>
              <w:ind w:right="374"/>
              <w:rPr>
                <w:szCs w:val="24"/>
              </w:rPr>
            </w:pPr>
            <w:r w:rsidRPr="00384EC5">
              <w:rPr>
                <w:szCs w:val="24"/>
              </w:rPr>
              <w:t>70</w:t>
            </w:r>
            <w:r w:rsidR="00FD577E">
              <w:rPr>
                <w:szCs w:val="24"/>
              </w:rPr>
              <w:t>–</w:t>
            </w:r>
            <w:r w:rsidRPr="00384EC5">
              <w:rPr>
                <w:szCs w:val="24"/>
              </w:rPr>
              <w:t>79%</w:t>
            </w:r>
          </w:p>
        </w:tc>
        <w:tc>
          <w:tcPr>
            <w:tcW w:w="2070" w:type="dxa"/>
            <w:vAlign w:val="center"/>
          </w:tcPr>
          <w:p w14:paraId="0797EB53" w14:textId="77777777" w:rsidR="00FA1847" w:rsidRPr="00384EC5" w:rsidRDefault="00FA1847" w:rsidP="00100299">
            <w:pPr>
              <w:ind w:right="374"/>
              <w:rPr>
                <w:szCs w:val="24"/>
              </w:rPr>
            </w:pPr>
            <w:r w:rsidRPr="00384EC5">
              <w:rPr>
                <w:szCs w:val="24"/>
              </w:rPr>
              <w:t>Partially Meets</w:t>
            </w:r>
          </w:p>
        </w:tc>
        <w:tc>
          <w:tcPr>
            <w:tcW w:w="4855" w:type="dxa"/>
            <w:vAlign w:val="center"/>
          </w:tcPr>
          <w:p w14:paraId="6A2B865F" w14:textId="6DF60CB9" w:rsidR="00FA1847" w:rsidRPr="00384EC5" w:rsidRDefault="00713939" w:rsidP="00100299">
            <w:pPr>
              <w:ind w:right="374"/>
              <w:rPr>
                <w:szCs w:val="24"/>
              </w:rPr>
            </w:pPr>
            <w:r w:rsidRPr="00C55D6D">
              <w:rPr>
                <w:szCs w:val="24"/>
              </w:rPr>
              <w:t>T</w:t>
            </w:r>
            <w:r w:rsidR="00273EF0" w:rsidRPr="00C55D6D">
              <w:rPr>
                <w:szCs w:val="24"/>
              </w:rPr>
              <w:t>he response provides some detail and evidence of how the contract will meet some of the evaluation factors</w:t>
            </w:r>
            <w:r w:rsidR="001F29E9">
              <w:rPr>
                <w:szCs w:val="24"/>
              </w:rPr>
              <w:t>.</w:t>
            </w:r>
            <w:r w:rsidR="00273EF0" w:rsidRPr="00C55D6D">
              <w:rPr>
                <w:szCs w:val="24"/>
              </w:rPr>
              <w:t xml:space="preserve"> </w:t>
            </w:r>
            <w:r w:rsidR="001F29E9">
              <w:rPr>
                <w:szCs w:val="24"/>
              </w:rPr>
              <w:t>I</w:t>
            </w:r>
            <w:r w:rsidR="00273EF0" w:rsidRPr="00C55D6D">
              <w:rPr>
                <w:szCs w:val="24"/>
              </w:rPr>
              <w:t>t does not</w:t>
            </w:r>
            <w:r w:rsidR="00FA1847" w:rsidRPr="00C55D6D">
              <w:rPr>
                <w:szCs w:val="24"/>
              </w:rPr>
              <w:t xml:space="preserve"> provide sufficient detail and supporting evidence that </w:t>
            </w:r>
            <w:r w:rsidR="001F29E9">
              <w:rPr>
                <w:szCs w:val="24"/>
              </w:rPr>
              <w:t xml:space="preserve">the contractor </w:t>
            </w:r>
            <w:r w:rsidR="00FA1847" w:rsidRPr="00C55D6D">
              <w:rPr>
                <w:szCs w:val="24"/>
              </w:rPr>
              <w:t xml:space="preserve">fully understands </w:t>
            </w:r>
            <w:r w:rsidR="00273EF0" w:rsidRPr="00C55D6D">
              <w:rPr>
                <w:szCs w:val="24"/>
              </w:rPr>
              <w:t xml:space="preserve">and can meet all </w:t>
            </w:r>
            <w:r w:rsidR="00FA1847" w:rsidRPr="00C55D6D">
              <w:rPr>
                <w:szCs w:val="24"/>
              </w:rPr>
              <w:t>the evaluation factors of the requirement.</w:t>
            </w:r>
          </w:p>
        </w:tc>
      </w:tr>
      <w:tr w:rsidR="00FA1847" w:rsidRPr="00384EC5" w14:paraId="69FEF11E" w14:textId="77777777" w:rsidTr="00EE79A1">
        <w:trPr>
          <w:cantSplit/>
          <w:trHeight w:val="1340"/>
        </w:trPr>
        <w:tc>
          <w:tcPr>
            <w:tcW w:w="2425" w:type="dxa"/>
            <w:vAlign w:val="center"/>
          </w:tcPr>
          <w:p w14:paraId="764EA8D0" w14:textId="06CB1B57" w:rsidR="00FA1847" w:rsidRPr="00384EC5" w:rsidRDefault="00FA1847" w:rsidP="00100299">
            <w:pPr>
              <w:ind w:right="374"/>
              <w:rPr>
                <w:szCs w:val="24"/>
              </w:rPr>
            </w:pPr>
            <w:r w:rsidRPr="00384EC5">
              <w:rPr>
                <w:szCs w:val="24"/>
              </w:rPr>
              <w:t>1</w:t>
            </w:r>
            <w:r w:rsidR="00FD577E">
              <w:rPr>
                <w:szCs w:val="24"/>
              </w:rPr>
              <w:t>–</w:t>
            </w:r>
            <w:r w:rsidRPr="00384EC5">
              <w:rPr>
                <w:szCs w:val="24"/>
              </w:rPr>
              <w:t>69%</w:t>
            </w:r>
          </w:p>
        </w:tc>
        <w:tc>
          <w:tcPr>
            <w:tcW w:w="2070" w:type="dxa"/>
            <w:vAlign w:val="center"/>
          </w:tcPr>
          <w:p w14:paraId="42AF3AE2" w14:textId="77777777" w:rsidR="00FA1847" w:rsidRPr="00384EC5" w:rsidRDefault="00273EF0" w:rsidP="00100299">
            <w:pPr>
              <w:ind w:right="374"/>
              <w:rPr>
                <w:szCs w:val="24"/>
              </w:rPr>
            </w:pPr>
            <w:r w:rsidRPr="00C55D6D">
              <w:rPr>
                <w:szCs w:val="24"/>
              </w:rPr>
              <w:t>Does Not Sufficiently</w:t>
            </w:r>
            <w:r w:rsidRPr="00384EC5">
              <w:rPr>
                <w:szCs w:val="24"/>
              </w:rPr>
              <w:t xml:space="preserve"> </w:t>
            </w:r>
            <w:r w:rsidR="00FA1847" w:rsidRPr="00384EC5">
              <w:rPr>
                <w:szCs w:val="24"/>
              </w:rPr>
              <w:t>Meet</w:t>
            </w:r>
          </w:p>
        </w:tc>
        <w:tc>
          <w:tcPr>
            <w:tcW w:w="4855" w:type="dxa"/>
            <w:vAlign w:val="center"/>
          </w:tcPr>
          <w:p w14:paraId="5772CBBD" w14:textId="2941E4D5" w:rsidR="00FA1847" w:rsidRPr="00384EC5" w:rsidRDefault="00FA1847" w:rsidP="00100299">
            <w:pPr>
              <w:ind w:right="374"/>
              <w:rPr>
                <w:szCs w:val="24"/>
              </w:rPr>
            </w:pPr>
            <w:r w:rsidRPr="00384EC5">
              <w:rPr>
                <w:szCs w:val="24"/>
              </w:rPr>
              <w:t>The response is inadequate, providing no</w:t>
            </w:r>
            <w:r w:rsidR="001F29E9">
              <w:rPr>
                <w:szCs w:val="24"/>
              </w:rPr>
              <w:t xml:space="preserve"> or limited</w:t>
            </w:r>
            <w:r w:rsidRPr="00384EC5">
              <w:rPr>
                <w:szCs w:val="24"/>
              </w:rPr>
              <w:t xml:space="preserve"> detail or supporting evidence that the contractor understands the evaluation factors of the requirement.</w:t>
            </w:r>
          </w:p>
        </w:tc>
      </w:tr>
      <w:tr w:rsidR="00FA1847" w:rsidRPr="00384EC5" w14:paraId="5B522ADF" w14:textId="77777777" w:rsidTr="00EE79A1">
        <w:trPr>
          <w:cantSplit/>
          <w:trHeight w:val="710"/>
        </w:trPr>
        <w:tc>
          <w:tcPr>
            <w:tcW w:w="2425" w:type="dxa"/>
            <w:vAlign w:val="center"/>
          </w:tcPr>
          <w:p w14:paraId="7474F578" w14:textId="77777777" w:rsidR="00FA1847" w:rsidRPr="00384EC5" w:rsidRDefault="00FA1847" w:rsidP="00100299">
            <w:pPr>
              <w:ind w:right="374"/>
              <w:rPr>
                <w:szCs w:val="24"/>
              </w:rPr>
            </w:pPr>
            <w:r w:rsidRPr="00384EC5">
              <w:rPr>
                <w:szCs w:val="24"/>
              </w:rPr>
              <w:t>0</w:t>
            </w:r>
          </w:p>
        </w:tc>
        <w:tc>
          <w:tcPr>
            <w:tcW w:w="2070" w:type="dxa"/>
            <w:vAlign w:val="center"/>
          </w:tcPr>
          <w:p w14:paraId="45F9FA2C" w14:textId="77777777" w:rsidR="00FA1847" w:rsidRPr="00384EC5" w:rsidRDefault="00FA1847" w:rsidP="00100299">
            <w:pPr>
              <w:ind w:right="374"/>
              <w:rPr>
                <w:szCs w:val="24"/>
              </w:rPr>
            </w:pPr>
            <w:r w:rsidRPr="00384EC5">
              <w:rPr>
                <w:szCs w:val="24"/>
              </w:rPr>
              <w:t>Not Addressed</w:t>
            </w:r>
          </w:p>
        </w:tc>
        <w:tc>
          <w:tcPr>
            <w:tcW w:w="4855" w:type="dxa"/>
            <w:vAlign w:val="center"/>
          </w:tcPr>
          <w:p w14:paraId="21FF544F" w14:textId="5FF491B9" w:rsidR="00FA1847" w:rsidRPr="00384EC5" w:rsidRDefault="00FA1847" w:rsidP="00100299">
            <w:pPr>
              <w:ind w:right="374"/>
              <w:rPr>
                <w:szCs w:val="24"/>
              </w:rPr>
            </w:pPr>
            <w:r w:rsidRPr="00384EC5">
              <w:rPr>
                <w:szCs w:val="24"/>
              </w:rPr>
              <w:t>The contractor did not provide a response to the evaluation factor</w:t>
            </w:r>
            <w:r w:rsidR="001F29E9">
              <w:rPr>
                <w:szCs w:val="24"/>
              </w:rPr>
              <w:t>s</w:t>
            </w:r>
            <w:r w:rsidRPr="00384EC5">
              <w:rPr>
                <w:szCs w:val="24"/>
              </w:rPr>
              <w:t xml:space="preserve"> of the requirement.</w:t>
            </w:r>
          </w:p>
        </w:tc>
      </w:tr>
    </w:tbl>
    <w:p w14:paraId="0DA45355" w14:textId="4177FC36" w:rsidR="00FA1847" w:rsidRDefault="00FA1847" w:rsidP="0002510F">
      <w:pPr>
        <w:spacing w:before="480" w:after="240"/>
        <w:ind w:right="374"/>
        <w:rPr>
          <w:szCs w:val="24"/>
        </w:rPr>
      </w:pPr>
      <w:r w:rsidRPr="7464F2DC">
        <w:rPr>
          <w:szCs w:val="24"/>
        </w:rPr>
        <w:t xml:space="preserve">Using the guiding </w:t>
      </w:r>
      <w:r w:rsidRPr="000B522E">
        <w:rPr>
          <w:szCs w:val="24"/>
        </w:rPr>
        <w:t xml:space="preserve">questions listed </w:t>
      </w:r>
      <w:r w:rsidR="00E06790" w:rsidRPr="000B522E">
        <w:rPr>
          <w:szCs w:val="24"/>
        </w:rPr>
        <w:t>for</w:t>
      </w:r>
      <w:r w:rsidRPr="7464F2DC">
        <w:rPr>
          <w:szCs w:val="24"/>
        </w:rPr>
        <w:t xml:space="preserve"> each qualification </w:t>
      </w:r>
      <w:r w:rsidR="000B522E">
        <w:rPr>
          <w:szCs w:val="24"/>
        </w:rPr>
        <w:t>that follows in this appendix</w:t>
      </w:r>
      <w:r w:rsidRPr="7464F2DC">
        <w:rPr>
          <w:szCs w:val="24"/>
        </w:rPr>
        <w:t xml:space="preserve">, the evaluation team will </w:t>
      </w:r>
      <w:r w:rsidR="00762CD7" w:rsidRPr="7464F2DC">
        <w:rPr>
          <w:szCs w:val="24"/>
        </w:rPr>
        <w:t>determine</w:t>
      </w:r>
      <w:r w:rsidRPr="7464F2DC">
        <w:rPr>
          <w:szCs w:val="24"/>
        </w:rPr>
        <w:t xml:space="preserve"> the exper</w:t>
      </w:r>
      <w:r w:rsidR="00762CD7" w:rsidRPr="7464F2DC">
        <w:rPr>
          <w:szCs w:val="24"/>
        </w:rPr>
        <w:t>tise</w:t>
      </w:r>
      <w:r w:rsidRPr="7464F2DC">
        <w:rPr>
          <w:szCs w:val="24"/>
        </w:rPr>
        <w:t xml:space="preserve"> and capacity </w:t>
      </w:r>
      <w:r w:rsidR="00D53B6C" w:rsidRPr="7464F2DC">
        <w:rPr>
          <w:szCs w:val="24"/>
        </w:rPr>
        <w:t xml:space="preserve">of the </w:t>
      </w:r>
      <w:r w:rsidR="00143E0C" w:rsidRPr="7464F2DC">
        <w:rPr>
          <w:szCs w:val="24"/>
        </w:rPr>
        <w:t xml:space="preserve">potential </w:t>
      </w:r>
      <w:r w:rsidR="00762CD7" w:rsidRPr="7464F2DC">
        <w:rPr>
          <w:szCs w:val="24"/>
        </w:rPr>
        <w:t>contractor</w:t>
      </w:r>
      <w:r w:rsidR="00D53B6C" w:rsidRPr="7464F2DC">
        <w:rPr>
          <w:szCs w:val="24"/>
        </w:rPr>
        <w:t xml:space="preserve"> </w:t>
      </w:r>
      <w:r w:rsidRPr="7464F2DC">
        <w:rPr>
          <w:szCs w:val="24"/>
        </w:rPr>
        <w:t xml:space="preserve">by evaluating how well the </w:t>
      </w:r>
      <w:r w:rsidR="00403924" w:rsidRPr="7464F2DC">
        <w:rPr>
          <w:szCs w:val="24"/>
        </w:rPr>
        <w:t>submission provides a</w:t>
      </w:r>
      <w:r w:rsidRPr="7464F2DC">
        <w:rPr>
          <w:szCs w:val="24"/>
        </w:rPr>
        <w:t xml:space="preserve"> response for each qualification. The evaluation team will provide a </w:t>
      </w:r>
      <w:r w:rsidR="00403924" w:rsidRPr="7464F2DC">
        <w:rPr>
          <w:szCs w:val="24"/>
        </w:rPr>
        <w:t xml:space="preserve">consensus </w:t>
      </w:r>
      <w:r w:rsidRPr="7464F2DC">
        <w:rPr>
          <w:szCs w:val="24"/>
        </w:rPr>
        <w:t xml:space="preserve">numerical score based on the review of the response in the associated column on the </w:t>
      </w:r>
      <w:r w:rsidRPr="00FF75C1">
        <w:rPr>
          <w:b/>
          <w:szCs w:val="24"/>
        </w:rPr>
        <w:t>Scoring Summary Sheet</w:t>
      </w:r>
      <w:r w:rsidR="000B522E">
        <w:rPr>
          <w:b/>
          <w:szCs w:val="24"/>
        </w:rPr>
        <w:t xml:space="preserve"> </w:t>
      </w:r>
      <w:r w:rsidR="000B522E" w:rsidRPr="000B522E">
        <w:rPr>
          <w:szCs w:val="24"/>
        </w:rPr>
        <w:t>in this appendix</w:t>
      </w:r>
      <w:r w:rsidRPr="7464F2DC">
        <w:rPr>
          <w:szCs w:val="24"/>
        </w:rPr>
        <w:t xml:space="preserve">. If a specific issue is found to be </w:t>
      </w:r>
      <w:r w:rsidR="47A986F8" w:rsidRPr="7464F2DC">
        <w:rPr>
          <w:szCs w:val="24"/>
        </w:rPr>
        <w:t>unresolved</w:t>
      </w:r>
      <w:r w:rsidRPr="7464F2DC">
        <w:rPr>
          <w:szCs w:val="24"/>
        </w:rPr>
        <w:t xml:space="preserve">, it may be noted in the comments field of the </w:t>
      </w:r>
      <w:r w:rsidRPr="00FF75C1">
        <w:rPr>
          <w:b/>
          <w:szCs w:val="24"/>
        </w:rPr>
        <w:t>Scoring Summary Sheet</w:t>
      </w:r>
      <w:r w:rsidRPr="7464F2DC">
        <w:rPr>
          <w:szCs w:val="24"/>
        </w:rPr>
        <w:t>.</w:t>
      </w:r>
    </w:p>
    <w:p w14:paraId="0E88F0A6" w14:textId="4A9845BA" w:rsidR="0094619F" w:rsidRDefault="0094619F" w:rsidP="0002510F">
      <w:pPr>
        <w:spacing w:after="240" w:line="257" w:lineRule="auto"/>
        <w:rPr>
          <w:szCs w:val="24"/>
        </w:rPr>
      </w:pPr>
      <w:r w:rsidRPr="7464F2DC">
        <w:rPr>
          <w:szCs w:val="24"/>
        </w:rPr>
        <w:lastRenderedPageBreak/>
        <w:t xml:space="preserve">In Step </w:t>
      </w:r>
      <w:r>
        <w:rPr>
          <w:szCs w:val="24"/>
        </w:rPr>
        <w:t>2</w:t>
      </w:r>
      <w:r w:rsidRPr="7464F2DC">
        <w:rPr>
          <w:szCs w:val="24"/>
        </w:rPr>
        <w:t>, contractors who qualify</w:t>
      </w:r>
      <w:r>
        <w:rPr>
          <w:szCs w:val="24"/>
        </w:rPr>
        <w:t xml:space="preserve"> </w:t>
      </w:r>
      <w:r w:rsidR="006E00D4">
        <w:rPr>
          <w:szCs w:val="24"/>
        </w:rPr>
        <w:t>from</w:t>
      </w:r>
      <w:r>
        <w:rPr>
          <w:szCs w:val="24"/>
        </w:rPr>
        <w:t xml:space="preserve"> St</w:t>
      </w:r>
      <w:r w:rsidR="006E00D4">
        <w:rPr>
          <w:szCs w:val="24"/>
        </w:rPr>
        <w:t>ep</w:t>
      </w:r>
      <w:r>
        <w:rPr>
          <w:szCs w:val="24"/>
        </w:rPr>
        <w:t xml:space="preserve"> 1 </w:t>
      </w:r>
      <w:r w:rsidRPr="7464F2DC">
        <w:rPr>
          <w:szCs w:val="24"/>
        </w:rPr>
        <w:t>must</w:t>
      </w:r>
      <w:r w:rsidR="000B522E">
        <w:rPr>
          <w:szCs w:val="24"/>
        </w:rPr>
        <w:t xml:space="preserve"> attain the following</w:t>
      </w:r>
      <w:r w:rsidRPr="7464F2DC">
        <w:rPr>
          <w:szCs w:val="24"/>
        </w:rPr>
        <w:t>:</w:t>
      </w:r>
    </w:p>
    <w:p w14:paraId="1D188FB0" w14:textId="4BBB1889" w:rsidR="0094619F" w:rsidRPr="009C7C8A" w:rsidRDefault="000B522E" w:rsidP="0094619F">
      <w:pPr>
        <w:pStyle w:val="ListParagraph"/>
        <w:numPr>
          <w:ilvl w:val="0"/>
          <w:numId w:val="1"/>
        </w:numPr>
        <w:rPr>
          <w:rFonts w:asciiTheme="minorHAnsi" w:eastAsiaTheme="minorEastAsia" w:hAnsiTheme="minorHAnsi" w:cstheme="minorBidi"/>
          <w:szCs w:val="24"/>
        </w:rPr>
      </w:pPr>
      <w:r>
        <w:rPr>
          <w:szCs w:val="24"/>
        </w:rPr>
        <w:t>A</w:t>
      </w:r>
      <w:r w:rsidR="0094619F" w:rsidRPr="7464F2DC">
        <w:rPr>
          <w:szCs w:val="24"/>
        </w:rPr>
        <w:t xml:space="preserve"> rating of </w:t>
      </w:r>
      <w:r w:rsidR="00AB4BF1">
        <w:rPr>
          <w:szCs w:val="24"/>
        </w:rPr>
        <w:t>8</w:t>
      </w:r>
      <w:r w:rsidR="0094619F" w:rsidRPr="7464F2DC">
        <w:rPr>
          <w:szCs w:val="24"/>
        </w:rPr>
        <w:t>0</w:t>
      </w:r>
      <w:r>
        <w:rPr>
          <w:szCs w:val="24"/>
        </w:rPr>
        <w:t xml:space="preserve"> percent</w:t>
      </w:r>
      <w:r w:rsidR="0094619F" w:rsidRPr="7464F2DC">
        <w:rPr>
          <w:szCs w:val="24"/>
        </w:rPr>
        <w:t xml:space="preserve"> or above on every qualification </w:t>
      </w:r>
      <w:r w:rsidR="0094619F" w:rsidRPr="00C35908">
        <w:rPr>
          <w:szCs w:val="24"/>
        </w:rPr>
        <w:t>(Attachments 9</w:t>
      </w:r>
      <w:r w:rsidR="0094619F" w:rsidRPr="00C35908">
        <w:rPr>
          <w:szCs w:val="24"/>
        </w:rPr>
        <w:softHyphen/>
        <w:t>–18),</w:t>
      </w:r>
      <w:r w:rsidR="0094619F" w:rsidRPr="7464F2DC">
        <w:rPr>
          <w:szCs w:val="24"/>
        </w:rPr>
        <w:t xml:space="preserve"> after consensus scoring </w:t>
      </w:r>
    </w:p>
    <w:p w14:paraId="342BC748" w14:textId="12CFA627" w:rsidR="0094619F" w:rsidRPr="00FF4CD6" w:rsidRDefault="000B522E" w:rsidP="00BE6F1E">
      <w:pPr>
        <w:pStyle w:val="ListParagraph"/>
        <w:numPr>
          <w:ilvl w:val="0"/>
          <w:numId w:val="12"/>
        </w:numPr>
        <w:spacing w:before="240" w:after="240"/>
        <w:ind w:right="374"/>
        <w:rPr>
          <w:szCs w:val="24"/>
        </w:rPr>
      </w:pPr>
      <w:r>
        <w:rPr>
          <w:szCs w:val="24"/>
        </w:rPr>
        <w:t>A total of</w:t>
      </w:r>
      <w:r w:rsidR="0094619F" w:rsidRPr="00FF4CD6">
        <w:rPr>
          <w:szCs w:val="24"/>
        </w:rPr>
        <w:t xml:space="preserve"> 800 points or more</w:t>
      </w:r>
      <w:r>
        <w:rPr>
          <w:szCs w:val="24"/>
        </w:rPr>
        <w:t>,</w:t>
      </w:r>
      <w:r w:rsidR="0094619F" w:rsidRPr="00FF4CD6">
        <w:rPr>
          <w:szCs w:val="24"/>
        </w:rPr>
        <w:t xml:space="preserve"> after points from each qualification (Attachments 9</w:t>
      </w:r>
      <w:r w:rsidR="0094619F" w:rsidRPr="00FF4CD6">
        <w:rPr>
          <w:szCs w:val="24"/>
        </w:rPr>
        <w:softHyphen/>
        <w:t xml:space="preserve">–18) are tallied by the </w:t>
      </w:r>
      <w:r w:rsidR="00A143A0">
        <w:rPr>
          <w:szCs w:val="24"/>
        </w:rPr>
        <w:t>evaluation team</w:t>
      </w:r>
      <w:r>
        <w:rPr>
          <w:szCs w:val="24"/>
        </w:rPr>
        <w:t>,</w:t>
      </w:r>
      <w:r w:rsidR="005A79B2">
        <w:rPr>
          <w:szCs w:val="24"/>
        </w:rPr>
        <w:t xml:space="preserve"> as detailed in the Qualification Scoring Sheet below</w:t>
      </w:r>
      <w:r w:rsidR="0094619F" w:rsidRPr="00FF4CD6">
        <w:rPr>
          <w:szCs w:val="24"/>
        </w:rPr>
        <w:t>.</w:t>
      </w:r>
    </w:p>
    <w:p w14:paraId="1FCD358A" w14:textId="7EDB3400" w:rsidR="00FA1847" w:rsidRPr="00384EC5" w:rsidRDefault="00263AAE" w:rsidP="00FA1847">
      <w:pPr>
        <w:spacing w:after="240"/>
        <w:jc w:val="center"/>
        <w:rPr>
          <w:b/>
          <w:szCs w:val="24"/>
        </w:rPr>
      </w:pPr>
      <w:r>
        <w:rPr>
          <w:b/>
          <w:szCs w:val="24"/>
        </w:rPr>
        <w:t xml:space="preserve">QUALIFICATION </w:t>
      </w:r>
      <w:r w:rsidR="00FA1847" w:rsidRPr="00384EC5">
        <w:rPr>
          <w:b/>
          <w:szCs w:val="24"/>
        </w:rPr>
        <w:t>SCORING SHEET</w:t>
      </w:r>
    </w:p>
    <w:p w14:paraId="1E8BC36E" w14:textId="5BB5A390" w:rsidR="00FA1847" w:rsidRPr="00384EC5" w:rsidRDefault="00FA1847" w:rsidP="00FA1847">
      <w:pPr>
        <w:spacing w:after="240"/>
      </w:pPr>
      <w:r w:rsidRPr="00384EC5">
        <w:rPr>
          <w:b/>
        </w:rPr>
        <w:t xml:space="preserve">Contractor </w:t>
      </w:r>
      <w:r w:rsidR="006C2764">
        <w:rPr>
          <w:b/>
        </w:rPr>
        <w:t>n</w:t>
      </w:r>
      <w:r w:rsidRPr="00384EC5">
        <w:rPr>
          <w:b/>
        </w:rPr>
        <w:t>ame</w:t>
      </w:r>
      <w:r w:rsidRPr="00384EC5">
        <w:t>: ___________________________________________________</w:t>
      </w:r>
    </w:p>
    <w:tbl>
      <w:tblPr>
        <w:tblStyle w:val="TableGrid1"/>
        <w:tblW w:w="9175" w:type="dxa"/>
        <w:jc w:val="center"/>
        <w:tblLook w:val="04A0" w:firstRow="1" w:lastRow="0" w:firstColumn="1" w:lastColumn="0" w:noHBand="0" w:noVBand="1"/>
        <w:tblDescription w:val="Qualification Scoring Sheet."/>
      </w:tblPr>
      <w:tblGrid>
        <w:gridCol w:w="1975"/>
        <w:gridCol w:w="4219"/>
        <w:gridCol w:w="1564"/>
        <w:gridCol w:w="1417"/>
      </w:tblGrid>
      <w:tr w:rsidR="008C5B61" w:rsidRPr="00384EC5" w14:paraId="1F53D236" w14:textId="77777777" w:rsidTr="00EE79A1">
        <w:trPr>
          <w:cantSplit/>
          <w:trHeight w:val="600"/>
          <w:tblHeader/>
          <w:jc w:val="center"/>
        </w:trPr>
        <w:tc>
          <w:tcPr>
            <w:tcW w:w="1975" w:type="dxa"/>
            <w:vAlign w:val="center"/>
            <w:hideMark/>
          </w:tcPr>
          <w:p w14:paraId="72D513B2" w14:textId="77777777" w:rsidR="008C5B61" w:rsidRPr="00384EC5" w:rsidRDefault="008C5B61" w:rsidP="00FA1847">
            <w:pPr>
              <w:jc w:val="center"/>
              <w:rPr>
                <w:rFonts w:eastAsia="Times New Roman"/>
                <w:b/>
                <w:bCs/>
                <w:color w:val="000000"/>
                <w:szCs w:val="24"/>
              </w:rPr>
            </w:pPr>
            <w:r w:rsidRPr="00384EC5">
              <w:rPr>
                <w:rFonts w:eastAsia="Times New Roman"/>
                <w:b/>
                <w:bCs/>
                <w:color w:val="000000"/>
                <w:szCs w:val="24"/>
              </w:rPr>
              <w:t>Qualification</w:t>
            </w:r>
          </w:p>
        </w:tc>
        <w:tc>
          <w:tcPr>
            <w:tcW w:w="4219" w:type="dxa"/>
            <w:vAlign w:val="center"/>
            <w:hideMark/>
          </w:tcPr>
          <w:p w14:paraId="73619177" w14:textId="77777777" w:rsidR="008C5B61" w:rsidRPr="00384EC5" w:rsidRDefault="008C5B61" w:rsidP="00FA1847">
            <w:pPr>
              <w:jc w:val="center"/>
              <w:rPr>
                <w:rFonts w:eastAsia="Times New Roman"/>
                <w:b/>
                <w:bCs/>
                <w:color w:val="000000"/>
                <w:szCs w:val="24"/>
              </w:rPr>
            </w:pPr>
            <w:r w:rsidRPr="00384EC5">
              <w:rPr>
                <w:rFonts w:eastAsia="Times New Roman"/>
                <w:b/>
                <w:bCs/>
                <w:color w:val="000000"/>
                <w:szCs w:val="24"/>
              </w:rPr>
              <w:t>Subject</w:t>
            </w:r>
          </w:p>
        </w:tc>
        <w:tc>
          <w:tcPr>
            <w:tcW w:w="1564" w:type="dxa"/>
            <w:vAlign w:val="center"/>
            <w:hideMark/>
          </w:tcPr>
          <w:p w14:paraId="0116818A" w14:textId="77777777" w:rsidR="008C5B61" w:rsidRPr="00384EC5" w:rsidRDefault="009B282A" w:rsidP="00FA1847">
            <w:pPr>
              <w:jc w:val="center"/>
              <w:rPr>
                <w:rFonts w:eastAsia="Times New Roman"/>
                <w:b/>
                <w:bCs/>
                <w:color w:val="000000"/>
                <w:szCs w:val="24"/>
              </w:rPr>
            </w:pPr>
            <w:r w:rsidRPr="00384EC5">
              <w:rPr>
                <w:rFonts w:eastAsia="Times New Roman"/>
                <w:b/>
                <w:bCs/>
                <w:color w:val="000000"/>
                <w:szCs w:val="24"/>
              </w:rPr>
              <w:t>Points Possible</w:t>
            </w:r>
          </w:p>
        </w:tc>
        <w:tc>
          <w:tcPr>
            <w:tcW w:w="1417" w:type="dxa"/>
            <w:vAlign w:val="center"/>
            <w:hideMark/>
          </w:tcPr>
          <w:p w14:paraId="57742F9F" w14:textId="77777777" w:rsidR="008C5B61" w:rsidRPr="00384EC5" w:rsidRDefault="008C5B61" w:rsidP="00FA1847">
            <w:pPr>
              <w:jc w:val="center"/>
              <w:rPr>
                <w:rFonts w:eastAsia="Times New Roman"/>
                <w:b/>
                <w:bCs/>
                <w:color w:val="000000"/>
                <w:szCs w:val="24"/>
              </w:rPr>
            </w:pPr>
            <w:r w:rsidRPr="00384EC5">
              <w:rPr>
                <w:rFonts w:eastAsia="Times New Roman"/>
                <w:b/>
                <w:bCs/>
                <w:color w:val="000000"/>
                <w:szCs w:val="24"/>
              </w:rPr>
              <w:t>Rated Score</w:t>
            </w:r>
          </w:p>
        </w:tc>
      </w:tr>
      <w:tr w:rsidR="008C5B61" w:rsidRPr="00384EC5" w14:paraId="3C48E7F0" w14:textId="77777777" w:rsidTr="00EE79A1">
        <w:trPr>
          <w:cantSplit/>
          <w:trHeight w:val="737"/>
          <w:jc w:val="center"/>
        </w:trPr>
        <w:tc>
          <w:tcPr>
            <w:tcW w:w="1975" w:type="dxa"/>
            <w:noWrap/>
            <w:vAlign w:val="center"/>
            <w:hideMark/>
          </w:tcPr>
          <w:p w14:paraId="6DB432B0" w14:textId="4D6E1D75" w:rsidR="008C5B61" w:rsidRPr="00384EC5" w:rsidRDefault="00AD0009" w:rsidP="00EF6F1C">
            <w:pPr>
              <w:rPr>
                <w:rFonts w:eastAsia="Times New Roman"/>
                <w:color w:val="000000"/>
                <w:szCs w:val="24"/>
              </w:rPr>
            </w:pPr>
            <w:r>
              <w:rPr>
                <w:rFonts w:eastAsia="Times New Roman"/>
                <w:color w:val="000000"/>
                <w:szCs w:val="24"/>
              </w:rPr>
              <w:t>One</w:t>
            </w:r>
          </w:p>
        </w:tc>
        <w:tc>
          <w:tcPr>
            <w:tcW w:w="4219" w:type="dxa"/>
            <w:vAlign w:val="center"/>
            <w:hideMark/>
          </w:tcPr>
          <w:p w14:paraId="3509784F" w14:textId="77777777" w:rsidR="008C5B61" w:rsidRPr="00384EC5" w:rsidRDefault="008C5B61" w:rsidP="00800D5E">
            <w:pPr>
              <w:rPr>
                <w:rFonts w:eastAsia="Times New Roman"/>
                <w:color w:val="000000"/>
                <w:szCs w:val="24"/>
              </w:rPr>
            </w:pPr>
            <w:r w:rsidRPr="00384EC5">
              <w:rPr>
                <w:rFonts w:eastAsia="Times New Roman"/>
                <w:color w:val="000000"/>
                <w:szCs w:val="24"/>
              </w:rPr>
              <w:t>Computer-based and adaptive assessments</w:t>
            </w:r>
          </w:p>
        </w:tc>
        <w:tc>
          <w:tcPr>
            <w:tcW w:w="1564" w:type="dxa"/>
            <w:noWrap/>
            <w:vAlign w:val="center"/>
            <w:hideMark/>
          </w:tcPr>
          <w:p w14:paraId="4759379B" w14:textId="77777777" w:rsidR="008C5B61" w:rsidRPr="00384EC5" w:rsidRDefault="008C5B61" w:rsidP="00CA2863">
            <w:pPr>
              <w:jc w:val="right"/>
              <w:rPr>
                <w:rFonts w:eastAsia="Times New Roman"/>
                <w:color w:val="000000"/>
                <w:szCs w:val="24"/>
              </w:rPr>
            </w:pPr>
            <w:r w:rsidRPr="00384EC5">
              <w:rPr>
                <w:rFonts w:eastAsia="Times New Roman"/>
                <w:color w:val="000000"/>
                <w:szCs w:val="24"/>
              </w:rPr>
              <w:t>100</w:t>
            </w:r>
          </w:p>
        </w:tc>
        <w:tc>
          <w:tcPr>
            <w:tcW w:w="1417" w:type="dxa"/>
            <w:noWrap/>
            <w:vAlign w:val="center"/>
          </w:tcPr>
          <w:p w14:paraId="44B70508" w14:textId="13F1FF50" w:rsidR="008C5B61" w:rsidRPr="00384EC5" w:rsidRDefault="00FF4CD6" w:rsidP="00EF6F1C">
            <w:pPr>
              <w:jc w:val="center"/>
              <w:rPr>
                <w:rFonts w:eastAsia="Times New Roman"/>
                <w:color w:val="000000"/>
                <w:szCs w:val="24"/>
              </w:rPr>
            </w:pPr>
            <w:r>
              <w:rPr>
                <w:rFonts w:eastAsia="Times New Roman"/>
                <w:color w:val="000000"/>
                <w:szCs w:val="24"/>
              </w:rPr>
              <w:t>To be determined (TBD)</w:t>
            </w:r>
          </w:p>
        </w:tc>
      </w:tr>
      <w:tr w:rsidR="00FF4CD6" w:rsidRPr="00384EC5" w14:paraId="5CCF0E1A" w14:textId="77777777" w:rsidTr="00EE79A1">
        <w:trPr>
          <w:cantSplit/>
          <w:trHeight w:val="638"/>
          <w:jc w:val="center"/>
        </w:trPr>
        <w:tc>
          <w:tcPr>
            <w:tcW w:w="1975" w:type="dxa"/>
            <w:noWrap/>
            <w:vAlign w:val="center"/>
          </w:tcPr>
          <w:p w14:paraId="53F6A878" w14:textId="046FD416" w:rsidR="00FF4CD6" w:rsidRPr="00384EC5" w:rsidRDefault="0054260D" w:rsidP="00EF6F1C">
            <w:pPr>
              <w:rPr>
                <w:rFonts w:eastAsia="Times New Roman"/>
                <w:color w:val="000000"/>
                <w:szCs w:val="24"/>
              </w:rPr>
            </w:pPr>
            <w:r>
              <w:rPr>
                <w:rFonts w:eastAsia="Times New Roman"/>
                <w:color w:val="000000"/>
                <w:szCs w:val="24"/>
              </w:rPr>
              <w:t>Two</w:t>
            </w:r>
          </w:p>
        </w:tc>
        <w:tc>
          <w:tcPr>
            <w:tcW w:w="4219" w:type="dxa"/>
            <w:vAlign w:val="center"/>
            <w:hideMark/>
          </w:tcPr>
          <w:p w14:paraId="38A9EBF8" w14:textId="77777777" w:rsidR="00FF4CD6" w:rsidRPr="00384EC5" w:rsidRDefault="00FF4CD6" w:rsidP="00FF4CD6">
            <w:pPr>
              <w:rPr>
                <w:rFonts w:eastAsia="Times New Roman"/>
                <w:color w:val="000000"/>
                <w:szCs w:val="24"/>
              </w:rPr>
            </w:pPr>
            <w:r w:rsidRPr="00384EC5">
              <w:rPr>
                <w:rFonts w:eastAsia="Times New Roman"/>
                <w:color w:val="000000"/>
                <w:szCs w:val="24"/>
              </w:rPr>
              <w:t>System access through a single sign-on</w:t>
            </w:r>
          </w:p>
        </w:tc>
        <w:tc>
          <w:tcPr>
            <w:tcW w:w="1564" w:type="dxa"/>
            <w:noWrap/>
            <w:vAlign w:val="center"/>
            <w:hideMark/>
          </w:tcPr>
          <w:p w14:paraId="69CE63E8" w14:textId="77777777" w:rsidR="00FF4CD6" w:rsidRPr="00384EC5" w:rsidRDefault="00FF4CD6" w:rsidP="00CA2863">
            <w:pPr>
              <w:jc w:val="right"/>
              <w:rPr>
                <w:rFonts w:eastAsia="Times New Roman"/>
                <w:color w:val="000000"/>
                <w:szCs w:val="24"/>
              </w:rPr>
            </w:pPr>
            <w:r w:rsidRPr="00384EC5">
              <w:rPr>
                <w:rFonts w:eastAsia="Times New Roman"/>
                <w:color w:val="000000"/>
                <w:szCs w:val="24"/>
              </w:rPr>
              <w:t>100</w:t>
            </w:r>
          </w:p>
        </w:tc>
        <w:tc>
          <w:tcPr>
            <w:tcW w:w="1417" w:type="dxa"/>
            <w:noWrap/>
            <w:vAlign w:val="center"/>
          </w:tcPr>
          <w:p w14:paraId="2DDB9AD1" w14:textId="19BDFD48" w:rsidR="00FF4CD6" w:rsidRPr="00384EC5" w:rsidRDefault="00FF4CD6" w:rsidP="00EF6F1C">
            <w:pPr>
              <w:jc w:val="center"/>
              <w:rPr>
                <w:rFonts w:eastAsia="Times New Roman"/>
                <w:color w:val="000000"/>
                <w:szCs w:val="24"/>
              </w:rPr>
            </w:pPr>
            <w:r w:rsidRPr="0069222D">
              <w:rPr>
                <w:rFonts w:eastAsia="Times New Roman"/>
                <w:color w:val="000000"/>
                <w:szCs w:val="24"/>
              </w:rPr>
              <w:t>TBD</w:t>
            </w:r>
          </w:p>
        </w:tc>
      </w:tr>
      <w:tr w:rsidR="00FF4CD6" w:rsidRPr="00384EC5" w14:paraId="46B1D429" w14:textId="77777777" w:rsidTr="00EE79A1">
        <w:trPr>
          <w:cantSplit/>
          <w:trHeight w:val="602"/>
          <w:jc w:val="center"/>
        </w:trPr>
        <w:tc>
          <w:tcPr>
            <w:tcW w:w="1975" w:type="dxa"/>
            <w:noWrap/>
            <w:vAlign w:val="center"/>
          </w:tcPr>
          <w:p w14:paraId="0E5CF4E8" w14:textId="405FC2AC" w:rsidR="00FF4CD6" w:rsidRPr="00384EC5" w:rsidRDefault="0054260D" w:rsidP="00EF6F1C">
            <w:pPr>
              <w:rPr>
                <w:rFonts w:eastAsia="Times New Roman"/>
                <w:color w:val="000000"/>
                <w:szCs w:val="24"/>
              </w:rPr>
            </w:pPr>
            <w:r>
              <w:rPr>
                <w:rFonts w:eastAsia="Times New Roman"/>
                <w:color w:val="000000"/>
                <w:szCs w:val="24"/>
              </w:rPr>
              <w:t>Three</w:t>
            </w:r>
          </w:p>
        </w:tc>
        <w:tc>
          <w:tcPr>
            <w:tcW w:w="4219" w:type="dxa"/>
            <w:vAlign w:val="center"/>
          </w:tcPr>
          <w:p w14:paraId="1F2C2C9E" w14:textId="68F7D10C" w:rsidR="00FF4CD6" w:rsidRPr="00384EC5" w:rsidRDefault="00FF4CD6" w:rsidP="00FF4CD6">
            <w:pPr>
              <w:rPr>
                <w:rFonts w:eastAsia="Times New Roman"/>
                <w:color w:val="000000"/>
                <w:szCs w:val="24"/>
              </w:rPr>
            </w:pPr>
            <w:r w:rsidRPr="00384EC5">
              <w:rPr>
                <w:rFonts w:eastAsia="Times New Roman"/>
                <w:color w:val="000000"/>
                <w:szCs w:val="24"/>
              </w:rPr>
              <w:t xml:space="preserve">Test </w:t>
            </w:r>
            <w:r w:rsidR="00096879">
              <w:rPr>
                <w:rFonts w:eastAsia="Times New Roman"/>
                <w:color w:val="000000"/>
                <w:szCs w:val="24"/>
              </w:rPr>
              <w:t>d</w:t>
            </w:r>
            <w:r w:rsidRPr="00384EC5">
              <w:rPr>
                <w:rFonts w:eastAsia="Times New Roman"/>
                <w:color w:val="000000"/>
                <w:szCs w:val="24"/>
              </w:rPr>
              <w:t>elivery</w:t>
            </w:r>
          </w:p>
        </w:tc>
        <w:tc>
          <w:tcPr>
            <w:tcW w:w="1564" w:type="dxa"/>
            <w:noWrap/>
            <w:vAlign w:val="center"/>
          </w:tcPr>
          <w:p w14:paraId="7CB8760C" w14:textId="77777777" w:rsidR="00FF4CD6" w:rsidRPr="00384EC5" w:rsidRDefault="00FF4CD6" w:rsidP="00CA2863">
            <w:pPr>
              <w:jc w:val="right"/>
              <w:rPr>
                <w:rFonts w:eastAsia="Times New Roman"/>
                <w:color w:val="000000"/>
                <w:szCs w:val="24"/>
              </w:rPr>
            </w:pPr>
            <w:r w:rsidRPr="00384EC5">
              <w:rPr>
                <w:rFonts w:eastAsia="Times New Roman"/>
                <w:color w:val="000000"/>
                <w:szCs w:val="24"/>
              </w:rPr>
              <w:t>100</w:t>
            </w:r>
          </w:p>
        </w:tc>
        <w:tc>
          <w:tcPr>
            <w:tcW w:w="1417" w:type="dxa"/>
            <w:noWrap/>
            <w:vAlign w:val="center"/>
          </w:tcPr>
          <w:p w14:paraId="4B95A398" w14:textId="2E410EBB" w:rsidR="00FF4CD6" w:rsidRPr="00384EC5" w:rsidRDefault="00FF4CD6" w:rsidP="00EF6F1C">
            <w:pPr>
              <w:jc w:val="center"/>
              <w:rPr>
                <w:rFonts w:eastAsia="Times New Roman"/>
                <w:color w:val="000000"/>
                <w:szCs w:val="24"/>
              </w:rPr>
            </w:pPr>
            <w:r w:rsidRPr="0069222D">
              <w:rPr>
                <w:rFonts w:eastAsia="Times New Roman"/>
                <w:color w:val="000000"/>
                <w:szCs w:val="24"/>
              </w:rPr>
              <w:t>TBD</w:t>
            </w:r>
          </w:p>
        </w:tc>
      </w:tr>
      <w:tr w:rsidR="00FF4CD6" w:rsidRPr="00384EC5" w14:paraId="5F1867C1" w14:textId="77777777" w:rsidTr="00EE79A1">
        <w:trPr>
          <w:cantSplit/>
          <w:trHeight w:val="575"/>
          <w:jc w:val="center"/>
        </w:trPr>
        <w:tc>
          <w:tcPr>
            <w:tcW w:w="1975" w:type="dxa"/>
            <w:noWrap/>
            <w:vAlign w:val="center"/>
          </w:tcPr>
          <w:p w14:paraId="2F250FD9" w14:textId="318E2CBB" w:rsidR="00FF4CD6" w:rsidRPr="00384EC5" w:rsidRDefault="0054260D" w:rsidP="00EF6F1C">
            <w:pPr>
              <w:rPr>
                <w:rFonts w:eastAsia="Times New Roman"/>
                <w:color w:val="000000"/>
                <w:szCs w:val="24"/>
              </w:rPr>
            </w:pPr>
            <w:r>
              <w:rPr>
                <w:rFonts w:eastAsia="Times New Roman"/>
                <w:color w:val="000000"/>
                <w:szCs w:val="24"/>
              </w:rPr>
              <w:t>Four</w:t>
            </w:r>
          </w:p>
        </w:tc>
        <w:tc>
          <w:tcPr>
            <w:tcW w:w="4219" w:type="dxa"/>
            <w:vAlign w:val="center"/>
            <w:hideMark/>
          </w:tcPr>
          <w:p w14:paraId="3BDDC156" w14:textId="77777777" w:rsidR="00FF4CD6" w:rsidRPr="00384EC5" w:rsidRDefault="00FF4CD6" w:rsidP="00FF4CD6">
            <w:pPr>
              <w:rPr>
                <w:rFonts w:eastAsia="Times New Roman"/>
                <w:color w:val="000000"/>
                <w:szCs w:val="24"/>
              </w:rPr>
            </w:pPr>
            <w:r w:rsidRPr="00384EC5">
              <w:rPr>
                <w:rFonts w:eastAsia="Times New Roman"/>
                <w:color w:val="000000"/>
                <w:szCs w:val="24"/>
              </w:rPr>
              <w:t>Scoring and reporting</w:t>
            </w:r>
          </w:p>
        </w:tc>
        <w:tc>
          <w:tcPr>
            <w:tcW w:w="1564" w:type="dxa"/>
            <w:noWrap/>
            <w:vAlign w:val="center"/>
            <w:hideMark/>
          </w:tcPr>
          <w:p w14:paraId="454EE159" w14:textId="77777777" w:rsidR="00FF4CD6" w:rsidRPr="00384EC5" w:rsidRDefault="00FF4CD6" w:rsidP="00CA2863">
            <w:pPr>
              <w:jc w:val="right"/>
              <w:rPr>
                <w:rFonts w:eastAsia="Times New Roman"/>
                <w:color w:val="000000"/>
                <w:szCs w:val="24"/>
              </w:rPr>
            </w:pPr>
            <w:r w:rsidRPr="00384EC5">
              <w:rPr>
                <w:rFonts w:eastAsia="Times New Roman"/>
                <w:color w:val="000000"/>
                <w:szCs w:val="24"/>
              </w:rPr>
              <w:t>100</w:t>
            </w:r>
          </w:p>
        </w:tc>
        <w:tc>
          <w:tcPr>
            <w:tcW w:w="1417" w:type="dxa"/>
            <w:noWrap/>
            <w:vAlign w:val="center"/>
          </w:tcPr>
          <w:p w14:paraId="7E27FCC1" w14:textId="500F7213" w:rsidR="00FF4CD6" w:rsidRPr="00384EC5" w:rsidRDefault="00FF4CD6" w:rsidP="00EF6F1C">
            <w:pPr>
              <w:jc w:val="center"/>
              <w:rPr>
                <w:rFonts w:eastAsia="Times New Roman"/>
                <w:color w:val="000000"/>
                <w:szCs w:val="24"/>
              </w:rPr>
            </w:pPr>
            <w:r w:rsidRPr="0069222D">
              <w:rPr>
                <w:rFonts w:eastAsia="Times New Roman"/>
                <w:color w:val="000000"/>
                <w:szCs w:val="24"/>
              </w:rPr>
              <w:t>TBD</w:t>
            </w:r>
          </w:p>
        </w:tc>
      </w:tr>
      <w:tr w:rsidR="00FF4CD6" w:rsidRPr="00384EC5" w14:paraId="4466C068" w14:textId="77777777" w:rsidTr="00EE79A1">
        <w:trPr>
          <w:cantSplit/>
          <w:trHeight w:val="530"/>
          <w:jc w:val="center"/>
        </w:trPr>
        <w:tc>
          <w:tcPr>
            <w:tcW w:w="1975" w:type="dxa"/>
            <w:noWrap/>
            <w:vAlign w:val="center"/>
          </w:tcPr>
          <w:p w14:paraId="465149D4" w14:textId="2873AE63" w:rsidR="00FF4CD6" w:rsidRPr="00384EC5" w:rsidRDefault="0054260D" w:rsidP="00EF6F1C">
            <w:pPr>
              <w:rPr>
                <w:rFonts w:eastAsia="Times New Roman"/>
                <w:color w:val="000000"/>
                <w:szCs w:val="24"/>
              </w:rPr>
            </w:pPr>
            <w:r>
              <w:rPr>
                <w:rFonts w:eastAsia="Times New Roman"/>
                <w:color w:val="000000"/>
                <w:szCs w:val="24"/>
              </w:rPr>
              <w:t>Five</w:t>
            </w:r>
          </w:p>
        </w:tc>
        <w:tc>
          <w:tcPr>
            <w:tcW w:w="4219" w:type="dxa"/>
            <w:vAlign w:val="center"/>
            <w:hideMark/>
          </w:tcPr>
          <w:p w14:paraId="378A2761" w14:textId="77777777" w:rsidR="00FF4CD6" w:rsidRPr="00384EC5" w:rsidRDefault="00FF4CD6" w:rsidP="00FF4CD6">
            <w:pPr>
              <w:rPr>
                <w:rFonts w:eastAsia="Times New Roman"/>
                <w:color w:val="000000"/>
                <w:szCs w:val="24"/>
              </w:rPr>
            </w:pPr>
            <w:r w:rsidRPr="00384EC5">
              <w:rPr>
                <w:rFonts w:eastAsia="Times New Roman"/>
                <w:color w:val="000000"/>
                <w:szCs w:val="24"/>
              </w:rPr>
              <w:t>Secure browsers</w:t>
            </w:r>
          </w:p>
        </w:tc>
        <w:tc>
          <w:tcPr>
            <w:tcW w:w="1564" w:type="dxa"/>
            <w:noWrap/>
            <w:vAlign w:val="center"/>
            <w:hideMark/>
          </w:tcPr>
          <w:p w14:paraId="4A157427" w14:textId="77777777" w:rsidR="00FF4CD6" w:rsidRPr="00384EC5" w:rsidRDefault="00FF4CD6" w:rsidP="00CA2863">
            <w:pPr>
              <w:jc w:val="right"/>
              <w:rPr>
                <w:rFonts w:eastAsia="Times New Roman"/>
                <w:color w:val="000000"/>
                <w:szCs w:val="24"/>
              </w:rPr>
            </w:pPr>
            <w:r w:rsidRPr="00384EC5">
              <w:rPr>
                <w:rFonts w:eastAsia="Times New Roman"/>
                <w:color w:val="000000"/>
                <w:szCs w:val="24"/>
              </w:rPr>
              <w:t>100</w:t>
            </w:r>
          </w:p>
        </w:tc>
        <w:tc>
          <w:tcPr>
            <w:tcW w:w="1417" w:type="dxa"/>
            <w:noWrap/>
            <w:vAlign w:val="center"/>
          </w:tcPr>
          <w:p w14:paraId="3415D3AF" w14:textId="141807C5" w:rsidR="00FF4CD6" w:rsidRPr="00384EC5" w:rsidRDefault="00FF4CD6" w:rsidP="00EF6F1C">
            <w:pPr>
              <w:jc w:val="center"/>
              <w:rPr>
                <w:rFonts w:eastAsia="Times New Roman"/>
                <w:color w:val="000000"/>
                <w:szCs w:val="24"/>
              </w:rPr>
            </w:pPr>
            <w:r w:rsidRPr="0069222D">
              <w:rPr>
                <w:rFonts w:eastAsia="Times New Roman"/>
                <w:color w:val="000000"/>
                <w:szCs w:val="24"/>
              </w:rPr>
              <w:t>TBD</w:t>
            </w:r>
          </w:p>
        </w:tc>
      </w:tr>
      <w:tr w:rsidR="00FF4CD6" w:rsidRPr="00384EC5" w14:paraId="5F5D49A7" w14:textId="77777777" w:rsidTr="00EE79A1">
        <w:trPr>
          <w:cantSplit/>
          <w:trHeight w:val="485"/>
          <w:jc w:val="center"/>
        </w:trPr>
        <w:tc>
          <w:tcPr>
            <w:tcW w:w="1975" w:type="dxa"/>
            <w:noWrap/>
            <w:vAlign w:val="center"/>
          </w:tcPr>
          <w:p w14:paraId="34F03BD6" w14:textId="34298F26" w:rsidR="00FF4CD6" w:rsidRPr="00384EC5" w:rsidRDefault="0054260D" w:rsidP="00EF6F1C">
            <w:pPr>
              <w:rPr>
                <w:rFonts w:eastAsia="Times New Roman"/>
                <w:color w:val="000000"/>
                <w:szCs w:val="24"/>
              </w:rPr>
            </w:pPr>
            <w:r>
              <w:rPr>
                <w:rFonts w:eastAsia="Times New Roman"/>
                <w:color w:val="000000"/>
                <w:szCs w:val="24"/>
              </w:rPr>
              <w:t>Six</w:t>
            </w:r>
          </w:p>
        </w:tc>
        <w:tc>
          <w:tcPr>
            <w:tcW w:w="4219" w:type="dxa"/>
            <w:vAlign w:val="center"/>
            <w:hideMark/>
          </w:tcPr>
          <w:p w14:paraId="7F34435A" w14:textId="77777777" w:rsidR="00FF4CD6" w:rsidRPr="00384EC5" w:rsidRDefault="00FF4CD6" w:rsidP="00FF4CD6">
            <w:pPr>
              <w:rPr>
                <w:rFonts w:eastAsia="Times New Roman"/>
                <w:color w:val="000000"/>
                <w:szCs w:val="24"/>
              </w:rPr>
            </w:pPr>
            <w:proofErr w:type="gramStart"/>
            <w:r w:rsidRPr="00384EC5">
              <w:rPr>
                <w:rFonts w:eastAsia="Times New Roman"/>
                <w:color w:val="000000"/>
                <w:szCs w:val="24"/>
              </w:rPr>
              <w:t>Reporting of</w:t>
            </w:r>
            <w:proofErr w:type="gramEnd"/>
            <w:r w:rsidRPr="00384EC5">
              <w:rPr>
                <w:rFonts w:eastAsia="Times New Roman"/>
                <w:color w:val="000000"/>
                <w:szCs w:val="24"/>
              </w:rPr>
              <w:t xml:space="preserve"> test results</w:t>
            </w:r>
          </w:p>
        </w:tc>
        <w:tc>
          <w:tcPr>
            <w:tcW w:w="1564" w:type="dxa"/>
            <w:noWrap/>
            <w:vAlign w:val="center"/>
            <w:hideMark/>
          </w:tcPr>
          <w:p w14:paraId="1308BFE5" w14:textId="333F7876" w:rsidR="00FF4CD6" w:rsidRPr="00384EC5" w:rsidRDefault="00FF4CD6" w:rsidP="00CA2863">
            <w:pPr>
              <w:jc w:val="right"/>
              <w:rPr>
                <w:rFonts w:eastAsia="Times New Roman"/>
                <w:color w:val="000000"/>
                <w:szCs w:val="24"/>
              </w:rPr>
            </w:pPr>
            <w:r>
              <w:rPr>
                <w:rFonts w:eastAsia="Times New Roman"/>
                <w:color w:val="000000"/>
                <w:szCs w:val="24"/>
              </w:rPr>
              <w:t>100</w:t>
            </w:r>
          </w:p>
        </w:tc>
        <w:tc>
          <w:tcPr>
            <w:tcW w:w="1417" w:type="dxa"/>
            <w:noWrap/>
            <w:vAlign w:val="center"/>
          </w:tcPr>
          <w:p w14:paraId="51B672C1" w14:textId="7BE0A049" w:rsidR="00FF4CD6" w:rsidRPr="00384EC5" w:rsidRDefault="00FF4CD6" w:rsidP="00EF6F1C">
            <w:pPr>
              <w:jc w:val="center"/>
              <w:rPr>
                <w:rFonts w:eastAsia="Times New Roman"/>
                <w:color w:val="000000"/>
                <w:szCs w:val="24"/>
              </w:rPr>
            </w:pPr>
            <w:r w:rsidRPr="0069222D">
              <w:rPr>
                <w:rFonts w:eastAsia="Times New Roman"/>
                <w:color w:val="000000"/>
                <w:szCs w:val="24"/>
              </w:rPr>
              <w:t>TBD</w:t>
            </w:r>
          </w:p>
        </w:tc>
      </w:tr>
      <w:tr w:rsidR="00FF4CD6" w:rsidRPr="00384EC5" w14:paraId="22B42ECE" w14:textId="77777777" w:rsidTr="00EE79A1">
        <w:trPr>
          <w:cantSplit/>
          <w:trHeight w:val="458"/>
          <w:jc w:val="center"/>
        </w:trPr>
        <w:tc>
          <w:tcPr>
            <w:tcW w:w="1975" w:type="dxa"/>
            <w:noWrap/>
            <w:vAlign w:val="center"/>
          </w:tcPr>
          <w:p w14:paraId="18DF68F5" w14:textId="4B53C2ED" w:rsidR="00FF4CD6" w:rsidRPr="00384EC5" w:rsidRDefault="0054260D" w:rsidP="00EF6F1C">
            <w:pPr>
              <w:rPr>
                <w:rFonts w:eastAsia="Times New Roman"/>
                <w:color w:val="000000"/>
                <w:szCs w:val="24"/>
              </w:rPr>
            </w:pPr>
            <w:r>
              <w:rPr>
                <w:rFonts w:eastAsia="Times New Roman"/>
                <w:color w:val="000000"/>
                <w:szCs w:val="24"/>
              </w:rPr>
              <w:t>Seven</w:t>
            </w:r>
          </w:p>
        </w:tc>
        <w:tc>
          <w:tcPr>
            <w:tcW w:w="4219" w:type="dxa"/>
            <w:vAlign w:val="center"/>
            <w:hideMark/>
          </w:tcPr>
          <w:p w14:paraId="4DCA37F3" w14:textId="77777777" w:rsidR="00FF4CD6" w:rsidRPr="00384EC5" w:rsidRDefault="00FF4CD6" w:rsidP="00FF4CD6">
            <w:pPr>
              <w:rPr>
                <w:rFonts w:eastAsia="Times New Roman"/>
                <w:color w:val="000000"/>
                <w:szCs w:val="24"/>
              </w:rPr>
            </w:pPr>
            <w:r w:rsidRPr="00384EC5">
              <w:rPr>
                <w:rFonts w:eastAsia="Times New Roman"/>
                <w:color w:val="000000"/>
                <w:szCs w:val="24"/>
              </w:rPr>
              <w:t>Item types and standards</w:t>
            </w:r>
          </w:p>
        </w:tc>
        <w:tc>
          <w:tcPr>
            <w:tcW w:w="1564" w:type="dxa"/>
            <w:noWrap/>
            <w:vAlign w:val="center"/>
            <w:hideMark/>
          </w:tcPr>
          <w:p w14:paraId="61D140EA" w14:textId="77777777" w:rsidR="00FF4CD6" w:rsidRPr="00384EC5" w:rsidRDefault="00FF4CD6" w:rsidP="00CA2863">
            <w:pPr>
              <w:jc w:val="right"/>
              <w:rPr>
                <w:rFonts w:eastAsia="Times New Roman"/>
                <w:color w:val="000000"/>
                <w:szCs w:val="24"/>
              </w:rPr>
            </w:pPr>
            <w:r w:rsidRPr="00384EC5">
              <w:rPr>
                <w:rFonts w:eastAsia="Times New Roman"/>
                <w:color w:val="000000"/>
                <w:szCs w:val="24"/>
              </w:rPr>
              <w:t>100</w:t>
            </w:r>
          </w:p>
        </w:tc>
        <w:tc>
          <w:tcPr>
            <w:tcW w:w="1417" w:type="dxa"/>
            <w:noWrap/>
            <w:vAlign w:val="center"/>
          </w:tcPr>
          <w:p w14:paraId="33B43078" w14:textId="7751F979" w:rsidR="00FF4CD6" w:rsidRPr="00384EC5" w:rsidRDefault="00FF4CD6" w:rsidP="00EF6F1C">
            <w:pPr>
              <w:jc w:val="center"/>
              <w:rPr>
                <w:rFonts w:eastAsia="Times New Roman"/>
                <w:color w:val="000000"/>
                <w:szCs w:val="24"/>
              </w:rPr>
            </w:pPr>
            <w:r w:rsidRPr="0069222D">
              <w:rPr>
                <w:rFonts w:eastAsia="Times New Roman"/>
                <w:color w:val="000000"/>
                <w:szCs w:val="24"/>
              </w:rPr>
              <w:t>TBD</w:t>
            </w:r>
          </w:p>
        </w:tc>
      </w:tr>
      <w:tr w:rsidR="00FF4CD6" w:rsidRPr="00384EC5" w14:paraId="47533CE9" w14:textId="77777777" w:rsidTr="00EE79A1">
        <w:trPr>
          <w:cantSplit/>
          <w:trHeight w:val="503"/>
          <w:jc w:val="center"/>
        </w:trPr>
        <w:tc>
          <w:tcPr>
            <w:tcW w:w="1975" w:type="dxa"/>
            <w:noWrap/>
            <w:vAlign w:val="center"/>
          </w:tcPr>
          <w:p w14:paraId="75746C0D" w14:textId="3B8A6F1B" w:rsidR="00FF4CD6" w:rsidRPr="00384EC5" w:rsidRDefault="0054260D" w:rsidP="00EF6F1C">
            <w:pPr>
              <w:rPr>
                <w:rFonts w:eastAsia="Times New Roman"/>
                <w:color w:val="000000"/>
                <w:szCs w:val="24"/>
              </w:rPr>
            </w:pPr>
            <w:r>
              <w:rPr>
                <w:rFonts w:eastAsia="Times New Roman"/>
                <w:color w:val="000000"/>
                <w:szCs w:val="24"/>
              </w:rPr>
              <w:t>Eight</w:t>
            </w:r>
          </w:p>
        </w:tc>
        <w:tc>
          <w:tcPr>
            <w:tcW w:w="4219" w:type="dxa"/>
            <w:vAlign w:val="center"/>
            <w:hideMark/>
          </w:tcPr>
          <w:p w14:paraId="0E62190D" w14:textId="77777777" w:rsidR="00FF4CD6" w:rsidRPr="00384EC5" w:rsidRDefault="00FF4CD6" w:rsidP="00FF4CD6">
            <w:pPr>
              <w:rPr>
                <w:rFonts w:eastAsia="Times New Roman"/>
                <w:color w:val="000000"/>
                <w:szCs w:val="24"/>
              </w:rPr>
            </w:pPr>
            <w:r w:rsidRPr="00384EC5">
              <w:rPr>
                <w:rFonts w:eastAsia="Times New Roman"/>
                <w:color w:val="000000"/>
                <w:szCs w:val="24"/>
              </w:rPr>
              <w:t>Item bank and test forms</w:t>
            </w:r>
          </w:p>
        </w:tc>
        <w:tc>
          <w:tcPr>
            <w:tcW w:w="1564" w:type="dxa"/>
            <w:noWrap/>
            <w:vAlign w:val="center"/>
            <w:hideMark/>
          </w:tcPr>
          <w:p w14:paraId="6467B19B" w14:textId="2869AD55" w:rsidR="00FF4CD6" w:rsidRPr="00384EC5" w:rsidRDefault="00FF4CD6" w:rsidP="00CA2863">
            <w:pPr>
              <w:jc w:val="right"/>
              <w:rPr>
                <w:rFonts w:eastAsia="Times New Roman"/>
                <w:color w:val="000000"/>
                <w:szCs w:val="24"/>
              </w:rPr>
            </w:pPr>
            <w:r>
              <w:rPr>
                <w:rFonts w:eastAsia="Times New Roman"/>
                <w:color w:val="000000"/>
                <w:szCs w:val="24"/>
              </w:rPr>
              <w:t>100</w:t>
            </w:r>
          </w:p>
        </w:tc>
        <w:tc>
          <w:tcPr>
            <w:tcW w:w="1417" w:type="dxa"/>
            <w:noWrap/>
            <w:vAlign w:val="center"/>
          </w:tcPr>
          <w:p w14:paraId="791575C0" w14:textId="0CE27133" w:rsidR="00FF4CD6" w:rsidRPr="00384EC5" w:rsidRDefault="00FF4CD6" w:rsidP="00EF6F1C">
            <w:pPr>
              <w:jc w:val="center"/>
              <w:rPr>
                <w:rFonts w:eastAsia="Times New Roman"/>
                <w:color w:val="000000"/>
                <w:szCs w:val="24"/>
              </w:rPr>
            </w:pPr>
            <w:r w:rsidRPr="0069222D">
              <w:rPr>
                <w:rFonts w:eastAsia="Times New Roman"/>
                <w:color w:val="000000"/>
                <w:szCs w:val="24"/>
              </w:rPr>
              <w:t>TBD</w:t>
            </w:r>
          </w:p>
        </w:tc>
      </w:tr>
      <w:tr w:rsidR="00FF4CD6" w:rsidRPr="00384EC5" w14:paraId="5C81A6CD" w14:textId="77777777" w:rsidTr="00EE79A1">
        <w:trPr>
          <w:cantSplit/>
          <w:trHeight w:val="728"/>
          <w:jc w:val="center"/>
        </w:trPr>
        <w:tc>
          <w:tcPr>
            <w:tcW w:w="1975" w:type="dxa"/>
            <w:noWrap/>
            <w:vAlign w:val="center"/>
          </w:tcPr>
          <w:p w14:paraId="5F54A1B7" w14:textId="42709987" w:rsidR="00FF4CD6" w:rsidRPr="00384EC5" w:rsidRDefault="0054260D" w:rsidP="00EF6F1C">
            <w:pPr>
              <w:rPr>
                <w:rFonts w:eastAsia="Times New Roman"/>
                <w:color w:val="000000"/>
                <w:szCs w:val="24"/>
              </w:rPr>
            </w:pPr>
            <w:r>
              <w:rPr>
                <w:rFonts w:eastAsia="Times New Roman"/>
                <w:color w:val="000000"/>
                <w:szCs w:val="24"/>
              </w:rPr>
              <w:t>Nine</w:t>
            </w:r>
          </w:p>
        </w:tc>
        <w:tc>
          <w:tcPr>
            <w:tcW w:w="4219" w:type="dxa"/>
            <w:vAlign w:val="center"/>
            <w:hideMark/>
          </w:tcPr>
          <w:p w14:paraId="4CCCD8F9" w14:textId="77777777" w:rsidR="00FF4CD6" w:rsidRPr="00384EC5" w:rsidRDefault="00FF4CD6" w:rsidP="00FF4CD6">
            <w:pPr>
              <w:rPr>
                <w:rFonts w:eastAsia="Times New Roman"/>
                <w:color w:val="000000"/>
                <w:szCs w:val="24"/>
              </w:rPr>
            </w:pPr>
            <w:r w:rsidRPr="00384EC5">
              <w:rPr>
                <w:rFonts w:eastAsia="Times New Roman"/>
                <w:color w:val="000000"/>
                <w:szCs w:val="24"/>
              </w:rPr>
              <w:t>Item development and review process</w:t>
            </w:r>
          </w:p>
        </w:tc>
        <w:tc>
          <w:tcPr>
            <w:tcW w:w="1564" w:type="dxa"/>
            <w:noWrap/>
            <w:vAlign w:val="center"/>
            <w:hideMark/>
          </w:tcPr>
          <w:p w14:paraId="69ACAD15" w14:textId="33E8FA44" w:rsidR="00FF4CD6" w:rsidRPr="00384EC5" w:rsidRDefault="00FF4CD6" w:rsidP="00CA2863">
            <w:pPr>
              <w:jc w:val="right"/>
              <w:rPr>
                <w:rFonts w:eastAsia="Times New Roman"/>
                <w:color w:val="000000"/>
                <w:szCs w:val="24"/>
              </w:rPr>
            </w:pPr>
            <w:r w:rsidRPr="00384EC5">
              <w:rPr>
                <w:rFonts w:eastAsia="Times New Roman"/>
                <w:color w:val="000000"/>
                <w:szCs w:val="24"/>
              </w:rPr>
              <w:t>1</w:t>
            </w:r>
            <w:r>
              <w:rPr>
                <w:rFonts w:eastAsia="Times New Roman"/>
                <w:color w:val="000000"/>
                <w:szCs w:val="24"/>
              </w:rPr>
              <w:t>00</w:t>
            </w:r>
          </w:p>
        </w:tc>
        <w:tc>
          <w:tcPr>
            <w:tcW w:w="1417" w:type="dxa"/>
            <w:noWrap/>
            <w:vAlign w:val="center"/>
          </w:tcPr>
          <w:p w14:paraId="2078FCA9" w14:textId="12E92FD2" w:rsidR="00FF4CD6" w:rsidRPr="00384EC5" w:rsidRDefault="00FF4CD6" w:rsidP="00EF6F1C">
            <w:pPr>
              <w:jc w:val="center"/>
              <w:rPr>
                <w:rFonts w:eastAsia="Times New Roman"/>
                <w:color w:val="000000"/>
                <w:szCs w:val="24"/>
              </w:rPr>
            </w:pPr>
            <w:r w:rsidRPr="0069222D">
              <w:rPr>
                <w:rFonts w:eastAsia="Times New Roman"/>
                <w:color w:val="000000"/>
                <w:szCs w:val="24"/>
              </w:rPr>
              <w:t>TBD</w:t>
            </w:r>
          </w:p>
        </w:tc>
      </w:tr>
      <w:tr w:rsidR="00FF4CD6" w:rsidRPr="00384EC5" w14:paraId="4446A075" w14:textId="77777777" w:rsidTr="00EE79A1">
        <w:trPr>
          <w:cantSplit/>
          <w:trHeight w:val="710"/>
          <w:jc w:val="center"/>
        </w:trPr>
        <w:tc>
          <w:tcPr>
            <w:tcW w:w="1975" w:type="dxa"/>
            <w:noWrap/>
            <w:vAlign w:val="center"/>
          </w:tcPr>
          <w:p w14:paraId="74E8E448" w14:textId="459123A8" w:rsidR="00FF4CD6" w:rsidRPr="00384EC5" w:rsidRDefault="0054260D" w:rsidP="00EF6F1C">
            <w:pPr>
              <w:rPr>
                <w:rFonts w:eastAsia="Times New Roman"/>
                <w:color w:val="000000"/>
                <w:szCs w:val="24"/>
              </w:rPr>
            </w:pPr>
            <w:r>
              <w:rPr>
                <w:rFonts w:eastAsia="Times New Roman"/>
                <w:color w:val="000000"/>
                <w:szCs w:val="24"/>
              </w:rPr>
              <w:t>Ten</w:t>
            </w:r>
          </w:p>
        </w:tc>
        <w:tc>
          <w:tcPr>
            <w:tcW w:w="4219" w:type="dxa"/>
            <w:vAlign w:val="center"/>
            <w:hideMark/>
          </w:tcPr>
          <w:p w14:paraId="258A87E2" w14:textId="77777777" w:rsidR="00FF4CD6" w:rsidRPr="00384EC5" w:rsidRDefault="00FF4CD6" w:rsidP="00FF4CD6">
            <w:pPr>
              <w:rPr>
                <w:rFonts w:eastAsia="Times New Roman"/>
                <w:color w:val="000000"/>
                <w:szCs w:val="24"/>
              </w:rPr>
            </w:pPr>
            <w:r w:rsidRPr="00384EC5">
              <w:rPr>
                <w:rFonts w:eastAsia="Times New Roman"/>
                <w:color w:val="000000"/>
                <w:szCs w:val="24"/>
              </w:rPr>
              <w:t xml:space="preserve">Universal tools, designated </w:t>
            </w:r>
            <w:proofErr w:type="gramStart"/>
            <w:r w:rsidRPr="00384EC5">
              <w:rPr>
                <w:rFonts w:eastAsia="Times New Roman"/>
                <w:color w:val="000000"/>
                <w:szCs w:val="24"/>
              </w:rPr>
              <w:t>supports</w:t>
            </w:r>
            <w:proofErr w:type="gramEnd"/>
            <w:r w:rsidRPr="00384EC5">
              <w:rPr>
                <w:rFonts w:eastAsia="Times New Roman"/>
                <w:color w:val="000000"/>
                <w:szCs w:val="24"/>
              </w:rPr>
              <w:t>, and accommodations</w:t>
            </w:r>
          </w:p>
        </w:tc>
        <w:tc>
          <w:tcPr>
            <w:tcW w:w="1564" w:type="dxa"/>
            <w:noWrap/>
            <w:vAlign w:val="center"/>
            <w:hideMark/>
          </w:tcPr>
          <w:p w14:paraId="4E8BA7F7" w14:textId="77777777" w:rsidR="00FF4CD6" w:rsidRPr="00384EC5" w:rsidRDefault="00FF4CD6" w:rsidP="00CA2863">
            <w:pPr>
              <w:jc w:val="right"/>
              <w:rPr>
                <w:rFonts w:eastAsia="Times New Roman"/>
                <w:color w:val="000000"/>
                <w:szCs w:val="24"/>
              </w:rPr>
            </w:pPr>
            <w:r w:rsidRPr="00384EC5">
              <w:rPr>
                <w:rFonts w:eastAsia="Times New Roman"/>
                <w:color w:val="000000"/>
                <w:szCs w:val="24"/>
              </w:rPr>
              <w:t>100</w:t>
            </w:r>
          </w:p>
        </w:tc>
        <w:tc>
          <w:tcPr>
            <w:tcW w:w="1417" w:type="dxa"/>
            <w:noWrap/>
            <w:vAlign w:val="center"/>
          </w:tcPr>
          <w:p w14:paraId="5EB797C7" w14:textId="1A9D1429" w:rsidR="00FF4CD6" w:rsidRPr="00384EC5" w:rsidRDefault="00FF4CD6" w:rsidP="00EF6F1C">
            <w:pPr>
              <w:jc w:val="center"/>
              <w:rPr>
                <w:rFonts w:eastAsia="Times New Roman"/>
                <w:color w:val="000000"/>
                <w:szCs w:val="24"/>
              </w:rPr>
            </w:pPr>
            <w:r w:rsidRPr="0069222D">
              <w:rPr>
                <w:rFonts w:eastAsia="Times New Roman"/>
                <w:color w:val="000000"/>
                <w:szCs w:val="24"/>
              </w:rPr>
              <w:t>TBD</w:t>
            </w:r>
          </w:p>
        </w:tc>
      </w:tr>
      <w:tr w:rsidR="00FF4CD6" w:rsidRPr="00384EC5" w14:paraId="30C8748C" w14:textId="77777777" w:rsidTr="00EE79A1">
        <w:trPr>
          <w:cantSplit/>
          <w:trHeight w:val="1115"/>
          <w:jc w:val="center"/>
        </w:trPr>
        <w:tc>
          <w:tcPr>
            <w:tcW w:w="1975" w:type="dxa"/>
            <w:noWrap/>
            <w:vAlign w:val="center"/>
          </w:tcPr>
          <w:p w14:paraId="595CC612" w14:textId="77777777" w:rsidR="00FF4CD6" w:rsidRPr="00384EC5" w:rsidRDefault="00FF4CD6" w:rsidP="00FF4CD6">
            <w:pPr>
              <w:jc w:val="center"/>
              <w:rPr>
                <w:rFonts w:eastAsia="Times New Roman"/>
                <w:b/>
                <w:color w:val="000000"/>
                <w:szCs w:val="24"/>
              </w:rPr>
            </w:pPr>
            <w:r w:rsidRPr="00384EC5">
              <w:rPr>
                <w:rFonts w:eastAsia="Times New Roman"/>
                <w:b/>
                <w:color w:val="000000"/>
                <w:szCs w:val="24"/>
              </w:rPr>
              <w:t>N/A</w:t>
            </w:r>
          </w:p>
        </w:tc>
        <w:tc>
          <w:tcPr>
            <w:tcW w:w="4219" w:type="dxa"/>
            <w:vAlign w:val="center"/>
            <w:hideMark/>
          </w:tcPr>
          <w:p w14:paraId="572796DA" w14:textId="77777777" w:rsidR="00FF4CD6" w:rsidRPr="00384EC5" w:rsidRDefault="00FF4CD6" w:rsidP="00FF4CD6">
            <w:pPr>
              <w:rPr>
                <w:rFonts w:eastAsia="Times New Roman"/>
                <w:color w:val="000000"/>
                <w:szCs w:val="24"/>
              </w:rPr>
            </w:pPr>
            <w:r w:rsidRPr="00384EC5">
              <w:rPr>
                <w:rFonts w:eastAsia="Times New Roman"/>
                <w:b/>
                <w:bCs/>
                <w:color w:val="000000"/>
                <w:szCs w:val="24"/>
              </w:rPr>
              <w:t>Contractor Submission for Qualifications Total</w:t>
            </w:r>
          </w:p>
        </w:tc>
        <w:tc>
          <w:tcPr>
            <w:tcW w:w="1564" w:type="dxa"/>
            <w:noWrap/>
            <w:vAlign w:val="center"/>
            <w:hideMark/>
          </w:tcPr>
          <w:p w14:paraId="24D2FBC5" w14:textId="71011198" w:rsidR="00FF4CD6" w:rsidRPr="00384EC5" w:rsidRDefault="00FF4CD6" w:rsidP="00CA2863">
            <w:pPr>
              <w:jc w:val="right"/>
              <w:rPr>
                <w:rFonts w:eastAsia="Times New Roman"/>
                <w:color w:val="000000"/>
                <w:szCs w:val="24"/>
              </w:rPr>
            </w:pPr>
            <w:r w:rsidRPr="00384EC5">
              <w:rPr>
                <w:rFonts w:eastAsia="Times New Roman"/>
                <w:b/>
                <w:bCs/>
                <w:color w:val="000000"/>
                <w:szCs w:val="24"/>
              </w:rPr>
              <w:t>1,000</w:t>
            </w:r>
          </w:p>
        </w:tc>
        <w:tc>
          <w:tcPr>
            <w:tcW w:w="1417" w:type="dxa"/>
            <w:noWrap/>
            <w:vAlign w:val="center"/>
          </w:tcPr>
          <w:p w14:paraId="4D116E7C" w14:textId="0A5229B1" w:rsidR="00FF4CD6" w:rsidRPr="00384EC5" w:rsidRDefault="00FF4CD6" w:rsidP="00EF6F1C">
            <w:pPr>
              <w:jc w:val="center"/>
              <w:rPr>
                <w:rFonts w:eastAsia="Times New Roman"/>
                <w:color w:val="000000"/>
                <w:szCs w:val="24"/>
              </w:rPr>
            </w:pPr>
            <w:r w:rsidRPr="0069222D">
              <w:rPr>
                <w:rFonts w:eastAsia="Times New Roman"/>
                <w:color w:val="000000"/>
                <w:szCs w:val="24"/>
              </w:rPr>
              <w:t>TBD</w:t>
            </w:r>
          </w:p>
        </w:tc>
      </w:tr>
    </w:tbl>
    <w:p w14:paraId="5180CD41" w14:textId="49B9D9BE" w:rsidR="00D454B2" w:rsidRPr="00384EC5" w:rsidRDefault="00D454B2" w:rsidP="00CA2863">
      <w:pPr>
        <w:spacing w:before="360" w:after="240"/>
        <w:ind w:right="101"/>
        <w:rPr>
          <w:b/>
          <w:i/>
        </w:rPr>
      </w:pPr>
      <w:r w:rsidRPr="00384EC5">
        <w:rPr>
          <w:b/>
          <w:i/>
        </w:rPr>
        <w:t>Guid</w:t>
      </w:r>
      <w:r w:rsidR="00CA2863">
        <w:rPr>
          <w:b/>
          <w:i/>
        </w:rPr>
        <w:t>ing Question</w:t>
      </w:r>
      <w:r w:rsidRPr="00384EC5">
        <w:rPr>
          <w:b/>
          <w:i/>
        </w:rPr>
        <w:t xml:space="preserve"> for Evaluating Qualifications</w:t>
      </w:r>
    </w:p>
    <w:p w14:paraId="554F0669" w14:textId="434CA954" w:rsidR="0065714D" w:rsidRPr="00384EC5" w:rsidRDefault="00CA2863" w:rsidP="00BE6F1E">
      <w:pPr>
        <w:pStyle w:val="ListParagraph"/>
        <w:numPr>
          <w:ilvl w:val="0"/>
          <w:numId w:val="31"/>
        </w:numPr>
        <w:spacing w:after="240"/>
        <w:ind w:right="101"/>
        <w:rPr>
          <w:b/>
          <w:bCs/>
          <w:szCs w:val="24"/>
        </w:rPr>
      </w:pPr>
      <w:r>
        <w:rPr>
          <w:szCs w:val="24"/>
        </w:rPr>
        <w:t>Regarding</w:t>
      </w:r>
      <w:r w:rsidR="00D454B2" w:rsidRPr="646172BF">
        <w:rPr>
          <w:szCs w:val="24"/>
        </w:rPr>
        <w:t xml:space="preserve"> the contractor’s submission for all qualifications, how well did the contractor fulfil</w:t>
      </w:r>
      <w:r w:rsidR="00EB7FA9" w:rsidRPr="646172BF">
        <w:rPr>
          <w:szCs w:val="24"/>
        </w:rPr>
        <w:t>l</w:t>
      </w:r>
      <w:r w:rsidR="00D454B2" w:rsidRPr="646172BF">
        <w:rPr>
          <w:szCs w:val="24"/>
        </w:rPr>
        <w:t xml:space="preserve"> the purpose with </w:t>
      </w:r>
      <w:r>
        <w:rPr>
          <w:szCs w:val="24"/>
        </w:rPr>
        <w:t>its</w:t>
      </w:r>
      <w:r w:rsidR="00D454B2" w:rsidRPr="646172BF">
        <w:rPr>
          <w:szCs w:val="24"/>
        </w:rPr>
        <w:t xml:space="preserve"> response to the directions in the </w:t>
      </w:r>
      <w:r w:rsidR="00D454B2" w:rsidRPr="646172BF">
        <w:rPr>
          <w:szCs w:val="24"/>
        </w:rPr>
        <w:lastRenderedPageBreak/>
        <w:t>qualification</w:t>
      </w:r>
      <w:r w:rsidR="53182BD2" w:rsidRPr="646172BF">
        <w:rPr>
          <w:szCs w:val="24"/>
        </w:rPr>
        <w:t xml:space="preserve"> in the attachment</w:t>
      </w:r>
      <w:r w:rsidR="00D454B2" w:rsidRPr="646172BF">
        <w:rPr>
          <w:szCs w:val="24"/>
        </w:rPr>
        <w:t>?</w:t>
      </w:r>
    </w:p>
    <w:p w14:paraId="53B5D524" w14:textId="77777777" w:rsidR="0065714D" w:rsidRPr="00384EC5" w:rsidRDefault="00CC0E41" w:rsidP="00CA2863">
      <w:pPr>
        <w:pStyle w:val="ListParagraph"/>
        <w:spacing w:after="240"/>
        <w:ind w:left="720" w:firstLine="0"/>
        <w:outlineLvl w:val="2"/>
        <w:rPr>
          <w:szCs w:val="24"/>
        </w:rPr>
      </w:pPr>
      <w:bookmarkStart w:id="65" w:name="_Hlk33689478"/>
      <w:bookmarkStart w:id="66" w:name="_Toc37246555"/>
      <w:r w:rsidRPr="646172BF">
        <w:rPr>
          <w:szCs w:val="24"/>
        </w:rPr>
        <w:t xml:space="preserve">Expertise or an implemented relevant solution </w:t>
      </w:r>
      <w:r w:rsidR="00064522" w:rsidRPr="646172BF">
        <w:rPr>
          <w:szCs w:val="24"/>
        </w:rPr>
        <w:t xml:space="preserve">in lieu of </w:t>
      </w:r>
      <w:r w:rsidR="002163F0" w:rsidRPr="646172BF">
        <w:rPr>
          <w:szCs w:val="24"/>
        </w:rPr>
        <w:t xml:space="preserve">current client experience </w:t>
      </w:r>
      <w:r w:rsidR="00D454B2" w:rsidRPr="646172BF">
        <w:rPr>
          <w:szCs w:val="24"/>
        </w:rPr>
        <w:t xml:space="preserve">is acceptable only when a potential contractor does not </w:t>
      </w:r>
      <w:r w:rsidR="002163F0" w:rsidRPr="646172BF">
        <w:rPr>
          <w:szCs w:val="24"/>
        </w:rPr>
        <w:t xml:space="preserve">have current operational experience to provide as evidence </w:t>
      </w:r>
      <w:r w:rsidR="00D454B2" w:rsidRPr="646172BF">
        <w:rPr>
          <w:szCs w:val="24"/>
        </w:rPr>
        <w:t xml:space="preserve">for </w:t>
      </w:r>
      <w:r w:rsidR="002163F0" w:rsidRPr="646172BF">
        <w:rPr>
          <w:szCs w:val="24"/>
        </w:rPr>
        <w:t>meeting the</w:t>
      </w:r>
      <w:r w:rsidR="00D454B2" w:rsidRPr="646172BF">
        <w:rPr>
          <w:szCs w:val="24"/>
        </w:rPr>
        <w:t xml:space="preserve"> qualification.</w:t>
      </w:r>
      <w:bookmarkEnd w:id="65"/>
      <w:bookmarkEnd w:id="66"/>
    </w:p>
    <w:p w14:paraId="01BEAE9B" w14:textId="1AC0543B" w:rsidR="00FA1847" w:rsidRPr="00384EC5" w:rsidRDefault="00FA1847" w:rsidP="00140E7E">
      <w:pPr>
        <w:pStyle w:val="Heading2"/>
        <w:numPr>
          <w:ilvl w:val="0"/>
          <w:numId w:val="0"/>
        </w:numPr>
        <w:spacing w:before="240" w:after="240"/>
      </w:pPr>
      <w:bookmarkStart w:id="67" w:name="_Toc37246556"/>
      <w:r w:rsidRPr="00384EC5">
        <w:t xml:space="preserve">Qualification </w:t>
      </w:r>
      <w:bookmarkStart w:id="68" w:name="_Hlk31377250"/>
      <w:r w:rsidR="00A07D60">
        <w:t>One</w:t>
      </w:r>
      <w:r w:rsidRPr="00384EC5">
        <w:t>—</w:t>
      </w:r>
      <w:bookmarkEnd w:id="68"/>
      <w:r w:rsidRPr="00384EC5">
        <w:t>Computer-</w:t>
      </w:r>
      <w:r w:rsidR="00CA2863">
        <w:t>B</w:t>
      </w:r>
      <w:r w:rsidRPr="00384EC5">
        <w:t>ased and Adaptive</w:t>
      </w:r>
      <w:r w:rsidR="00136E4F">
        <w:t xml:space="preserve"> </w:t>
      </w:r>
      <w:r w:rsidRPr="00384EC5">
        <w:t>Assessments</w:t>
      </w:r>
      <w:r w:rsidR="0038207F">
        <w:t xml:space="preserve"> (Attachment </w:t>
      </w:r>
      <w:r w:rsidR="00946762">
        <w:t>9</w:t>
      </w:r>
      <w:r w:rsidR="0038207F">
        <w:t>)</w:t>
      </w:r>
      <w:bookmarkEnd w:id="67"/>
    </w:p>
    <w:p w14:paraId="0B3D32B3" w14:textId="77777777" w:rsidR="00FA1847" w:rsidRPr="006E2434" w:rsidRDefault="00FA1847" w:rsidP="00136E4F">
      <w:pPr>
        <w:pStyle w:val="Heading3"/>
        <w:spacing w:before="240" w:after="240"/>
        <w:ind w:left="0" w:firstLine="0"/>
      </w:pPr>
      <w:bookmarkStart w:id="69" w:name="_Hlk36462528"/>
      <w:r w:rsidRPr="006E2434">
        <w:t>Background</w:t>
      </w:r>
    </w:p>
    <w:p w14:paraId="45CEADF5" w14:textId="1338A86A" w:rsidR="00FA1847" w:rsidRPr="00384EC5" w:rsidRDefault="00FA1847" w:rsidP="00FA1847">
      <w:pPr>
        <w:spacing w:after="240"/>
        <w:rPr>
          <w:szCs w:val="24"/>
        </w:rPr>
      </w:pPr>
      <w:r w:rsidRPr="00384EC5">
        <w:rPr>
          <w:szCs w:val="24"/>
        </w:rPr>
        <w:t xml:space="preserve">California administers assessments developed by the Smarter </w:t>
      </w:r>
      <w:r w:rsidRPr="00CA2863">
        <w:rPr>
          <w:szCs w:val="24"/>
        </w:rPr>
        <w:t xml:space="preserve">Balanced </w:t>
      </w:r>
      <w:r w:rsidR="00284C9B" w:rsidRPr="00CA2863">
        <w:rPr>
          <w:szCs w:val="24"/>
        </w:rPr>
        <w:t xml:space="preserve">Assessment </w:t>
      </w:r>
      <w:r w:rsidRPr="00CA2863">
        <w:rPr>
          <w:szCs w:val="24"/>
        </w:rPr>
        <w:t xml:space="preserve">Consortium for </w:t>
      </w:r>
      <w:r w:rsidR="00CA2863">
        <w:rPr>
          <w:szCs w:val="24"/>
        </w:rPr>
        <w:t>English language arts (</w:t>
      </w:r>
      <w:r w:rsidRPr="00CA2863">
        <w:rPr>
          <w:szCs w:val="24"/>
        </w:rPr>
        <w:t>ELA</w:t>
      </w:r>
      <w:r w:rsidR="00CA2863">
        <w:rPr>
          <w:szCs w:val="24"/>
        </w:rPr>
        <w:t>)</w:t>
      </w:r>
      <w:r w:rsidRPr="00CA2863">
        <w:rPr>
          <w:szCs w:val="24"/>
        </w:rPr>
        <w:t xml:space="preserve"> and </w:t>
      </w:r>
      <w:r w:rsidR="00CA2863">
        <w:rPr>
          <w:szCs w:val="24"/>
        </w:rPr>
        <w:t>mathematics</w:t>
      </w:r>
      <w:r w:rsidRPr="00CA2863">
        <w:rPr>
          <w:szCs w:val="24"/>
        </w:rPr>
        <w:t>, as well as California-developed assessments for</w:t>
      </w:r>
      <w:r w:rsidRPr="00384EC5">
        <w:rPr>
          <w:szCs w:val="24"/>
        </w:rPr>
        <w:t xml:space="preserve"> </w:t>
      </w:r>
      <w:r w:rsidR="00CA2863">
        <w:rPr>
          <w:szCs w:val="24"/>
        </w:rPr>
        <w:t>s</w:t>
      </w:r>
      <w:r w:rsidRPr="00384EC5">
        <w:rPr>
          <w:szCs w:val="24"/>
        </w:rPr>
        <w:t xml:space="preserve">cience, Spanish, English language proficiency, and alternate assessments </w:t>
      </w:r>
      <w:r w:rsidR="00CA2863">
        <w:rPr>
          <w:szCs w:val="24"/>
        </w:rPr>
        <w:t>for</w:t>
      </w:r>
      <w:r w:rsidRPr="00384EC5">
        <w:rPr>
          <w:szCs w:val="24"/>
        </w:rPr>
        <w:t xml:space="preserve"> ELA, </w:t>
      </w:r>
      <w:r w:rsidR="00CA2863">
        <w:rPr>
          <w:szCs w:val="24"/>
        </w:rPr>
        <w:t>mathematics</w:t>
      </w:r>
      <w:r w:rsidR="006E2434">
        <w:rPr>
          <w:szCs w:val="24"/>
        </w:rPr>
        <w:t>,</w:t>
      </w:r>
      <w:r w:rsidRPr="00384EC5">
        <w:rPr>
          <w:szCs w:val="24"/>
        </w:rPr>
        <w:t xml:space="preserve"> and science.</w:t>
      </w:r>
    </w:p>
    <w:bookmarkEnd w:id="69"/>
    <w:p w14:paraId="24F471EE" w14:textId="77777777" w:rsidR="00FA1847" w:rsidRPr="00384EC5" w:rsidRDefault="00FA1847" w:rsidP="004B630D">
      <w:pPr>
        <w:pStyle w:val="Heading3"/>
        <w:spacing w:before="240" w:after="240"/>
        <w:ind w:left="0" w:firstLine="0"/>
      </w:pPr>
      <w:r w:rsidRPr="00384EC5">
        <w:t>Purpose</w:t>
      </w:r>
    </w:p>
    <w:p w14:paraId="50C36B29" w14:textId="77777777" w:rsidR="00FA1847" w:rsidRPr="00384EC5" w:rsidRDefault="00FA1847" w:rsidP="00CA2863">
      <w:pPr>
        <w:rPr>
          <w:szCs w:val="24"/>
        </w:rPr>
      </w:pPr>
      <w:r w:rsidRPr="00384EC5">
        <w:rPr>
          <w:szCs w:val="24"/>
        </w:rPr>
        <w:t>This qualification response will be used to determine a contractor’s capacity and expertise to develop and administer computer-based assessments using a secure testing environment.</w:t>
      </w:r>
    </w:p>
    <w:p w14:paraId="73F2EA78" w14:textId="77777777" w:rsidR="00FA1847" w:rsidRPr="00384EC5" w:rsidRDefault="00FA1847" w:rsidP="004B630D">
      <w:pPr>
        <w:pStyle w:val="Heading3"/>
        <w:spacing w:before="240" w:after="240"/>
        <w:ind w:left="0" w:firstLine="0"/>
      </w:pPr>
      <w:r w:rsidRPr="00384EC5">
        <w:t>Directions</w:t>
      </w:r>
    </w:p>
    <w:p w14:paraId="4919F0FC" w14:textId="2326F06F" w:rsidR="00FA1847" w:rsidRPr="00384EC5" w:rsidRDefault="00FA1847" w:rsidP="00CA2863">
      <w:pPr>
        <w:spacing w:after="120"/>
        <w:rPr>
          <w:szCs w:val="24"/>
        </w:rPr>
      </w:pPr>
      <w:r w:rsidRPr="00384EC5">
        <w:rPr>
          <w:szCs w:val="24"/>
        </w:rPr>
        <w:t xml:space="preserve">Your response below will be used to determine your capacity </w:t>
      </w:r>
      <w:r w:rsidRPr="00E73023">
        <w:rPr>
          <w:szCs w:val="24"/>
        </w:rPr>
        <w:t xml:space="preserve">and </w:t>
      </w:r>
      <w:r w:rsidRPr="004A3532">
        <w:rPr>
          <w:szCs w:val="24"/>
        </w:rPr>
        <w:t>exper</w:t>
      </w:r>
      <w:r w:rsidR="00751ACD" w:rsidRPr="004A3532">
        <w:rPr>
          <w:szCs w:val="24"/>
        </w:rPr>
        <w:t>tise</w:t>
      </w:r>
      <w:r w:rsidRPr="00E73023">
        <w:rPr>
          <w:szCs w:val="24"/>
        </w:rPr>
        <w:t xml:space="preserve"> to</w:t>
      </w:r>
      <w:r w:rsidRPr="00384EC5">
        <w:rPr>
          <w:szCs w:val="24"/>
        </w:rPr>
        <w:t xml:space="preserve"> successfully fulfil</w:t>
      </w:r>
      <w:r w:rsidR="00EB7FA9" w:rsidRPr="00384EC5">
        <w:rPr>
          <w:szCs w:val="24"/>
        </w:rPr>
        <w:t>l</w:t>
      </w:r>
      <w:r w:rsidRPr="00384EC5">
        <w:rPr>
          <w:szCs w:val="24"/>
        </w:rPr>
        <w:t xml:space="preserve"> the </w:t>
      </w:r>
      <w:r w:rsidRPr="00CA2863">
        <w:rPr>
          <w:szCs w:val="24"/>
        </w:rPr>
        <w:t xml:space="preserve">purpose </w:t>
      </w:r>
      <w:r w:rsidR="00995492" w:rsidRPr="00CA2863">
        <w:rPr>
          <w:szCs w:val="24"/>
        </w:rPr>
        <w:t xml:space="preserve">described </w:t>
      </w:r>
      <w:r w:rsidRPr="00CA2863">
        <w:rPr>
          <w:szCs w:val="24"/>
        </w:rPr>
        <w:t xml:space="preserve">above. Provide a narrative response illustrating a </w:t>
      </w:r>
      <w:proofErr w:type="gramStart"/>
      <w:r w:rsidRPr="00CA2863">
        <w:rPr>
          <w:szCs w:val="24"/>
        </w:rPr>
        <w:t>client</w:t>
      </w:r>
      <w:proofErr w:type="gramEnd"/>
      <w:r w:rsidRPr="00CA2863">
        <w:rPr>
          <w:szCs w:val="24"/>
        </w:rPr>
        <w:t xml:space="preserve"> experience or implemented relevant solution that details</w:t>
      </w:r>
      <w:r w:rsidRPr="00384EC5">
        <w:rPr>
          <w:szCs w:val="24"/>
        </w:rPr>
        <w:t xml:space="preserve"> the following:</w:t>
      </w:r>
    </w:p>
    <w:p w14:paraId="033EC2E6" w14:textId="77777777" w:rsidR="00FA1847" w:rsidRPr="00384EC5" w:rsidRDefault="00FA1847" w:rsidP="00BE6F1E">
      <w:pPr>
        <w:numPr>
          <w:ilvl w:val="0"/>
          <w:numId w:val="16"/>
        </w:numPr>
        <w:spacing w:after="120"/>
        <w:ind w:left="900"/>
        <w:rPr>
          <w:szCs w:val="24"/>
        </w:rPr>
      </w:pPr>
      <w:r w:rsidRPr="646172BF">
        <w:rPr>
          <w:szCs w:val="24"/>
        </w:rPr>
        <w:t>Experience in developing and administering computer-based, item- and stage-adaptive assessments</w:t>
      </w:r>
    </w:p>
    <w:p w14:paraId="19C7B2BF" w14:textId="77777777" w:rsidR="00FA1847" w:rsidRPr="00384EC5" w:rsidRDefault="00FA1847" w:rsidP="00BE6F1E">
      <w:pPr>
        <w:numPr>
          <w:ilvl w:val="0"/>
          <w:numId w:val="16"/>
        </w:numPr>
        <w:spacing w:after="120"/>
        <w:ind w:left="900"/>
        <w:rPr>
          <w:szCs w:val="24"/>
        </w:rPr>
      </w:pPr>
      <w:r w:rsidRPr="00384EC5">
        <w:rPr>
          <w:szCs w:val="24"/>
        </w:rPr>
        <w:t>Technology employed to deliver these assessments electronically in a secure environment</w:t>
      </w:r>
    </w:p>
    <w:p w14:paraId="1D20FDEB" w14:textId="1AFBFD85" w:rsidR="00FA1847" w:rsidRPr="00384EC5" w:rsidRDefault="00FA1847" w:rsidP="00BE6F1E">
      <w:pPr>
        <w:numPr>
          <w:ilvl w:val="0"/>
          <w:numId w:val="16"/>
        </w:numPr>
        <w:spacing w:after="120"/>
        <w:ind w:left="900"/>
        <w:rPr>
          <w:szCs w:val="24"/>
        </w:rPr>
      </w:pPr>
      <w:r w:rsidRPr="00384EC5">
        <w:rPr>
          <w:szCs w:val="24"/>
        </w:rPr>
        <w:t>Client for whom the</w:t>
      </w:r>
      <w:r w:rsidR="00CA2863">
        <w:rPr>
          <w:szCs w:val="24"/>
        </w:rPr>
        <w:t xml:space="preserve"> assessments</w:t>
      </w:r>
      <w:r w:rsidRPr="00384EC5">
        <w:rPr>
          <w:szCs w:val="24"/>
        </w:rPr>
        <w:t xml:space="preserve"> were developed and the population tested</w:t>
      </w:r>
    </w:p>
    <w:p w14:paraId="15B9D127" w14:textId="77777777" w:rsidR="00300D75" w:rsidRPr="00384EC5" w:rsidRDefault="00FA1847" w:rsidP="00BE6F1E">
      <w:pPr>
        <w:numPr>
          <w:ilvl w:val="0"/>
          <w:numId w:val="16"/>
        </w:numPr>
        <w:spacing w:after="120"/>
        <w:ind w:left="900"/>
        <w:rPr>
          <w:szCs w:val="24"/>
        </w:rPr>
      </w:pPr>
      <w:r w:rsidRPr="00384EC5">
        <w:rPr>
          <w:szCs w:val="24"/>
        </w:rPr>
        <w:t>Number of years the assessments have been administered</w:t>
      </w:r>
    </w:p>
    <w:p w14:paraId="1499822A" w14:textId="7663EA8D" w:rsidR="00FA1847" w:rsidRPr="00384EC5" w:rsidRDefault="00FA1847" w:rsidP="00BE6F1E">
      <w:pPr>
        <w:numPr>
          <w:ilvl w:val="0"/>
          <w:numId w:val="16"/>
        </w:numPr>
        <w:spacing w:after="120"/>
        <w:ind w:left="900"/>
        <w:rPr>
          <w:szCs w:val="24"/>
        </w:rPr>
      </w:pPr>
      <w:r w:rsidRPr="00384EC5">
        <w:rPr>
          <w:szCs w:val="24"/>
        </w:rPr>
        <w:t>Purpose for which the</w:t>
      </w:r>
      <w:r w:rsidR="00CA2863">
        <w:rPr>
          <w:szCs w:val="24"/>
        </w:rPr>
        <w:t xml:space="preserve"> assessments</w:t>
      </w:r>
      <w:r w:rsidRPr="00384EC5">
        <w:rPr>
          <w:szCs w:val="24"/>
        </w:rPr>
        <w:t xml:space="preserve"> were </w:t>
      </w:r>
      <w:r w:rsidR="00CA2863">
        <w:rPr>
          <w:szCs w:val="24"/>
        </w:rPr>
        <w:t>used</w:t>
      </w:r>
      <w:r w:rsidRPr="00384EC5">
        <w:rPr>
          <w:szCs w:val="24"/>
        </w:rPr>
        <w:t xml:space="preserve"> (e.g., K–12 academic accountability</w:t>
      </w:r>
      <w:r w:rsidR="0050259F" w:rsidRPr="00384EC5">
        <w:rPr>
          <w:szCs w:val="24"/>
        </w:rPr>
        <w:t xml:space="preserve">, </w:t>
      </w:r>
      <w:r w:rsidR="0050259F" w:rsidRPr="004A3532">
        <w:rPr>
          <w:szCs w:val="24"/>
        </w:rPr>
        <w:t>higher education admission</w:t>
      </w:r>
      <w:r w:rsidRPr="00E73023">
        <w:rPr>
          <w:szCs w:val="24"/>
        </w:rPr>
        <w:t>)</w:t>
      </w:r>
    </w:p>
    <w:p w14:paraId="60233330" w14:textId="77777777" w:rsidR="00FA1847" w:rsidRPr="00384EC5" w:rsidRDefault="00FA1847" w:rsidP="009B282A">
      <w:pPr>
        <w:spacing w:before="240" w:after="240"/>
        <w:ind w:left="2880"/>
        <w:rPr>
          <w:b/>
          <w:szCs w:val="24"/>
        </w:rPr>
      </w:pPr>
      <w:r w:rsidRPr="00384EC5">
        <w:rPr>
          <w:b/>
        </w:rPr>
        <w:t>Consensus</w:t>
      </w:r>
      <w:r w:rsidRPr="00384EC5">
        <w:rPr>
          <w:b/>
          <w:spacing w:val="-2"/>
        </w:rPr>
        <w:t xml:space="preserve"> </w:t>
      </w:r>
      <w:proofErr w:type="gramStart"/>
      <w:r w:rsidRPr="00384EC5">
        <w:rPr>
          <w:b/>
        </w:rPr>
        <w:t>score:</w:t>
      </w:r>
      <w:r w:rsidRPr="00384EC5">
        <w:rPr>
          <w:b/>
          <w:u w:val="thick"/>
        </w:rPr>
        <w:t xml:space="preserve"> _</w:t>
      </w:r>
      <w:proofErr w:type="gramEnd"/>
      <w:r w:rsidRPr="00384EC5">
        <w:rPr>
          <w:b/>
          <w:u w:val="thick"/>
        </w:rPr>
        <w:t xml:space="preserve">_____ </w:t>
      </w:r>
      <w:r w:rsidRPr="00384EC5">
        <w:rPr>
          <w:b/>
        </w:rPr>
        <w:t>out of 100 points</w:t>
      </w:r>
      <w:r w:rsidRPr="00384EC5">
        <w:rPr>
          <w:b/>
          <w:spacing w:val="-9"/>
        </w:rPr>
        <w:t xml:space="preserve"> </w:t>
      </w:r>
      <w:r w:rsidRPr="00384EC5">
        <w:rPr>
          <w:b/>
        </w:rPr>
        <w:t>possible</w:t>
      </w:r>
    </w:p>
    <w:p w14:paraId="416F9F8A" w14:textId="764C3484" w:rsidR="00FA1847" w:rsidRPr="00384EC5" w:rsidRDefault="00FA1847" w:rsidP="00140E7E">
      <w:pPr>
        <w:pStyle w:val="Heading2"/>
        <w:numPr>
          <w:ilvl w:val="0"/>
          <w:numId w:val="0"/>
        </w:numPr>
        <w:spacing w:before="240" w:after="240"/>
      </w:pPr>
      <w:r w:rsidRPr="00384EC5">
        <w:t xml:space="preserve">Qualification </w:t>
      </w:r>
      <w:r w:rsidR="004C637B">
        <w:t>Two</w:t>
      </w:r>
      <w:r w:rsidRPr="00384EC5">
        <w:t>—System Access Through a Single Sign-on</w:t>
      </w:r>
      <w:r w:rsidR="0038207F">
        <w:t xml:space="preserve"> (Attachment </w:t>
      </w:r>
      <w:r w:rsidR="00946762">
        <w:t>10</w:t>
      </w:r>
      <w:r w:rsidR="0038207F">
        <w:t>)</w:t>
      </w:r>
    </w:p>
    <w:p w14:paraId="72484892" w14:textId="6A15EECB" w:rsidR="00FA1847" w:rsidRPr="004329FB" w:rsidRDefault="00FA1847" w:rsidP="00F5228F">
      <w:pPr>
        <w:pStyle w:val="Heading3"/>
        <w:spacing w:before="240" w:after="240"/>
        <w:ind w:left="0" w:firstLine="0"/>
      </w:pPr>
      <w:bookmarkStart w:id="70" w:name="_Hlk36462594"/>
      <w:r w:rsidRPr="004329FB">
        <w:t>Background</w:t>
      </w:r>
    </w:p>
    <w:p w14:paraId="5A150844" w14:textId="6F625DEE" w:rsidR="00FA1847" w:rsidRPr="00384EC5" w:rsidRDefault="00FA1847" w:rsidP="00FA1847">
      <w:pPr>
        <w:tabs>
          <w:tab w:val="left" w:pos="463"/>
          <w:tab w:val="left" w:pos="464"/>
        </w:tabs>
        <w:spacing w:after="240"/>
        <w:ind w:right="317"/>
        <w:rPr>
          <w:szCs w:val="24"/>
        </w:rPr>
      </w:pPr>
      <w:r w:rsidRPr="00384EC5">
        <w:rPr>
          <w:szCs w:val="24"/>
        </w:rPr>
        <w:t xml:space="preserve">The California Assessment Delivery System will feature system access control </w:t>
      </w:r>
      <w:r w:rsidRPr="00384EC5">
        <w:rPr>
          <w:szCs w:val="24"/>
        </w:rPr>
        <w:lastRenderedPageBreak/>
        <w:t xml:space="preserve">features and authentication of users using industry-standard user access, </w:t>
      </w:r>
      <w:r w:rsidRPr="00CA2863">
        <w:rPr>
          <w:szCs w:val="24"/>
        </w:rPr>
        <w:t xml:space="preserve">authentication methods, and encryption. The California Assessment Delivery System includes a dedicated California Identity Management System (CIMS) that allows for numerous user roles and permissions based on the functions that each user must perform </w:t>
      </w:r>
      <w:proofErr w:type="gramStart"/>
      <w:r w:rsidRPr="00CA2863">
        <w:rPr>
          <w:szCs w:val="24"/>
        </w:rPr>
        <w:t>in order to</w:t>
      </w:r>
      <w:proofErr w:type="gramEnd"/>
      <w:r w:rsidRPr="00CA2863">
        <w:rPr>
          <w:szCs w:val="24"/>
        </w:rPr>
        <w:t xml:space="preserve"> complete their responsibilities for the California </w:t>
      </w:r>
      <w:r w:rsidR="00995492" w:rsidRPr="00CA2863">
        <w:rPr>
          <w:szCs w:val="24"/>
        </w:rPr>
        <w:t>A</w:t>
      </w:r>
      <w:r w:rsidRPr="00CA2863">
        <w:rPr>
          <w:szCs w:val="24"/>
        </w:rPr>
        <w:t xml:space="preserve">ssessment </w:t>
      </w:r>
      <w:r w:rsidR="00995492" w:rsidRPr="00CA2863">
        <w:rPr>
          <w:szCs w:val="24"/>
        </w:rPr>
        <w:t>S</w:t>
      </w:r>
      <w:r w:rsidRPr="00CA2863">
        <w:rPr>
          <w:szCs w:val="24"/>
        </w:rPr>
        <w:t xml:space="preserve">ystem. Through the CIMS, users will be able to seamlessly navigate between the modules of the </w:t>
      </w:r>
      <w:r w:rsidR="00753B6E">
        <w:rPr>
          <w:szCs w:val="24"/>
        </w:rPr>
        <w:t xml:space="preserve">California </w:t>
      </w:r>
      <w:r w:rsidRPr="00CA2863">
        <w:rPr>
          <w:szCs w:val="24"/>
        </w:rPr>
        <w:t xml:space="preserve">Assessment Delivery System </w:t>
      </w:r>
      <w:r w:rsidR="00753B6E">
        <w:rPr>
          <w:szCs w:val="24"/>
        </w:rPr>
        <w:t>as well as</w:t>
      </w:r>
      <w:r w:rsidRPr="00CA2863">
        <w:rPr>
          <w:szCs w:val="24"/>
        </w:rPr>
        <w:t xml:space="preserve"> navigate to CDE-authorized third-party systems such as the Smarter Balanced </w:t>
      </w:r>
      <w:r w:rsidR="00995492" w:rsidRPr="00CA2863">
        <w:rPr>
          <w:szCs w:val="24"/>
        </w:rPr>
        <w:t>Tools for Teachers</w:t>
      </w:r>
      <w:r w:rsidRPr="00CA2863">
        <w:rPr>
          <w:szCs w:val="24"/>
        </w:rPr>
        <w:t xml:space="preserve"> and the California Educator Reporting System (CERS). The CDE will have the flexibility to authorize other third-party systems that are not part of the California Assessment Delivery System to federate with the CIMS to allow for seamless navigation for California-provisioned users without the need</w:t>
      </w:r>
      <w:r w:rsidRPr="00384EC5">
        <w:rPr>
          <w:szCs w:val="24"/>
        </w:rPr>
        <w:t xml:space="preserve"> for them to register or maintain a separate set of log</w:t>
      </w:r>
      <w:r w:rsidR="00753B6E">
        <w:rPr>
          <w:szCs w:val="24"/>
        </w:rPr>
        <w:t>o</w:t>
      </w:r>
      <w:r w:rsidRPr="00384EC5">
        <w:rPr>
          <w:szCs w:val="24"/>
        </w:rPr>
        <w:t>n credentials. Third-party contractor integration will follow a standards-based approach with options to use SAML 2.0 and/or OAuth.</w:t>
      </w:r>
    </w:p>
    <w:bookmarkEnd w:id="70"/>
    <w:p w14:paraId="73EB0306" w14:textId="77777777" w:rsidR="00FA1847" w:rsidRPr="00384EC5" w:rsidRDefault="00FA1847" w:rsidP="00F5228F">
      <w:pPr>
        <w:pStyle w:val="Heading3"/>
        <w:spacing w:before="240" w:after="240"/>
        <w:ind w:left="0" w:firstLine="0"/>
      </w:pPr>
      <w:r w:rsidRPr="00384EC5">
        <w:t>Purpose</w:t>
      </w:r>
    </w:p>
    <w:p w14:paraId="19DFF3B8" w14:textId="5FE637CB" w:rsidR="00FA1847" w:rsidRPr="00384EC5" w:rsidRDefault="00FA1847" w:rsidP="00753B6E">
      <w:pPr>
        <w:rPr>
          <w:szCs w:val="24"/>
        </w:rPr>
      </w:pPr>
      <w:r w:rsidRPr="646172BF">
        <w:rPr>
          <w:szCs w:val="24"/>
        </w:rPr>
        <w:t xml:space="preserve">This qualification response will be used to determine a contractor’s capacity and expertise to develop and administer a single access point using secure identity management protocols so users </w:t>
      </w:r>
      <w:r w:rsidR="00753B6E">
        <w:rPr>
          <w:szCs w:val="24"/>
        </w:rPr>
        <w:t>can use</w:t>
      </w:r>
      <w:r w:rsidRPr="646172BF">
        <w:rPr>
          <w:szCs w:val="24"/>
        </w:rPr>
        <w:t xml:space="preserve"> a single username and password to access various components of the technology platform</w:t>
      </w:r>
      <w:r w:rsidR="00753B6E">
        <w:rPr>
          <w:szCs w:val="24"/>
        </w:rPr>
        <w:t>,</w:t>
      </w:r>
      <w:r w:rsidRPr="646172BF">
        <w:rPr>
          <w:szCs w:val="24"/>
        </w:rPr>
        <w:t xml:space="preserve"> including the test operations and administration component, the test delivery system, </w:t>
      </w:r>
      <w:r w:rsidR="00753B6E">
        <w:rPr>
          <w:szCs w:val="24"/>
        </w:rPr>
        <w:t xml:space="preserve">the </w:t>
      </w:r>
      <w:r w:rsidRPr="646172BF">
        <w:rPr>
          <w:szCs w:val="24"/>
        </w:rPr>
        <w:t>scoring and reporting system</w:t>
      </w:r>
      <w:r w:rsidR="00753B6E">
        <w:rPr>
          <w:szCs w:val="24"/>
        </w:rPr>
        <w:t>,</w:t>
      </w:r>
      <w:r w:rsidRPr="646172BF">
        <w:rPr>
          <w:szCs w:val="24"/>
        </w:rPr>
        <w:t xml:space="preserve"> and the Smarter Balanced technology solutions</w:t>
      </w:r>
      <w:r w:rsidR="00753B6E">
        <w:rPr>
          <w:szCs w:val="24"/>
        </w:rPr>
        <w:t>,</w:t>
      </w:r>
      <w:r w:rsidRPr="646172BF">
        <w:rPr>
          <w:szCs w:val="24"/>
        </w:rPr>
        <w:t xml:space="preserve"> including the </w:t>
      </w:r>
      <w:r w:rsidR="00753B6E">
        <w:rPr>
          <w:szCs w:val="24"/>
        </w:rPr>
        <w:t xml:space="preserve">CERS </w:t>
      </w:r>
      <w:r w:rsidRPr="646172BF">
        <w:rPr>
          <w:szCs w:val="24"/>
        </w:rPr>
        <w:t>and Tools for Teachers. (</w:t>
      </w:r>
      <w:r w:rsidR="002858A3" w:rsidRPr="646172BF">
        <w:rPr>
          <w:szCs w:val="24"/>
        </w:rPr>
        <w:t xml:space="preserve">See current </w:t>
      </w:r>
      <w:r w:rsidRPr="646172BF">
        <w:rPr>
          <w:szCs w:val="24"/>
        </w:rPr>
        <w:t>Scope of Work</w:t>
      </w:r>
      <w:r w:rsidR="002858A3" w:rsidRPr="646172BF">
        <w:rPr>
          <w:szCs w:val="24"/>
        </w:rPr>
        <w:t xml:space="preserve"> </w:t>
      </w:r>
      <w:r w:rsidRPr="646172BF">
        <w:rPr>
          <w:szCs w:val="24"/>
        </w:rPr>
        <w:t>section 3.2.B.3</w:t>
      </w:r>
      <w:r w:rsidR="008D5FB4" w:rsidRPr="646172BF">
        <w:rPr>
          <w:szCs w:val="24"/>
        </w:rPr>
        <w:t>.)</w:t>
      </w:r>
      <w:bookmarkStart w:id="71" w:name="_Hlk35333844"/>
      <w:bookmarkEnd w:id="71"/>
    </w:p>
    <w:p w14:paraId="3F959B1B" w14:textId="77777777" w:rsidR="00FA1847" w:rsidRPr="00384EC5" w:rsidRDefault="00FA1847" w:rsidP="00F5228F">
      <w:pPr>
        <w:pStyle w:val="Heading3"/>
        <w:spacing w:before="240" w:after="240"/>
        <w:ind w:left="0" w:firstLine="0"/>
      </w:pPr>
      <w:r w:rsidRPr="00384EC5">
        <w:t>Directions</w:t>
      </w:r>
    </w:p>
    <w:p w14:paraId="696C3CAA" w14:textId="47908BAB" w:rsidR="00FA1847" w:rsidRPr="00384EC5" w:rsidRDefault="00FA1847" w:rsidP="00753B6E">
      <w:pPr>
        <w:spacing w:after="120"/>
        <w:rPr>
          <w:szCs w:val="24"/>
        </w:rPr>
      </w:pPr>
      <w:bookmarkStart w:id="72" w:name="_Hlk34053219"/>
      <w:r w:rsidRPr="00384EC5">
        <w:rPr>
          <w:szCs w:val="24"/>
        </w:rPr>
        <w:t xml:space="preserve">Your response below will be used to determine your capacity </w:t>
      </w:r>
      <w:r w:rsidRPr="00E73023">
        <w:rPr>
          <w:szCs w:val="24"/>
        </w:rPr>
        <w:t xml:space="preserve">and </w:t>
      </w:r>
      <w:r w:rsidRPr="003D65D0">
        <w:rPr>
          <w:szCs w:val="24"/>
        </w:rPr>
        <w:t>exper</w:t>
      </w:r>
      <w:r w:rsidR="00D025F1" w:rsidRPr="003D65D0">
        <w:rPr>
          <w:szCs w:val="24"/>
        </w:rPr>
        <w:t>tise</w:t>
      </w:r>
      <w:r w:rsidRPr="00E73023">
        <w:rPr>
          <w:szCs w:val="24"/>
        </w:rPr>
        <w:t xml:space="preserve"> to</w:t>
      </w:r>
      <w:r w:rsidRPr="00384EC5">
        <w:rPr>
          <w:szCs w:val="24"/>
        </w:rPr>
        <w:t xml:space="preserve"> successfully fulfil</w:t>
      </w:r>
      <w:r w:rsidR="00EB7FA9" w:rsidRPr="00384EC5">
        <w:rPr>
          <w:szCs w:val="24"/>
        </w:rPr>
        <w:t>l</w:t>
      </w:r>
      <w:r w:rsidRPr="00384EC5">
        <w:rPr>
          <w:szCs w:val="24"/>
        </w:rPr>
        <w:t xml:space="preserve"> the </w:t>
      </w:r>
      <w:r w:rsidRPr="00753B6E">
        <w:rPr>
          <w:szCs w:val="24"/>
        </w:rPr>
        <w:t xml:space="preserve">purpose </w:t>
      </w:r>
      <w:r w:rsidR="00995492" w:rsidRPr="00753B6E">
        <w:rPr>
          <w:szCs w:val="24"/>
        </w:rPr>
        <w:t xml:space="preserve">described </w:t>
      </w:r>
      <w:r w:rsidRPr="00753B6E">
        <w:rPr>
          <w:szCs w:val="24"/>
        </w:rPr>
        <w:t>above. Provide a narrative response</w:t>
      </w:r>
      <w:r w:rsidRPr="00384EC5">
        <w:rPr>
          <w:szCs w:val="24"/>
        </w:rPr>
        <w:t xml:space="preserve"> illustrating a </w:t>
      </w:r>
      <w:proofErr w:type="gramStart"/>
      <w:r w:rsidRPr="00384EC5">
        <w:rPr>
          <w:szCs w:val="24"/>
        </w:rPr>
        <w:t>client</w:t>
      </w:r>
      <w:proofErr w:type="gramEnd"/>
      <w:r w:rsidRPr="00384EC5">
        <w:rPr>
          <w:szCs w:val="24"/>
        </w:rPr>
        <w:t xml:space="preserve"> experience or implemented relevant solution that details the following:</w:t>
      </w:r>
    </w:p>
    <w:p w14:paraId="78602823" w14:textId="77777777" w:rsidR="00FA1847" w:rsidRPr="00384EC5" w:rsidRDefault="00FA1847" w:rsidP="00BE6F1E">
      <w:pPr>
        <w:numPr>
          <w:ilvl w:val="0"/>
          <w:numId w:val="17"/>
        </w:numPr>
        <w:spacing w:after="120"/>
        <w:ind w:left="810"/>
        <w:rPr>
          <w:szCs w:val="24"/>
        </w:rPr>
      </w:pPr>
      <w:r w:rsidRPr="00384EC5">
        <w:rPr>
          <w:szCs w:val="24"/>
        </w:rPr>
        <w:t>Components of the contractor’s technology platform that use a single sign-on and detail on the federation, if any, of that system</w:t>
      </w:r>
    </w:p>
    <w:p w14:paraId="1BF0B383" w14:textId="0FF2E8EE" w:rsidR="00FA1847" w:rsidRPr="00384EC5" w:rsidRDefault="00FA1847" w:rsidP="00BE6F1E">
      <w:pPr>
        <w:numPr>
          <w:ilvl w:val="0"/>
          <w:numId w:val="17"/>
        </w:numPr>
        <w:spacing w:after="120"/>
        <w:ind w:left="810"/>
        <w:rPr>
          <w:szCs w:val="24"/>
        </w:rPr>
      </w:pPr>
      <w:r w:rsidRPr="00384EC5">
        <w:rPr>
          <w:szCs w:val="24"/>
        </w:rPr>
        <w:t>User-facing components of the technology platform (users may vary from students</w:t>
      </w:r>
      <w:r w:rsidR="00753B6E">
        <w:rPr>
          <w:szCs w:val="24"/>
        </w:rPr>
        <w:t xml:space="preserve"> to</w:t>
      </w:r>
      <w:r w:rsidRPr="00384EC5">
        <w:rPr>
          <w:szCs w:val="24"/>
        </w:rPr>
        <w:t xml:space="preserve"> teachers, administrators and state users) that use a single sign-on</w:t>
      </w:r>
    </w:p>
    <w:p w14:paraId="7C237889" w14:textId="77777777" w:rsidR="00FA1847" w:rsidRPr="00384EC5" w:rsidRDefault="00FA1847" w:rsidP="00BE6F1E">
      <w:pPr>
        <w:numPr>
          <w:ilvl w:val="0"/>
          <w:numId w:val="17"/>
        </w:numPr>
        <w:spacing w:after="120"/>
        <w:ind w:left="810"/>
        <w:rPr>
          <w:szCs w:val="24"/>
        </w:rPr>
      </w:pPr>
      <w:r w:rsidRPr="00384EC5">
        <w:rPr>
          <w:szCs w:val="24"/>
        </w:rPr>
        <w:t>Ability for users to access all components through a single set of secure logon credentials that utilize an identify management application</w:t>
      </w:r>
    </w:p>
    <w:p w14:paraId="77D418B3" w14:textId="77777777" w:rsidR="00FA1847" w:rsidRPr="00384EC5" w:rsidRDefault="00FA1847" w:rsidP="00BE6F1E">
      <w:pPr>
        <w:numPr>
          <w:ilvl w:val="0"/>
          <w:numId w:val="17"/>
        </w:numPr>
        <w:spacing w:after="120"/>
        <w:ind w:left="810"/>
        <w:rPr>
          <w:szCs w:val="24"/>
        </w:rPr>
      </w:pPr>
      <w:r w:rsidRPr="00384EC5">
        <w:rPr>
          <w:szCs w:val="24"/>
        </w:rPr>
        <w:t>Software used to support access management (identify management)</w:t>
      </w:r>
    </w:p>
    <w:p w14:paraId="1EC491D3" w14:textId="77777777" w:rsidR="00FA1847" w:rsidRPr="00384EC5" w:rsidRDefault="00FA1847" w:rsidP="00BE6F1E">
      <w:pPr>
        <w:numPr>
          <w:ilvl w:val="0"/>
          <w:numId w:val="17"/>
        </w:numPr>
        <w:spacing w:after="120"/>
        <w:ind w:left="810"/>
        <w:rPr>
          <w:szCs w:val="24"/>
        </w:rPr>
      </w:pPr>
      <w:r w:rsidRPr="00384EC5">
        <w:rPr>
          <w:szCs w:val="24"/>
        </w:rPr>
        <w:t>Number of years this technology platform has been in operation</w:t>
      </w:r>
    </w:p>
    <w:p w14:paraId="761B1CCC" w14:textId="77777777" w:rsidR="00FA1847" w:rsidRPr="00384EC5" w:rsidRDefault="00FA1847" w:rsidP="00BE6F1E">
      <w:pPr>
        <w:numPr>
          <w:ilvl w:val="0"/>
          <w:numId w:val="17"/>
        </w:numPr>
        <w:spacing w:after="120"/>
        <w:ind w:left="810"/>
        <w:rPr>
          <w:szCs w:val="24"/>
        </w:rPr>
      </w:pPr>
      <w:r w:rsidRPr="00384EC5">
        <w:rPr>
          <w:szCs w:val="24"/>
        </w:rPr>
        <w:t>Number of roles and users who were provisioned</w:t>
      </w:r>
    </w:p>
    <w:p w14:paraId="092CB373" w14:textId="77777777" w:rsidR="00FA1847" w:rsidRPr="00384EC5" w:rsidRDefault="00FA1847" w:rsidP="00BE6F1E">
      <w:pPr>
        <w:numPr>
          <w:ilvl w:val="1"/>
          <w:numId w:val="27"/>
        </w:numPr>
        <w:spacing w:after="240"/>
        <w:ind w:left="810"/>
        <w:rPr>
          <w:b/>
        </w:rPr>
      </w:pPr>
      <w:r w:rsidRPr="00384EC5">
        <w:rPr>
          <w:szCs w:val="24"/>
        </w:rPr>
        <w:t>Frequency of mandated password updates</w:t>
      </w:r>
      <w:bookmarkEnd w:id="72"/>
    </w:p>
    <w:p w14:paraId="12ED07A4" w14:textId="77777777" w:rsidR="00FA1847" w:rsidRPr="00384EC5" w:rsidRDefault="00FA1847" w:rsidP="00075786">
      <w:pPr>
        <w:spacing w:before="360" w:after="240"/>
        <w:ind w:left="2563" w:firstLine="317"/>
        <w:rPr>
          <w:szCs w:val="24"/>
        </w:rPr>
      </w:pPr>
      <w:r w:rsidRPr="00384EC5">
        <w:rPr>
          <w:b/>
        </w:rPr>
        <w:t>Consensus</w:t>
      </w:r>
      <w:r w:rsidRPr="00384EC5">
        <w:rPr>
          <w:b/>
          <w:spacing w:val="-2"/>
        </w:rPr>
        <w:t xml:space="preserve"> </w:t>
      </w:r>
      <w:proofErr w:type="gramStart"/>
      <w:r w:rsidRPr="00384EC5">
        <w:rPr>
          <w:b/>
        </w:rPr>
        <w:t>score:</w:t>
      </w:r>
      <w:r w:rsidRPr="00384EC5">
        <w:rPr>
          <w:b/>
          <w:u w:val="thick"/>
        </w:rPr>
        <w:t xml:space="preserve"> _</w:t>
      </w:r>
      <w:proofErr w:type="gramEnd"/>
      <w:r w:rsidRPr="00384EC5">
        <w:rPr>
          <w:b/>
          <w:u w:val="thick"/>
        </w:rPr>
        <w:t xml:space="preserve">_____ </w:t>
      </w:r>
      <w:r w:rsidRPr="00384EC5">
        <w:rPr>
          <w:b/>
        </w:rPr>
        <w:t>out of 100 points</w:t>
      </w:r>
      <w:r w:rsidRPr="00384EC5">
        <w:rPr>
          <w:b/>
          <w:spacing w:val="-9"/>
        </w:rPr>
        <w:t xml:space="preserve"> </w:t>
      </w:r>
      <w:r w:rsidRPr="00384EC5">
        <w:rPr>
          <w:b/>
        </w:rPr>
        <w:t>possible</w:t>
      </w:r>
    </w:p>
    <w:p w14:paraId="2A4ACF48" w14:textId="56FEDAAE" w:rsidR="00FA1847" w:rsidRPr="00384EC5" w:rsidRDefault="00FA1847" w:rsidP="00140E7E">
      <w:pPr>
        <w:pStyle w:val="Heading2"/>
        <w:numPr>
          <w:ilvl w:val="0"/>
          <w:numId w:val="0"/>
        </w:numPr>
        <w:spacing w:before="240" w:after="240"/>
      </w:pPr>
      <w:r w:rsidRPr="00384EC5">
        <w:lastRenderedPageBreak/>
        <w:t xml:space="preserve">Qualification </w:t>
      </w:r>
      <w:r w:rsidR="00A01D3A">
        <w:t>Three</w:t>
      </w:r>
      <w:r w:rsidRPr="00384EC5">
        <w:t>—Test Delivery System</w:t>
      </w:r>
      <w:r w:rsidR="0038207F">
        <w:t xml:space="preserve"> (Attachment </w:t>
      </w:r>
      <w:r w:rsidR="00946762">
        <w:t>11</w:t>
      </w:r>
      <w:r w:rsidR="0038207F">
        <w:t>)</w:t>
      </w:r>
    </w:p>
    <w:p w14:paraId="680BB31E" w14:textId="77777777" w:rsidR="008C67C6" w:rsidRPr="00CF6154" w:rsidRDefault="008C67C6" w:rsidP="00C20E61">
      <w:pPr>
        <w:pStyle w:val="Heading3"/>
        <w:spacing w:before="240" w:after="240"/>
        <w:ind w:left="0" w:firstLine="0"/>
      </w:pPr>
      <w:r w:rsidRPr="00CF6154">
        <w:t>Background</w:t>
      </w:r>
    </w:p>
    <w:p w14:paraId="23E37398" w14:textId="77777777" w:rsidR="008C67C6" w:rsidRPr="00384EC5" w:rsidRDefault="008C67C6" w:rsidP="00BE6F1E">
      <w:pPr>
        <w:widowControl/>
        <w:numPr>
          <w:ilvl w:val="0"/>
          <w:numId w:val="26"/>
        </w:numPr>
        <w:autoSpaceDE/>
        <w:autoSpaceDN/>
        <w:spacing w:after="120"/>
        <w:ind w:left="810"/>
        <w:rPr>
          <w:szCs w:val="24"/>
        </w:rPr>
      </w:pPr>
      <w:r>
        <w:rPr>
          <w:b/>
          <w:szCs w:val="24"/>
        </w:rPr>
        <w:t xml:space="preserve"> </w:t>
      </w:r>
      <w:r w:rsidRPr="00384EC5">
        <w:rPr>
          <w:b/>
          <w:szCs w:val="24"/>
        </w:rPr>
        <w:t xml:space="preserve"> </w:t>
      </w:r>
      <w:r w:rsidRPr="00384EC5">
        <w:rPr>
          <w:szCs w:val="24"/>
        </w:rPr>
        <w:t>System operates year-</w:t>
      </w:r>
      <w:r w:rsidRPr="00E27A70">
        <w:rPr>
          <w:szCs w:val="24"/>
        </w:rPr>
        <w:t>round (minimal downtimes</w:t>
      </w:r>
      <w:r w:rsidRPr="00384EC5">
        <w:rPr>
          <w:szCs w:val="24"/>
        </w:rPr>
        <w:t>)</w:t>
      </w:r>
    </w:p>
    <w:p w14:paraId="67D6650F" w14:textId="024C8E41" w:rsidR="008C67C6" w:rsidRDefault="008C67C6" w:rsidP="00BE6F1E">
      <w:pPr>
        <w:widowControl/>
        <w:numPr>
          <w:ilvl w:val="0"/>
          <w:numId w:val="26"/>
        </w:numPr>
        <w:autoSpaceDE/>
        <w:autoSpaceDN/>
        <w:ind w:left="810"/>
        <w:rPr>
          <w:szCs w:val="24"/>
        </w:rPr>
      </w:pPr>
      <w:r>
        <w:rPr>
          <w:szCs w:val="24"/>
        </w:rPr>
        <w:t xml:space="preserve">  </w:t>
      </w:r>
      <w:r w:rsidRPr="005017FD">
        <w:rPr>
          <w:szCs w:val="24"/>
        </w:rPr>
        <w:t xml:space="preserve">Supports nine summative assessments—CAST, CSA, ELA, mathematics, </w:t>
      </w:r>
    </w:p>
    <w:p w14:paraId="26EFDE4C" w14:textId="09447AF7" w:rsidR="008C67C6" w:rsidRPr="005017FD" w:rsidRDefault="008C67C6" w:rsidP="008160EF">
      <w:pPr>
        <w:pStyle w:val="ListParagraph"/>
        <w:widowControl/>
        <w:tabs>
          <w:tab w:val="left" w:pos="990"/>
        </w:tabs>
        <w:autoSpaceDE/>
        <w:autoSpaceDN/>
        <w:spacing w:after="120"/>
        <w:ind w:left="990" w:firstLine="0"/>
        <w:rPr>
          <w:szCs w:val="24"/>
        </w:rPr>
      </w:pPr>
      <w:r w:rsidRPr="005017FD">
        <w:rPr>
          <w:szCs w:val="24"/>
        </w:rPr>
        <w:t xml:space="preserve">CAA for science, CAA for ELA, CAA for mathematics, ELPAC, and </w:t>
      </w:r>
      <w:r>
        <w:rPr>
          <w:szCs w:val="24"/>
        </w:rPr>
        <w:t>A</w:t>
      </w:r>
      <w:r w:rsidRPr="005017FD">
        <w:rPr>
          <w:szCs w:val="24"/>
        </w:rPr>
        <w:t>lternate</w:t>
      </w:r>
      <w:r w:rsidR="008160EF">
        <w:rPr>
          <w:szCs w:val="24"/>
        </w:rPr>
        <w:t xml:space="preserve"> </w:t>
      </w:r>
      <w:r w:rsidRPr="005017FD">
        <w:rPr>
          <w:szCs w:val="24"/>
        </w:rPr>
        <w:t>ELPAC</w:t>
      </w:r>
    </w:p>
    <w:p w14:paraId="5B2FC806" w14:textId="77777777" w:rsidR="008C67C6" w:rsidRPr="00E73023" w:rsidRDefault="008C67C6" w:rsidP="00BE6F1E">
      <w:pPr>
        <w:widowControl/>
        <w:numPr>
          <w:ilvl w:val="0"/>
          <w:numId w:val="26"/>
        </w:numPr>
        <w:autoSpaceDE/>
        <w:autoSpaceDN/>
        <w:spacing w:after="120"/>
        <w:ind w:left="810"/>
        <w:rPr>
          <w:szCs w:val="24"/>
        </w:rPr>
      </w:pPr>
      <w:r w:rsidRPr="00E73023">
        <w:rPr>
          <w:szCs w:val="24"/>
        </w:rPr>
        <w:t xml:space="preserve">  Support</w:t>
      </w:r>
      <w:r>
        <w:rPr>
          <w:szCs w:val="24"/>
        </w:rPr>
        <w:t>ed</w:t>
      </w:r>
      <w:r w:rsidRPr="00E73023">
        <w:rPr>
          <w:szCs w:val="24"/>
        </w:rPr>
        <w:t xml:space="preserve"> </w:t>
      </w:r>
      <w:r>
        <w:rPr>
          <w:szCs w:val="24"/>
        </w:rPr>
        <w:t>approximately 11 million started</w:t>
      </w:r>
      <w:r w:rsidRPr="00E73023">
        <w:rPr>
          <w:szCs w:val="24"/>
        </w:rPr>
        <w:t xml:space="preserve"> interim assessments</w:t>
      </w:r>
    </w:p>
    <w:p w14:paraId="531973C8" w14:textId="77777777" w:rsidR="008C67C6" w:rsidRPr="00384EC5" w:rsidRDefault="008C67C6" w:rsidP="00BE6F1E">
      <w:pPr>
        <w:widowControl/>
        <w:numPr>
          <w:ilvl w:val="0"/>
          <w:numId w:val="26"/>
        </w:numPr>
        <w:autoSpaceDE/>
        <w:autoSpaceDN/>
        <w:spacing w:after="120"/>
        <w:ind w:left="810"/>
        <w:rPr>
          <w:szCs w:val="24"/>
        </w:rPr>
      </w:pPr>
      <w:r w:rsidRPr="00384EC5">
        <w:rPr>
          <w:szCs w:val="24"/>
        </w:rPr>
        <w:t xml:space="preserve">  Serves </w:t>
      </w:r>
      <w:r>
        <w:rPr>
          <w:szCs w:val="24"/>
        </w:rPr>
        <w:t>more than</w:t>
      </w:r>
      <w:r w:rsidRPr="00E73023">
        <w:rPr>
          <w:szCs w:val="24"/>
        </w:rPr>
        <w:t xml:space="preserve"> 4.0 million students</w:t>
      </w:r>
    </w:p>
    <w:p w14:paraId="127BA530" w14:textId="77777777" w:rsidR="008C67C6" w:rsidRPr="00384EC5" w:rsidRDefault="008C67C6" w:rsidP="00BE6F1E">
      <w:pPr>
        <w:widowControl/>
        <w:numPr>
          <w:ilvl w:val="0"/>
          <w:numId w:val="26"/>
        </w:numPr>
        <w:autoSpaceDE/>
        <w:autoSpaceDN/>
        <w:spacing w:after="120"/>
        <w:ind w:left="810"/>
        <w:rPr>
          <w:szCs w:val="24"/>
        </w:rPr>
      </w:pPr>
      <w:r w:rsidRPr="00384EC5">
        <w:rPr>
          <w:szCs w:val="24"/>
        </w:rPr>
        <w:t xml:space="preserve">  </w:t>
      </w:r>
      <w:r>
        <w:rPr>
          <w:szCs w:val="24"/>
        </w:rPr>
        <w:t>Completed</w:t>
      </w:r>
      <w:r w:rsidRPr="00384EC5">
        <w:rPr>
          <w:szCs w:val="24"/>
        </w:rPr>
        <w:t xml:space="preserve"> summative assessments</w:t>
      </w:r>
      <w:r>
        <w:rPr>
          <w:szCs w:val="24"/>
        </w:rPr>
        <w:t>:</w:t>
      </w:r>
      <w:r w:rsidRPr="00384EC5">
        <w:rPr>
          <w:szCs w:val="24"/>
        </w:rPr>
        <w:t xml:space="preserve"> 12.6 million (as of 7/8/19)</w:t>
      </w:r>
    </w:p>
    <w:p w14:paraId="2C7CDAA3" w14:textId="77777777" w:rsidR="008C67C6" w:rsidRPr="00384EC5" w:rsidRDefault="008C67C6" w:rsidP="00BE6F1E">
      <w:pPr>
        <w:widowControl/>
        <w:numPr>
          <w:ilvl w:val="0"/>
          <w:numId w:val="26"/>
        </w:numPr>
        <w:autoSpaceDE/>
        <w:autoSpaceDN/>
        <w:spacing w:after="120"/>
        <w:ind w:left="810"/>
        <w:rPr>
          <w:szCs w:val="24"/>
        </w:rPr>
      </w:pPr>
      <w:r w:rsidRPr="00384EC5">
        <w:rPr>
          <w:szCs w:val="24"/>
        </w:rPr>
        <w:t xml:space="preserve">  </w:t>
      </w:r>
      <w:r>
        <w:rPr>
          <w:szCs w:val="24"/>
        </w:rPr>
        <w:t xml:space="preserve">Completed </w:t>
      </w:r>
      <w:r w:rsidRPr="00384EC5">
        <w:rPr>
          <w:szCs w:val="24"/>
        </w:rPr>
        <w:t>interim assessments</w:t>
      </w:r>
      <w:r>
        <w:rPr>
          <w:szCs w:val="24"/>
        </w:rPr>
        <w:t xml:space="preserve">: </w:t>
      </w:r>
      <w:r w:rsidRPr="00384EC5">
        <w:rPr>
          <w:szCs w:val="24"/>
        </w:rPr>
        <w:t>9.2 million (as of 7/8/19)</w:t>
      </w:r>
    </w:p>
    <w:p w14:paraId="4CDC5B88" w14:textId="77777777" w:rsidR="008C67C6" w:rsidRPr="00384EC5" w:rsidRDefault="008C67C6" w:rsidP="00BE6F1E">
      <w:pPr>
        <w:widowControl/>
        <w:numPr>
          <w:ilvl w:val="0"/>
          <w:numId w:val="26"/>
        </w:numPr>
        <w:autoSpaceDE/>
        <w:autoSpaceDN/>
        <w:spacing w:after="120"/>
        <w:ind w:left="810"/>
        <w:rPr>
          <w:szCs w:val="24"/>
        </w:rPr>
      </w:pPr>
      <w:r w:rsidRPr="00384EC5">
        <w:rPr>
          <w:szCs w:val="24"/>
        </w:rPr>
        <w:t xml:space="preserve">  Supported 683,673 concurrent testers on May 7, 2019</w:t>
      </w:r>
    </w:p>
    <w:p w14:paraId="5B67652A" w14:textId="101AC471" w:rsidR="00FA1847" w:rsidRPr="008C67C6" w:rsidRDefault="008C67C6" w:rsidP="00BE6F1E">
      <w:pPr>
        <w:widowControl/>
        <w:numPr>
          <w:ilvl w:val="0"/>
          <w:numId w:val="26"/>
        </w:numPr>
        <w:autoSpaceDE/>
        <w:autoSpaceDN/>
        <w:spacing w:after="360" w:line="259" w:lineRule="auto"/>
        <w:ind w:left="810"/>
        <w:rPr>
          <w:szCs w:val="24"/>
        </w:rPr>
      </w:pPr>
      <w:r w:rsidRPr="00384EC5">
        <w:rPr>
          <w:szCs w:val="24"/>
        </w:rPr>
        <w:t xml:space="preserve">  Electronic student score reports implemented statewide for 2019</w:t>
      </w:r>
    </w:p>
    <w:tbl>
      <w:tblPr>
        <w:tblStyle w:val="TableGrid"/>
        <w:tblW w:w="0" w:type="auto"/>
        <w:tblInd w:w="625" w:type="dxa"/>
        <w:tblLook w:val="04A0" w:firstRow="1" w:lastRow="0" w:firstColumn="1" w:lastColumn="0" w:noHBand="0" w:noVBand="1"/>
        <w:tblDescription w:val="This displays the Assessment Years and Maximum Concurrent Testers for each of those years."/>
      </w:tblPr>
      <w:tblGrid>
        <w:gridCol w:w="4212"/>
        <w:gridCol w:w="3438"/>
      </w:tblGrid>
      <w:tr w:rsidR="00FA1847" w:rsidRPr="00384EC5" w14:paraId="1247D35A" w14:textId="77777777" w:rsidTr="00AD756E">
        <w:trPr>
          <w:cantSplit/>
          <w:tblHeader/>
        </w:trPr>
        <w:tc>
          <w:tcPr>
            <w:tcW w:w="4212" w:type="dxa"/>
          </w:tcPr>
          <w:p w14:paraId="28A0D8F2" w14:textId="77777777" w:rsidR="00FA1847" w:rsidRPr="00384EC5" w:rsidRDefault="00FA1847" w:rsidP="00FA1847">
            <w:pPr>
              <w:tabs>
                <w:tab w:val="left" w:pos="463"/>
                <w:tab w:val="left" w:pos="464"/>
              </w:tabs>
              <w:spacing w:after="240"/>
              <w:ind w:right="317"/>
              <w:jc w:val="center"/>
              <w:rPr>
                <w:b/>
                <w:szCs w:val="24"/>
              </w:rPr>
            </w:pPr>
            <w:bookmarkStart w:id="73" w:name="_Hlk31195238"/>
            <w:r w:rsidRPr="00384EC5">
              <w:rPr>
                <w:b/>
                <w:szCs w:val="24"/>
              </w:rPr>
              <w:t>Assessment Year</w:t>
            </w:r>
          </w:p>
        </w:tc>
        <w:tc>
          <w:tcPr>
            <w:tcW w:w="3438" w:type="dxa"/>
          </w:tcPr>
          <w:p w14:paraId="3DAF89D7" w14:textId="77777777" w:rsidR="00FA1847" w:rsidRPr="00384EC5" w:rsidRDefault="00FA1847" w:rsidP="00FA1847">
            <w:pPr>
              <w:tabs>
                <w:tab w:val="left" w:pos="463"/>
                <w:tab w:val="left" w:pos="464"/>
              </w:tabs>
              <w:spacing w:after="240"/>
              <w:ind w:right="317"/>
              <w:jc w:val="center"/>
              <w:rPr>
                <w:b/>
                <w:szCs w:val="24"/>
              </w:rPr>
            </w:pPr>
            <w:r w:rsidRPr="00384EC5">
              <w:rPr>
                <w:b/>
                <w:szCs w:val="24"/>
              </w:rPr>
              <w:t>Maximum Concurrent Testers</w:t>
            </w:r>
          </w:p>
        </w:tc>
      </w:tr>
      <w:tr w:rsidR="00FA1847" w:rsidRPr="00384EC5" w14:paraId="34A87498" w14:textId="77777777" w:rsidTr="00FA1847">
        <w:trPr>
          <w:trHeight w:val="287"/>
        </w:trPr>
        <w:tc>
          <w:tcPr>
            <w:tcW w:w="4212" w:type="dxa"/>
          </w:tcPr>
          <w:p w14:paraId="6883D9CB" w14:textId="77777777" w:rsidR="00FA1847" w:rsidRPr="00384EC5" w:rsidRDefault="00FA1847" w:rsidP="00FA1847">
            <w:pPr>
              <w:tabs>
                <w:tab w:val="left" w:pos="463"/>
                <w:tab w:val="left" w:pos="464"/>
              </w:tabs>
              <w:spacing w:after="240"/>
              <w:ind w:right="317"/>
              <w:jc w:val="center"/>
              <w:rPr>
                <w:b/>
                <w:szCs w:val="24"/>
              </w:rPr>
            </w:pPr>
            <w:r w:rsidRPr="00384EC5">
              <w:rPr>
                <w:b/>
                <w:szCs w:val="24"/>
              </w:rPr>
              <w:t>2015</w:t>
            </w:r>
          </w:p>
        </w:tc>
        <w:tc>
          <w:tcPr>
            <w:tcW w:w="3438" w:type="dxa"/>
          </w:tcPr>
          <w:p w14:paraId="25472022" w14:textId="77777777" w:rsidR="00FA1847" w:rsidRPr="00384EC5" w:rsidRDefault="00FA1847" w:rsidP="00FA1847">
            <w:pPr>
              <w:tabs>
                <w:tab w:val="left" w:pos="463"/>
                <w:tab w:val="left" w:pos="464"/>
              </w:tabs>
              <w:spacing w:after="240"/>
              <w:ind w:right="317"/>
              <w:jc w:val="center"/>
              <w:rPr>
                <w:b/>
                <w:szCs w:val="24"/>
              </w:rPr>
            </w:pPr>
            <w:r w:rsidRPr="00384EC5">
              <w:rPr>
                <w:b/>
                <w:szCs w:val="24"/>
              </w:rPr>
              <w:t>311,489</w:t>
            </w:r>
          </w:p>
        </w:tc>
      </w:tr>
      <w:tr w:rsidR="00FA1847" w:rsidRPr="00384EC5" w14:paraId="43519E77" w14:textId="77777777" w:rsidTr="00FA1847">
        <w:tc>
          <w:tcPr>
            <w:tcW w:w="4212" w:type="dxa"/>
          </w:tcPr>
          <w:p w14:paraId="3D8DC68F" w14:textId="77777777" w:rsidR="00FA1847" w:rsidRPr="00384EC5" w:rsidRDefault="00FA1847" w:rsidP="00FA1847">
            <w:pPr>
              <w:tabs>
                <w:tab w:val="left" w:pos="463"/>
                <w:tab w:val="left" w:pos="464"/>
              </w:tabs>
              <w:spacing w:after="240"/>
              <w:ind w:right="317"/>
              <w:jc w:val="center"/>
              <w:rPr>
                <w:b/>
                <w:szCs w:val="24"/>
              </w:rPr>
            </w:pPr>
            <w:r w:rsidRPr="00384EC5">
              <w:rPr>
                <w:b/>
                <w:szCs w:val="24"/>
              </w:rPr>
              <w:t>2016</w:t>
            </w:r>
          </w:p>
        </w:tc>
        <w:tc>
          <w:tcPr>
            <w:tcW w:w="3438" w:type="dxa"/>
          </w:tcPr>
          <w:p w14:paraId="03071F8A" w14:textId="77777777" w:rsidR="00FA1847" w:rsidRPr="00384EC5" w:rsidRDefault="00FA1847" w:rsidP="00FA1847">
            <w:pPr>
              <w:tabs>
                <w:tab w:val="left" w:pos="463"/>
                <w:tab w:val="left" w:pos="464"/>
              </w:tabs>
              <w:spacing w:after="240"/>
              <w:ind w:right="317"/>
              <w:jc w:val="center"/>
              <w:rPr>
                <w:b/>
                <w:szCs w:val="24"/>
              </w:rPr>
            </w:pPr>
            <w:r w:rsidRPr="00384EC5">
              <w:rPr>
                <w:b/>
                <w:szCs w:val="24"/>
              </w:rPr>
              <w:t>350,606</w:t>
            </w:r>
          </w:p>
        </w:tc>
      </w:tr>
      <w:tr w:rsidR="00FA1847" w:rsidRPr="00384EC5" w14:paraId="60F41A51" w14:textId="77777777" w:rsidTr="00FA1847">
        <w:tc>
          <w:tcPr>
            <w:tcW w:w="4212" w:type="dxa"/>
          </w:tcPr>
          <w:p w14:paraId="2D3910F4" w14:textId="77777777" w:rsidR="00FA1847" w:rsidRPr="00384EC5" w:rsidRDefault="00FA1847" w:rsidP="00FA1847">
            <w:pPr>
              <w:tabs>
                <w:tab w:val="left" w:pos="463"/>
                <w:tab w:val="left" w:pos="464"/>
              </w:tabs>
              <w:spacing w:after="240"/>
              <w:ind w:right="317"/>
              <w:jc w:val="center"/>
              <w:rPr>
                <w:b/>
                <w:szCs w:val="24"/>
              </w:rPr>
            </w:pPr>
            <w:r w:rsidRPr="00384EC5">
              <w:rPr>
                <w:b/>
                <w:szCs w:val="24"/>
              </w:rPr>
              <w:t>2017</w:t>
            </w:r>
          </w:p>
        </w:tc>
        <w:tc>
          <w:tcPr>
            <w:tcW w:w="3438" w:type="dxa"/>
          </w:tcPr>
          <w:p w14:paraId="014C2355" w14:textId="77777777" w:rsidR="00FA1847" w:rsidRPr="00384EC5" w:rsidRDefault="00FA1847" w:rsidP="00FA1847">
            <w:pPr>
              <w:tabs>
                <w:tab w:val="left" w:pos="463"/>
                <w:tab w:val="left" w:pos="464"/>
              </w:tabs>
              <w:spacing w:after="240"/>
              <w:ind w:right="317"/>
              <w:jc w:val="center"/>
              <w:rPr>
                <w:b/>
                <w:szCs w:val="24"/>
              </w:rPr>
            </w:pPr>
            <w:r w:rsidRPr="00384EC5">
              <w:rPr>
                <w:b/>
                <w:szCs w:val="24"/>
              </w:rPr>
              <w:t>495,463</w:t>
            </w:r>
          </w:p>
        </w:tc>
      </w:tr>
      <w:tr w:rsidR="00FA1847" w:rsidRPr="00384EC5" w14:paraId="718B614E" w14:textId="77777777" w:rsidTr="00FA1847">
        <w:tc>
          <w:tcPr>
            <w:tcW w:w="4212" w:type="dxa"/>
          </w:tcPr>
          <w:p w14:paraId="0FA2763D" w14:textId="77777777" w:rsidR="00FA1847" w:rsidRPr="00384EC5" w:rsidRDefault="00FA1847" w:rsidP="00FA1847">
            <w:pPr>
              <w:tabs>
                <w:tab w:val="left" w:pos="463"/>
                <w:tab w:val="left" w:pos="464"/>
              </w:tabs>
              <w:spacing w:after="240"/>
              <w:ind w:right="317"/>
              <w:jc w:val="center"/>
              <w:rPr>
                <w:b/>
                <w:szCs w:val="24"/>
              </w:rPr>
            </w:pPr>
            <w:r w:rsidRPr="00384EC5">
              <w:rPr>
                <w:b/>
                <w:szCs w:val="24"/>
              </w:rPr>
              <w:t>2018</w:t>
            </w:r>
          </w:p>
        </w:tc>
        <w:tc>
          <w:tcPr>
            <w:tcW w:w="3438" w:type="dxa"/>
          </w:tcPr>
          <w:p w14:paraId="669EB4CF" w14:textId="77777777" w:rsidR="00FA1847" w:rsidRPr="00384EC5" w:rsidRDefault="00FA1847" w:rsidP="00FA1847">
            <w:pPr>
              <w:tabs>
                <w:tab w:val="left" w:pos="463"/>
                <w:tab w:val="left" w:pos="464"/>
              </w:tabs>
              <w:spacing w:after="240"/>
              <w:ind w:right="317"/>
              <w:jc w:val="center"/>
              <w:rPr>
                <w:b/>
                <w:szCs w:val="24"/>
              </w:rPr>
            </w:pPr>
            <w:r w:rsidRPr="00384EC5">
              <w:rPr>
                <w:b/>
                <w:szCs w:val="24"/>
              </w:rPr>
              <w:t>570,745</w:t>
            </w:r>
          </w:p>
        </w:tc>
      </w:tr>
      <w:tr w:rsidR="00FA1847" w:rsidRPr="00384EC5" w14:paraId="47F7AC74" w14:textId="77777777" w:rsidTr="00FA1847">
        <w:tc>
          <w:tcPr>
            <w:tcW w:w="4212" w:type="dxa"/>
          </w:tcPr>
          <w:p w14:paraId="0B20F410" w14:textId="77777777" w:rsidR="00FA1847" w:rsidRPr="00384EC5" w:rsidRDefault="00FA1847" w:rsidP="00FA1847">
            <w:pPr>
              <w:tabs>
                <w:tab w:val="left" w:pos="463"/>
                <w:tab w:val="left" w:pos="464"/>
              </w:tabs>
              <w:spacing w:after="240"/>
              <w:ind w:right="317"/>
              <w:jc w:val="center"/>
              <w:rPr>
                <w:b/>
                <w:szCs w:val="24"/>
              </w:rPr>
            </w:pPr>
            <w:r w:rsidRPr="00384EC5">
              <w:rPr>
                <w:b/>
                <w:szCs w:val="24"/>
              </w:rPr>
              <w:t>2019</w:t>
            </w:r>
          </w:p>
        </w:tc>
        <w:tc>
          <w:tcPr>
            <w:tcW w:w="3438" w:type="dxa"/>
          </w:tcPr>
          <w:p w14:paraId="0A3FADB5" w14:textId="77777777" w:rsidR="00FA1847" w:rsidRPr="00384EC5" w:rsidRDefault="00FA1847" w:rsidP="00FA1847">
            <w:pPr>
              <w:tabs>
                <w:tab w:val="left" w:pos="463"/>
                <w:tab w:val="left" w:pos="464"/>
              </w:tabs>
              <w:spacing w:after="240"/>
              <w:ind w:right="317"/>
              <w:jc w:val="center"/>
              <w:rPr>
                <w:b/>
                <w:szCs w:val="24"/>
              </w:rPr>
            </w:pPr>
            <w:r w:rsidRPr="00384EC5">
              <w:rPr>
                <w:b/>
                <w:szCs w:val="24"/>
              </w:rPr>
              <w:t>683,673</w:t>
            </w:r>
          </w:p>
        </w:tc>
      </w:tr>
    </w:tbl>
    <w:p w14:paraId="039FC4B9" w14:textId="6D1D0872" w:rsidR="00FA1847" w:rsidRPr="00384EC5" w:rsidRDefault="00FA1847" w:rsidP="00CB226F">
      <w:pPr>
        <w:pStyle w:val="Heading3"/>
        <w:spacing w:before="240" w:after="240"/>
        <w:ind w:left="0" w:firstLine="0"/>
      </w:pPr>
      <w:r w:rsidRPr="00384EC5">
        <w:t>Purpose</w:t>
      </w:r>
    </w:p>
    <w:p w14:paraId="4075BC56" w14:textId="64EA52F2" w:rsidR="00080ED6" w:rsidRDefault="00FA1847" w:rsidP="00B20576">
      <w:bookmarkStart w:id="74" w:name="_Hlk34053285"/>
      <w:bookmarkStart w:id="75" w:name="_Hlk30973300"/>
      <w:r w:rsidRPr="4C7BC615">
        <w:rPr>
          <w:szCs w:val="24"/>
        </w:rPr>
        <w:t xml:space="preserve">This qualification response will be used to determine a contractor’s capacity and expertise to provide a </w:t>
      </w:r>
      <w:r w:rsidR="00B20576">
        <w:rPr>
          <w:szCs w:val="24"/>
        </w:rPr>
        <w:t>t</w:t>
      </w:r>
      <w:r w:rsidRPr="4C7BC615">
        <w:rPr>
          <w:szCs w:val="24"/>
        </w:rPr>
        <w:t xml:space="preserve">est </w:t>
      </w:r>
      <w:r w:rsidR="00B20576">
        <w:rPr>
          <w:szCs w:val="24"/>
        </w:rPr>
        <w:t>d</w:t>
      </w:r>
      <w:r w:rsidRPr="4C7BC615">
        <w:rPr>
          <w:szCs w:val="24"/>
        </w:rPr>
        <w:t xml:space="preserve">elivery </w:t>
      </w:r>
      <w:r w:rsidR="00B20576">
        <w:rPr>
          <w:szCs w:val="24"/>
        </w:rPr>
        <w:t>s</w:t>
      </w:r>
      <w:r w:rsidRPr="4C7BC615">
        <w:rPr>
          <w:szCs w:val="24"/>
        </w:rPr>
        <w:t>ystem that ensures optimal system performance</w:t>
      </w:r>
      <w:r w:rsidR="002C141D" w:rsidRPr="4C7BC615">
        <w:rPr>
          <w:szCs w:val="24"/>
        </w:rPr>
        <w:t xml:space="preserve"> for the number of users in California</w:t>
      </w:r>
      <w:r w:rsidRPr="4C7BC615">
        <w:rPr>
          <w:szCs w:val="24"/>
        </w:rPr>
        <w:t xml:space="preserve">, provides system security, and prioritizes short response times between items, especially technology-enhanced items. (See </w:t>
      </w:r>
      <w:r w:rsidR="00080ED6" w:rsidRPr="4C7BC615">
        <w:rPr>
          <w:szCs w:val="24"/>
        </w:rPr>
        <w:t xml:space="preserve">current </w:t>
      </w:r>
      <w:r w:rsidRPr="4C7BC615">
        <w:rPr>
          <w:szCs w:val="24"/>
        </w:rPr>
        <w:t>Scope of Work section 3.2.B.9.</w:t>
      </w:r>
      <w:r w:rsidR="00D1532E">
        <w:t>)</w:t>
      </w:r>
    </w:p>
    <w:bookmarkEnd w:id="74"/>
    <w:bookmarkEnd w:id="75"/>
    <w:p w14:paraId="7F17A15B" w14:textId="77777777" w:rsidR="00FA1847" w:rsidRPr="00384EC5" w:rsidRDefault="00FA1847" w:rsidP="00CB226F">
      <w:pPr>
        <w:pStyle w:val="Heading3"/>
        <w:spacing w:before="240" w:after="240"/>
        <w:ind w:left="0" w:firstLine="0"/>
      </w:pPr>
      <w:r w:rsidRPr="646172BF">
        <w:t>Directions</w:t>
      </w:r>
    </w:p>
    <w:p w14:paraId="48962DF9" w14:textId="53DCCB08" w:rsidR="00FA1847" w:rsidRPr="00384EC5" w:rsidRDefault="00FA1847" w:rsidP="00B20576">
      <w:pPr>
        <w:spacing w:after="120"/>
        <w:rPr>
          <w:szCs w:val="24"/>
        </w:rPr>
      </w:pPr>
      <w:bookmarkStart w:id="76" w:name="_Hlk34053326"/>
      <w:r w:rsidRPr="646172BF">
        <w:rPr>
          <w:szCs w:val="24"/>
        </w:rPr>
        <w:t>Your response below will be used to determine your capacity and exper</w:t>
      </w:r>
      <w:r w:rsidR="00D025F1" w:rsidRPr="646172BF">
        <w:rPr>
          <w:szCs w:val="24"/>
        </w:rPr>
        <w:t>tise</w:t>
      </w:r>
      <w:r w:rsidRPr="646172BF">
        <w:rPr>
          <w:szCs w:val="24"/>
        </w:rPr>
        <w:t xml:space="preserve"> to successfully fulfil</w:t>
      </w:r>
      <w:r w:rsidR="00EB7FA9" w:rsidRPr="646172BF">
        <w:rPr>
          <w:szCs w:val="24"/>
        </w:rPr>
        <w:t>l</w:t>
      </w:r>
      <w:r w:rsidRPr="646172BF">
        <w:rPr>
          <w:szCs w:val="24"/>
        </w:rPr>
        <w:t xml:space="preserve"> the </w:t>
      </w:r>
      <w:r w:rsidRPr="00B20576">
        <w:rPr>
          <w:szCs w:val="24"/>
        </w:rPr>
        <w:t>purpose</w:t>
      </w:r>
      <w:r w:rsidR="008A0303" w:rsidRPr="00B20576">
        <w:rPr>
          <w:szCs w:val="24"/>
        </w:rPr>
        <w:t xml:space="preserve"> described</w:t>
      </w:r>
      <w:r w:rsidRPr="00B20576">
        <w:rPr>
          <w:szCs w:val="24"/>
        </w:rPr>
        <w:t xml:space="preserve"> above. Provide a</w:t>
      </w:r>
      <w:r w:rsidRPr="646172BF">
        <w:rPr>
          <w:szCs w:val="24"/>
        </w:rPr>
        <w:t xml:space="preserve"> narrative response illustrating a </w:t>
      </w:r>
      <w:proofErr w:type="gramStart"/>
      <w:r w:rsidRPr="646172BF">
        <w:rPr>
          <w:szCs w:val="24"/>
        </w:rPr>
        <w:t>client</w:t>
      </w:r>
      <w:proofErr w:type="gramEnd"/>
      <w:r w:rsidRPr="646172BF">
        <w:rPr>
          <w:szCs w:val="24"/>
        </w:rPr>
        <w:t xml:space="preserve"> experience or implemented relevant solution that details the following:</w:t>
      </w:r>
    </w:p>
    <w:p w14:paraId="446E847F" w14:textId="77777777" w:rsidR="00FA1847" w:rsidRPr="00384EC5" w:rsidRDefault="00FA1847" w:rsidP="00BE6F1E">
      <w:pPr>
        <w:widowControl/>
        <w:numPr>
          <w:ilvl w:val="0"/>
          <w:numId w:val="18"/>
        </w:numPr>
        <w:autoSpaceDE/>
        <w:autoSpaceDN/>
        <w:spacing w:after="120"/>
        <w:ind w:left="630"/>
        <w:rPr>
          <w:szCs w:val="24"/>
        </w:rPr>
      </w:pPr>
      <w:r w:rsidRPr="646172BF">
        <w:rPr>
          <w:szCs w:val="24"/>
        </w:rPr>
        <w:lastRenderedPageBreak/>
        <w:t>How performance tests are conducted to measure system capacity and response times</w:t>
      </w:r>
    </w:p>
    <w:p w14:paraId="5EDDCA36" w14:textId="77777777" w:rsidR="00FA1847" w:rsidRPr="00384EC5" w:rsidRDefault="00FA1847" w:rsidP="00BE6F1E">
      <w:pPr>
        <w:widowControl/>
        <w:numPr>
          <w:ilvl w:val="0"/>
          <w:numId w:val="18"/>
        </w:numPr>
        <w:autoSpaceDE/>
        <w:autoSpaceDN/>
        <w:spacing w:after="120"/>
        <w:ind w:left="630"/>
        <w:rPr>
          <w:szCs w:val="24"/>
        </w:rPr>
      </w:pPr>
      <w:r w:rsidRPr="646172BF">
        <w:rPr>
          <w:szCs w:val="24"/>
        </w:rPr>
        <w:t xml:space="preserve">Largest number of concurrent testers </w:t>
      </w:r>
      <w:r w:rsidR="00172198" w:rsidRPr="646172BF">
        <w:rPr>
          <w:szCs w:val="24"/>
        </w:rPr>
        <w:t xml:space="preserve">that can be </w:t>
      </w:r>
      <w:r w:rsidRPr="646172BF">
        <w:rPr>
          <w:szCs w:val="24"/>
        </w:rPr>
        <w:t>experienced by the system in the production environment</w:t>
      </w:r>
    </w:p>
    <w:p w14:paraId="7DA35DCB" w14:textId="77777777" w:rsidR="00FA1847" w:rsidRPr="00384EC5" w:rsidRDefault="00FA1847" w:rsidP="00BE6F1E">
      <w:pPr>
        <w:widowControl/>
        <w:numPr>
          <w:ilvl w:val="0"/>
          <w:numId w:val="18"/>
        </w:numPr>
        <w:autoSpaceDE/>
        <w:autoSpaceDN/>
        <w:spacing w:after="120"/>
        <w:ind w:left="630"/>
        <w:rPr>
          <w:szCs w:val="24"/>
        </w:rPr>
      </w:pPr>
      <w:r w:rsidRPr="00384EC5">
        <w:rPr>
          <w:szCs w:val="24"/>
        </w:rPr>
        <w:t>Maximum number of simultaneous testers your system can successfully support</w:t>
      </w:r>
    </w:p>
    <w:p w14:paraId="7F522F53" w14:textId="77777777" w:rsidR="00FA1847" w:rsidRPr="00384EC5" w:rsidRDefault="00FA1847" w:rsidP="00BE6F1E">
      <w:pPr>
        <w:widowControl/>
        <w:numPr>
          <w:ilvl w:val="0"/>
          <w:numId w:val="18"/>
        </w:numPr>
        <w:autoSpaceDE/>
        <w:autoSpaceDN/>
        <w:spacing w:after="120"/>
        <w:ind w:left="630"/>
        <w:rPr>
          <w:szCs w:val="24"/>
        </w:rPr>
      </w:pPr>
      <w:r w:rsidRPr="00384EC5">
        <w:rPr>
          <w:szCs w:val="24"/>
        </w:rPr>
        <w:t>The documentation that exists to verify this usage and capacity</w:t>
      </w:r>
    </w:p>
    <w:p w14:paraId="0EEE89A7" w14:textId="77777777" w:rsidR="00FA1847" w:rsidRPr="00384EC5" w:rsidRDefault="00FA1847" w:rsidP="00BE6F1E">
      <w:pPr>
        <w:widowControl/>
        <w:numPr>
          <w:ilvl w:val="0"/>
          <w:numId w:val="18"/>
        </w:numPr>
        <w:autoSpaceDE/>
        <w:autoSpaceDN/>
        <w:spacing w:after="120"/>
        <w:ind w:left="630"/>
        <w:rPr>
          <w:szCs w:val="24"/>
        </w:rPr>
      </w:pPr>
      <w:r w:rsidRPr="00384EC5">
        <w:rPr>
          <w:szCs w:val="24"/>
        </w:rPr>
        <w:t>How concurrent user counts are monitored and counted</w:t>
      </w:r>
    </w:p>
    <w:p w14:paraId="702380F0" w14:textId="494587B6" w:rsidR="00FA1847" w:rsidRPr="00384EC5" w:rsidRDefault="00FA1847" w:rsidP="00BE6F1E">
      <w:pPr>
        <w:widowControl/>
        <w:numPr>
          <w:ilvl w:val="0"/>
          <w:numId w:val="18"/>
        </w:numPr>
        <w:autoSpaceDE/>
        <w:autoSpaceDN/>
        <w:spacing w:after="120"/>
        <w:ind w:left="630"/>
        <w:rPr>
          <w:szCs w:val="24"/>
        </w:rPr>
      </w:pPr>
      <w:r w:rsidRPr="00384EC5">
        <w:rPr>
          <w:szCs w:val="24"/>
        </w:rPr>
        <w:t>Average response times experienced by users during th</w:t>
      </w:r>
      <w:r w:rsidR="00B20576">
        <w:rPr>
          <w:szCs w:val="24"/>
        </w:rPr>
        <w:t>e</w:t>
      </w:r>
      <w:r w:rsidRPr="00384EC5">
        <w:rPr>
          <w:szCs w:val="24"/>
        </w:rPr>
        <w:t xml:space="preserve"> high-volume period</w:t>
      </w:r>
    </w:p>
    <w:p w14:paraId="1D167D03" w14:textId="77777777" w:rsidR="00FA1847" w:rsidRPr="00384EC5" w:rsidRDefault="00FA1847" w:rsidP="00BE6F1E">
      <w:pPr>
        <w:numPr>
          <w:ilvl w:val="1"/>
          <w:numId w:val="28"/>
        </w:numPr>
        <w:spacing w:after="240"/>
        <w:ind w:left="634"/>
        <w:rPr>
          <w:b/>
        </w:rPr>
      </w:pPr>
      <w:r w:rsidRPr="00384EC5">
        <w:rPr>
          <w:szCs w:val="24"/>
        </w:rPr>
        <w:t>Typical response time between more innovative, technology-enhanced items</w:t>
      </w:r>
      <w:bookmarkEnd w:id="76"/>
    </w:p>
    <w:p w14:paraId="02C69F74" w14:textId="77777777" w:rsidR="00FA1847" w:rsidRPr="00384EC5" w:rsidRDefault="00FA1847" w:rsidP="00B20576">
      <w:pPr>
        <w:spacing w:before="240" w:after="240"/>
        <w:ind w:left="2563" w:firstLine="317"/>
        <w:rPr>
          <w:szCs w:val="24"/>
        </w:rPr>
      </w:pPr>
      <w:r w:rsidRPr="00384EC5">
        <w:rPr>
          <w:b/>
        </w:rPr>
        <w:t>Consensus</w:t>
      </w:r>
      <w:r w:rsidRPr="00384EC5">
        <w:rPr>
          <w:b/>
          <w:spacing w:val="-2"/>
        </w:rPr>
        <w:t xml:space="preserve"> </w:t>
      </w:r>
      <w:proofErr w:type="gramStart"/>
      <w:r w:rsidRPr="00384EC5">
        <w:rPr>
          <w:b/>
        </w:rPr>
        <w:t>score:</w:t>
      </w:r>
      <w:r w:rsidRPr="00384EC5">
        <w:rPr>
          <w:b/>
          <w:u w:val="thick"/>
        </w:rPr>
        <w:t xml:space="preserve"> _</w:t>
      </w:r>
      <w:proofErr w:type="gramEnd"/>
      <w:r w:rsidRPr="00384EC5">
        <w:rPr>
          <w:b/>
          <w:u w:val="thick"/>
        </w:rPr>
        <w:t xml:space="preserve">_____ </w:t>
      </w:r>
      <w:r w:rsidRPr="00384EC5">
        <w:rPr>
          <w:b/>
        </w:rPr>
        <w:t>out of 100 points</w:t>
      </w:r>
      <w:r w:rsidRPr="00384EC5">
        <w:rPr>
          <w:b/>
          <w:spacing w:val="-9"/>
        </w:rPr>
        <w:t xml:space="preserve"> </w:t>
      </w:r>
      <w:r w:rsidRPr="00384EC5">
        <w:rPr>
          <w:b/>
        </w:rPr>
        <w:t>possible</w:t>
      </w:r>
      <w:bookmarkEnd w:id="73"/>
    </w:p>
    <w:p w14:paraId="18DFE3EF" w14:textId="592F5D1C" w:rsidR="00FA1847" w:rsidRPr="00384EC5" w:rsidRDefault="00FA1847" w:rsidP="00140E7E">
      <w:pPr>
        <w:pStyle w:val="Heading2"/>
        <w:numPr>
          <w:ilvl w:val="0"/>
          <w:numId w:val="0"/>
        </w:numPr>
        <w:spacing w:before="240" w:after="240"/>
      </w:pPr>
      <w:r w:rsidRPr="00384EC5">
        <w:t xml:space="preserve">Qualification </w:t>
      </w:r>
      <w:r w:rsidR="00006F8B">
        <w:t>Four</w:t>
      </w:r>
      <w:r w:rsidRPr="00384EC5">
        <w:t>—Scoring and Reporting</w:t>
      </w:r>
      <w:r w:rsidR="00C854B6">
        <w:t xml:space="preserve"> (Attachment 1</w:t>
      </w:r>
      <w:r w:rsidR="00946762">
        <w:t>2</w:t>
      </w:r>
      <w:r w:rsidR="00C854B6">
        <w:t>)</w:t>
      </w:r>
    </w:p>
    <w:p w14:paraId="6038038B" w14:textId="77777777" w:rsidR="00FA1847" w:rsidRPr="00384EC5" w:rsidRDefault="00FA1847" w:rsidP="00CB226F">
      <w:pPr>
        <w:pStyle w:val="Heading3"/>
        <w:spacing w:before="240" w:after="240"/>
        <w:ind w:left="0" w:firstLine="0"/>
      </w:pPr>
      <w:r w:rsidRPr="00384EC5">
        <w:t>Purpose</w:t>
      </w:r>
    </w:p>
    <w:p w14:paraId="5FECD36C" w14:textId="55AFFE33" w:rsidR="00FA1847" w:rsidRPr="00384EC5" w:rsidRDefault="00FA1847" w:rsidP="00B20576">
      <w:pPr>
        <w:rPr>
          <w:szCs w:val="24"/>
        </w:rPr>
      </w:pPr>
      <w:bookmarkStart w:id="77" w:name="_Hlk34053362"/>
      <w:r w:rsidRPr="00384EC5">
        <w:rPr>
          <w:szCs w:val="24"/>
        </w:rPr>
        <w:t>This qualification response will be used to determine a contractor’s capacity and expertise to provide for and continually monitor all required methods of accurately scoring student responses. (See</w:t>
      </w:r>
      <w:r w:rsidR="004718FC">
        <w:rPr>
          <w:szCs w:val="24"/>
        </w:rPr>
        <w:t xml:space="preserve"> current</w:t>
      </w:r>
      <w:r w:rsidRPr="00384EC5">
        <w:rPr>
          <w:szCs w:val="24"/>
        </w:rPr>
        <w:t xml:space="preserve"> Scope of Work section 8.1.A.) These include automated machine scoring, hand scoring, and artificial intelligence (AI) methods.</w:t>
      </w:r>
    </w:p>
    <w:bookmarkEnd w:id="77"/>
    <w:p w14:paraId="1B77AD9A" w14:textId="77777777" w:rsidR="00FA1847" w:rsidRPr="00384EC5" w:rsidRDefault="00FA1847" w:rsidP="00CB226F">
      <w:pPr>
        <w:pStyle w:val="Heading3"/>
        <w:spacing w:before="240" w:after="240"/>
        <w:ind w:left="0" w:firstLine="0"/>
      </w:pPr>
      <w:r w:rsidRPr="00384EC5">
        <w:t>Directions</w:t>
      </w:r>
    </w:p>
    <w:p w14:paraId="594BBED7" w14:textId="2D1A4987" w:rsidR="00FA1847" w:rsidRPr="00384EC5" w:rsidRDefault="00FA1847" w:rsidP="00B20576">
      <w:pPr>
        <w:spacing w:after="120"/>
        <w:rPr>
          <w:szCs w:val="24"/>
        </w:rPr>
      </w:pPr>
      <w:bookmarkStart w:id="78" w:name="_Hlk34053382"/>
      <w:r w:rsidRPr="00384EC5">
        <w:rPr>
          <w:szCs w:val="24"/>
        </w:rPr>
        <w:t xml:space="preserve">Your response below will be used to determine your capacity and </w:t>
      </w:r>
      <w:r w:rsidR="00145520" w:rsidRPr="00384EC5">
        <w:rPr>
          <w:szCs w:val="24"/>
        </w:rPr>
        <w:t>expertise</w:t>
      </w:r>
      <w:r w:rsidRPr="00384EC5">
        <w:rPr>
          <w:szCs w:val="24"/>
        </w:rPr>
        <w:t xml:space="preserve"> to successfully fulfil</w:t>
      </w:r>
      <w:r w:rsidR="00EB7FA9" w:rsidRPr="00384EC5">
        <w:rPr>
          <w:szCs w:val="24"/>
        </w:rPr>
        <w:t>l</w:t>
      </w:r>
      <w:r w:rsidRPr="00384EC5">
        <w:rPr>
          <w:szCs w:val="24"/>
        </w:rPr>
        <w:t xml:space="preserve"> the </w:t>
      </w:r>
      <w:r w:rsidRPr="000D7F3E">
        <w:rPr>
          <w:szCs w:val="24"/>
        </w:rPr>
        <w:t xml:space="preserve">purpose </w:t>
      </w:r>
      <w:r w:rsidR="00812776" w:rsidRPr="000D7F3E">
        <w:rPr>
          <w:szCs w:val="24"/>
        </w:rPr>
        <w:t xml:space="preserve">described </w:t>
      </w:r>
      <w:r w:rsidRPr="000D7F3E">
        <w:rPr>
          <w:szCs w:val="24"/>
        </w:rPr>
        <w:t>above</w:t>
      </w:r>
      <w:r w:rsidRPr="00384EC5">
        <w:rPr>
          <w:szCs w:val="24"/>
        </w:rPr>
        <w:t xml:space="preserve">. Provide a narrative response illustrating a </w:t>
      </w:r>
      <w:proofErr w:type="gramStart"/>
      <w:r w:rsidRPr="00384EC5">
        <w:rPr>
          <w:szCs w:val="24"/>
        </w:rPr>
        <w:t>client</w:t>
      </w:r>
      <w:proofErr w:type="gramEnd"/>
      <w:r w:rsidRPr="00384EC5">
        <w:rPr>
          <w:szCs w:val="24"/>
        </w:rPr>
        <w:t xml:space="preserve"> experience or implemented relevant solution that details the following:</w:t>
      </w:r>
    </w:p>
    <w:p w14:paraId="49E52C66" w14:textId="77777777" w:rsidR="00FA1847" w:rsidRPr="00384EC5" w:rsidRDefault="00FA1847" w:rsidP="00BE6F1E">
      <w:pPr>
        <w:numPr>
          <w:ilvl w:val="0"/>
          <w:numId w:val="15"/>
        </w:numPr>
        <w:ind w:left="630"/>
        <w:contextualSpacing/>
        <w:rPr>
          <w:szCs w:val="24"/>
        </w:rPr>
      </w:pPr>
      <w:r w:rsidRPr="00384EC5">
        <w:rPr>
          <w:szCs w:val="24"/>
        </w:rPr>
        <w:t>Hand scoring processes/tools</w:t>
      </w:r>
    </w:p>
    <w:p w14:paraId="77E52D47" w14:textId="77777777" w:rsidR="00FA1847" w:rsidRPr="00384EC5" w:rsidRDefault="00FA1847" w:rsidP="00BE6F1E">
      <w:pPr>
        <w:numPr>
          <w:ilvl w:val="0"/>
          <w:numId w:val="15"/>
        </w:numPr>
        <w:ind w:left="630"/>
        <w:contextualSpacing/>
        <w:rPr>
          <w:szCs w:val="24"/>
        </w:rPr>
      </w:pPr>
      <w:r w:rsidRPr="00384EC5">
        <w:rPr>
          <w:szCs w:val="24"/>
        </w:rPr>
        <w:t>Machine scoring process/tools</w:t>
      </w:r>
    </w:p>
    <w:p w14:paraId="2E06F009" w14:textId="77777777" w:rsidR="00FA1847" w:rsidRPr="00384EC5" w:rsidRDefault="00FA1847" w:rsidP="00BE6F1E">
      <w:pPr>
        <w:numPr>
          <w:ilvl w:val="0"/>
          <w:numId w:val="15"/>
        </w:numPr>
        <w:ind w:left="630"/>
        <w:contextualSpacing/>
        <w:rPr>
          <w:szCs w:val="24"/>
        </w:rPr>
      </w:pPr>
      <w:r w:rsidRPr="00384EC5">
        <w:rPr>
          <w:szCs w:val="24"/>
        </w:rPr>
        <w:t>AI scoring process/tools</w:t>
      </w:r>
    </w:p>
    <w:p w14:paraId="5B334AD5" w14:textId="77777777" w:rsidR="00FA1847" w:rsidRPr="00384EC5" w:rsidRDefault="00FA1847" w:rsidP="00BE6F1E">
      <w:pPr>
        <w:numPr>
          <w:ilvl w:val="0"/>
          <w:numId w:val="15"/>
        </w:numPr>
        <w:ind w:left="630"/>
        <w:contextualSpacing/>
        <w:rPr>
          <w:szCs w:val="24"/>
        </w:rPr>
      </w:pPr>
      <w:r w:rsidRPr="00384EC5">
        <w:rPr>
          <w:szCs w:val="24"/>
        </w:rPr>
        <w:t xml:space="preserve">Established process for human and machine </w:t>
      </w:r>
      <w:proofErr w:type="gramStart"/>
      <w:r w:rsidRPr="00384EC5">
        <w:rPr>
          <w:szCs w:val="24"/>
        </w:rPr>
        <w:t>read-behinds</w:t>
      </w:r>
      <w:proofErr w:type="gramEnd"/>
    </w:p>
    <w:p w14:paraId="59CAA4BE" w14:textId="77777777" w:rsidR="00FA1847" w:rsidRPr="00384EC5" w:rsidRDefault="00FA1847" w:rsidP="00BE6F1E">
      <w:pPr>
        <w:numPr>
          <w:ilvl w:val="0"/>
          <w:numId w:val="15"/>
        </w:numPr>
        <w:ind w:left="630"/>
        <w:contextualSpacing/>
        <w:rPr>
          <w:szCs w:val="24"/>
        </w:rPr>
      </w:pPr>
      <w:r w:rsidRPr="00384EC5">
        <w:rPr>
          <w:szCs w:val="24"/>
        </w:rPr>
        <w:t>Established threshold requirements for inter-rater reliability</w:t>
      </w:r>
    </w:p>
    <w:p w14:paraId="4E1F0548" w14:textId="77777777" w:rsidR="00FA1847" w:rsidRPr="00384EC5" w:rsidRDefault="00FA1847" w:rsidP="00BE6F1E">
      <w:pPr>
        <w:numPr>
          <w:ilvl w:val="0"/>
          <w:numId w:val="15"/>
        </w:numPr>
        <w:ind w:left="630"/>
        <w:rPr>
          <w:szCs w:val="24"/>
        </w:rPr>
      </w:pPr>
      <w:r w:rsidRPr="00384EC5">
        <w:rPr>
          <w:szCs w:val="24"/>
        </w:rPr>
        <w:t>Statistical reporting to track local educational agency progress</w:t>
      </w:r>
      <w:bookmarkEnd w:id="78"/>
    </w:p>
    <w:p w14:paraId="171A8974" w14:textId="77777777" w:rsidR="00FA1847" w:rsidRPr="00384EC5" w:rsidRDefault="00FA1847" w:rsidP="00B20576">
      <w:pPr>
        <w:spacing w:before="240" w:after="240"/>
        <w:ind w:left="3283" w:firstLine="317"/>
        <w:rPr>
          <w:szCs w:val="24"/>
        </w:rPr>
      </w:pPr>
      <w:r w:rsidRPr="00384EC5">
        <w:rPr>
          <w:b/>
        </w:rPr>
        <w:t>Consensus</w:t>
      </w:r>
      <w:r w:rsidRPr="00384EC5">
        <w:rPr>
          <w:b/>
          <w:spacing w:val="-2"/>
        </w:rPr>
        <w:t xml:space="preserve"> </w:t>
      </w:r>
      <w:r w:rsidRPr="00384EC5">
        <w:rPr>
          <w:b/>
        </w:rPr>
        <w:t>score:</w:t>
      </w:r>
      <w:r w:rsidRPr="00384EC5">
        <w:rPr>
          <w:b/>
          <w:u w:val="thick"/>
        </w:rPr>
        <w:t xml:space="preserve"> ____ </w:t>
      </w:r>
      <w:r w:rsidRPr="00384EC5">
        <w:rPr>
          <w:b/>
        </w:rPr>
        <w:t>out of 100 points</w:t>
      </w:r>
      <w:r w:rsidRPr="00384EC5">
        <w:rPr>
          <w:b/>
          <w:spacing w:val="-9"/>
        </w:rPr>
        <w:t xml:space="preserve"> </w:t>
      </w:r>
      <w:r w:rsidRPr="00384EC5">
        <w:rPr>
          <w:b/>
        </w:rPr>
        <w:t>possible</w:t>
      </w:r>
    </w:p>
    <w:p w14:paraId="7017E900" w14:textId="2F157E4F" w:rsidR="00FA1847" w:rsidRPr="00384EC5" w:rsidRDefault="00FA1847" w:rsidP="00140E7E">
      <w:pPr>
        <w:pStyle w:val="Heading2"/>
        <w:numPr>
          <w:ilvl w:val="0"/>
          <w:numId w:val="0"/>
        </w:numPr>
        <w:tabs>
          <w:tab w:val="left" w:pos="90"/>
        </w:tabs>
        <w:spacing w:before="240" w:after="240"/>
      </w:pPr>
      <w:r w:rsidRPr="00384EC5">
        <w:t xml:space="preserve">Qualification </w:t>
      </w:r>
      <w:r w:rsidR="00FE00CA">
        <w:t>Five</w:t>
      </w:r>
      <w:r w:rsidRPr="00384EC5">
        <w:t xml:space="preserve">—Secure </w:t>
      </w:r>
      <w:proofErr w:type="gramStart"/>
      <w:r w:rsidRPr="00384EC5">
        <w:t>Browsers</w:t>
      </w:r>
      <w:r w:rsidR="000C4775">
        <w:t xml:space="preserve"> </w:t>
      </w:r>
      <w:r w:rsidR="000A5038">
        <w:t xml:space="preserve"> </w:t>
      </w:r>
      <w:r w:rsidR="000C4775">
        <w:t>(</w:t>
      </w:r>
      <w:proofErr w:type="gramEnd"/>
      <w:r w:rsidR="000C4775">
        <w:t>Attachment 1</w:t>
      </w:r>
      <w:r w:rsidR="00946762">
        <w:t>3</w:t>
      </w:r>
      <w:r w:rsidR="000C4775">
        <w:t>)</w:t>
      </w:r>
    </w:p>
    <w:p w14:paraId="6052983D" w14:textId="56080425" w:rsidR="00FA1847" w:rsidRPr="00384EC5" w:rsidRDefault="00FA1847" w:rsidP="000A5038">
      <w:pPr>
        <w:tabs>
          <w:tab w:val="left" w:pos="463"/>
          <w:tab w:val="left" w:pos="464"/>
        </w:tabs>
        <w:spacing w:before="240" w:after="240"/>
        <w:ind w:right="317"/>
        <w:rPr>
          <w:szCs w:val="24"/>
        </w:rPr>
      </w:pPr>
      <w:r w:rsidRPr="646172BF">
        <w:rPr>
          <w:szCs w:val="24"/>
        </w:rPr>
        <w:t>Evaluators should review the browser checklist</w:t>
      </w:r>
      <w:r w:rsidR="00F830B1">
        <w:rPr>
          <w:szCs w:val="24"/>
        </w:rPr>
        <w:t xml:space="preserve"> found on the Secur</w:t>
      </w:r>
      <w:r w:rsidR="00EC3962">
        <w:rPr>
          <w:szCs w:val="24"/>
        </w:rPr>
        <w:t>e Browsers</w:t>
      </w:r>
      <w:r w:rsidRPr="646172BF">
        <w:rPr>
          <w:szCs w:val="24"/>
        </w:rPr>
        <w:t xml:space="preserve"> </w:t>
      </w:r>
      <w:r w:rsidR="00EC3962">
        <w:rPr>
          <w:szCs w:val="24"/>
        </w:rPr>
        <w:t>F</w:t>
      </w:r>
      <w:r w:rsidRPr="646172BF">
        <w:rPr>
          <w:szCs w:val="24"/>
        </w:rPr>
        <w:t xml:space="preserve">orm submitted by the contractor. Has the contractor provided a response to each browser listed? Does the contractor indicate </w:t>
      </w:r>
      <w:r w:rsidR="0056790F" w:rsidRPr="646172BF">
        <w:rPr>
          <w:szCs w:val="24"/>
        </w:rPr>
        <w:t xml:space="preserve">either that </w:t>
      </w:r>
      <w:r w:rsidR="00EC3962">
        <w:rPr>
          <w:szCs w:val="24"/>
        </w:rPr>
        <w:t>it has</w:t>
      </w:r>
      <w:r w:rsidRPr="646172BF">
        <w:rPr>
          <w:szCs w:val="24"/>
        </w:rPr>
        <w:t xml:space="preserve"> support</w:t>
      </w:r>
      <w:r w:rsidR="0056790F" w:rsidRPr="646172BF">
        <w:rPr>
          <w:szCs w:val="24"/>
        </w:rPr>
        <w:t>ed</w:t>
      </w:r>
      <w:r w:rsidRPr="646172BF">
        <w:rPr>
          <w:szCs w:val="24"/>
        </w:rPr>
        <w:t xml:space="preserve"> the version of the </w:t>
      </w:r>
      <w:r w:rsidRPr="646172BF">
        <w:rPr>
          <w:szCs w:val="24"/>
        </w:rPr>
        <w:lastRenderedPageBreak/>
        <w:t>browser indicated</w:t>
      </w:r>
      <w:r w:rsidR="0056790F" w:rsidRPr="646172BF">
        <w:rPr>
          <w:szCs w:val="24"/>
        </w:rPr>
        <w:t xml:space="preserve"> or, if not, that </w:t>
      </w:r>
      <w:r w:rsidR="00EC3962">
        <w:rPr>
          <w:szCs w:val="24"/>
        </w:rPr>
        <w:t>it</w:t>
      </w:r>
      <w:r w:rsidR="0056790F" w:rsidRPr="646172BF">
        <w:rPr>
          <w:szCs w:val="24"/>
        </w:rPr>
        <w:t xml:space="preserve"> intend</w:t>
      </w:r>
      <w:r w:rsidR="00EC3962">
        <w:rPr>
          <w:szCs w:val="24"/>
        </w:rPr>
        <w:t>s</w:t>
      </w:r>
      <w:r w:rsidR="0056790F" w:rsidRPr="646172BF">
        <w:rPr>
          <w:szCs w:val="24"/>
        </w:rPr>
        <w:t xml:space="preserve"> to support the version of the browser indicated</w:t>
      </w:r>
      <w:r w:rsidRPr="646172BF">
        <w:rPr>
          <w:szCs w:val="24"/>
        </w:rPr>
        <w:t>?</w:t>
      </w:r>
    </w:p>
    <w:p w14:paraId="5BA74416" w14:textId="0C93EBCB" w:rsidR="00FA1847" w:rsidRPr="00384EC5" w:rsidRDefault="00FA1847" w:rsidP="00C953A3">
      <w:pPr>
        <w:tabs>
          <w:tab w:val="left" w:pos="463"/>
          <w:tab w:val="left" w:pos="464"/>
        </w:tabs>
        <w:spacing w:before="480" w:after="240"/>
        <w:ind w:right="317"/>
        <w:rPr>
          <w:szCs w:val="24"/>
        </w:rPr>
      </w:pPr>
      <w:r w:rsidRPr="00384EC5">
        <w:rPr>
          <w:szCs w:val="24"/>
        </w:rPr>
        <w:t xml:space="preserve">How well was the contractor able to address all browsers listed in the browser checklist in Attachment </w:t>
      </w:r>
      <w:r w:rsidR="00DA1D16">
        <w:rPr>
          <w:szCs w:val="24"/>
        </w:rPr>
        <w:t>13</w:t>
      </w:r>
      <w:r w:rsidR="00075786" w:rsidRPr="00384EC5">
        <w:rPr>
          <w:szCs w:val="24"/>
        </w:rPr>
        <w:t>?</w:t>
      </w:r>
    </w:p>
    <w:p w14:paraId="3AEBD75C" w14:textId="77777777" w:rsidR="00FA1847" w:rsidRPr="00384EC5" w:rsidRDefault="00FA1847" w:rsidP="00FA1847">
      <w:pPr>
        <w:spacing w:after="240"/>
        <w:ind w:left="3285"/>
        <w:rPr>
          <w:szCs w:val="24"/>
        </w:rPr>
      </w:pPr>
      <w:r w:rsidRPr="00384EC5">
        <w:rPr>
          <w:b/>
        </w:rPr>
        <w:t>Consensus</w:t>
      </w:r>
      <w:r w:rsidRPr="00384EC5">
        <w:rPr>
          <w:b/>
          <w:spacing w:val="-2"/>
        </w:rPr>
        <w:t xml:space="preserve"> </w:t>
      </w:r>
      <w:proofErr w:type="gramStart"/>
      <w:r w:rsidRPr="00384EC5">
        <w:rPr>
          <w:b/>
        </w:rPr>
        <w:t>score:</w:t>
      </w:r>
      <w:r w:rsidRPr="00384EC5">
        <w:rPr>
          <w:b/>
          <w:u w:val="thick"/>
        </w:rPr>
        <w:t xml:space="preserve"> _</w:t>
      </w:r>
      <w:proofErr w:type="gramEnd"/>
      <w:r w:rsidRPr="00384EC5">
        <w:rPr>
          <w:b/>
          <w:u w:val="thick"/>
        </w:rPr>
        <w:t xml:space="preserve">_____ </w:t>
      </w:r>
      <w:r w:rsidRPr="00384EC5">
        <w:rPr>
          <w:b/>
        </w:rPr>
        <w:t>out of 100 points</w:t>
      </w:r>
      <w:r w:rsidRPr="00384EC5">
        <w:rPr>
          <w:b/>
          <w:spacing w:val="-9"/>
        </w:rPr>
        <w:t xml:space="preserve"> </w:t>
      </w:r>
      <w:r w:rsidRPr="00384EC5">
        <w:rPr>
          <w:b/>
        </w:rPr>
        <w:t>possible</w:t>
      </w:r>
    </w:p>
    <w:p w14:paraId="04B1B653" w14:textId="57654EFE" w:rsidR="00FA1847" w:rsidRPr="00384EC5" w:rsidRDefault="00FA1847" w:rsidP="00140E7E">
      <w:pPr>
        <w:pStyle w:val="Heading2"/>
        <w:numPr>
          <w:ilvl w:val="0"/>
          <w:numId w:val="0"/>
        </w:numPr>
        <w:spacing w:before="240" w:after="240"/>
      </w:pPr>
      <w:r w:rsidRPr="00384EC5">
        <w:t xml:space="preserve">Qualification </w:t>
      </w:r>
      <w:r w:rsidR="00FE00CA">
        <w:t>Six</w:t>
      </w:r>
      <w:r w:rsidRPr="00384EC5">
        <w:t xml:space="preserve">—Reporting of </w:t>
      </w:r>
      <w:r w:rsidR="000D7B08" w:rsidRPr="00384EC5">
        <w:t>T</w:t>
      </w:r>
      <w:r w:rsidRPr="00384EC5">
        <w:t xml:space="preserve">est </w:t>
      </w:r>
      <w:r w:rsidR="000D7B08" w:rsidRPr="00384EC5">
        <w:t>R</w:t>
      </w:r>
      <w:r w:rsidRPr="00384EC5">
        <w:t>esults</w:t>
      </w:r>
      <w:r w:rsidR="000D7B08" w:rsidRPr="00384EC5">
        <w:t xml:space="preserve"> (Attachment </w:t>
      </w:r>
      <w:r w:rsidR="00D161A8">
        <w:t>1</w:t>
      </w:r>
      <w:r w:rsidR="00946762">
        <w:t>4</w:t>
      </w:r>
      <w:r w:rsidR="000D7B08" w:rsidRPr="00384EC5">
        <w:t>)</w:t>
      </w:r>
    </w:p>
    <w:p w14:paraId="30AC2FB9" w14:textId="77777777" w:rsidR="00FA1847" w:rsidRPr="00384EC5" w:rsidRDefault="00FA1847" w:rsidP="006D5983">
      <w:pPr>
        <w:pStyle w:val="Heading3"/>
        <w:spacing w:before="240" w:after="240"/>
        <w:ind w:left="0" w:firstLine="0"/>
      </w:pPr>
      <w:r w:rsidRPr="00384EC5">
        <w:t>Purpose</w:t>
      </w:r>
    </w:p>
    <w:p w14:paraId="58AF8E11" w14:textId="7018C777" w:rsidR="00FA1847" w:rsidRPr="00384EC5" w:rsidRDefault="00FA1847" w:rsidP="00C953A3">
      <w:pPr>
        <w:rPr>
          <w:szCs w:val="24"/>
        </w:rPr>
      </w:pPr>
      <w:bookmarkStart w:id="79" w:name="_Hlk34053574"/>
      <w:r w:rsidRPr="00384EC5">
        <w:rPr>
          <w:szCs w:val="24"/>
        </w:rPr>
        <w:t>This qualification response will be used to determine a contractor’s capacity and expertise to provide student test results using three secure electronic methods (</w:t>
      </w:r>
      <w:r w:rsidR="002B3E70">
        <w:rPr>
          <w:szCs w:val="24"/>
        </w:rPr>
        <w:t>c</w:t>
      </w:r>
      <w:r w:rsidR="0033707E" w:rsidRPr="002B3E70">
        <w:rPr>
          <w:szCs w:val="24"/>
        </w:rPr>
        <w:t>urrent</w:t>
      </w:r>
      <w:r w:rsidR="0033707E" w:rsidRPr="00384EC5">
        <w:rPr>
          <w:szCs w:val="24"/>
        </w:rPr>
        <w:t xml:space="preserve"> </w:t>
      </w:r>
      <w:r w:rsidRPr="00384EC5">
        <w:rPr>
          <w:szCs w:val="24"/>
        </w:rPr>
        <w:t>Scope of Work section 4.1): (1) student score results are posted to a cloud-based solution and stored electronically in PDF format; (2) student results are stored within the Test Operations System and can be downloaded by the district; and (3)</w:t>
      </w:r>
      <w:r w:rsidRPr="00384EC5">
        <w:rPr>
          <w:b/>
          <w:szCs w:val="24"/>
        </w:rPr>
        <w:t xml:space="preserve"> </w:t>
      </w:r>
      <w:r w:rsidRPr="00384EC5">
        <w:rPr>
          <w:szCs w:val="24"/>
        </w:rPr>
        <w:t>results are provided to educators through the California Educator Reporting System.</w:t>
      </w:r>
    </w:p>
    <w:p w14:paraId="61EA156A" w14:textId="77777777" w:rsidR="00FA1847" w:rsidRPr="00384EC5" w:rsidRDefault="00FA1847" w:rsidP="00C953A3">
      <w:pPr>
        <w:spacing w:before="240"/>
        <w:rPr>
          <w:szCs w:val="24"/>
        </w:rPr>
      </w:pPr>
      <w:r w:rsidRPr="646172BF">
        <w:rPr>
          <w:szCs w:val="24"/>
        </w:rPr>
        <w:t>To accomplish these three secure methods, the Amazon Web Services cloud is accessible by</w:t>
      </w:r>
      <w:r w:rsidR="000B5304" w:rsidRPr="646172BF">
        <w:rPr>
          <w:szCs w:val="24"/>
        </w:rPr>
        <w:t xml:space="preserve"> various</w:t>
      </w:r>
      <w:r w:rsidRPr="646172BF">
        <w:rPr>
          <w:szCs w:val="24"/>
        </w:rPr>
        <w:t xml:space="preserve"> local student information systems (SIS) using an application programming interface. Parents and educators with access to SIS and portals can securely view, download, and print copies of the Student Score Reports.</w:t>
      </w:r>
      <w:bookmarkEnd w:id="79"/>
    </w:p>
    <w:p w14:paraId="6C446B48" w14:textId="77777777" w:rsidR="00FA1847" w:rsidRPr="00384EC5" w:rsidRDefault="00FA1847" w:rsidP="006D5983">
      <w:pPr>
        <w:pStyle w:val="Heading3"/>
        <w:spacing w:before="240" w:after="240"/>
        <w:ind w:left="0" w:firstLine="0"/>
      </w:pPr>
      <w:r w:rsidRPr="00384EC5">
        <w:t>Directions</w:t>
      </w:r>
    </w:p>
    <w:p w14:paraId="17D498F4" w14:textId="475A91EB" w:rsidR="00FA1847" w:rsidRPr="00384EC5" w:rsidRDefault="00FA1847" w:rsidP="00C953A3">
      <w:pPr>
        <w:spacing w:after="120"/>
        <w:rPr>
          <w:szCs w:val="24"/>
        </w:rPr>
      </w:pPr>
      <w:bookmarkStart w:id="80" w:name="_Hlk34053593"/>
      <w:r w:rsidRPr="646172BF">
        <w:rPr>
          <w:szCs w:val="24"/>
        </w:rPr>
        <w:t xml:space="preserve">Your response </w:t>
      </w:r>
      <w:r w:rsidRPr="00C953A3">
        <w:rPr>
          <w:szCs w:val="24"/>
        </w:rPr>
        <w:t>below will be used to determine your capacity and exper</w:t>
      </w:r>
      <w:r w:rsidR="0033707E" w:rsidRPr="00C953A3">
        <w:rPr>
          <w:szCs w:val="24"/>
        </w:rPr>
        <w:t>tise</w:t>
      </w:r>
      <w:r w:rsidRPr="00C953A3">
        <w:rPr>
          <w:szCs w:val="24"/>
        </w:rPr>
        <w:t xml:space="preserve"> to successfully fulfil</w:t>
      </w:r>
      <w:r w:rsidR="00EB7FA9" w:rsidRPr="00C953A3">
        <w:rPr>
          <w:szCs w:val="24"/>
        </w:rPr>
        <w:t>l</w:t>
      </w:r>
      <w:r w:rsidRPr="00C953A3">
        <w:rPr>
          <w:szCs w:val="24"/>
        </w:rPr>
        <w:t xml:space="preserve"> the purpose </w:t>
      </w:r>
      <w:r w:rsidR="00D42C80" w:rsidRPr="00C953A3">
        <w:rPr>
          <w:szCs w:val="24"/>
        </w:rPr>
        <w:t xml:space="preserve">described </w:t>
      </w:r>
      <w:r w:rsidRPr="00C953A3">
        <w:rPr>
          <w:szCs w:val="24"/>
        </w:rPr>
        <w:t xml:space="preserve">above. Provide a narrative response illustrating a </w:t>
      </w:r>
      <w:proofErr w:type="gramStart"/>
      <w:r w:rsidRPr="00C953A3">
        <w:rPr>
          <w:szCs w:val="24"/>
        </w:rPr>
        <w:t>client</w:t>
      </w:r>
      <w:proofErr w:type="gramEnd"/>
      <w:r w:rsidRPr="00C953A3">
        <w:rPr>
          <w:szCs w:val="24"/>
        </w:rPr>
        <w:t xml:space="preserve"> experience or implemented relevant solution</w:t>
      </w:r>
      <w:r w:rsidRPr="646172BF">
        <w:rPr>
          <w:szCs w:val="24"/>
        </w:rPr>
        <w:t xml:space="preserve"> that details the following:</w:t>
      </w:r>
    </w:p>
    <w:p w14:paraId="51FC7C6A" w14:textId="16FBBD10" w:rsidR="00FA1847" w:rsidRPr="00384EC5" w:rsidRDefault="00FA1847" w:rsidP="00BE6F1E">
      <w:pPr>
        <w:numPr>
          <w:ilvl w:val="0"/>
          <w:numId w:val="19"/>
        </w:numPr>
        <w:spacing w:after="120"/>
        <w:rPr>
          <w:szCs w:val="24"/>
        </w:rPr>
      </w:pPr>
      <w:r w:rsidRPr="646172BF">
        <w:rPr>
          <w:szCs w:val="24"/>
        </w:rPr>
        <w:t xml:space="preserve">Electronic methods used to provide test results to </w:t>
      </w:r>
      <w:proofErr w:type="gramStart"/>
      <w:r w:rsidR="00FF5118" w:rsidRPr="646172BF">
        <w:rPr>
          <w:szCs w:val="24"/>
        </w:rPr>
        <w:t>intended</w:t>
      </w:r>
      <w:proofErr w:type="gramEnd"/>
      <w:r w:rsidR="00FF5118" w:rsidRPr="646172BF">
        <w:rPr>
          <w:szCs w:val="24"/>
        </w:rPr>
        <w:t xml:space="preserve"> audience</w:t>
      </w:r>
    </w:p>
    <w:p w14:paraId="5E3DDC0D" w14:textId="26E8FE72" w:rsidR="00FA1847" w:rsidRPr="00384EC5" w:rsidRDefault="00FA1847" w:rsidP="00BE6F1E">
      <w:pPr>
        <w:numPr>
          <w:ilvl w:val="0"/>
          <w:numId w:val="19"/>
        </w:numPr>
        <w:spacing w:after="120"/>
        <w:rPr>
          <w:szCs w:val="24"/>
        </w:rPr>
      </w:pPr>
      <w:r w:rsidRPr="00384EC5">
        <w:rPr>
          <w:szCs w:val="24"/>
        </w:rPr>
        <w:t>The process in which results are delivered to local educational agencies</w:t>
      </w:r>
      <w:r w:rsidR="00FF5118" w:rsidRPr="00384EC5">
        <w:rPr>
          <w:szCs w:val="24"/>
        </w:rPr>
        <w:t xml:space="preserve"> or other entities</w:t>
      </w:r>
    </w:p>
    <w:p w14:paraId="062FCDFF" w14:textId="77777777" w:rsidR="00FA1847" w:rsidRPr="00384EC5" w:rsidRDefault="00FA1847" w:rsidP="00BE6F1E">
      <w:pPr>
        <w:numPr>
          <w:ilvl w:val="0"/>
          <w:numId w:val="19"/>
        </w:numPr>
        <w:spacing w:after="120"/>
        <w:rPr>
          <w:b/>
          <w:szCs w:val="24"/>
        </w:rPr>
      </w:pPr>
      <w:r w:rsidRPr="00384EC5">
        <w:rPr>
          <w:szCs w:val="24"/>
        </w:rPr>
        <w:t>The technology that is used for scoring and reporting</w:t>
      </w:r>
    </w:p>
    <w:p w14:paraId="72FE58FF" w14:textId="77777777" w:rsidR="00FA1847" w:rsidRPr="00384EC5" w:rsidRDefault="00FA1847" w:rsidP="00BE6F1E">
      <w:pPr>
        <w:numPr>
          <w:ilvl w:val="0"/>
          <w:numId w:val="19"/>
        </w:numPr>
        <w:spacing w:after="120"/>
        <w:rPr>
          <w:szCs w:val="24"/>
        </w:rPr>
      </w:pPr>
      <w:r w:rsidRPr="00384EC5">
        <w:rPr>
          <w:szCs w:val="24"/>
        </w:rPr>
        <w:t>How security is assured in all steps of the scoring and reporting process</w:t>
      </w:r>
    </w:p>
    <w:p w14:paraId="22A912AB" w14:textId="77777777" w:rsidR="00FA1847" w:rsidRPr="00384EC5" w:rsidRDefault="00FA1847" w:rsidP="00BE6F1E">
      <w:pPr>
        <w:numPr>
          <w:ilvl w:val="0"/>
          <w:numId w:val="19"/>
        </w:numPr>
        <w:rPr>
          <w:b/>
          <w:szCs w:val="24"/>
        </w:rPr>
      </w:pPr>
      <w:r w:rsidRPr="00384EC5">
        <w:rPr>
          <w:szCs w:val="24"/>
        </w:rPr>
        <w:t>Any other innovative reporting approaches currently in operation</w:t>
      </w:r>
      <w:bookmarkEnd w:id="80"/>
    </w:p>
    <w:p w14:paraId="4B3DF07A" w14:textId="37CFE43D" w:rsidR="00FA1847" w:rsidRPr="00384EC5" w:rsidRDefault="00FA1847" w:rsidP="00075786">
      <w:pPr>
        <w:spacing w:before="480" w:after="240"/>
        <w:ind w:left="2160" w:firstLine="720"/>
        <w:jc w:val="center"/>
        <w:rPr>
          <w:b/>
          <w:szCs w:val="28"/>
        </w:rPr>
      </w:pPr>
      <w:r w:rsidRPr="00384EC5">
        <w:rPr>
          <w:b/>
        </w:rPr>
        <w:t>Consensus</w:t>
      </w:r>
      <w:r w:rsidRPr="00384EC5">
        <w:rPr>
          <w:b/>
          <w:spacing w:val="-2"/>
        </w:rPr>
        <w:t xml:space="preserve"> </w:t>
      </w:r>
      <w:r w:rsidRPr="00384EC5">
        <w:rPr>
          <w:b/>
        </w:rPr>
        <w:t>score:</w:t>
      </w:r>
      <w:r w:rsidRPr="00384EC5">
        <w:rPr>
          <w:b/>
          <w:u w:val="thick"/>
        </w:rPr>
        <w:tab/>
      </w:r>
      <w:r w:rsidR="00D326B0">
        <w:rPr>
          <w:b/>
          <w:u w:val="thick"/>
        </w:rPr>
        <w:t>__</w:t>
      </w:r>
      <w:r w:rsidRPr="00384EC5">
        <w:rPr>
          <w:b/>
          <w:u w:val="thick"/>
        </w:rPr>
        <w:t>______</w:t>
      </w:r>
      <w:r w:rsidRPr="00384EC5">
        <w:rPr>
          <w:b/>
        </w:rPr>
        <w:t xml:space="preserve">out of </w:t>
      </w:r>
      <w:r w:rsidR="00FE00CA">
        <w:rPr>
          <w:b/>
        </w:rPr>
        <w:t>100</w:t>
      </w:r>
      <w:r w:rsidRPr="00384EC5">
        <w:rPr>
          <w:b/>
        </w:rPr>
        <w:t xml:space="preserve"> points</w:t>
      </w:r>
      <w:r w:rsidRPr="00384EC5">
        <w:rPr>
          <w:b/>
          <w:spacing w:val="-9"/>
        </w:rPr>
        <w:t xml:space="preserve"> </w:t>
      </w:r>
      <w:r w:rsidRPr="00384EC5">
        <w:rPr>
          <w:b/>
        </w:rPr>
        <w:t>possible</w:t>
      </w:r>
    </w:p>
    <w:p w14:paraId="223F67AA" w14:textId="12A360C5" w:rsidR="00FA1847" w:rsidRPr="00384EC5" w:rsidRDefault="00FA1847" w:rsidP="00140E7E">
      <w:pPr>
        <w:pStyle w:val="Heading2"/>
        <w:numPr>
          <w:ilvl w:val="0"/>
          <w:numId w:val="0"/>
        </w:numPr>
        <w:spacing w:before="240" w:after="240"/>
      </w:pPr>
      <w:r w:rsidRPr="02AFEC63">
        <w:t xml:space="preserve">Qualification </w:t>
      </w:r>
      <w:r w:rsidR="00FE00CA">
        <w:t>Seven</w:t>
      </w:r>
      <w:r w:rsidRPr="02AFEC63">
        <w:t>—Item Types and Standards</w:t>
      </w:r>
      <w:r w:rsidR="000D7B08" w:rsidRPr="02AFEC63">
        <w:t xml:space="preserve"> (Attachment </w:t>
      </w:r>
      <w:r w:rsidR="006720A1" w:rsidRPr="02AFEC63">
        <w:t>1</w:t>
      </w:r>
      <w:r w:rsidR="00946762">
        <w:t>5</w:t>
      </w:r>
      <w:r w:rsidR="000D7B08" w:rsidRPr="02AFEC63">
        <w:t>)</w:t>
      </w:r>
    </w:p>
    <w:p w14:paraId="33BC0AB0" w14:textId="307E0086" w:rsidR="00FA1847" w:rsidRPr="00384EC5" w:rsidRDefault="00FA1847" w:rsidP="00A744FA">
      <w:pPr>
        <w:pStyle w:val="Heading3"/>
        <w:spacing w:before="240" w:after="240"/>
        <w:ind w:left="0" w:firstLine="0"/>
      </w:pPr>
      <w:r w:rsidRPr="00384EC5">
        <w:lastRenderedPageBreak/>
        <w:t>Purpose</w:t>
      </w:r>
    </w:p>
    <w:p w14:paraId="4FF2C898" w14:textId="77777777" w:rsidR="00FA1847" w:rsidRPr="00384EC5" w:rsidRDefault="00FA1847" w:rsidP="007342C8">
      <w:pPr>
        <w:rPr>
          <w:szCs w:val="24"/>
        </w:rPr>
      </w:pPr>
      <w:bookmarkStart w:id="81" w:name="_Hlk34053642"/>
      <w:r w:rsidRPr="00384EC5">
        <w:rPr>
          <w:szCs w:val="24"/>
        </w:rPr>
        <w:t>This qualification response will be used to determine a contractor’s capacity and expertise to develop California assessments that include multiple item types and processes for creating new items. Only contractors that can support a sufficient assembly of item types will be considered qualified to submit proposed solutions.</w:t>
      </w:r>
      <w:bookmarkEnd w:id="81"/>
    </w:p>
    <w:p w14:paraId="30065413" w14:textId="77777777" w:rsidR="00FA1847" w:rsidRPr="00384EC5" w:rsidRDefault="00FA1847" w:rsidP="00A744FA">
      <w:pPr>
        <w:pStyle w:val="Heading3"/>
        <w:spacing w:before="240" w:after="240"/>
        <w:ind w:left="0" w:firstLine="0"/>
      </w:pPr>
      <w:r w:rsidRPr="00384EC5">
        <w:t>Directions</w:t>
      </w:r>
    </w:p>
    <w:p w14:paraId="7DD4231B" w14:textId="0A4DC566" w:rsidR="00FA1847" w:rsidRPr="00384EC5" w:rsidRDefault="00FA1847" w:rsidP="007342C8">
      <w:pPr>
        <w:spacing w:after="120"/>
        <w:rPr>
          <w:szCs w:val="24"/>
        </w:rPr>
      </w:pPr>
      <w:bookmarkStart w:id="82" w:name="_Hlk34053682"/>
      <w:r w:rsidRPr="646172BF">
        <w:rPr>
          <w:szCs w:val="24"/>
        </w:rPr>
        <w:t>Your response below will be used to determine your capacity and exper</w:t>
      </w:r>
      <w:r w:rsidR="0033707E" w:rsidRPr="646172BF">
        <w:rPr>
          <w:szCs w:val="24"/>
        </w:rPr>
        <w:t>tise</w:t>
      </w:r>
      <w:r w:rsidRPr="646172BF">
        <w:rPr>
          <w:szCs w:val="24"/>
        </w:rPr>
        <w:t xml:space="preserve"> to successfully fulfil</w:t>
      </w:r>
      <w:r w:rsidR="00EB7FA9" w:rsidRPr="646172BF">
        <w:rPr>
          <w:szCs w:val="24"/>
        </w:rPr>
        <w:t>l</w:t>
      </w:r>
      <w:r w:rsidRPr="646172BF">
        <w:rPr>
          <w:szCs w:val="24"/>
        </w:rPr>
        <w:t xml:space="preserve"> the </w:t>
      </w:r>
      <w:r w:rsidRPr="007342C8">
        <w:rPr>
          <w:szCs w:val="24"/>
        </w:rPr>
        <w:t xml:space="preserve">purpose </w:t>
      </w:r>
      <w:r w:rsidR="00D42C80" w:rsidRPr="007342C8">
        <w:rPr>
          <w:szCs w:val="24"/>
        </w:rPr>
        <w:t xml:space="preserve">described </w:t>
      </w:r>
      <w:r w:rsidRPr="007342C8">
        <w:rPr>
          <w:szCs w:val="24"/>
        </w:rPr>
        <w:t>above</w:t>
      </w:r>
      <w:r w:rsidRPr="646172BF">
        <w:rPr>
          <w:szCs w:val="24"/>
        </w:rPr>
        <w:t xml:space="preserve">. Provide a narrative response illustrating a </w:t>
      </w:r>
      <w:proofErr w:type="gramStart"/>
      <w:r w:rsidRPr="646172BF">
        <w:rPr>
          <w:szCs w:val="24"/>
        </w:rPr>
        <w:t>client</w:t>
      </w:r>
      <w:proofErr w:type="gramEnd"/>
      <w:r w:rsidRPr="646172BF">
        <w:rPr>
          <w:szCs w:val="24"/>
        </w:rPr>
        <w:t xml:space="preserve"> experience or implemented relevant solution that details the following:</w:t>
      </w:r>
    </w:p>
    <w:p w14:paraId="4E53CA94" w14:textId="05A9DC31" w:rsidR="00FA1847" w:rsidRPr="00384EC5" w:rsidRDefault="00FA1847" w:rsidP="00BE6F1E">
      <w:pPr>
        <w:numPr>
          <w:ilvl w:val="0"/>
          <w:numId w:val="23"/>
        </w:numPr>
        <w:spacing w:after="120"/>
        <w:rPr>
          <w:szCs w:val="24"/>
        </w:rPr>
      </w:pPr>
      <w:r w:rsidRPr="00384EC5">
        <w:rPr>
          <w:szCs w:val="24"/>
        </w:rPr>
        <w:t>How you support the creation of item types, including technology-enhanced items that currently</w:t>
      </w:r>
      <w:r w:rsidR="00425731">
        <w:rPr>
          <w:szCs w:val="24"/>
        </w:rPr>
        <w:t xml:space="preserve"> are</w:t>
      </w:r>
      <w:r w:rsidRPr="00384EC5">
        <w:rPr>
          <w:szCs w:val="24"/>
        </w:rPr>
        <w:t xml:space="preserve"> successfully implemented for one of your clients</w:t>
      </w:r>
    </w:p>
    <w:p w14:paraId="7F8F6EB2" w14:textId="472C37D7" w:rsidR="00FA1847" w:rsidRPr="00384EC5" w:rsidRDefault="00FA1847" w:rsidP="00BE6F1E">
      <w:pPr>
        <w:numPr>
          <w:ilvl w:val="1"/>
          <w:numId w:val="29"/>
        </w:numPr>
        <w:ind w:left="720"/>
        <w:rPr>
          <w:szCs w:val="24"/>
        </w:rPr>
      </w:pPr>
      <w:r w:rsidRPr="00384EC5">
        <w:rPr>
          <w:szCs w:val="24"/>
        </w:rPr>
        <w:t>Item interoperability standards met by item</w:t>
      </w:r>
      <w:bookmarkEnd w:id="82"/>
      <w:r w:rsidR="003D152B">
        <w:rPr>
          <w:szCs w:val="24"/>
        </w:rPr>
        <w:t xml:space="preserve"> types</w:t>
      </w:r>
    </w:p>
    <w:p w14:paraId="3C96A830" w14:textId="77777777" w:rsidR="00FA1847" w:rsidRPr="00384EC5" w:rsidRDefault="00FA1847" w:rsidP="00796B45">
      <w:pPr>
        <w:spacing w:before="240" w:after="240"/>
        <w:ind w:left="2563" w:firstLine="317"/>
        <w:rPr>
          <w:szCs w:val="24"/>
        </w:rPr>
      </w:pPr>
      <w:r w:rsidRPr="00384EC5">
        <w:rPr>
          <w:b/>
        </w:rPr>
        <w:t>Consensus</w:t>
      </w:r>
      <w:r w:rsidRPr="00384EC5">
        <w:rPr>
          <w:b/>
          <w:spacing w:val="-2"/>
        </w:rPr>
        <w:t xml:space="preserve"> </w:t>
      </w:r>
      <w:proofErr w:type="gramStart"/>
      <w:r w:rsidRPr="00384EC5">
        <w:rPr>
          <w:b/>
        </w:rPr>
        <w:t>score:</w:t>
      </w:r>
      <w:r w:rsidRPr="00384EC5">
        <w:rPr>
          <w:b/>
          <w:u w:val="thick"/>
        </w:rPr>
        <w:t xml:space="preserve"> _</w:t>
      </w:r>
      <w:proofErr w:type="gramEnd"/>
      <w:r w:rsidRPr="00384EC5">
        <w:rPr>
          <w:b/>
          <w:u w:val="thick"/>
        </w:rPr>
        <w:t xml:space="preserve">_____ </w:t>
      </w:r>
      <w:r w:rsidRPr="00384EC5">
        <w:rPr>
          <w:b/>
        </w:rPr>
        <w:t>out of 100 points</w:t>
      </w:r>
      <w:r w:rsidRPr="00384EC5">
        <w:rPr>
          <w:b/>
          <w:spacing w:val="-9"/>
        </w:rPr>
        <w:t xml:space="preserve"> </w:t>
      </w:r>
      <w:r w:rsidRPr="00384EC5">
        <w:rPr>
          <w:b/>
        </w:rPr>
        <w:t>possible</w:t>
      </w:r>
    </w:p>
    <w:p w14:paraId="7ABF0749" w14:textId="56412C5E" w:rsidR="00FA1847" w:rsidRPr="00384EC5" w:rsidRDefault="00FA1847" w:rsidP="00140E7E">
      <w:pPr>
        <w:pStyle w:val="Heading2"/>
        <w:numPr>
          <w:ilvl w:val="0"/>
          <w:numId w:val="0"/>
        </w:numPr>
        <w:spacing w:before="240" w:after="240"/>
      </w:pPr>
      <w:r w:rsidRPr="00384EC5">
        <w:t xml:space="preserve">Qualification </w:t>
      </w:r>
      <w:r w:rsidR="00475E2A">
        <w:t>Eight</w:t>
      </w:r>
      <w:r w:rsidRPr="00384EC5">
        <w:t>—Item Bank and Test Forms</w:t>
      </w:r>
      <w:r w:rsidR="000D7B08" w:rsidRPr="00384EC5">
        <w:t xml:space="preserve"> (Attachment </w:t>
      </w:r>
      <w:r w:rsidR="003D340A">
        <w:t>1</w:t>
      </w:r>
      <w:r w:rsidR="00946762">
        <w:t>6</w:t>
      </w:r>
      <w:r w:rsidR="000D7B08" w:rsidRPr="00384EC5">
        <w:t>)</w:t>
      </w:r>
    </w:p>
    <w:p w14:paraId="0D877129" w14:textId="77777777" w:rsidR="00FA1847" w:rsidRPr="00384EC5" w:rsidRDefault="00FA1847" w:rsidP="00B12ACA">
      <w:pPr>
        <w:pStyle w:val="Heading3"/>
        <w:spacing w:before="240" w:after="240"/>
        <w:ind w:left="0" w:firstLine="0"/>
      </w:pPr>
      <w:r w:rsidRPr="00384EC5">
        <w:t xml:space="preserve">Purpose </w:t>
      </w:r>
    </w:p>
    <w:p w14:paraId="200CEC44" w14:textId="08ADCFF0" w:rsidR="00FA1847" w:rsidRPr="00384EC5" w:rsidRDefault="00FA1847" w:rsidP="004A6B71">
      <w:pPr>
        <w:rPr>
          <w:szCs w:val="24"/>
        </w:rPr>
      </w:pPr>
      <w:r w:rsidRPr="00384EC5">
        <w:rPr>
          <w:szCs w:val="24"/>
        </w:rPr>
        <w:t xml:space="preserve">This qualification response will be used to determine a contractor’s capacity and expertise to maintain an </w:t>
      </w:r>
      <w:r w:rsidR="0032018E">
        <w:rPr>
          <w:szCs w:val="24"/>
        </w:rPr>
        <w:t>i</w:t>
      </w:r>
      <w:r w:rsidRPr="00384EC5">
        <w:rPr>
          <w:szCs w:val="24"/>
        </w:rPr>
        <w:t xml:space="preserve">tem </w:t>
      </w:r>
      <w:r w:rsidR="0032018E">
        <w:rPr>
          <w:szCs w:val="24"/>
        </w:rPr>
        <w:t>b</w:t>
      </w:r>
      <w:r w:rsidRPr="00384EC5">
        <w:rPr>
          <w:szCs w:val="24"/>
        </w:rPr>
        <w:t>ank system for California, in which all assessment test items are stored for all California assessments and where they can be viewed by authorized users.</w:t>
      </w:r>
    </w:p>
    <w:p w14:paraId="2AD0B34A" w14:textId="77777777" w:rsidR="00FA1847" w:rsidRPr="00384EC5" w:rsidRDefault="00FA1847" w:rsidP="00B12ACA">
      <w:pPr>
        <w:pStyle w:val="Heading3"/>
        <w:spacing w:before="240" w:after="240"/>
        <w:ind w:left="0" w:firstLine="0"/>
      </w:pPr>
      <w:r w:rsidRPr="00384EC5">
        <w:t>Directions</w:t>
      </w:r>
    </w:p>
    <w:p w14:paraId="237AD568" w14:textId="631A3AFC" w:rsidR="00FA1847" w:rsidRPr="00384EC5" w:rsidRDefault="00FA1847" w:rsidP="004A6B71">
      <w:pPr>
        <w:spacing w:after="120"/>
        <w:rPr>
          <w:szCs w:val="24"/>
        </w:rPr>
      </w:pPr>
      <w:bookmarkStart w:id="83" w:name="_Hlk31269383"/>
      <w:bookmarkStart w:id="84" w:name="_Hlk34053759"/>
      <w:r w:rsidRPr="646172BF">
        <w:rPr>
          <w:szCs w:val="24"/>
        </w:rPr>
        <w:t>Your response below will be used to determine your capacity and</w:t>
      </w:r>
      <w:r w:rsidR="00145520" w:rsidRPr="646172BF">
        <w:rPr>
          <w:szCs w:val="24"/>
        </w:rPr>
        <w:t xml:space="preserve"> expertise</w:t>
      </w:r>
      <w:r w:rsidRPr="646172BF">
        <w:rPr>
          <w:szCs w:val="24"/>
        </w:rPr>
        <w:t xml:space="preserve"> to successfully fulfil</w:t>
      </w:r>
      <w:r w:rsidR="00EB7FA9" w:rsidRPr="646172BF">
        <w:rPr>
          <w:szCs w:val="24"/>
        </w:rPr>
        <w:t>l</w:t>
      </w:r>
      <w:r w:rsidRPr="646172BF">
        <w:rPr>
          <w:szCs w:val="24"/>
        </w:rPr>
        <w:t xml:space="preserve"> the purpose </w:t>
      </w:r>
      <w:r w:rsidR="00D42C80" w:rsidRPr="0032018E">
        <w:rPr>
          <w:szCs w:val="24"/>
        </w:rPr>
        <w:t>described</w:t>
      </w:r>
      <w:r w:rsidR="00D42C80">
        <w:rPr>
          <w:szCs w:val="24"/>
        </w:rPr>
        <w:t xml:space="preserve"> </w:t>
      </w:r>
      <w:r w:rsidRPr="646172BF">
        <w:rPr>
          <w:szCs w:val="24"/>
        </w:rPr>
        <w:t xml:space="preserve">above. Provide a narrative response illustrating a </w:t>
      </w:r>
      <w:proofErr w:type="gramStart"/>
      <w:r w:rsidRPr="646172BF">
        <w:rPr>
          <w:szCs w:val="24"/>
        </w:rPr>
        <w:t>client</w:t>
      </w:r>
      <w:proofErr w:type="gramEnd"/>
      <w:r w:rsidRPr="646172BF">
        <w:rPr>
          <w:szCs w:val="24"/>
        </w:rPr>
        <w:t xml:space="preserve"> experience or implemented relevant solution that details the following:</w:t>
      </w:r>
      <w:bookmarkEnd w:id="83"/>
    </w:p>
    <w:p w14:paraId="3A59C11C" w14:textId="77777777" w:rsidR="00FA1847" w:rsidRPr="00384EC5" w:rsidRDefault="00FA1847" w:rsidP="00BE6F1E">
      <w:pPr>
        <w:numPr>
          <w:ilvl w:val="0"/>
          <w:numId w:val="20"/>
        </w:numPr>
        <w:spacing w:after="120"/>
        <w:rPr>
          <w:szCs w:val="24"/>
        </w:rPr>
      </w:pPr>
      <w:r w:rsidRPr="00384EC5">
        <w:rPr>
          <w:szCs w:val="24"/>
        </w:rPr>
        <w:t>Capacity of the item bank for each program you support (total number of items)</w:t>
      </w:r>
    </w:p>
    <w:p w14:paraId="20523035" w14:textId="6BAE9DD1" w:rsidR="00FA1847" w:rsidRPr="00384EC5" w:rsidRDefault="00FA1847" w:rsidP="00BE6F1E">
      <w:pPr>
        <w:numPr>
          <w:ilvl w:val="0"/>
          <w:numId w:val="20"/>
        </w:numPr>
        <w:spacing w:after="120"/>
        <w:rPr>
          <w:szCs w:val="24"/>
        </w:rPr>
      </w:pPr>
      <w:r w:rsidRPr="00384EC5">
        <w:rPr>
          <w:szCs w:val="24"/>
        </w:rPr>
        <w:t xml:space="preserve">Attributes of the item bank for each program you support </w:t>
      </w:r>
    </w:p>
    <w:p w14:paraId="0C101D5A" w14:textId="77777777" w:rsidR="00FA1847" w:rsidRPr="00384EC5" w:rsidRDefault="00FA1847" w:rsidP="00BE6F1E">
      <w:pPr>
        <w:numPr>
          <w:ilvl w:val="0"/>
          <w:numId w:val="20"/>
        </w:numPr>
        <w:spacing w:after="120"/>
        <w:rPr>
          <w:szCs w:val="24"/>
        </w:rPr>
      </w:pPr>
      <w:r w:rsidRPr="00384EC5">
        <w:rPr>
          <w:szCs w:val="24"/>
        </w:rPr>
        <w:t>Software that is used for item banking and viewing</w:t>
      </w:r>
    </w:p>
    <w:p w14:paraId="6142ACBB" w14:textId="77777777" w:rsidR="00FA1847" w:rsidRPr="00384EC5" w:rsidRDefault="00FA1847" w:rsidP="00BE6F1E">
      <w:pPr>
        <w:numPr>
          <w:ilvl w:val="0"/>
          <w:numId w:val="20"/>
        </w:numPr>
        <w:spacing w:after="120"/>
        <w:rPr>
          <w:szCs w:val="24"/>
        </w:rPr>
      </w:pPr>
      <w:r w:rsidRPr="646172BF">
        <w:rPr>
          <w:szCs w:val="24"/>
        </w:rPr>
        <w:t xml:space="preserve">Methods of building test forms that </w:t>
      </w:r>
      <w:proofErr w:type="gramStart"/>
      <w:r w:rsidRPr="646172BF">
        <w:rPr>
          <w:szCs w:val="24"/>
        </w:rPr>
        <w:t>are able to</w:t>
      </w:r>
      <w:proofErr w:type="gramEnd"/>
      <w:r w:rsidRPr="646172BF">
        <w:rPr>
          <w:szCs w:val="24"/>
        </w:rPr>
        <w:t xml:space="preserve"> satisfy California’s test blueprints</w:t>
      </w:r>
    </w:p>
    <w:p w14:paraId="55E97420" w14:textId="77777777" w:rsidR="00FA1847" w:rsidRPr="00384EC5" w:rsidRDefault="00FA1847" w:rsidP="00BE6F1E">
      <w:pPr>
        <w:numPr>
          <w:ilvl w:val="0"/>
          <w:numId w:val="20"/>
        </w:numPr>
        <w:spacing w:after="120"/>
        <w:rPr>
          <w:szCs w:val="24"/>
        </w:rPr>
      </w:pPr>
      <w:r w:rsidRPr="00384EC5">
        <w:rPr>
          <w:szCs w:val="24"/>
        </w:rPr>
        <w:t>Item and performance task version control</w:t>
      </w:r>
    </w:p>
    <w:p w14:paraId="7818C291" w14:textId="77777777" w:rsidR="00FA1847" w:rsidRPr="00384EC5" w:rsidRDefault="00FA1847" w:rsidP="00BE6F1E">
      <w:pPr>
        <w:numPr>
          <w:ilvl w:val="0"/>
          <w:numId w:val="20"/>
        </w:numPr>
        <w:spacing w:after="120"/>
        <w:rPr>
          <w:szCs w:val="24"/>
        </w:rPr>
      </w:pPr>
      <w:r w:rsidRPr="00384EC5">
        <w:rPr>
          <w:szCs w:val="24"/>
        </w:rPr>
        <w:t>Item and performance task aging</w:t>
      </w:r>
    </w:p>
    <w:p w14:paraId="68ED37CC" w14:textId="77777777" w:rsidR="00FA1847" w:rsidRPr="00384EC5" w:rsidRDefault="00FA1847" w:rsidP="00BE6F1E">
      <w:pPr>
        <w:numPr>
          <w:ilvl w:val="0"/>
          <w:numId w:val="20"/>
        </w:numPr>
        <w:spacing w:after="120"/>
        <w:rPr>
          <w:szCs w:val="24"/>
        </w:rPr>
      </w:pPr>
      <w:r w:rsidRPr="00384EC5">
        <w:rPr>
          <w:szCs w:val="24"/>
        </w:rPr>
        <w:t>Item and performance task refresh rate</w:t>
      </w:r>
    </w:p>
    <w:p w14:paraId="6F828884" w14:textId="77777777" w:rsidR="00FA1847" w:rsidRPr="00384EC5" w:rsidRDefault="00FA1847" w:rsidP="00BE6F1E">
      <w:pPr>
        <w:numPr>
          <w:ilvl w:val="0"/>
          <w:numId w:val="20"/>
        </w:numPr>
        <w:rPr>
          <w:szCs w:val="24"/>
        </w:rPr>
      </w:pPr>
      <w:r w:rsidRPr="00384EC5">
        <w:rPr>
          <w:szCs w:val="24"/>
        </w:rPr>
        <w:t>Item security and measures to minimize item exposure</w:t>
      </w:r>
      <w:bookmarkEnd w:id="84"/>
    </w:p>
    <w:p w14:paraId="7DBC1002" w14:textId="139A7D21" w:rsidR="00FA1847" w:rsidRPr="00384EC5" w:rsidRDefault="00FA1847" w:rsidP="00B12ACA">
      <w:pPr>
        <w:spacing w:before="240" w:after="720"/>
        <w:ind w:left="2563" w:firstLine="317"/>
        <w:rPr>
          <w:szCs w:val="24"/>
        </w:rPr>
      </w:pPr>
      <w:r w:rsidRPr="00384EC5">
        <w:rPr>
          <w:b/>
        </w:rPr>
        <w:lastRenderedPageBreak/>
        <w:t>Consensus</w:t>
      </w:r>
      <w:r w:rsidRPr="00384EC5">
        <w:rPr>
          <w:b/>
          <w:spacing w:val="-2"/>
        </w:rPr>
        <w:t xml:space="preserve"> </w:t>
      </w:r>
      <w:proofErr w:type="gramStart"/>
      <w:r w:rsidRPr="00384EC5">
        <w:rPr>
          <w:b/>
        </w:rPr>
        <w:t>score:</w:t>
      </w:r>
      <w:r w:rsidRPr="00384EC5">
        <w:rPr>
          <w:b/>
          <w:u w:val="thick"/>
        </w:rPr>
        <w:t xml:space="preserve"> _</w:t>
      </w:r>
      <w:proofErr w:type="gramEnd"/>
      <w:r w:rsidRPr="00384EC5">
        <w:rPr>
          <w:b/>
          <w:u w:val="thick"/>
        </w:rPr>
        <w:t xml:space="preserve">_____ </w:t>
      </w:r>
      <w:r w:rsidRPr="00384EC5">
        <w:rPr>
          <w:b/>
        </w:rPr>
        <w:t xml:space="preserve">out of </w:t>
      </w:r>
      <w:r w:rsidR="00475E2A">
        <w:rPr>
          <w:b/>
        </w:rPr>
        <w:t>100</w:t>
      </w:r>
      <w:r w:rsidRPr="00384EC5">
        <w:rPr>
          <w:b/>
        </w:rPr>
        <w:t xml:space="preserve"> points</w:t>
      </w:r>
      <w:r w:rsidRPr="00384EC5">
        <w:rPr>
          <w:b/>
          <w:spacing w:val="-9"/>
        </w:rPr>
        <w:t xml:space="preserve"> </w:t>
      </w:r>
      <w:r w:rsidRPr="00384EC5">
        <w:rPr>
          <w:b/>
        </w:rPr>
        <w:t>possible</w:t>
      </w:r>
    </w:p>
    <w:p w14:paraId="32BF17D6" w14:textId="0D658899" w:rsidR="00FA1847" w:rsidRPr="00384EC5" w:rsidRDefault="00FA1847" w:rsidP="00A932D6">
      <w:pPr>
        <w:pStyle w:val="Heading2"/>
        <w:numPr>
          <w:ilvl w:val="0"/>
          <w:numId w:val="0"/>
        </w:numPr>
        <w:spacing w:before="240" w:after="240"/>
      </w:pPr>
      <w:r w:rsidRPr="00384EC5">
        <w:t xml:space="preserve">Qualification </w:t>
      </w:r>
      <w:r w:rsidR="00475E2A">
        <w:t>Nine</w:t>
      </w:r>
      <w:r w:rsidRPr="00384EC5">
        <w:t>—Item Development and Review Process</w:t>
      </w:r>
      <w:r w:rsidR="000D7B08" w:rsidRPr="00384EC5">
        <w:t xml:space="preserve"> (Attachment </w:t>
      </w:r>
      <w:r w:rsidR="003D340A">
        <w:t>1</w:t>
      </w:r>
      <w:r w:rsidR="00946762">
        <w:t>7</w:t>
      </w:r>
      <w:r w:rsidR="000D7B08" w:rsidRPr="00384EC5">
        <w:t>)</w:t>
      </w:r>
    </w:p>
    <w:p w14:paraId="68023100" w14:textId="77777777" w:rsidR="00FA1847" w:rsidRPr="00384EC5" w:rsidRDefault="00FA1847" w:rsidP="00B12ACA">
      <w:pPr>
        <w:pStyle w:val="Heading3"/>
        <w:spacing w:before="240" w:after="240"/>
        <w:ind w:left="0" w:firstLine="0"/>
      </w:pPr>
      <w:r w:rsidRPr="00384EC5">
        <w:t>Purpose</w:t>
      </w:r>
    </w:p>
    <w:p w14:paraId="371EB90C" w14:textId="77777777" w:rsidR="00FA1847" w:rsidRPr="00384EC5" w:rsidRDefault="00FA1847" w:rsidP="0032018E">
      <w:pPr>
        <w:rPr>
          <w:szCs w:val="24"/>
        </w:rPr>
      </w:pPr>
      <w:r w:rsidRPr="646172BF">
        <w:rPr>
          <w:szCs w:val="24"/>
        </w:rPr>
        <w:t>This qualification response will be used to determine a contractor’s capacity and expertise to maintain an ongoing and robust item development and item review process.</w:t>
      </w:r>
    </w:p>
    <w:p w14:paraId="30ADD85A" w14:textId="77777777" w:rsidR="00FA1847" w:rsidRPr="00384EC5" w:rsidRDefault="00FA1847" w:rsidP="00B12ACA">
      <w:pPr>
        <w:pStyle w:val="Heading3"/>
        <w:spacing w:before="240" w:after="240"/>
        <w:ind w:left="0" w:firstLine="0"/>
      </w:pPr>
      <w:r w:rsidRPr="00384EC5">
        <w:t>Directions</w:t>
      </w:r>
    </w:p>
    <w:p w14:paraId="1851CA1E" w14:textId="5A52E466" w:rsidR="00FA1847" w:rsidRPr="00384EC5" w:rsidRDefault="00FA1847" w:rsidP="0032018E">
      <w:pPr>
        <w:spacing w:after="120"/>
        <w:rPr>
          <w:szCs w:val="24"/>
        </w:rPr>
      </w:pPr>
      <w:r w:rsidRPr="00384EC5">
        <w:rPr>
          <w:szCs w:val="24"/>
        </w:rPr>
        <w:t xml:space="preserve">Your response below will be used to determine your capacity and </w:t>
      </w:r>
      <w:r w:rsidR="00D31794" w:rsidRPr="00384EC5">
        <w:rPr>
          <w:szCs w:val="24"/>
        </w:rPr>
        <w:t xml:space="preserve">expertise </w:t>
      </w:r>
      <w:r w:rsidRPr="00384EC5">
        <w:rPr>
          <w:szCs w:val="24"/>
        </w:rPr>
        <w:t>to successfully fulfil</w:t>
      </w:r>
      <w:r w:rsidR="00EB7FA9" w:rsidRPr="00384EC5">
        <w:rPr>
          <w:szCs w:val="24"/>
        </w:rPr>
        <w:t>l</w:t>
      </w:r>
      <w:r w:rsidRPr="00384EC5">
        <w:rPr>
          <w:szCs w:val="24"/>
        </w:rPr>
        <w:t xml:space="preserve"> the </w:t>
      </w:r>
      <w:r w:rsidRPr="00A42827">
        <w:rPr>
          <w:szCs w:val="24"/>
        </w:rPr>
        <w:t xml:space="preserve">purpose </w:t>
      </w:r>
      <w:r w:rsidR="00D42C80" w:rsidRPr="00A42827">
        <w:rPr>
          <w:szCs w:val="24"/>
        </w:rPr>
        <w:t xml:space="preserve">described </w:t>
      </w:r>
      <w:r w:rsidRPr="00A42827">
        <w:rPr>
          <w:szCs w:val="24"/>
        </w:rPr>
        <w:t>above. Provide</w:t>
      </w:r>
      <w:r w:rsidRPr="00384EC5">
        <w:rPr>
          <w:szCs w:val="24"/>
        </w:rPr>
        <w:t xml:space="preserve"> a narrative response illustrating a </w:t>
      </w:r>
      <w:proofErr w:type="gramStart"/>
      <w:r w:rsidRPr="00384EC5">
        <w:rPr>
          <w:szCs w:val="24"/>
        </w:rPr>
        <w:t>client</w:t>
      </w:r>
      <w:proofErr w:type="gramEnd"/>
      <w:r w:rsidRPr="00384EC5">
        <w:rPr>
          <w:szCs w:val="24"/>
        </w:rPr>
        <w:t xml:space="preserve"> experience or implemented relevant solution that details the following:</w:t>
      </w:r>
    </w:p>
    <w:p w14:paraId="14C39713" w14:textId="77777777" w:rsidR="00FA1847" w:rsidRPr="00384EC5" w:rsidRDefault="00FA1847" w:rsidP="00BE6F1E">
      <w:pPr>
        <w:numPr>
          <w:ilvl w:val="0"/>
          <w:numId w:val="21"/>
        </w:numPr>
        <w:spacing w:after="120"/>
        <w:rPr>
          <w:szCs w:val="24"/>
        </w:rPr>
      </w:pPr>
      <w:r w:rsidRPr="00384EC5">
        <w:rPr>
          <w:szCs w:val="24"/>
        </w:rPr>
        <w:t>The processes used in the development of new test items</w:t>
      </w:r>
    </w:p>
    <w:p w14:paraId="2E8773E4" w14:textId="77777777" w:rsidR="00FA1847" w:rsidRPr="00384EC5" w:rsidRDefault="00FA1847" w:rsidP="00BE6F1E">
      <w:pPr>
        <w:numPr>
          <w:ilvl w:val="0"/>
          <w:numId w:val="21"/>
        </w:numPr>
        <w:spacing w:after="120"/>
        <w:rPr>
          <w:szCs w:val="24"/>
        </w:rPr>
      </w:pPr>
      <w:r w:rsidRPr="00384EC5">
        <w:rPr>
          <w:szCs w:val="24"/>
        </w:rPr>
        <w:t>The processes for the recruitment of teachers for item development and review</w:t>
      </w:r>
    </w:p>
    <w:p w14:paraId="1D75D051" w14:textId="77777777" w:rsidR="00FA1847" w:rsidRPr="00384EC5" w:rsidRDefault="00FA1847" w:rsidP="00BE6F1E">
      <w:pPr>
        <w:numPr>
          <w:ilvl w:val="0"/>
          <w:numId w:val="21"/>
        </w:numPr>
        <w:spacing w:after="120"/>
        <w:rPr>
          <w:szCs w:val="24"/>
        </w:rPr>
      </w:pPr>
      <w:r w:rsidRPr="00384EC5">
        <w:rPr>
          <w:szCs w:val="24"/>
        </w:rPr>
        <w:t>The processes for educator involvement in the review of new test items</w:t>
      </w:r>
    </w:p>
    <w:p w14:paraId="4BC568C6" w14:textId="77777777" w:rsidR="00FA1847" w:rsidRPr="00384EC5" w:rsidRDefault="00FA1847" w:rsidP="00BE6F1E">
      <w:pPr>
        <w:numPr>
          <w:ilvl w:val="0"/>
          <w:numId w:val="21"/>
        </w:numPr>
        <w:spacing w:after="120"/>
        <w:rPr>
          <w:szCs w:val="24"/>
        </w:rPr>
      </w:pPr>
      <w:r w:rsidRPr="00384EC5">
        <w:rPr>
          <w:szCs w:val="24"/>
        </w:rPr>
        <w:t xml:space="preserve">Experience and expertise of staff who are involved in item development </w:t>
      </w:r>
      <w:proofErr w:type="gramStart"/>
      <w:r w:rsidRPr="00384EC5">
        <w:rPr>
          <w:szCs w:val="24"/>
        </w:rPr>
        <w:t>trainings</w:t>
      </w:r>
      <w:proofErr w:type="gramEnd"/>
      <w:r w:rsidRPr="00384EC5">
        <w:rPr>
          <w:szCs w:val="24"/>
        </w:rPr>
        <w:t xml:space="preserve"> and reviews</w:t>
      </w:r>
    </w:p>
    <w:p w14:paraId="6F515A5B" w14:textId="5F41BC26" w:rsidR="00FA1847" w:rsidRPr="00384EC5" w:rsidRDefault="00FA1847" w:rsidP="61F3DBC8">
      <w:pPr>
        <w:tabs>
          <w:tab w:val="left" w:pos="463"/>
          <w:tab w:val="left" w:pos="464"/>
        </w:tabs>
        <w:spacing w:before="240" w:line="293" w:lineRule="exact"/>
        <w:ind w:left="2610"/>
        <w:rPr>
          <w:b/>
          <w:bCs/>
          <w:szCs w:val="24"/>
        </w:rPr>
      </w:pPr>
      <w:r w:rsidRPr="61F3DBC8">
        <w:rPr>
          <w:b/>
          <w:bCs/>
          <w:szCs w:val="24"/>
        </w:rPr>
        <w:t>Consensus</w:t>
      </w:r>
      <w:r w:rsidRPr="61F3DBC8">
        <w:rPr>
          <w:b/>
          <w:bCs/>
          <w:spacing w:val="-2"/>
          <w:szCs w:val="24"/>
        </w:rPr>
        <w:t xml:space="preserve"> </w:t>
      </w:r>
      <w:proofErr w:type="gramStart"/>
      <w:r w:rsidRPr="61F3DBC8">
        <w:rPr>
          <w:b/>
          <w:bCs/>
          <w:szCs w:val="24"/>
        </w:rPr>
        <w:t>score:</w:t>
      </w:r>
      <w:r w:rsidRPr="61F3DBC8">
        <w:rPr>
          <w:b/>
          <w:bCs/>
          <w:szCs w:val="24"/>
          <w:u w:val="thick"/>
        </w:rPr>
        <w:t>_</w:t>
      </w:r>
      <w:proofErr w:type="gramEnd"/>
      <w:r w:rsidRPr="61F3DBC8">
        <w:rPr>
          <w:b/>
          <w:bCs/>
          <w:szCs w:val="24"/>
          <w:u w:val="thick"/>
        </w:rPr>
        <w:t>_____</w:t>
      </w:r>
      <w:r w:rsidRPr="61F3DBC8">
        <w:rPr>
          <w:b/>
          <w:bCs/>
          <w:szCs w:val="24"/>
        </w:rPr>
        <w:t>out of 1</w:t>
      </w:r>
      <w:r w:rsidR="00475E2A">
        <w:rPr>
          <w:b/>
          <w:bCs/>
          <w:szCs w:val="24"/>
        </w:rPr>
        <w:t>00</w:t>
      </w:r>
      <w:r w:rsidRPr="61F3DBC8">
        <w:rPr>
          <w:b/>
          <w:bCs/>
          <w:szCs w:val="24"/>
        </w:rPr>
        <w:t xml:space="preserve"> points</w:t>
      </w:r>
      <w:r w:rsidRPr="61F3DBC8">
        <w:rPr>
          <w:b/>
          <w:bCs/>
          <w:spacing w:val="-9"/>
          <w:szCs w:val="24"/>
        </w:rPr>
        <w:t xml:space="preserve"> </w:t>
      </w:r>
      <w:r w:rsidRPr="61F3DBC8">
        <w:rPr>
          <w:b/>
          <w:bCs/>
          <w:szCs w:val="24"/>
        </w:rPr>
        <w:t>possible</w:t>
      </w:r>
    </w:p>
    <w:p w14:paraId="1F043A84" w14:textId="630909E2" w:rsidR="00FA1847" w:rsidRPr="00384EC5" w:rsidRDefault="00FA1847" w:rsidP="00A932D6">
      <w:pPr>
        <w:pStyle w:val="Heading2"/>
        <w:numPr>
          <w:ilvl w:val="0"/>
          <w:numId w:val="0"/>
        </w:numPr>
        <w:spacing w:before="240" w:after="240"/>
      </w:pPr>
      <w:r w:rsidRPr="00384EC5">
        <w:t xml:space="preserve">Qualification </w:t>
      </w:r>
      <w:r w:rsidR="00475E2A">
        <w:t>Ten</w:t>
      </w:r>
      <w:r w:rsidRPr="00384EC5">
        <w:t>—Universal Tools, Designated</w:t>
      </w:r>
      <w:r w:rsidR="00D03CBB">
        <w:t xml:space="preserve"> </w:t>
      </w:r>
      <w:r w:rsidRPr="00384EC5">
        <w:t>Supports, Accommodations, and Unlisted Resources</w:t>
      </w:r>
      <w:r w:rsidR="000D7B08" w:rsidRPr="00384EC5">
        <w:t xml:space="preserve"> (Attachment </w:t>
      </w:r>
      <w:r w:rsidR="003D340A">
        <w:t>1</w:t>
      </w:r>
      <w:r w:rsidR="00946762">
        <w:t>8</w:t>
      </w:r>
      <w:r w:rsidR="000D7B08" w:rsidRPr="00384EC5">
        <w:t>)</w:t>
      </w:r>
    </w:p>
    <w:p w14:paraId="00458B56" w14:textId="70B0269A" w:rsidR="00FA1847" w:rsidRPr="00384EC5" w:rsidRDefault="00FA1847" w:rsidP="00FA1847">
      <w:pPr>
        <w:spacing w:after="120"/>
        <w:rPr>
          <w:szCs w:val="24"/>
        </w:rPr>
      </w:pPr>
      <w:r w:rsidRPr="00384EC5">
        <w:rPr>
          <w:szCs w:val="24"/>
        </w:rPr>
        <w:t xml:space="preserve">Evaluators </w:t>
      </w:r>
      <w:r w:rsidR="00D42C80" w:rsidRPr="00E479AA">
        <w:rPr>
          <w:szCs w:val="24"/>
        </w:rPr>
        <w:t>will</w:t>
      </w:r>
      <w:r w:rsidRPr="00384EC5">
        <w:rPr>
          <w:szCs w:val="24"/>
        </w:rPr>
        <w:t xml:space="preserve"> review the Accessibility Resource Checklist form submitted by the contractor.</w:t>
      </w:r>
    </w:p>
    <w:p w14:paraId="06FF0A42" w14:textId="77777777" w:rsidR="00FA1847" w:rsidRPr="00384EC5" w:rsidRDefault="00FA1847" w:rsidP="00D03CBB">
      <w:pPr>
        <w:pStyle w:val="Heading3"/>
        <w:spacing w:before="240" w:after="240"/>
        <w:ind w:left="0" w:firstLine="0"/>
      </w:pPr>
      <w:r w:rsidRPr="00384EC5">
        <w:t>Purpose</w:t>
      </w:r>
    </w:p>
    <w:p w14:paraId="0139394F" w14:textId="21606D86" w:rsidR="00FA1847" w:rsidRPr="00384EC5" w:rsidRDefault="00FA1847" w:rsidP="00E479AA">
      <w:pPr>
        <w:rPr>
          <w:szCs w:val="24"/>
        </w:rPr>
      </w:pPr>
      <w:bookmarkStart w:id="85" w:name="_Hlk34054047"/>
      <w:r w:rsidRPr="00384EC5">
        <w:rPr>
          <w:szCs w:val="24"/>
        </w:rPr>
        <w:t>This qualification response will be used to determine a contractor’s capacity and expertise to support the California assessment infrastructure that includes multiple accessibility resources that work together to provide an equitable access solution for California students.</w:t>
      </w:r>
      <w:bookmarkEnd w:id="85"/>
      <w:r w:rsidR="003444C7">
        <w:rPr>
          <w:szCs w:val="24"/>
        </w:rPr>
        <w:t xml:space="preserve"> </w:t>
      </w:r>
      <w:bookmarkStart w:id="86" w:name="_Hlk37314785"/>
      <w:r w:rsidR="00347FAB">
        <w:rPr>
          <w:szCs w:val="24"/>
        </w:rPr>
        <w:t xml:space="preserve">Refer to the CAASPP and ELPAC Accessibility Guide for Online Testing for specific information on accessibility resources </w:t>
      </w:r>
      <w:r w:rsidR="00347FAB" w:rsidRPr="00347FAB">
        <w:rPr>
          <w:szCs w:val="24"/>
        </w:rPr>
        <w:t xml:space="preserve">at </w:t>
      </w:r>
      <w:hyperlink r:id="rId24" w:tooltip="This link opens the CAASPP and ELPAC Accessibility Guide for Online Testing." w:history="1">
        <w:r w:rsidR="00731166">
          <w:rPr>
            <w:color w:val="0000FF"/>
            <w:szCs w:val="24"/>
            <w:u w:val="single"/>
          </w:rPr>
          <w:t>https://ca-toms-help.ets.org/accessibility-guide/</w:t>
        </w:r>
      </w:hyperlink>
      <w:bookmarkEnd w:id="86"/>
      <w:r w:rsidR="00347FAB">
        <w:rPr>
          <w:szCs w:val="24"/>
        </w:rPr>
        <w:t>.</w:t>
      </w:r>
    </w:p>
    <w:p w14:paraId="0B583774" w14:textId="77777777" w:rsidR="00FA1847" w:rsidRPr="00384EC5" w:rsidRDefault="00FA1847" w:rsidP="00D03CBB">
      <w:pPr>
        <w:pStyle w:val="Heading3"/>
        <w:spacing w:before="240" w:after="240"/>
        <w:ind w:left="0" w:firstLine="0"/>
      </w:pPr>
      <w:r w:rsidRPr="00384EC5">
        <w:t>Directions</w:t>
      </w:r>
    </w:p>
    <w:p w14:paraId="5254045B" w14:textId="77777777" w:rsidR="00FA1847" w:rsidRPr="00384EC5" w:rsidRDefault="00FA1847" w:rsidP="00E479AA">
      <w:pPr>
        <w:spacing w:after="120"/>
        <w:rPr>
          <w:b/>
          <w:bCs/>
          <w:szCs w:val="24"/>
        </w:rPr>
      </w:pPr>
      <w:r w:rsidRPr="646172BF">
        <w:rPr>
          <w:szCs w:val="24"/>
        </w:rPr>
        <w:t xml:space="preserve">Complete the “Accessibility Resource Checklist.” In the third column, indicate yes or no as to whether you commit to supporting the resource. In the fourth column, indicate </w:t>
      </w:r>
      <w:r w:rsidRPr="646172BF">
        <w:rPr>
          <w:szCs w:val="24"/>
        </w:rPr>
        <w:lastRenderedPageBreak/>
        <w:t>whether you currently support this resource in an existing operational environment at one or more of your customer locations.</w:t>
      </w:r>
    </w:p>
    <w:p w14:paraId="7C3803BB" w14:textId="3A7D5E85" w:rsidR="00FA1847" w:rsidRPr="00384EC5" w:rsidRDefault="00044356" w:rsidP="00E479AA">
      <w:pPr>
        <w:spacing w:after="120"/>
        <w:rPr>
          <w:szCs w:val="24"/>
        </w:rPr>
      </w:pPr>
      <w:r>
        <w:rPr>
          <w:szCs w:val="24"/>
        </w:rPr>
        <w:t>In addition</w:t>
      </w:r>
      <w:r w:rsidR="00FA1847" w:rsidRPr="00384EC5">
        <w:rPr>
          <w:szCs w:val="24"/>
        </w:rPr>
        <w:t xml:space="preserve">, there are accessibility resources that are not listed in the </w:t>
      </w:r>
      <w:r>
        <w:rPr>
          <w:szCs w:val="24"/>
        </w:rPr>
        <w:t>accessibility resources chart</w:t>
      </w:r>
      <w:r w:rsidR="00FA1847" w:rsidRPr="00E479AA">
        <w:rPr>
          <w:szCs w:val="24"/>
        </w:rPr>
        <w:t>.</w:t>
      </w:r>
      <w:r w:rsidR="00FA1847" w:rsidRPr="00384EC5">
        <w:rPr>
          <w:szCs w:val="24"/>
        </w:rPr>
        <w:t xml:space="preserve"> Your response below will be used to determine your capacity and </w:t>
      </w:r>
      <w:r w:rsidR="00145520" w:rsidRPr="00384EC5">
        <w:rPr>
          <w:szCs w:val="24"/>
        </w:rPr>
        <w:t xml:space="preserve">expertise </w:t>
      </w:r>
      <w:r w:rsidR="00FA1847" w:rsidRPr="00384EC5">
        <w:rPr>
          <w:szCs w:val="24"/>
        </w:rPr>
        <w:t>to successfully fulfil</w:t>
      </w:r>
      <w:r w:rsidR="00EB7FA9" w:rsidRPr="00384EC5">
        <w:rPr>
          <w:szCs w:val="24"/>
        </w:rPr>
        <w:t>l</w:t>
      </w:r>
      <w:r w:rsidR="00FA1847" w:rsidRPr="00384EC5">
        <w:rPr>
          <w:szCs w:val="24"/>
        </w:rPr>
        <w:t xml:space="preserve"> the purpose </w:t>
      </w:r>
      <w:r w:rsidR="00D42C80" w:rsidRPr="00E479AA">
        <w:rPr>
          <w:szCs w:val="24"/>
        </w:rPr>
        <w:t>described</w:t>
      </w:r>
      <w:r w:rsidR="00D42C80">
        <w:rPr>
          <w:szCs w:val="24"/>
        </w:rPr>
        <w:t xml:space="preserve"> </w:t>
      </w:r>
      <w:r w:rsidR="00FA1847" w:rsidRPr="00384EC5">
        <w:rPr>
          <w:szCs w:val="24"/>
        </w:rPr>
        <w:t xml:space="preserve">above. Provide a narrative response illustrating a </w:t>
      </w:r>
      <w:proofErr w:type="gramStart"/>
      <w:r w:rsidR="00FA1847" w:rsidRPr="00384EC5">
        <w:rPr>
          <w:szCs w:val="24"/>
        </w:rPr>
        <w:t>client</w:t>
      </w:r>
      <w:proofErr w:type="gramEnd"/>
      <w:r w:rsidR="00FA1847" w:rsidRPr="00384EC5">
        <w:rPr>
          <w:szCs w:val="24"/>
        </w:rPr>
        <w:t xml:space="preserve"> experience or implemented relevant solution that details the following:</w:t>
      </w:r>
    </w:p>
    <w:p w14:paraId="0BF40CBB" w14:textId="77777777" w:rsidR="00FA1847" w:rsidRPr="00384EC5" w:rsidRDefault="00FA1847" w:rsidP="00BE6F1E">
      <w:pPr>
        <w:numPr>
          <w:ilvl w:val="0"/>
          <w:numId w:val="22"/>
        </w:numPr>
        <w:spacing w:after="120"/>
        <w:ind w:left="630"/>
        <w:rPr>
          <w:szCs w:val="24"/>
        </w:rPr>
      </w:pPr>
      <w:r w:rsidRPr="00384EC5">
        <w:rPr>
          <w:szCs w:val="24"/>
        </w:rPr>
        <w:t>The processes used for the tracking and reporting of unlisted resources</w:t>
      </w:r>
    </w:p>
    <w:p w14:paraId="2C9915B6" w14:textId="77777777" w:rsidR="00FA1847" w:rsidRPr="00384EC5" w:rsidRDefault="00FA1847" w:rsidP="00BE6F1E">
      <w:pPr>
        <w:numPr>
          <w:ilvl w:val="0"/>
          <w:numId w:val="22"/>
        </w:numPr>
        <w:spacing w:after="120"/>
        <w:ind w:left="630"/>
        <w:rPr>
          <w:b/>
          <w:szCs w:val="24"/>
        </w:rPr>
      </w:pPr>
      <w:r w:rsidRPr="00384EC5">
        <w:rPr>
          <w:szCs w:val="24"/>
        </w:rPr>
        <w:t>The software packages used for the delivery of embedded accessibility resources</w:t>
      </w:r>
    </w:p>
    <w:p w14:paraId="07E2AE4E" w14:textId="77777777" w:rsidR="00FA1847" w:rsidRPr="00384EC5" w:rsidRDefault="00FA1847" w:rsidP="00BE6F1E">
      <w:pPr>
        <w:numPr>
          <w:ilvl w:val="0"/>
          <w:numId w:val="22"/>
        </w:numPr>
        <w:spacing w:after="120"/>
        <w:ind w:left="630"/>
        <w:rPr>
          <w:szCs w:val="24"/>
        </w:rPr>
      </w:pPr>
      <w:r w:rsidRPr="00384EC5">
        <w:rPr>
          <w:szCs w:val="24"/>
        </w:rPr>
        <w:t>How your solution addresses each accessibility resource</w:t>
      </w:r>
    </w:p>
    <w:p w14:paraId="0CB0BF7E" w14:textId="4D5918AD" w:rsidR="00FA1847" w:rsidRPr="00D326B0" w:rsidRDefault="00FA1847" w:rsidP="00D326B0">
      <w:pPr>
        <w:spacing w:before="360" w:after="240"/>
        <w:ind w:left="2563" w:firstLine="317"/>
        <w:rPr>
          <w:szCs w:val="24"/>
        </w:rPr>
      </w:pPr>
      <w:r w:rsidRPr="00384EC5">
        <w:rPr>
          <w:b/>
        </w:rPr>
        <w:t>Consensus</w:t>
      </w:r>
      <w:r w:rsidRPr="00384EC5">
        <w:rPr>
          <w:b/>
          <w:spacing w:val="-2"/>
        </w:rPr>
        <w:t xml:space="preserve"> </w:t>
      </w:r>
      <w:proofErr w:type="gramStart"/>
      <w:r w:rsidRPr="00384EC5">
        <w:rPr>
          <w:b/>
        </w:rPr>
        <w:t>score:</w:t>
      </w:r>
      <w:r w:rsidRPr="00384EC5">
        <w:rPr>
          <w:b/>
          <w:u w:val="thick"/>
        </w:rPr>
        <w:t xml:space="preserve"> _</w:t>
      </w:r>
      <w:proofErr w:type="gramEnd"/>
      <w:r w:rsidRPr="00384EC5">
        <w:rPr>
          <w:b/>
          <w:u w:val="thick"/>
        </w:rPr>
        <w:t xml:space="preserve">_____ </w:t>
      </w:r>
      <w:r w:rsidRPr="00384EC5">
        <w:rPr>
          <w:b/>
        </w:rPr>
        <w:t>out of 100 points</w:t>
      </w:r>
      <w:r w:rsidRPr="00384EC5">
        <w:rPr>
          <w:b/>
          <w:spacing w:val="-9"/>
        </w:rPr>
        <w:t xml:space="preserve"> </w:t>
      </w:r>
      <w:r w:rsidRPr="00384EC5">
        <w:rPr>
          <w:b/>
        </w:rPr>
        <w:t>possible</w:t>
      </w:r>
    </w:p>
    <w:p w14:paraId="3BFFA0F3" w14:textId="77777777" w:rsidR="009A38B7" w:rsidRPr="00384EC5" w:rsidRDefault="009A38B7" w:rsidP="00FA1847">
      <w:pPr>
        <w:spacing w:after="240"/>
        <w:ind w:right="374"/>
        <w:rPr>
          <w:szCs w:val="24"/>
          <w:u w:val="single"/>
        </w:rPr>
      </w:pPr>
    </w:p>
    <w:p w14:paraId="58CE6B75" w14:textId="77777777" w:rsidR="009A38B7" w:rsidRPr="00384EC5" w:rsidRDefault="009A38B7" w:rsidP="009A38B7">
      <w:pPr>
        <w:ind w:right="374"/>
        <w:rPr>
          <w:b/>
          <w:sz w:val="32"/>
          <w:szCs w:val="32"/>
        </w:rPr>
        <w:sectPr w:rsidR="009A38B7" w:rsidRPr="00384EC5" w:rsidSect="00F2452F">
          <w:headerReference w:type="default" r:id="rId25"/>
          <w:pgSz w:w="12240" w:h="15840"/>
          <w:pgMar w:top="1440" w:right="1440" w:bottom="1440" w:left="1440" w:header="724" w:footer="0" w:gutter="0"/>
          <w:cols w:space="720"/>
          <w:docGrid w:linePitch="299"/>
        </w:sectPr>
      </w:pPr>
    </w:p>
    <w:p w14:paraId="220E2A6A" w14:textId="77777777" w:rsidR="00447801" w:rsidRDefault="00447801" w:rsidP="00447801">
      <w:r>
        <w:lastRenderedPageBreak/>
        <w:t>California Department of Education</w:t>
      </w:r>
    </w:p>
    <w:p w14:paraId="147DF283" w14:textId="77777777" w:rsidR="00447801" w:rsidRDefault="00447801" w:rsidP="00447801">
      <w:r>
        <w:t>Request for Proposal (RFQ) Number CN220002</w:t>
      </w:r>
    </w:p>
    <w:p w14:paraId="3ECD4270" w14:textId="77777777" w:rsidR="00447801" w:rsidRDefault="00447801" w:rsidP="00447801">
      <w:pPr>
        <w:spacing w:after="240"/>
      </w:pPr>
      <w:r>
        <w:t>Appendix B</w:t>
      </w:r>
    </w:p>
    <w:p w14:paraId="0B6EBA83" w14:textId="4995F5A9" w:rsidR="007C3F8E" w:rsidRPr="00A932D6" w:rsidRDefault="00B95F67" w:rsidP="00A932D6">
      <w:pPr>
        <w:pStyle w:val="Heading2"/>
        <w:numPr>
          <w:ilvl w:val="0"/>
          <w:numId w:val="0"/>
        </w:numPr>
        <w:spacing w:before="240" w:after="240"/>
        <w:ind w:left="360" w:hanging="360"/>
      </w:pPr>
      <w:r>
        <w:t>Appendix B—Glossary</w:t>
      </w:r>
    </w:p>
    <w:p w14:paraId="631BBC70" w14:textId="5C19170B" w:rsidR="00B95F67" w:rsidRPr="00A932D6" w:rsidRDefault="007C3F8E" w:rsidP="00A932D6">
      <w:pPr>
        <w:spacing w:after="240"/>
        <w:rPr>
          <w:szCs w:val="24"/>
        </w:rPr>
      </w:pPr>
      <w:r>
        <w:rPr>
          <w:szCs w:val="24"/>
        </w:rPr>
        <w:t xml:space="preserve">The following table defines key terms used in the RFQ. </w:t>
      </w:r>
    </w:p>
    <w:tbl>
      <w:tblPr>
        <w:tblStyle w:val="GridTable4-Accent12"/>
        <w:tblW w:w="9355" w:type="dxa"/>
        <w:tblLayout w:type="fixed"/>
        <w:tblLook w:val="04A0" w:firstRow="1" w:lastRow="0" w:firstColumn="1" w:lastColumn="0" w:noHBand="0" w:noVBand="1"/>
        <w:tblCaption w:val="Appendix E - Glossary of Terms"/>
        <w:tblDescription w:val="Shows Terms and Descriptions alphabetically"/>
      </w:tblPr>
      <w:tblGrid>
        <w:gridCol w:w="2335"/>
        <w:gridCol w:w="7020"/>
      </w:tblGrid>
      <w:tr w:rsidR="00B95F67" w:rsidRPr="00384EC5" w14:paraId="66942B5D" w14:textId="77777777" w:rsidTr="00960C6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15966F91" w14:textId="77777777" w:rsidR="00B95F67" w:rsidRPr="004C1382" w:rsidRDefault="00B95F67" w:rsidP="00960C6C">
            <w:pPr>
              <w:rPr>
                <w:b w:val="0"/>
                <w:szCs w:val="24"/>
              </w:rPr>
            </w:pPr>
            <w:r w:rsidRPr="004C1382">
              <w:rPr>
                <w:color w:val="auto"/>
                <w:szCs w:val="24"/>
              </w:rPr>
              <w:t>Term</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742BE87" w14:textId="77777777" w:rsidR="00B95F67" w:rsidRPr="004C1382" w:rsidRDefault="00B95F67" w:rsidP="00960C6C">
            <w:pPr>
              <w:ind w:right="432"/>
              <w:cnfStyle w:val="100000000000" w:firstRow="1" w:lastRow="0" w:firstColumn="0" w:lastColumn="0" w:oddVBand="0" w:evenVBand="0" w:oddHBand="0" w:evenHBand="0" w:firstRowFirstColumn="0" w:firstRowLastColumn="0" w:lastRowFirstColumn="0" w:lastRowLastColumn="0"/>
              <w:rPr>
                <w:b w:val="0"/>
                <w:szCs w:val="24"/>
              </w:rPr>
            </w:pPr>
            <w:r w:rsidRPr="004C1382">
              <w:rPr>
                <w:color w:val="000000" w:themeColor="text1"/>
                <w:szCs w:val="24"/>
              </w:rPr>
              <w:t>Description</w:t>
            </w:r>
          </w:p>
        </w:tc>
      </w:tr>
      <w:tr w:rsidR="00B95F67" w:rsidRPr="00384EC5" w14:paraId="5B606A4C"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Borders>
              <w:top w:val="single" w:sz="4" w:space="0" w:color="auto"/>
            </w:tcBorders>
          </w:tcPr>
          <w:p w14:paraId="5D508552" w14:textId="77777777" w:rsidR="00B95F67" w:rsidRPr="00D326B0" w:rsidRDefault="00B95F67" w:rsidP="00960C6C">
            <w:pPr>
              <w:rPr>
                <w:b w:val="0"/>
                <w:bCs w:val="0"/>
                <w:szCs w:val="24"/>
              </w:rPr>
            </w:pPr>
            <w:r>
              <w:rPr>
                <w:b w:val="0"/>
                <w:szCs w:val="24"/>
              </w:rPr>
              <w:t>a</w:t>
            </w:r>
            <w:r w:rsidRPr="00D326B0">
              <w:rPr>
                <w:b w:val="0"/>
                <w:szCs w:val="24"/>
              </w:rPr>
              <w:t xml:space="preserve">ccessibility </w:t>
            </w:r>
            <w:r>
              <w:rPr>
                <w:b w:val="0"/>
                <w:szCs w:val="24"/>
              </w:rPr>
              <w:t>r</w:t>
            </w:r>
            <w:r w:rsidRPr="00D326B0">
              <w:rPr>
                <w:b w:val="0"/>
                <w:szCs w:val="24"/>
              </w:rPr>
              <w:t>equirements</w:t>
            </w:r>
          </w:p>
        </w:tc>
        <w:tc>
          <w:tcPr>
            <w:tcW w:w="7020" w:type="dxa"/>
            <w:tcBorders>
              <w:top w:val="single" w:sz="4" w:space="0" w:color="auto"/>
            </w:tcBorders>
          </w:tcPr>
          <w:p w14:paraId="75178243" w14:textId="77777777" w:rsidR="00B95F67" w:rsidRPr="00384EC5" w:rsidRDefault="00B95F67" w:rsidP="00960C6C">
            <w:pPr>
              <w:ind w:right="432"/>
              <w:cnfStyle w:val="000000100000" w:firstRow="0" w:lastRow="0" w:firstColumn="0" w:lastColumn="0" w:oddVBand="0" w:evenVBand="0" w:oddHBand="1" w:evenHBand="0" w:firstRowFirstColumn="0" w:firstRowLastColumn="0" w:lastRowFirstColumn="0" w:lastRowLastColumn="0"/>
              <w:rPr>
                <w:szCs w:val="24"/>
              </w:rPr>
            </w:pPr>
            <w:r w:rsidRPr="00384EC5">
              <w:rPr>
                <w:szCs w:val="24"/>
              </w:rPr>
              <w:t>Accessibility requirements are defined as:</w:t>
            </w:r>
          </w:p>
          <w:p w14:paraId="21ED3EA0" w14:textId="77777777" w:rsidR="00B95F67" w:rsidRPr="00384EC5" w:rsidRDefault="00B95F67" w:rsidP="00BE6F1E">
            <w:pPr>
              <w:pStyle w:val="ListParagraph"/>
              <w:numPr>
                <w:ilvl w:val="0"/>
                <w:numId w:val="30"/>
              </w:numPr>
              <w:spacing w:before="240" w:after="24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Federal and state accessibility technical standards, as defined by Section 508, and based on the W3C Web Content Accessibility Guidelines 2.0 at the AA conformance level (WCAG2 AA)</w:t>
            </w:r>
          </w:p>
          <w:p w14:paraId="25884463" w14:textId="77777777" w:rsidR="00B95F67" w:rsidRPr="00384EC5" w:rsidRDefault="00B95F67" w:rsidP="00BE6F1E">
            <w:pPr>
              <w:pStyle w:val="ListParagraph"/>
              <w:numPr>
                <w:ilvl w:val="0"/>
                <w:numId w:val="30"/>
              </w:numPr>
              <w:spacing w:after="24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 xml:space="preserve">Accessible design </w:t>
            </w:r>
            <w:proofErr w:type="gramStart"/>
            <w:r w:rsidRPr="00384EC5">
              <w:rPr>
                <w:szCs w:val="24"/>
              </w:rPr>
              <w:t>best</w:t>
            </w:r>
            <w:proofErr w:type="gramEnd"/>
            <w:r w:rsidRPr="00384EC5">
              <w:rPr>
                <w:szCs w:val="24"/>
              </w:rPr>
              <w:t xml:space="preserve"> practice for digital content and assessments, including Universal Design for Learning principles</w:t>
            </w:r>
          </w:p>
          <w:p w14:paraId="77B44FA5" w14:textId="77777777" w:rsidR="00B95F67" w:rsidRPr="00384EC5" w:rsidRDefault="00B95F67" w:rsidP="00BE6F1E">
            <w:pPr>
              <w:pStyle w:val="ListParagraph"/>
              <w:numPr>
                <w:ilvl w:val="0"/>
                <w:numId w:val="30"/>
              </w:numPr>
              <w:spacing w:after="180"/>
              <w:ind w:right="432"/>
              <w:contextualSpacing/>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Compatibility with assistive technologies, including but not limited to screen reading software and refreshable braille displays, screen magnification software, read aloud software, and alternative input devices</w:t>
            </w:r>
          </w:p>
        </w:tc>
      </w:tr>
      <w:tr w:rsidR="00B95F67" w:rsidRPr="00384EC5" w14:paraId="70C8A184"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1CDABB1B" w14:textId="77777777" w:rsidR="00B95F67" w:rsidRPr="00D326B0" w:rsidRDefault="00B95F67" w:rsidP="00960C6C">
            <w:pPr>
              <w:rPr>
                <w:b w:val="0"/>
                <w:szCs w:val="24"/>
              </w:rPr>
            </w:pPr>
            <w:r>
              <w:rPr>
                <w:b w:val="0"/>
                <w:szCs w:val="24"/>
              </w:rPr>
              <w:lastRenderedPageBreak/>
              <w:t>a</w:t>
            </w:r>
            <w:r w:rsidRPr="00D326B0">
              <w:rPr>
                <w:b w:val="0"/>
                <w:szCs w:val="24"/>
              </w:rPr>
              <w:t xml:space="preserve">dministration </w:t>
            </w:r>
            <w:r>
              <w:rPr>
                <w:b w:val="0"/>
                <w:szCs w:val="24"/>
              </w:rPr>
              <w:t>y</w:t>
            </w:r>
            <w:r w:rsidRPr="00D326B0">
              <w:rPr>
                <w:b w:val="0"/>
                <w:szCs w:val="24"/>
              </w:rPr>
              <w:t>ear for CAASPP</w:t>
            </w:r>
          </w:p>
        </w:tc>
        <w:tc>
          <w:tcPr>
            <w:tcW w:w="7020" w:type="dxa"/>
          </w:tcPr>
          <w:p w14:paraId="0E48B7F4"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 xml:space="preserve">The administration year, in the context of this contract, refers to the period in which </w:t>
            </w:r>
            <w:r>
              <w:rPr>
                <w:szCs w:val="24"/>
              </w:rPr>
              <w:t>local educational agencies</w:t>
            </w:r>
            <w:r w:rsidRPr="00384EC5">
              <w:rPr>
                <w:szCs w:val="24"/>
              </w:rPr>
              <w:t xml:space="preserve"> </w:t>
            </w:r>
            <w:r>
              <w:rPr>
                <w:szCs w:val="24"/>
              </w:rPr>
              <w:t>(</w:t>
            </w:r>
            <w:r w:rsidRPr="00384EC5">
              <w:rPr>
                <w:szCs w:val="24"/>
              </w:rPr>
              <w:t>LEAs</w:t>
            </w:r>
            <w:r>
              <w:rPr>
                <w:szCs w:val="24"/>
              </w:rPr>
              <w:t>)</w:t>
            </w:r>
            <w:r w:rsidRPr="00384EC5">
              <w:rPr>
                <w:szCs w:val="24"/>
              </w:rPr>
              <w:t xml:space="preserve"> administer the CAASPP assessments. Generally, that period </w:t>
            </w:r>
            <w:proofErr w:type="gramStart"/>
            <w:r w:rsidRPr="00384EC5">
              <w:rPr>
                <w:szCs w:val="24"/>
              </w:rPr>
              <w:t>is</w:t>
            </w:r>
            <w:proofErr w:type="gramEnd"/>
            <w:r w:rsidRPr="00384EC5">
              <w:rPr>
                <w:szCs w:val="24"/>
              </w:rPr>
              <w:t xml:space="preserve"> August through July. The individual tests will be available according to the CAASPP testing regulations:</w:t>
            </w:r>
          </w:p>
          <w:p w14:paraId="16C5C783" w14:textId="77777777" w:rsidR="00B95F67" w:rsidRPr="00384EC5" w:rsidRDefault="00B95F67" w:rsidP="00BE6F1E">
            <w:pPr>
              <w:pStyle w:val="ListParagraph"/>
              <w:numPr>
                <w:ilvl w:val="0"/>
                <w:numId w:val="30"/>
              </w:numPr>
              <w:spacing w:after="24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Smarter Balanced Interim Assessments—year</w:t>
            </w:r>
            <w:r>
              <w:rPr>
                <w:szCs w:val="24"/>
              </w:rPr>
              <w:t>-</w:t>
            </w:r>
            <w:r w:rsidRPr="00384EC5">
              <w:rPr>
                <w:szCs w:val="24"/>
              </w:rPr>
              <w:t>round</w:t>
            </w:r>
          </w:p>
          <w:p w14:paraId="3C83A516" w14:textId="77777777" w:rsidR="00B95F67" w:rsidRPr="00384EC5" w:rsidRDefault="00B95F67" w:rsidP="00BE6F1E">
            <w:pPr>
              <w:pStyle w:val="ListParagraph"/>
              <w:numPr>
                <w:ilvl w:val="0"/>
                <w:numId w:val="30"/>
              </w:numPr>
              <w:spacing w:after="24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CAA for Science—beginning on a date in September</w:t>
            </w:r>
            <w:r>
              <w:rPr>
                <w:szCs w:val="24"/>
              </w:rPr>
              <w:t>,</w:t>
            </w:r>
            <w:r w:rsidRPr="00384EC5">
              <w:rPr>
                <w:szCs w:val="24"/>
              </w:rPr>
              <w:t xml:space="preserve"> as determined by the CDE</w:t>
            </w:r>
            <w:r>
              <w:rPr>
                <w:szCs w:val="24"/>
              </w:rPr>
              <w:t>,</w:t>
            </w:r>
            <w:r w:rsidRPr="00384EC5">
              <w:rPr>
                <w:szCs w:val="24"/>
              </w:rPr>
              <w:t xml:space="preserve"> through July 15 or the next weekday following </w:t>
            </w:r>
            <w:r>
              <w:rPr>
                <w:szCs w:val="24"/>
              </w:rPr>
              <w:t xml:space="preserve">July </w:t>
            </w:r>
            <w:r w:rsidRPr="00384EC5">
              <w:rPr>
                <w:szCs w:val="24"/>
              </w:rPr>
              <w:t xml:space="preserve">15 if </w:t>
            </w:r>
            <w:r>
              <w:rPr>
                <w:szCs w:val="24"/>
              </w:rPr>
              <w:t>July 15</w:t>
            </w:r>
            <w:r w:rsidRPr="00384EC5">
              <w:rPr>
                <w:szCs w:val="24"/>
              </w:rPr>
              <w:t xml:space="preserve"> is not a weekday.</w:t>
            </w:r>
          </w:p>
          <w:p w14:paraId="2161152F" w14:textId="77777777" w:rsidR="00B95F67" w:rsidRPr="00384EC5" w:rsidRDefault="00B95F67" w:rsidP="00BE6F1E">
            <w:pPr>
              <w:pStyle w:val="ListParagraph"/>
              <w:numPr>
                <w:ilvl w:val="0"/>
                <w:numId w:val="30"/>
              </w:numPr>
              <w:spacing w:after="180"/>
              <w:ind w:right="432"/>
              <w:contextualSpacing/>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Smarter Balanced Summative Assessments, CAST, CSA, CAA</w:t>
            </w:r>
            <w:r>
              <w:rPr>
                <w:szCs w:val="24"/>
              </w:rPr>
              <w:t>s</w:t>
            </w:r>
            <w:r w:rsidRPr="00384EC5">
              <w:rPr>
                <w:szCs w:val="24"/>
              </w:rPr>
              <w:t xml:space="preserve"> for ELA and </w:t>
            </w:r>
            <w:proofErr w:type="gramStart"/>
            <w:r>
              <w:rPr>
                <w:szCs w:val="24"/>
              </w:rPr>
              <w:t>m</w:t>
            </w:r>
            <w:r w:rsidRPr="00384EC5">
              <w:rPr>
                <w:szCs w:val="24"/>
              </w:rPr>
              <w:t>athematics—</w:t>
            </w:r>
            <w:proofErr w:type="gramEnd"/>
            <w:r w:rsidRPr="00384EC5">
              <w:rPr>
                <w:szCs w:val="24"/>
              </w:rPr>
              <w:t xml:space="preserve">beginning second Tuesday in January of each year through July 15 or the next weekday following </w:t>
            </w:r>
            <w:r>
              <w:rPr>
                <w:szCs w:val="24"/>
              </w:rPr>
              <w:t>July 15</w:t>
            </w:r>
            <w:r w:rsidRPr="00384EC5">
              <w:rPr>
                <w:szCs w:val="24"/>
              </w:rPr>
              <w:t xml:space="preserve"> if </w:t>
            </w:r>
            <w:r>
              <w:rPr>
                <w:szCs w:val="24"/>
              </w:rPr>
              <w:t>July 15</w:t>
            </w:r>
            <w:r w:rsidRPr="00384EC5">
              <w:rPr>
                <w:szCs w:val="24"/>
              </w:rPr>
              <w:t xml:space="preserve"> is not a weekday.</w:t>
            </w:r>
          </w:p>
          <w:p w14:paraId="24767DE6"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LEAs must select a testing window that is appropriate for their schools and within the availability of the CAASPP tests.</w:t>
            </w:r>
          </w:p>
        </w:tc>
      </w:tr>
      <w:tr w:rsidR="00B95F67" w:rsidRPr="00384EC5" w14:paraId="720483FE"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5BE9314C" w14:textId="77777777" w:rsidR="00B95F67" w:rsidRPr="00D326B0" w:rsidRDefault="00B95F67" w:rsidP="00960C6C">
            <w:pPr>
              <w:rPr>
                <w:b w:val="0"/>
                <w:szCs w:val="24"/>
              </w:rPr>
            </w:pPr>
            <w:r>
              <w:rPr>
                <w:b w:val="0"/>
                <w:szCs w:val="24"/>
              </w:rPr>
              <w:t>a</w:t>
            </w:r>
            <w:r w:rsidRPr="00D326B0">
              <w:rPr>
                <w:b w:val="0"/>
                <w:szCs w:val="24"/>
              </w:rPr>
              <w:t xml:space="preserve">dministration </w:t>
            </w:r>
            <w:r>
              <w:rPr>
                <w:b w:val="0"/>
                <w:szCs w:val="24"/>
              </w:rPr>
              <w:t>y</w:t>
            </w:r>
            <w:r w:rsidRPr="00D326B0">
              <w:rPr>
                <w:b w:val="0"/>
                <w:szCs w:val="24"/>
              </w:rPr>
              <w:t>ear for ELPAC</w:t>
            </w:r>
          </w:p>
        </w:tc>
        <w:tc>
          <w:tcPr>
            <w:tcW w:w="7020" w:type="dxa"/>
          </w:tcPr>
          <w:p w14:paraId="1C1523A0"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 xml:space="preserve">The administration year, in the context of this contract, refers to the period in which LEAs administer the ELPAC assessments. The statewide test administration period for the Initial ELPAC and the Alternate Initial ELPAC is July through June. The statewide test administration period for the Summative ELPAC and the Alternate </w:t>
            </w:r>
            <w:r>
              <w:rPr>
                <w:szCs w:val="24"/>
              </w:rPr>
              <w:t xml:space="preserve">Summative </w:t>
            </w:r>
            <w:r w:rsidRPr="00384EC5">
              <w:rPr>
                <w:szCs w:val="24"/>
              </w:rPr>
              <w:t>ELPAC is February through May.</w:t>
            </w:r>
          </w:p>
        </w:tc>
      </w:tr>
      <w:tr w:rsidR="00B95F67" w:rsidRPr="00384EC5" w14:paraId="07B3A771"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3248A36E" w14:textId="77777777" w:rsidR="00B95F67" w:rsidRPr="00D326B0" w:rsidRDefault="00B95F67" w:rsidP="00960C6C">
            <w:pPr>
              <w:rPr>
                <w:b w:val="0"/>
                <w:szCs w:val="24"/>
              </w:rPr>
            </w:pPr>
            <w:r>
              <w:rPr>
                <w:b w:val="0"/>
                <w:szCs w:val="24"/>
              </w:rPr>
              <w:t>a</w:t>
            </w:r>
            <w:r w:rsidRPr="00D326B0">
              <w:rPr>
                <w:b w:val="0"/>
                <w:szCs w:val="24"/>
              </w:rPr>
              <w:t>greement</w:t>
            </w:r>
          </w:p>
        </w:tc>
        <w:tc>
          <w:tcPr>
            <w:tcW w:w="7020" w:type="dxa"/>
          </w:tcPr>
          <w:p w14:paraId="27B28C0D"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See MOU</w:t>
            </w:r>
            <w:r>
              <w:rPr>
                <w:szCs w:val="24"/>
              </w:rPr>
              <w:t xml:space="preserve"> (</w:t>
            </w:r>
            <w:r w:rsidRPr="00CF0E03">
              <w:rPr>
                <w:szCs w:val="24"/>
              </w:rPr>
              <w:t>Memorandum of Understanding</w:t>
            </w:r>
            <w:r>
              <w:rPr>
                <w:szCs w:val="24"/>
              </w:rPr>
              <w:t>)</w:t>
            </w:r>
            <w:r w:rsidRPr="00CF0E03">
              <w:rPr>
                <w:szCs w:val="24"/>
              </w:rPr>
              <w:t>.</w:t>
            </w:r>
          </w:p>
        </w:tc>
      </w:tr>
      <w:tr w:rsidR="00B95F67" w:rsidRPr="00384EC5" w14:paraId="5597535F"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122B4FED" w14:textId="77777777" w:rsidR="00B95F67" w:rsidRPr="00D326B0" w:rsidRDefault="00B95F67" w:rsidP="00960C6C">
            <w:pPr>
              <w:spacing w:after="180"/>
              <w:rPr>
                <w:b w:val="0"/>
                <w:bCs w:val="0"/>
                <w:szCs w:val="24"/>
                <w:u w:val="single"/>
              </w:rPr>
            </w:pPr>
            <w:r>
              <w:rPr>
                <w:b w:val="0"/>
                <w:szCs w:val="24"/>
              </w:rPr>
              <w:t>a</w:t>
            </w:r>
            <w:r w:rsidRPr="00D326B0">
              <w:rPr>
                <w:b w:val="0"/>
                <w:szCs w:val="24"/>
              </w:rPr>
              <w:t xml:space="preserve">lternate </w:t>
            </w:r>
            <w:r>
              <w:rPr>
                <w:b w:val="0"/>
                <w:szCs w:val="24"/>
              </w:rPr>
              <w:t>a</w:t>
            </w:r>
            <w:r w:rsidRPr="00D326B0">
              <w:rPr>
                <w:b w:val="0"/>
                <w:szCs w:val="24"/>
              </w:rPr>
              <w:t>ssessments</w:t>
            </w:r>
          </w:p>
        </w:tc>
        <w:tc>
          <w:tcPr>
            <w:tcW w:w="7020" w:type="dxa"/>
          </w:tcPr>
          <w:p w14:paraId="22A60194" w14:textId="77777777" w:rsidR="00B95F67" w:rsidRPr="00384EC5" w:rsidRDefault="00B95F67" w:rsidP="00960C6C">
            <w:pPr>
              <w:ind w:right="432"/>
              <w:cnfStyle w:val="000000100000" w:firstRow="0" w:lastRow="0" w:firstColumn="0" w:lastColumn="0" w:oddVBand="0" w:evenVBand="0" w:oddHBand="1" w:evenHBand="0" w:firstRowFirstColumn="0" w:firstRowLastColumn="0" w:lastRowFirstColumn="0" w:lastRowLastColumn="0"/>
              <w:rPr>
                <w:b/>
                <w:bCs/>
                <w:szCs w:val="24"/>
                <w:u w:val="single"/>
              </w:rPr>
            </w:pPr>
            <w:r w:rsidRPr="00384EC5">
              <w:rPr>
                <w:szCs w:val="24"/>
              </w:rPr>
              <w:t>See CAAs and Alternate ELPAC</w:t>
            </w:r>
          </w:p>
        </w:tc>
      </w:tr>
      <w:tr w:rsidR="00B95F67" w:rsidRPr="00384EC5" w14:paraId="5EC64F5F"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29663DBA" w14:textId="77777777" w:rsidR="00B95F67" w:rsidRPr="00D326B0" w:rsidRDefault="00B95F67" w:rsidP="00960C6C">
            <w:pPr>
              <w:spacing w:after="180"/>
              <w:rPr>
                <w:b w:val="0"/>
                <w:bCs w:val="0"/>
                <w:szCs w:val="24"/>
              </w:rPr>
            </w:pPr>
            <w:r w:rsidRPr="00D326B0">
              <w:rPr>
                <w:b w:val="0"/>
                <w:szCs w:val="24"/>
              </w:rPr>
              <w:lastRenderedPageBreak/>
              <w:t>Alternate ELPAC</w:t>
            </w:r>
          </w:p>
        </w:tc>
        <w:tc>
          <w:tcPr>
            <w:tcW w:w="7020" w:type="dxa"/>
          </w:tcPr>
          <w:p w14:paraId="525AD6B8"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bCs/>
                <w:szCs w:val="24"/>
              </w:rPr>
            </w:pPr>
            <w:r w:rsidRPr="00384EC5">
              <w:rPr>
                <w:szCs w:val="24"/>
              </w:rPr>
              <w:t>Alternate English Language Proficiency Assessments for California</w:t>
            </w:r>
          </w:p>
          <w:p w14:paraId="01EC3BFF"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Cs/>
              </w:rPr>
            </w:pPr>
            <w:r w:rsidRPr="00384EC5">
              <w:rPr>
                <w:szCs w:val="24"/>
              </w:rPr>
              <w:t xml:space="preserve">The Alternate ELPAC </w:t>
            </w:r>
            <w:r w:rsidRPr="00965D21">
              <w:rPr>
                <w:szCs w:val="24"/>
              </w:rPr>
              <w:t>is</w:t>
            </w:r>
            <w:r w:rsidRPr="00384EC5">
              <w:rPr>
                <w:szCs w:val="24"/>
              </w:rPr>
              <w:t xml:space="preserve"> </w:t>
            </w:r>
            <w:r>
              <w:rPr>
                <w:szCs w:val="24"/>
              </w:rPr>
              <w:t xml:space="preserve">administered </w:t>
            </w:r>
            <w:r w:rsidRPr="00384EC5">
              <w:rPr>
                <w:szCs w:val="24"/>
              </w:rPr>
              <w:t>individually to English learners who have an individualized education program that indicates the use of an alternate assessment on statewide assessments. The Alternate ELPAC includes two tests: Initial Alternate ELPAC and Summative Alternate ELPAC. The Initial Alternate ELPAC is administered year</w:t>
            </w:r>
            <w:r>
              <w:rPr>
                <w:szCs w:val="24"/>
              </w:rPr>
              <w:t>-</w:t>
            </w:r>
            <w:r w:rsidRPr="00384EC5">
              <w:rPr>
                <w:szCs w:val="24"/>
              </w:rPr>
              <w:t>round</w:t>
            </w:r>
            <w:r>
              <w:rPr>
                <w:szCs w:val="24"/>
              </w:rPr>
              <w:t>,</w:t>
            </w:r>
            <w:r w:rsidRPr="00384EC5">
              <w:rPr>
                <w:szCs w:val="24"/>
              </w:rPr>
              <w:t xml:space="preserve"> as needed</w:t>
            </w:r>
            <w:r>
              <w:rPr>
                <w:szCs w:val="24"/>
              </w:rPr>
              <w:t>,</w:t>
            </w:r>
            <w:r w:rsidRPr="00384EC5">
              <w:rPr>
                <w:szCs w:val="24"/>
              </w:rPr>
              <w:t xml:space="preserve"> from July through June. The Summative Alternate ELPAC is administered from February through May, as required by the ELPAC testing regulations.</w:t>
            </w:r>
          </w:p>
        </w:tc>
      </w:tr>
      <w:tr w:rsidR="00B95F67" w:rsidRPr="00384EC5" w14:paraId="4B445F41"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78DFD005" w14:textId="77777777" w:rsidR="00B95F67" w:rsidRPr="00D326B0" w:rsidRDefault="00B95F67" w:rsidP="00960C6C">
            <w:pPr>
              <w:rPr>
                <w:b w:val="0"/>
                <w:szCs w:val="24"/>
              </w:rPr>
            </w:pPr>
            <w:r w:rsidRPr="00D326B0">
              <w:rPr>
                <w:b w:val="0"/>
                <w:szCs w:val="24"/>
              </w:rPr>
              <w:t>API</w:t>
            </w:r>
          </w:p>
        </w:tc>
        <w:tc>
          <w:tcPr>
            <w:tcW w:w="7020" w:type="dxa"/>
          </w:tcPr>
          <w:p w14:paraId="3D3C3EDC"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Application Programming Interface</w:t>
            </w:r>
          </w:p>
        </w:tc>
      </w:tr>
      <w:tr w:rsidR="00B95F67" w:rsidRPr="00384EC5" w14:paraId="4B238ACC"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19071895" w14:textId="77777777" w:rsidR="00B95F67" w:rsidRPr="00D326B0" w:rsidRDefault="00B95F67" w:rsidP="00960C6C">
            <w:pPr>
              <w:rPr>
                <w:b w:val="0"/>
                <w:szCs w:val="24"/>
              </w:rPr>
            </w:pPr>
            <w:r w:rsidRPr="00D326B0">
              <w:rPr>
                <w:b w:val="0"/>
                <w:szCs w:val="24"/>
              </w:rPr>
              <w:t>ART</w:t>
            </w:r>
          </w:p>
        </w:tc>
        <w:tc>
          <w:tcPr>
            <w:tcW w:w="7020" w:type="dxa"/>
          </w:tcPr>
          <w:p w14:paraId="4046C90C"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Administration and Registration Tool</w:t>
            </w:r>
          </w:p>
          <w:p w14:paraId="769B9EAF"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 xml:space="preserve">ART is used to </w:t>
            </w:r>
            <w:r>
              <w:rPr>
                <w:szCs w:val="24"/>
              </w:rPr>
              <w:t xml:space="preserve">get the school entity names </w:t>
            </w:r>
            <w:r w:rsidRPr="00384EC5">
              <w:rPr>
                <w:szCs w:val="24"/>
              </w:rPr>
              <w:t xml:space="preserve">(i.e., LEA </w:t>
            </w:r>
            <w:r>
              <w:rPr>
                <w:szCs w:val="24"/>
              </w:rPr>
              <w:t>names</w:t>
            </w:r>
            <w:r w:rsidRPr="00384EC5">
              <w:rPr>
                <w:szCs w:val="24"/>
              </w:rPr>
              <w:t xml:space="preserve">) </w:t>
            </w:r>
            <w:r>
              <w:rPr>
                <w:szCs w:val="24"/>
              </w:rPr>
              <w:t xml:space="preserve">for the </w:t>
            </w:r>
            <w:r w:rsidRPr="00384EC5">
              <w:rPr>
                <w:szCs w:val="24"/>
              </w:rPr>
              <w:t>California Educator Reporting System (CERS) where Interim Assessment student test results reside.</w:t>
            </w:r>
          </w:p>
        </w:tc>
      </w:tr>
      <w:tr w:rsidR="00B95F67" w:rsidRPr="00384EC5" w14:paraId="7A86839A"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2D908B41" w14:textId="77777777" w:rsidR="00B95F67" w:rsidRPr="00D326B0" w:rsidRDefault="00B95F67" w:rsidP="00960C6C">
            <w:pPr>
              <w:rPr>
                <w:b w:val="0"/>
                <w:szCs w:val="24"/>
              </w:rPr>
            </w:pPr>
            <w:r>
              <w:rPr>
                <w:b w:val="0"/>
                <w:szCs w:val="24"/>
              </w:rPr>
              <w:t>a</w:t>
            </w:r>
            <w:r w:rsidRPr="00D326B0">
              <w:rPr>
                <w:b w:val="0"/>
                <w:szCs w:val="24"/>
              </w:rPr>
              <w:t xml:space="preserve">rtificial </w:t>
            </w:r>
            <w:r>
              <w:rPr>
                <w:b w:val="0"/>
                <w:szCs w:val="24"/>
              </w:rPr>
              <w:t>i</w:t>
            </w:r>
            <w:r w:rsidRPr="00D326B0">
              <w:rPr>
                <w:b w:val="0"/>
                <w:szCs w:val="24"/>
              </w:rPr>
              <w:t>ntelligence (AI) scoring</w:t>
            </w:r>
          </w:p>
        </w:tc>
        <w:tc>
          <w:tcPr>
            <w:tcW w:w="7020" w:type="dxa"/>
          </w:tcPr>
          <w:p w14:paraId="1D3AF99B"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szCs w:val="24"/>
              </w:rPr>
            </w:pPr>
            <w:r w:rsidRPr="00384EC5">
              <w:rPr>
                <w:szCs w:val="24"/>
              </w:rPr>
              <w:t>Artificial intelligence scoring (also may be referred to as automated scoring</w:t>
            </w:r>
            <w:r w:rsidRPr="005A625E">
              <w:rPr>
                <w:b/>
                <w:szCs w:val="24"/>
              </w:rPr>
              <w:t>)</w:t>
            </w:r>
            <w:r w:rsidRPr="005A625E">
              <w:rPr>
                <w:szCs w:val="24"/>
              </w:rPr>
              <w:t xml:space="preserve"> uses </w:t>
            </w:r>
            <w:r w:rsidRPr="00384EC5">
              <w:rPr>
                <w:szCs w:val="24"/>
              </w:rPr>
              <w:t>a scoring engine (software) to evaluate responses to tasks that require test takers to write essays, fill in the blank, write mathematics equations, or give oral responses.</w:t>
            </w:r>
          </w:p>
        </w:tc>
      </w:tr>
      <w:tr w:rsidR="00B95F67" w:rsidRPr="00384EC5" w14:paraId="269A4F6B"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1573920D" w14:textId="77777777" w:rsidR="00B95F67" w:rsidRPr="00D326B0" w:rsidRDefault="00B95F67" w:rsidP="00960C6C">
            <w:pPr>
              <w:rPr>
                <w:b w:val="0"/>
                <w:szCs w:val="24"/>
              </w:rPr>
            </w:pPr>
            <w:r w:rsidRPr="00D326B0">
              <w:rPr>
                <w:b w:val="0"/>
                <w:szCs w:val="24"/>
              </w:rPr>
              <w:t>AWS</w:t>
            </w:r>
          </w:p>
        </w:tc>
        <w:tc>
          <w:tcPr>
            <w:tcW w:w="7020" w:type="dxa"/>
          </w:tcPr>
          <w:p w14:paraId="0DB6ADCE"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Amazon Web Services</w:t>
            </w:r>
          </w:p>
          <w:p w14:paraId="34366A57"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 xml:space="preserve">AWS is </w:t>
            </w:r>
            <w:r>
              <w:rPr>
                <w:szCs w:val="24"/>
              </w:rPr>
              <w:t>a</w:t>
            </w:r>
            <w:r w:rsidRPr="00384EC5">
              <w:rPr>
                <w:szCs w:val="24"/>
              </w:rPr>
              <w:t xml:space="preserve"> secure cloud-based service platform. AWS </w:t>
            </w:r>
            <w:r>
              <w:rPr>
                <w:szCs w:val="24"/>
              </w:rPr>
              <w:t>is</w:t>
            </w:r>
            <w:r w:rsidRPr="00384EC5">
              <w:rPr>
                <w:szCs w:val="24"/>
              </w:rPr>
              <w:t xml:space="preserve"> used to host </w:t>
            </w:r>
            <w:proofErr w:type="gramStart"/>
            <w:r w:rsidRPr="00384EC5">
              <w:rPr>
                <w:szCs w:val="24"/>
              </w:rPr>
              <w:t>the electronic</w:t>
            </w:r>
            <w:proofErr w:type="gramEnd"/>
            <w:r w:rsidRPr="00384EC5">
              <w:rPr>
                <w:szCs w:val="24"/>
              </w:rPr>
              <w:t xml:space="preserve"> </w:t>
            </w:r>
            <w:r>
              <w:rPr>
                <w:szCs w:val="24"/>
              </w:rPr>
              <w:t>S</w:t>
            </w:r>
            <w:r w:rsidRPr="00384EC5">
              <w:rPr>
                <w:szCs w:val="24"/>
              </w:rPr>
              <w:t xml:space="preserve">tudent </w:t>
            </w:r>
            <w:r>
              <w:rPr>
                <w:szCs w:val="24"/>
              </w:rPr>
              <w:t>S</w:t>
            </w:r>
            <w:r w:rsidRPr="00384EC5">
              <w:rPr>
                <w:szCs w:val="24"/>
              </w:rPr>
              <w:t xml:space="preserve">core </w:t>
            </w:r>
            <w:r>
              <w:rPr>
                <w:szCs w:val="24"/>
              </w:rPr>
              <w:t>R</w:t>
            </w:r>
            <w:r w:rsidRPr="00384EC5">
              <w:rPr>
                <w:szCs w:val="24"/>
              </w:rPr>
              <w:t>eports.</w:t>
            </w:r>
          </w:p>
        </w:tc>
      </w:tr>
      <w:tr w:rsidR="00B95F67" w:rsidRPr="00384EC5" w14:paraId="3DBAA849"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08E57E1D" w14:textId="77777777" w:rsidR="00B95F67" w:rsidRPr="00D326B0" w:rsidRDefault="00B95F67" w:rsidP="00960C6C">
            <w:pPr>
              <w:rPr>
                <w:b w:val="0"/>
                <w:szCs w:val="24"/>
                <w:u w:val="single"/>
              </w:rPr>
            </w:pPr>
            <w:r w:rsidRPr="00D326B0">
              <w:rPr>
                <w:b w:val="0"/>
                <w:szCs w:val="24"/>
              </w:rPr>
              <w:t xml:space="preserve">CAAs </w:t>
            </w:r>
          </w:p>
        </w:tc>
        <w:tc>
          <w:tcPr>
            <w:tcW w:w="7020" w:type="dxa"/>
          </w:tcPr>
          <w:p w14:paraId="6723C186"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bCs/>
                <w:szCs w:val="24"/>
              </w:rPr>
            </w:pPr>
            <w:r w:rsidRPr="646172BF">
              <w:rPr>
                <w:szCs w:val="24"/>
              </w:rPr>
              <w:t xml:space="preserve">California Alternate Assessments </w:t>
            </w:r>
          </w:p>
          <w:p w14:paraId="61C42B36"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 xml:space="preserve">Content areas assessed by </w:t>
            </w:r>
            <w:r>
              <w:rPr>
                <w:szCs w:val="24"/>
              </w:rPr>
              <w:t xml:space="preserve">the </w:t>
            </w:r>
            <w:r w:rsidRPr="00384EC5">
              <w:rPr>
                <w:szCs w:val="24"/>
              </w:rPr>
              <w:t>CAA</w:t>
            </w:r>
            <w:r>
              <w:rPr>
                <w:szCs w:val="24"/>
              </w:rPr>
              <w:t>s</w:t>
            </w:r>
            <w:r w:rsidRPr="00384EC5">
              <w:rPr>
                <w:szCs w:val="24"/>
              </w:rPr>
              <w:t xml:space="preserve"> include English</w:t>
            </w:r>
            <w:r>
              <w:rPr>
                <w:szCs w:val="24"/>
              </w:rPr>
              <w:t xml:space="preserve"> l</w:t>
            </w:r>
            <w:r w:rsidRPr="00384EC5">
              <w:rPr>
                <w:szCs w:val="24"/>
              </w:rPr>
              <w:t xml:space="preserve">anguage </w:t>
            </w:r>
            <w:r>
              <w:rPr>
                <w:szCs w:val="24"/>
              </w:rPr>
              <w:t>a</w:t>
            </w:r>
            <w:r w:rsidRPr="00384EC5">
              <w:rPr>
                <w:szCs w:val="24"/>
              </w:rPr>
              <w:t>rts</w:t>
            </w:r>
            <w:r>
              <w:rPr>
                <w:szCs w:val="24"/>
              </w:rPr>
              <w:t>/literacy</w:t>
            </w:r>
            <w:r w:rsidRPr="00384EC5">
              <w:rPr>
                <w:szCs w:val="24"/>
              </w:rPr>
              <w:t xml:space="preserve"> (ELA), mathematics, and science. The CAAs are </w:t>
            </w:r>
            <w:r>
              <w:rPr>
                <w:szCs w:val="24"/>
              </w:rPr>
              <w:t xml:space="preserve">administered </w:t>
            </w:r>
            <w:r w:rsidRPr="00384EC5">
              <w:rPr>
                <w:szCs w:val="24"/>
              </w:rPr>
              <w:t xml:space="preserve">individually to students who have an individualized education program that indicates the use of an alternate assessment on statewide assessments. All eligible students are required to participate in these online assessments. The CAAs for ELA and mathematics are administered in grades three through eight and grade </w:t>
            </w:r>
            <w:r>
              <w:rPr>
                <w:szCs w:val="24"/>
              </w:rPr>
              <w:t>eleven</w:t>
            </w:r>
            <w:r w:rsidRPr="00384EC5">
              <w:rPr>
                <w:szCs w:val="24"/>
              </w:rPr>
              <w:t xml:space="preserve">. The CAA for Science are administered to eligible students in grades five and eight and high school (grades </w:t>
            </w:r>
            <w:r>
              <w:rPr>
                <w:szCs w:val="24"/>
              </w:rPr>
              <w:t>ten</w:t>
            </w:r>
            <w:r w:rsidRPr="00384EC5">
              <w:rPr>
                <w:szCs w:val="24"/>
              </w:rPr>
              <w:t xml:space="preserve">, </w:t>
            </w:r>
            <w:r>
              <w:rPr>
                <w:szCs w:val="24"/>
              </w:rPr>
              <w:t>eleven</w:t>
            </w:r>
            <w:r w:rsidRPr="00384EC5">
              <w:rPr>
                <w:szCs w:val="24"/>
              </w:rPr>
              <w:t xml:space="preserve">, or </w:t>
            </w:r>
            <w:r>
              <w:rPr>
                <w:szCs w:val="24"/>
              </w:rPr>
              <w:t>twelve</w:t>
            </w:r>
            <w:r w:rsidRPr="00384EC5">
              <w:rPr>
                <w:szCs w:val="24"/>
              </w:rPr>
              <w:t>).</w:t>
            </w:r>
          </w:p>
        </w:tc>
      </w:tr>
      <w:tr w:rsidR="00B95F67" w:rsidRPr="00384EC5" w14:paraId="12AED890"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3CD6C10D" w14:textId="77777777" w:rsidR="00B95F67" w:rsidRPr="00D326B0" w:rsidRDefault="00B95F67" w:rsidP="00960C6C">
            <w:pPr>
              <w:rPr>
                <w:b w:val="0"/>
                <w:szCs w:val="24"/>
              </w:rPr>
            </w:pPr>
            <w:r w:rsidRPr="00D326B0">
              <w:rPr>
                <w:b w:val="0"/>
                <w:szCs w:val="24"/>
              </w:rPr>
              <w:lastRenderedPageBreak/>
              <w:t>CAASPP</w:t>
            </w:r>
          </w:p>
        </w:tc>
        <w:tc>
          <w:tcPr>
            <w:tcW w:w="7020" w:type="dxa"/>
          </w:tcPr>
          <w:p w14:paraId="15B8E2F9"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California Assessment of Student Performance and Progress</w:t>
            </w:r>
          </w:p>
          <w:p w14:paraId="70E8165D"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 xml:space="preserve">The assessments </w:t>
            </w:r>
            <w:r>
              <w:rPr>
                <w:szCs w:val="24"/>
              </w:rPr>
              <w:t>of the CAASPP</w:t>
            </w:r>
            <w:r w:rsidRPr="00FE32FA">
              <w:rPr>
                <w:szCs w:val="24"/>
              </w:rPr>
              <w:t xml:space="preserve"> </w:t>
            </w:r>
            <w:r w:rsidRPr="00384EC5">
              <w:rPr>
                <w:szCs w:val="24"/>
              </w:rPr>
              <w:t>include Smarter Balanced Interim Assessment</w:t>
            </w:r>
            <w:r>
              <w:rPr>
                <w:szCs w:val="24"/>
              </w:rPr>
              <w:t>s</w:t>
            </w:r>
            <w:r w:rsidRPr="00384EC5">
              <w:rPr>
                <w:szCs w:val="24"/>
              </w:rPr>
              <w:t>, Smarter Balanced Summative Assessments</w:t>
            </w:r>
            <w:r>
              <w:rPr>
                <w:szCs w:val="24"/>
              </w:rPr>
              <w:t xml:space="preserve"> </w:t>
            </w:r>
            <w:r w:rsidRPr="00FE32FA">
              <w:rPr>
                <w:szCs w:val="24"/>
              </w:rPr>
              <w:t>for ELA and mathematics</w:t>
            </w:r>
            <w:r w:rsidRPr="00384EC5">
              <w:rPr>
                <w:szCs w:val="24"/>
              </w:rPr>
              <w:t>, CAAs</w:t>
            </w:r>
            <w:r>
              <w:rPr>
                <w:szCs w:val="24"/>
              </w:rPr>
              <w:t xml:space="preserve"> </w:t>
            </w:r>
            <w:r w:rsidRPr="00FE32FA">
              <w:rPr>
                <w:szCs w:val="24"/>
              </w:rPr>
              <w:t>for</w:t>
            </w:r>
            <w:r>
              <w:rPr>
                <w:szCs w:val="24"/>
              </w:rPr>
              <w:t xml:space="preserve"> </w:t>
            </w:r>
            <w:r w:rsidRPr="00384EC5">
              <w:rPr>
                <w:szCs w:val="24"/>
              </w:rPr>
              <w:t xml:space="preserve">ELA, mathematics, and science, </w:t>
            </w:r>
            <w:r>
              <w:rPr>
                <w:szCs w:val="24"/>
              </w:rPr>
              <w:t xml:space="preserve">the </w:t>
            </w:r>
            <w:r w:rsidRPr="00384EC5">
              <w:rPr>
                <w:szCs w:val="24"/>
              </w:rPr>
              <w:t>CAST, and</w:t>
            </w:r>
            <w:r w:rsidRPr="00FE32FA">
              <w:rPr>
                <w:szCs w:val="24"/>
              </w:rPr>
              <w:t xml:space="preserve"> </w:t>
            </w:r>
            <w:r>
              <w:rPr>
                <w:szCs w:val="24"/>
              </w:rPr>
              <w:t>the</w:t>
            </w:r>
            <w:r w:rsidRPr="00384EC5">
              <w:rPr>
                <w:szCs w:val="24"/>
              </w:rPr>
              <w:t xml:space="preserve"> CSA.</w:t>
            </w:r>
          </w:p>
        </w:tc>
      </w:tr>
      <w:tr w:rsidR="00B95F67" w:rsidRPr="00384EC5" w14:paraId="20115971"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58B6B9A5" w14:textId="77777777" w:rsidR="00B95F67" w:rsidRPr="00FE32FA" w:rsidRDefault="00B95F67" w:rsidP="00960C6C">
            <w:pPr>
              <w:rPr>
                <w:b w:val="0"/>
                <w:szCs w:val="24"/>
              </w:rPr>
            </w:pPr>
            <w:r w:rsidRPr="00D326B0">
              <w:rPr>
                <w:b w:val="0"/>
                <w:szCs w:val="24"/>
              </w:rPr>
              <w:t>California Assessment Delivery System</w:t>
            </w:r>
          </w:p>
        </w:tc>
        <w:tc>
          <w:tcPr>
            <w:tcW w:w="7020" w:type="dxa"/>
          </w:tcPr>
          <w:p w14:paraId="74FCC4A8" w14:textId="77777777" w:rsidR="00B95F67" w:rsidRPr="00FE32FA"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szCs w:val="24"/>
              </w:rPr>
            </w:pPr>
            <w:r w:rsidRPr="00384EC5">
              <w:rPr>
                <w:szCs w:val="24"/>
              </w:rPr>
              <w:t>The general term that refers to the technology services and applications that support the California Assessment Technology Platform.</w:t>
            </w:r>
          </w:p>
        </w:tc>
      </w:tr>
      <w:tr w:rsidR="00B95F67" w:rsidRPr="00384EC5" w14:paraId="1634D694" w14:textId="77777777" w:rsidTr="00960C6C">
        <w:trPr>
          <w:cantSplit/>
          <w:trHeight w:val="1538"/>
        </w:trPr>
        <w:tc>
          <w:tcPr>
            <w:cnfStyle w:val="001000000000" w:firstRow="0" w:lastRow="0" w:firstColumn="1" w:lastColumn="0" w:oddVBand="0" w:evenVBand="0" w:oddHBand="0" w:evenHBand="0" w:firstRowFirstColumn="0" w:firstRowLastColumn="0" w:lastRowFirstColumn="0" w:lastRowLastColumn="0"/>
            <w:tcW w:w="2335" w:type="dxa"/>
          </w:tcPr>
          <w:p w14:paraId="54A119FE" w14:textId="77777777" w:rsidR="00B95F67" w:rsidRPr="00D326B0" w:rsidRDefault="00B95F67" w:rsidP="00960C6C">
            <w:pPr>
              <w:rPr>
                <w:b w:val="0"/>
                <w:szCs w:val="24"/>
              </w:rPr>
            </w:pPr>
            <w:r w:rsidRPr="00D326B0">
              <w:rPr>
                <w:b w:val="0"/>
                <w:szCs w:val="24"/>
              </w:rPr>
              <w:t>California Assessment System</w:t>
            </w:r>
          </w:p>
        </w:tc>
        <w:tc>
          <w:tcPr>
            <w:tcW w:w="7020" w:type="dxa"/>
          </w:tcPr>
          <w:p w14:paraId="436F0C3A"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 xml:space="preserve">The general term that refers to the collection of CAASPP and ELPAC assessments in this RFQ. The assessments </w:t>
            </w:r>
            <w:proofErr w:type="gramStart"/>
            <w:r w:rsidRPr="00384EC5">
              <w:rPr>
                <w:szCs w:val="24"/>
              </w:rPr>
              <w:t>include:</w:t>
            </w:r>
            <w:proofErr w:type="gramEnd"/>
            <w:r w:rsidRPr="00384EC5">
              <w:rPr>
                <w:szCs w:val="24"/>
              </w:rPr>
              <w:t xml:space="preserve"> Smarter Balanced Interim Assessment</w:t>
            </w:r>
            <w:r>
              <w:rPr>
                <w:szCs w:val="24"/>
              </w:rPr>
              <w:t>s;</w:t>
            </w:r>
            <w:r w:rsidRPr="00384EC5">
              <w:rPr>
                <w:szCs w:val="24"/>
              </w:rPr>
              <w:t xml:space="preserve"> Smarter Balanced Summative Assessments</w:t>
            </w:r>
            <w:r w:rsidRPr="00FE32FA">
              <w:rPr>
                <w:szCs w:val="24"/>
              </w:rPr>
              <w:t xml:space="preserve"> for ELA and mathematics</w:t>
            </w:r>
            <w:r>
              <w:rPr>
                <w:szCs w:val="24"/>
              </w:rPr>
              <w:t>;</w:t>
            </w:r>
            <w:r w:rsidRPr="00384EC5">
              <w:rPr>
                <w:szCs w:val="24"/>
              </w:rPr>
              <w:t xml:space="preserve"> CAAs </w:t>
            </w:r>
            <w:r w:rsidRPr="00FE32FA">
              <w:rPr>
                <w:szCs w:val="24"/>
              </w:rPr>
              <w:t>for</w:t>
            </w:r>
            <w:r>
              <w:rPr>
                <w:szCs w:val="24"/>
              </w:rPr>
              <w:t xml:space="preserve"> </w:t>
            </w:r>
            <w:r w:rsidRPr="00384EC5">
              <w:rPr>
                <w:szCs w:val="24"/>
              </w:rPr>
              <w:t>ELA, mathematics, and science</w:t>
            </w:r>
            <w:r>
              <w:rPr>
                <w:szCs w:val="24"/>
              </w:rPr>
              <w:t>;</w:t>
            </w:r>
            <w:r w:rsidRPr="00384EC5">
              <w:rPr>
                <w:szCs w:val="24"/>
              </w:rPr>
              <w:t xml:space="preserve"> CAST</w:t>
            </w:r>
            <w:r>
              <w:rPr>
                <w:szCs w:val="24"/>
              </w:rPr>
              <w:t>;</w:t>
            </w:r>
            <w:r w:rsidRPr="00384EC5">
              <w:rPr>
                <w:szCs w:val="24"/>
              </w:rPr>
              <w:t xml:space="preserve"> CSA</w:t>
            </w:r>
            <w:r>
              <w:rPr>
                <w:szCs w:val="24"/>
              </w:rPr>
              <w:t>;</w:t>
            </w:r>
            <w:r w:rsidRPr="00384EC5">
              <w:rPr>
                <w:szCs w:val="24"/>
              </w:rPr>
              <w:t xml:space="preserve"> ELPAC</w:t>
            </w:r>
            <w:r>
              <w:rPr>
                <w:szCs w:val="24"/>
              </w:rPr>
              <w:t>;</w:t>
            </w:r>
            <w:r w:rsidRPr="00384EC5">
              <w:rPr>
                <w:szCs w:val="24"/>
              </w:rPr>
              <w:t xml:space="preserve"> and Alternate ELPAC.</w:t>
            </w:r>
          </w:p>
        </w:tc>
      </w:tr>
      <w:tr w:rsidR="00B95F67" w:rsidRPr="00384EC5" w14:paraId="08AA79F4"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0418A683" w14:textId="77777777" w:rsidR="00B95F67" w:rsidRPr="00D326B0" w:rsidRDefault="00B95F67" w:rsidP="00960C6C">
            <w:pPr>
              <w:rPr>
                <w:b w:val="0"/>
                <w:szCs w:val="24"/>
              </w:rPr>
            </w:pPr>
            <w:r w:rsidRPr="00D326B0">
              <w:rPr>
                <w:b w:val="0"/>
                <w:szCs w:val="24"/>
              </w:rPr>
              <w:t>California Assessment Technology Platform</w:t>
            </w:r>
          </w:p>
        </w:tc>
        <w:tc>
          <w:tcPr>
            <w:tcW w:w="7020" w:type="dxa"/>
          </w:tcPr>
          <w:p w14:paraId="40B8B2A7"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The general term that refers to the collection of technology services and applications that work together to administer, score, and report on the California Assessment System. The California Assessment Technology Platform includes the California Assessment Delivery System, which is the system used to administer the test</w:t>
            </w:r>
            <w:r>
              <w:rPr>
                <w:szCs w:val="24"/>
              </w:rPr>
              <w:t>s</w:t>
            </w:r>
            <w:r w:rsidRPr="00384EC5">
              <w:rPr>
                <w:szCs w:val="24"/>
              </w:rPr>
              <w:t>.</w:t>
            </w:r>
          </w:p>
        </w:tc>
      </w:tr>
      <w:tr w:rsidR="00B95F67" w:rsidRPr="00384EC5" w14:paraId="25FC4354"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0F152B7C" w14:textId="77777777" w:rsidR="00B95F67" w:rsidRPr="00D326B0" w:rsidRDefault="00B95F67" w:rsidP="00960C6C">
            <w:pPr>
              <w:rPr>
                <w:b w:val="0"/>
                <w:szCs w:val="24"/>
              </w:rPr>
            </w:pPr>
            <w:r w:rsidRPr="00D326B0">
              <w:rPr>
                <w:b w:val="0"/>
                <w:szCs w:val="24"/>
              </w:rPr>
              <w:t>California Educator Reporting System (CERS)</w:t>
            </w:r>
          </w:p>
        </w:tc>
        <w:tc>
          <w:tcPr>
            <w:tcW w:w="7020" w:type="dxa"/>
          </w:tcPr>
          <w:p w14:paraId="3A31DD1C"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The online reporting system developed for educators by Smarter Balanced for the CDE through an interagency memorandum of understanding (MOU). The results for the following assessments</w:t>
            </w:r>
            <w:r>
              <w:rPr>
                <w:szCs w:val="24"/>
              </w:rPr>
              <w:t xml:space="preserve"> are or</w:t>
            </w:r>
            <w:r w:rsidRPr="00384EC5">
              <w:rPr>
                <w:szCs w:val="24"/>
              </w:rPr>
              <w:t xml:space="preserve"> will be reported in CERS: Smarter Balanced Interim Assessments</w:t>
            </w:r>
            <w:r>
              <w:rPr>
                <w:szCs w:val="24"/>
              </w:rPr>
              <w:t>;</w:t>
            </w:r>
            <w:r w:rsidRPr="00384EC5">
              <w:rPr>
                <w:szCs w:val="24"/>
              </w:rPr>
              <w:t xml:space="preserve"> Smarter Balanced Summative Assessments</w:t>
            </w:r>
            <w:r>
              <w:rPr>
                <w:szCs w:val="24"/>
              </w:rPr>
              <w:t xml:space="preserve"> </w:t>
            </w:r>
            <w:r w:rsidRPr="00711D36">
              <w:rPr>
                <w:szCs w:val="24"/>
              </w:rPr>
              <w:t>for ELA</w:t>
            </w:r>
            <w:r>
              <w:rPr>
                <w:szCs w:val="24"/>
              </w:rPr>
              <w:t xml:space="preserve"> and</w:t>
            </w:r>
            <w:r w:rsidRPr="00711D36">
              <w:rPr>
                <w:szCs w:val="24"/>
              </w:rPr>
              <w:t xml:space="preserve"> mathematics</w:t>
            </w:r>
            <w:r>
              <w:rPr>
                <w:szCs w:val="24"/>
              </w:rPr>
              <w:t>;</w:t>
            </w:r>
            <w:r w:rsidRPr="00384EC5">
              <w:rPr>
                <w:szCs w:val="24"/>
              </w:rPr>
              <w:t xml:space="preserve"> CAAs </w:t>
            </w:r>
            <w:r w:rsidRPr="00711D36">
              <w:rPr>
                <w:szCs w:val="24"/>
              </w:rPr>
              <w:t>for</w:t>
            </w:r>
            <w:r>
              <w:rPr>
                <w:szCs w:val="24"/>
              </w:rPr>
              <w:t xml:space="preserve"> </w:t>
            </w:r>
            <w:r w:rsidRPr="00384EC5">
              <w:rPr>
                <w:szCs w:val="24"/>
              </w:rPr>
              <w:t>ELA, mathematics, and science</w:t>
            </w:r>
            <w:r>
              <w:rPr>
                <w:szCs w:val="24"/>
              </w:rPr>
              <w:t>;</w:t>
            </w:r>
            <w:r w:rsidRPr="00384EC5">
              <w:rPr>
                <w:szCs w:val="24"/>
              </w:rPr>
              <w:t xml:space="preserve"> CAST</w:t>
            </w:r>
            <w:r>
              <w:rPr>
                <w:szCs w:val="24"/>
              </w:rPr>
              <w:t>;</w:t>
            </w:r>
            <w:r w:rsidRPr="00384EC5">
              <w:rPr>
                <w:szCs w:val="24"/>
              </w:rPr>
              <w:t xml:space="preserve"> CSA</w:t>
            </w:r>
            <w:r>
              <w:rPr>
                <w:szCs w:val="24"/>
              </w:rPr>
              <w:t>;</w:t>
            </w:r>
            <w:r w:rsidRPr="00384EC5">
              <w:rPr>
                <w:szCs w:val="24"/>
              </w:rPr>
              <w:t xml:space="preserve"> ELPAC</w:t>
            </w:r>
            <w:r>
              <w:rPr>
                <w:szCs w:val="24"/>
              </w:rPr>
              <w:t>;</w:t>
            </w:r>
            <w:r w:rsidRPr="00384EC5">
              <w:rPr>
                <w:szCs w:val="24"/>
              </w:rPr>
              <w:t xml:space="preserve"> and Alternate ELPAC.</w:t>
            </w:r>
          </w:p>
        </w:tc>
      </w:tr>
      <w:tr w:rsidR="00B95F67" w:rsidRPr="00384EC5" w14:paraId="77236010"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59AFC448" w14:textId="77777777" w:rsidR="00B95F67" w:rsidRPr="00D326B0" w:rsidRDefault="00B95F67" w:rsidP="00960C6C">
            <w:pPr>
              <w:rPr>
                <w:b w:val="0"/>
                <w:szCs w:val="24"/>
              </w:rPr>
            </w:pPr>
            <w:r w:rsidRPr="00D326B0">
              <w:rPr>
                <w:b w:val="0"/>
                <w:szCs w:val="24"/>
              </w:rPr>
              <w:t>CAST</w:t>
            </w:r>
          </w:p>
        </w:tc>
        <w:tc>
          <w:tcPr>
            <w:tcW w:w="7020" w:type="dxa"/>
          </w:tcPr>
          <w:p w14:paraId="4709E508"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California Science Test</w:t>
            </w:r>
          </w:p>
          <w:p w14:paraId="61A44CCE"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Based on the Next Generation Science Standards for California (CA NGSS), the</w:t>
            </w:r>
            <w:r>
              <w:rPr>
                <w:szCs w:val="24"/>
              </w:rPr>
              <w:t xml:space="preserve"> CAST is</w:t>
            </w:r>
            <w:r w:rsidRPr="00384EC5">
              <w:rPr>
                <w:szCs w:val="24"/>
              </w:rPr>
              <w:t xml:space="preserve"> administered online to all students in grades five and eight and </w:t>
            </w:r>
            <w:r>
              <w:rPr>
                <w:szCs w:val="24"/>
              </w:rPr>
              <w:t xml:space="preserve">once in </w:t>
            </w:r>
            <w:r w:rsidRPr="00384EC5">
              <w:rPr>
                <w:szCs w:val="24"/>
              </w:rPr>
              <w:t>high school (grade</w:t>
            </w:r>
            <w:r>
              <w:rPr>
                <w:szCs w:val="24"/>
              </w:rPr>
              <w:t xml:space="preserve"> ten</w:t>
            </w:r>
            <w:r w:rsidRPr="00384EC5">
              <w:rPr>
                <w:szCs w:val="24"/>
              </w:rPr>
              <w:t xml:space="preserve">, </w:t>
            </w:r>
            <w:r>
              <w:rPr>
                <w:szCs w:val="24"/>
              </w:rPr>
              <w:t>eleven</w:t>
            </w:r>
            <w:r w:rsidRPr="00384EC5">
              <w:rPr>
                <w:szCs w:val="24"/>
              </w:rPr>
              <w:t xml:space="preserve">, or </w:t>
            </w:r>
            <w:r>
              <w:rPr>
                <w:szCs w:val="24"/>
              </w:rPr>
              <w:t>twelve</w:t>
            </w:r>
            <w:r w:rsidRPr="00384EC5">
              <w:rPr>
                <w:szCs w:val="24"/>
              </w:rPr>
              <w:t>).</w:t>
            </w:r>
          </w:p>
        </w:tc>
      </w:tr>
      <w:tr w:rsidR="00B95F67" w:rsidRPr="00384EC5" w14:paraId="0B6ABEF5"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23292EDD" w14:textId="77777777" w:rsidR="00B95F67" w:rsidRPr="00D326B0" w:rsidRDefault="00B95F67" w:rsidP="00960C6C">
            <w:pPr>
              <w:rPr>
                <w:b w:val="0"/>
                <w:szCs w:val="24"/>
              </w:rPr>
            </w:pPr>
            <w:r w:rsidRPr="00D326B0">
              <w:rPr>
                <w:b w:val="0"/>
                <w:szCs w:val="24"/>
              </w:rPr>
              <w:lastRenderedPageBreak/>
              <w:t>CAT</w:t>
            </w:r>
          </w:p>
        </w:tc>
        <w:tc>
          <w:tcPr>
            <w:tcW w:w="7020" w:type="dxa"/>
          </w:tcPr>
          <w:p w14:paraId="7DF7A13C"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Computer adaptive test</w:t>
            </w:r>
            <w:r>
              <w:rPr>
                <w:szCs w:val="24"/>
              </w:rPr>
              <w:t xml:space="preserve"> </w:t>
            </w:r>
            <w:r w:rsidRPr="00556ECF">
              <w:rPr>
                <w:szCs w:val="24"/>
              </w:rPr>
              <w:t xml:space="preserve">(includes </w:t>
            </w:r>
            <w:r w:rsidRPr="00384EC5">
              <w:rPr>
                <w:szCs w:val="24"/>
              </w:rPr>
              <w:t>item-</w:t>
            </w:r>
            <w:r w:rsidRPr="00384EC5">
              <w:rPr>
                <w:b/>
                <w:szCs w:val="24"/>
              </w:rPr>
              <w:t xml:space="preserve"> </w:t>
            </w:r>
            <w:r w:rsidRPr="00384EC5">
              <w:rPr>
                <w:szCs w:val="24"/>
              </w:rPr>
              <w:t>and stage-adaptive</w:t>
            </w:r>
            <w:r w:rsidRPr="00556ECF">
              <w:rPr>
                <w:szCs w:val="24"/>
              </w:rPr>
              <w:t>)</w:t>
            </w:r>
          </w:p>
          <w:p w14:paraId="1FF1698B"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 xml:space="preserve">The computer adaptive testing engine uses a student’s answers to find the appropriate level of difficulty for the student to answer subsequent questions. For every claim assessed on the test, questions are available that are very easy, easy, medium, hard, and very hard. Students who </w:t>
            </w:r>
            <w:proofErr w:type="gramStart"/>
            <w:r w:rsidRPr="00384EC5">
              <w:rPr>
                <w:szCs w:val="24"/>
              </w:rPr>
              <w:t>are able to</w:t>
            </w:r>
            <w:proofErr w:type="gramEnd"/>
            <w:r w:rsidRPr="00384EC5">
              <w:rPr>
                <w:szCs w:val="24"/>
              </w:rPr>
              <w:t xml:space="preserve"> </w:t>
            </w:r>
            <w:r w:rsidRPr="00556ECF">
              <w:rPr>
                <w:szCs w:val="24"/>
              </w:rPr>
              <w:t xml:space="preserve">answer </w:t>
            </w:r>
            <w:r>
              <w:rPr>
                <w:szCs w:val="24"/>
              </w:rPr>
              <w:t>difficult questions correctly</w:t>
            </w:r>
            <w:r w:rsidRPr="00556ECF">
              <w:rPr>
                <w:szCs w:val="24"/>
              </w:rPr>
              <w:t xml:space="preserve"> are routed to increase the</w:t>
            </w:r>
            <w:r>
              <w:rPr>
                <w:szCs w:val="24"/>
              </w:rPr>
              <w:t xml:space="preserve"> </w:t>
            </w:r>
            <w:r w:rsidRPr="00384EC5">
              <w:rPr>
                <w:szCs w:val="24"/>
              </w:rPr>
              <w:t xml:space="preserve">difficulty scale more quickly. Students who answer incorrectly are </w:t>
            </w:r>
            <w:r w:rsidRPr="00556ECF">
              <w:rPr>
                <w:szCs w:val="24"/>
              </w:rPr>
              <w:t>routed to easier questions on the difficulty scale</w:t>
            </w:r>
            <w:r w:rsidRPr="00384EC5">
              <w:rPr>
                <w:szCs w:val="24"/>
              </w:rPr>
              <w:t xml:space="preserve"> to accommodate their</w:t>
            </w:r>
            <w:r>
              <w:rPr>
                <w:szCs w:val="24"/>
              </w:rPr>
              <w:t xml:space="preserve"> </w:t>
            </w:r>
            <w:r w:rsidRPr="00556ECF">
              <w:rPr>
                <w:szCs w:val="24"/>
              </w:rPr>
              <w:t>level of understanding</w:t>
            </w:r>
            <w:r>
              <w:rPr>
                <w:szCs w:val="24"/>
              </w:rPr>
              <w:t>.</w:t>
            </w:r>
          </w:p>
        </w:tc>
      </w:tr>
      <w:tr w:rsidR="00B95F67" w:rsidRPr="00384EC5" w14:paraId="3B2B5521"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192C7F18" w14:textId="77777777" w:rsidR="00B95F67" w:rsidRPr="00D326B0" w:rsidRDefault="00B95F67" w:rsidP="00960C6C">
            <w:pPr>
              <w:rPr>
                <w:b w:val="0"/>
                <w:szCs w:val="24"/>
              </w:rPr>
            </w:pPr>
            <w:r w:rsidRPr="00D326B0">
              <w:rPr>
                <w:b w:val="0"/>
                <w:szCs w:val="24"/>
              </w:rPr>
              <w:t>CBT or CBA</w:t>
            </w:r>
          </w:p>
        </w:tc>
        <w:tc>
          <w:tcPr>
            <w:tcW w:w="7020" w:type="dxa"/>
          </w:tcPr>
          <w:p w14:paraId="5B147723"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 xml:space="preserve">Computer-based </w:t>
            </w:r>
            <w:r w:rsidRPr="00384EC5" w:rsidDel="003E71A9">
              <w:rPr>
                <w:szCs w:val="24"/>
              </w:rPr>
              <w:t>test</w:t>
            </w:r>
            <w:r w:rsidRPr="00384EC5">
              <w:rPr>
                <w:szCs w:val="24"/>
              </w:rPr>
              <w:t>,</w:t>
            </w:r>
            <w:r w:rsidRPr="00384EC5" w:rsidDel="003E71A9">
              <w:rPr>
                <w:szCs w:val="24"/>
              </w:rPr>
              <w:t xml:space="preserve"> </w:t>
            </w:r>
            <w:r w:rsidRPr="00384EC5">
              <w:rPr>
                <w:szCs w:val="24"/>
              </w:rPr>
              <w:t>computer-based assessmen</w:t>
            </w:r>
            <w:r w:rsidRPr="007E7E70">
              <w:rPr>
                <w:szCs w:val="24"/>
              </w:rPr>
              <w:t>t/</w:t>
            </w:r>
            <w:r w:rsidRPr="00384EC5">
              <w:rPr>
                <w:szCs w:val="24"/>
              </w:rPr>
              <w:t xml:space="preserve">computer-based administration. These </w:t>
            </w:r>
            <w:proofErr w:type="gramStart"/>
            <w:r w:rsidRPr="00384EC5">
              <w:rPr>
                <w:szCs w:val="24"/>
              </w:rPr>
              <w:t>maybe</w:t>
            </w:r>
            <w:proofErr w:type="gramEnd"/>
            <w:r w:rsidRPr="00384EC5">
              <w:rPr>
                <w:szCs w:val="24"/>
              </w:rPr>
              <w:t xml:space="preserve"> CAT or fixed.</w:t>
            </w:r>
          </w:p>
        </w:tc>
      </w:tr>
      <w:tr w:rsidR="00B95F67" w:rsidRPr="00384EC5" w14:paraId="229961A2"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086D9D8C" w14:textId="77777777" w:rsidR="00B95F67" w:rsidRPr="00D326B0" w:rsidRDefault="00B95F67" w:rsidP="00960C6C">
            <w:pPr>
              <w:rPr>
                <w:b w:val="0"/>
                <w:szCs w:val="24"/>
              </w:rPr>
            </w:pPr>
            <w:r w:rsidRPr="00D326B0">
              <w:rPr>
                <w:b w:val="0"/>
                <w:szCs w:val="24"/>
              </w:rPr>
              <w:t>CDS</w:t>
            </w:r>
            <w:r>
              <w:rPr>
                <w:b w:val="0"/>
                <w:szCs w:val="24"/>
              </w:rPr>
              <w:t xml:space="preserve"> code</w:t>
            </w:r>
          </w:p>
        </w:tc>
        <w:tc>
          <w:tcPr>
            <w:tcW w:w="7020" w:type="dxa"/>
          </w:tcPr>
          <w:p w14:paraId="7041AD11"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Pr>
                <w:szCs w:val="24"/>
              </w:rPr>
              <w:t>c</w:t>
            </w:r>
            <w:r w:rsidRPr="00384EC5">
              <w:rPr>
                <w:szCs w:val="24"/>
              </w:rPr>
              <w:t>ounty</w:t>
            </w:r>
            <w:r>
              <w:rPr>
                <w:szCs w:val="24"/>
              </w:rPr>
              <w:t>/d</w:t>
            </w:r>
            <w:r w:rsidRPr="00384EC5">
              <w:rPr>
                <w:szCs w:val="24"/>
              </w:rPr>
              <w:t>istrict</w:t>
            </w:r>
            <w:r>
              <w:rPr>
                <w:szCs w:val="24"/>
              </w:rPr>
              <w:t>/s</w:t>
            </w:r>
            <w:r w:rsidRPr="00384EC5">
              <w:rPr>
                <w:szCs w:val="24"/>
              </w:rPr>
              <w:t>chool</w:t>
            </w:r>
          </w:p>
        </w:tc>
      </w:tr>
      <w:tr w:rsidR="00B95F67" w:rsidRPr="00384EC5" w14:paraId="43DC59A4"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71435273" w14:textId="77777777" w:rsidR="00B95F67" w:rsidRPr="00D326B0" w:rsidRDefault="00B95F67" w:rsidP="00960C6C">
            <w:pPr>
              <w:rPr>
                <w:b w:val="0"/>
                <w:bCs w:val="0"/>
                <w:szCs w:val="24"/>
              </w:rPr>
            </w:pPr>
            <w:r w:rsidRPr="00D326B0">
              <w:rPr>
                <w:b w:val="0"/>
                <w:szCs w:val="24"/>
              </w:rPr>
              <w:t>CIMS</w:t>
            </w:r>
          </w:p>
        </w:tc>
        <w:tc>
          <w:tcPr>
            <w:tcW w:w="7020" w:type="dxa"/>
          </w:tcPr>
          <w:p w14:paraId="3EBEF45F"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bCs/>
                <w:szCs w:val="24"/>
              </w:rPr>
            </w:pPr>
            <w:r w:rsidRPr="00384EC5">
              <w:rPr>
                <w:szCs w:val="24"/>
              </w:rPr>
              <w:t>California Identity Management System</w:t>
            </w:r>
          </w:p>
          <w:p w14:paraId="3EB1BE3F"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rFonts w:eastAsia="Times New Roman"/>
                <w:b/>
                <w:szCs w:val="24"/>
              </w:rPr>
            </w:pPr>
            <w:r w:rsidRPr="00384EC5">
              <w:rPr>
                <w:szCs w:val="24"/>
              </w:rPr>
              <w:t xml:space="preserve">Through the CIMS, users will be able to seamlessly navigate between various modules of the Assessment Delivery System and </w:t>
            </w:r>
            <w:proofErr w:type="gramStart"/>
            <w:r w:rsidRPr="00384EC5">
              <w:rPr>
                <w:szCs w:val="24"/>
              </w:rPr>
              <w:t>navigate to</w:t>
            </w:r>
            <w:proofErr w:type="gramEnd"/>
            <w:r w:rsidRPr="00384EC5">
              <w:rPr>
                <w:szCs w:val="24"/>
              </w:rPr>
              <w:t xml:space="preserve"> CDE-authorized third-party systems such as the Smarter Balanced </w:t>
            </w:r>
            <w:r w:rsidRPr="001D0F37">
              <w:rPr>
                <w:szCs w:val="24"/>
              </w:rPr>
              <w:t>Tools for Teachers</w:t>
            </w:r>
            <w:r w:rsidRPr="00384EC5">
              <w:rPr>
                <w:szCs w:val="24"/>
              </w:rPr>
              <w:t xml:space="preserve"> and the </w:t>
            </w:r>
            <w:r>
              <w:rPr>
                <w:szCs w:val="24"/>
              </w:rPr>
              <w:t>CERS</w:t>
            </w:r>
            <w:r w:rsidRPr="00384EC5">
              <w:rPr>
                <w:szCs w:val="24"/>
              </w:rPr>
              <w:t>.</w:t>
            </w:r>
          </w:p>
        </w:tc>
      </w:tr>
      <w:tr w:rsidR="00B95F67" w:rsidRPr="00384EC5" w14:paraId="1253675E"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7767D1D9" w14:textId="77777777" w:rsidR="00B95F67" w:rsidRPr="00D326B0" w:rsidRDefault="00B95F67" w:rsidP="00960C6C">
            <w:pPr>
              <w:rPr>
                <w:b w:val="0"/>
                <w:szCs w:val="24"/>
              </w:rPr>
            </w:pPr>
            <w:r w:rsidRPr="006262CC">
              <w:rPr>
                <w:b w:val="0"/>
                <w:szCs w:val="24"/>
              </w:rPr>
              <w:t>contract</w:t>
            </w:r>
          </w:p>
        </w:tc>
        <w:tc>
          <w:tcPr>
            <w:tcW w:w="7020" w:type="dxa"/>
          </w:tcPr>
          <w:p w14:paraId="64EA79E6"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Pr>
                <w:szCs w:val="24"/>
              </w:rPr>
              <w:t>An a</w:t>
            </w:r>
            <w:r w:rsidRPr="006262CC">
              <w:rPr>
                <w:szCs w:val="24"/>
              </w:rPr>
              <w:t>greement between the CDE and selected contractor</w:t>
            </w:r>
            <w:r w:rsidRPr="00384EC5">
              <w:rPr>
                <w:szCs w:val="24"/>
              </w:rPr>
              <w:t xml:space="preserve"> that defines the scope of work, terms and conditions, and budget to support the administration and reporting of the California Assessment System.</w:t>
            </w:r>
          </w:p>
        </w:tc>
      </w:tr>
      <w:tr w:rsidR="00B95F67" w:rsidRPr="00384EC5" w14:paraId="2D355CCB"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24B12976" w14:textId="77777777" w:rsidR="00B95F67" w:rsidRPr="00D326B0" w:rsidRDefault="00B95F67" w:rsidP="00960C6C">
            <w:pPr>
              <w:rPr>
                <w:b w:val="0"/>
                <w:szCs w:val="24"/>
              </w:rPr>
            </w:pPr>
            <w:r>
              <w:rPr>
                <w:b w:val="0"/>
                <w:szCs w:val="24"/>
              </w:rPr>
              <w:t>c</w:t>
            </w:r>
            <w:r w:rsidRPr="00D326B0">
              <w:rPr>
                <w:b w:val="0"/>
                <w:szCs w:val="24"/>
              </w:rPr>
              <w:t xml:space="preserve">ost </w:t>
            </w:r>
            <w:r>
              <w:rPr>
                <w:b w:val="0"/>
                <w:szCs w:val="24"/>
              </w:rPr>
              <w:t>r</w:t>
            </w:r>
            <w:r w:rsidRPr="00D326B0">
              <w:rPr>
                <w:b w:val="0"/>
                <w:szCs w:val="24"/>
              </w:rPr>
              <w:t xml:space="preserve">eimbursement </w:t>
            </w:r>
            <w:r>
              <w:rPr>
                <w:b w:val="0"/>
                <w:szCs w:val="24"/>
              </w:rPr>
              <w:t>c</w:t>
            </w:r>
            <w:r w:rsidRPr="00D326B0">
              <w:rPr>
                <w:b w:val="0"/>
                <w:szCs w:val="24"/>
              </w:rPr>
              <w:t>ontract</w:t>
            </w:r>
          </w:p>
        </w:tc>
        <w:tc>
          <w:tcPr>
            <w:tcW w:w="7020" w:type="dxa"/>
          </w:tcPr>
          <w:p w14:paraId="3B906311"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szCs w:val="24"/>
              </w:rPr>
            </w:pPr>
            <w:r>
              <w:t>A c</w:t>
            </w:r>
            <w:r w:rsidRPr="00834A53">
              <w:t>ost reimbursement contract provides for payment of allowable incurred costs related to services performed to the extent prescribed in the contract. These contracts establish an estimate of total cost for the purpose of obligating funds and establishing a ceiling that the successful bidder may not exceed for each line item.</w:t>
            </w:r>
          </w:p>
        </w:tc>
      </w:tr>
      <w:tr w:rsidR="00B95F67" w:rsidRPr="00384EC5" w14:paraId="6FF51498"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73359483" w14:textId="77777777" w:rsidR="00B95F67" w:rsidRPr="00D326B0" w:rsidRDefault="00B95F67" w:rsidP="00960C6C">
            <w:pPr>
              <w:rPr>
                <w:b w:val="0"/>
                <w:szCs w:val="24"/>
              </w:rPr>
            </w:pPr>
            <w:r w:rsidRPr="00D326B0">
              <w:rPr>
                <w:b w:val="0"/>
                <w:szCs w:val="24"/>
              </w:rPr>
              <w:t>CSA</w:t>
            </w:r>
          </w:p>
        </w:tc>
        <w:tc>
          <w:tcPr>
            <w:tcW w:w="7020" w:type="dxa"/>
          </w:tcPr>
          <w:p w14:paraId="698F4B57"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California Spanish Assessment</w:t>
            </w:r>
          </w:p>
          <w:p w14:paraId="394A3C38"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The CSA assess</w:t>
            </w:r>
            <w:r>
              <w:rPr>
                <w:szCs w:val="24"/>
              </w:rPr>
              <w:t>es</w:t>
            </w:r>
            <w:r w:rsidRPr="00384EC5">
              <w:rPr>
                <w:szCs w:val="24"/>
              </w:rPr>
              <w:t xml:space="preserve"> reading, writing, and listening in Spanish and </w:t>
            </w:r>
            <w:r>
              <w:rPr>
                <w:szCs w:val="24"/>
              </w:rPr>
              <w:t>is</w:t>
            </w:r>
            <w:r w:rsidRPr="00384EC5">
              <w:rPr>
                <w:szCs w:val="24"/>
              </w:rPr>
              <w:t xml:space="preserve"> aligned with the California Common Core State Standards </w:t>
            </w:r>
            <w:proofErr w:type="spellStart"/>
            <w:r w:rsidRPr="00384EC5">
              <w:rPr>
                <w:szCs w:val="24"/>
              </w:rPr>
              <w:t>en</w:t>
            </w:r>
            <w:proofErr w:type="spellEnd"/>
            <w:r w:rsidRPr="00384EC5">
              <w:rPr>
                <w:szCs w:val="24"/>
              </w:rPr>
              <w:t xml:space="preserve"> Español, which include linguistic augmentations specific to the Spanish language. LEAs may voluntarily administer </w:t>
            </w:r>
            <w:r w:rsidRPr="006262CC">
              <w:rPr>
                <w:szCs w:val="24"/>
              </w:rPr>
              <w:t>the CSA</w:t>
            </w:r>
            <w:r w:rsidRPr="00384EC5">
              <w:rPr>
                <w:szCs w:val="24"/>
              </w:rPr>
              <w:t xml:space="preserve"> to students in grades three through eight and high school.</w:t>
            </w:r>
          </w:p>
        </w:tc>
      </w:tr>
      <w:tr w:rsidR="00B95F67" w:rsidRPr="00384EC5" w14:paraId="591A9292"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28240CC6" w14:textId="77777777" w:rsidR="00B95F67" w:rsidRPr="00D326B0" w:rsidRDefault="00B95F67" w:rsidP="00960C6C">
            <w:pPr>
              <w:rPr>
                <w:b w:val="0"/>
                <w:szCs w:val="24"/>
              </w:rPr>
            </w:pPr>
            <w:r w:rsidRPr="00D326B0">
              <w:rPr>
                <w:b w:val="0"/>
                <w:szCs w:val="24"/>
              </w:rPr>
              <w:t>DOF</w:t>
            </w:r>
          </w:p>
        </w:tc>
        <w:tc>
          <w:tcPr>
            <w:tcW w:w="7020" w:type="dxa"/>
          </w:tcPr>
          <w:p w14:paraId="0A0ABDA8"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California Department of Finance</w:t>
            </w:r>
          </w:p>
        </w:tc>
      </w:tr>
      <w:tr w:rsidR="00B95F67" w:rsidRPr="00384EC5" w14:paraId="4C5763D3"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6B75E23F" w14:textId="77777777" w:rsidR="00B95F67" w:rsidRPr="00D326B0" w:rsidRDefault="00B95F67" w:rsidP="00960C6C">
            <w:pPr>
              <w:rPr>
                <w:b w:val="0"/>
                <w:szCs w:val="24"/>
              </w:rPr>
            </w:pPr>
            <w:r w:rsidRPr="00D326B0">
              <w:rPr>
                <w:b w:val="0"/>
                <w:szCs w:val="24"/>
              </w:rPr>
              <w:lastRenderedPageBreak/>
              <w:t>EBAE</w:t>
            </w:r>
          </w:p>
        </w:tc>
        <w:tc>
          <w:tcPr>
            <w:tcW w:w="7020" w:type="dxa"/>
          </w:tcPr>
          <w:p w14:paraId="24758AB7"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English Braille American Edition</w:t>
            </w:r>
          </w:p>
        </w:tc>
      </w:tr>
      <w:tr w:rsidR="00B95F67" w:rsidRPr="00384EC5" w14:paraId="2B15890A"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4F9D6B38" w14:textId="77777777" w:rsidR="00B95F67" w:rsidRPr="00D326B0" w:rsidRDefault="00B95F67" w:rsidP="00960C6C">
            <w:pPr>
              <w:rPr>
                <w:b w:val="0"/>
                <w:szCs w:val="24"/>
              </w:rPr>
            </w:pPr>
            <w:r w:rsidRPr="00D326B0">
              <w:rPr>
                <w:b w:val="0"/>
                <w:szCs w:val="24"/>
              </w:rPr>
              <w:t>EL</w:t>
            </w:r>
          </w:p>
        </w:tc>
        <w:tc>
          <w:tcPr>
            <w:tcW w:w="7020" w:type="dxa"/>
          </w:tcPr>
          <w:p w14:paraId="65272DD1"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English learner</w:t>
            </w:r>
          </w:p>
        </w:tc>
      </w:tr>
      <w:tr w:rsidR="00B95F67" w:rsidRPr="00384EC5" w14:paraId="56DBCF22"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7436FD80" w14:textId="77777777" w:rsidR="00B95F67" w:rsidRPr="00D326B0" w:rsidRDefault="00B95F67" w:rsidP="00960C6C">
            <w:pPr>
              <w:rPr>
                <w:b w:val="0"/>
                <w:szCs w:val="24"/>
              </w:rPr>
            </w:pPr>
            <w:r w:rsidRPr="00D326B0">
              <w:rPr>
                <w:b w:val="0"/>
                <w:szCs w:val="24"/>
              </w:rPr>
              <w:t>ELA</w:t>
            </w:r>
          </w:p>
        </w:tc>
        <w:tc>
          <w:tcPr>
            <w:tcW w:w="7020" w:type="dxa"/>
          </w:tcPr>
          <w:p w14:paraId="7CA81287"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English</w:t>
            </w:r>
            <w:r>
              <w:rPr>
                <w:szCs w:val="24"/>
              </w:rPr>
              <w:t xml:space="preserve"> </w:t>
            </w:r>
            <w:r w:rsidRPr="00384EC5">
              <w:rPr>
                <w:szCs w:val="24"/>
              </w:rPr>
              <w:t>language arts or English</w:t>
            </w:r>
            <w:r>
              <w:rPr>
                <w:szCs w:val="24"/>
              </w:rPr>
              <w:t xml:space="preserve"> </w:t>
            </w:r>
            <w:r w:rsidRPr="00384EC5">
              <w:rPr>
                <w:szCs w:val="24"/>
              </w:rPr>
              <w:t>language arts/literacy</w:t>
            </w:r>
          </w:p>
        </w:tc>
      </w:tr>
      <w:tr w:rsidR="00B95F67" w:rsidRPr="00384EC5" w14:paraId="631E127C"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49A64290" w14:textId="77777777" w:rsidR="00B95F67" w:rsidRPr="00D326B0" w:rsidRDefault="00B95F67" w:rsidP="00960C6C">
            <w:pPr>
              <w:rPr>
                <w:b w:val="0"/>
                <w:bCs w:val="0"/>
                <w:szCs w:val="24"/>
              </w:rPr>
            </w:pPr>
            <w:r w:rsidRPr="00D326B0">
              <w:rPr>
                <w:b w:val="0"/>
                <w:szCs w:val="24"/>
              </w:rPr>
              <w:t>ELD</w:t>
            </w:r>
          </w:p>
        </w:tc>
        <w:tc>
          <w:tcPr>
            <w:tcW w:w="7020" w:type="dxa"/>
          </w:tcPr>
          <w:p w14:paraId="0A5467C8"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bCs/>
                <w:szCs w:val="24"/>
              </w:rPr>
            </w:pPr>
            <w:r w:rsidRPr="00384EC5">
              <w:rPr>
                <w:szCs w:val="24"/>
              </w:rPr>
              <w:t>English language development</w:t>
            </w:r>
          </w:p>
        </w:tc>
      </w:tr>
      <w:tr w:rsidR="00B95F67" w:rsidRPr="00384EC5" w14:paraId="2460D2B2"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13B80D0B" w14:textId="77777777" w:rsidR="00B95F67" w:rsidRPr="00D326B0" w:rsidRDefault="00B95F67" w:rsidP="00960C6C">
            <w:pPr>
              <w:rPr>
                <w:b w:val="0"/>
                <w:bCs w:val="0"/>
                <w:szCs w:val="24"/>
              </w:rPr>
            </w:pPr>
            <w:r w:rsidRPr="00D326B0">
              <w:rPr>
                <w:b w:val="0"/>
                <w:szCs w:val="24"/>
              </w:rPr>
              <w:t>ELP</w:t>
            </w:r>
          </w:p>
        </w:tc>
        <w:tc>
          <w:tcPr>
            <w:tcW w:w="7020" w:type="dxa"/>
          </w:tcPr>
          <w:p w14:paraId="16D92B5A"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bCs/>
                <w:szCs w:val="24"/>
              </w:rPr>
            </w:pPr>
            <w:r w:rsidRPr="00384EC5">
              <w:rPr>
                <w:szCs w:val="24"/>
              </w:rPr>
              <w:t>English language proficiency</w:t>
            </w:r>
          </w:p>
        </w:tc>
      </w:tr>
      <w:tr w:rsidR="00B95F67" w:rsidRPr="00384EC5" w14:paraId="19BFAFF7"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317FB694" w14:textId="77777777" w:rsidR="00B95F67" w:rsidRPr="00D326B0" w:rsidRDefault="00B95F67" w:rsidP="00960C6C">
            <w:pPr>
              <w:rPr>
                <w:b w:val="0"/>
                <w:szCs w:val="24"/>
              </w:rPr>
            </w:pPr>
            <w:r w:rsidRPr="00D326B0">
              <w:rPr>
                <w:b w:val="0"/>
                <w:szCs w:val="24"/>
              </w:rPr>
              <w:t>ELPAC</w:t>
            </w:r>
          </w:p>
        </w:tc>
        <w:tc>
          <w:tcPr>
            <w:tcW w:w="7020" w:type="dxa"/>
          </w:tcPr>
          <w:p w14:paraId="0B8C2349"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bCs/>
                <w:szCs w:val="24"/>
              </w:rPr>
            </w:pPr>
            <w:r w:rsidRPr="00384EC5">
              <w:rPr>
                <w:szCs w:val="24"/>
              </w:rPr>
              <w:t>English Language Proficiency Assessments for California</w:t>
            </w:r>
          </w:p>
          <w:p w14:paraId="1A3260FE"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Pr>
                <w:szCs w:val="24"/>
              </w:rPr>
              <w:t xml:space="preserve">The </w:t>
            </w:r>
            <w:r w:rsidRPr="00384EC5">
              <w:rPr>
                <w:szCs w:val="24"/>
              </w:rPr>
              <w:t xml:space="preserve">ELPAC includes </w:t>
            </w:r>
            <w:r w:rsidRPr="00611372">
              <w:rPr>
                <w:szCs w:val="24"/>
              </w:rPr>
              <w:t>both the</w:t>
            </w:r>
            <w:r w:rsidRPr="00384EC5">
              <w:rPr>
                <w:szCs w:val="24"/>
              </w:rPr>
              <w:t xml:space="preserve"> Initial ELPAC and Summative ELPAC. The Initial ELPAC is administered year-round</w:t>
            </w:r>
            <w:r>
              <w:rPr>
                <w:szCs w:val="24"/>
              </w:rPr>
              <w:t>,</w:t>
            </w:r>
            <w:r w:rsidRPr="00384EC5">
              <w:rPr>
                <w:szCs w:val="24"/>
              </w:rPr>
              <w:t xml:space="preserve"> as needed</w:t>
            </w:r>
            <w:r>
              <w:rPr>
                <w:szCs w:val="24"/>
              </w:rPr>
              <w:t>,</w:t>
            </w:r>
            <w:r w:rsidRPr="00384EC5">
              <w:rPr>
                <w:szCs w:val="24"/>
              </w:rPr>
              <w:t xml:space="preserve"> from July through June. The Summative ELPAC is administered from February through May, as required by the ELPAC testing regulations. </w:t>
            </w:r>
          </w:p>
        </w:tc>
      </w:tr>
      <w:tr w:rsidR="00B95F67" w:rsidRPr="00384EC5" w14:paraId="1FB07F67"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69CE5957" w14:textId="77777777" w:rsidR="00B95F67" w:rsidRPr="00D326B0" w:rsidRDefault="00B95F67" w:rsidP="00960C6C">
            <w:pPr>
              <w:rPr>
                <w:b w:val="0"/>
                <w:szCs w:val="24"/>
              </w:rPr>
            </w:pPr>
            <w:r>
              <w:rPr>
                <w:b w:val="0"/>
                <w:szCs w:val="24"/>
              </w:rPr>
              <w:t>e</w:t>
            </w:r>
            <w:r w:rsidRPr="00D326B0">
              <w:rPr>
                <w:b w:val="0"/>
                <w:szCs w:val="24"/>
              </w:rPr>
              <w:t>mbedded</w:t>
            </w:r>
            <w:r>
              <w:rPr>
                <w:b w:val="0"/>
                <w:szCs w:val="24"/>
              </w:rPr>
              <w:t xml:space="preserve"> r</w:t>
            </w:r>
            <w:r w:rsidRPr="00611372">
              <w:rPr>
                <w:b w:val="0"/>
                <w:szCs w:val="24"/>
              </w:rPr>
              <w:t>esources</w:t>
            </w:r>
          </w:p>
        </w:tc>
        <w:tc>
          <w:tcPr>
            <w:tcW w:w="7020" w:type="dxa"/>
          </w:tcPr>
          <w:p w14:paraId="2C464ACE"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szCs w:val="24"/>
              </w:rPr>
            </w:pPr>
            <w:r w:rsidRPr="00384EC5">
              <w:rPr>
                <w:szCs w:val="24"/>
              </w:rPr>
              <w:t>Digitally delivered resources available as part of the technology platform.</w:t>
            </w:r>
          </w:p>
        </w:tc>
      </w:tr>
      <w:tr w:rsidR="00B95F67" w:rsidRPr="00384EC5" w14:paraId="558C5F2C"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51145F98" w14:textId="77777777" w:rsidR="00B95F67" w:rsidRPr="00D326B0" w:rsidRDefault="00B95F67" w:rsidP="00960C6C">
            <w:pPr>
              <w:rPr>
                <w:b w:val="0"/>
                <w:szCs w:val="24"/>
              </w:rPr>
            </w:pPr>
            <w:r w:rsidRPr="00D326B0">
              <w:rPr>
                <w:b w:val="0"/>
                <w:szCs w:val="24"/>
              </w:rPr>
              <w:t>FERPA</w:t>
            </w:r>
          </w:p>
        </w:tc>
        <w:tc>
          <w:tcPr>
            <w:tcW w:w="7020" w:type="dxa"/>
          </w:tcPr>
          <w:p w14:paraId="15A42782"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C45943">
              <w:rPr>
                <w:szCs w:val="24"/>
              </w:rPr>
              <w:t>Federal</w:t>
            </w:r>
            <w:r>
              <w:rPr>
                <w:szCs w:val="24"/>
              </w:rPr>
              <w:t xml:space="preserve"> </w:t>
            </w:r>
            <w:r w:rsidRPr="00384EC5">
              <w:rPr>
                <w:szCs w:val="24"/>
              </w:rPr>
              <w:t>Family Educational Rights and Privacy Act</w:t>
            </w:r>
          </w:p>
        </w:tc>
      </w:tr>
      <w:tr w:rsidR="00B95F67" w:rsidRPr="00384EC5" w14:paraId="781E7AEA"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052BF6A0" w14:textId="77777777" w:rsidR="00B95F67" w:rsidRPr="00D326B0" w:rsidRDefault="00B95F67" w:rsidP="00960C6C">
            <w:pPr>
              <w:rPr>
                <w:b w:val="0"/>
                <w:szCs w:val="24"/>
              </w:rPr>
            </w:pPr>
            <w:r w:rsidRPr="00D326B0">
              <w:rPr>
                <w:b w:val="0"/>
                <w:szCs w:val="24"/>
              </w:rPr>
              <w:t>FIPS</w:t>
            </w:r>
          </w:p>
        </w:tc>
        <w:tc>
          <w:tcPr>
            <w:tcW w:w="7020" w:type="dxa"/>
          </w:tcPr>
          <w:p w14:paraId="02A11139"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Federal Information Processing Standard</w:t>
            </w:r>
          </w:p>
        </w:tc>
      </w:tr>
      <w:tr w:rsidR="00B95F67" w:rsidRPr="00384EC5" w14:paraId="364E2E45"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445E6097" w14:textId="77777777" w:rsidR="00B95F67" w:rsidRPr="00D326B0" w:rsidRDefault="00B95F67" w:rsidP="00960C6C">
            <w:pPr>
              <w:rPr>
                <w:b w:val="0"/>
                <w:szCs w:val="24"/>
              </w:rPr>
            </w:pPr>
            <w:r w:rsidRPr="00D326B0">
              <w:rPr>
                <w:b w:val="0"/>
                <w:szCs w:val="24"/>
              </w:rPr>
              <w:t>FISMA</w:t>
            </w:r>
          </w:p>
        </w:tc>
        <w:tc>
          <w:tcPr>
            <w:tcW w:w="7020" w:type="dxa"/>
          </w:tcPr>
          <w:p w14:paraId="73AC5BE4"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Federal Information Security Management Act</w:t>
            </w:r>
          </w:p>
        </w:tc>
      </w:tr>
      <w:tr w:rsidR="00B95F67" w:rsidRPr="00384EC5" w14:paraId="6A853271"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7051CB08" w14:textId="77777777" w:rsidR="00B95F67" w:rsidRPr="00D326B0" w:rsidRDefault="00B95F67" w:rsidP="00960C6C">
            <w:pPr>
              <w:rPr>
                <w:b w:val="0"/>
                <w:szCs w:val="24"/>
              </w:rPr>
            </w:pPr>
            <w:r w:rsidRPr="00D326B0">
              <w:rPr>
                <w:b w:val="0"/>
                <w:szCs w:val="24"/>
              </w:rPr>
              <w:t>FT</w:t>
            </w:r>
          </w:p>
        </w:tc>
        <w:tc>
          <w:tcPr>
            <w:tcW w:w="7020" w:type="dxa"/>
          </w:tcPr>
          <w:p w14:paraId="0CE6D411"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Field test</w:t>
            </w:r>
          </w:p>
          <w:p w14:paraId="0E6241DB"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FTs serve as “tests of the tests,” allowing experts to gauge the accuracy and reliability of individual test items before finalizing the assessments for full-scale use.</w:t>
            </w:r>
          </w:p>
        </w:tc>
      </w:tr>
      <w:tr w:rsidR="00B95F67" w:rsidRPr="00384EC5" w14:paraId="70EEF4DA"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12ED089F" w14:textId="77777777" w:rsidR="00B95F67" w:rsidRPr="00D326B0" w:rsidRDefault="00B95F67" w:rsidP="00960C6C">
            <w:pPr>
              <w:rPr>
                <w:b w:val="0"/>
                <w:szCs w:val="24"/>
              </w:rPr>
            </w:pPr>
            <w:r w:rsidRPr="00D326B0">
              <w:rPr>
                <w:b w:val="0"/>
                <w:szCs w:val="24"/>
              </w:rPr>
              <w:t>IdP</w:t>
            </w:r>
          </w:p>
        </w:tc>
        <w:tc>
          <w:tcPr>
            <w:tcW w:w="7020" w:type="dxa"/>
          </w:tcPr>
          <w:p w14:paraId="2A7080FF"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Identity Provider</w:t>
            </w:r>
          </w:p>
          <w:p w14:paraId="39118A2F"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An IdP is an online service provider that authenticates users.</w:t>
            </w:r>
          </w:p>
        </w:tc>
      </w:tr>
      <w:tr w:rsidR="00B95F67" w:rsidRPr="00384EC5" w14:paraId="58488D2C"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1A344FDA" w14:textId="77777777" w:rsidR="00B95F67" w:rsidRPr="00D326B0" w:rsidRDefault="00B95F67" w:rsidP="00960C6C">
            <w:pPr>
              <w:rPr>
                <w:b w:val="0"/>
                <w:szCs w:val="24"/>
              </w:rPr>
            </w:pPr>
            <w:r w:rsidRPr="00D326B0">
              <w:rPr>
                <w:b w:val="0"/>
                <w:szCs w:val="24"/>
              </w:rPr>
              <w:t>IEP</w:t>
            </w:r>
          </w:p>
        </w:tc>
        <w:tc>
          <w:tcPr>
            <w:tcW w:w="7020" w:type="dxa"/>
          </w:tcPr>
          <w:p w14:paraId="63E80D06"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Individualized education program</w:t>
            </w:r>
          </w:p>
        </w:tc>
      </w:tr>
      <w:tr w:rsidR="00B95F67" w:rsidRPr="00384EC5" w14:paraId="2072C765"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725CC3B2" w14:textId="77777777" w:rsidR="00B95F67" w:rsidRPr="00D326B0" w:rsidRDefault="00B95F67" w:rsidP="00960C6C">
            <w:pPr>
              <w:rPr>
                <w:b w:val="0"/>
                <w:szCs w:val="24"/>
              </w:rPr>
            </w:pPr>
            <w:r w:rsidRPr="00D326B0">
              <w:rPr>
                <w:b w:val="0"/>
                <w:szCs w:val="24"/>
              </w:rPr>
              <w:t>IESA</w:t>
            </w:r>
          </w:p>
        </w:tc>
        <w:tc>
          <w:tcPr>
            <w:tcW w:w="7020" w:type="dxa"/>
          </w:tcPr>
          <w:p w14:paraId="6BCC8763"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Inter-Enterprise Security Assessment</w:t>
            </w:r>
          </w:p>
        </w:tc>
      </w:tr>
      <w:tr w:rsidR="00B95F67" w:rsidRPr="00384EC5" w14:paraId="5280DDBA"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6E582CDA" w14:textId="77777777" w:rsidR="00B95F67" w:rsidRPr="00D326B0" w:rsidRDefault="00B95F67" w:rsidP="00960C6C">
            <w:pPr>
              <w:rPr>
                <w:b w:val="0"/>
                <w:szCs w:val="24"/>
              </w:rPr>
            </w:pPr>
            <w:r w:rsidRPr="00D326B0">
              <w:rPr>
                <w:b w:val="0"/>
                <w:szCs w:val="24"/>
              </w:rPr>
              <w:t>IFEP</w:t>
            </w:r>
          </w:p>
        </w:tc>
        <w:tc>
          <w:tcPr>
            <w:tcW w:w="7020" w:type="dxa"/>
          </w:tcPr>
          <w:p w14:paraId="47BDAC1E"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iCs/>
                <w:szCs w:val="24"/>
              </w:rPr>
              <w:t>Initial Fluent English Proficient</w:t>
            </w:r>
          </w:p>
        </w:tc>
      </w:tr>
      <w:tr w:rsidR="00B95F67" w:rsidRPr="00384EC5" w14:paraId="5871A39F"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34C718D0" w14:textId="77777777" w:rsidR="00B95F67" w:rsidRPr="00D326B0" w:rsidRDefault="00B95F67" w:rsidP="00960C6C">
            <w:pPr>
              <w:rPr>
                <w:b w:val="0"/>
                <w:szCs w:val="24"/>
              </w:rPr>
            </w:pPr>
            <w:r w:rsidRPr="00D326B0">
              <w:rPr>
                <w:b w:val="0"/>
                <w:szCs w:val="24"/>
              </w:rPr>
              <w:t>IMS</w:t>
            </w:r>
          </w:p>
        </w:tc>
        <w:tc>
          <w:tcPr>
            <w:tcW w:w="7020" w:type="dxa"/>
          </w:tcPr>
          <w:p w14:paraId="550FC126"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Information Management System</w:t>
            </w:r>
          </w:p>
        </w:tc>
      </w:tr>
      <w:tr w:rsidR="00B95F67" w:rsidRPr="00384EC5" w14:paraId="3B2C713D"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1A9EFC48" w14:textId="77777777" w:rsidR="00B95F67" w:rsidRPr="00D326B0" w:rsidRDefault="00B95F67" w:rsidP="00960C6C">
            <w:pPr>
              <w:rPr>
                <w:b w:val="0"/>
                <w:szCs w:val="24"/>
              </w:rPr>
            </w:pPr>
            <w:r w:rsidRPr="00D326B0">
              <w:rPr>
                <w:b w:val="0"/>
                <w:szCs w:val="24"/>
              </w:rPr>
              <w:t>Instructional Year</w:t>
            </w:r>
          </w:p>
        </w:tc>
        <w:tc>
          <w:tcPr>
            <w:tcW w:w="7020" w:type="dxa"/>
          </w:tcPr>
          <w:p w14:paraId="604110C0"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See School Year</w:t>
            </w:r>
          </w:p>
        </w:tc>
      </w:tr>
      <w:tr w:rsidR="00B95F67" w:rsidRPr="00384EC5" w14:paraId="0B3D4604"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330102AF" w14:textId="77777777" w:rsidR="00B95F67" w:rsidRPr="00D326B0" w:rsidRDefault="00B95F67" w:rsidP="00960C6C">
            <w:pPr>
              <w:rPr>
                <w:b w:val="0"/>
                <w:szCs w:val="24"/>
              </w:rPr>
            </w:pPr>
            <w:r w:rsidRPr="00D326B0">
              <w:rPr>
                <w:b w:val="0"/>
                <w:szCs w:val="24"/>
              </w:rPr>
              <w:t>IPO</w:t>
            </w:r>
          </w:p>
        </w:tc>
        <w:tc>
          <w:tcPr>
            <w:tcW w:w="7020" w:type="dxa"/>
          </w:tcPr>
          <w:p w14:paraId="48D0BF07"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Information Protection Office</w:t>
            </w:r>
          </w:p>
        </w:tc>
      </w:tr>
      <w:tr w:rsidR="00B95F67" w:rsidRPr="00384EC5" w14:paraId="6F102163"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48B3AC18" w14:textId="77777777" w:rsidR="00B95F67" w:rsidRPr="00D326B0" w:rsidRDefault="00B95F67" w:rsidP="00960C6C">
            <w:pPr>
              <w:rPr>
                <w:b w:val="0"/>
                <w:szCs w:val="24"/>
              </w:rPr>
            </w:pPr>
            <w:r w:rsidRPr="00D326B0">
              <w:rPr>
                <w:b w:val="0"/>
                <w:szCs w:val="24"/>
              </w:rPr>
              <w:t>ISMS</w:t>
            </w:r>
          </w:p>
        </w:tc>
        <w:tc>
          <w:tcPr>
            <w:tcW w:w="7020" w:type="dxa"/>
          </w:tcPr>
          <w:p w14:paraId="2FDDE7BE"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Information Security Management System</w:t>
            </w:r>
          </w:p>
        </w:tc>
      </w:tr>
      <w:tr w:rsidR="00B95F67" w:rsidRPr="00384EC5" w14:paraId="25B8CB9C"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58DDCA1A" w14:textId="77777777" w:rsidR="00B95F67" w:rsidRPr="00D326B0" w:rsidRDefault="00B95F67" w:rsidP="00960C6C">
            <w:pPr>
              <w:rPr>
                <w:b w:val="0"/>
                <w:szCs w:val="24"/>
              </w:rPr>
            </w:pPr>
            <w:r w:rsidRPr="00D326B0">
              <w:rPr>
                <w:b w:val="0"/>
                <w:szCs w:val="24"/>
              </w:rPr>
              <w:lastRenderedPageBreak/>
              <w:t>K12HSN</w:t>
            </w:r>
          </w:p>
        </w:tc>
        <w:tc>
          <w:tcPr>
            <w:tcW w:w="7020" w:type="dxa"/>
          </w:tcPr>
          <w:p w14:paraId="4F9F1A17"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K–12 High</w:t>
            </w:r>
            <w:r>
              <w:rPr>
                <w:szCs w:val="24"/>
              </w:rPr>
              <w:t>-s</w:t>
            </w:r>
            <w:r w:rsidRPr="00384EC5">
              <w:rPr>
                <w:szCs w:val="24"/>
              </w:rPr>
              <w:t>peed Network</w:t>
            </w:r>
          </w:p>
        </w:tc>
      </w:tr>
      <w:tr w:rsidR="00B95F67" w:rsidRPr="00384EC5" w14:paraId="50F216DF"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3D67DEB0" w14:textId="77777777" w:rsidR="00B95F67" w:rsidRPr="00D326B0" w:rsidRDefault="00B95F67" w:rsidP="00960C6C">
            <w:pPr>
              <w:rPr>
                <w:b w:val="0"/>
                <w:szCs w:val="24"/>
              </w:rPr>
            </w:pPr>
            <w:r w:rsidRPr="00D326B0">
              <w:rPr>
                <w:b w:val="0"/>
                <w:szCs w:val="24"/>
              </w:rPr>
              <w:t>LEA</w:t>
            </w:r>
          </w:p>
        </w:tc>
        <w:tc>
          <w:tcPr>
            <w:tcW w:w="7020" w:type="dxa"/>
          </w:tcPr>
          <w:p w14:paraId="54D6D68F"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Local educational agency</w:t>
            </w:r>
          </w:p>
        </w:tc>
      </w:tr>
      <w:tr w:rsidR="00B95F67" w:rsidRPr="00384EC5" w14:paraId="2CE296DA"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72644A91" w14:textId="77777777" w:rsidR="00B95F67" w:rsidRPr="00D326B0" w:rsidRDefault="00B95F67" w:rsidP="00960C6C">
            <w:pPr>
              <w:rPr>
                <w:b w:val="0"/>
                <w:szCs w:val="24"/>
              </w:rPr>
            </w:pPr>
            <w:r w:rsidRPr="00D326B0">
              <w:rPr>
                <w:b w:val="0"/>
                <w:szCs w:val="24"/>
              </w:rPr>
              <w:t>MOU</w:t>
            </w:r>
          </w:p>
        </w:tc>
        <w:tc>
          <w:tcPr>
            <w:tcW w:w="7020" w:type="dxa"/>
          </w:tcPr>
          <w:p w14:paraId="0C8D898D"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Memorandum of Understanding. Also, referred to as “Agreement.”</w:t>
            </w:r>
          </w:p>
        </w:tc>
      </w:tr>
      <w:tr w:rsidR="00B95F67" w:rsidRPr="00384EC5" w14:paraId="53E32C64"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0BC1FE9E" w14:textId="77777777" w:rsidR="00B95F67" w:rsidRPr="00D326B0" w:rsidRDefault="00B95F67" w:rsidP="00960C6C">
            <w:pPr>
              <w:rPr>
                <w:b w:val="0"/>
                <w:szCs w:val="24"/>
              </w:rPr>
            </w:pPr>
            <w:r w:rsidRPr="00D326B0">
              <w:rPr>
                <w:b w:val="0"/>
                <w:szCs w:val="24"/>
              </w:rPr>
              <w:t>MST</w:t>
            </w:r>
          </w:p>
        </w:tc>
        <w:tc>
          <w:tcPr>
            <w:tcW w:w="7020" w:type="dxa"/>
          </w:tcPr>
          <w:p w14:paraId="2C51A993"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Pr>
                <w:szCs w:val="24"/>
              </w:rPr>
              <w:t>m</w:t>
            </w:r>
            <w:r w:rsidRPr="00384EC5">
              <w:rPr>
                <w:szCs w:val="24"/>
              </w:rPr>
              <w:t xml:space="preserve">ultistage </w:t>
            </w:r>
            <w:r>
              <w:rPr>
                <w:szCs w:val="24"/>
              </w:rPr>
              <w:t>a</w:t>
            </w:r>
            <w:r w:rsidRPr="00384EC5">
              <w:rPr>
                <w:szCs w:val="24"/>
              </w:rPr>
              <w:t xml:space="preserve">daptive </w:t>
            </w:r>
            <w:r>
              <w:rPr>
                <w:szCs w:val="24"/>
              </w:rPr>
              <w:t>t</w:t>
            </w:r>
            <w:r w:rsidRPr="00384EC5">
              <w:rPr>
                <w:szCs w:val="24"/>
              </w:rPr>
              <w:t>est</w:t>
            </w:r>
          </w:p>
        </w:tc>
      </w:tr>
      <w:tr w:rsidR="00B95F67" w:rsidRPr="00384EC5" w14:paraId="63BFF4DB"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4D2AD6D0" w14:textId="77777777" w:rsidR="00B95F67" w:rsidRPr="00D326B0" w:rsidRDefault="00B95F67" w:rsidP="00960C6C">
            <w:pPr>
              <w:rPr>
                <w:b w:val="0"/>
                <w:szCs w:val="24"/>
                <w:u w:val="single"/>
              </w:rPr>
            </w:pPr>
            <w:r w:rsidRPr="00D326B0">
              <w:rPr>
                <w:b w:val="0"/>
                <w:szCs w:val="24"/>
              </w:rPr>
              <w:t>NGSS</w:t>
            </w:r>
          </w:p>
        </w:tc>
        <w:tc>
          <w:tcPr>
            <w:tcW w:w="7020" w:type="dxa"/>
          </w:tcPr>
          <w:p w14:paraId="7F7FC545"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Next General Science Standards (national version)</w:t>
            </w:r>
          </w:p>
        </w:tc>
      </w:tr>
      <w:tr w:rsidR="00B95F67" w:rsidRPr="00384EC5" w14:paraId="7B9CB8E6"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56215B16" w14:textId="77777777" w:rsidR="00B95F67" w:rsidRPr="00D326B0" w:rsidRDefault="00B95F67" w:rsidP="00960C6C">
            <w:pPr>
              <w:rPr>
                <w:b w:val="0"/>
                <w:szCs w:val="24"/>
              </w:rPr>
            </w:pPr>
            <w:r>
              <w:rPr>
                <w:b w:val="0"/>
                <w:szCs w:val="24"/>
              </w:rPr>
              <w:t>n</w:t>
            </w:r>
            <w:r w:rsidRPr="00D326B0">
              <w:rPr>
                <w:b w:val="0"/>
                <w:szCs w:val="24"/>
              </w:rPr>
              <w:t>on-Smarter Balanced Assessments</w:t>
            </w:r>
          </w:p>
        </w:tc>
        <w:tc>
          <w:tcPr>
            <w:tcW w:w="7020" w:type="dxa"/>
          </w:tcPr>
          <w:p w14:paraId="58B0398D"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The non-Smarter Balanced Assessments include: CAA</w:t>
            </w:r>
            <w:r>
              <w:rPr>
                <w:szCs w:val="24"/>
              </w:rPr>
              <w:t>s</w:t>
            </w:r>
            <w:r w:rsidRPr="00384EC5">
              <w:rPr>
                <w:szCs w:val="24"/>
              </w:rPr>
              <w:t xml:space="preserve"> for ELA</w:t>
            </w:r>
            <w:r>
              <w:rPr>
                <w:szCs w:val="24"/>
              </w:rPr>
              <w:t>, m</w:t>
            </w:r>
            <w:r w:rsidRPr="00384EC5">
              <w:rPr>
                <w:szCs w:val="24"/>
              </w:rPr>
              <w:t>athematics</w:t>
            </w:r>
            <w:r>
              <w:rPr>
                <w:szCs w:val="24"/>
              </w:rPr>
              <w:t>,</w:t>
            </w:r>
            <w:r w:rsidRPr="00384EC5">
              <w:rPr>
                <w:szCs w:val="24"/>
              </w:rPr>
              <w:t xml:space="preserve"> and </w:t>
            </w:r>
            <w:r>
              <w:rPr>
                <w:szCs w:val="24"/>
              </w:rPr>
              <w:t>s</w:t>
            </w:r>
            <w:r w:rsidRPr="00384EC5">
              <w:rPr>
                <w:szCs w:val="24"/>
              </w:rPr>
              <w:t>cience, CAST, CSA, Initial ELPAC (paper and CBA), Summative ELPAC (paper and CBA), Initial Alternate ELPAC, and Summative Alternate ELPAC.</w:t>
            </w:r>
          </w:p>
        </w:tc>
      </w:tr>
      <w:tr w:rsidR="00B95F67" w:rsidRPr="00384EC5" w14:paraId="0C2623D8"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466E5839" w14:textId="77777777" w:rsidR="00B95F67" w:rsidRPr="00D326B0" w:rsidRDefault="00B95F67" w:rsidP="00960C6C">
            <w:pPr>
              <w:rPr>
                <w:b w:val="0"/>
                <w:szCs w:val="24"/>
              </w:rPr>
            </w:pPr>
            <w:r w:rsidRPr="00D326B0">
              <w:rPr>
                <w:b w:val="0"/>
                <w:szCs w:val="24"/>
              </w:rPr>
              <w:t>PBT or PPT</w:t>
            </w:r>
          </w:p>
        </w:tc>
        <w:tc>
          <w:tcPr>
            <w:tcW w:w="7020" w:type="dxa"/>
          </w:tcPr>
          <w:p w14:paraId="123B688A"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Paper</w:t>
            </w:r>
            <w:r>
              <w:rPr>
                <w:szCs w:val="24"/>
              </w:rPr>
              <w:t>–</w:t>
            </w:r>
            <w:r w:rsidRPr="00384EC5">
              <w:rPr>
                <w:szCs w:val="24"/>
              </w:rPr>
              <w:t xml:space="preserve">based tests or </w:t>
            </w:r>
            <w:r>
              <w:rPr>
                <w:szCs w:val="24"/>
              </w:rPr>
              <w:t>p</w:t>
            </w:r>
            <w:r w:rsidRPr="00384EC5">
              <w:rPr>
                <w:szCs w:val="24"/>
              </w:rPr>
              <w:t>aper</w:t>
            </w:r>
            <w:r>
              <w:rPr>
                <w:szCs w:val="24"/>
              </w:rPr>
              <w:t>–</w:t>
            </w:r>
            <w:r w:rsidRPr="00384EC5">
              <w:rPr>
                <w:szCs w:val="24"/>
              </w:rPr>
              <w:t>pencil tests.</w:t>
            </w:r>
          </w:p>
        </w:tc>
      </w:tr>
      <w:tr w:rsidR="00B95F67" w:rsidRPr="00384EC5" w14:paraId="010DCC0A"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2E39C14E" w14:textId="77777777" w:rsidR="00B95F67" w:rsidRPr="00D326B0" w:rsidRDefault="00B95F67" w:rsidP="00960C6C">
            <w:pPr>
              <w:rPr>
                <w:b w:val="0"/>
                <w:szCs w:val="24"/>
              </w:rPr>
            </w:pPr>
            <w:r w:rsidRPr="00D326B0">
              <w:rPr>
                <w:b w:val="0"/>
                <w:szCs w:val="24"/>
              </w:rPr>
              <w:t>PCI DSS</w:t>
            </w:r>
          </w:p>
        </w:tc>
        <w:tc>
          <w:tcPr>
            <w:tcW w:w="7020" w:type="dxa"/>
          </w:tcPr>
          <w:p w14:paraId="78B98AC6"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Pr>
                <w:szCs w:val="24"/>
              </w:rPr>
              <w:t>p</w:t>
            </w:r>
            <w:r w:rsidRPr="00384EC5">
              <w:rPr>
                <w:szCs w:val="24"/>
              </w:rPr>
              <w:t xml:space="preserve">ayment </w:t>
            </w:r>
            <w:r>
              <w:rPr>
                <w:szCs w:val="24"/>
              </w:rPr>
              <w:t>c</w:t>
            </w:r>
            <w:r w:rsidRPr="00384EC5">
              <w:rPr>
                <w:szCs w:val="24"/>
              </w:rPr>
              <w:t xml:space="preserve">ard </w:t>
            </w:r>
            <w:r>
              <w:rPr>
                <w:szCs w:val="24"/>
              </w:rPr>
              <w:t>i</w:t>
            </w:r>
            <w:r w:rsidRPr="00384EC5">
              <w:rPr>
                <w:szCs w:val="24"/>
              </w:rPr>
              <w:t>ndustry</w:t>
            </w:r>
            <w:r>
              <w:rPr>
                <w:szCs w:val="24"/>
              </w:rPr>
              <w:t>,</w:t>
            </w:r>
            <w:r w:rsidRPr="00384EC5">
              <w:rPr>
                <w:szCs w:val="24"/>
              </w:rPr>
              <w:t xml:space="preserve"> </w:t>
            </w:r>
            <w:r>
              <w:rPr>
                <w:szCs w:val="24"/>
              </w:rPr>
              <w:t>d</w:t>
            </w:r>
            <w:r w:rsidRPr="00384EC5">
              <w:rPr>
                <w:szCs w:val="24"/>
              </w:rPr>
              <w:t xml:space="preserve">ata </w:t>
            </w:r>
            <w:r>
              <w:rPr>
                <w:szCs w:val="24"/>
              </w:rPr>
              <w:t>s</w:t>
            </w:r>
            <w:r w:rsidRPr="00384EC5">
              <w:rPr>
                <w:szCs w:val="24"/>
              </w:rPr>
              <w:t xml:space="preserve">ecurity </w:t>
            </w:r>
            <w:r>
              <w:rPr>
                <w:szCs w:val="24"/>
              </w:rPr>
              <w:t>s</w:t>
            </w:r>
            <w:r w:rsidRPr="00384EC5">
              <w:rPr>
                <w:szCs w:val="24"/>
              </w:rPr>
              <w:t>tandard</w:t>
            </w:r>
          </w:p>
        </w:tc>
      </w:tr>
      <w:tr w:rsidR="00B95F67" w:rsidRPr="00384EC5" w14:paraId="5B374483"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095943B9" w14:textId="77777777" w:rsidR="00B95F67" w:rsidRPr="00D326B0" w:rsidRDefault="00B95F67" w:rsidP="00960C6C">
            <w:pPr>
              <w:rPr>
                <w:b w:val="0"/>
                <w:bCs w:val="0"/>
                <w:szCs w:val="24"/>
                <w:u w:val="single"/>
              </w:rPr>
            </w:pPr>
            <w:r>
              <w:rPr>
                <w:b w:val="0"/>
                <w:szCs w:val="24"/>
              </w:rPr>
              <w:t>p</w:t>
            </w:r>
            <w:r w:rsidRPr="00D326B0">
              <w:rPr>
                <w:b w:val="0"/>
                <w:szCs w:val="24"/>
              </w:rPr>
              <w:t xml:space="preserve">ractice </w:t>
            </w:r>
            <w:r>
              <w:rPr>
                <w:b w:val="0"/>
                <w:szCs w:val="24"/>
              </w:rPr>
              <w:t>t</w:t>
            </w:r>
            <w:r w:rsidRPr="00D326B0">
              <w:rPr>
                <w:b w:val="0"/>
                <w:szCs w:val="24"/>
              </w:rPr>
              <w:t>est</w:t>
            </w:r>
          </w:p>
        </w:tc>
        <w:tc>
          <w:tcPr>
            <w:tcW w:w="7020" w:type="dxa"/>
          </w:tcPr>
          <w:p w14:paraId="4087CA81"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proofErr w:type="gramStart"/>
            <w:r w:rsidRPr="00384EC5">
              <w:rPr>
                <w:szCs w:val="24"/>
              </w:rPr>
              <w:t xml:space="preserve">The </w:t>
            </w:r>
            <w:r>
              <w:rPr>
                <w:szCs w:val="24"/>
              </w:rPr>
              <w:t>p</w:t>
            </w:r>
            <w:r w:rsidRPr="00384EC5">
              <w:rPr>
                <w:szCs w:val="24"/>
              </w:rPr>
              <w:t>ractice</w:t>
            </w:r>
            <w:proofErr w:type="gramEnd"/>
            <w:r w:rsidRPr="00384EC5">
              <w:rPr>
                <w:szCs w:val="24"/>
              </w:rPr>
              <w:t xml:space="preserve"> </w:t>
            </w:r>
            <w:r>
              <w:rPr>
                <w:szCs w:val="24"/>
              </w:rPr>
              <w:t>t</w:t>
            </w:r>
            <w:r w:rsidRPr="00384EC5">
              <w:rPr>
                <w:szCs w:val="24"/>
              </w:rPr>
              <w:t xml:space="preserve">ests provide students with grade-specific testing experiences that are similar in structure and format to the </w:t>
            </w:r>
            <w:r>
              <w:rPr>
                <w:szCs w:val="24"/>
              </w:rPr>
              <w:t>s</w:t>
            </w:r>
            <w:r w:rsidRPr="00384EC5">
              <w:rPr>
                <w:szCs w:val="24"/>
              </w:rPr>
              <w:t xml:space="preserve">ummative </w:t>
            </w:r>
            <w:r>
              <w:rPr>
                <w:szCs w:val="24"/>
              </w:rPr>
              <w:t>a</w:t>
            </w:r>
            <w:r w:rsidRPr="00384EC5">
              <w:rPr>
                <w:szCs w:val="24"/>
              </w:rPr>
              <w:t>ssessments.</w:t>
            </w:r>
          </w:p>
          <w:p w14:paraId="347081FB"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bCs/>
                <w:szCs w:val="24"/>
              </w:rPr>
            </w:pPr>
            <w:r w:rsidRPr="00384EC5">
              <w:rPr>
                <w:szCs w:val="24"/>
              </w:rPr>
              <w:t xml:space="preserve">(Source: </w:t>
            </w:r>
            <w:hyperlink r:id="rId26" w:tooltip="CAASPP System">
              <w:r w:rsidRPr="00384EC5">
                <w:rPr>
                  <w:rStyle w:val="Hyperlink"/>
                  <w:szCs w:val="24"/>
                </w:rPr>
                <w:t>http://www.cde.ca.gov/ta/tg/ca/</w:t>
              </w:r>
            </w:hyperlink>
            <w:r w:rsidRPr="00384EC5">
              <w:rPr>
                <w:szCs w:val="24"/>
              </w:rPr>
              <w:t>)</w:t>
            </w:r>
          </w:p>
        </w:tc>
      </w:tr>
      <w:tr w:rsidR="00B95F67" w:rsidRPr="00384EC5" w14:paraId="3623B5E5"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724C369F" w14:textId="77777777" w:rsidR="00B95F67" w:rsidRPr="00D326B0" w:rsidRDefault="00B95F67" w:rsidP="00960C6C">
            <w:pPr>
              <w:spacing w:after="180"/>
              <w:rPr>
                <w:b w:val="0"/>
                <w:szCs w:val="24"/>
              </w:rPr>
            </w:pPr>
            <w:r w:rsidRPr="00D326B0">
              <w:rPr>
                <w:b w:val="0"/>
                <w:szCs w:val="24"/>
              </w:rPr>
              <w:t>Primary Language Assessment</w:t>
            </w:r>
          </w:p>
        </w:tc>
        <w:tc>
          <w:tcPr>
            <w:tcW w:w="7020" w:type="dxa"/>
          </w:tcPr>
          <w:p w14:paraId="70D85437"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See CSA.</w:t>
            </w:r>
          </w:p>
        </w:tc>
      </w:tr>
      <w:tr w:rsidR="00B95F67" w:rsidRPr="00384EC5" w14:paraId="66B4C727"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1305EC09" w14:textId="77777777" w:rsidR="00B95F67" w:rsidRPr="00D326B0" w:rsidRDefault="00B95F67" w:rsidP="00960C6C">
            <w:pPr>
              <w:rPr>
                <w:b w:val="0"/>
                <w:szCs w:val="24"/>
                <w:highlight w:val="yellow"/>
              </w:rPr>
            </w:pPr>
            <w:r>
              <w:rPr>
                <w:b w:val="0"/>
                <w:szCs w:val="24"/>
              </w:rPr>
              <w:t>p</w:t>
            </w:r>
            <w:r w:rsidRPr="00D326B0">
              <w:rPr>
                <w:b w:val="0"/>
                <w:szCs w:val="24"/>
              </w:rPr>
              <w:t xml:space="preserve">rime </w:t>
            </w:r>
            <w:r>
              <w:rPr>
                <w:b w:val="0"/>
                <w:szCs w:val="24"/>
              </w:rPr>
              <w:t>c</w:t>
            </w:r>
            <w:r w:rsidRPr="00D326B0">
              <w:rPr>
                <w:b w:val="0"/>
                <w:szCs w:val="24"/>
              </w:rPr>
              <w:t>ontractor</w:t>
            </w:r>
          </w:p>
        </w:tc>
        <w:tc>
          <w:tcPr>
            <w:tcW w:w="7020" w:type="dxa"/>
          </w:tcPr>
          <w:p w14:paraId="653CC093"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szCs w:val="24"/>
              </w:rPr>
            </w:pPr>
            <w:r>
              <w:t>The p</w:t>
            </w:r>
            <w:r w:rsidRPr="00834A53">
              <w:t xml:space="preserve">rime </w:t>
            </w:r>
            <w:r>
              <w:t>c</w:t>
            </w:r>
            <w:r w:rsidRPr="00834A53">
              <w:t xml:space="preserve">ontractor shall be defined as the entity </w:t>
            </w:r>
            <w:r>
              <w:t>that</w:t>
            </w:r>
            <w:r w:rsidRPr="00834A53">
              <w:t xml:space="preserve"> submits a proposal in response to this RF</w:t>
            </w:r>
            <w:r>
              <w:t>Q</w:t>
            </w:r>
            <w:r w:rsidRPr="00834A53">
              <w:t xml:space="preserve"> and is the </w:t>
            </w:r>
            <w:proofErr w:type="gramStart"/>
            <w:r w:rsidRPr="00834A53">
              <w:t>responsible entity</w:t>
            </w:r>
            <w:proofErr w:type="gramEnd"/>
            <w:r w:rsidRPr="00834A53">
              <w:t xml:space="preserve"> </w:t>
            </w:r>
            <w:r w:rsidRPr="00730878">
              <w:t>for</w:t>
            </w:r>
            <w:r w:rsidRPr="00834A53">
              <w:t xml:space="preserve"> ensuring that all tasks and activities are competently and successfully completed.</w:t>
            </w:r>
            <w:r w:rsidRPr="00834A53">
              <w:rPr>
                <w:szCs w:val="24"/>
              </w:rPr>
              <w:t xml:space="preserve"> The </w:t>
            </w:r>
            <w:r>
              <w:rPr>
                <w:szCs w:val="24"/>
              </w:rPr>
              <w:t>p</w:t>
            </w:r>
            <w:r w:rsidRPr="00834A53">
              <w:rPr>
                <w:szCs w:val="24"/>
              </w:rPr>
              <w:t xml:space="preserve">rime </w:t>
            </w:r>
            <w:r>
              <w:rPr>
                <w:szCs w:val="24"/>
              </w:rPr>
              <w:t>c</w:t>
            </w:r>
            <w:r w:rsidRPr="00834A53">
              <w:rPr>
                <w:szCs w:val="24"/>
              </w:rPr>
              <w:t>ontractor must have the experience and qualifications to provide oversight to all proposed subcontractors and review and approve work products created by all proposed subcontractors.</w:t>
            </w:r>
          </w:p>
        </w:tc>
      </w:tr>
      <w:tr w:rsidR="00B95F67" w:rsidRPr="00384EC5" w14:paraId="489D5869"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404917C2" w14:textId="77777777" w:rsidR="00B95F67" w:rsidRPr="00D326B0" w:rsidRDefault="00B95F67" w:rsidP="00960C6C">
            <w:pPr>
              <w:rPr>
                <w:b w:val="0"/>
                <w:szCs w:val="24"/>
              </w:rPr>
            </w:pPr>
            <w:r w:rsidRPr="00D326B0">
              <w:rPr>
                <w:b w:val="0"/>
                <w:szCs w:val="24"/>
              </w:rPr>
              <w:t>PST</w:t>
            </w:r>
          </w:p>
        </w:tc>
        <w:tc>
          <w:tcPr>
            <w:tcW w:w="7020" w:type="dxa"/>
          </w:tcPr>
          <w:p w14:paraId="4F21393A" w14:textId="77777777" w:rsidR="00B95F67" w:rsidRPr="00834A53"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834A53">
              <w:rPr>
                <w:szCs w:val="24"/>
              </w:rPr>
              <w:t xml:space="preserve">Pacific </w:t>
            </w:r>
            <w:r>
              <w:rPr>
                <w:szCs w:val="24"/>
              </w:rPr>
              <w:t>s</w:t>
            </w:r>
            <w:r w:rsidRPr="00834A53">
              <w:rPr>
                <w:szCs w:val="24"/>
              </w:rPr>
              <w:t xml:space="preserve">tandard </w:t>
            </w:r>
            <w:r>
              <w:rPr>
                <w:szCs w:val="24"/>
              </w:rPr>
              <w:t>t</w:t>
            </w:r>
            <w:r w:rsidRPr="00834A53">
              <w:rPr>
                <w:szCs w:val="24"/>
              </w:rPr>
              <w:t>ime</w:t>
            </w:r>
          </w:p>
        </w:tc>
      </w:tr>
      <w:tr w:rsidR="00B95F67" w:rsidRPr="00384EC5" w14:paraId="25DCB21F"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57559507" w14:textId="77777777" w:rsidR="00B95F67" w:rsidRPr="00D326B0" w:rsidRDefault="00B95F67" w:rsidP="00960C6C">
            <w:pPr>
              <w:rPr>
                <w:b w:val="0"/>
                <w:szCs w:val="24"/>
              </w:rPr>
            </w:pPr>
            <w:r w:rsidRPr="00D326B0">
              <w:rPr>
                <w:b w:val="0"/>
                <w:szCs w:val="24"/>
              </w:rPr>
              <w:lastRenderedPageBreak/>
              <w:t>PT</w:t>
            </w:r>
          </w:p>
        </w:tc>
        <w:tc>
          <w:tcPr>
            <w:tcW w:w="7020" w:type="dxa"/>
          </w:tcPr>
          <w:p w14:paraId="09430211"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 xml:space="preserve">Performance </w:t>
            </w:r>
            <w:proofErr w:type="gramStart"/>
            <w:r>
              <w:rPr>
                <w:szCs w:val="24"/>
              </w:rPr>
              <w:t>t</w:t>
            </w:r>
            <w:r w:rsidRPr="00384EC5">
              <w:rPr>
                <w:szCs w:val="24"/>
              </w:rPr>
              <w:t>ask;</w:t>
            </w:r>
            <w:proofErr w:type="gramEnd"/>
            <w:r w:rsidRPr="00384EC5">
              <w:rPr>
                <w:szCs w:val="24"/>
              </w:rPr>
              <w:t xml:space="preserve"> when used in reference of assessment</w:t>
            </w:r>
          </w:p>
          <w:p w14:paraId="6AB2F574"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 xml:space="preserve">PTs are a complex set of tasks </w:t>
            </w:r>
            <w:r>
              <w:rPr>
                <w:szCs w:val="24"/>
              </w:rPr>
              <w:t>to which</w:t>
            </w:r>
            <w:r w:rsidRPr="00384EC5">
              <w:rPr>
                <w:szCs w:val="24"/>
              </w:rPr>
              <w:t xml:space="preserve"> students </w:t>
            </w:r>
            <w:r w:rsidRPr="00D442C9">
              <w:rPr>
                <w:szCs w:val="24"/>
              </w:rPr>
              <w:t>respond</w:t>
            </w:r>
            <w:r w:rsidRPr="00384EC5">
              <w:rPr>
                <w:szCs w:val="24"/>
              </w:rPr>
              <w:t xml:space="preserve"> to demonstrate their understanding. For example, students may be asked to conduct research</w:t>
            </w:r>
            <w:r>
              <w:rPr>
                <w:szCs w:val="24"/>
              </w:rPr>
              <w:t>,</w:t>
            </w:r>
            <w:r w:rsidRPr="00384EC5">
              <w:rPr>
                <w:szCs w:val="24"/>
              </w:rPr>
              <w:t xml:space="preserve"> and then write an argumentative essay, using sources as evidence. Or they may be asked to solve a complex problem in mathematics. PTs integrate knowledge and skills across many areas and standards.</w:t>
            </w:r>
          </w:p>
          <w:p w14:paraId="6E7F5494" w14:textId="2A6618CF"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 xml:space="preserve">(Source: </w:t>
            </w:r>
            <w:hyperlink r:id="rId27" w:tooltip="Parent Guides to Understanding">
              <w:r w:rsidRPr="00384EC5">
                <w:rPr>
                  <w:rStyle w:val="Hyperlink"/>
                  <w:szCs w:val="24"/>
                </w:rPr>
                <w:t>https://www.cde.ca.gov/ta/tg/ca/parentguidetounderstand.asp</w:t>
              </w:r>
            </w:hyperlink>
            <w:r w:rsidRPr="00384EC5">
              <w:rPr>
                <w:szCs w:val="24"/>
              </w:rPr>
              <w:t>)</w:t>
            </w:r>
          </w:p>
        </w:tc>
      </w:tr>
      <w:tr w:rsidR="00B95F67" w:rsidRPr="00384EC5" w14:paraId="42CD7FBE"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1EAA0896" w14:textId="77777777" w:rsidR="00B95F67" w:rsidRPr="00D326B0" w:rsidRDefault="00B95F67" w:rsidP="00960C6C">
            <w:pPr>
              <w:rPr>
                <w:b w:val="0"/>
                <w:szCs w:val="24"/>
              </w:rPr>
            </w:pPr>
            <w:r>
              <w:rPr>
                <w:b w:val="0"/>
                <w:szCs w:val="24"/>
              </w:rPr>
              <w:t>p</w:t>
            </w:r>
            <w:r w:rsidRPr="00D326B0">
              <w:rPr>
                <w:b w:val="0"/>
                <w:szCs w:val="24"/>
              </w:rPr>
              <w:t xml:space="preserve">ublic </w:t>
            </w:r>
            <w:r>
              <w:rPr>
                <w:b w:val="0"/>
                <w:szCs w:val="24"/>
              </w:rPr>
              <w:t>w</w:t>
            </w:r>
            <w:r w:rsidRPr="00D326B0">
              <w:rPr>
                <w:b w:val="0"/>
                <w:szCs w:val="24"/>
              </w:rPr>
              <w:t xml:space="preserve">eb </w:t>
            </w:r>
            <w:r>
              <w:rPr>
                <w:b w:val="0"/>
                <w:szCs w:val="24"/>
              </w:rPr>
              <w:t>r</w:t>
            </w:r>
            <w:r w:rsidRPr="00D326B0">
              <w:rPr>
                <w:b w:val="0"/>
                <w:szCs w:val="24"/>
              </w:rPr>
              <w:t>eporting</w:t>
            </w:r>
          </w:p>
        </w:tc>
        <w:tc>
          <w:tcPr>
            <w:tcW w:w="7020" w:type="dxa"/>
          </w:tcPr>
          <w:p w14:paraId="7C18143E" w14:textId="63650509" w:rsidR="00731166" w:rsidRPr="00731166"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szCs w:val="24"/>
              </w:rPr>
            </w:pPr>
            <w:r w:rsidRPr="00384EC5">
              <w:rPr>
                <w:szCs w:val="24"/>
              </w:rPr>
              <w:t xml:space="preserve">The public reporting web site provides CAASPP and ELPAC test results at the aggregate level. See </w:t>
            </w:r>
            <w:hyperlink r:id="rId28" w:history="1">
              <w:r w:rsidR="00731166" w:rsidRPr="00731166">
                <w:rPr>
                  <w:rStyle w:val="Hyperlink"/>
                  <w:szCs w:val="24"/>
                </w:rPr>
                <w:t>https://caaspp-elpac.ets.org/caaspp/</w:t>
              </w:r>
            </w:hyperlink>
            <w:r w:rsidR="00731166">
              <w:rPr>
                <w:szCs w:val="24"/>
              </w:rPr>
              <w:t>.</w:t>
            </w:r>
          </w:p>
        </w:tc>
      </w:tr>
      <w:tr w:rsidR="00B95F67" w:rsidRPr="00384EC5" w14:paraId="71A81691"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60AA612E" w14:textId="77777777" w:rsidR="00B95F67" w:rsidRPr="00D326B0" w:rsidRDefault="00B95F67" w:rsidP="00960C6C">
            <w:pPr>
              <w:rPr>
                <w:b w:val="0"/>
                <w:szCs w:val="24"/>
              </w:rPr>
            </w:pPr>
            <w:r>
              <w:rPr>
                <w:b w:val="0"/>
                <w:szCs w:val="24"/>
              </w:rPr>
              <w:t>r</w:t>
            </w:r>
            <w:r w:rsidRPr="007320BE">
              <w:rPr>
                <w:b w:val="0"/>
                <w:szCs w:val="24"/>
              </w:rPr>
              <w:t xml:space="preserve">esponsible </w:t>
            </w:r>
            <w:r>
              <w:rPr>
                <w:b w:val="0"/>
                <w:szCs w:val="24"/>
              </w:rPr>
              <w:t>p</w:t>
            </w:r>
            <w:r w:rsidRPr="007320BE">
              <w:rPr>
                <w:b w:val="0"/>
                <w:szCs w:val="24"/>
              </w:rPr>
              <w:t xml:space="preserve">otential </w:t>
            </w:r>
            <w:r>
              <w:rPr>
                <w:b w:val="0"/>
                <w:szCs w:val="24"/>
              </w:rPr>
              <w:t>c</w:t>
            </w:r>
            <w:r w:rsidRPr="007320BE">
              <w:rPr>
                <w:b w:val="0"/>
                <w:szCs w:val="24"/>
              </w:rPr>
              <w:t>ontractor</w:t>
            </w:r>
          </w:p>
        </w:tc>
        <w:tc>
          <w:tcPr>
            <w:tcW w:w="7020" w:type="dxa"/>
          </w:tcPr>
          <w:p w14:paraId="035F14A8"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szCs w:val="24"/>
              </w:rPr>
            </w:pPr>
            <w:r>
              <w:rPr>
                <w:szCs w:val="24"/>
              </w:rPr>
              <w:t>The p</w:t>
            </w:r>
            <w:r w:rsidRPr="007320BE">
              <w:rPr>
                <w:szCs w:val="24"/>
              </w:rPr>
              <w:t>otential contractor</w:t>
            </w:r>
            <w:r w:rsidRPr="00384EC5">
              <w:rPr>
                <w:szCs w:val="24"/>
              </w:rPr>
              <w:t xml:space="preserve"> who has the capabilities to meet the </w:t>
            </w:r>
            <w:proofErr w:type="gramStart"/>
            <w:r w:rsidRPr="00384EC5">
              <w:rPr>
                <w:szCs w:val="24"/>
              </w:rPr>
              <w:t>needed capacity and expertise</w:t>
            </w:r>
            <w:proofErr w:type="gramEnd"/>
            <w:r w:rsidRPr="00384EC5">
              <w:rPr>
                <w:szCs w:val="24"/>
              </w:rPr>
              <w:t xml:space="preserve"> of the California </w:t>
            </w:r>
            <w:r>
              <w:rPr>
                <w:szCs w:val="24"/>
              </w:rPr>
              <w:t>A</w:t>
            </w:r>
            <w:r w:rsidRPr="007320BE">
              <w:rPr>
                <w:szCs w:val="24"/>
              </w:rPr>
              <w:t xml:space="preserve">ssessment </w:t>
            </w:r>
            <w:r>
              <w:rPr>
                <w:szCs w:val="24"/>
              </w:rPr>
              <w:t>S</w:t>
            </w:r>
            <w:r w:rsidRPr="007320BE">
              <w:rPr>
                <w:szCs w:val="24"/>
              </w:rPr>
              <w:t>ystem</w:t>
            </w:r>
            <w:r w:rsidRPr="00384EC5">
              <w:rPr>
                <w:szCs w:val="24"/>
              </w:rPr>
              <w:t>.</w:t>
            </w:r>
          </w:p>
        </w:tc>
      </w:tr>
      <w:tr w:rsidR="00B95F67" w:rsidRPr="00384EC5" w14:paraId="34AF3C6D"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5876B8F4" w14:textId="77777777" w:rsidR="00B95F67" w:rsidRPr="00D326B0" w:rsidRDefault="00B95F67" w:rsidP="00960C6C">
            <w:pPr>
              <w:rPr>
                <w:b w:val="0"/>
                <w:szCs w:val="24"/>
              </w:rPr>
            </w:pPr>
            <w:r w:rsidRPr="00D326B0">
              <w:rPr>
                <w:b w:val="0"/>
                <w:szCs w:val="24"/>
              </w:rPr>
              <w:t>RLA</w:t>
            </w:r>
          </w:p>
        </w:tc>
        <w:tc>
          <w:tcPr>
            <w:tcW w:w="7020" w:type="dxa"/>
          </w:tcPr>
          <w:p w14:paraId="5DA24148"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Reading/language arts</w:t>
            </w:r>
          </w:p>
        </w:tc>
      </w:tr>
      <w:tr w:rsidR="00B95F67" w:rsidRPr="00384EC5" w14:paraId="055E9C37"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41ADF033" w14:textId="77777777" w:rsidR="00B95F67" w:rsidRPr="00D326B0" w:rsidRDefault="00B95F67" w:rsidP="00960C6C">
            <w:pPr>
              <w:rPr>
                <w:b w:val="0"/>
                <w:szCs w:val="24"/>
              </w:rPr>
            </w:pPr>
            <w:r w:rsidRPr="00D326B0">
              <w:rPr>
                <w:b w:val="0"/>
                <w:szCs w:val="24"/>
              </w:rPr>
              <w:t>SAM</w:t>
            </w:r>
          </w:p>
        </w:tc>
        <w:tc>
          <w:tcPr>
            <w:tcW w:w="7020" w:type="dxa"/>
          </w:tcPr>
          <w:p w14:paraId="48E49CC2"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California State Administrative Manual</w:t>
            </w:r>
          </w:p>
        </w:tc>
      </w:tr>
      <w:tr w:rsidR="00B95F67" w:rsidRPr="00384EC5" w14:paraId="5A48C7BA"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199BA660" w14:textId="77777777" w:rsidR="00B95F67" w:rsidRPr="00D326B0" w:rsidRDefault="00B95F67" w:rsidP="00960C6C">
            <w:pPr>
              <w:rPr>
                <w:b w:val="0"/>
                <w:szCs w:val="24"/>
                <w:u w:val="single"/>
              </w:rPr>
            </w:pPr>
            <w:r w:rsidRPr="00D326B0">
              <w:rPr>
                <w:b w:val="0"/>
                <w:szCs w:val="24"/>
              </w:rPr>
              <w:t>SBE</w:t>
            </w:r>
          </w:p>
        </w:tc>
        <w:tc>
          <w:tcPr>
            <w:tcW w:w="7020" w:type="dxa"/>
          </w:tcPr>
          <w:p w14:paraId="034A73CA"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u w:val="single"/>
              </w:rPr>
            </w:pPr>
            <w:r w:rsidRPr="00384EC5">
              <w:rPr>
                <w:szCs w:val="24"/>
              </w:rPr>
              <w:t>California State Board of Education</w:t>
            </w:r>
          </w:p>
        </w:tc>
      </w:tr>
      <w:tr w:rsidR="00B95F67" w:rsidRPr="00384EC5" w14:paraId="1AD3C77D"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3522FF05" w14:textId="77777777" w:rsidR="00B95F67" w:rsidRPr="00D326B0" w:rsidRDefault="00B95F67" w:rsidP="00960C6C">
            <w:pPr>
              <w:rPr>
                <w:b w:val="0"/>
                <w:szCs w:val="24"/>
              </w:rPr>
            </w:pPr>
            <w:r>
              <w:rPr>
                <w:b w:val="0"/>
                <w:szCs w:val="24"/>
              </w:rPr>
              <w:t>s</w:t>
            </w:r>
            <w:r w:rsidRPr="00D326B0">
              <w:rPr>
                <w:b w:val="0"/>
                <w:szCs w:val="24"/>
              </w:rPr>
              <w:t xml:space="preserve">chool </w:t>
            </w:r>
            <w:r>
              <w:rPr>
                <w:b w:val="0"/>
                <w:szCs w:val="24"/>
              </w:rPr>
              <w:t>y</w:t>
            </w:r>
            <w:r w:rsidRPr="00D326B0">
              <w:rPr>
                <w:b w:val="0"/>
                <w:szCs w:val="24"/>
              </w:rPr>
              <w:t>ear</w:t>
            </w:r>
          </w:p>
        </w:tc>
        <w:tc>
          <w:tcPr>
            <w:tcW w:w="7020" w:type="dxa"/>
          </w:tcPr>
          <w:p w14:paraId="1A9E2222"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 xml:space="preserve">Also referred to as </w:t>
            </w:r>
            <w:r>
              <w:rPr>
                <w:szCs w:val="24"/>
              </w:rPr>
              <w:t>“i</w:t>
            </w:r>
            <w:r w:rsidRPr="00384EC5">
              <w:rPr>
                <w:szCs w:val="24"/>
              </w:rPr>
              <w:t xml:space="preserve">nstructional </w:t>
            </w:r>
            <w:r>
              <w:rPr>
                <w:szCs w:val="24"/>
              </w:rPr>
              <w:t>y</w:t>
            </w:r>
            <w:r w:rsidRPr="00384EC5">
              <w:rPr>
                <w:szCs w:val="24"/>
              </w:rPr>
              <w:t>ear.</w:t>
            </w:r>
            <w:r>
              <w:rPr>
                <w:szCs w:val="24"/>
              </w:rPr>
              <w:t>”</w:t>
            </w:r>
          </w:p>
          <w:p w14:paraId="3F90387C"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 xml:space="preserve">The school year is defined by California </w:t>
            </w:r>
            <w:r w:rsidRPr="00384EC5">
              <w:rPr>
                <w:i/>
                <w:szCs w:val="24"/>
              </w:rPr>
              <w:t>Education Code</w:t>
            </w:r>
            <w:r w:rsidRPr="00384EC5">
              <w:rPr>
                <w:szCs w:val="24"/>
              </w:rPr>
              <w:t xml:space="preserve"> as “not less than 175 days during the fiscal year and for not less than the minimum school day established by or pursuant to law” [5 CCR § 2].</w:t>
            </w:r>
          </w:p>
        </w:tc>
      </w:tr>
      <w:tr w:rsidR="00B95F67" w:rsidRPr="00384EC5" w14:paraId="7B2CF7A7"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4998C31A" w14:textId="77777777" w:rsidR="00B95F67" w:rsidRPr="00D326B0" w:rsidRDefault="00B95F67" w:rsidP="00960C6C">
            <w:pPr>
              <w:rPr>
                <w:b w:val="0"/>
                <w:szCs w:val="24"/>
              </w:rPr>
            </w:pPr>
            <w:r>
              <w:rPr>
                <w:b w:val="0"/>
                <w:szCs w:val="24"/>
              </w:rPr>
              <w:t>s</w:t>
            </w:r>
            <w:r w:rsidRPr="00D326B0">
              <w:rPr>
                <w:b w:val="0"/>
                <w:szCs w:val="24"/>
              </w:rPr>
              <w:t xml:space="preserve">ecure </w:t>
            </w:r>
            <w:r>
              <w:rPr>
                <w:b w:val="0"/>
                <w:szCs w:val="24"/>
              </w:rPr>
              <w:t>b</w:t>
            </w:r>
            <w:r w:rsidRPr="00D326B0">
              <w:rPr>
                <w:b w:val="0"/>
                <w:szCs w:val="24"/>
              </w:rPr>
              <w:t>rowser</w:t>
            </w:r>
          </w:p>
        </w:tc>
        <w:tc>
          <w:tcPr>
            <w:tcW w:w="7020" w:type="dxa"/>
          </w:tcPr>
          <w:p w14:paraId="04819B3C"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 xml:space="preserve">The secure browser prevents students from accessing other computer or </w:t>
            </w:r>
            <w:r>
              <w:rPr>
                <w:szCs w:val="24"/>
              </w:rPr>
              <w:t>i</w:t>
            </w:r>
            <w:r w:rsidRPr="00384EC5">
              <w:rPr>
                <w:szCs w:val="24"/>
              </w:rPr>
              <w:t>nternet applications or copying test information. All computers that will be used for testing must have the correct secure browser installed.</w:t>
            </w:r>
          </w:p>
        </w:tc>
      </w:tr>
      <w:tr w:rsidR="00B95F67" w:rsidRPr="00384EC5" w14:paraId="6CB1C584"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0725BDFA" w14:textId="77777777" w:rsidR="00B95F67" w:rsidRPr="00D326B0" w:rsidRDefault="00B95F67" w:rsidP="00960C6C">
            <w:pPr>
              <w:rPr>
                <w:b w:val="0"/>
                <w:szCs w:val="24"/>
              </w:rPr>
            </w:pPr>
            <w:r w:rsidRPr="00D326B0">
              <w:rPr>
                <w:b w:val="0"/>
                <w:szCs w:val="24"/>
              </w:rPr>
              <w:t>SFTP</w:t>
            </w:r>
          </w:p>
        </w:tc>
        <w:tc>
          <w:tcPr>
            <w:tcW w:w="7020" w:type="dxa"/>
          </w:tcPr>
          <w:p w14:paraId="4DF5E07C"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Secure File Transfer Protocol</w:t>
            </w:r>
          </w:p>
        </w:tc>
      </w:tr>
      <w:tr w:rsidR="00B95F67" w:rsidRPr="00384EC5" w14:paraId="6C2054A2"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7AF35C4D" w14:textId="77777777" w:rsidR="00B95F67" w:rsidRPr="00D326B0" w:rsidRDefault="00B95F67" w:rsidP="00960C6C">
            <w:pPr>
              <w:rPr>
                <w:b w:val="0"/>
                <w:szCs w:val="24"/>
              </w:rPr>
            </w:pPr>
            <w:r w:rsidRPr="00D326B0">
              <w:rPr>
                <w:b w:val="0"/>
                <w:szCs w:val="24"/>
              </w:rPr>
              <w:t>SIF</w:t>
            </w:r>
          </w:p>
        </w:tc>
        <w:tc>
          <w:tcPr>
            <w:tcW w:w="7020" w:type="dxa"/>
          </w:tcPr>
          <w:p w14:paraId="6528DFD8"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Standard Interchange Format</w:t>
            </w:r>
          </w:p>
        </w:tc>
      </w:tr>
      <w:tr w:rsidR="00B95F67" w:rsidRPr="00384EC5" w14:paraId="120300AE"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2F5BABA9" w14:textId="77777777" w:rsidR="00B95F67" w:rsidRPr="00D326B0" w:rsidRDefault="00B95F67" w:rsidP="00960C6C">
            <w:pPr>
              <w:rPr>
                <w:b w:val="0"/>
                <w:szCs w:val="24"/>
              </w:rPr>
            </w:pPr>
            <w:r w:rsidRPr="00D326B0">
              <w:rPr>
                <w:b w:val="0"/>
                <w:szCs w:val="24"/>
              </w:rPr>
              <w:t>SIMM</w:t>
            </w:r>
          </w:p>
        </w:tc>
        <w:tc>
          <w:tcPr>
            <w:tcW w:w="7020" w:type="dxa"/>
          </w:tcPr>
          <w:p w14:paraId="6AD53FF1"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State Information Management Manual</w:t>
            </w:r>
          </w:p>
        </w:tc>
      </w:tr>
      <w:tr w:rsidR="00B95F67" w:rsidRPr="00384EC5" w14:paraId="24B7B0C1"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183DDE11" w14:textId="77777777" w:rsidR="00B95F67" w:rsidRPr="00D326B0" w:rsidRDefault="00B95F67" w:rsidP="00960C6C">
            <w:pPr>
              <w:rPr>
                <w:b w:val="0"/>
                <w:szCs w:val="24"/>
              </w:rPr>
            </w:pPr>
            <w:r>
              <w:rPr>
                <w:b w:val="0"/>
                <w:szCs w:val="24"/>
              </w:rPr>
              <w:lastRenderedPageBreak/>
              <w:t>s</w:t>
            </w:r>
            <w:r w:rsidRPr="00D326B0">
              <w:rPr>
                <w:b w:val="0"/>
                <w:szCs w:val="24"/>
              </w:rPr>
              <w:t xml:space="preserve">ingle </w:t>
            </w:r>
            <w:r>
              <w:rPr>
                <w:b w:val="0"/>
                <w:szCs w:val="24"/>
              </w:rPr>
              <w:t>s</w:t>
            </w:r>
            <w:r w:rsidRPr="00D326B0">
              <w:rPr>
                <w:b w:val="0"/>
                <w:szCs w:val="24"/>
              </w:rPr>
              <w:t>ign-on</w:t>
            </w:r>
          </w:p>
          <w:p w14:paraId="187CF743" w14:textId="77777777" w:rsidR="00B95F67" w:rsidRPr="00D326B0" w:rsidRDefault="00B95F67" w:rsidP="00960C6C">
            <w:pPr>
              <w:rPr>
                <w:szCs w:val="24"/>
              </w:rPr>
            </w:pPr>
          </w:p>
        </w:tc>
        <w:tc>
          <w:tcPr>
            <w:tcW w:w="7020" w:type="dxa"/>
          </w:tcPr>
          <w:p w14:paraId="0D268AF4"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 xml:space="preserve">Single sign-on refers to the application or process that authorized users must use to log </w:t>
            </w:r>
            <w:r>
              <w:rPr>
                <w:szCs w:val="24"/>
              </w:rPr>
              <w:t>o</w:t>
            </w:r>
            <w:r w:rsidRPr="00384EC5">
              <w:rPr>
                <w:szCs w:val="24"/>
              </w:rPr>
              <w:t>nto one or more systems. For the 2018–</w:t>
            </w:r>
            <w:r w:rsidRPr="00255A6B">
              <w:rPr>
                <w:szCs w:val="24"/>
              </w:rPr>
              <w:t>2019</w:t>
            </w:r>
            <w:r w:rsidRPr="00384EC5">
              <w:rPr>
                <w:szCs w:val="24"/>
              </w:rPr>
              <w:t xml:space="preserve"> administration, dual logins are required to access the various assessments systems (i.e., CAASPP, ELPAC</w:t>
            </w:r>
            <w:r>
              <w:rPr>
                <w:szCs w:val="24"/>
              </w:rPr>
              <w:t>,</w:t>
            </w:r>
            <w:r w:rsidRPr="00384EC5">
              <w:rPr>
                <w:szCs w:val="24"/>
              </w:rPr>
              <w:t xml:space="preserve"> and Smarter Balanced</w:t>
            </w:r>
            <w:r>
              <w:rPr>
                <w:szCs w:val="24"/>
              </w:rPr>
              <w:t xml:space="preserve"> </w:t>
            </w:r>
            <w:r w:rsidRPr="00255A6B">
              <w:rPr>
                <w:szCs w:val="24"/>
              </w:rPr>
              <w:t>portals</w:t>
            </w:r>
            <w:r w:rsidRPr="00384EC5">
              <w:rPr>
                <w:szCs w:val="24"/>
              </w:rPr>
              <w:t>) and the components with</w:t>
            </w:r>
            <w:r w:rsidRPr="00255A6B">
              <w:rPr>
                <w:szCs w:val="24"/>
              </w:rPr>
              <w:t>in</w:t>
            </w:r>
            <w:r w:rsidRPr="00384EC5">
              <w:rPr>
                <w:szCs w:val="24"/>
              </w:rPr>
              <w:t xml:space="preserve"> these systems. </w:t>
            </w:r>
            <w:proofErr w:type="gramStart"/>
            <w:r w:rsidRPr="00384EC5">
              <w:rPr>
                <w:szCs w:val="24"/>
              </w:rPr>
              <w:t>In order to</w:t>
            </w:r>
            <w:proofErr w:type="gramEnd"/>
            <w:r w:rsidRPr="00384EC5">
              <w:rPr>
                <w:szCs w:val="24"/>
              </w:rPr>
              <w:t xml:space="preserve"> administer the summative and interim assessments and access the formative assessment resources, teachers and administrators need access to both systems.</w:t>
            </w:r>
          </w:p>
          <w:p w14:paraId="1AAD5C4E"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Through the CIMS</w:t>
            </w:r>
            <w:r w:rsidRPr="00255A6B">
              <w:rPr>
                <w:szCs w:val="24"/>
              </w:rPr>
              <w:t>,</w:t>
            </w:r>
            <w:r w:rsidRPr="00384EC5">
              <w:rPr>
                <w:szCs w:val="24"/>
              </w:rPr>
              <w:t xml:space="preserve"> users will be able to seamlessly navigate between various modules of the Assessment Delivery System and </w:t>
            </w:r>
            <w:proofErr w:type="gramStart"/>
            <w:r w:rsidRPr="00384EC5">
              <w:rPr>
                <w:szCs w:val="24"/>
              </w:rPr>
              <w:t>navigate to</w:t>
            </w:r>
            <w:proofErr w:type="gramEnd"/>
            <w:r w:rsidRPr="00384EC5">
              <w:rPr>
                <w:szCs w:val="24"/>
              </w:rPr>
              <w:t xml:space="preserve"> CDE-authorized third-party systems such as the Smarter Balanced </w:t>
            </w:r>
            <w:r w:rsidRPr="00255A6B">
              <w:rPr>
                <w:szCs w:val="24"/>
              </w:rPr>
              <w:t>Tools for Teachers</w:t>
            </w:r>
            <w:r w:rsidRPr="00384EC5">
              <w:rPr>
                <w:szCs w:val="24"/>
              </w:rPr>
              <w:t xml:space="preserve"> and the </w:t>
            </w:r>
            <w:r w:rsidRPr="00255A6B">
              <w:rPr>
                <w:szCs w:val="24"/>
              </w:rPr>
              <w:t>C</w:t>
            </w:r>
            <w:r>
              <w:rPr>
                <w:szCs w:val="24"/>
              </w:rPr>
              <w:t>ERS</w:t>
            </w:r>
            <w:r w:rsidRPr="00384EC5">
              <w:rPr>
                <w:szCs w:val="24"/>
              </w:rPr>
              <w:t>.</w:t>
            </w:r>
          </w:p>
          <w:p w14:paraId="07BACF84"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sidDel="005A4D89">
              <w:rPr>
                <w:szCs w:val="24"/>
              </w:rPr>
              <w:t xml:space="preserve"> </w:t>
            </w:r>
            <w:r w:rsidRPr="00384EC5">
              <w:rPr>
                <w:szCs w:val="24"/>
              </w:rPr>
              <w:t xml:space="preserve">(Source: </w:t>
            </w:r>
            <w:hyperlink r:id="rId29" w:tooltip="CAASPP System">
              <w:r w:rsidRPr="00384EC5">
                <w:rPr>
                  <w:rStyle w:val="Hyperlink"/>
                  <w:szCs w:val="24"/>
                </w:rPr>
                <w:t>http://www.cde.ca.gov/ta/tg/ca/</w:t>
              </w:r>
            </w:hyperlink>
            <w:r w:rsidRPr="00384EC5">
              <w:rPr>
                <w:szCs w:val="24"/>
                <w:u w:val="single"/>
              </w:rPr>
              <w:t>)</w:t>
            </w:r>
          </w:p>
        </w:tc>
      </w:tr>
      <w:tr w:rsidR="00B95F67" w:rsidRPr="00384EC5" w14:paraId="60F14A08"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36049FA0" w14:textId="77777777" w:rsidR="00B95F67" w:rsidRPr="00D326B0" w:rsidRDefault="00B95F67" w:rsidP="00960C6C">
            <w:pPr>
              <w:rPr>
                <w:b w:val="0"/>
                <w:szCs w:val="24"/>
              </w:rPr>
            </w:pPr>
            <w:r w:rsidRPr="00D326B0">
              <w:rPr>
                <w:b w:val="0"/>
                <w:szCs w:val="24"/>
              </w:rPr>
              <w:t>SIS</w:t>
            </w:r>
          </w:p>
        </w:tc>
        <w:tc>
          <w:tcPr>
            <w:tcW w:w="7020" w:type="dxa"/>
          </w:tcPr>
          <w:p w14:paraId="6A6C89D9"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 xml:space="preserve">Student Information System. </w:t>
            </w:r>
          </w:p>
        </w:tc>
      </w:tr>
      <w:tr w:rsidR="00B95F67" w:rsidRPr="00384EC5" w14:paraId="2E25B5C7"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23B20CF2" w14:textId="77777777" w:rsidR="00B95F67" w:rsidRPr="00D326B0" w:rsidRDefault="00B95F67" w:rsidP="00960C6C">
            <w:pPr>
              <w:rPr>
                <w:b w:val="0"/>
                <w:szCs w:val="24"/>
              </w:rPr>
            </w:pPr>
            <w:r w:rsidRPr="00D326B0">
              <w:rPr>
                <w:b w:val="0"/>
                <w:szCs w:val="24"/>
              </w:rPr>
              <w:t>Smarter Balanced Assessment</w:t>
            </w:r>
            <w:r>
              <w:rPr>
                <w:b w:val="0"/>
                <w:szCs w:val="24"/>
              </w:rPr>
              <w:t>s</w:t>
            </w:r>
          </w:p>
        </w:tc>
        <w:tc>
          <w:tcPr>
            <w:tcW w:w="7020" w:type="dxa"/>
          </w:tcPr>
          <w:p w14:paraId="00A752F2"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 xml:space="preserve">The Smarter Balanced </w:t>
            </w:r>
            <w:r w:rsidRPr="00B16391">
              <w:rPr>
                <w:szCs w:val="24"/>
              </w:rPr>
              <w:t>Assessment</w:t>
            </w:r>
            <w:r w:rsidRPr="00384EC5">
              <w:rPr>
                <w:szCs w:val="24"/>
              </w:rPr>
              <w:t xml:space="preserve"> </w:t>
            </w:r>
            <w:r w:rsidRPr="00B16391">
              <w:rPr>
                <w:szCs w:val="24"/>
              </w:rPr>
              <w:t>Consortium</w:t>
            </w:r>
            <w:r>
              <w:rPr>
                <w:szCs w:val="24"/>
              </w:rPr>
              <w:t xml:space="preserve"> </w:t>
            </w:r>
            <w:r w:rsidRPr="00384EC5">
              <w:rPr>
                <w:szCs w:val="24"/>
              </w:rPr>
              <w:t xml:space="preserve">specifically </w:t>
            </w:r>
            <w:proofErr w:type="gramStart"/>
            <w:r w:rsidRPr="00384EC5">
              <w:rPr>
                <w:szCs w:val="24"/>
              </w:rPr>
              <w:t>include</w:t>
            </w:r>
            <w:proofErr w:type="gramEnd"/>
            <w:r w:rsidRPr="00384EC5">
              <w:rPr>
                <w:szCs w:val="24"/>
              </w:rPr>
              <w:t xml:space="preserve"> the Smarter Balanced Interim Assessments and the Smarter Balanced Summative Assessments.</w:t>
            </w:r>
          </w:p>
        </w:tc>
      </w:tr>
      <w:tr w:rsidR="00B95F67" w:rsidRPr="00384EC5" w14:paraId="53F0CF4F"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77BB5F0B" w14:textId="77777777" w:rsidR="00B95F67" w:rsidRPr="00D326B0" w:rsidRDefault="00B95F67" w:rsidP="00960C6C">
            <w:pPr>
              <w:rPr>
                <w:b w:val="0"/>
                <w:szCs w:val="24"/>
              </w:rPr>
            </w:pPr>
            <w:r w:rsidRPr="00D326B0">
              <w:rPr>
                <w:b w:val="0"/>
                <w:szCs w:val="24"/>
              </w:rPr>
              <w:t xml:space="preserve">Smarter Balanced Interim Assessments </w:t>
            </w:r>
          </w:p>
        </w:tc>
        <w:tc>
          <w:tcPr>
            <w:tcW w:w="7020" w:type="dxa"/>
          </w:tcPr>
          <w:p w14:paraId="6A3A26D6"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The interim assessments are aligned with the Common Core State Standards (CCSS) for ELA</w:t>
            </w:r>
            <w:r w:rsidRPr="002142CB">
              <w:rPr>
                <w:szCs w:val="24"/>
              </w:rPr>
              <w:t>/literacy</w:t>
            </w:r>
            <w:r w:rsidRPr="00384EC5">
              <w:rPr>
                <w:szCs w:val="24"/>
              </w:rPr>
              <w:t xml:space="preserve"> and mathematics. They are specifically designed to provide meaningful information for gauging student progress throughout the year toward mastery of the skills measured by the summative assessments. The interim assessments may be administered to students in kindergarten through grade </w:t>
            </w:r>
            <w:r>
              <w:rPr>
                <w:szCs w:val="24"/>
              </w:rPr>
              <w:t>twelve</w:t>
            </w:r>
            <w:r w:rsidRPr="00384EC5">
              <w:rPr>
                <w:szCs w:val="24"/>
              </w:rPr>
              <w:t>. These tests are administered online via the test delivery system</w:t>
            </w:r>
            <w:r>
              <w:rPr>
                <w:szCs w:val="24"/>
              </w:rPr>
              <w:t xml:space="preserve"> for all students enrolled in K–12.</w:t>
            </w:r>
          </w:p>
        </w:tc>
      </w:tr>
      <w:tr w:rsidR="00B95F67" w:rsidRPr="00384EC5" w14:paraId="391F1E50"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584DF54C" w14:textId="77777777" w:rsidR="00B95F67" w:rsidRPr="00D326B0" w:rsidRDefault="00B95F67" w:rsidP="00960C6C">
            <w:pPr>
              <w:rPr>
                <w:b w:val="0"/>
                <w:szCs w:val="24"/>
              </w:rPr>
            </w:pPr>
            <w:r w:rsidRPr="00D326B0">
              <w:rPr>
                <w:b w:val="0"/>
                <w:szCs w:val="24"/>
              </w:rPr>
              <w:t>Smarter Balanced Summative Assessments</w:t>
            </w:r>
          </w:p>
        </w:tc>
        <w:tc>
          <w:tcPr>
            <w:tcW w:w="7020" w:type="dxa"/>
          </w:tcPr>
          <w:p w14:paraId="41C83828"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 xml:space="preserve">The Smarter Balanced Summative Assessments are comprehensive end-of-year assessments </w:t>
            </w:r>
            <w:r>
              <w:rPr>
                <w:szCs w:val="24"/>
              </w:rPr>
              <w:t>for</w:t>
            </w:r>
            <w:r w:rsidRPr="00384EC5">
              <w:rPr>
                <w:szCs w:val="24"/>
              </w:rPr>
              <w:t xml:space="preserve"> ELA and mathematics that are aligned with the CCSS for ELA</w:t>
            </w:r>
            <w:r w:rsidRPr="002142CB">
              <w:rPr>
                <w:szCs w:val="24"/>
              </w:rPr>
              <w:t>/literacy</w:t>
            </w:r>
            <w:r w:rsidRPr="00384EC5">
              <w:rPr>
                <w:szCs w:val="24"/>
              </w:rPr>
              <w:t xml:space="preserve"> and mathematics and measure</w:t>
            </w:r>
            <w:r>
              <w:rPr>
                <w:szCs w:val="24"/>
              </w:rPr>
              <w:t xml:space="preserve"> </w:t>
            </w:r>
            <w:r w:rsidRPr="002142CB">
              <w:rPr>
                <w:szCs w:val="24"/>
              </w:rPr>
              <w:t>student</w:t>
            </w:r>
            <w:r w:rsidRPr="00384EC5">
              <w:rPr>
                <w:szCs w:val="24"/>
              </w:rPr>
              <w:t xml:space="preserve"> progress toward college and career readiness. </w:t>
            </w:r>
            <w:proofErr w:type="gramStart"/>
            <w:r w:rsidRPr="00384EC5">
              <w:rPr>
                <w:szCs w:val="24"/>
              </w:rPr>
              <w:t>The summative</w:t>
            </w:r>
            <w:proofErr w:type="gramEnd"/>
            <w:r w:rsidRPr="00384EC5">
              <w:rPr>
                <w:szCs w:val="24"/>
              </w:rPr>
              <w:t xml:space="preserve"> item-adaptive assessments are administered to students in grades three through eight and grade </w:t>
            </w:r>
            <w:r>
              <w:rPr>
                <w:szCs w:val="24"/>
              </w:rPr>
              <w:t>eleven</w:t>
            </w:r>
            <w:r w:rsidRPr="00384EC5">
              <w:rPr>
                <w:szCs w:val="24"/>
              </w:rPr>
              <w:t>. These tests are administered online via the test delivery system.</w:t>
            </w:r>
          </w:p>
        </w:tc>
      </w:tr>
      <w:tr w:rsidR="00B95F67" w:rsidRPr="00384EC5" w14:paraId="0908E498"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79DABD59" w14:textId="77777777" w:rsidR="00B95F67" w:rsidRPr="00D326B0" w:rsidRDefault="00B95F67" w:rsidP="00960C6C">
            <w:pPr>
              <w:rPr>
                <w:b w:val="0"/>
                <w:szCs w:val="24"/>
              </w:rPr>
            </w:pPr>
            <w:r w:rsidRPr="00D326B0">
              <w:rPr>
                <w:b w:val="0"/>
                <w:szCs w:val="24"/>
              </w:rPr>
              <w:lastRenderedPageBreak/>
              <w:t>Smarter Balanced Tools for Teachers</w:t>
            </w:r>
          </w:p>
        </w:tc>
        <w:tc>
          <w:tcPr>
            <w:tcW w:w="7020" w:type="dxa"/>
          </w:tcPr>
          <w:p w14:paraId="579EFAD0"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szCs w:val="24"/>
              </w:rPr>
            </w:pPr>
            <w:r w:rsidRPr="00384EC5">
              <w:rPr>
                <w:szCs w:val="24"/>
              </w:rPr>
              <w:t>The Smarter Balanced Tools for Teachers consists of tools</w:t>
            </w:r>
            <w:r w:rsidRPr="00384EC5">
              <w:rPr>
                <w:szCs w:val="24"/>
                <w:u w:val="single"/>
              </w:rPr>
              <w:t xml:space="preserve"> </w:t>
            </w:r>
            <w:r w:rsidRPr="00384EC5">
              <w:rPr>
                <w:szCs w:val="24"/>
              </w:rPr>
              <w:t>(e.g., assessment literacy and other resources, professional learning resources, and playlists) and instructional practices designed to help teachers utilize formative assessment processes for improved teaching and learning in all grades. These optional resources are available to all K–12 teachers in public schools using the single sign-on.</w:t>
            </w:r>
          </w:p>
        </w:tc>
      </w:tr>
      <w:tr w:rsidR="00B95F67" w:rsidRPr="00384EC5" w14:paraId="0DFE0C4D"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35364554" w14:textId="77777777" w:rsidR="00B95F67" w:rsidRPr="00D326B0" w:rsidRDefault="00B95F67" w:rsidP="00960C6C">
            <w:pPr>
              <w:rPr>
                <w:b w:val="0"/>
                <w:szCs w:val="24"/>
              </w:rPr>
            </w:pPr>
            <w:r w:rsidRPr="00D326B0">
              <w:rPr>
                <w:b w:val="0"/>
                <w:szCs w:val="24"/>
              </w:rPr>
              <w:t>SOW</w:t>
            </w:r>
          </w:p>
        </w:tc>
        <w:tc>
          <w:tcPr>
            <w:tcW w:w="7020" w:type="dxa"/>
          </w:tcPr>
          <w:p w14:paraId="7E0E8480"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 xml:space="preserve">Scope of </w:t>
            </w:r>
            <w:r>
              <w:rPr>
                <w:szCs w:val="24"/>
              </w:rPr>
              <w:t>w</w:t>
            </w:r>
            <w:r w:rsidRPr="002142CB">
              <w:rPr>
                <w:szCs w:val="24"/>
              </w:rPr>
              <w:t>ork</w:t>
            </w:r>
          </w:p>
        </w:tc>
      </w:tr>
      <w:tr w:rsidR="00B95F67" w:rsidRPr="00384EC5" w14:paraId="577ADC7D"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662AABBB" w14:textId="77777777" w:rsidR="00B95F67" w:rsidRPr="00D326B0" w:rsidRDefault="00B95F67" w:rsidP="00960C6C">
            <w:pPr>
              <w:rPr>
                <w:b w:val="0"/>
                <w:szCs w:val="24"/>
              </w:rPr>
            </w:pPr>
            <w:r>
              <w:rPr>
                <w:b w:val="0"/>
                <w:szCs w:val="24"/>
              </w:rPr>
              <w:t>s</w:t>
            </w:r>
            <w:r w:rsidRPr="00C65A6B">
              <w:rPr>
                <w:b w:val="0"/>
                <w:szCs w:val="24"/>
              </w:rPr>
              <w:t>ubcontract</w:t>
            </w:r>
          </w:p>
        </w:tc>
        <w:tc>
          <w:tcPr>
            <w:tcW w:w="7020" w:type="dxa"/>
          </w:tcPr>
          <w:p w14:paraId="0E0B02E6"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szCs w:val="24"/>
              </w:rPr>
            </w:pPr>
            <w:r>
              <w:t>“</w:t>
            </w:r>
            <w:r w:rsidRPr="005E1817">
              <w:t>Subcontract</w:t>
            </w:r>
            <w:r>
              <w:t>”</w:t>
            </w:r>
            <w:r w:rsidRPr="005E1817">
              <w:t xml:space="preserve"> shall mean </w:t>
            </w:r>
            <w:proofErr w:type="gramStart"/>
            <w:r w:rsidRPr="005E1817">
              <w:t>any and all</w:t>
            </w:r>
            <w:proofErr w:type="gramEnd"/>
            <w:r w:rsidRPr="005E1817">
              <w:t xml:space="preserve"> agreement(s) between a </w:t>
            </w:r>
            <w:r w:rsidRPr="00C65A6B">
              <w:t>potential contractor</w:t>
            </w:r>
            <w:r w:rsidRPr="005E1817">
              <w:t xml:space="preserve"> and another entity (including</w:t>
            </w:r>
            <w:r>
              <w:t>,</w:t>
            </w:r>
            <w:r w:rsidRPr="005E1817">
              <w:t xml:space="preserve"> but not limited to</w:t>
            </w:r>
            <w:r>
              <w:t>,</w:t>
            </w:r>
            <w:r w:rsidRPr="005E1817">
              <w:t xml:space="preserve"> an individual or business) for the accomplishment of any task, subtask</w:t>
            </w:r>
            <w:r>
              <w:t>,</w:t>
            </w:r>
            <w:r w:rsidRPr="005E1817">
              <w:t xml:space="preserve"> or activity, in whole or in part, described in this RF</w:t>
            </w:r>
            <w:r>
              <w:t>Q</w:t>
            </w:r>
            <w:r w:rsidRPr="005E1817">
              <w:t>, or to provide goods or services in support of the work described in this RF</w:t>
            </w:r>
            <w:r>
              <w:t>Q</w:t>
            </w:r>
            <w:r w:rsidRPr="005E1817">
              <w:t>.</w:t>
            </w:r>
          </w:p>
        </w:tc>
      </w:tr>
      <w:tr w:rsidR="00B95F67" w:rsidRPr="00384EC5" w14:paraId="3C1E3DA4"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1F698453" w14:textId="77777777" w:rsidR="00B95F67" w:rsidRPr="00D326B0" w:rsidRDefault="00B95F67" w:rsidP="00960C6C">
            <w:pPr>
              <w:rPr>
                <w:b w:val="0"/>
                <w:szCs w:val="24"/>
              </w:rPr>
            </w:pPr>
            <w:r>
              <w:rPr>
                <w:b w:val="0"/>
                <w:szCs w:val="24"/>
              </w:rPr>
              <w:t>s</w:t>
            </w:r>
            <w:r w:rsidRPr="00D326B0">
              <w:rPr>
                <w:b w:val="0"/>
                <w:szCs w:val="24"/>
              </w:rPr>
              <w:t>ubcontractor</w:t>
            </w:r>
          </w:p>
        </w:tc>
        <w:tc>
          <w:tcPr>
            <w:tcW w:w="7020" w:type="dxa"/>
          </w:tcPr>
          <w:p w14:paraId="2E06209F" w14:textId="77777777" w:rsidR="00B95F67" w:rsidRPr="00834A53"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szCs w:val="24"/>
              </w:rPr>
            </w:pPr>
            <w:r>
              <w:rPr>
                <w:szCs w:val="24"/>
              </w:rPr>
              <w:t>“</w:t>
            </w:r>
            <w:r w:rsidRPr="646172BF">
              <w:rPr>
                <w:szCs w:val="24"/>
              </w:rPr>
              <w:t>Subcontractor</w:t>
            </w:r>
            <w:r>
              <w:rPr>
                <w:szCs w:val="24"/>
              </w:rPr>
              <w:t>”</w:t>
            </w:r>
            <w:r w:rsidRPr="646172BF">
              <w:rPr>
                <w:szCs w:val="24"/>
              </w:rPr>
              <w:t xml:space="preserve"> shall mean </w:t>
            </w:r>
            <w:proofErr w:type="gramStart"/>
            <w:r w:rsidRPr="646172BF">
              <w:rPr>
                <w:szCs w:val="24"/>
              </w:rPr>
              <w:t>each and every</w:t>
            </w:r>
            <w:proofErr w:type="gramEnd"/>
            <w:r w:rsidRPr="646172BF">
              <w:rPr>
                <w:szCs w:val="24"/>
              </w:rPr>
              <w:t xml:space="preserve"> entity (including</w:t>
            </w:r>
            <w:r>
              <w:rPr>
                <w:szCs w:val="24"/>
              </w:rPr>
              <w:t>,</w:t>
            </w:r>
            <w:r w:rsidRPr="646172BF">
              <w:rPr>
                <w:szCs w:val="24"/>
              </w:rPr>
              <w:t xml:space="preserve"> but not limited to</w:t>
            </w:r>
            <w:r>
              <w:rPr>
                <w:szCs w:val="24"/>
              </w:rPr>
              <w:t>,</w:t>
            </w:r>
            <w:r w:rsidRPr="646172BF">
              <w:rPr>
                <w:szCs w:val="24"/>
              </w:rPr>
              <w:t xml:space="preserve"> an individual or business) with whom a </w:t>
            </w:r>
            <w:r w:rsidRPr="00F82939">
              <w:rPr>
                <w:szCs w:val="24"/>
              </w:rPr>
              <w:t>potential contractor</w:t>
            </w:r>
            <w:r w:rsidRPr="646172BF">
              <w:rPr>
                <w:szCs w:val="24"/>
              </w:rPr>
              <w:t xml:space="preserve"> enters into any agreement for the accomplishment of any task, subtask, or activity, in whole or in part, described in this RFQ, or to provide goods or services in support of the work described in this RFQ. All </w:t>
            </w:r>
            <w:proofErr w:type="gramStart"/>
            <w:r w:rsidRPr="646172BF">
              <w:rPr>
                <w:szCs w:val="24"/>
              </w:rPr>
              <w:t>persons</w:t>
            </w:r>
            <w:proofErr w:type="gramEnd"/>
            <w:r w:rsidRPr="646172BF">
              <w:rPr>
                <w:szCs w:val="24"/>
              </w:rPr>
              <w:t xml:space="preserve"> who are not employees of the </w:t>
            </w:r>
            <w:r w:rsidRPr="00F82939">
              <w:rPr>
                <w:szCs w:val="24"/>
              </w:rPr>
              <w:t>potential contractor</w:t>
            </w:r>
            <w:r w:rsidRPr="646172BF">
              <w:rPr>
                <w:szCs w:val="24"/>
              </w:rPr>
              <w:t xml:space="preserve"> are to be considered subcontractors.</w:t>
            </w:r>
          </w:p>
        </w:tc>
      </w:tr>
      <w:tr w:rsidR="00B95F67" w:rsidRPr="00384EC5" w14:paraId="52B76DD4"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6F2F9A29" w14:textId="77777777" w:rsidR="00B95F67" w:rsidRPr="00D326B0" w:rsidRDefault="00B95F67" w:rsidP="00960C6C">
            <w:pPr>
              <w:rPr>
                <w:b w:val="0"/>
                <w:szCs w:val="24"/>
              </w:rPr>
            </w:pPr>
            <w:r w:rsidRPr="00D326B0">
              <w:rPr>
                <w:b w:val="0"/>
                <w:szCs w:val="24"/>
              </w:rPr>
              <w:t>SSR</w:t>
            </w:r>
          </w:p>
        </w:tc>
        <w:tc>
          <w:tcPr>
            <w:tcW w:w="7020" w:type="dxa"/>
          </w:tcPr>
          <w:p w14:paraId="103A1214"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szCs w:val="24"/>
              </w:rPr>
            </w:pPr>
            <w:r w:rsidRPr="00384EC5">
              <w:rPr>
                <w:szCs w:val="24"/>
              </w:rPr>
              <w:t>Student Score Report</w:t>
            </w:r>
          </w:p>
          <w:p w14:paraId="1ED4546C"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 xml:space="preserve">The SSR presents test results in a format approved by the SBE for parents/guardians. SSRs are provided in electronic (PDF) and paper versions to LEAs, </w:t>
            </w:r>
            <w:r>
              <w:rPr>
                <w:szCs w:val="24"/>
              </w:rPr>
              <w:t>which</w:t>
            </w:r>
            <w:r w:rsidRPr="00384EC5">
              <w:rPr>
                <w:szCs w:val="24"/>
              </w:rPr>
              <w:t xml:space="preserve"> are responsible for delivering the SSRs to their students’ parents/guardians.</w:t>
            </w:r>
          </w:p>
        </w:tc>
      </w:tr>
      <w:tr w:rsidR="00B95F67" w:rsidRPr="00384EC5" w14:paraId="29D24F57"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61FD3980" w14:textId="77777777" w:rsidR="00B95F67" w:rsidRPr="00D326B0" w:rsidRDefault="00B95F67" w:rsidP="00960C6C">
            <w:pPr>
              <w:rPr>
                <w:b w:val="0"/>
                <w:szCs w:val="24"/>
              </w:rPr>
            </w:pPr>
            <w:r w:rsidRPr="00D326B0">
              <w:rPr>
                <w:b w:val="0"/>
                <w:szCs w:val="24"/>
              </w:rPr>
              <w:t>TDS</w:t>
            </w:r>
          </w:p>
        </w:tc>
        <w:tc>
          <w:tcPr>
            <w:tcW w:w="7020" w:type="dxa"/>
          </w:tcPr>
          <w:p w14:paraId="4A93DB63" w14:textId="77777777" w:rsidR="00B95F67"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szCs w:val="24"/>
              </w:rPr>
            </w:pPr>
            <w:r w:rsidRPr="00384EC5">
              <w:rPr>
                <w:szCs w:val="24"/>
              </w:rPr>
              <w:t xml:space="preserve">Test </w:t>
            </w:r>
            <w:r>
              <w:rPr>
                <w:szCs w:val="24"/>
              </w:rPr>
              <w:t>d</w:t>
            </w:r>
            <w:r w:rsidRPr="00384EC5">
              <w:rPr>
                <w:szCs w:val="24"/>
              </w:rPr>
              <w:t xml:space="preserve">elivery </w:t>
            </w:r>
            <w:r>
              <w:rPr>
                <w:szCs w:val="24"/>
              </w:rPr>
              <w:t>s</w:t>
            </w:r>
            <w:r w:rsidRPr="00384EC5">
              <w:rPr>
                <w:szCs w:val="24"/>
              </w:rPr>
              <w:t>ystem</w:t>
            </w:r>
          </w:p>
          <w:p w14:paraId="2554306B"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Pr>
                <w:szCs w:val="24"/>
              </w:rPr>
              <w:t>A TDS</w:t>
            </w:r>
            <w:r w:rsidRPr="00384EC5">
              <w:rPr>
                <w:szCs w:val="24"/>
              </w:rPr>
              <w:t xml:space="preserve"> is used by students to take computer-based assessments.</w:t>
            </w:r>
          </w:p>
        </w:tc>
      </w:tr>
      <w:tr w:rsidR="00B95F67" w:rsidRPr="00384EC5" w14:paraId="3D8A6CB5"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043A879D" w14:textId="77777777" w:rsidR="00B95F67" w:rsidRPr="00D326B0" w:rsidRDefault="00B95F67" w:rsidP="00960C6C">
            <w:pPr>
              <w:rPr>
                <w:b w:val="0"/>
                <w:szCs w:val="24"/>
              </w:rPr>
            </w:pPr>
            <w:r w:rsidRPr="00D326B0">
              <w:rPr>
                <w:b w:val="0"/>
                <w:szCs w:val="24"/>
              </w:rPr>
              <w:t>TEI</w:t>
            </w:r>
          </w:p>
        </w:tc>
        <w:tc>
          <w:tcPr>
            <w:tcW w:w="7020" w:type="dxa"/>
          </w:tcPr>
          <w:p w14:paraId="54713EB1"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Technology-enhanced item</w:t>
            </w:r>
          </w:p>
          <w:p w14:paraId="177EF008"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TEIs prompt students to edit text</w:t>
            </w:r>
            <w:r>
              <w:rPr>
                <w:szCs w:val="24"/>
              </w:rPr>
              <w:t>,</w:t>
            </w:r>
            <w:r w:rsidRPr="00384EC5">
              <w:rPr>
                <w:szCs w:val="24"/>
              </w:rPr>
              <w:t xml:space="preserve"> draw an object</w:t>
            </w:r>
            <w:r>
              <w:rPr>
                <w:szCs w:val="24"/>
              </w:rPr>
              <w:t>, or interact with a simulation</w:t>
            </w:r>
            <w:r w:rsidRPr="00384EC5">
              <w:rPr>
                <w:szCs w:val="24"/>
              </w:rPr>
              <w:t>.</w:t>
            </w:r>
          </w:p>
          <w:p w14:paraId="7BCB33AD"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 xml:space="preserve">(Source: </w:t>
            </w:r>
            <w:hyperlink r:id="rId30" w:tooltip="Parent Guides to Understanding">
              <w:r w:rsidRPr="00384EC5">
                <w:rPr>
                  <w:rStyle w:val="Hyperlink"/>
                  <w:szCs w:val="24"/>
                </w:rPr>
                <w:t>https://www.cde.ca.gov/ta/tg/ca/parentguidetounderstand.asp</w:t>
              </w:r>
            </w:hyperlink>
            <w:r w:rsidRPr="00384EC5">
              <w:rPr>
                <w:szCs w:val="24"/>
              </w:rPr>
              <w:t>)</w:t>
            </w:r>
          </w:p>
        </w:tc>
      </w:tr>
      <w:tr w:rsidR="00B95F67" w:rsidRPr="00384EC5" w14:paraId="22525DE1"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02793526" w14:textId="77777777" w:rsidR="00B95F67" w:rsidRPr="00D326B0" w:rsidRDefault="00B95F67" w:rsidP="00960C6C">
            <w:pPr>
              <w:rPr>
                <w:b w:val="0"/>
                <w:szCs w:val="24"/>
              </w:rPr>
            </w:pPr>
            <w:r>
              <w:rPr>
                <w:b w:val="0"/>
                <w:szCs w:val="24"/>
              </w:rPr>
              <w:lastRenderedPageBreak/>
              <w:t>t</w:t>
            </w:r>
            <w:r w:rsidRPr="00D326B0">
              <w:rPr>
                <w:b w:val="0"/>
                <w:szCs w:val="24"/>
              </w:rPr>
              <w:t xml:space="preserve">raining </w:t>
            </w:r>
            <w:r>
              <w:rPr>
                <w:b w:val="0"/>
                <w:szCs w:val="24"/>
              </w:rPr>
              <w:t>t</w:t>
            </w:r>
            <w:r w:rsidRPr="00D326B0">
              <w:rPr>
                <w:b w:val="0"/>
                <w:szCs w:val="24"/>
              </w:rPr>
              <w:t>est</w:t>
            </w:r>
          </w:p>
        </w:tc>
        <w:tc>
          <w:tcPr>
            <w:tcW w:w="7020" w:type="dxa"/>
          </w:tcPr>
          <w:p w14:paraId="7EF89AAA"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color w:val="151515"/>
                <w:szCs w:val="24"/>
                <w:lang w:val="en"/>
              </w:rPr>
              <w:t xml:space="preserve">The training test is shorter than the practice test, </w:t>
            </w:r>
            <w:r>
              <w:rPr>
                <w:color w:val="151515"/>
                <w:szCs w:val="24"/>
                <w:lang w:val="en"/>
              </w:rPr>
              <w:t>provides item types typically found in operational assessment</w:t>
            </w:r>
            <w:r w:rsidRPr="00384EC5">
              <w:rPr>
                <w:color w:val="151515"/>
                <w:szCs w:val="24"/>
                <w:lang w:val="en"/>
              </w:rPr>
              <w:t>, and accessibility features.</w:t>
            </w:r>
            <w:r>
              <w:rPr>
                <w:color w:val="151515"/>
                <w:szCs w:val="24"/>
                <w:lang w:val="en"/>
              </w:rPr>
              <w:t xml:space="preserve"> </w:t>
            </w:r>
            <w:r w:rsidRPr="00593AC3">
              <w:rPr>
                <w:color w:val="151515"/>
                <w:szCs w:val="24"/>
                <w:lang w:val="en"/>
              </w:rPr>
              <w:t>Training tests are available for all CAASPP and ELPAC summative tests.</w:t>
            </w:r>
            <w:r>
              <w:rPr>
                <w:color w:val="151515"/>
                <w:szCs w:val="24"/>
                <w:lang w:val="en"/>
              </w:rPr>
              <w:t xml:space="preserve"> </w:t>
            </w:r>
          </w:p>
        </w:tc>
      </w:tr>
      <w:tr w:rsidR="00B95F67" w:rsidRPr="00384EC5" w14:paraId="6F347169"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4CE83D5B" w14:textId="77777777" w:rsidR="00B95F67" w:rsidRPr="00D326B0" w:rsidRDefault="00B95F67" w:rsidP="00960C6C">
            <w:pPr>
              <w:rPr>
                <w:b w:val="0"/>
                <w:szCs w:val="24"/>
              </w:rPr>
            </w:pPr>
            <w:r w:rsidRPr="00D326B0">
              <w:rPr>
                <w:b w:val="0"/>
                <w:szCs w:val="24"/>
              </w:rPr>
              <w:t>TRT</w:t>
            </w:r>
          </w:p>
        </w:tc>
        <w:tc>
          <w:tcPr>
            <w:tcW w:w="7020" w:type="dxa"/>
          </w:tcPr>
          <w:p w14:paraId="0486A3E1"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Test Results Transmission</w:t>
            </w:r>
          </w:p>
          <w:p w14:paraId="3C499DB8"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proofErr w:type="gramStart"/>
            <w:r w:rsidRPr="00384EC5">
              <w:rPr>
                <w:szCs w:val="24"/>
              </w:rPr>
              <w:t>The TRT</w:t>
            </w:r>
            <w:proofErr w:type="gramEnd"/>
            <w:r w:rsidRPr="00384EC5">
              <w:rPr>
                <w:szCs w:val="24"/>
              </w:rPr>
              <w:t xml:space="preserve"> is the format required by Smarter Balanced to receive CAASPP and ELPAC assessment data for inclusion in the Smarter Balanced Data Warehouse for subsequent reporting into the California Educator Reporting System.</w:t>
            </w:r>
          </w:p>
        </w:tc>
      </w:tr>
      <w:tr w:rsidR="00B95F67" w:rsidRPr="00384EC5" w14:paraId="75664454" w14:textId="77777777" w:rsidTr="00960C6C">
        <w:trPr>
          <w:cantSplit/>
        </w:trPr>
        <w:tc>
          <w:tcPr>
            <w:cnfStyle w:val="001000000000" w:firstRow="0" w:lastRow="0" w:firstColumn="1" w:lastColumn="0" w:oddVBand="0" w:evenVBand="0" w:oddHBand="0" w:evenHBand="0" w:firstRowFirstColumn="0" w:firstRowLastColumn="0" w:lastRowFirstColumn="0" w:lastRowLastColumn="0"/>
            <w:tcW w:w="2335" w:type="dxa"/>
          </w:tcPr>
          <w:p w14:paraId="49EFB39E" w14:textId="77777777" w:rsidR="00B95F67" w:rsidRPr="00D326B0" w:rsidRDefault="00B95F67" w:rsidP="00960C6C">
            <w:pPr>
              <w:rPr>
                <w:b w:val="0"/>
                <w:szCs w:val="24"/>
              </w:rPr>
            </w:pPr>
            <w:r w:rsidRPr="00D326B0">
              <w:rPr>
                <w:b w:val="0"/>
                <w:szCs w:val="24"/>
              </w:rPr>
              <w:t>WCAG</w:t>
            </w:r>
          </w:p>
        </w:tc>
        <w:tc>
          <w:tcPr>
            <w:tcW w:w="7020" w:type="dxa"/>
          </w:tcPr>
          <w:p w14:paraId="0BCA9296" w14:textId="77777777" w:rsidR="00B95F67" w:rsidRPr="00384EC5" w:rsidRDefault="00B95F67" w:rsidP="00960C6C">
            <w:pPr>
              <w:spacing w:after="180"/>
              <w:ind w:right="432"/>
              <w:cnfStyle w:val="000000000000" w:firstRow="0" w:lastRow="0" w:firstColumn="0" w:lastColumn="0" w:oddVBand="0" w:evenVBand="0" w:oddHBand="0" w:evenHBand="0" w:firstRowFirstColumn="0" w:firstRowLastColumn="0" w:lastRowFirstColumn="0" w:lastRowLastColumn="0"/>
              <w:rPr>
                <w:b/>
                <w:szCs w:val="24"/>
              </w:rPr>
            </w:pPr>
            <w:r w:rsidRPr="00384EC5">
              <w:rPr>
                <w:szCs w:val="24"/>
              </w:rPr>
              <w:t>Web Content Accessibility Guides</w:t>
            </w:r>
          </w:p>
        </w:tc>
      </w:tr>
      <w:tr w:rsidR="00B95F67" w:rsidRPr="00384EC5" w14:paraId="5E80A4D8" w14:textId="77777777" w:rsidTr="00960C6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335" w:type="dxa"/>
          </w:tcPr>
          <w:p w14:paraId="6F58416D" w14:textId="77777777" w:rsidR="00B95F67" w:rsidRPr="00D326B0" w:rsidRDefault="00B95F67" w:rsidP="00960C6C">
            <w:pPr>
              <w:rPr>
                <w:b w:val="0"/>
                <w:szCs w:val="24"/>
              </w:rPr>
            </w:pPr>
            <w:r w:rsidRPr="00D326B0">
              <w:rPr>
                <w:b w:val="0"/>
                <w:szCs w:val="24"/>
              </w:rPr>
              <w:t>W3C</w:t>
            </w:r>
            <w:r w:rsidRPr="00D326B0">
              <w:rPr>
                <w:b w:val="0"/>
                <w:szCs w:val="24"/>
                <w:vertAlign w:val="superscript"/>
              </w:rPr>
              <w:t>®</w:t>
            </w:r>
          </w:p>
        </w:tc>
        <w:tc>
          <w:tcPr>
            <w:tcW w:w="7020" w:type="dxa"/>
          </w:tcPr>
          <w:p w14:paraId="27D2D6A1" w14:textId="77777777" w:rsidR="00B95F67" w:rsidRPr="00384EC5" w:rsidRDefault="00B95F67" w:rsidP="00960C6C">
            <w:pPr>
              <w:spacing w:after="180"/>
              <w:ind w:right="432"/>
              <w:cnfStyle w:val="000000100000" w:firstRow="0" w:lastRow="0" w:firstColumn="0" w:lastColumn="0" w:oddVBand="0" w:evenVBand="0" w:oddHBand="1" w:evenHBand="0" w:firstRowFirstColumn="0" w:firstRowLastColumn="0" w:lastRowFirstColumn="0" w:lastRowLastColumn="0"/>
              <w:rPr>
                <w:b/>
                <w:szCs w:val="24"/>
              </w:rPr>
            </w:pPr>
            <w:r w:rsidRPr="00384EC5">
              <w:rPr>
                <w:szCs w:val="24"/>
              </w:rPr>
              <w:t>World Wide Web Consortium</w:t>
            </w:r>
          </w:p>
        </w:tc>
      </w:tr>
    </w:tbl>
    <w:p w14:paraId="74F71EBA" w14:textId="04E0D652" w:rsidR="00B95F67" w:rsidRDefault="00B95F67" w:rsidP="00B95F67"/>
    <w:p w14:paraId="408AC634" w14:textId="77777777" w:rsidR="0043261F" w:rsidRPr="00B95F67" w:rsidRDefault="0043261F" w:rsidP="00B95F67">
      <w:pPr>
        <w:sectPr w:rsidR="0043261F" w:rsidRPr="00B95F67" w:rsidSect="00F2452F">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pPr>
    </w:p>
    <w:p w14:paraId="3E58582D" w14:textId="77777777" w:rsidR="00564F12" w:rsidRDefault="00564F12" w:rsidP="00564F12">
      <w:bookmarkStart w:id="87" w:name="_Toc27127390"/>
      <w:bookmarkStart w:id="88" w:name="_Toc28067224"/>
      <w:bookmarkStart w:id="89" w:name="_Toc29558781"/>
      <w:bookmarkStart w:id="90" w:name="_Toc37246557"/>
      <w:r>
        <w:lastRenderedPageBreak/>
        <w:t xml:space="preserve">California Department of Education </w:t>
      </w:r>
    </w:p>
    <w:p w14:paraId="5E3B8B2A" w14:textId="77777777" w:rsidR="00564F12" w:rsidRDefault="00564F12" w:rsidP="00564F12">
      <w:r>
        <w:t>Request for Qualifications (RFQ) CN220002</w:t>
      </w:r>
    </w:p>
    <w:p w14:paraId="2D56BBC7" w14:textId="77777777" w:rsidR="00564F12" w:rsidRDefault="00564F12" w:rsidP="00564F12">
      <w:r>
        <w:t>Appendix C</w:t>
      </w:r>
    </w:p>
    <w:p w14:paraId="0C276365" w14:textId="3B784DF7" w:rsidR="0043261F" w:rsidRPr="00384EC5" w:rsidRDefault="00024D8B" w:rsidP="006F0C3A">
      <w:pPr>
        <w:pStyle w:val="Heading2"/>
        <w:numPr>
          <w:ilvl w:val="0"/>
          <w:numId w:val="0"/>
        </w:numPr>
        <w:spacing w:before="240" w:after="240"/>
        <w:ind w:left="360" w:hanging="360"/>
        <w:rPr>
          <w:color w:val="000000"/>
        </w:rPr>
      </w:pPr>
      <w:r w:rsidRPr="38FCBB3B">
        <w:t>Appendix C</w:t>
      </w:r>
      <w:r w:rsidR="003E53D0">
        <w:t>—</w:t>
      </w:r>
      <w:r w:rsidR="0043261F" w:rsidRPr="38FCBB3B">
        <w:t>Submission Checklist</w:t>
      </w:r>
      <w:bookmarkEnd w:id="87"/>
      <w:bookmarkEnd w:id="88"/>
      <w:bookmarkEnd w:id="89"/>
      <w:bookmarkEnd w:id="90"/>
    </w:p>
    <w:p w14:paraId="58D5D0F7" w14:textId="306CFBA2" w:rsidR="00111F53" w:rsidRPr="00384EC5" w:rsidRDefault="6B93AE8D" w:rsidP="7464F2DC">
      <w:pPr>
        <w:tabs>
          <w:tab w:val="left" w:pos="1440"/>
          <w:tab w:val="left" w:pos="1530"/>
          <w:tab w:val="left" w:pos="1710"/>
        </w:tabs>
        <w:spacing w:after="240"/>
        <w:rPr>
          <w:szCs w:val="24"/>
        </w:rPr>
      </w:pPr>
      <w:r w:rsidRPr="7464F2DC">
        <w:rPr>
          <w:szCs w:val="24"/>
        </w:rPr>
        <w:t>The following checklist provides a summary of all the required items for submission as part of a complete contractor response</w:t>
      </w:r>
      <w:r w:rsidR="00015EB6">
        <w:rPr>
          <w:szCs w:val="24"/>
        </w:rPr>
        <w:t xml:space="preserve"> </w:t>
      </w:r>
      <w:r w:rsidR="00015EB6" w:rsidRPr="00303036">
        <w:rPr>
          <w:szCs w:val="24"/>
        </w:rPr>
        <w:t>in Stage One of this RFQ</w:t>
      </w:r>
      <w:r w:rsidRPr="7464F2DC">
        <w:rPr>
          <w:szCs w:val="24"/>
        </w:rPr>
        <w:t xml:space="preserve">. Failure to include any of the required items </w:t>
      </w:r>
      <w:r w:rsidR="00015EB6" w:rsidRPr="00303036">
        <w:rPr>
          <w:szCs w:val="24"/>
        </w:rPr>
        <w:t>will result in</w:t>
      </w:r>
      <w:r w:rsidRPr="7464F2DC">
        <w:rPr>
          <w:szCs w:val="24"/>
        </w:rPr>
        <w:t xml:space="preserve"> rejection of the total contractor response and removal of the contractor from further participation in any future </w:t>
      </w:r>
      <w:r w:rsidR="004218EA" w:rsidRPr="00303036">
        <w:rPr>
          <w:szCs w:val="24"/>
        </w:rPr>
        <w:t>stages</w:t>
      </w:r>
      <w:r w:rsidRPr="7464F2DC">
        <w:rPr>
          <w:szCs w:val="24"/>
        </w:rPr>
        <w:t xml:space="preserve"> of the procurement process.</w:t>
      </w:r>
    </w:p>
    <w:p w14:paraId="3E1CC5E7" w14:textId="671F5317" w:rsidR="00111F53" w:rsidRPr="00384EC5" w:rsidRDefault="6B93AE8D" w:rsidP="7464F2DC">
      <w:pPr>
        <w:tabs>
          <w:tab w:val="left" w:pos="1440"/>
          <w:tab w:val="left" w:pos="1530"/>
          <w:tab w:val="left" w:pos="1710"/>
        </w:tabs>
        <w:rPr>
          <w:szCs w:val="24"/>
        </w:rPr>
      </w:pPr>
      <w:r w:rsidRPr="7464F2DC">
        <w:rPr>
          <w:szCs w:val="24"/>
        </w:rPr>
        <w:t xml:space="preserve">This Submission Checklist is not to be submitted to the California Department of Education. Rather, it is meant to </w:t>
      </w:r>
      <w:r w:rsidR="00303036">
        <w:rPr>
          <w:szCs w:val="24"/>
        </w:rPr>
        <w:t>serve as</w:t>
      </w:r>
      <w:r w:rsidRPr="7464F2DC">
        <w:rPr>
          <w:szCs w:val="24"/>
        </w:rPr>
        <w:t xml:space="preserve"> a guide </w:t>
      </w:r>
      <w:r w:rsidR="00303036">
        <w:rPr>
          <w:szCs w:val="24"/>
        </w:rPr>
        <w:t>to potential contractors</w:t>
      </w:r>
      <w:r w:rsidRPr="7464F2DC">
        <w:rPr>
          <w:szCs w:val="24"/>
        </w:rPr>
        <w:t xml:space="preserve"> in completing the final </w:t>
      </w:r>
      <w:r w:rsidR="00FE39A3">
        <w:rPr>
          <w:szCs w:val="24"/>
        </w:rPr>
        <w:t>s</w:t>
      </w:r>
      <w:r w:rsidRPr="7464F2DC">
        <w:rPr>
          <w:szCs w:val="24"/>
        </w:rPr>
        <w:t>ubmission.</w:t>
      </w:r>
    </w:p>
    <w:p w14:paraId="61C6BC25" w14:textId="2EC1207C" w:rsidR="00111F53" w:rsidRPr="00384EC5" w:rsidRDefault="6B93AE8D" w:rsidP="002940B1">
      <w:pPr>
        <w:pStyle w:val="Heading3"/>
        <w:spacing w:before="240" w:after="240"/>
        <w:ind w:left="0" w:firstLine="0"/>
      </w:pPr>
      <w:r w:rsidRPr="7464F2DC">
        <w:t>Required Submissions</w:t>
      </w:r>
    </w:p>
    <w:p w14:paraId="104EADE5" w14:textId="37C378AA" w:rsidR="00111F53" w:rsidRPr="00384EC5" w:rsidRDefault="6B93AE8D" w:rsidP="002940B1">
      <w:pPr>
        <w:pStyle w:val="Heading3"/>
        <w:ind w:left="0" w:firstLine="0"/>
      </w:pPr>
      <w:r w:rsidRPr="38FCBB3B">
        <w:t>All Stage One Forms Completed and Signed as Appropriate</w:t>
      </w:r>
    </w:p>
    <w:p w14:paraId="084FCE28" w14:textId="77777777" w:rsidR="000D130F" w:rsidRPr="000D130F" w:rsidRDefault="6B93AE8D" w:rsidP="00BE6F1E">
      <w:pPr>
        <w:pStyle w:val="ListParagraph"/>
        <w:numPr>
          <w:ilvl w:val="0"/>
          <w:numId w:val="35"/>
        </w:numPr>
        <w:tabs>
          <w:tab w:val="left" w:pos="1710"/>
        </w:tabs>
        <w:ind w:left="720"/>
        <w:rPr>
          <w:szCs w:val="24"/>
        </w:rPr>
      </w:pPr>
      <w:r w:rsidRPr="000D130F">
        <w:rPr>
          <w:szCs w:val="24"/>
        </w:rPr>
        <w:t>Attachment 2: Stage One—Bidder Certification Sheet</w:t>
      </w:r>
    </w:p>
    <w:p w14:paraId="06A26972" w14:textId="63C7F005" w:rsidR="00111F53" w:rsidRPr="000D130F" w:rsidRDefault="6B93AE8D" w:rsidP="00BE6F1E">
      <w:pPr>
        <w:pStyle w:val="ListParagraph"/>
        <w:numPr>
          <w:ilvl w:val="0"/>
          <w:numId w:val="35"/>
        </w:numPr>
        <w:tabs>
          <w:tab w:val="left" w:pos="1710"/>
        </w:tabs>
        <w:ind w:left="720"/>
        <w:rPr>
          <w:szCs w:val="24"/>
        </w:rPr>
      </w:pPr>
      <w:r w:rsidRPr="000D130F">
        <w:rPr>
          <w:szCs w:val="24"/>
        </w:rPr>
        <w:t>Attachment 3: Stage One—Contractor Certification Clauses (CCC</w:t>
      </w:r>
      <w:r w:rsidR="000D130F" w:rsidRPr="000D130F">
        <w:rPr>
          <w:szCs w:val="24"/>
        </w:rPr>
        <w:t xml:space="preserve"> </w:t>
      </w:r>
      <w:r w:rsidRPr="000D130F">
        <w:rPr>
          <w:szCs w:val="24"/>
        </w:rPr>
        <w:t>04/2017)</w:t>
      </w:r>
    </w:p>
    <w:p w14:paraId="41A030A2" w14:textId="49893981" w:rsidR="00111F53" w:rsidRPr="000D130F" w:rsidRDefault="6B93AE8D" w:rsidP="00BE6F1E">
      <w:pPr>
        <w:pStyle w:val="ListParagraph"/>
        <w:numPr>
          <w:ilvl w:val="0"/>
          <w:numId w:val="34"/>
        </w:numPr>
        <w:tabs>
          <w:tab w:val="left" w:pos="900"/>
          <w:tab w:val="left" w:pos="1440"/>
          <w:tab w:val="left" w:pos="1530"/>
          <w:tab w:val="left" w:pos="1710"/>
        </w:tabs>
        <w:rPr>
          <w:szCs w:val="24"/>
        </w:rPr>
      </w:pPr>
      <w:r w:rsidRPr="000D130F">
        <w:rPr>
          <w:szCs w:val="24"/>
        </w:rPr>
        <w:t>Attachment 4: Stage One—Federal Certifications (CO-007)</w:t>
      </w:r>
    </w:p>
    <w:p w14:paraId="7B57DCE2" w14:textId="306FF816" w:rsidR="00111F53" w:rsidRPr="000D130F" w:rsidRDefault="6B93AE8D" w:rsidP="00BE6F1E">
      <w:pPr>
        <w:pStyle w:val="ListParagraph"/>
        <w:numPr>
          <w:ilvl w:val="0"/>
          <w:numId w:val="34"/>
        </w:numPr>
        <w:tabs>
          <w:tab w:val="left" w:pos="900"/>
          <w:tab w:val="left" w:pos="1440"/>
          <w:tab w:val="left" w:pos="1530"/>
          <w:tab w:val="left" w:pos="1710"/>
        </w:tabs>
        <w:rPr>
          <w:szCs w:val="24"/>
        </w:rPr>
      </w:pPr>
      <w:r w:rsidRPr="000D130F">
        <w:rPr>
          <w:szCs w:val="24"/>
        </w:rPr>
        <w:t>Attachment 5a: Stage One—Darfur Contracting Act Certification</w:t>
      </w:r>
    </w:p>
    <w:p w14:paraId="6AB05975" w14:textId="528D1EE3" w:rsidR="00111F53" w:rsidRPr="000D130F" w:rsidRDefault="6B93AE8D" w:rsidP="00BE6F1E">
      <w:pPr>
        <w:pStyle w:val="ListParagraph"/>
        <w:numPr>
          <w:ilvl w:val="0"/>
          <w:numId w:val="34"/>
        </w:numPr>
        <w:tabs>
          <w:tab w:val="left" w:pos="900"/>
          <w:tab w:val="left" w:pos="1440"/>
          <w:tab w:val="left" w:pos="1530"/>
          <w:tab w:val="left" w:pos="1710"/>
        </w:tabs>
        <w:rPr>
          <w:szCs w:val="24"/>
        </w:rPr>
      </w:pPr>
      <w:r w:rsidRPr="000D130F">
        <w:rPr>
          <w:szCs w:val="24"/>
        </w:rPr>
        <w:t>Attachment 5b: Stage One—Darfur Contracting Act Certification</w:t>
      </w:r>
      <w:r w:rsidR="005C3A5C" w:rsidRPr="000D130F">
        <w:rPr>
          <w:szCs w:val="24"/>
        </w:rPr>
        <w:t xml:space="preserve"> </w:t>
      </w:r>
      <w:r w:rsidRPr="000D130F">
        <w:rPr>
          <w:szCs w:val="24"/>
        </w:rPr>
        <w:t>Supplemental</w:t>
      </w:r>
    </w:p>
    <w:p w14:paraId="302589B9" w14:textId="0AE6BB77" w:rsidR="00111F53" w:rsidRPr="000D130F" w:rsidRDefault="6B93AE8D" w:rsidP="00BE6F1E">
      <w:pPr>
        <w:pStyle w:val="ListParagraph"/>
        <w:numPr>
          <w:ilvl w:val="0"/>
          <w:numId w:val="34"/>
        </w:numPr>
        <w:tabs>
          <w:tab w:val="left" w:pos="900"/>
          <w:tab w:val="left" w:pos="1440"/>
          <w:tab w:val="left" w:pos="1530"/>
          <w:tab w:val="left" w:pos="1710"/>
        </w:tabs>
        <w:rPr>
          <w:szCs w:val="24"/>
        </w:rPr>
      </w:pPr>
      <w:r w:rsidRPr="000D130F">
        <w:rPr>
          <w:szCs w:val="24"/>
        </w:rPr>
        <w:t>Attachment 6: Stage One—California Civil Rights Laws Certification</w:t>
      </w:r>
      <w:r w:rsidR="005C3A5C" w:rsidRPr="000D130F">
        <w:rPr>
          <w:szCs w:val="24"/>
        </w:rPr>
        <w:t xml:space="preserve"> </w:t>
      </w:r>
      <w:r w:rsidRPr="000D130F">
        <w:rPr>
          <w:szCs w:val="24"/>
        </w:rPr>
        <w:t>(CO-005)</w:t>
      </w:r>
    </w:p>
    <w:p w14:paraId="373AC9A2" w14:textId="50B28544" w:rsidR="00E43236" w:rsidRPr="000D130F" w:rsidRDefault="00E43236" w:rsidP="00BE6F1E">
      <w:pPr>
        <w:pStyle w:val="ListParagraph"/>
        <w:numPr>
          <w:ilvl w:val="0"/>
          <w:numId w:val="34"/>
        </w:numPr>
        <w:tabs>
          <w:tab w:val="left" w:pos="1440"/>
          <w:tab w:val="left" w:pos="1530"/>
          <w:tab w:val="left" w:pos="1710"/>
        </w:tabs>
        <w:rPr>
          <w:szCs w:val="24"/>
        </w:rPr>
      </w:pPr>
      <w:r w:rsidRPr="000D130F">
        <w:rPr>
          <w:szCs w:val="24"/>
        </w:rPr>
        <w:t>Attachment 7</w:t>
      </w:r>
      <w:r w:rsidR="004218EA" w:rsidRPr="000D130F">
        <w:rPr>
          <w:szCs w:val="24"/>
        </w:rPr>
        <w:t>:</w:t>
      </w:r>
      <w:r w:rsidRPr="000D130F">
        <w:rPr>
          <w:szCs w:val="24"/>
        </w:rPr>
        <w:t xml:space="preserve"> Stage One—Client References (500 word</w:t>
      </w:r>
      <w:r w:rsidR="004218EA" w:rsidRPr="000D130F">
        <w:rPr>
          <w:szCs w:val="24"/>
        </w:rPr>
        <w:t>-limit</w:t>
      </w:r>
      <w:r w:rsidR="005C3A5C" w:rsidRPr="000D130F">
        <w:rPr>
          <w:szCs w:val="24"/>
        </w:rPr>
        <w:t xml:space="preserve"> </w:t>
      </w:r>
      <w:r w:rsidRPr="000D130F">
        <w:rPr>
          <w:szCs w:val="24"/>
        </w:rPr>
        <w:t>response for ea</w:t>
      </w:r>
      <w:r w:rsidR="00FE39A3" w:rsidRPr="000D130F">
        <w:rPr>
          <w:szCs w:val="24"/>
        </w:rPr>
        <w:t>ch</w:t>
      </w:r>
      <w:r w:rsidRPr="000D130F">
        <w:rPr>
          <w:szCs w:val="24"/>
        </w:rPr>
        <w:t xml:space="preserve"> client reference)</w:t>
      </w:r>
    </w:p>
    <w:p w14:paraId="18FB1C43" w14:textId="6BAF7504" w:rsidR="00E43236" w:rsidRPr="000D130F" w:rsidRDefault="00E43236" w:rsidP="00BE6F1E">
      <w:pPr>
        <w:pStyle w:val="ListParagraph"/>
        <w:numPr>
          <w:ilvl w:val="0"/>
          <w:numId w:val="34"/>
        </w:numPr>
        <w:tabs>
          <w:tab w:val="left" w:pos="1440"/>
          <w:tab w:val="left" w:pos="1530"/>
          <w:tab w:val="left" w:pos="1710"/>
        </w:tabs>
        <w:spacing w:after="240"/>
        <w:rPr>
          <w:szCs w:val="24"/>
        </w:rPr>
      </w:pPr>
      <w:r w:rsidRPr="000D130F">
        <w:rPr>
          <w:szCs w:val="24"/>
        </w:rPr>
        <w:t>Attachment 8</w:t>
      </w:r>
      <w:r w:rsidR="004218EA" w:rsidRPr="000D130F">
        <w:rPr>
          <w:szCs w:val="24"/>
        </w:rPr>
        <w:t>:</w:t>
      </w:r>
      <w:r w:rsidRPr="000D130F">
        <w:rPr>
          <w:szCs w:val="24"/>
        </w:rPr>
        <w:t xml:space="preserve"> Stage One—Subcontractors (500 word</w:t>
      </w:r>
      <w:r w:rsidR="004218EA" w:rsidRPr="000D130F">
        <w:rPr>
          <w:szCs w:val="24"/>
        </w:rPr>
        <w:t>-limit</w:t>
      </w:r>
      <w:r w:rsidRPr="000D130F">
        <w:rPr>
          <w:szCs w:val="24"/>
        </w:rPr>
        <w:t xml:space="preserve"> response for each qualification </w:t>
      </w:r>
      <w:r w:rsidR="00303036" w:rsidRPr="000D130F">
        <w:rPr>
          <w:szCs w:val="24"/>
        </w:rPr>
        <w:t xml:space="preserve">for which </w:t>
      </w:r>
      <w:r w:rsidRPr="000D130F">
        <w:rPr>
          <w:szCs w:val="24"/>
        </w:rPr>
        <w:t>a subcontractor is proposed)</w:t>
      </w:r>
    </w:p>
    <w:p w14:paraId="5C4A0157" w14:textId="632843F5" w:rsidR="00111F53" w:rsidRPr="00384EC5" w:rsidRDefault="6B93AE8D" w:rsidP="002940B1">
      <w:pPr>
        <w:pStyle w:val="Heading3"/>
        <w:ind w:left="0" w:firstLine="0"/>
      </w:pPr>
      <w:r w:rsidRPr="38FCBB3B">
        <w:t xml:space="preserve">Stage One Rated Responses </w:t>
      </w:r>
    </w:p>
    <w:p w14:paraId="17BFC862" w14:textId="5F8B7925" w:rsidR="00111F53" w:rsidRPr="000D130F" w:rsidRDefault="6B93AE8D" w:rsidP="00BE6F1E">
      <w:pPr>
        <w:pStyle w:val="ListParagraph"/>
        <w:numPr>
          <w:ilvl w:val="0"/>
          <w:numId w:val="36"/>
        </w:numPr>
        <w:rPr>
          <w:szCs w:val="24"/>
        </w:rPr>
      </w:pPr>
      <w:r w:rsidRPr="000D130F">
        <w:rPr>
          <w:szCs w:val="24"/>
        </w:rPr>
        <w:t xml:space="preserve">Attachment </w:t>
      </w:r>
      <w:r w:rsidR="00E43236" w:rsidRPr="000D130F">
        <w:rPr>
          <w:szCs w:val="24"/>
        </w:rPr>
        <w:t>9</w:t>
      </w:r>
      <w:r w:rsidR="004218EA" w:rsidRPr="000D130F">
        <w:rPr>
          <w:szCs w:val="24"/>
        </w:rPr>
        <w:t>:</w:t>
      </w:r>
      <w:r w:rsidRPr="000D130F">
        <w:rPr>
          <w:szCs w:val="24"/>
        </w:rPr>
        <w:t xml:space="preserve"> Stage One</w:t>
      </w:r>
      <w:r w:rsidR="004218EA" w:rsidRPr="000D130F">
        <w:rPr>
          <w:szCs w:val="24"/>
        </w:rPr>
        <w:t>,</w:t>
      </w:r>
      <w:r w:rsidRPr="000D130F">
        <w:rPr>
          <w:szCs w:val="24"/>
        </w:rPr>
        <w:t xml:space="preserve"> Qualification 1—Computer-</w:t>
      </w:r>
      <w:r w:rsidR="00303036" w:rsidRPr="000D130F">
        <w:rPr>
          <w:szCs w:val="24"/>
        </w:rPr>
        <w:t>B</w:t>
      </w:r>
      <w:r w:rsidRPr="000D130F">
        <w:rPr>
          <w:szCs w:val="24"/>
        </w:rPr>
        <w:t>ased and Adaptive Assessments Form (500</w:t>
      </w:r>
      <w:r w:rsidR="00303036" w:rsidRPr="000D130F">
        <w:rPr>
          <w:szCs w:val="24"/>
        </w:rPr>
        <w:t>-</w:t>
      </w:r>
      <w:r w:rsidRPr="000D130F">
        <w:rPr>
          <w:szCs w:val="24"/>
        </w:rPr>
        <w:t>word response and client reference)</w:t>
      </w:r>
    </w:p>
    <w:p w14:paraId="7CCCC580" w14:textId="7163B1A4" w:rsidR="00111F53" w:rsidRPr="000D130F" w:rsidRDefault="6B93AE8D" w:rsidP="00BE6F1E">
      <w:pPr>
        <w:pStyle w:val="ListParagraph"/>
        <w:numPr>
          <w:ilvl w:val="0"/>
          <w:numId w:val="36"/>
        </w:numPr>
        <w:tabs>
          <w:tab w:val="left" w:pos="1530"/>
          <w:tab w:val="left" w:pos="1710"/>
        </w:tabs>
        <w:rPr>
          <w:szCs w:val="24"/>
        </w:rPr>
      </w:pPr>
      <w:r w:rsidRPr="000D130F">
        <w:rPr>
          <w:szCs w:val="24"/>
        </w:rPr>
        <w:t xml:space="preserve">Attachment </w:t>
      </w:r>
      <w:r w:rsidR="00E43236" w:rsidRPr="000D130F">
        <w:rPr>
          <w:szCs w:val="24"/>
        </w:rPr>
        <w:t>10</w:t>
      </w:r>
      <w:r w:rsidR="004218EA" w:rsidRPr="000D130F">
        <w:rPr>
          <w:szCs w:val="24"/>
        </w:rPr>
        <w:t>:</w:t>
      </w:r>
      <w:r w:rsidRPr="000D130F">
        <w:rPr>
          <w:szCs w:val="24"/>
        </w:rPr>
        <w:t xml:space="preserve"> Stage One</w:t>
      </w:r>
      <w:r w:rsidR="004218EA" w:rsidRPr="000D130F">
        <w:rPr>
          <w:szCs w:val="24"/>
        </w:rPr>
        <w:t>,</w:t>
      </w:r>
      <w:r w:rsidRPr="000D130F">
        <w:rPr>
          <w:szCs w:val="24"/>
        </w:rPr>
        <w:t xml:space="preserve"> Qualification 2—System Access Through a Single</w:t>
      </w:r>
      <w:r w:rsidR="00766DD4" w:rsidRPr="000D130F">
        <w:rPr>
          <w:szCs w:val="24"/>
        </w:rPr>
        <w:br/>
      </w:r>
      <w:r w:rsidRPr="000D130F">
        <w:rPr>
          <w:szCs w:val="24"/>
        </w:rPr>
        <w:t>Sign-on Form (1</w:t>
      </w:r>
      <w:r w:rsidR="00303036" w:rsidRPr="000D130F">
        <w:rPr>
          <w:szCs w:val="24"/>
        </w:rPr>
        <w:t>,</w:t>
      </w:r>
      <w:r w:rsidRPr="000D130F">
        <w:rPr>
          <w:szCs w:val="24"/>
        </w:rPr>
        <w:t>000</w:t>
      </w:r>
      <w:r w:rsidR="00303036" w:rsidRPr="000D130F">
        <w:rPr>
          <w:szCs w:val="24"/>
        </w:rPr>
        <w:t>-</w:t>
      </w:r>
      <w:r w:rsidRPr="000D130F">
        <w:rPr>
          <w:szCs w:val="24"/>
        </w:rPr>
        <w:t>word response and client reference)</w:t>
      </w:r>
    </w:p>
    <w:p w14:paraId="63F5BA3C" w14:textId="5E7506AB" w:rsidR="00111F53" w:rsidRPr="000D130F" w:rsidRDefault="6B93AE8D" w:rsidP="00BE6F1E">
      <w:pPr>
        <w:pStyle w:val="ListParagraph"/>
        <w:numPr>
          <w:ilvl w:val="0"/>
          <w:numId w:val="36"/>
        </w:numPr>
        <w:tabs>
          <w:tab w:val="left" w:pos="900"/>
          <w:tab w:val="left" w:pos="1440"/>
          <w:tab w:val="left" w:pos="1530"/>
          <w:tab w:val="left" w:pos="1710"/>
        </w:tabs>
        <w:rPr>
          <w:szCs w:val="24"/>
        </w:rPr>
      </w:pPr>
      <w:r w:rsidRPr="000D130F">
        <w:rPr>
          <w:szCs w:val="24"/>
        </w:rPr>
        <w:t xml:space="preserve">Attachment </w:t>
      </w:r>
      <w:r w:rsidR="00E43236" w:rsidRPr="000D130F">
        <w:rPr>
          <w:szCs w:val="24"/>
        </w:rPr>
        <w:t>11</w:t>
      </w:r>
      <w:r w:rsidR="004218EA" w:rsidRPr="000D130F">
        <w:rPr>
          <w:szCs w:val="24"/>
        </w:rPr>
        <w:t>:</w:t>
      </w:r>
      <w:r w:rsidRPr="000D130F">
        <w:rPr>
          <w:szCs w:val="24"/>
        </w:rPr>
        <w:t xml:space="preserve"> Stage One</w:t>
      </w:r>
      <w:r w:rsidR="004218EA" w:rsidRPr="000D130F">
        <w:rPr>
          <w:szCs w:val="24"/>
        </w:rPr>
        <w:t>,</w:t>
      </w:r>
      <w:r w:rsidRPr="000D130F">
        <w:rPr>
          <w:szCs w:val="24"/>
        </w:rPr>
        <w:t xml:space="preserve"> Qualification 3—Test Delivery System Form (1</w:t>
      </w:r>
      <w:r w:rsidR="00303036" w:rsidRPr="000D130F">
        <w:rPr>
          <w:szCs w:val="24"/>
        </w:rPr>
        <w:t>,</w:t>
      </w:r>
      <w:r w:rsidRPr="000D130F">
        <w:rPr>
          <w:szCs w:val="24"/>
        </w:rPr>
        <w:t>000</w:t>
      </w:r>
      <w:r w:rsidR="00303036" w:rsidRPr="000D130F">
        <w:rPr>
          <w:szCs w:val="24"/>
        </w:rPr>
        <w:t>-</w:t>
      </w:r>
      <w:r w:rsidRPr="000D130F">
        <w:rPr>
          <w:szCs w:val="24"/>
        </w:rPr>
        <w:t>word response and client reference)</w:t>
      </w:r>
    </w:p>
    <w:p w14:paraId="46DB56CD" w14:textId="375F8CA6" w:rsidR="00111F53" w:rsidRPr="000D130F" w:rsidRDefault="000D130F" w:rsidP="00BE6F1E">
      <w:pPr>
        <w:pStyle w:val="ListParagraph"/>
        <w:numPr>
          <w:ilvl w:val="0"/>
          <w:numId w:val="36"/>
        </w:numPr>
        <w:tabs>
          <w:tab w:val="left" w:pos="900"/>
          <w:tab w:val="left" w:pos="1440"/>
          <w:tab w:val="left" w:pos="1530"/>
          <w:tab w:val="left" w:pos="1710"/>
        </w:tabs>
        <w:rPr>
          <w:szCs w:val="24"/>
        </w:rPr>
      </w:pPr>
      <w:r w:rsidRPr="000D130F">
        <w:rPr>
          <w:szCs w:val="24"/>
        </w:rPr>
        <w:t>Att</w:t>
      </w:r>
      <w:r w:rsidR="6B93AE8D" w:rsidRPr="000D130F">
        <w:rPr>
          <w:szCs w:val="24"/>
        </w:rPr>
        <w:t xml:space="preserve">achment </w:t>
      </w:r>
      <w:r w:rsidR="00E43236" w:rsidRPr="000D130F">
        <w:rPr>
          <w:szCs w:val="24"/>
        </w:rPr>
        <w:t>12</w:t>
      </w:r>
      <w:r w:rsidR="004218EA" w:rsidRPr="000D130F">
        <w:rPr>
          <w:szCs w:val="24"/>
        </w:rPr>
        <w:t>:</w:t>
      </w:r>
      <w:r w:rsidR="6B93AE8D" w:rsidRPr="000D130F">
        <w:rPr>
          <w:szCs w:val="24"/>
        </w:rPr>
        <w:t xml:space="preserve"> Stage One</w:t>
      </w:r>
      <w:r w:rsidR="004218EA" w:rsidRPr="000D130F">
        <w:rPr>
          <w:szCs w:val="24"/>
        </w:rPr>
        <w:t>,</w:t>
      </w:r>
      <w:r w:rsidR="6B93AE8D" w:rsidRPr="000D130F">
        <w:rPr>
          <w:szCs w:val="24"/>
        </w:rPr>
        <w:t xml:space="preserve"> Qualification 4—Scoring and Reporting Form (500</w:t>
      </w:r>
      <w:r w:rsidR="00303036" w:rsidRPr="000D130F">
        <w:rPr>
          <w:szCs w:val="24"/>
        </w:rPr>
        <w:t>-</w:t>
      </w:r>
      <w:r w:rsidR="6B93AE8D" w:rsidRPr="000D130F">
        <w:rPr>
          <w:szCs w:val="24"/>
        </w:rPr>
        <w:t xml:space="preserve"> word response and client reference)</w:t>
      </w:r>
    </w:p>
    <w:p w14:paraId="46108301" w14:textId="72D96BA6" w:rsidR="00111F53" w:rsidRPr="000D130F" w:rsidRDefault="6B93AE8D" w:rsidP="00BE6F1E">
      <w:pPr>
        <w:pStyle w:val="ListParagraph"/>
        <w:numPr>
          <w:ilvl w:val="0"/>
          <w:numId w:val="36"/>
        </w:numPr>
        <w:tabs>
          <w:tab w:val="left" w:pos="1440"/>
          <w:tab w:val="left" w:pos="1530"/>
          <w:tab w:val="left" w:pos="1710"/>
        </w:tabs>
        <w:rPr>
          <w:szCs w:val="24"/>
        </w:rPr>
      </w:pPr>
      <w:r w:rsidRPr="000D130F">
        <w:rPr>
          <w:szCs w:val="24"/>
        </w:rPr>
        <w:t xml:space="preserve">Attachment </w:t>
      </w:r>
      <w:r w:rsidR="00E43236" w:rsidRPr="000D130F">
        <w:rPr>
          <w:szCs w:val="24"/>
        </w:rPr>
        <w:t>13</w:t>
      </w:r>
      <w:r w:rsidR="004218EA" w:rsidRPr="000D130F">
        <w:rPr>
          <w:szCs w:val="24"/>
        </w:rPr>
        <w:t>:</w:t>
      </w:r>
      <w:r w:rsidRPr="000D130F">
        <w:rPr>
          <w:szCs w:val="24"/>
        </w:rPr>
        <w:t xml:space="preserve"> Stage One</w:t>
      </w:r>
      <w:r w:rsidR="004218EA" w:rsidRPr="000D130F">
        <w:rPr>
          <w:szCs w:val="24"/>
        </w:rPr>
        <w:t>,</w:t>
      </w:r>
      <w:r w:rsidRPr="000D130F">
        <w:rPr>
          <w:szCs w:val="24"/>
        </w:rPr>
        <w:t xml:space="preserve"> Qualification 5—Secure Browsers Form </w:t>
      </w:r>
      <w:r w:rsidR="003603A2" w:rsidRPr="000D130F">
        <w:rPr>
          <w:szCs w:val="24"/>
        </w:rPr>
        <w:t>(</w:t>
      </w:r>
      <w:r w:rsidRPr="000D130F">
        <w:rPr>
          <w:szCs w:val="24"/>
        </w:rPr>
        <w:t>Browser Checklist and client reference)</w:t>
      </w:r>
    </w:p>
    <w:p w14:paraId="143585CA" w14:textId="6B1DACE0" w:rsidR="00111F53" w:rsidRPr="000D130F" w:rsidRDefault="6B93AE8D" w:rsidP="00BE6F1E">
      <w:pPr>
        <w:pStyle w:val="ListParagraph"/>
        <w:numPr>
          <w:ilvl w:val="0"/>
          <w:numId w:val="36"/>
        </w:numPr>
        <w:tabs>
          <w:tab w:val="left" w:pos="900"/>
          <w:tab w:val="left" w:pos="1440"/>
          <w:tab w:val="left" w:pos="1530"/>
          <w:tab w:val="left" w:pos="1710"/>
        </w:tabs>
        <w:rPr>
          <w:szCs w:val="24"/>
        </w:rPr>
      </w:pPr>
      <w:r w:rsidRPr="000D130F">
        <w:rPr>
          <w:szCs w:val="24"/>
        </w:rPr>
        <w:t xml:space="preserve">Attachment </w:t>
      </w:r>
      <w:r w:rsidR="00E43236" w:rsidRPr="000D130F">
        <w:rPr>
          <w:szCs w:val="24"/>
        </w:rPr>
        <w:t>14</w:t>
      </w:r>
      <w:r w:rsidR="004218EA" w:rsidRPr="000D130F">
        <w:rPr>
          <w:szCs w:val="24"/>
        </w:rPr>
        <w:t>:</w:t>
      </w:r>
      <w:r w:rsidRPr="000D130F">
        <w:rPr>
          <w:szCs w:val="24"/>
        </w:rPr>
        <w:t xml:space="preserve"> Stage One</w:t>
      </w:r>
      <w:r w:rsidR="004218EA" w:rsidRPr="000D130F">
        <w:rPr>
          <w:szCs w:val="24"/>
        </w:rPr>
        <w:t>,</w:t>
      </w:r>
      <w:r w:rsidRPr="000D130F">
        <w:rPr>
          <w:szCs w:val="24"/>
        </w:rPr>
        <w:t xml:space="preserve"> Qualification 6—Reporting of Test Results Form (500</w:t>
      </w:r>
      <w:r w:rsidR="00303036" w:rsidRPr="000D130F">
        <w:rPr>
          <w:szCs w:val="24"/>
        </w:rPr>
        <w:t>-</w:t>
      </w:r>
      <w:r w:rsidRPr="000D130F">
        <w:rPr>
          <w:szCs w:val="24"/>
        </w:rPr>
        <w:t>word response and client reference)</w:t>
      </w:r>
    </w:p>
    <w:p w14:paraId="349D5D3F" w14:textId="41832404" w:rsidR="00111F53" w:rsidRPr="000D130F" w:rsidRDefault="6B93AE8D" w:rsidP="00BE6F1E">
      <w:pPr>
        <w:pStyle w:val="ListParagraph"/>
        <w:numPr>
          <w:ilvl w:val="0"/>
          <w:numId w:val="36"/>
        </w:numPr>
        <w:tabs>
          <w:tab w:val="left" w:pos="900"/>
          <w:tab w:val="left" w:pos="1440"/>
          <w:tab w:val="left" w:pos="1530"/>
          <w:tab w:val="left" w:pos="1710"/>
        </w:tabs>
        <w:rPr>
          <w:szCs w:val="24"/>
        </w:rPr>
      </w:pPr>
      <w:r w:rsidRPr="000D130F">
        <w:rPr>
          <w:szCs w:val="24"/>
        </w:rPr>
        <w:t>Attachment 1</w:t>
      </w:r>
      <w:r w:rsidR="00E43236" w:rsidRPr="000D130F">
        <w:rPr>
          <w:szCs w:val="24"/>
        </w:rPr>
        <w:t>5</w:t>
      </w:r>
      <w:r w:rsidR="004218EA" w:rsidRPr="000D130F">
        <w:rPr>
          <w:szCs w:val="24"/>
        </w:rPr>
        <w:t>:</w:t>
      </w:r>
      <w:r w:rsidRPr="000D130F">
        <w:rPr>
          <w:szCs w:val="24"/>
        </w:rPr>
        <w:t xml:space="preserve"> Stage One</w:t>
      </w:r>
      <w:r w:rsidR="004218EA" w:rsidRPr="000D130F">
        <w:rPr>
          <w:szCs w:val="24"/>
        </w:rPr>
        <w:t>,</w:t>
      </w:r>
      <w:r w:rsidRPr="000D130F">
        <w:rPr>
          <w:szCs w:val="24"/>
        </w:rPr>
        <w:t xml:space="preserve"> Qualification 7—Item Types and Standards Form (200</w:t>
      </w:r>
      <w:r w:rsidR="00303036" w:rsidRPr="000D130F">
        <w:rPr>
          <w:szCs w:val="24"/>
        </w:rPr>
        <w:t>-</w:t>
      </w:r>
      <w:r w:rsidRPr="000D130F">
        <w:rPr>
          <w:szCs w:val="24"/>
        </w:rPr>
        <w:t>word response and Item Types Checklist)</w:t>
      </w:r>
    </w:p>
    <w:p w14:paraId="71263D8C" w14:textId="73843B43" w:rsidR="00111F53" w:rsidRPr="000D130F" w:rsidRDefault="6B93AE8D" w:rsidP="00BE6F1E">
      <w:pPr>
        <w:pStyle w:val="ListParagraph"/>
        <w:numPr>
          <w:ilvl w:val="0"/>
          <w:numId w:val="36"/>
        </w:numPr>
        <w:tabs>
          <w:tab w:val="left" w:pos="900"/>
          <w:tab w:val="left" w:pos="1440"/>
          <w:tab w:val="left" w:pos="1530"/>
          <w:tab w:val="left" w:pos="1710"/>
        </w:tabs>
        <w:rPr>
          <w:szCs w:val="24"/>
        </w:rPr>
      </w:pPr>
      <w:r w:rsidRPr="000D130F">
        <w:rPr>
          <w:szCs w:val="24"/>
        </w:rPr>
        <w:t>Attachment 1</w:t>
      </w:r>
      <w:r w:rsidR="00E43236" w:rsidRPr="000D130F">
        <w:rPr>
          <w:szCs w:val="24"/>
        </w:rPr>
        <w:t>6</w:t>
      </w:r>
      <w:r w:rsidR="004218EA" w:rsidRPr="000D130F">
        <w:rPr>
          <w:szCs w:val="24"/>
        </w:rPr>
        <w:t>:</w:t>
      </w:r>
      <w:r w:rsidRPr="000D130F">
        <w:rPr>
          <w:szCs w:val="24"/>
        </w:rPr>
        <w:t xml:space="preserve"> Stage One</w:t>
      </w:r>
      <w:r w:rsidR="004218EA" w:rsidRPr="000D130F">
        <w:rPr>
          <w:szCs w:val="24"/>
        </w:rPr>
        <w:t>,</w:t>
      </w:r>
      <w:r w:rsidRPr="000D130F">
        <w:rPr>
          <w:szCs w:val="24"/>
        </w:rPr>
        <w:t xml:space="preserve"> Qualification 8—Item Bank and Test Forms Form </w:t>
      </w:r>
    </w:p>
    <w:p w14:paraId="4095C25F" w14:textId="51F94322" w:rsidR="00111F53" w:rsidRPr="000D130F" w:rsidRDefault="6B93AE8D" w:rsidP="00B449FC">
      <w:pPr>
        <w:tabs>
          <w:tab w:val="left" w:pos="1530"/>
          <w:tab w:val="left" w:pos="1710"/>
        </w:tabs>
        <w:ind w:left="720"/>
        <w:rPr>
          <w:szCs w:val="24"/>
        </w:rPr>
      </w:pPr>
      <w:r w:rsidRPr="000D130F">
        <w:rPr>
          <w:szCs w:val="24"/>
        </w:rPr>
        <w:lastRenderedPageBreak/>
        <w:t>(500</w:t>
      </w:r>
      <w:r w:rsidR="00303036" w:rsidRPr="000D130F">
        <w:rPr>
          <w:szCs w:val="24"/>
        </w:rPr>
        <w:t>-</w:t>
      </w:r>
      <w:r w:rsidRPr="000D130F">
        <w:rPr>
          <w:szCs w:val="24"/>
        </w:rPr>
        <w:t>word response and client reference)</w:t>
      </w:r>
    </w:p>
    <w:p w14:paraId="72309BD9" w14:textId="11B0E54C" w:rsidR="00111F53" w:rsidRPr="000D130F" w:rsidRDefault="000D130F" w:rsidP="00BE6F1E">
      <w:pPr>
        <w:pStyle w:val="ListParagraph"/>
        <w:numPr>
          <w:ilvl w:val="0"/>
          <w:numId w:val="36"/>
        </w:numPr>
        <w:tabs>
          <w:tab w:val="left" w:pos="900"/>
          <w:tab w:val="left" w:pos="1440"/>
          <w:tab w:val="left" w:pos="1530"/>
          <w:tab w:val="left" w:pos="1710"/>
        </w:tabs>
        <w:rPr>
          <w:szCs w:val="24"/>
        </w:rPr>
      </w:pPr>
      <w:r>
        <w:rPr>
          <w:szCs w:val="24"/>
        </w:rPr>
        <w:t>A</w:t>
      </w:r>
      <w:r w:rsidR="6B93AE8D" w:rsidRPr="000D130F">
        <w:rPr>
          <w:szCs w:val="24"/>
        </w:rPr>
        <w:t>ttachment 1</w:t>
      </w:r>
      <w:r w:rsidR="00E43236" w:rsidRPr="000D130F">
        <w:rPr>
          <w:szCs w:val="24"/>
        </w:rPr>
        <w:t>7</w:t>
      </w:r>
      <w:r w:rsidR="004218EA" w:rsidRPr="000D130F">
        <w:rPr>
          <w:szCs w:val="24"/>
        </w:rPr>
        <w:t>:</w:t>
      </w:r>
      <w:r w:rsidR="6B93AE8D" w:rsidRPr="000D130F">
        <w:rPr>
          <w:szCs w:val="24"/>
        </w:rPr>
        <w:t xml:space="preserve"> Stage One</w:t>
      </w:r>
      <w:r w:rsidR="004218EA" w:rsidRPr="000D130F">
        <w:rPr>
          <w:szCs w:val="24"/>
        </w:rPr>
        <w:t>,</w:t>
      </w:r>
      <w:r w:rsidR="6B93AE8D" w:rsidRPr="000D130F">
        <w:rPr>
          <w:szCs w:val="24"/>
        </w:rPr>
        <w:t xml:space="preserve"> Qualification 9—Item Development and review </w:t>
      </w:r>
    </w:p>
    <w:p w14:paraId="6C122464" w14:textId="1311C813" w:rsidR="00111F53" w:rsidRPr="000D130F" w:rsidRDefault="6B93AE8D" w:rsidP="00BE6F1E">
      <w:pPr>
        <w:pStyle w:val="ListParagraph"/>
        <w:numPr>
          <w:ilvl w:val="0"/>
          <w:numId w:val="36"/>
        </w:numPr>
        <w:tabs>
          <w:tab w:val="left" w:pos="1440"/>
          <w:tab w:val="left" w:pos="1530"/>
          <w:tab w:val="left" w:pos="1710"/>
        </w:tabs>
        <w:rPr>
          <w:szCs w:val="24"/>
        </w:rPr>
      </w:pPr>
      <w:r w:rsidRPr="000D130F">
        <w:rPr>
          <w:szCs w:val="24"/>
        </w:rPr>
        <w:t>Process Form (500</w:t>
      </w:r>
      <w:r w:rsidR="00303036" w:rsidRPr="000D130F">
        <w:rPr>
          <w:szCs w:val="24"/>
        </w:rPr>
        <w:t>-</w:t>
      </w:r>
      <w:r w:rsidRPr="000D130F">
        <w:rPr>
          <w:szCs w:val="24"/>
        </w:rPr>
        <w:t>word response and client reference)</w:t>
      </w:r>
    </w:p>
    <w:p w14:paraId="691DFF2D" w14:textId="60E6E65E" w:rsidR="00111F53" w:rsidRPr="000D130F" w:rsidRDefault="6B93AE8D" w:rsidP="00BE6F1E">
      <w:pPr>
        <w:pStyle w:val="ListParagraph"/>
        <w:numPr>
          <w:ilvl w:val="0"/>
          <w:numId w:val="36"/>
        </w:numPr>
        <w:tabs>
          <w:tab w:val="left" w:pos="1440"/>
          <w:tab w:val="left" w:pos="1530"/>
          <w:tab w:val="left" w:pos="1710"/>
        </w:tabs>
        <w:spacing w:after="240"/>
        <w:rPr>
          <w:szCs w:val="24"/>
        </w:rPr>
      </w:pPr>
      <w:r w:rsidRPr="000D130F">
        <w:rPr>
          <w:szCs w:val="24"/>
        </w:rPr>
        <w:t>Attachment 1</w:t>
      </w:r>
      <w:r w:rsidR="00E43236" w:rsidRPr="000D130F">
        <w:rPr>
          <w:szCs w:val="24"/>
        </w:rPr>
        <w:t>8</w:t>
      </w:r>
      <w:r w:rsidR="004218EA" w:rsidRPr="000D130F">
        <w:rPr>
          <w:szCs w:val="24"/>
        </w:rPr>
        <w:t>:</w:t>
      </w:r>
      <w:r w:rsidRPr="000D130F">
        <w:rPr>
          <w:szCs w:val="24"/>
        </w:rPr>
        <w:t xml:space="preserve"> Stage One</w:t>
      </w:r>
      <w:r w:rsidR="004218EA" w:rsidRPr="000D130F">
        <w:rPr>
          <w:szCs w:val="24"/>
        </w:rPr>
        <w:t>,</w:t>
      </w:r>
      <w:r w:rsidRPr="000D130F">
        <w:rPr>
          <w:szCs w:val="24"/>
        </w:rPr>
        <w:t xml:space="preserve"> Qualification 10—Universal Tools, Designated</w:t>
      </w:r>
      <w:r w:rsidR="00766DD4" w:rsidRPr="000D130F">
        <w:rPr>
          <w:szCs w:val="24"/>
        </w:rPr>
        <w:br/>
      </w:r>
      <w:r w:rsidRPr="000D130F">
        <w:rPr>
          <w:szCs w:val="24"/>
        </w:rPr>
        <w:t>Supports, Accommodations, and Unlisted Resources Form (Checklist, 500</w:t>
      </w:r>
      <w:r w:rsidR="00303036" w:rsidRPr="000D130F">
        <w:rPr>
          <w:szCs w:val="24"/>
        </w:rPr>
        <w:t>-</w:t>
      </w:r>
      <w:r w:rsidRPr="000D130F">
        <w:rPr>
          <w:szCs w:val="24"/>
        </w:rPr>
        <w:t>word response, and client reference)</w:t>
      </w:r>
    </w:p>
    <w:p w14:paraId="0F393ABC" w14:textId="04087709" w:rsidR="00111F53" w:rsidRPr="00384EC5" w:rsidRDefault="6B93AE8D" w:rsidP="00294CEC">
      <w:pPr>
        <w:pStyle w:val="Heading3"/>
        <w:ind w:left="0" w:firstLine="0"/>
      </w:pPr>
      <w:r w:rsidRPr="38FCBB3B">
        <w:t>Conditional Attachments for Stage One</w:t>
      </w:r>
    </w:p>
    <w:p w14:paraId="438CA8E1" w14:textId="22B593C6" w:rsidR="004879FC" w:rsidRPr="00384EC5" w:rsidRDefault="004879FC" w:rsidP="004879FC">
      <w:pPr>
        <w:pStyle w:val="ListParagraph"/>
        <w:tabs>
          <w:tab w:val="left" w:pos="0"/>
          <w:tab w:val="left" w:pos="630"/>
          <w:tab w:val="left" w:pos="1350"/>
        </w:tabs>
        <w:spacing w:before="240" w:after="240"/>
        <w:ind w:left="0" w:firstLine="0"/>
        <w:rPr>
          <w:szCs w:val="24"/>
        </w:rPr>
      </w:pPr>
      <w:r>
        <w:rPr>
          <w:szCs w:val="24"/>
        </w:rPr>
        <w:t xml:space="preserve">Attachments </w:t>
      </w:r>
      <w:r w:rsidRPr="00880A6E">
        <w:rPr>
          <w:szCs w:val="24"/>
        </w:rPr>
        <w:t>1</w:t>
      </w:r>
      <w:r w:rsidR="003603A2" w:rsidRPr="00880A6E">
        <w:rPr>
          <w:szCs w:val="24"/>
        </w:rPr>
        <w:t>9</w:t>
      </w:r>
      <w:r w:rsidRPr="00880A6E">
        <w:rPr>
          <w:szCs w:val="24"/>
        </w:rPr>
        <w:t xml:space="preserve"> and </w:t>
      </w:r>
      <w:r w:rsidR="003603A2" w:rsidRPr="00880A6E">
        <w:rPr>
          <w:szCs w:val="24"/>
        </w:rPr>
        <w:t>20</w:t>
      </w:r>
      <w:r>
        <w:rPr>
          <w:szCs w:val="24"/>
        </w:rPr>
        <w:t xml:space="preserve"> and the Certificate of Good Standing</w:t>
      </w:r>
      <w:r w:rsidRPr="00786B58">
        <w:rPr>
          <w:szCs w:val="24"/>
        </w:rPr>
        <w:t xml:space="preserve"> are required to be completed by the successful contractor of this RFQ upon award of the contract and do not need to be included with the potential contractor’s Stage One submission. However, contractors are required to certify on the Bidder Certification Form (RFQ Attachment 2) that Attachment 19 and Attachment 20 will be completed and signed in accordance with the instructions indicated in this RFQ:</w:t>
      </w:r>
    </w:p>
    <w:p w14:paraId="0F262313" w14:textId="45891D27" w:rsidR="00111F53" w:rsidRPr="000129FE" w:rsidRDefault="6B93AE8D" w:rsidP="00BE6F1E">
      <w:pPr>
        <w:pStyle w:val="ListParagraph"/>
        <w:numPr>
          <w:ilvl w:val="0"/>
          <w:numId w:val="38"/>
        </w:numPr>
        <w:tabs>
          <w:tab w:val="left" w:pos="900"/>
          <w:tab w:val="left" w:pos="1440"/>
          <w:tab w:val="left" w:pos="1530"/>
          <w:tab w:val="left" w:pos="1710"/>
        </w:tabs>
        <w:rPr>
          <w:szCs w:val="24"/>
        </w:rPr>
      </w:pPr>
      <w:r w:rsidRPr="000129FE">
        <w:rPr>
          <w:szCs w:val="24"/>
        </w:rPr>
        <w:t>Attachment 19: Conflict of Interest and Confidentiality Statement</w:t>
      </w:r>
    </w:p>
    <w:p w14:paraId="7C81F2C7" w14:textId="43DE6302" w:rsidR="00111F53" w:rsidRPr="000129FE" w:rsidRDefault="6B93AE8D" w:rsidP="00BE6F1E">
      <w:pPr>
        <w:pStyle w:val="ListParagraph"/>
        <w:numPr>
          <w:ilvl w:val="0"/>
          <w:numId w:val="37"/>
        </w:numPr>
        <w:tabs>
          <w:tab w:val="left" w:pos="900"/>
          <w:tab w:val="left" w:pos="1440"/>
          <w:tab w:val="left" w:pos="1530"/>
          <w:tab w:val="left" w:pos="1710"/>
        </w:tabs>
        <w:rPr>
          <w:szCs w:val="24"/>
        </w:rPr>
      </w:pPr>
      <w:r w:rsidRPr="000129FE">
        <w:rPr>
          <w:szCs w:val="24"/>
        </w:rPr>
        <w:t>Attachment 20: California Department of Education Computer Security</w:t>
      </w:r>
    </w:p>
    <w:p w14:paraId="205C3667" w14:textId="2B324DC6" w:rsidR="004879FC" w:rsidRPr="000129FE" w:rsidRDefault="004879FC" w:rsidP="00BE6F1E">
      <w:pPr>
        <w:pStyle w:val="ListParagraph"/>
        <w:numPr>
          <w:ilvl w:val="0"/>
          <w:numId w:val="37"/>
        </w:numPr>
        <w:tabs>
          <w:tab w:val="left" w:pos="900"/>
          <w:tab w:val="left" w:pos="1440"/>
          <w:tab w:val="left" w:pos="1530"/>
          <w:tab w:val="left" w:pos="1710"/>
        </w:tabs>
        <w:rPr>
          <w:szCs w:val="24"/>
        </w:rPr>
      </w:pPr>
      <w:r w:rsidRPr="000129FE">
        <w:rPr>
          <w:szCs w:val="24"/>
        </w:rPr>
        <w:t>Certificate of Good Standing</w:t>
      </w:r>
    </w:p>
    <w:p w14:paraId="5835BB38" w14:textId="77777777" w:rsidR="004879FC" w:rsidRPr="00384EC5" w:rsidRDefault="004879FC" w:rsidP="7464F2DC">
      <w:pPr>
        <w:tabs>
          <w:tab w:val="left" w:pos="1440"/>
          <w:tab w:val="left" w:pos="1530"/>
          <w:tab w:val="left" w:pos="1710"/>
        </w:tabs>
        <w:ind w:left="90"/>
        <w:rPr>
          <w:szCs w:val="24"/>
        </w:rPr>
      </w:pPr>
    </w:p>
    <w:p w14:paraId="254C33E0" w14:textId="77777777" w:rsidR="003E3C65" w:rsidRDefault="003E3C65" w:rsidP="7464F2DC">
      <w:pPr>
        <w:tabs>
          <w:tab w:val="left" w:pos="1440"/>
          <w:tab w:val="left" w:pos="1530"/>
          <w:tab w:val="left" w:pos="1710"/>
        </w:tabs>
        <w:ind w:left="90"/>
        <w:rPr>
          <w:szCs w:val="24"/>
        </w:rPr>
        <w:sectPr w:rsidR="003E3C65" w:rsidSect="00F2452F">
          <w:headerReference w:type="default" r:id="rId37"/>
          <w:footerReference w:type="default" r:id="rId38"/>
          <w:footerReference w:type="first" r:id="rId39"/>
          <w:pgSz w:w="12240" w:h="15840"/>
          <w:pgMar w:top="1440" w:right="1440" w:bottom="1440" w:left="1440" w:header="720" w:footer="720" w:gutter="0"/>
          <w:cols w:space="720"/>
          <w:docGrid w:linePitch="360"/>
        </w:sectPr>
      </w:pPr>
    </w:p>
    <w:p w14:paraId="5CF92E31" w14:textId="77777777" w:rsidR="00564F12" w:rsidRDefault="00564F12" w:rsidP="00564F12">
      <w:r>
        <w:lastRenderedPageBreak/>
        <w:t xml:space="preserve">California Department of Education </w:t>
      </w:r>
    </w:p>
    <w:p w14:paraId="5E6DE923" w14:textId="77777777" w:rsidR="00564F12" w:rsidRDefault="00564F12" w:rsidP="00564F12">
      <w:r>
        <w:t>Request for Qualifications (RFQ) CN220002</w:t>
      </w:r>
    </w:p>
    <w:p w14:paraId="3995CDAA" w14:textId="77777777" w:rsidR="00564F12" w:rsidRDefault="00564F12" w:rsidP="00564F12">
      <w:pPr>
        <w:spacing w:after="240"/>
      </w:pPr>
      <w:r>
        <w:t>Appendix D</w:t>
      </w:r>
    </w:p>
    <w:p w14:paraId="251F133D" w14:textId="1803830D" w:rsidR="001221DC" w:rsidRDefault="001221DC" w:rsidP="00397652">
      <w:pPr>
        <w:pStyle w:val="Heading2"/>
        <w:numPr>
          <w:ilvl w:val="0"/>
          <w:numId w:val="0"/>
        </w:numPr>
        <w:spacing w:before="240" w:after="240"/>
      </w:pPr>
      <w:r w:rsidRPr="001221DC">
        <w:t>App</w:t>
      </w:r>
      <w:r>
        <w:t>endix D—Stage 2; Areas of Focus for Demonstrations</w:t>
      </w:r>
    </w:p>
    <w:tbl>
      <w:tblPr>
        <w:tblStyle w:val="TableGrid"/>
        <w:tblW w:w="0" w:type="auto"/>
        <w:tblLayout w:type="fixed"/>
        <w:tblLook w:val="04A0" w:firstRow="1" w:lastRow="0" w:firstColumn="1" w:lastColumn="0" w:noHBand="0" w:noVBand="1"/>
        <w:tblDescription w:val="Stage 2: Areas of Focus for Demonstrations"/>
      </w:tblPr>
      <w:tblGrid>
        <w:gridCol w:w="1435"/>
        <w:gridCol w:w="3060"/>
        <w:gridCol w:w="2340"/>
        <w:gridCol w:w="2096"/>
      </w:tblGrid>
      <w:tr w:rsidR="001221DC" w:rsidRPr="003E3C65" w14:paraId="79EDA640" w14:textId="77777777" w:rsidTr="000513D6">
        <w:trPr>
          <w:cantSplit/>
          <w:trHeight w:val="890"/>
          <w:tblHeader/>
        </w:trPr>
        <w:tc>
          <w:tcPr>
            <w:tcW w:w="1435" w:type="dxa"/>
            <w:shd w:val="clear" w:color="auto" w:fill="BFBFBF"/>
            <w:vAlign w:val="center"/>
          </w:tcPr>
          <w:p w14:paraId="105B7F2E" w14:textId="77777777" w:rsidR="001221DC" w:rsidRPr="003E3C65" w:rsidRDefault="001221DC" w:rsidP="00960C6C">
            <w:pPr>
              <w:jc w:val="center"/>
              <w:rPr>
                <w:b/>
              </w:rPr>
            </w:pPr>
            <w:r w:rsidRPr="003E3C65">
              <w:rPr>
                <w:b/>
              </w:rPr>
              <w:t>Demonstration Area of Focus</w:t>
            </w:r>
          </w:p>
        </w:tc>
        <w:tc>
          <w:tcPr>
            <w:tcW w:w="3060" w:type="dxa"/>
            <w:shd w:val="clear" w:color="auto" w:fill="BFBFBF"/>
            <w:vAlign w:val="center"/>
          </w:tcPr>
          <w:p w14:paraId="212ABE56" w14:textId="77777777" w:rsidR="001221DC" w:rsidRPr="003E3C65" w:rsidRDefault="001221DC" w:rsidP="00960C6C">
            <w:pPr>
              <w:jc w:val="center"/>
              <w:rPr>
                <w:b/>
              </w:rPr>
            </w:pPr>
            <w:r w:rsidRPr="003E3C65">
              <w:rPr>
                <w:b/>
              </w:rPr>
              <w:t>Purpose</w:t>
            </w:r>
          </w:p>
        </w:tc>
        <w:tc>
          <w:tcPr>
            <w:tcW w:w="2340" w:type="dxa"/>
            <w:shd w:val="clear" w:color="auto" w:fill="BFBFBF"/>
            <w:vAlign w:val="center"/>
          </w:tcPr>
          <w:p w14:paraId="7FD4ACAD" w14:textId="77777777" w:rsidR="001221DC" w:rsidRPr="003E3C65" w:rsidRDefault="001221DC" w:rsidP="00960C6C">
            <w:pPr>
              <w:jc w:val="center"/>
              <w:rPr>
                <w:b/>
              </w:rPr>
            </w:pPr>
            <w:r w:rsidRPr="003E3C65">
              <w:rPr>
                <w:b/>
              </w:rPr>
              <w:t>Demonstration Criteria</w:t>
            </w:r>
          </w:p>
        </w:tc>
        <w:tc>
          <w:tcPr>
            <w:tcW w:w="2096" w:type="dxa"/>
            <w:shd w:val="clear" w:color="auto" w:fill="BFBFBF"/>
            <w:vAlign w:val="center"/>
          </w:tcPr>
          <w:p w14:paraId="1CF154F9" w14:textId="77777777" w:rsidR="001221DC" w:rsidRPr="003E3C65" w:rsidRDefault="001221DC" w:rsidP="00960C6C">
            <w:pPr>
              <w:jc w:val="center"/>
              <w:rPr>
                <w:b/>
              </w:rPr>
            </w:pPr>
            <w:r w:rsidRPr="003E3C65">
              <w:rPr>
                <w:b/>
              </w:rPr>
              <w:t>Anticipated Potential Contractor</w:t>
            </w:r>
          </w:p>
          <w:p w14:paraId="71558C20" w14:textId="77777777" w:rsidR="001221DC" w:rsidRPr="003E3C65" w:rsidRDefault="001221DC" w:rsidP="00960C6C">
            <w:pPr>
              <w:jc w:val="center"/>
              <w:rPr>
                <w:b/>
              </w:rPr>
            </w:pPr>
            <w:r w:rsidRPr="003E3C65">
              <w:rPr>
                <w:b/>
              </w:rPr>
              <w:t>Action</w:t>
            </w:r>
          </w:p>
        </w:tc>
      </w:tr>
      <w:tr w:rsidR="001221DC" w:rsidRPr="003E3C65" w14:paraId="257FF1A1" w14:textId="77777777" w:rsidTr="000513D6">
        <w:trPr>
          <w:cantSplit/>
        </w:trPr>
        <w:tc>
          <w:tcPr>
            <w:tcW w:w="1435" w:type="dxa"/>
          </w:tcPr>
          <w:p w14:paraId="2D0FE48E" w14:textId="77777777" w:rsidR="001221DC" w:rsidRPr="003E3C65" w:rsidRDefault="001221DC" w:rsidP="00960C6C">
            <w:pPr>
              <w:spacing w:after="240"/>
            </w:pPr>
            <w:r w:rsidRPr="003E3C65">
              <w:t xml:space="preserve">Smarter Balanced </w:t>
            </w:r>
            <w:r>
              <w:t>t</w:t>
            </w:r>
            <w:r w:rsidRPr="003E3C65">
              <w:t xml:space="preserve">est </w:t>
            </w:r>
            <w:r>
              <w:t>i</w:t>
            </w:r>
            <w:r w:rsidRPr="003E3C65">
              <w:t>tems</w:t>
            </w:r>
          </w:p>
        </w:tc>
        <w:tc>
          <w:tcPr>
            <w:tcW w:w="3060" w:type="dxa"/>
          </w:tcPr>
          <w:p w14:paraId="55BFE670" w14:textId="77777777" w:rsidR="001221DC" w:rsidRPr="003E3C65" w:rsidRDefault="001221DC" w:rsidP="00960C6C">
            <w:pPr>
              <w:spacing w:after="240"/>
            </w:pPr>
            <w:r w:rsidRPr="003E3C65">
              <w:t>The purpose of this</w:t>
            </w:r>
            <w:r>
              <w:t xml:space="preserve"> </w:t>
            </w:r>
            <w:r w:rsidRPr="007F774D">
              <w:t>demonstration</w:t>
            </w:r>
            <w:r w:rsidRPr="003E3C65">
              <w:t xml:space="preserve"> is for the contractor to demonstrate </w:t>
            </w:r>
            <w:r>
              <w:t>its</w:t>
            </w:r>
            <w:r w:rsidRPr="003E3C65">
              <w:t xml:space="preserve"> </w:t>
            </w:r>
            <w:r w:rsidRPr="007F774D">
              <w:t>capacity and expertise</w:t>
            </w:r>
            <w:r w:rsidRPr="003E3C65">
              <w:t xml:space="preserve"> to properly render all Smarter Balanced ELA and mathematics item types over a complete set of supported operating systems using a secure browser.</w:t>
            </w:r>
          </w:p>
          <w:p w14:paraId="3DF84223" w14:textId="77777777" w:rsidR="001221DC" w:rsidRPr="003E3C65" w:rsidRDefault="001221DC" w:rsidP="00960C6C">
            <w:pPr>
              <w:spacing w:after="240"/>
            </w:pPr>
            <w:r w:rsidRPr="003E3C65">
              <w:t>This gives a true representation of what would be necessary to support the different computing environments throughout the state.</w:t>
            </w:r>
          </w:p>
        </w:tc>
        <w:tc>
          <w:tcPr>
            <w:tcW w:w="2340" w:type="dxa"/>
          </w:tcPr>
          <w:p w14:paraId="780DFE52" w14:textId="77777777" w:rsidR="001221DC" w:rsidRPr="003E3C65" w:rsidRDefault="001221DC" w:rsidP="00960C6C">
            <w:pPr>
              <w:spacing w:after="240"/>
            </w:pPr>
            <w:r w:rsidRPr="003E3C65">
              <w:t>Contractor will demonstrate the ability to render all Smarter Balanced item types on each of the supported operating systems using the secure browser.</w:t>
            </w:r>
          </w:p>
        </w:tc>
        <w:tc>
          <w:tcPr>
            <w:tcW w:w="2096" w:type="dxa"/>
          </w:tcPr>
          <w:p w14:paraId="4BE2862D" w14:textId="77777777" w:rsidR="001221DC" w:rsidRPr="003E3C65" w:rsidRDefault="001221DC" w:rsidP="00960C6C">
            <w:pPr>
              <w:spacing w:after="240"/>
            </w:pPr>
            <w:r w:rsidRPr="003E3C65">
              <w:t>Contractor will consume the provided test package, render content, and allow interaction in a secure browser on multiple operating systems.</w:t>
            </w:r>
          </w:p>
          <w:p w14:paraId="4C4245E3" w14:textId="77777777" w:rsidR="001221DC" w:rsidRPr="003E3C65" w:rsidRDefault="001221DC" w:rsidP="00960C6C">
            <w:pPr>
              <w:spacing w:after="240"/>
            </w:pPr>
            <w:r w:rsidRPr="003E3C65">
              <w:t>Contractor will provide required documentation to verify successful support.</w:t>
            </w:r>
          </w:p>
        </w:tc>
      </w:tr>
      <w:tr w:rsidR="001221DC" w:rsidRPr="003E3C65" w14:paraId="242DD16C" w14:textId="77777777" w:rsidTr="000513D6">
        <w:trPr>
          <w:cantSplit/>
        </w:trPr>
        <w:tc>
          <w:tcPr>
            <w:tcW w:w="1435" w:type="dxa"/>
            <w:shd w:val="clear" w:color="auto" w:fill="F2F2F2"/>
          </w:tcPr>
          <w:p w14:paraId="38657100" w14:textId="77777777" w:rsidR="001221DC" w:rsidRPr="003E3C65" w:rsidRDefault="001221DC" w:rsidP="00960C6C">
            <w:pPr>
              <w:spacing w:after="240"/>
            </w:pPr>
            <w:r w:rsidRPr="003E3C65">
              <w:lastRenderedPageBreak/>
              <w:t xml:space="preserve">Non-Smarter Balanced </w:t>
            </w:r>
            <w:r>
              <w:t>t</w:t>
            </w:r>
            <w:r w:rsidRPr="003E3C65">
              <w:t xml:space="preserve">est </w:t>
            </w:r>
            <w:r>
              <w:t>i</w:t>
            </w:r>
            <w:r w:rsidRPr="003E3C65">
              <w:t>tems</w:t>
            </w:r>
          </w:p>
        </w:tc>
        <w:tc>
          <w:tcPr>
            <w:tcW w:w="3060" w:type="dxa"/>
            <w:shd w:val="clear" w:color="auto" w:fill="F2F2F2"/>
          </w:tcPr>
          <w:p w14:paraId="26ACD9BA" w14:textId="77777777" w:rsidR="001221DC" w:rsidRPr="003E3C65" w:rsidRDefault="001221DC" w:rsidP="00960C6C">
            <w:pPr>
              <w:spacing w:after="240"/>
            </w:pPr>
            <w:r w:rsidRPr="003E3C65">
              <w:t>The purpose of this</w:t>
            </w:r>
            <w:r>
              <w:t xml:space="preserve"> </w:t>
            </w:r>
            <w:r w:rsidRPr="007F774D">
              <w:t>demonstration</w:t>
            </w:r>
            <w:r w:rsidRPr="003E3C65">
              <w:t xml:space="preserve"> is for the contractor to demonstrate </w:t>
            </w:r>
            <w:r>
              <w:t>its</w:t>
            </w:r>
            <w:r w:rsidRPr="003E3C65">
              <w:t xml:space="preserve"> </w:t>
            </w:r>
            <w:r w:rsidRPr="007F774D">
              <w:t>capacity and expertise</w:t>
            </w:r>
            <w:r w:rsidRPr="003E3C65">
              <w:t xml:space="preserve"> to properly render all California-specific (non-Smarter Balanced) item types over a complete set of supported operating systems using a secure browser.</w:t>
            </w:r>
          </w:p>
          <w:p w14:paraId="50298E69" w14:textId="77777777" w:rsidR="001221DC" w:rsidRPr="003E3C65" w:rsidRDefault="001221DC" w:rsidP="00960C6C">
            <w:pPr>
              <w:spacing w:after="240"/>
            </w:pPr>
            <w:r w:rsidRPr="003E3C65">
              <w:t>This include</w:t>
            </w:r>
            <w:r w:rsidRPr="007F774D">
              <w:t>s</w:t>
            </w:r>
            <w:r w:rsidRPr="003E3C65">
              <w:t xml:space="preserve"> the CAST, CSA, CAA for ELA and mathematics, CAA for Science, Initial and Summative ELPAC, and Alternate ELPAC.</w:t>
            </w:r>
          </w:p>
        </w:tc>
        <w:tc>
          <w:tcPr>
            <w:tcW w:w="2340" w:type="dxa"/>
            <w:shd w:val="clear" w:color="auto" w:fill="F2F2F2"/>
          </w:tcPr>
          <w:p w14:paraId="654923D0" w14:textId="77777777" w:rsidR="001221DC" w:rsidRPr="003E3C65" w:rsidRDefault="001221DC" w:rsidP="00960C6C">
            <w:pPr>
              <w:spacing w:after="240"/>
            </w:pPr>
            <w:r w:rsidRPr="003E3C65">
              <w:t>Contractor will demonstrate the ability to render all non-Smarter Balanced item types on each of the supported operating systems using the secure browser.</w:t>
            </w:r>
          </w:p>
        </w:tc>
        <w:tc>
          <w:tcPr>
            <w:tcW w:w="2096" w:type="dxa"/>
            <w:shd w:val="clear" w:color="auto" w:fill="F2F2F2"/>
          </w:tcPr>
          <w:p w14:paraId="41EFE251" w14:textId="77777777" w:rsidR="001221DC" w:rsidRPr="003E3C65" w:rsidRDefault="001221DC" w:rsidP="00960C6C">
            <w:pPr>
              <w:spacing w:after="240"/>
            </w:pPr>
            <w:r w:rsidRPr="003E3C65">
              <w:t>Contractor will consume the provided test package, render content, and allow interaction in a secure browser on multiple operating systems.</w:t>
            </w:r>
          </w:p>
          <w:p w14:paraId="2ACA0BA7" w14:textId="77777777" w:rsidR="001221DC" w:rsidRPr="003E3C65" w:rsidRDefault="001221DC" w:rsidP="00960C6C">
            <w:pPr>
              <w:spacing w:after="240"/>
            </w:pPr>
            <w:r w:rsidRPr="003E3C65">
              <w:t>Contractor will provide required documentation to verify successful support.</w:t>
            </w:r>
          </w:p>
        </w:tc>
      </w:tr>
      <w:tr w:rsidR="001221DC" w:rsidRPr="003E3C65" w14:paraId="4D345EE7" w14:textId="77777777" w:rsidTr="000513D6">
        <w:trPr>
          <w:cantSplit/>
        </w:trPr>
        <w:tc>
          <w:tcPr>
            <w:tcW w:w="1435" w:type="dxa"/>
          </w:tcPr>
          <w:p w14:paraId="0CC7E837" w14:textId="77777777" w:rsidR="001221DC" w:rsidRPr="003E3C65" w:rsidRDefault="001221DC" w:rsidP="00960C6C">
            <w:pPr>
              <w:spacing w:after="240"/>
            </w:pPr>
            <w:r w:rsidRPr="003E3C65">
              <w:t xml:space="preserve">Capturing, </w:t>
            </w:r>
            <w:r>
              <w:t>s</w:t>
            </w:r>
            <w:r w:rsidRPr="003E3C65">
              <w:t xml:space="preserve">coring, and </w:t>
            </w:r>
            <w:r>
              <w:t>r</w:t>
            </w:r>
            <w:r w:rsidRPr="003E3C65">
              <w:t>eporting</w:t>
            </w:r>
          </w:p>
        </w:tc>
        <w:tc>
          <w:tcPr>
            <w:tcW w:w="3060" w:type="dxa"/>
          </w:tcPr>
          <w:p w14:paraId="6C24407F" w14:textId="77777777" w:rsidR="001221DC" w:rsidRPr="003E3C65" w:rsidRDefault="001221DC" w:rsidP="00960C6C">
            <w:pPr>
              <w:spacing w:after="240"/>
            </w:pPr>
            <w:r w:rsidRPr="003E3C65">
              <w:t xml:space="preserve">The purpose of this </w:t>
            </w:r>
            <w:r w:rsidRPr="00611901">
              <w:t>demonstration</w:t>
            </w:r>
            <w:r>
              <w:t xml:space="preserve"> </w:t>
            </w:r>
            <w:r w:rsidRPr="003E3C65">
              <w:t xml:space="preserve">is for the contractor to demonstrate </w:t>
            </w:r>
            <w:r>
              <w:t>its</w:t>
            </w:r>
            <w:r w:rsidRPr="003E3C65">
              <w:t xml:space="preserve"> </w:t>
            </w:r>
            <w:r w:rsidRPr="00611901">
              <w:t>capacity and expertise</w:t>
            </w:r>
            <w:r w:rsidRPr="003E3C65">
              <w:t xml:space="preserve"> to capture student responses, appropriately score them, and provide accurate reporting of results.</w:t>
            </w:r>
          </w:p>
        </w:tc>
        <w:tc>
          <w:tcPr>
            <w:tcW w:w="2340" w:type="dxa"/>
          </w:tcPr>
          <w:p w14:paraId="45CB4305" w14:textId="77777777" w:rsidR="001221DC" w:rsidRPr="003E3C65" w:rsidRDefault="001221DC" w:rsidP="00960C6C">
            <w:pPr>
              <w:spacing w:after="240"/>
            </w:pPr>
            <w:proofErr w:type="gramStart"/>
            <w:r w:rsidRPr="003E3C65">
              <w:t>Contractor</w:t>
            </w:r>
            <w:proofErr w:type="gramEnd"/>
            <w:r w:rsidRPr="003E3C65">
              <w:t xml:space="preserve"> will demonstrate the ability of </w:t>
            </w:r>
            <w:r>
              <w:t>its</w:t>
            </w:r>
            <w:r w:rsidRPr="003E3C65">
              <w:t xml:space="preserve"> test delivery system to capture, score, and produce an accurate output file of test results.</w:t>
            </w:r>
          </w:p>
        </w:tc>
        <w:tc>
          <w:tcPr>
            <w:tcW w:w="2096" w:type="dxa"/>
          </w:tcPr>
          <w:p w14:paraId="21D6EC76" w14:textId="77777777" w:rsidR="001221DC" w:rsidRPr="003E3C65" w:rsidRDefault="001221DC" w:rsidP="00960C6C">
            <w:pPr>
              <w:spacing w:after="240"/>
            </w:pPr>
            <w:r w:rsidRPr="003E3C65">
              <w:t>Contractor will consume the provided test package that will include multiple students, pre-planned student responses, scoring rules, and a report format for the output file.</w:t>
            </w:r>
          </w:p>
          <w:p w14:paraId="4D3A35F2" w14:textId="77777777" w:rsidR="001221DC" w:rsidRPr="003E3C65" w:rsidRDefault="001221DC" w:rsidP="00960C6C">
            <w:pPr>
              <w:spacing w:after="240"/>
            </w:pPr>
            <w:r w:rsidRPr="003E3C65">
              <w:t xml:space="preserve">Contractor results will be compared to an "expected results" file maintained at </w:t>
            </w:r>
            <w:r>
              <w:t>the</w:t>
            </w:r>
            <w:r w:rsidRPr="003E3C65">
              <w:t xml:space="preserve"> CDE.</w:t>
            </w:r>
          </w:p>
        </w:tc>
      </w:tr>
      <w:tr w:rsidR="001221DC" w:rsidRPr="003E3C65" w14:paraId="30F1335E" w14:textId="77777777" w:rsidTr="000513D6">
        <w:trPr>
          <w:cantSplit/>
        </w:trPr>
        <w:tc>
          <w:tcPr>
            <w:tcW w:w="1435" w:type="dxa"/>
            <w:shd w:val="clear" w:color="auto" w:fill="F2F2F2"/>
          </w:tcPr>
          <w:p w14:paraId="6D29A386" w14:textId="77777777" w:rsidR="001221DC" w:rsidRPr="003E3C65" w:rsidRDefault="001221DC" w:rsidP="00960C6C">
            <w:pPr>
              <w:spacing w:after="240"/>
            </w:pPr>
            <w:r w:rsidRPr="003E3C65">
              <w:lastRenderedPageBreak/>
              <w:t xml:space="preserve">Accessibility </w:t>
            </w:r>
            <w:r>
              <w:t>r</w:t>
            </w:r>
            <w:r w:rsidRPr="003E3C65">
              <w:t>esources</w:t>
            </w:r>
          </w:p>
        </w:tc>
        <w:tc>
          <w:tcPr>
            <w:tcW w:w="3060" w:type="dxa"/>
            <w:shd w:val="clear" w:color="auto" w:fill="F2F2F2"/>
          </w:tcPr>
          <w:p w14:paraId="71734330" w14:textId="77777777" w:rsidR="001221DC" w:rsidRPr="003E3C65" w:rsidRDefault="001221DC" w:rsidP="00960C6C">
            <w:pPr>
              <w:spacing w:after="240"/>
            </w:pPr>
            <w:r w:rsidRPr="003E3C65">
              <w:t>The purpose of this</w:t>
            </w:r>
            <w:r>
              <w:t xml:space="preserve"> </w:t>
            </w:r>
            <w:r w:rsidRPr="00FF0E19">
              <w:t>demonstration</w:t>
            </w:r>
            <w:r w:rsidRPr="003E3C65">
              <w:t xml:space="preserve"> is for the contractor to demonstrate </w:t>
            </w:r>
            <w:r>
              <w:t>its</w:t>
            </w:r>
            <w:r w:rsidRPr="003E3C65">
              <w:t xml:space="preserve"> </w:t>
            </w:r>
            <w:r w:rsidRPr="00FF0E19">
              <w:t>capacity and expertise</w:t>
            </w:r>
            <w:r w:rsidRPr="003E3C65">
              <w:t xml:space="preserve"> to support all accessibility resources required for each assessment in California.</w:t>
            </w:r>
          </w:p>
          <w:p w14:paraId="6DE57DD9" w14:textId="77777777" w:rsidR="001221DC" w:rsidRPr="003E3C65" w:rsidRDefault="001221DC" w:rsidP="00960C6C">
            <w:pPr>
              <w:spacing w:after="240"/>
            </w:pPr>
            <w:r w:rsidRPr="003E3C65">
              <w:t>Accessibility resources are assigned based on the unique needs of individual students at the test level</w:t>
            </w:r>
            <w:r>
              <w:t xml:space="preserve"> </w:t>
            </w:r>
            <w:r w:rsidRPr="00FF0E19">
              <w:t>(e.g., an individual student’s accessibility resources may be different between CAASPP ELA and CAST).</w:t>
            </w:r>
            <w:r w:rsidRPr="003E3C65">
              <w:t xml:space="preserve"> Accessibility resources may vary from one assessment to another for individual students based on their unique needs.</w:t>
            </w:r>
          </w:p>
        </w:tc>
        <w:tc>
          <w:tcPr>
            <w:tcW w:w="2340" w:type="dxa"/>
            <w:shd w:val="clear" w:color="auto" w:fill="F2F2F2"/>
          </w:tcPr>
          <w:p w14:paraId="1819DFF3" w14:textId="77777777" w:rsidR="001221DC" w:rsidRPr="003E3C65" w:rsidRDefault="001221DC" w:rsidP="00960C6C">
            <w:pPr>
              <w:spacing w:after="240"/>
            </w:pPr>
            <w:proofErr w:type="gramStart"/>
            <w:r w:rsidRPr="003E3C65">
              <w:t>Contractor</w:t>
            </w:r>
            <w:proofErr w:type="gramEnd"/>
            <w:r w:rsidRPr="003E3C65">
              <w:t xml:space="preserve"> will demonstrate successful implementation of all accessibility criteria (universal tools, designated supports, accommodations, as well as a process for unlisted resources).</w:t>
            </w:r>
          </w:p>
        </w:tc>
        <w:tc>
          <w:tcPr>
            <w:tcW w:w="2096" w:type="dxa"/>
            <w:shd w:val="clear" w:color="auto" w:fill="F2F2F2"/>
          </w:tcPr>
          <w:p w14:paraId="33B13955" w14:textId="77777777" w:rsidR="001221DC" w:rsidRPr="003E3C65" w:rsidRDefault="001221DC" w:rsidP="00960C6C">
            <w:pPr>
              <w:spacing w:after="240"/>
            </w:pPr>
            <w:r w:rsidRPr="003E3C65">
              <w:t xml:space="preserve">Contractor will consume the provided test package that includes multiple students taking multiple assessments (each with unique accessibility resources assigned) and will demonstrate the </w:t>
            </w:r>
            <w:r w:rsidRPr="00FF0E19">
              <w:t>capacity and expertise</w:t>
            </w:r>
            <w:r w:rsidRPr="003E3C65">
              <w:t xml:space="preserve"> of the contractor's system to support the assigned accessibility resources for each assessment taken by each student.</w:t>
            </w:r>
          </w:p>
        </w:tc>
      </w:tr>
      <w:tr w:rsidR="001221DC" w:rsidRPr="003E3C65" w14:paraId="246F64E9" w14:textId="77777777" w:rsidTr="000513D6">
        <w:trPr>
          <w:cantSplit/>
        </w:trPr>
        <w:tc>
          <w:tcPr>
            <w:tcW w:w="1435" w:type="dxa"/>
          </w:tcPr>
          <w:p w14:paraId="304C6D8C" w14:textId="77777777" w:rsidR="001221DC" w:rsidRPr="003E3C65" w:rsidRDefault="001221DC" w:rsidP="00960C6C">
            <w:r w:rsidRPr="003E3C65">
              <w:t xml:space="preserve">Capacity </w:t>
            </w:r>
          </w:p>
          <w:p w14:paraId="7F1369E0" w14:textId="77777777" w:rsidR="001221DC" w:rsidRPr="003E3C65" w:rsidRDefault="001221DC" w:rsidP="00960C6C">
            <w:r w:rsidRPr="003E3C65">
              <w:t xml:space="preserve">and </w:t>
            </w:r>
            <w:r>
              <w:t>p</w:t>
            </w:r>
            <w:r w:rsidRPr="003E3C65">
              <w:t>erformance</w:t>
            </w:r>
          </w:p>
        </w:tc>
        <w:tc>
          <w:tcPr>
            <w:tcW w:w="3060" w:type="dxa"/>
          </w:tcPr>
          <w:p w14:paraId="26D1A44C" w14:textId="77777777" w:rsidR="001221DC" w:rsidRPr="003E3C65" w:rsidRDefault="001221DC" w:rsidP="00960C6C">
            <w:pPr>
              <w:spacing w:after="240"/>
            </w:pPr>
            <w:r w:rsidRPr="003E3C65">
              <w:t xml:space="preserve">The purpose of this </w:t>
            </w:r>
            <w:r w:rsidRPr="00112A08">
              <w:t>demonstration</w:t>
            </w:r>
            <w:r w:rsidRPr="003E3C65">
              <w:t xml:space="preserve"> is for the contractor to demonstrate and ensure </w:t>
            </w:r>
            <w:r>
              <w:t>its</w:t>
            </w:r>
            <w:r w:rsidRPr="003E3C65">
              <w:t xml:space="preserve"> </w:t>
            </w:r>
            <w:r w:rsidRPr="00112A08">
              <w:t>capacity and expertise</w:t>
            </w:r>
            <w:r w:rsidRPr="003E3C65">
              <w:t xml:space="preserve"> to support the appropriate number of concurrent users experienced by California systems, while providing reasonable response times for the user community.</w:t>
            </w:r>
          </w:p>
        </w:tc>
        <w:tc>
          <w:tcPr>
            <w:tcW w:w="2340" w:type="dxa"/>
          </w:tcPr>
          <w:p w14:paraId="5398BD11" w14:textId="77777777" w:rsidR="001221DC" w:rsidRPr="003E3C65" w:rsidRDefault="001221DC" w:rsidP="00960C6C">
            <w:pPr>
              <w:spacing w:after="240"/>
            </w:pPr>
            <w:proofErr w:type="gramStart"/>
            <w:r w:rsidRPr="003E3C65">
              <w:t>Contractor</w:t>
            </w:r>
            <w:proofErr w:type="gramEnd"/>
            <w:r w:rsidRPr="003E3C65">
              <w:t xml:space="preserve"> will provide documentation of testing that proves system capacity (number of concurrent users) and performance (speed of response to users).</w:t>
            </w:r>
          </w:p>
        </w:tc>
        <w:tc>
          <w:tcPr>
            <w:tcW w:w="2096" w:type="dxa"/>
          </w:tcPr>
          <w:p w14:paraId="259A1DA1" w14:textId="77777777" w:rsidR="001221DC" w:rsidRPr="003E3C65" w:rsidRDefault="001221DC" w:rsidP="00960C6C">
            <w:pPr>
              <w:spacing w:after="240"/>
            </w:pPr>
            <w:proofErr w:type="gramStart"/>
            <w:r w:rsidRPr="003E3C65">
              <w:t>Contractor</w:t>
            </w:r>
            <w:proofErr w:type="gramEnd"/>
            <w:r w:rsidRPr="003E3C65">
              <w:t xml:space="preserve"> will submit past system statistics from an operational system or provide results of a simulation tool showing how the proposed system would perform with simulated traffic that resembles California metrics.</w:t>
            </w:r>
          </w:p>
        </w:tc>
      </w:tr>
      <w:tr w:rsidR="001221DC" w:rsidRPr="003E3C65" w14:paraId="72F91EC5" w14:textId="77777777" w:rsidTr="000513D6">
        <w:trPr>
          <w:cantSplit/>
        </w:trPr>
        <w:tc>
          <w:tcPr>
            <w:tcW w:w="1435" w:type="dxa"/>
            <w:shd w:val="clear" w:color="auto" w:fill="F2F2F2"/>
          </w:tcPr>
          <w:p w14:paraId="607EF3B1" w14:textId="77777777" w:rsidR="001221DC" w:rsidRPr="003E3C65" w:rsidRDefault="001221DC" w:rsidP="00960C6C">
            <w:r w:rsidRPr="003E3C65">
              <w:lastRenderedPageBreak/>
              <w:t xml:space="preserve">Single </w:t>
            </w:r>
          </w:p>
          <w:p w14:paraId="0157BE39" w14:textId="77777777" w:rsidR="001221DC" w:rsidRPr="003E3C65" w:rsidRDefault="001221DC" w:rsidP="00960C6C">
            <w:pPr>
              <w:spacing w:after="240"/>
            </w:pPr>
            <w:r>
              <w:t>s</w:t>
            </w:r>
            <w:r w:rsidRPr="003E3C65">
              <w:t>ign-on</w:t>
            </w:r>
          </w:p>
        </w:tc>
        <w:tc>
          <w:tcPr>
            <w:tcW w:w="3060" w:type="dxa"/>
            <w:shd w:val="clear" w:color="auto" w:fill="F2F2F2"/>
          </w:tcPr>
          <w:p w14:paraId="1E2939EC" w14:textId="77777777" w:rsidR="001221DC" w:rsidRPr="003E3C65" w:rsidRDefault="001221DC" w:rsidP="00960C6C">
            <w:pPr>
              <w:spacing w:after="240"/>
            </w:pPr>
            <w:r w:rsidRPr="003E3C65">
              <w:t xml:space="preserve">The purpose of this </w:t>
            </w:r>
            <w:r w:rsidRPr="00E74BAA">
              <w:t>demonstration</w:t>
            </w:r>
            <w:r w:rsidRPr="003E3C65">
              <w:t xml:space="preserve"> is for the contractor to demonstrate </w:t>
            </w:r>
            <w:r>
              <w:t xml:space="preserve">that its </w:t>
            </w:r>
            <w:r w:rsidRPr="00E74BAA">
              <w:t>capacity and expertise</w:t>
            </w:r>
            <w:r>
              <w:t xml:space="preserve"> will ensure </w:t>
            </w:r>
            <w:r w:rsidRPr="003E3C65">
              <w:t>that the existing single sign-on system capability will be supported by the contractor's solution without any disruption to the user community.</w:t>
            </w:r>
          </w:p>
          <w:p w14:paraId="2E9FC277" w14:textId="77777777" w:rsidR="001221DC" w:rsidRPr="003E3C65" w:rsidRDefault="001221DC" w:rsidP="00960C6C">
            <w:pPr>
              <w:spacing w:after="240"/>
            </w:pPr>
            <w:r w:rsidRPr="003E3C65">
              <w:t xml:space="preserve">All components of the California </w:t>
            </w:r>
            <w:r>
              <w:t>A</w:t>
            </w:r>
            <w:r w:rsidRPr="003E3C65">
              <w:t xml:space="preserve">ssessment </w:t>
            </w:r>
            <w:r>
              <w:t>S</w:t>
            </w:r>
            <w:r w:rsidRPr="003E3C65">
              <w:t xml:space="preserve">ystem must be securely accessed through a single set of logon credentials by users throughout the </w:t>
            </w:r>
            <w:r>
              <w:t>s</w:t>
            </w:r>
            <w:r w:rsidRPr="003E3C65">
              <w:t>tate.</w:t>
            </w:r>
          </w:p>
        </w:tc>
        <w:tc>
          <w:tcPr>
            <w:tcW w:w="2340" w:type="dxa"/>
            <w:shd w:val="clear" w:color="auto" w:fill="F2F2F2"/>
          </w:tcPr>
          <w:p w14:paraId="41F42942" w14:textId="77777777" w:rsidR="001221DC" w:rsidRPr="003E3C65" w:rsidRDefault="001221DC" w:rsidP="00960C6C">
            <w:pPr>
              <w:spacing w:after="240"/>
            </w:pPr>
            <w:proofErr w:type="gramStart"/>
            <w:r w:rsidRPr="003E3C65">
              <w:t>Contractor</w:t>
            </w:r>
            <w:proofErr w:type="gramEnd"/>
            <w:r w:rsidRPr="003E3C65">
              <w:t xml:space="preserve"> will demonstrate the ability to participate in the existing single sign-on infrastructure.</w:t>
            </w:r>
          </w:p>
        </w:tc>
        <w:tc>
          <w:tcPr>
            <w:tcW w:w="2096" w:type="dxa"/>
            <w:shd w:val="clear" w:color="auto" w:fill="F2F2F2"/>
          </w:tcPr>
          <w:p w14:paraId="4EDF98E3" w14:textId="77777777" w:rsidR="001221DC" w:rsidRPr="003E3C65" w:rsidRDefault="001221DC" w:rsidP="00960C6C">
            <w:pPr>
              <w:spacing w:after="240"/>
            </w:pPr>
            <w:r w:rsidRPr="003E3C65">
              <w:t xml:space="preserve">Contractor will provide a demonstration of this capability in a production </w:t>
            </w:r>
            <w:proofErr w:type="gramStart"/>
            <w:r w:rsidRPr="003E3C65">
              <w:t>environment, or</w:t>
            </w:r>
            <w:proofErr w:type="gramEnd"/>
            <w:r w:rsidRPr="003E3C65">
              <w:t xml:space="preserve"> will be provided access to a sandbox test environment and credentials to access each individual system component </w:t>
            </w:r>
            <w:bookmarkStart w:id="91" w:name="_Hlk34042024"/>
            <w:r w:rsidRPr="003E3C65">
              <w:t>(including Smarter Balanced components)</w:t>
            </w:r>
            <w:bookmarkEnd w:id="91"/>
            <w:r w:rsidRPr="003E3C65">
              <w:t xml:space="preserve"> so </w:t>
            </w:r>
            <w:r w:rsidRPr="00E74BAA">
              <w:t>it</w:t>
            </w:r>
            <w:r w:rsidRPr="003E3C65">
              <w:t xml:space="preserve"> can develop and demonstrate </w:t>
            </w:r>
            <w:r w:rsidRPr="00E74BAA">
              <w:t>a</w:t>
            </w:r>
            <w:r w:rsidRPr="003E3C65">
              <w:t xml:space="preserve"> solution that shows </w:t>
            </w:r>
            <w:r w:rsidRPr="00E74BAA">
              <w:t>its</w:t>
            </w:r>
            <w:r w:rsidRPr="003E3C65">
              <w:t xml:space="preserve"> ability to support the necessary system interfaces.</w:t>
            </w:r>
          </w:p>
        </w:tc>
      </w:tr>
    </w:tbl>
    <w:p w14:paraId="526CB5DF" w14:textId="0C975831" w:rsidR="001221DC" w:rsidRPr="001221DC" w:rsidRDefault="001221DC" w:rsidP="001221DC">
      <w:pPr>
        <w:sectPr w:rsidR="001221DC" w:rsidRPr="001221DC" w:rsidSect="00F2452F">
          <w:headerReference w:type="default" r:id="rId40"/>
          <w:pgSz w:w="12240" w:h="15840"/>
          <w:pgMar w:top="1440" w:right="1440" w:bottom="1440" w:left="1440" w:header="720" w:footer="720" w:gutter="0"/>
          <w:cols w:space="720"/>
          <w:docGrid w:linePitch="360"/>
        </w:sectPr>
      </w:pPr>
    </w:p>
    <w:p w14:paraId="2DE37BD2" w14:textId="77777777" w:rsidR="00564F12" w:rsidRDefault="00564F12" w:rsidP="00564F12">
      <w:r>
        <w:lastRenderedPageBreak/>
        <w:t xml:space="preserve">California Department of Education </w:t>
      </w:r>
    </w:p>
    <w:p w14:paraId="0B11E02A" w14:textId="77777777" w:rsidR="00564F12" w:rsidRDefault="00564F12" w:rsidP="00564F12">
      <w:r>
        <w:t>Request for Proposal (RFQ) Number CN220002</w:t>
      </w:r>
    </w:p>
    <w:p w14:paraId="47D15990" w14:textId="77777777" w:rsidR="00564F12" w:rsidRDefault="00564F12" w:rsidP="00564F12">
      <w:r>
        <w:t>Appendix E</w:t>
      </w:r>
    </w:p>
    <w:p w14:paraId="67E5E261" w14:textId="2B5A7276" w:rsidR="0018021A" w:rsidRPr="00AD2984" w:rsidRDefault="00AD2984" w:rsidP="00E84764">
      <w:pPr>
        <w:pStyle w:val="Heading3"/>
        <w:spacing w:before="240" w:after="240"/>
        <w:ind w:left="0" w:firstLine="0"/>
      </w:pPr>
      <w:r w:rsidRPr="00AD2984">
        <w:t>Appendix E</w:t>
      </w:r>
      <w:r w:rsidR="003E53D0">
        <w:t>—</w:t>
      </w:r>
      <w:r w:rsidR="008951C8" w:rsidRPr="00AD2984">
        <w:t xml:space="preserve">Scope of Work </w:t>
      </w:r>
      <w:r w:rsidRPr="00AD2984">
        <w:t>(</w:t>
      </w:r>
      <w:r>
        <w:t>F</w:t>
      </w:r>
      <w:r w:rsidR="008951C8" w:rsidRPr="00AD2984">
        <w:t>or Reference</w:t>
      </w:r>
      <w:r w:rsidRPr="00AD2984">
        <w:t>)</w:t>
      </w:r>
    </w:p>
    <w:p w14:paraId="792A8FF5" w14:textId="2E468DE2" w:rsidR="00146128" w:rsidRPr="00384EC5" w:rsidRDefault="008951C8" w:rsidP="00146128">
      <w:pPr>
        <w:widowControl/>
        <w:shd w:val="clear" w:color="auto" w:fill="FFFFFF"/>
        <w:autoSpaceDE/>
        <w:autoSpaceDN/>
        <w:spacing w:after="240" w:line="259" w:lineRule="auto"/>
      </w:pPr>
      <w:r>
        <w:t xml:space="preserve">The current scope of work is available on the agenda for the California State Board of Education (SBE) meeting </w:t>
      </w:r>
      <w:r w:rsidR="00AD2984">
        <w:t xml:space="preserve">that was held </w:t>
      </w:r>
      <w:r>
        <w:t>on November 8, 2018.</w:t>
      </w:r>
    </w:p>
    <w:p w14:paraId="70E19958" w14:textId="4C654AE0" w:rsidR="00146128" w:rsidRPr="00384EC5" w:rsidRDefault="008951C8" w:rsidP="00BE6F1E">
      <w:pPr>
        <w:pStyle w:val="ListParagraph"/>
        <w:widowControl/>
        <w:numPr>
          <w:ilvl w:val="0"/>
          <w:numId w:val="33"/>
        </w:numPr>
        <w:shd w:val="clear" w:color="auto" w:fill="FFFFFF"/>
        <w:autoSpaceDE/>
        <w:autoSpaceDN/>
        <w:spacing w:before="240"/>
      </w:pPr>
      <w:r>
        <w:t xml:space="preserve">November SBE meeting agenda is available at </w:t>
      </w:r>
      <w:hyperlink r:id="rId41" w:tooltip="This link opens the November 2018 SBE agenda." w:history="1">
        <w:r w:rsidRPr="00A2544D">
          <w:rPr>
            <w:rStyle w:val="Hyperlink"/>
          </w:rPr>
          <w:t>https://www.cde.ca.gov/be/ag/ag/yr18/agenda201811.asp</w:t>
        </w:r>
      </w:hyperlink>
    </w:p>
    <w:p w14:paraId="19C4C22D" w14:textId="2FBD8AC9" w:rsidR="00146128" w:rsidRPr="00384EC5" w:rsidRDefault="008951C8" w:rsidP="00BE6F1E">
      <w:pPr>
        <w:pStyle w:val="ListParagraph"/>
        <w:widowControl/>
        <w:numPr>
          <w:ilvl w:val="0"/>
          <w:numId w:val="33"/>
        </w:numPr>
        <w:autoSpaceDE/>
        <w:autoSpaceDN/>
        <w:spacing w:before="240"/>
      </w:pPr>
      <w:r>
        <w:t xml:space="preserve">Assessment Development and Administration Division SBE Item is available at </w:t>
      </w:r>
      <w:hyperlink r:id="rId42" w:tooltip="This link opens the Assessment Development and Administration Division November 2018 SBE Item." w:history="1">
        <w:r w:rsidRPr="00A2544D">
          <w:rPr>
            <w:rStyle w:val="Hyperlink"/>
          </w:rPr>
          <w:t>https://www.cde.ca.gov/be/ag/ag/yr18/documents/nov18item08.docx</w:t>
        </w:r>
      </w:hyperlink>
    </w:p>
    <w:p w14:paraId="2C59FFE8" w14:textId="146A502A" w:rsidR="00146128" w:rsidRDefault="008951C8" w:rsidP="00BE6F1E">
      <w:pPr>
        <w:pStyle w:val="ListParagraph"/>
        <w:widowControl/>
        <w:numPr>
          <w:ilvl w:val="0"/>
          <w:numId w:val="33"/>
        </w:numPr>
        <w:shd w:val="clear" w:color="auto" w:fill="FFFFFF"/>
        <w:autoSpaceDE/>
        <w:autoSpaceDN/>
        <w:spacing w:before="240" w:after="100" w:afterAutospacing="1"/>
      </w:pPr>
      <w:r>
        <w:t xml:space="preserve">Current scope of work is available at </w:t>
      </w:r>
      <w:hyperlink r:id="rId43" w:tooltip="This link opens the Scope of Work." w:history="1">
        <w:r w:rsidRPr="00A2544D">
          <w:rPr>
            <w:rStyle w:val="Hyperlink"/>
          </w:rPr>
          <w:t>https://www.cde.ca.gov/be/ag/ag/yr18/documents/nov18item08a3.pdf</w:t>
        </w:r>
      </w:hyperlink>
      <w:r w:rsidR="00AD2984">
        <w:t xml:space="preserve"> </w:t>
      </w:r>
    </w:p>
    <w:sectPr w:rsidR="00146128" w:rsidSect="00F2452F">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827E08" w14:textId="77777777" w:rsidR="00A03E3D" w:rsidRDefault="00A03E3D">
      <w:r>
        <w:separator/>
      </w:r>
    </w:p>
  </w:endnote>
  <w:endnote w:type="continuationSeparator" w:id="0">
    <w:p w14:paraId="12F70187" w14:textId="77777777" w:rsidR="00A03E3D" w:rsidRDefault="00A03E3D">
      <w:r>
        <w:continuationSeparator/>
      </w:r>
    </w:p>
  </w:endnote>
  <w:endnote w:type="continuationNotice" w:id="1">
    <w:p w14:paraId="5A28E731" w14:textId="77777777" w:rsidR="00A03E3D" w:rsidRDefault="00A03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6762259"/>
      <w:docPartObj>
        <w:docPartGallery w:val="Page Numbers (Bottom of Page)"/>
        <w:docPartUnique/>
      </w:docPartObj>
    </w:sdtPr>
    <w:sdtEndPr>
      <w:rPr>
        <w:noProof/>
      </w:rPr>
    </w:sdtEndPr>
    <w:sdtContent>
      <w:p w14:paraId="225DBE85" w14:textId="77777777" w:rsidR="008607EB" w:rsidRDefault="008607EB">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1A6BD" w14:textId="77777777" w:rsidR="008607EB" w:rsidRDefault="008607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99576826"/>
      <w:docPartObj>
        <w:docPartGallery w:val="Page Numbers (Bottom of Page)"/>
        <w:docPartUnique/>
      </w:docPartObj>
    </w:sdtPr>
    <w:sdtEndPr>
      <w:rPr>
        <w:noProof/>
      </w:rPr>
    </w:sdtEndPr>
    <w:sdtContent>
      <w:p w14:paraId="656DA208" w14:textId="77777777" w:rsidR="008607EB" w:rsidRDefault="008607EB" w:rsidP="00075786">
        <w:pPr>
          <w:pStyle w:val="Footer"/>
          <w:spacing w:after="240"/>
          <w:jc w:val="center"/>
        </w:pPr>
        <w:r>
          <w:fldChar w:fldCharType="begin"/>
        </w:r>
        <w:r>
          <w:instrText xml:space="preserve"> PAGE   \* MERGEFORMAT </w:instrText>
        </w:r>
        <w:r>
          <w:fldChar w:fldCharType="separate"/>
        </w:r>
        <w:r>
          <w:rPr>
            <w:noProof/>
          </w:rPr>
          <w:t>41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1F527" w14:textId="77777777" w:rsidR="008607EB" w:rsidRDefault="008607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741712"/>
      <w:docPartObj>
        <w:docPartGallery w:val="Page Numbers (Bottom of Page)"/>
        <w:docPartUnique/>
      </w:docPartObj>
    </w:sdtPr>
    <w:sdtEndPr>
      <w:rPr>
        <w:noProof/>
      </w:rPr>
    </w:sdtEndPr>
    <w:sdtContent>
      <w:p w14:paraId="45BF3C2C" w14:textId="0C99A0A0" w:rsidR="008607EB" w:rsidRDefault="008607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FC4470" w14:textId="77777777" w:rsidR="008607EB" w:rsidRDefault="008607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26C4F" w14:textId="77777777" w:rsidR="008607EB" w:rsidRDefault="008607E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0537452"/>
      <w:docPartObj>
        <w:docPartGallery w:val="Page Numbers (Bottom of Page)"/>
        <w:docPartUnique/>
      </w:docPartObj>
    </w:sdtPr>
    <w:sdtEndPr>
      <w:rPr>
        <w:noProof/>
      </w:rPr>
    </w:sdtEndPr>
    <w:sdtContent>
      <w:p w14:paraId="0718F059" w14:textId="5F0BB13A" w:rsidR="008607EB" w:rsidRDefault="008607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3BE935" w14:textId="35FB5C83" w:rsidR="008607EB" w:rsidRPr="0016556A" w:rsidRDefault="008607EB" w:rsidP="0016556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E3230" w14:textId="77777777" w:rsidR="008607EB" w:rsidRPr="0060447D" w:rsidRDefault="008607EB">
    <w:pPr>
      <w:pStyle w:val="Footer"/>
      <w:rPr>
        <w:szCs w:val="24"/>
      </w:rPr>
    </w:pPr>
    <w:r w:rsidRPr="0060447D">
      <w:rPr>
        <w:szCs w:val="24"/>
      </w:rPr>
      <w:t>Draft Confidential</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E138D" w14:textId="77777777" w:rsidR="008607EB" w:rsidRDefault="008607E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4375995"/>
      <w:docPartObj>
        <w:docPartGallery w:val="Page Numbers (Bottom of Page)"/>
        <w:docPartUnique/>
      </w:docPartObj>
    </w:sdtPr>
    <w:sdtEndPr>
      <w:rPr>
        <w:noProof/>
      </w:rPr>
    </w:sdtEndPr>
    <w:sdtContent>
      <w:p w14:paraId="1BAC17B6" w14:textId="57B25D26" w:rsidR="008607EB" w:rsidRDefault="008607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889B0E" w14:textId="77777777" w:rsidR="008607EB" w:rsidRDefault="00860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6F658" w14:textId="77777777" w:rsidR="00A03E3D" w:rsidRDefault="00A03E3D">
      <w:r>
        <w:separator/>
      </w:r>
    </w:p>
  </w:footnote>
  <w:footnote w:type="continuationSeparator" w:id="0">
    <w:p w14:paraId="2F30C6B7" w14:textId="77777777" w:rsidR="00A03E3D" w:rsidRDefault="00A03E3D">
      <w:r>
        <w:continuationSeparator/>
      </w:r>
    </w:p>
  </w:footnote>
  <w:footnote w:type="continuationNotice" w:id="1">
    <w:p w14:paraId="3C6CE167" w14:textId="77777777" w:rsidR="00A03E3D" w:rsidRDefault="00A03E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24751" w14:textId="77777777" w:rsidR="008607EB" w:rsidRDefault="008607EB" w:rsidP="00FA1847">
    <w:pPr>
      <w:pStyle w:val="Header"/>
    </w:pPr>
    <w:r>
      <w:t>Request for Qualifications</w:t>
    </w:r>
  </w:p>
  <w:p w14:paraId="3FB6B575" w14:textId="77777777" w:rsidR="008607EB" w:rsidRDefault="008607EB" w:rsidP="00FA1847">
    <w:pPr>
      <w:pStyle w:val="Header"/>
    </w:pPr>
    <w:r>
      <w:t>Appendix A</w:t>
    </w:r>
  </w:p>
  <w:p w14:paraId="5F5C2AD6" w14:textId="77777777" w:rsidR="008607EB" w:rsidRPr="00C075B9" w:rsidRDefault="008607EB" w:rsidP="00FA184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EF6E9" w14:textId="77777777" w:rsidR="008607EB" w:rsidRDefault="008607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A7F2D" w14:textId="77777777" w:rsidR="008607EB" w:rsidRDefault="008607EB">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2864A" w14:textId="77777777" w:rsidR="008607EB" w:rsidRDefault="008607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8BB09" w14:textId="15FCE5F2" w:rsidR="008607EB" w:rsidRPr="00447801" w:rsidRDefault="008607EB" w:rsidP="004478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319FA" w14:textId="77777777" w:rsidR="008607EB" w:rsidRDefault="008607E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67B62" w14:textId="77777777" w:rsidR="008607EB" w:rsidRDefault="008607EB">
    <w:pPr>
      <w:spacing w:line="0" w:lineRule="atLeast"/>
      <w:rPr>
        <w:sz w:val="0"/>
        <w:szCs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3E550" w14:textId="77777777" w:rsidR="008607EB" w:rsidRDefault="008607EB">
    <w:pPr>
      <w:spacing w:line="0" w:lineRule="atLeast"/>
      <w:rPr>
        <w:sz w:val="0"/>
        <w:szCs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686C3" w14:textId="77777777" w:rsidR="008607EB" w:rsidRDefault="008607E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658B7" w14:textId="77777777" w:rsidR="008607EB" w:rsidRDefault="00860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A3222"/>
    <w:multiLevelType w:val="hybridMultilevel"/>
    <w:tmpl w:val="E348C756"/>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6C011BC"/>
    <w:multiLevelType w:val="hybridMultilevel"/>
    <w:tmpl w:val="40BE1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03E86"/>
    <w:multiLevelType w:val="hybridMultilevel"/>
    <w:tmpl w:val="C706A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93789"/>
    <w:multiLevelType w:val="hybridMultilevel"/>
    <w:tmpl w:val="6F544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21B63"/>
    <w:multiLevelType w:val="hybridMultilevel"/>
    <w:tmpl w:val="BF5E0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D662B"/>
    <w:multiLevelType w:val="hybridMultilevel"/>
    <w:tmpl w:val="7D16113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392021C"/>
    <w:multiLevelType w:val="hybridMultilevel"/>
    <w:tmpl w:val="22E04F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3287F"/>
    <w:multiLevelType w:val="multilevel"/>
    <w:tmpl w:val="C59C6572"/>
    <w:lvl w:ilvl="0">
      <w:start w:val="1"/>
      <w:numFmt w:val="decimal"/>
      <w:pStyle w:val="Heading1"/>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17E158CA"/>
    <w:multiLevelType w:val="hybridMultilevel"/>
    <w:tmpl w:val="1B32C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4E258F"/>
    <w:multiLevelType w:val="hybridMultilevel"/>
    <w:tmpl w:val="570280B8"/>
    <w:lvl w:ilvl="0" w:tplc="C60EC0EC">
      <w:start w:val="1"/>
      <w:numFmt w:val="upperLetter"/>
      <w:lvlText w:val="%1."/>
      <w:lvlJc w:val="left"/>
      <w:pPr>
        <w:ind w:left="360" w:hanging="360"/>
      </w:pPr>
      <w:rPr>
        <w:rFonts w:ascii="Arial" w:hAnsi="Arial" w:cs="Arial" w:hint="default"/>
      </w:rPr>
    </w:lvl>
    <w:lvl w:ilvl="1" w:tplc="04090019">
      <w:start w:val="1"/>
      <w:numFmt w:val="lowerLetter"/>
      <w:lvlText w:val="%2."/>
      <w:lvlJc w:val="left"/>
      <w:pPr>
        <w:ind w:left="1080" w:hanging="360"/>
      </w:pPr>
    </w:lvl>
    <w:lvl w:ilvl="2" w:tplc="C60EC0EC">
      <w:start w:val="1"/>
      <w:numFmt w:val="upperLetter"/>
      <w:lvlText w:val="%3."/>
      <w:lvlJc w:val="left"/>
      <w:pPr>
        <w:ind w:left="1800" w:hanging="180"/>
      </w:pPr>
      <w:rPr>
        <w:rFonts w:ascii="Arial" w:hAnsi="Arial"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6D208D"/>
    <w:multiLevelType w:val="hybridMultilevel"/>
    <w:tmpl w:val="DBCA532C"/>
    <w:lvl w:ilvl="0" w:tplc="2EE8F592">
      <w:start w:val="1"/>
      <w:numFmt w:val="upperLetter"/>
      <w:lvlText w:val="%1."/>
      <w:lvlJc w:val="left"/>
      <w:pPr>
        <w:ind w:left="360" w:hanging="360"/>
      </w:pPr>
      <w:rPr>
        <w:rFonts w:ascii="Arial" w:hAnsi="Arial" w:cs="Arial"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372B30"/>
    <w:multiLevelType w:val="hybridMultilevel"/>
    <w:tmpl w:val="2140E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10F9A"/>
    <w:multiLevelType w:val="hybridMultilevel"/>
    <w:tmpl w:val="02245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D6108"/>
    <w:multiLevelType w:val="hybridMultilevel"/>
    <w:tmpl w:val="4FDC0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291B36"/>
    <w:multiLevelType w:val="hybridMultilevel"/>
    <w:tmpl w:val="5E822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E5908"/>
    <w:multiLevelType w:val="hybridMultilevel"/>
    <w:tmpl w:val="A37EC1D8"/>
    <w:lvl w:ilvl="0" w:tplc="FAD8B42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E2342C"/>
    <w:multiLevelType w:val="hybridMultilevel"/>
    <w:tmpl w:val="BE101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262E3C"/>
    <w:multiLevelType w:val="hybridMultilevel"/>
    <w:tmpl w:val="EA961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827DD9"/>
    <w:multiLevelType w:val="hybridMultilevel"/>
    <w:tmpl w:val="9D4E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535D98"/>
    <w:multiLevelType w:val="hybridMultilevel"/>
    <w:tmpl w:val="81562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C2259"/>
    <w:multiLevelType w:val="hybridMultilevel"/>
    <w:tmpl w:val="E6A2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2F2EFA"/>
    <w:multiLevelType w:val="hybridMultilevel"/>
    <w:tmpl w:val="E45E79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00D6C28"/>
    <w:multiLevelType w:val="hybridMultilevel"/>
    <w:tmpl w:val="57B2B6E0"/>
    <w:lvl w:ilvl="0" w:tplc="04090011">
      <w:start w:val="1"/>
      <w:numFmt w:val="decimal"/>
      <w:lvlText w:val="%1)"/>
      <w:lvlJc w:val="left"/>
      <w:pPr>
        <w:ind w:left="720" w:hanging="360"/>
      </w:pPr>
      <w:rPr>
        <w:rFonts w:hint="default"/>
      </w:rPr>
    </w:lvl>
    <w:lvl w:ilvl="1" w:tplc="0EE81704">
      <w:start w:val="1"/>
      <w:numFmt w:val="upperLetter"/>
      <w:lvlText w:val="%2."/>
      <w:lvlJc w:val="left"/>
      <w:pPr>
        <w:ind w:left="360" w:hanging="360"/>
      </w:pPr>
      <w:rPr>
        <w:b w:val="0"/>
      </w:rPr>
    </w:lvl>
    <w:lvl w:ilvl="2" w:tplc="0409001B">
      <w:start w:val="1"/>
      <w:numFmt w:val="lowerRoman"/>
      <w:lvlText w:val="%3."/>
      <w:lvlJc w:val="right"/>
      <w:pPr>
        <w:ind w:left="2160" w:hanging="180"/>
      </w:pPr>
    </w:lvl>
    <w:lvl w:ilvl="3" w:tplc="505AEADE">
      <w:start w:val="1"/>
      <w:numFmt w:val="decimal"/>
      <w:lvlText w:val="%4."/>
      <w:lvlJc w:val="left"/>
      <w:pPr>
        <w:ind w:left="2880" w:hanging="360"/>
      </w:pPr>
      <w:rPr>
        <w:rFonts w:hint="default"/>
      </w:rPr>
    </w:lvl>
    <w:lvl w:ilvl="4" w:tplc="17C06EF8">
      <w:start w:val="8"/>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285252"/>
    <w:multiLevelType w:val="hybridMultilevel"/>
    <w:tmpl w:val="921E0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A6840"/>
    <w:multiLevelType w:val="hybridMultilevel"/>
    <w:tmpl w:val="7E6C5F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D82CF7"/>
    <w:multiLevelType w:val="hybridMultilevel"/>
    <w:tmpl w:val="8BC0AA38"/>
    <w:lvl w:ilvl="0" w:tplc="04090001">
      <w:start w:val="1"/>
      <w:numFmt w:val="bullet"/>
      <w:lvlText w:val=""/>
      <w:lvlJc w:val="left"/>
      <w:pPr>
        <w:ind w:left="1575" w:hanging="360"/>
      </w:pPr>
      <w:rPr>
        <w:rFonts w:ascii="Symbol" w:hAnsi="Symbol"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26" w15:restartNumberingAfterBreak="0">
    <w:nsid w:val="61C62673"/>
    <w:multiLevelType w:val="hybridMultilevel"/>
    <w:tmpl w:val="64F0D3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BD06F6"/>
    <w:multiLevelType w:val="hybridMultilevel"/>
    <w:tmpl w:val="8C88D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23D28"/>
    <w:multiLevelType w:val="hybridMultilevel"/>
    <w:tmpl w:val="D6B2FFDE"/>
    <w:lvl w:ilvl="0" w:tplc="FFFFFFFF">
      <w:start w:val="5"/>
      <w:numFmt w:val="upperLetter"/>
      <w:lvlText w:val="%1."/>
      <w:lvlJc w:val="left"/>
      <w:pPr>
        <w:ind w:left="360" w:hanging="360"/>
      </w:pPr>
    </w:lvl>
    <w:lvl w:ilvl="1" w:tplc="04090019" w:tentative="1">
      <w:start w:val="1"/>
      <w:numFmt w:val="lowerLetter"/>
      <w:lvlText w:val="%2."/>
      <w:lvlJc w:val="left"/>
      <w:pPr>
        <w:ind w:left="-1087" w:hanging="360"/>
      </w:pPr>
    </w:lvl>
    <w:lvl w:ilvl="2" w:tplc="0409001B" w:tentative="1">
      <w:start w:val="1"/>
      <w:numFmt w:val="lowerRoman"/>
      <w:lvlText w:val="%3."/>
      <w:lvlJc w:val="right"/>
      <w:pPr>
        <w:ind w:left="-367" w:hanging="180"/>
      </w:pPr>
    </w:lvl>
    <w:lvl w:ilvl="3" w:tplc="0409000F" w:tentative="1">
      <w:start w:val="1"/>
      <w:numFmt w:val="decimal"/>
      <w:lvlText w:val="%4."/>
      <w:lvlJc w:val="left"/>
      <w:pPr>
        <w:ind w:left="353" w:hanging="360"/>
      </w:pPr>
    </w:lvl>
    <w:lvl w:ilvl="4" w:tplc="04090019" w:tentative="1">
      <w:start w:val="1"/>
      <w:numFmt w:val="lowerLetter"/>
      <w:lvlText w:val="%5."/>
      <w:lvlJc w:val="left"/>
      <w:pPr>
        <w:ind w:left="1073" w:hanging="360"/>
      </w:pPr>
    </w:lvl>
    <w:lvl w:ilvl="5" w:tplc="0409001B" w:tentative="1">
      <w:start w:val="1"/>
      <w:numFmt w:val="lowerRoman"/>
      <w:lvlText w:val="%6."/>
      <w:lvlJc w:val="right"/>
      <w:pPr>
        <w:ind w:left="1793" w:hanging="180"/>
      </w:pPr>
    </w:lvl>
    <w:lvl w:ilvl="6" w:tplc="0409000F" w:tentative="1">
      <w:start w:val="1"/>
      <w:numFmt w:val="decimal"/>
      <w:lvlText w:val="%7."/>
      <w:lvlJc w:val="left"/>
      <w:pPr>
        <w:ind w:left="2513" w:hanging="360"/>
      </w:pPr>
    </w:lvl>
    <w:lvl w:ilvl="7" w:tplc="04090019" w:tentative="1">
      <w:start w:val="1"/>
      <w:numFmt w:val="lowerLetter"/>
      <w:lvlText w:val="%8."/>
      <w:lvlJc w:val="left"/>
      <w:pPr>
        <w:ind w:left="3233" w:hanging="360"/>
      </w:pPr>
    </w:lvl>
    <w:lvl w:ilvl="8" w:tplc="0409001B" w:tentative="1">
      <w:start w:val="1"/>
      <w:numFmt w:val="lowerRoman"/>
      <w:lvlText w:val="%9."/>
      <w:lvlJc w:val="right"/>
      <w:pPr>
        <w:ind w:left="3953" w:hanging="180"/>
      </w:pPr>
    </w:lvl>
  </w:abstractNum>
  <w:abstractNum w:abstractNumId="29" w15:restartNumberingAfterBreak="0">
    <w:nsid w:val="68694DFD"/>
    <w:multiLevelType w:val="hybridMultilevel"/>
    <w:tmpl w:val="65DE8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011C5C"/>
    <w:multiLevelType w:val="hybridMultilevel"/>
    <w:tmpl w:val="CEDEDA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B2251BA"/>
    <w:multiLevelType w:val="hybridMultilevel"/>
    <w:tmpl w:val="12CC8A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22A0290"/>
    <w:multiLevelType w:val="hybridMultilevel"/>
    <w:tmpl w:val="F86C0A2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D27E67"/>
    <w:multiLevelType w:val="hybridMultilevel"/>
    <w:tmpl w:val="F496B1FA"/>
    <w:lvl w:ilvl="0" w:tplc="6770BC56">
      <w:start w:val="1"/>
      <w:numFmt w:val="decimal"/>
      <w:pStyle w:val="Heading2"/>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EF14E9"/>
    <w:multiLevelType w:val="hybridMultilevel"/>
    <w:tmpl w:val="D79E82FC"/>
    <w:lvl w:ilvl="0" w:tplc="818C38BA">
      <w:start w:val="1"/>
      <w:numFmt w:val="bullet"/>
      <w:lvlText w:val=""/>
      <w:lvlJc w:val="left"/>
      <w:pPr>
        <w:ind w:left="1080" w:hanging="360"/>
      </w:pPr>
      <w:rPr>
        <w:rFonts w:ascii="Symbol" w:hAnsi="Symbol" w:hint="default"/>
      </w:rPr>
    </w:lvl>
    <w:lvl w:ilvl="1" w:tplc="A7526B88">
      <w:start w:val="1"/>
      <w:numFmt w:val="bullet"/>
      <w:lvlText w:val="o"/>
      <w:lvlJc w:val="left"/>
      <w:pPr>
        <w:ind w:left="1800" w:hanging="360"/>
      </w:pPr>
      <w:rPr>
        <w:rFonts w:ascii="Courier New" w:hAnsi="Courier New" w:hint="default"/>
      </w:rPr>
    </w:lvl>
    <w:lvl w:ilvl="2" w:tplc="B30E8EFE">
      <w:start w:val="1"/>
      <w:numFmt w:val="bullet"/>
      <w:lvlText w:val=""/>
      <w:lvlJc w:val="left"/>
      <w:pPr>
        <w:ind w:left="2520" w:hanging="360"/>
      </w:pPr>
      <w:rPr>
        <w:rFonts w:ascii="Wingdings" w:hAnsi="Wingdings" w:hint="default"/>
      </w:rPr>
    </w:lvl>
    <w:lvl w:ilvl="3" w:tplc="45925ABA">
      <w:start w:val="1"/>
      <w:numFmt w:val="bullet"/>
      <w:lvlText w:val=""/>
      <w:lvlJc w:val="left"/>
      <w:pPr>
        <w:ind w:left="3240" w:hanging="360"/>
      </w:pPr>
      <w:rPr>
        <w:rFonts w:ascii="Symbol" w:hAnsi="Symbol" w:hint="default"/>
      </w:rPr>
    </w:lvl>
    <w:lvl w:ilvl="4" w:tplc="2392FC3A">
      <w:start w:val="1"/>
      <w:numFmt w:val="bullet"/>
      <w:lvlText w:val="o"/>
      <w:lvlJc w:val="left"/>
      <w:pPr>
        <w:ind w:left="3960" w:hanging="360"/>
      </w:pPr>
      <w:rPr>
        <w:rFonts w:ascii="Courier New" w:hAnsi="Courier New" w:hint="default"/>
      </w:rPr>
    </w:lvl>
    <w:lvl w:ilvl="5" w:tplc="F50ED044">
      <w:start w:val="1"/>
      <w:numFmt w:val="bullet"/>
      <w:lvlText w:val=""/>
      <w:lvlJc w:val="left"/>
      <w:pPr>
        <w:ind w:left="4680" w:hanging="360"/>
      </w:pPr>
      <w:rPr>
        <w:rFonts w:ascii="Wingdings" w:hAnsi="Wingdings" w:hint="default"/>
      </w:rPr>
    </w:lvl>
    <w:lvl w:ilvl="6" w:tplc="81A4E1F4">
      <w:start w:val="1"/>
      <w:numFmt w:val="bullet"/>
      <w:lvlText w:val=""/>
      <w:lvlJc w:val="left"/>
      <w:pPr>
        <w:ind w:left="5400" w:hanging="360"/>
      </w:pPr>
      <w:rPr>
        <w:rFonts w:ascii="Symbol" w:hAnsi="Symbol" w:hint="default"/>
      </w:rPr>
    </w:lvl>
    <w:lvl w:ilvl="7" w:tplc="EC94932A">
      <w:start w:val="1"/>
      <w:numFmt w:val="bullet"/>
      <w:lvlText w:val="o"/>
      <w:lvlJc w:val="left"/>
      <w:pPr>
        <w:ind w:left="6120" w:hanging="360"/>
      </w:pPr>
      <w:rPr>
        <w:rFonts w:ascii="Courier New" w:hAnsi="Courier New" w:hint="default"/>
      </w:rPr>
    </w:lvl>
    <w:lvl w:ilvl="8" w:tplc="52DC4316">
      <w:start w:val="1"/>
      <w:numFmt w:val="bullet"/>
      <w:lvlText w:val=""/>
      <w:lvlJc w:val="left"/>
      <w:pPr>
        <w:ind w:left="6840" w:hanging="360"/>
      </w:pPr>
      <w:rPr>
        <w:rFonts w:ascii="Wingdings" w:hAnsi="Wingdings" w:hint="default"/>
      </w:rPr>
    </w:lvl>
  </w:abstractNum>
  <w:abstractNum w:abstractNumId="35" w15:restartNumberingAfterBreak="0">
    <w:nsid w:val="7B5F2F22"/>
    <w:multiLevelType w:val="hybridMultilevel"/>
    <w:tmpl w:val="B8EE39A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15:restartNumberingAfterBreak="0">
    <w:nsid w:val="7F8A28BA"/>
    <w:multiLevelType w:val="hybridMultilevel"/>
    <w:tmpl w:val="35440454"/>
    <w:lvl w:ilvl="0" w:tplc="80EC5368">
      <w:start w:val="1"/>
      <w:numFmt w:val="bullet"/>
      <w:lvlText w:val=""/>
      <w:lvlJc w:val="left"/>
      <w:pPr>
        <w:ind w:left="720" w:hanging="360"/>
      </w:pPr>
      <w:rPr>
        <w:rFonts w:ascii="Symbol" w:hAnsi="Symbol" w:hint="default"/>
      </w:rPr>
    </w:lvl>
    <w:lvl w:ilvl="1" w:tplc="53F411D0">
      <w:start w:val="1"/>
      <w:numFmt w:val="bullet"/>
      <w:lvlText w:val="o"/>
      <w:lvlJc w:val="left"/>
      <w:pPr>
        <w:ind w:left="1440" w:hanging="360"/>
      </w:pPr>
      <w:rPr>
        <w:rFonts w:ascii="Courier New" w:hAnsi="Courier New" w:hint="default"/>
      </w:rPr>
    </w:lvl>
    <w:lvl w:ilvl="2" w:tplc="B0008196">
      <w:start w:val="1"/>
      <w:numFmt w:val="bullet"/>
      <w:lvlText w:val=""/>
      <w:lvlJc w:val="left"/>
      <w:pPr>
        <w:ind w:left="2160" w:hanging="360"/>
      </w:pPr>
      <w:rPr>
        <w:rFonts w:ascii="Wingdings" w:hAnsi="Wingdings" w:hint="default"/>
      </w:rPr>
    </w:lvl>
    <w:lvl w:ilvl="3" w:tplc="BC383F58">
      <w:start w:val="1"/>
      <w:numFmt w:val="bullet"/>
      <w:lvlText w:val=""/>
      <w:lvlJc w:val="left"/>
      <w:pPr>
        <w:ind w:left="2880" w:hanging="360"/>
      </w:pPr>
      <w:rPr>
        <w:rFonts w:ascii="Symbol" w:hAnsi="Symbol" w:hint="default"/>
      </w:rPr>
    </w:lvl>
    <w:lvl w:ilvl="4" w:tplc="6F44256E">
      <w:start w:val="1"/>
      <w:numFmt w:val="bullet"/>
      <w:lvlText w:val="o"/>
      <w:lvlJc w:val="left"/>
      <w:pPr>
        <w:ind w:left="3600" w:hanging="360"/>
      </w:pPr>
      <w:rPr>
        <w:rFonts w:ascii="Courier New" w:hAnsi="Courier New" w:hint="default"/>
      </w:rPr>
    </w:lvl>
    <w:lvl w:ilvl="5" w:tplc="308A7A74">
      <w:start w:val="1"/>
      <w:numFmt w:val="bullet"/>
      <w:lvlText w:val=""/>
      <w:lvlJc w:val="left"/>
      <w:pPr>
        <w:ind w:left="4320" w:hanging="360"/>
      </w:pPr>
      <w:rPr>
        <w:rFonts w:ascii="Wingdings" w:hAnsi="Wingdings" w:hint="default"/>
      </w:rPr>
    </w:lvl>
    <w:lvl w:ilvl="6" w:tplc="13609C3C">
      <w:start w:val="1"/>
      <w:numFmt w:val="bullet"/>
      <w:lvlText w:val=""/>
      <w:lvlJc w:val="left"/>
      <w:pPr>
        <w:ind w:left="5040" w:hanging="360"/>
      </w:pPr>
      <w:rPr>
        <w:rFonts w:ascii="Symbol" w:hAnsi="Symbol" w:hint="default"/>
      </w:rPr>
    </w:lvl>
    <w:lvl w:ilvl="7" w:tplc="51F489D0">
      <w:start w:val="1"/>
      <w:numFmt w:val="bullet"/>
      <w:lvlText w:val="o"/>
      <w:lvlJc w:val="left"/>
      <w:pPr>
        <w:ind w:left="5760" w:hanging="360"/>
      </w:pPr>
      <w:rPr>
        <w:rFonts w:ascii="Courier New" w:hAnsi="Courier New" w:hint="default"/>
      </w:rPr>
    </w:lvl>
    <w:lvl w:ilvl="8" w:tplc="996C6CB4">
      <w:start w:val="1"/>
      <w:numFmt w:val="bullet"/>
      <w:lvlText w:val=""/>
      <w:lvlJc w:val="left"/>
      <w:pPr>
        <w:ind w:left="6480" w:hanging="360"/>
      </w:pPr>
      <w:rPr>
        <w:rFonts w:ascii="Wingdings" w:hAnsi="Wingdings" w:hint="default"/>
      </w:rPr>
    </w:lvl>
  </w:abstractNum>
  <w:num w:numId="1" w16cid:durableId="1811703602">
    <w:abstractNumId w:val="34"/>
  </w:num>
  <w:num w:numId="2" w16cid:durableId="1206602508">
    <w:abstractNumId w:val="15"/>
  </w:num>
  <w:num w:numId="3" w16cid:durableId="843395978">
    <w:abstractNumId w:val="31"/>
  </w:num>
  <w:num w:numId="4" w16cid:durableId="515848160">
    <w:abstractNumId w:val="20"/>
  </w:num>
  <w:num w:numId="5" w16cid:durableId="645932160">
    <w:abstractNumId w:val="7"/>
  </w:num>
  <w:num w:numId="6" w16cid:durableId="2084983329">
    <w:abstractNumId w:val="17"/>
  </w:num>
  <w:num w:numId="7" w16cid:durableId="1979991624">
    <w:abstractNumId w:val="2"/>
  </w:num>
  <w:num w:numId="8" w16cid:durableId="2071489342">
    <w:abstractNumId w:val="13"/>
  </w:num>
  <w:num w:numId="9" w16cid:durableId="2078548310">
    <w:abstractNumId w:val="6"/>
  </w:num>
  <w:num w:numId="10" w16cid:durableId="1158958919">
    <w:abstractNumId w:val="22"/>
  </w:num>
  <w:num w:numId="11" w16cid:durableId="591402587">
    <w:abstractNumId w:val="10"/>
  </w:num>
  <w:num w:numId="12" w16cid:durableId="183638331">
    <w:abstractNumId w:val="30"/>
  </w:num>
  <w:num w:numId="13" w16cid:durableId="1145010565">
    <w:abstractNumId w:val="9"/>
  </w:num>
  <w:num w:numId="14" w16cid:durableId="987518846">
    <w:abstractNumId w:val="28"/>
  </w:num>
  <w:num w:numId="15" w16cid:durableId="1057781313">
    <w:abstractNumId w:val="19"/>
  </w:num>
  <w:num w:numId="16" w16cid:durableId="681475888">
    <w:abstractNumId w:val="12"/>
  </w:num>
  <w:num w:numId="17" w16cid:durableId="572009615">
    <w:abstractNumId w:val="11"/>
  </w:num>
  <w:num w:numId="18" w16cid:durableId="1338536470">
    <w:abstractNumId w:val="29"/>
  </w:num>
  <w:num w:numId="19" w16cid:durableId="415785798">
    <w:abstractNumId w:val="14"/>
  </w:num>
  <w:num w:numId="20" w16cid:durableId="2052224919">
    <w:abstractNumId w:val="18"/>
  </w:num>
  <w:num w:numId="21" w16cid:durableId="606620318">
    <w:abstractNumId w:val="4"/>
  </w:num>
  <w:num w:numId="22" w16cid:durableId="1434012745">
    <w:abstractNumId w:val="8"/>
  </w:num>
  <w:num w:numId="23" w16cid:durableId="1588004798">
    <w:abstractNumId w:val="3"/>
  </w:num>
  <w:num w:numId="24" w16cid:durableId="514003407">
    <w:abstractNumId w:val="33"/>
  </w:num>
  <w:num w:numId="25" w16cid:durableId="1610164601">
    <w:abstractNumId w:val="33"/>
    <w:lvlOverride w:ilvl="0">
      <w:startOverride w:val="1"/>
    </w:lvlOverride>
  </w:num>
  <w:num w:numId="26" w16cid:durableId="1338272341">
    <w:abstractNumId w:val="0"/>
  </w:num>
  <w:num w:numId="27" w16cid:durableId="791634771">
    <w:abstractNumId w:val="32"/>
  </w:num>
  <w:num w:numId="28" w16cid:durableId="2070640899">
    <w:abstractNumId w:val="26"/>
  </w:num>
  <w:num w:numId="29" w16cid:durableId="1322196602">
    <w:abstractNumId w:val="24"/>
  </w:num>
  <w:num w:numId="30" w16cid:durableId="272827046">
    <w:abstractNumId w:val="36"/>
  </w:num>
  <w:num w:numId="31" w16cid:durableId="592469838">
    <w:abstractNumId w:val="1"/>
  </w:num>
  <w:num w:numId="32" w16cid:durableId="856888294">
    <w:abstractNumId w:val="25"/>
  </w:num>
  <w:num w:numId="33" w16cid:durableId="590697401">
    <w:abstractNumId w:val="27"/>
  </w:num>
  <w:num w:numId="34" w16cid:durableId="425420496">
    <w:abstractNumId w:val="23"/>
  </w:num>
  <w:num w:numId="35" w16cid:durableId="467288734">
    <w:abstractNumId w:val="35"/>
  </w:num>
  <w:num w:numId="36" w16cid:durableId="1770855167">
    <w:abstractNumId w:val="16"/>
  </w:num>
  <w:num w:numId="37" w16cid:durableId="198249427">
    <w:abstractNumId w:val="21"/>
  </w:num>
  <w:num w:numId="38" w16cid:durableId="409425247">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854"/>
    <w:rsid w:val="0000015D"/>
    <w:rsid w:val="00002103"/>
    <w:rsid w:val="00003A32"/>
    <w:rsid w:val="00003FB5"/>
    <w:rsid w:val="00005CB5"/>
    <w:rsid w:val="00005CF2"/>
    <w:rsid w:val="00006F8B"/>
    <w:rsid w:val="00006F98"/>
    <w:rsid w:val="0000717B"/>
    <w:rsid w:val="000108DF"/>
    <w:rsid w:val="000114EC"/>
    <w:rsid w:val="0001173E"/>
    <w:rsid w:val="000129FE"/>
    <w:rsid w:val="00013042"/>
    <w:rsid w:val="00013DA2"/>
    <w:rsid w:val="00014CDE"/>
    <w:rsid w:val="00015EB6"/>
    <w:rsid w:val="000163F7"/>
    <w:rsid w:val="00016471"/>
    <w:rsid w:val="00016591"/>
    <w:rsid w:val="00017379"/>
    <w:rsid w:val="00020D1B"/>
    <w:rsid w:val="00020ECA"/>
    <w:rsid w:val="000210B3"/>
    <w:rsid w:val="00021FDF"/>
    <w:rsid w:val="000222CE"/>
    <w:rsid w:val="00024D8B"/>
    <w:rsid w:val="000250C1"/>
    <w:rsid w:val="0002510F"/>
    <w:rsid w:val="00025EE5"/>
    <w:rsid w:val="00026AAB"/>
    <w:rsid w:val="000305E7"/>
    <w:rsid w:val="0003175B"/>
    <w:rsid w:val="00031819"/>
    <w:rsid w:val="000324B4"/>
    <w:rsid w:val="00032870"/>
    <w:rsid w:val="0003387B"/>
    <w:rsid w:val="00033E53"/>
    <w:rsid w:val="00033EA4"/>
    <w:rsid w:val="00034C68"/>
    <w:rsid w:val="00035EE5"/>
    <w:rsid w:val="00035F39"/>
    <w:rsid w:val="00036249"/>
    <w:rsid w:val="00037A7A"/>
    <w:rsid w:val="00037C0F"/>
    <w:rsid w:val="00041AC6"/>
    <w:rsid w:val="00042243"/>
    <w:rsid w:val="000429FB"/>
    <w:rsid w:val="00042BB1"/>
    <w:rsid w:val="00043D09"/>
    <w:rsid w:val="00044356"/>
    <w:rsid w:val="00045C71"/>
    <w:rsid w:val="00050D23"/>
    <w:rsid w:val="000513D6"/>
    <w:rsid w:val="0005364F"/>
    <w:rsid w:val="00056804"/>
    <w:rsid w:val="00056A87"/>
    <w:rsid w:val="0005793A"/>
    <w:rsid w:val="00060A17"/>
    <w:rsid w:val="00060E22"/>
    <w:rsid w:val="00064522"/>
    <w:rsid w:val="0006594F"/>
    <w:rsid w:val="00066889"/>
    <w:rsid w:val="00067885"/>
    <w:rsid w:val="00067D97"/>
    <w:rsid w:val="0007050C"/>
    <w:rsid w:val="00071FBE"/>
    <w:rsid w:val="0007287C"/>
    <w:rsid w:val="00074B0F"/>
    <w:rsid w:val="000750DD"/>
    <w:rsid w:val="0007537D"/>
    <w:rsid w:val="00075786"/>
    <w:rsid w:val="00075FCE"/>
    <w:rsid w:val="0007789E"/>
    <w:rsid w:val="000778DE"/>
    <w:rsid w:val="00077B54"/>
    <w:rsid w:val="00080ED6"/>
    <w:rsid w:val="00082954"/>
    <w:rsid w:val="00083B73"/>
    <w:rsid w:val="00084209"/>
    <w:rsid w:val="00084AF6"/>
    <w:rsid w:val="000851C4"/>
    <w:rsid w:val="000864F1"/>
    <w:rsid w:val="00090CF2"/>
    <w:rsid w:val="00090F9F"/>
    <w:rsid w:val="0009217B"/>
    <w:rsid w:val="00093CA2"/>
    <w:rsid w:val="00096879"/>
    <w:rsid w:val="00097811"/>
    <w:rsid w:val="00097DFE"/>
    <w:rsid w:val="000A051C"/>
    <w:rsid w:val="000A4A8A"/>
    <w:rsid w:val="000A5038"/>
    <w:rsid w:val="000A52C6"/>
    <w:rsid w:val="000A75F2"/>
    <w:rsid w:val="000B0DAB"/>
    <w:rsid w:val="000B0EB6"/>
    <w:rsid w:val="000B1CD5"/>
    <w:rsid w:val="000B1D10"/>
    <w:rsid w:val="000B3567"/>
    <w:rsid w:val="000B3F63"/>
    <w:rsid w:val="000B5055"/>
    <w:rsid w:val="000B522E"/>
    <w:rsid w:val="000B5304"/>
    <w:rsid w:val="000C2E1D"/>
    <w:rsid w:val="000C4403"/>
    <w:rsid w:val="000C4775"/>
    <w:rsid w:val="000C5288"/>
    <w:rsid w:val="000D130F"/>
    <w:rsid w:val="000D348C"/>
    <w:rsid w:val="000D6668"/>
    <w:rsid w:val="000D7B08"/>
    <w:rsid w:val="000D7F3E"/>
    <w:rsid w:val="000E1A71"/>
    <w:rsid w:val="000E1CCB"/>
    <w:rsid w:val="000E245B"/>
    <w:rsid w:val="000E2543"/>
    <w:rsid w:val="000E2936"/>
    <w:rsid w:val="000E3941"/>
    <w:rsid w:val="000E3D57"/>
    <w:rsid w:val="000E43B3"/>
    <w:rsid w:val="000E5680"/>
    <w:rsid w:val="000E7FD1"/>
    <w:rsid w:val="000F0887"/>
    <w:rsid w:val="000F1020"/>
    <w:rsid w:val="000F2886"/>
    <w:rsid w:val="000F2A1A"/>
    <w:rsid w:val="000F4AA9"/>
    <w:rsid w:val="000F4C69"/>
    <w:rsid w:val="000F4CE8"/>
    <w:rsid w:val="000F5942"/>
    <w:rsid w:val="000F5B93"/>
    <w:rsid w:val="00100299"/>
    <w:rsid w:val="00100399"/>
    <w:rsid w:val="00101716"/>
    <w:rsid w:val="00102059"/>
    <w:rsid w:val="00102778"/>
    <w:rsid w:val="00103805"/>
    <w:rsid w:val="001040C7"/>
    <w:rsid w:val="001044CE"/>
    <w:rsid w:val="00105048"/>
    <w:rsid w:val="00105381"/>
    <w:rsid w:val="00105E22"/>
    <w:rsid w:val="0010EA69"/>
    <w:rsid w:val="001104FF"/>
    <w:rsid w:val="001115CF"/>
    <w:rsid w:val="00111F53"/>
    <w:rsid w:val="001125EA"/>
    <w:rsid w:val="00112A08"/>
    <w:rsid w:val="0011341E"/>
    <w:rsid w:val="00113F10"/>
    <w:rsid w:val="00114F10"/>
    <w:rsid w:val="001156A3"/>
    <w:rsid w:val="00121929"/>
    <w:rsid w:val="00121FC2"/>
    <w:rsid w:val="001221DC"/>
    <w:rsid w:val="00124BB7"/>
    <w:rsid w:val="00126252"/>
    <w:rsid w:val="00126A5C"/>
    <w:rsid w:val="00126FB0"/>
    <w:rsid w:val="00127CA3"/>
    <w:rsid w:val="00127CC5"/>
    <w:rsid w:val="00130C92"/>
    <w:rsid w:val="00130EC0"/>
    <w:rsid w:val="001312CF"/>
    <w:rsid w:val="001313B7"/>
    <w:rsid w:val="00133BE9"/>
    <w:rsid w:val="00134272"/>
    <w:rsid w:val="00135189"/>
    <w:rsid w:val="00135371"/>
    <w:rsid w:val="00136E4F"/>
    <w:rsid w:val="0013750F"/>
    <w:rsid w:val="0013786B"/>
    <w:rsid w:val="001400AA"/>
    <w:rsid w:val="00140E7E"/>
    <w:rsid w:val="00142E89"/>
    <w:rsid w:val="001432F9"/>
    <w:rsid w:val="00143E0C"/>
    <w:rsid w:val="00144676"/>
    <w:rsid w:val="00145520"/>
    <w:rsid w:val="00145655"/>
    <w:rsid w:val="00146128"/>
    <w:rsid w:val="0014614E"/>
    <w:rsid w:val="001463BA"/>
    <w:rsid w:val="00146872"/>
    <w:rsid w:val="00147D21"/>
    <w:rsid w:val="00150FE0"/>
    <w:rsid w:val="001523DB"/>
    <w:rsid w:val="0015453D"/>
    <w:rsid w:val="00154709"/>
    <w:rsid w:val="0015494F"/>
    <w:rsid w:val="00154B62"/>
    <w:rsid w:val="00155A0A"/>
    <w:rsid w:val="00156C76"/>
    <w:rsid w:val="001600D7"/>
    <w:rsid w:val="00160822"/>
    <w:rsid w:val="00163DB6"/>
    <w:rsid w:val="001644E3"/>
    <w:rsid w:val="00165455"/>
    <w:rsid w:val="0016556A"/>
    <w:rsid w:val="00165A27"/>
    <w:rsid w:val="00165B74"/>
    <w:rsid w:val="00166382"/>
    <w:rsid w:val="001666E9"/>
    <w:rsid w:val="0016686B"/>
    <w:rsid w:val="001708E5"/>
    <w:rsid w:val="00170C1A"/>
    <w:rsid w:val="00171859"/>
    <w:rsid w:val="00172198"/>
    <w:rsid w:val="00173170"/>
    <w:rsid w:val="0017321F"/>
    <w:rsid w:val="001732E6"/>
    <w:rsid w:val="001744D9"/>
    <w:rsid w:val="00175E97"/>
    <w:rsid w:val="0017755B"/>
    <w:rsid w:val="0018021A"/>
    <w:rsid w:val="0018145E"/>
    <w:rsid w:val="00181D36"/>
    <w:rsid w:val="0018346F"/>
    <w:rsid w:val="00184A53"/>
    <w:rsid w:val="00184F00"/>
    <w:rsid w:val="0018523A"/>
    <w:rsid w:val="0018555D"/>
    <w:rsid w:val="00185DE0"/>
    <w:rsid w:val="00190152"/>
    <w:rsid w:val="00192D56"/>
    <w:rsid w:val="0019415E"/>
    <w:rsid w:val="00194333"/>
    <w:rsid w:val="0019445D"/>
    <w:rsid w:val="0019458D"/>
    <w:rsid w:val="00194C0B"/>
    <w:rsid w:val="00196F8E"/>
    <w:rsid w:val="0019753F"/>
    <w:rsid w:val="001A46CB"/>
    <w:rsid w:val="001A4C77"/>
    <w:rsid w:val="001A4CA6"/>
    <w:rsid w:val="001A51C7"/>
    <w:rsid w:val="001A6809"/>
    <w:rsid w:val="001B0EBA"/>
    <w:rsid w:val="001B1183"/>
    <w:rsid w:val="001B2949"/>
    <w:rsid w:val="001B29E7"/>
    <w:rsid w:val="001B2AE2"/>
    <w:rsid w:val="001B3257"/>
    <w:rsid w:val="001B40F2"/>
    <w:rsid w:val="001B6714"/>
    <w:rsid w:val="001B7391"/>
    <w:rsid w:val="001B7D41"/>
    <w:rsid w:val="001C0529"/>
    <w:rsid w:val="001C12BB"/>
    <w:rsid w:val="001C17C1"/>
    <w:rsid w:val="001C26C1"/>
    <w:rsid w:val="001C2A8E"/>
    <w:rsid w:val="001C4544"/>
    <w:rsid w:val="001C4A91"/>
    <w:rsid w:val="001C4AA7"/>
    <w:rsid w:val="001C4AD2"/>
    <w:rsid w:val="001C75B1"/>
    <w:rsid w:val="001C7703"/>
    <w:rsid w:val="001C7BE0"/>
    <w:rsid w:val="001D0638"/>
    <w:rsid w:val="001D0F37"/>
    <w:rsid w:val="001D22FD"/>
    <w:rsid w:val="001D28CC"/>
    <w:rsid w:val="001D2DCF"/>
    <w:rsid w:val="001D3309"/>
    <w:rsid w:val="001D4AB6"/>
    <w:rsid w:val="001D5A99"/>
    <w:rsid w:val="001D5E68"/>
    <w:rsid w:val="001E0F07"/>
    <w:rsid w:val="001E17E2"/>
    <w:rsid w:val="001E2144"/>
    <w:rsid w:val="001E2783"/>
    <w:rsid w:val="001E28C3"/>
    <w:rsid w:val="001E5175"/>
    <w:rsid w:val="001E6D5F"/>
    <w:rsid w:val="001F26A2"/>
    <w:rsid w:val="001F29E9"/>
    <w:rsid w:val="001F37A0"/>
    <w:rsid w:val="001F4825"/>
    <w:rsid w:val="001F67F6"/>
    <w:rsid w:val="00201210"/>
    <w:rsid w:val="002030EE"/>
    <w:rsid w:val="0020425A"/>
    <w:rsid w:val="002044BB"/>
    <w:rsid w:val="002059B9"/>
    <w:rsid w:val="00205C5C"/>
    <w:rsid w:val="00206B18"/>
    <w:rsid w:val="00211E52"/>
    <w:rsid w:val="002128E6"/>
    <w:rsid w:val="0021317E"/>
    <w:rsid w:val="002142CB"/>
    <w:rsid w:val="002161D8"/>
    <w:rsid w:val="002163F0"/>
    <w:rsid w:val="00216E52"/>
    <w:rsid w:val="00217018"/>
    <w:rsid w:val="002179B9"/>
    <w:rsid w:val="002213B0"/>
    <w:rsid w:val="002232FE"/>
    <w:rsid w:val="00223497"/>
    <w:rsid w:val="002236FC"/>
    <w:rsid w:val="00224A46"/>
    <w:rsid w:val="00225231"/>
    <w:rsid w:val="00232E30"/>
    <w:rsid w:val="00232FCF"/>
    <w:rsid w:val="002341C5"/>
    <w:rsid w:val="002361A5"/>
    <w:rsid w:val="002407CA"/>
    <w:rsid w:val="002416CF"/>
    <w:rsid w:val="0024279B"/>
    <w:rsid w:val="00243FDC"/>
    <w:rsid w:val="00244275"/>
    <w:rsid w:val="00245561"/>
    <w:rsid w:val="0024753D"/>
    <w:rsid w:val="00250357"/>
    <w:rsid w:val="00251CCE"/>
    <w:rsid w:val="00253924"/>
    <w:rsid w:val="0025403F"/>
    <w:rsid w:val="002540D5"/>
    <w:rsid w:val="00255A6B"/>
    <w:rsid w:val="002565D5"/>
    <w:rsid w:val="0025709E"/>
    <w:rsid w:val="0025776D"/>
    <w:rsid w:val="0026133E"/>
    <w:rsid w:val="00262D63"/>
    <w:rsid w:val="00263AAE"/>
    <w:rsid w:val="002644AC"/>
    <w:rsid w:val="00264D41"/>
    <w:rsid w:val="002658E6"/>
    <w:rsid w:val="00270E44"/>
    <w:rsid w:val="00271BD1"/>
    <w:rsid w:val="0027267E"/>
    <w:rsid w:val="002731C0"/>
    <w:rsid w:val="00273EF0"/>
    <w:rsid w:val="00275872"/>
    <w:rsid w:val="00275E85"/>
    <w:rsid w:val="00276CCB"/>
    <w:rsid w:val="00277D98"/>
    <w:rsid w:val="002804D4"/>
    <w:rsid w:val="00280C40"/>
    <w:rsid w:val="00280F85"/>
    <w:rsid w:val="002826D0"/>
    <w:rsid w:val="002847E6"/>
    <w:rsid w:val="00284C9B"/>
    <w:rsid w:val="002858A3"/>
    <w:rsid w:val="002878CD"/>
    <w:rsid w:val="002901CF"/>
    <w:rsid w:val="00291F16"/>
    <w:rsid w:val="00292679"/>
    <w:rsid w:val="00293A2F"/>
    <w:rsid w:val="002940B1"/>
    <w:rsid w:val="00294734"/>
    <w:rsid w:val="00294CEC"/>
    <w:rsid w:val="00294D26"/>
    <w:rsid w:val="002967B5"/>
    <w:rsid w:val="002A05DB"/>
    <w:rsid w:val="002A0D33"/>
    <w:rsid w:val="002A1F7A"/>
    <w:rsid w:val="002A2453"/>
    <w:rsid w:val="002A2F18"/>
    <w:rsid w:val="002A33A4"/>
    <w:rsid w:val="002B0ADC"/>
    <w:rsid w:val="002B115C"/>
    <w:rsid w:val="002B13C5"/>
    <w:rsid w:val="002B3BBA"/>
    <w:rsid w:val="002B3E70"/>
    <w:rsid w:val="002B42F8"/>
    <w:rsid w:val="002B4ADA"/>
    <w:rsid w:val="002B51AB"/>
    <w:rsid w:val="002B5D65"/>
    <w:rsid w:val="002B640F"/>
    <w:rsid w:val="002B6EAF"/>
    <w:rsid w:val="002B6FC8"/>
    <w:rsid w:val="002B727B"/>
    <w:rsid w:val="002C141D"/>
    <w:rsid w:val="002D145B"/>
    <w:rsid w:val="002D26FA"/>
    <w:rsid w:val="002D27D2"/>
    <w:rsid w:val="002D4FF2"/>
    <w:rsid w:val="002D5A29"/>
    <w:rsid w:val="002D609E"/>
    <w:rsid w:val="002D6E88"/>
    <w:rsid w:val="002D7C09"/>
    <w:rsid w:val="002DD72E"/>
    <w:rsid w:val="002E0201"/>
    <w:rsid w:val="002E0497"/>
    <w:rsid w:val="002E28F5"/>
    <w:rsid w:val="002E479F"/>
    <w:rsid w:val="002E60DB"/>
    <w:rsid w:val="002E7264"/>
    <w:rsid w:val="002E7F19"/>
    <w:rsid w:val="002F0595"/>
    <w:rsid w:val="002F139E"/>
    <w:rsid w:val="002F1BBE"/>
    <w:rsid w:val="002F2637"/>
    <w:rsid w:val="002F428A"/>
    <w:rsid w:val="002F4CFF"/>
    <w:rsid w:val="002F56FA"/>
    <w:rsid w:val="002F6314"/>
    <w:rsid w:val="002F7CD1"/>
    <w:rsid w:val="00300D75"/>
    <w:rsid w:val="00301C26"/>
    <w:rsid w:val="00302276"/>
    <w:rsid w:val="00303036"/>
    <w:rsid w:val="00303883"/>
    <w:rsid w:val="00304018"/>
    <w:rsid w:val="0030696A"/>
    <w:rsid w:val="003074AB"/>
    <w:rsid w:val="00310B68"/>
    <w:rsid w:val="0031198D"/>
    <w:rsid w:val="00313016"/>
    <w:rsid w:val="00314045"/>
    <w:rsid w:val="003140C4"/>
    <w:rsid w:val="003143EF"/>
    <w:rsid w:val="00314C1B"/>
    <w:rsid w:val="003172D7"/>
    <w:rsid w:val="0031743A"/>
    <w:rsid w:val="0032018E"/>
    <w:rsid w:val="00320BC7"/>
    <w:rsid w:val="0032129E"/>
    <w:rsid w:val="003214C7"/>
    <w:rsid w:val="00322918"/>
    <w:rsid w:val="00323E69"/>
    <w:rsid w:val="0032478C"/>
    <w:rsid w:val="00326582"/>
    <w:rsid w:val="00330E99"/>
    <w:rsid w:val="003311E7"/>
    <w:rsid w:val="003312C9"/>
    <w:rsid w:val="00332574"/>
    <w:rsid w:val="0033546E"/>
    <w:rsid w:val="0033555F"/>
    <w:rsid w:val="0033609E"/>
    <w:rsid w:val="0033707E"/>
    <w:rsid w:val="00337E90"/>
    <w:rsid w:val="003444C7"/>
    <w:rsid w:val="00344A94"/>
    <w:rsid w:val="00346B55"/>
    <w:rsid w:val="003470B0"/>
    <w:rsid w:val="00347FAB"/>
    <w:rsid w:val="003515F5"/>
    <w:rsid w:val="003523D1"/>
    <w:rsid w:val="00353815"/>
    <w:rsid w:val="00353CC9"/>
    <w:rsid w:val="00354454"/>
    <w:rsid w:val="00354717"/>
    <w:rsid w:val="0035567D"/>
    <w:rsid w:val="00357081"/>
    <w:rsid w:val="003573BF"/>
    <w:rsid w:val="003603A2"/>
    <w:rsid w:val="003608FA"/>
    <w:rsid w:val="00361A1E"/>
    <w:rsid w:val="0036332A"/>
    <w:rsid w:val="003645E1"/>
    <w:rsid w:val="00366D19"/>
    <w:rsid w:val="00367621"/>
    <w:rsid w:val="00371654"/>
    <w:rsid w:val="00371B96"/>
    <w:rsid w:val="00371FE4"/>
    <w:rsid w:val="00372398"/>
    <w:rsid w:val="003727BF"/>
    <w:rsid w:val="00372DC8"/>
    <w:rsid w:val="00373506"/>
    <w:rsid w:val="00374F54"/>
    <w:rsid w:val="0037595A"/>
    <w:rsid w:val="00380363"/>
    <w:rsid w:val="00380BF2"/>
    <w:rsid w:val="0038207F"/>
    <w:rsid w:val="00383125"/>
    <w:rsid w:val="00383C26"/>
    <w:rsid w:val="0038436D"/>
    <w:rsid w:val="00384D9C"/>
    <w:rsid w:val="00384EC5"/>
    <w:rsid w:val="003857D1"/>
    <w:rsid w:val="00387591"/>
    <w:rsid w:val="00387A5C"/>
    <w:rsid w:val="0039016D"/>
    <w:rsid w:val="003902F4"/>
    <w:rsid w:val="00392139"/>
    <w:rsid w:val="003924EF"/>
    <w:rsid w:val="003952E2"/>
    <w:rsid w:val="003961A1"/>
    <w:rsid w:val="0039657F"/>
    <w:rsid w:val="00397652"/>
    <w:rsid w:val="003A1728"/>
    <w:rsid w:val="003A1AC0"/>
    <w:rsid w:val="003A2BF6"/>
    <w:rsid w:val="003A2CF0"/>
    <w:rsid w:val="003A4F56"/>
    <w:rsid w:val="003A5540"/>
    <w:rsid w:val="003A70FA"/>
    <w:rsid w:val="003A7E7B"/>
    <w:rsid w:val="003B013B"/>
    <w:rsid w:val="003B2821"/>
    <w:rsid w:val="003B380B"/>
    <w:rsid w:val="003B3E6E"/>
    <w:rsid w:val="003B44D7"/>
    <w:rsid w:val="003B5D4E"/>
    <w:rsid w:val="003B6AAC"/>
    <w:rsid w:val="003B7724"/>
    <w:rsid w:val="003C119B"/>
    <w:rsid w:val="003C4512"/>
    <w:rsid w:val="003C6010"/>
    <w:rsid w:val="003C644C"/>
    <w:rsid w:val="003C69AB"/>
    <w:rsid w:val="003C748A"/>
    <w:rsid w:val="003C789C"/>
    <w:rsid w:val="003D0D2E"/>
    <w:rsid w:val="003D152B"/>
    <w:rsid w:val="003D2635"/>
    <w:rsid w:val="003D33CC"/>
    <w:rsid w:val="003D340A"/>
    <w:rsid w:val="003D36E6"/>
    <w:rsid w:val="003D38A9"/>
    <w:rsid w:val="003D3B71"/>
    <w:rsid w:val="003D4869"/>
    <w:rsid w:val="003D65D0"/>
    <w:rsid w:val="003D7C02"/>
    <w:rsid w:val="003E04B5"/>
    <w:rsid w:val="003E2008"/>
    <w:rsid w:val="003E21EF"/>
    <w:rsid w:val="003E2E7A"/>
    <w:rsid w:val="003E34DC"/>
    <w:rsid w:val="003E3C65"/>
    <w:rsid w:val="003E491B"/>
    <w:rsid w:val="003E4EC3"/>
    <w:rsid w:val="003E53D0"/>
    <w:rsid w:val="003F02C7"/>
    <w:rsid w:val="003F1181"/>
    <w:rsid w:val="003F1D7E"/>
    <w:rsid w:val="003F3187"/>
    <w:rsid w:val="003F3F20"/>
    <w:rsid w:val="003F445E"/>
    <w:rsid w:val="003F6296"/>
    <w:rsid w:val="003F6B02"/>
    <w:rsid w:val="003F6E32"/>
    <w:rsid w:val="003F6F68"/>
    <w:rsid w:val="003F6F96"/>
    <w:rsid w:val="00400371"/>
    <w:rsid w:val="00400990"/>
    <w:rsid w:val="00400B58"/>
    <w:rsid w:val="004028D0"/>
    <w:rsid w:val="00403924"/>
    <w:rsid w:val="00404DE4"/>
    <w:rsid w:val="00405292"/>
    <w:rsid w:val="00410A91"/>
    <w:rsid w:val="00412385"/>
    <w:rsid w:val="0041254D"/>
    <w:rsid w:val="0041360C"/>
    <w:rsid w:val="00413D06"/>
    <w:rsid w:val="0041468E"/>
    <w:rsid w:val="004152ED"/>
    <w:rsid w:val="004200A1"/>
    <w:rsid w:val="00421586"/>
    <w:rsid w:val="004218EA"/>
    <w:rsid w:val="00423429"/>
    <w:rsid w:val="00424C82"/>
    <w:rsid w:val="004254D7"/>
    <w:rsid w:val="00425731"/>
    <w:rsid w:val="00425D2C"/>
    <w:rsid w:val="00425DC4"/>
    <w:rsid w:val="00427EDE"/>
    <w:rsid w:val="00430889"/>
    <w:rsid w:val="0043261F"/>
    <w:rsid w:val="004328D3"/>
    <w:rsid w:val="004329FB"/>
    <w:rsid w:val="00433158"/>
    <w:rsid w:val="0043365D"/>
    <w:rsid w:val="00433788"/>
    <w:rsid w:val="00434905"/>
    <w:rsid w:val="00436C5A"/>
    <w:rsid w:val="004372E7"/>
    <w:rsid w:val="00437874"/>
    <w:rsid w:val="004379D2"/>
    <w:rsid w:val="00441639"/>
    <w:rsid w:val="00441893"/>
    <w:rsid w:val="00443325"/>
    <w:rsid w:val="00444D14"/>
    <w:rsid w:val="004453B5"/>
    <w:rsid w:val="00445A40"/>
    <w:rsid w:val="0044656F"/>
    <w:rsid w:val="00446EC0"/>
    <w:rsid w:val="00447801"/>
    <w:rsid w:val="0045082E"/>
    <w:rsid w:val="004512CE"/>
    <w:rsid w:val="00452921"/>
    <w:rsid w:val="00452EF1"/>
    <w:rsid w:val="00453138"/>
    <w:rsid w:val="004542ED"/>
    <w:rsid w:val="00455E17"/>
    <w:rsid w:val="00460320"/>
    <w:rsid w:val="0046042E"/>
    <w:rsid w:val="00461110"/>
    <w:rsid w:val="00461F36"/>
    <w:rsid w:val="004628B5"/>
    <w:rsid w:val="004634C0"/>
    <w:rsid w:val="004674DE"/>
    <w:rsid w:val="00467987"/>
    <w:rsid w:val="004709C5"/>
    <w:rsid w:val="00470DEC"/>
    <w:rsid w:val="004718FC"/>
    <w:rsid w:val="004726B1"/>
    <w:rsid w:val="00472765"/>
    <w:rsid w:val="00472824"/>
    <w:rsid w:val="00472E9C"/>
    <w:rsid w:val="00473D83"/>
    <w:rsid w:val="00475609"/>
    <w:rsid w:val="00475DBC"/>
    <w:rsid w:val="00475E2A"/>
    <w:rsid w:val="00480793"/>
    <w:rsid w:val="00480C5D"/>
    <w:rsid w:val="0048193E"/>
    <w:rsid w:val="00482D3A"/>
    <w:rsid w:val="004831C9"/>
    <w:rsid w:val="004851A9"/>
    <w:rsid w:val="00486988"/>
    <w:rsid w:val="0048758B"/>
    <w:rsid w:val="004879FC"/>
    <w:rsid w:val="00487B4F"/>
    <w:rsid w:val="0049041F"/>
    <w:rsid w:val="004909AE"/>
    <w:rsid w:val="00491FFD"/>
    <w:rsid w:val="00493449"/>
    <w:rsid w:val="0049358F"/>
    <w:rsid w:val="00494329"/>
    <w:rsid w:val="0049466B"/>
    <w:rsid w:val="004947EC"/>
    <w:rsid w:val="004948BE"/>
    <w:rsid w:val="004949F1"/>
    <w:rsid w:val="00494BF6"/>
    <w:rsid w:val="004963F8"/>
    <w:rsid w:val="00497DDB"/>
    <w:rsid w:val="004A0B96"/>
    <w:rsid w:val="004A0BF2"/>
    <w:rsid w:val="004A0C41"/>
    <w:rsid w:val="004A16EF"/>
    <w:rsid w:val="004A271F"/>
    <w:rsid w:val="004A3532"/>
    <w:rsid w:val="004A3E50"/>
    <w:rsid w:val="004A456A"/>
    <w:rsid w:val="004A515C"/>
    <w:rsid w:val="004A54FB"/>
    <w:rsid w:val="004A55F6"/>
    <w:rsid w:val="004A5D22"/>
    <w:rsid w:val="004A600E"/>
    <w:rsid w:val="004A620D"/>
    <w:rsid w:val="004A6B71"/>
    <w:rsid w:val="004B0296"/>
    <w:rsid w:val="004B06B5"/>
    <w:rsid w:val="004B184B"/>
    <w:rsid w:val="004B383E"/>
    <w:rsid w:val="004B4AF4"/>
    <w:rsid w:val="004B630D"/>
    <w:rsid w:val="004B6941"/>
    <w:rsid w:val="004B751F"/>
    <w:rsid w:val="004C07B3"/>
    <w:rsid w:val="004C1382"/>
    <w:rsid w:val="004C3DD5"/>
    <w:rsid w:val="004C45B7"/>
    <w:rsid w:val="004C4A65"/>
    <w:rsid w:val="004C6169"/>
    <w:rsid w:val="004C637B"/>
    <w:rsid w:val="004C6A61"/>
    <w:rsid w:val="004D3DA4"/>
    <w:rsid w:val="004D46E1"/>
    <w:rsid w:val="004D57F3"/>
    <w:rsid w:val="004D5F25"/>
    <w:rsid w:val="004D6029"/>
    <w:rsid w:val="004D6619"/>
    <w:rsid w:val="004D7DB8"/>
    <w:rsid w:val="004E00D7"/>
    <w:rsid w:val="004E29E6"/>
    <w:rsid w:val="004E45E5"/>
    <w:rsid w:val="004E4609"/>
    <w:rsid w:val="004E5E35"/>
    <w:rsid w:val="004E6530"/>
    <w:rsid w:val="004F046A"/>
    <w:rsid w:val="004F3678"/>
    <w:rsid w:val="004F3FBA"/>
    <w:rsid w:val="004F45B5"/>
    <w:rsid w:val="004F5150"/>
    <w:rsid w:val="004F56E8"/>
    <w:rsid w:val="004F58C1"/>
    <w:rsid w:val="004F5B0C"/>
    <w:rsid w:val="004F777E"/>
    <w:rsid w:val="004F7AFA"/>
    <w:rsid w:val="00500200"/>
    <w:rsid w:val="00500A32"/>
    <w:rsid w:val="00500A96"/>
    <w:rsid w:val="00500F36"/>
    <w:rsid w:val="00502097"/>
    <w:rsid w:val="0050259F"/>
    <w:rsid w:val="00502C83"/>
    <w:rsid w:val="00505254"/>
    <w:rsid w:val="00507199"/>
    <w:rsid w:val="00507BD3"/>
    <w:rsid w:val="00507E9A"/>
    <w:rsid w:val="00510A82"/>
    <w:rsid w:val="0051129C"/>
    <w:rsid w:val="005115F4"/>
    <w:rsid w:val="00512CBB"/>
    <w:rsid w:val="00513A3B"/>
    <w:rsid w:val="00514396"/>
    <w:rsid w:val="005157E7"/>
    <w:rsid w:val="00515829"/>
    <w:rsid w:val="00516D6B"/>
    <w:rsid w:val="0051700D"/>
    <w:rsid w:val="005170C6"/>
    <w:rsid w:val="00517765"/>
    <w:rsid w:val="00521931"/>
    <w:rsid w:val="00522BDC"/>
    <w:rsid w:val="00523008"/>
    <w:rsid w:val="00523EAD"/>
    <w:rsid w:val="0052673C"/>
    <w:rsid w:val="0053077C"/>
    <w:rsid w:val="00530D01"/>
    <w:rsid w:val="00535BA9"/>
    <w:rsid w:val="00535C1E"/>
    <w:rsid w:val="0053688A"/>
    <w:rsid w:val="00536ACE"/>
    <w:rsid w:val="00536F97"/>
    <w:rsid w:val="005373D7"/>
    <w:rsid w:val="0054260D"/>
    <w:rsid w:val="00542A48"/>
    <w:rsid w:val="005437CB"/>
    <w:rsid w:val="005457BC"/>
    <w:rsid w:val="00545B1F"/>
    <w:rsid w:val="00546EF3"/>
    <w:rsid w:val="00547024"/>
    <w:rsid w:val="005475EC"/>
    <w:rsid w:val="005513C8"/>
    <w:rsid w:val="0055198C"/>
    <w:rsid w:val="00554671"/>
    <w:rsid w:val="005549DB"/>
    <w:rsid w:val="0055606C"/>
    <w:rsid w:val="00556D73"/>
    <w:rsid w:val="00556ECF"/>
    <w:rsid w:val="00557374"/>
    <w:rsid w:val="00557990"/>
    <w:rsid w:val="00557B12"/>
    <w:rsid w:val="00561207"/>
    <w:rsid w:val="00561CC3"/>
    <w:rsid w:val="00562C68"/>
    <w:rsid w:val="0056378D"/>
    <w:rsid w:val="00564F12"/>
    <w:rsid w:val="0056579E"/>
    <w:rsid w:val="00565FC5"/>
    <w:rsid w:val="0056790F"/>
    <w:rsid w:val="00571113"/>
    <w:rsid w:val="00571446"/>
    <w:rsid w:val="005715D5"/>
    <w:rsid w:val="00571666"/>
    <w:rsid w:val="00571C84"/>
    <w:rsid w:val="0057271F"/>
    <w:rsid w:val="0057390E"/>
    <w:rsid w:val="00574785"/>
    <w:rsid w:val="00575253"/>
    <w:rsid w:val="005769BC"/>
    <w:rsid w:val="00576A67"/>
    <w:rsid w:val="00577BA5"/>
    <w:rsid w:val="00577C6A"/>
    <w:rsid w:val="005801D5"/>
    <w:rsid w:val="00581FD6"/>
    <w:rsid w:val="00583382"/>
    <w:rsid w:val="005839DA"/>
    <w:rsid w:val="00584E09"/>
    <w:rsid w:val="00584FC8"/>
    <w:rsid w:val="00586576"/>
    <w:rsid w:val="005900AB"/>
    <w:rsid w:val="00590DB2"/>
    <w:rsid w:val="00591A1B"/>
    <w:rsid w:val="00593954"/>
    <w:rsid w:val="00593AC3"/>
    <w:rsid w:val="005956BC"/>
    <w:rsid w:val="00595734"/>
    <w:rsid w:val="00595E92"/>
    <w:rsid w:val="005964C7"/>
    <w:rsid w:val="00596CF9"/>
    <w:rsid w:val="005974AF"/>
    <w:rsid w:val="005976AB"/>
    <w:rsid w:val="005A0809"/>
    <w:rsid w:val="005A1276"/>
    <w:rsid w:val="005A3DAC"/>
    <w:rsid w:val="005A41F8"/>
    <w:rsid w:val="005A4842"/>
    <w:rsid w:val="005A625E"/>
    <w:rsid w:val="005A6E72"/>
    <w:rsid w:val="005A7061"/>
    <w:rsid w:val="005A72D9"/>
    <w:rsid w:val="005A79B2"/>
    <w:rsid w:val="005A7AF8"/>
    <w:rsid w:val="005B2DFC"/>
    <w:rsid w:val="005B5166"/>
    <w:rsid w:val="005B722A"/>
    <w:rsid w:val="005B7683"/>
    <w:rsid w:val="005C06D7"/>
    <w:rsid w:val="005C0EF4"/>
    <w:rsid w:val="005C194E"/>
    <w:rsid w:val="005C3A5C"/>
    <w:rsid w:val="005C3E11"/>
    <w:rsid w:val="005C7929"/>
    <w:rsid w:val="005C7DCA"/>
    <w:rsid w:val="005C7F5B"/>
    <w:rsid w:val="005D2410"/>
    <w:rsid w:val="005D3151"/>
    <w:rsid w:val="005D76A8"/>
    <w:rsid w:val="005E0024"/>
    <w:rsid w:val="005E1460"/>
    <w:rsid w:val="005E1817"/>
    <w:rsid w:val="005E245C"/>
    <w:rsid w:val="005E2624"/>
    <w:rsid w:val="005F1702"/>
    <w:rsid w:val="005F1E5A"/>
    <w:rsid w:val="005F2E90"/>
    <w:rsid w:val="005F38A0"/>
    <w:rsid w:val="005F391F"/>
    <w:rsid w:val="005F455D"/>
    <w:rsid w:val="005F55DE"/>
    <w:rsid w:val="005F77EC"/>
    <w:rsid w:val="00601A08"/>
    <w:rsid w:val="0060289F"/>
    <w:rsid w:val="00603ADE"/>
    <w:rsid w:val="00603AF3"/>
    <w:rsid w:val="00603DDF"/>
    <w:rsid w:val="006043E2"/>
    <w:rsid w:val="0060447D"/>
    <w:rsid w:val="006045BE"/>
    <w:rsid w:val="00605572"/>
    <w:rsid w:val="00606E64"/>
    <w:rsid w:val="006075A2"/>
    <w:rsid w:val="006109C7"/>
    <w:rsid w:val="00611372"/>
    <w:rsid w:val="0061188D"/>
    <w:rsid w:val="00611901"/>
    <w:rsid w:val="00611EF8"/>
    <w:rsid w:val="006124D5"/>
    <w:rsid w:val="006129AA"/>
    <w:rsid w:val="00613C8C"/>
    <w:rsid w:val="006142A7"/>
    <w:rsid w:val="00614748"/>
    <w:rsid w:val="00616C0F"/>
    <w:rsid w:val="00616C3B"/>
    <w:rsid w:val="00620BF7"/>
    <w:rsid w:val="00620E4B"/>
    <w:rsid w:val="006213AE"/>
    <w:rsid w:val="006213C6"/>
    <w:rsid w:val="0062192C"/>
    <w:rsid w:val="006220FF"/>
    <w:rsid w:val="00623C5D"/>
    <w:rsid w:val="00623F91"/>
    <w:rsid w:val="006251DE"/>
    <w:rsid w:val="006262CC"/>
    <w:rsid w:val="006266AD"/>
    <w:rsid w:val="006276E1"/>
    <w:rsid w:val="00627769"/>
    <w:rsid w:val="0063118C"/>
    <w:rsid w:val="00631753"/>
    <w:rsid w:val="00632219"/>
    <w:rsid w:val="00632418"/>
    <w:rsid w:val="006324DC"/>
    <w:rsid w:val="0063373A"/>
    <w:rsid w:val="00633B68"/>
    <w:rsid w:val="0063445F"/>
    <w:rsid w:val="0063562C"/>
    <w:rsid w:val="00636005"/>
    <w:rsid w:val="00636B16"/>
    <w:rsid w:val="00641380"/>
    <w:rsid w:val="006417EF"/>
    <w:rsid w:val="00642A61"/>
    <w:rsid w:val="00642EE8"/>
    <w:rsid w:val="0064487D"/>
    <w:rsid w:val="00646FCA"/>
    <w:rsid w:val="00647109"/>
    <w:rsid w:val="006479C3"/>
    <w:rsid w:val="006501F3"/>
    <w:rsid w:val="006505C9"/>
    <w:rsid w:val="00651ABA"/>
    <w:rsid w:val="00651B4D"/>
    <w:rsid w:val="0065280F"/>
    <w:rsid w:val="0065298E"/>
    <w:rsid w:val="0065320D"/>
    <w:rsid w:val="0065345E"/>
    <w:rsid w:val="0065348C"/>
    <w:rsid w:val="00654140"/>
    <w:rsid w:val="00654165"/>
    <w:rsid w:val="00655BAC"/>
    <w:rsid w:val="006565FB"/>
    <w:rsid w:val="0065714D"/>
    <w:rsid w:val="006646BE"/>
    <w:rsid w:val="00664DB4"/>
    <w:rsid w:val="0066520F"/>
    <w:rsid w:val="00665D10"/>
    <w:rsid w:val="006668F8"/>
    <w:rsid w:val="00666AF0"/>
    <w:rsid w:val="00666F12"/>
    <w:rsid w:val="006677D5"/>
    <w:rsid w:val="00667C23"/>
    <w:rsid w:val="00667F24"/>
    <w:rsid w:val="00670769"/>
    <w:rsid w:val="006710B8"/>
    <w:rsid w:val="006720A1"/>
    <w:rsid w:val="00674945"/>
    <w:rsid w:val="00675761"/>
    <w:rsid w:val="00676ED1"/>
    <w:rsid w:val="00677874"/>
    <w:rsid w:val="006806EA"/>
    <w:rsid w:val="00681F33"/>
    <w:rsid w:val="006824B1"/>
    <w:rsid w:val="00682861"/>
    <w:rsid w:val="00683030"/>
    <w:rsid w:val="006837F5"/>
    <w:rsid w:val="00685DCC"/>
    <w:rsid w:val="00687B0A"/>
    <w:rsid w:val="00692580"/>
    <w:rsid w:val="00694B8B"/>
    <w:rsid w:val="0069557C"/>
    <w:rsid w:val="006A11BA"/>
    <w:rsid w:val="006B012D"/>
    <w:rsid w:val="006B0FE2"/>
    <w:rsid w:val="006B144B"/>
    <w:rsid w:val="006B26A3"/>
    <w:rsid w:val="006B280B"/>
    <w:rsid w:val="006B354F"/>
    <w:rsid w:val="006B3E99"/>
    <w:rsid w:val="006B404C"/>
    <w:rsid w:val="006B4147"/>
    <w:rsid w:val="006B4AF1"/>
    <w:rsid w:val="006B5F33"/>
    <w:rsid w:val="006B79D4"/>
    <w:rsid w:val="006C0123"/>
    <w:rsid w:val="006C190C"/>
    <w:rsid w:val="006C192F"/>
    <w:rsid w:val="006C2764"/>
    <w:rsid w:val="006C324F"/>
    <w:rsid w:val="006C50EE"/>
    <w:rsid w:val="006C5653"/>
    <w:rsid w:val="006C6C50"/>
    <w:rsid w:val="006C6DC7"/>
    <w:rsid w:val="006C76F9"/>
    <w:rsid w:val="006C77B9"/>
    <w:rsid w:val="006D1929"/>
    <w:rsid w:val="006D1B48"/>
    <w:rsid w:val="006D2727"/>
    <w:rsid w:val="006D2B76"/>
    <w:rsid w:val="006D3521"/>
    <w:rsid w:val="006D58C0"/>
    <w:rsid w:val="006D5983"/>
    <w:rsid w:val="006D6C79"/>
    <w:rsid w:val="006D6E71"/>
    <w:rsid w:val="006E00D4"/>
    <w:rsid w:val="006E0C2A"/>
    <w:rsid w:val="006E2434"/>
    <w:rsid w:val="006E2B1E"/>
    <w:rsid w:val="006E3928"/>
    <w:rsid w:val="006E3D5E"/>
    <w:rsid w:val="006E43CF"/>
    <w:rsid w:val="006E45EF"/>
    <w:rsid w:val="006E5A7F"/>
    <w:rsid w:val="006E61B2"/>
    <w:rsid w:val="006E6B8B"/>
    <w:rsid w:val="006E6BE9"/>
    <w:rsid w:val="006E6CC0"/>
    <w:rsid w:val="006E773B"/>
    <w:rsid w:val="006E7B9D"/>
    <w:rsid w:val="006E7F1E"/>
    <w:rsid w:val="006F04E3"/>
    <w:rsid w:val="006F0619"/>
    <w:rsid w:val="006F0A3F"/>
    <w:rsid w:val="006F0C3A"/>
    <w:rsid w:val="006F2352"/>
    <w:rsid w:val="006F2392"/>
    <w:rsid w:val="006F344D"/>
    <w:rsid w:val="006F6148"/>
    <w:rsid w:val="006F692A"/>
    <w:rsid w:val="006F76A6"/>
    <w:rsid w:val="00700A38"/>
    <w:rsid w:val="00701434"/>
    <w:rsid w:val="00701F20"/>
    <w:rsid w:val="0070210C"/>
    <w:rsid w:val="0070234F"/>
    <w:rsid w:val="00705DBD"/>
    <w:rsid w:val="007067B6"/>
    <w:rsid w:val="00710783"/>
    <w:rsid w:val="00711729"/>
    <w:rsid w:val="00711D36"/>
    <w:rsid w:val="0071384E"/>
    <w:rsid w:val="00713939"/>
    <w:rsid w:val="00714684"/>
    <w:rsid w:val="00716AA5"/>
    <w:rsid w:val="00716B5F"/>
    <w:rsid w:val="00720B69"/>
    <w:rsid w:val="00721FC6"/>
    <w:rsid w:val="007235B8"/>
    <w:rsid w:val="007239F3"/>
    <w:rsid w:val="007266FF"/>
    <w:rsid w:val="00726D96"/>
    <w:rsid w:val="00726E5C"/>
    <w:rsid w:val="0073014F"/>
    <w:rsid w:val="00730878"/>
    <w:rsid w:val="00731166"/>
    <w:rsid w:val="0073154E"/>
    <w:rsid w:val="007319EB"/>
    <w:rsid w:val="007320BE"/>
    <w:rsid w:val="0073357F"/>
    <w:rsid w:val="007342C8"/>
    <w:rsid w:val="00734DFE"/>
    <w:rsid w:val="0073552A"/>
    <w:rsid w:val="0073556B"/>
    <w:rsid w:val="00735865"/>
    <w:rsid w:val="00735F30"/>
    <w:rsid w:val="007401CF"/>
    <w:rsid w:val="00740A9F"/>
    <w:rsid w:val="00744837"/>
    <w:rsid w:val="007470CB"/>
    <w:rsid w:val="00747C92"/>
    <w:rsid w:val="0075048B"/>
    <w:rsid w:val="00751028"/>
    <w:rsid w:val="007519BB"/>
    <w:rsid w:val="00751ACD"/>
    <w:rsid w:val="00753B6E"/>
    <w:rsid w:val="00753CBB"/>
    <w:rsid w:val="0075491B"/>
    <w:rsid w:val="00754E4C"/>
    <w:rsid w:val="00756ABE"/>
    <w:rsid w:val="00756D3B"/>
    <w:rsid w:val="007577AD"/>
    <w:rsid w:val="00760B6D"/>
    <w:rsid w:val="00761195"/>
    <w:rsid w:val="00762CD7"/>
    <w:rsid w:val="007630B4"/>
    <w:rsid w:val="00763923"/>
    <w:rsid w:val="00763AAE"/>
    <w:rsid w:val="00763FF3"/>
    <w:rsid w:val="00764D9E"/>
    <w:rsid w:val="00766DD4"/>
    <w:rsid w:val="007703D2"/>
    <w:rsid w:val="00772446"/>
    <w:rsid w:val="00772D7F"/>
    <w:rsid w:val="00773D38"/>
    <w:rsid w:val="00773D41"/>
    <w:rsid w:val="00774970"/>
    <w:rsid w:val="00777217"/>
    <w:rsid w:val="00782AD4"/>
    <w:rsid w:val="007831C0"/>
    <w:rsid w:val="0078485D"/>
    <w:rsid w:val="00784B25"/>
    <w:rsid w:val="00786498"/>
    <w:rsid w:val="00786A19"/>
    <w:rsid w:val="00786B58"/>
    <w:rsid w:val="00786EFC"/>
    <w:rsid w:val="0078716F"/>
    <w:rsid w:val="00790496"/>
    <w:rsid w:val="00790765"/>
    <w:rsid w:val="0079102F"/>
    <w:rsid w:val="0079119A"/>
    <w:rsid w:val="00791209"/>
    <w:rsid w:val="00791268"/>
    <w:rsid w:val="0079198D"/>
    <w:rsid w:val="00792B00"/>
    <w:rsid w:val="00792EA9"/>
    <w:rsid w:val="0079390E"/>
    <w:rsid w:val="00793C6B"/>
    <w:rsid w:val="007941F6"/>
    <w:rsid w:val="00794BD2"/>
    <w:rsid w:val="007957E0"/>
    <w:rsid w:val="007960B0"/>
    <w:rsid w:val="0079633A"/>
    <w:rsid w:val="00796612"/>
    <w:rsid w:val="00796B45"/>
    <w:rsid w:val="00796EB8"/>
    <w:rsid w:val="00797998"/>
    <w:rsid w:val="007979EF"/>
    <w:rsid w:val="007A05FE"/>
    <w:rsid w:val="007A20DD"/>
    <w:rsid w:val="007A2B17"/>
    <w:rsid w:val="007A32D4"/>
    <w:rsid w:val="007A486F"/>
    <w:rsid w:val="007A5B5C"/>
    <w:rsid w:val="007A62A1"/>
    <w:rsid w:val="007A70BA"/>
    <w:rsid w:val="007A7E6A"/>
    <w:rsid w:val="007B046D"/>
    <w:rsid w:val="007B1DB6"/>
    <w:rsid w:val="007B22A8"/>
    <w:rsid w:val="007B3291"/>
    <w:rsid w:val="007B4020"/>
    <w:rsid w:val="007B4A07"/>
    <w:rsid w:val="007B5C9B"/>
    <w:rsid w:val="007B66E1"/>
    <w:rsid w:val="007B7E06"/>
    <w:rsid w:val="007C3CD8"/>
    <w:rsid w:val="007C3F8E"/>
    <w:rsid w:val="007C4358"/>
    <w:rsid w:val="007C4905"/>
    <w:rsid w:val="007C4994"/>
    <w:rsid w:val="007C6351"/>
    <w:rsid w:val="007C7012"/>
    <w:rsid w:val="007D151E"/>
    <w:rsid w:val="007D1ED5"/>
    <w:rsid w:val="007D47A4"/>
    <w:rsid w:val="007D5824"/>
    <w:rsid w:val="007D67D5"/>
    <w:rsid w:val="007D6DA1"/>
    <w:rsid w:val="007E00B9"/>
    <w:rsid w:val="007E1157"/>
    <w:rsid w:val="007E2C22"/>
    <w:rsid w:val="007E3CFC"/>
    <w:rsid w:val="007E4CAE"/>
    <w:rsid w:val="007E5CC0"/>
    <w:rsid w:val="007E6477"/>
    <w:rsid w:val="007E6771"/>
    <w:rsid w:val="007E683F"/>
    <w:rsid w:val="007E69B4"/>
    <w:rsid w:val="007E7E70"/>
    <w:rsid w:val="007F0BA9"/>
    <w:rsid w:val="007F1EB7"/>
    <w:rsid w:val="007F3B33"/>
    <w:rsid w:val="007F3E42"/>
    <w:rsid w:val="007F4192"/>
    <w:rsid w:val="007F4525"/>
    <w:rsid w:val="007F4B63"/>
    <w:rsid w:val="007F4C2E"/>
    <w:rsid w:val="007F56D7"/>
    <w:rsid w:val="007F598C"/>
    <w:rsid w:val="007F69EB"/>
    <w:rsid w:val="007F774D"/>
    <w:rsid w:val="00800150"/>
    <w:rsid w:val="00800D5E"/>
    <w:rsid w:val="00801379"/>
    <w:rsid w:val="0080292D"/>
    <w:rsid w:val="008036B6"/>
    <w:rsid w:val="008046CD"/>
    <w:rsid w:val="0080503B"/>
    <w:rsid w:val="008050D3"/>
    <w:rsid w:val="00805970"/>
    <w:rsid w:val="008064B5"/>
    <w:rsid w:val="00806831"/>
    <w:rsid w:val="00806A7F"/>
    <w:rsid w:val="008078B0"/>
    <w:rsid w:val="00807DD7"/>
    <w:rsid w:val="008102FA"/>
    <w:rsid w:val="008115A4"/>
    <w:rsid w:val="00812776"/>
    <w:rsid w:val="0081284F"/>
    <w:rsid w:val="008135D3"/>
    <w:rsid w:val="00813AB4"/>
    <w:rsid w:val="00814704"/>
    <w:rsid w:val="0081505D"/>
    <w:rsid w:val="0081605E"/>
    <w:rsid w:val="008160EF"/>
    <w:rsid w:val="0082012E"/>
    <w:rsid w:val="008204CB"/>
    <w:rsid w:val="00820D6A"/>
    <w:rsid w:val="00820F5C"/>
    <w:rsid w:val="00821B4C"/>
    <w:rsid w:val="00822611"/>
    <w:rsid w:val="008231B0"/>
    <w:rsid w:val="008237B3"/>
    <w:rsid w:val="0082424C"/>
    <w:rsid w:val="008250B0"/>
    <w:rsid w:val="00826D7E"/>
    <w:rsid w:val="008277AD"/>
    <w:rsid w:val="008278F1"/>
    <w:rsid w:val="0082799B"/>
    <w:rsid w:val="00827E2A"/>
    <w:rsid w:val="008313B4"/>
    <w:rsid w:val="0083184B"/>
    <w:rsid w:val="008336C2"/>
    <w:rsid w:val="00833F85"/>
    <w:rsid w:val="008344C2"/>
    <w:rsid w:val="00834A53"/>
    <w:rsid w:val="00835F67"/>
    <w:rsid w:val="00837A9D"/>
    <w:rsid w:val="00840CA3"/>
    <w:rsid w:val="008416AC"/>
    <w:rsid w:val="00841934"/>
    <w:rsid w:val="00842832"/>
    <w:rsid w:val="00842A19"/>
    <w:rsid w:val="00842CB5"/>
    <w:rsid w:val="00843383"/>
    <w:rsid w:val="008435BF"/>
    <w:rsid w:val="00843ACF"/>
    <w:rsid w:val="00844B56"/>
    <w:rsid w:val="008464D6"/>
    <w:rsid w:val="00847C64"/>
    <w:rsid w:val="00850F88"/>
    <w:rsid w:val="008514AE"/>
    <w:rsid w:val="008523EB"/>
    <w:rsid w:val="00852742"/>
    <w:rsid w:val="0085363E"/>
    <w:rsid w:val="008558FF"/>
    <w:rsid w:val="00856BFB"/>
    <w:rsid w:val="00857E00"/>
    <w:rsid w:val="00857EA0"/>
    <w:rsid w:val="008607EB"/>
    <w:rsid w:val="008625CD"/>
    <w:rsid w:val="00862AFE"/>
    <w:rsid w:val="008639AE"/>
    <w:rsid w:val="008648AC"/>
    <w:rsid w:val="00864A8D"/>
    <w:rsid w:val="00865C9D"/>
    <w:rsid w:val="0086701F"/>
    <w:rsid w:val="008670FC"/>
    <w:rsid w:val="008725CB"/>
    <w:rsid w:val="0087623B"/>
    <w:rsid w:val="00876A99"/>
    <w:rsid w:val="0087731C"/>
    <w:rsid w:val="008801B0"/>
    <w:rsid w:val="00880A6E"/>
    <w:rsid w:val="00881964"/>
    <w:rsid w:val="0088213D"/>
    <w:rsid w:val="008823A6"/>
    <w:rsid w:val="00882E9E"/>
    <w:rsid w:val="00884DCE"/>
    <w:rsid w:val="00891B45"/>
    <w:rsid w:val="00891E36"/>
    <w:rsid w:val="0089443B"/>
    <w:rsid w:val="008951C8"/>
    <w:rsid w:val="00895757"/>
    <w:rsid w:val="008970FE"/>
    <w:rsid w:val="008A0086"/>
    <w:rsid w:val="008A0303"/>
    <w:rsid w:val="008A03EB"/>
    <w:rsid w:val="008A1D07"/>
    <w:rsid w:val="008A2825"/>
    <w:rsid w:val="008A3487"/>
    <w:rsid w:val="008A3CE7"/>
    <w:rsid w:val="008A4377"/>
    <w:rsid w:val="008A6634"/>
    <w:rsid w:val="008A7688"/>
    <w:rsid w:val="008B17A7"/>
    <w:rsid w:val="008B193F"/>
    <w:rsid w:val="008B1FAA"/>
    <w:rsid w:val="008B282D"/>
    <w:rsid w:val="008B29D2"/>
    <w:rsid w:val="008B2CC3"/>
    <w:rsid w:val="008B3C4F"/>
    <w:rsid w:val="008B5025"/>
    <w:rsid w:val="008C03F4"/>
    <w:rsid w:val="008C0F45"/>
    <w:rsid w:val="008C29C0"/>
    <w:rsid w:val="008C3583"/>
    <w:rsid w:val="008C515A"/>
    <w:rsid w:val="008C5B61"/>
    <w:rsid w:val="008C6637"/>
    <w:rsid w:val="008C67C6"/>
    <w:rsid w:val="008D1D37"/>
    <w:rsid w:val="008D2D39"/>
    <w:rsid w:val="008D3AF1"/>
    <w:rsid w:val="008D5FB4"/>
    <w:rsid w:val="008D6D89"/>
    <w:rsid w:val="008D7C40"/>
    <w:rsid w:val="008D7EA0"/>
    <w:rsid w:val="008E034D"/>
    <w:rsid w:val="008E0701"/>
    <w:rsid w:val="008E518B"/>
    <w:rsid w:val="008E5FEA"/>
    <w:rsid w:val="008E61AE"/>
    <w:rsid w:val="008E643D"/>
    <w:rsid w:val="008E74BE"/>
    <w:rsid w:val="008F0352"/>
    <w:rsid w:val="008F068A"/>
    <w:rsid w:val="008F0F47"/>
    <w:rsid w:val="008F717F"/>
    <w:rsid w:val="0090008C"/>
    <w:rsid w:val="009001BF"/>
    <w:rsid w:val="009007B5"/>
    <w:rsid w:val="00901B9A"/>
    <w:rsid w:val="00901C10"/>
    <w:rsid w:val="0090243D"/>
    <w:rsid w:val="009025FC"/>
    <w:rsid w:val="00902999"/>
    <w:rsid w:val="00903AFC"/>
    <w:rsid w:val="009049FC"/>
    <w:rsid w:val="00907ACB"/>
    <w:rsid w:val="00907DEE"/>
    <w:rsid w:val="009115E8"/>
    <w:rsid w:val="009119FB"/>
    <w:rsid w:val="009127B5"/>
    <w:rsid w:val="00913707"/>
    <w:rsid w:val="00913772"/>
    <w:rsid w:val="0091479E"/>
    <w:rsid w:val="00915E6D"/>
    <w:rsid w:val="00915F26"/>
    <w:rsid w:val="00915FC8"/>
    <w:rsid w:val="00916B2D"/>
    <w:rsid w:val="00920218"/>
    <w:rsid w:val="00921ACA"/>
    <w:rsid w:val="00921ECE"/>
    <w:rsid w:val="00923128"/>
    <w:rsid w:val="00923257"/>
    <w:rsid w:val="00924D40"/>
    <w:rsid w:val="00925D0E"/>
    <w:rsid w:val="00926485"/>
    <w:rsid w:val="00927EB3"/>
    <w:rsid w:val="00930AD9"/>
    <w:rsid w:val="00933B6F"/>
    <w:rsid w:val="009340D5"/>
    <w:rsid w:val="009348DF"/>
    <w:rsid w:val="00937023"/>
    <w:rsid w:val="00937CB4"/>
    <w:rsid w:val="00940DC7"/>
    <w:rsid w:val="009410D1"/>
    <w:rsid w:val="00943C3F"/>
    <w:rsid w:val="00945025"/>
    <w:rsid w:val="0094509E"/>
    <w:rsid w:val="00945457"/>
    <w:rsid w:val="00945ACF"/>
    <w:rsid w:val="0094619F"/>
    <w:rsid w:val="00946762"/>
    <w:rsid w:val="009503A5"/>
    <w:rsid w:val="009507D9"/>
    <w:rsid w:val="0095129F"/>
    <w:rsid w:val="0095146F"/>
    <w:rsid w:val="009514C0"/>
    <w:rsid w:val="009517AC"/>
    <w:rsid w:val="0095312C"/>
    <w:rsid w:val="00953ABE"/>
    <w:rsid w:val="009553FC"/>
    <w:rsid w:val="00956F65"/>
    <w:rsid w:val="00957C89"/>
    <w:rsid w:val="0096029F"/>
    <w:rsid w:val="00960C6C"/>
    <w:rsid w:val="00960E5B"/>
    <w:rsid w:val="009612E7"/>
    <w:rsid w:val="00961716"/>
    <w:rsid w:val="00963D3F"/>
    <w:rsid w:val="009644AD"/>
    <w:rsid w:val="00965D21"/>
    <w:rsid w:val="009661DB"/>
    <w:rsid w:val="009662E1"/>
    <w:rsid w:val="009672D6"/>
    <w:rsid w:val="009676E2"/>
    <w:rsid w:val="00967AA5"/>
    <w:rsid w:val="00967EA4"/>
    <w:rsid w:val="00970A52"/>
    <w:rsid w:val="00972027"/>
    <w:rsid w:val="00973DEB"/>
    <w:rsid w:val="00974E16"/>
    <w:rsid w:val="00975294"/>
    <w:rsid w:val="0097703D"/>
    <w:rsid w:val="00977F9A"/>
    <w:rsid w:val="009800B3"/>
    <w:rsid w:val="00983579"/>
    <w:rsid w:val="00983A38"/>
    <w:rsid w:val="00983F84"/>
    <w:rsid w:val="009858DC"/>
    <w:rsid w:val="00987063"/>
    <w:rsid w:val="009932D2"/>
    <w:rsid w:val="00995492"/>
    <w:rsid w:val="009975B6"/>
    <w:rsid w:val="009A14A0"/>
    <w:rsid w:val="009A23E5"/>
    <w:rsid w:val="009A24DE"/>
    <w:rsid w:val="009A2B93"/>
    <w:rsid w:val="009A2C6D"/>
    <w:rsid w:val="009A38B7"/>
    <w:rsid w:val="009A3C29"/>
    <w:rsid w:val="009A47B0"/>
    <w:rsid w:val="009A4EB2"/>
    <w:rsid w:val="009A7730"/>
    <w:rsid w:val="009A77F0"/>
    <w:rsid w:val="009A7E13"/>
    <w:rsid w:val="009B1738"/>
    <w:rsid w:val="009B185A"/>
    <w:rsid w:val="009B1E07"/>
    <w:rsid w:val="009B27C2"/>
    <w:rsid w:val="009B282A"/>
    <w:rsid w:val="009B2A6F"/>
    <w:rsid w:val="009B3D94"/>
    <w:rsid w:val="009B450F"/>
    <w:rsid w:val="009B6A32"/>
    <w:rsid w:val="009B72D3"/>
    <w:rsid w:val="009C0471"/>
    <w:rsid w:val="009C0B9F"/>
    <w:rsid w:val="009C0CEE"/>
    <w:rsid w:val="009C177E"/>
    <w:rsid w:val="009C2577"/>
    <w:rsid w:val="009C337D"/>
    <w:rsid w:val="009C352C"/>
    <w:rsid w:val="009C38AE"/>
    <w:rsid w:val="009C3D92"/>
    <w:rsid w:val="009C42CD"/>
    <w:rsid w:val="009C57F9"/>
    <w:rsid w:val="009C5C39"/>
    <w:rsid w:val="009C60B4"/>
    <w:rsid w:val="009C63F9"/>
    <w:rsid w:val="009C764D"/>
    <w:rsid w:val="009C7C8A"/>
    <w:rsid w:val="009D17EA"/>
    <w:rsid w:val="009D5F4A"/>
    <w:rsid w:val="009D69A4"/>
    <w:rsid w:val="009D6EAF"/>
    <w:rsid w:val="009D7387"/>
    <w:rsid w:val="009E0422"/>
    <w:rsid w:val="009E0959"/>
    <w:rsid w:val="009E1ADC"/>
    <w:rsid w:val="009E1C95"/>
    <w:rsid w:val="009E286A"/>
    <w:rsid w:val="009E31AC"/>
    <w:rsid w:val="009E47D5"/>
    <w:rsid w:val="009E5B2C"/>
    <w:rsid w:val="009E61D9"/>
    <w:rsid w:val="009E6341"/>
    <w:rsid w:val="009E6E4A"/>
    <w:rsid w:val="009E749F"/>
    <w:rsid w:val="009F13EF"/>
    <w:rsid w:val="009F1BD4"/>
    <w:rsid w:val="009F5178"/>
    <w:rsid w:val="009F52DA"/>
    <w:rsid w:val="009F5964"/>
    <w:rsid w:val="009F6BA6"/>
    <w:rsid w:val="009F73EF"/>
    <w:rsid w:val="00A00FDC"/>
    <w:rsid w:val="00A01D3A"/>
    <w:rsid w:val="00A0318D"/>
    <w:rsid w:val="00A03E3D"/>
    <w:rsid w:val="00A0451C"/>
    <w:rsid w:val="00A059DD"/>
    <w:rsid w:val="00A07D60"/>
    <w:rsid w:val="00A110AE"/>
    <w:rsid w:val="00A138C1"/>
    <w:rsid w:val="00A143A0"/>
    <w:rsid w:val="00A1516C"/>
    <w:rsid w:val="00A15262"/>
    <w:rsid w:val="00A15D8B"/>
    <w:rsid w:val="00A15E04"/>
    <w:rsid w:val="00A17341"/>
    <w:rsid w:val="00A204F8"/>
    <w:rsid w:val="00A20AC3"/>
    <w:rsid w:val="00A23D4C"/>
    <w:rsid w:val="00A2544D"/>
    <w:rsid w:val="00A271CB"/>
    <w:rsid w:val="00A32479"/>
    <w:rsid w:val="00A3275B"/>
    <w:rsid w:val="00A33551"/>
    <w:rsid w:val="00A33B2A"/>
    <w:rsid w:val="00A35FFE"/>
    <w:rsid w:val="00A366BC"/>
    <w:rsid w:val="00A36B87"/>
    <w:rsid w:val="00A41B15"/>
    <w:rsid w:val="00A41C0D"/>
    <w:rsid w:val="00A41C32"/>
    <w:rsid w:val="00A4244E"/>
    <w:rsid w:val="00A42827"/>
    <w:rsid w:val="00A43CFC"/>
    <w:rsid w:val="00A43EA0"/>
    <w:rsid w:val="00A45E3D"/>
    <w:rsid w:val="00A45F2E"/>
    <w:rsid w:val="00A4655A"/>
    <w:rsid w:val="00A50BE7"/>
    <w:rsid w:val="00A5178C"/>
    <w:rsid w:val="00A51E35"/>
    <w:rsid w:val="00A5274B"/>
    <w:rsid w:val="00A612CE"/>
    <w:rsid w:val="00A618A7"/>
    <w:rsid w:val="00A625C5"/>
    <w:rsid w:val="00A6495E"/>
    <w:rsid w:val="00A66C47"/>
    <w:rsid w:val="00A70171"/>
    <w:rsid w:val="00A7103E"/>
    <w:rsid w:val="00A73708"/>
    <w:rsid w:val="00A7387D"/>
    <w:rsid w:val="00A73D90"/>
    <w:rsid w:val="00A74010"/>
    <w:rsid w:val="00A744FA"/>
    <w:rsid w:val="00A752C4"/>
    <w:rsid w:val="00A81398"/>
    <w:rsid w:val="00A818B7"/>
    <w:rsid w:val="00A82AD9"/>
    <w:rsid w:val="00A84220"/>
    <w:rsid w:val="00A84879"/>
    <w:rsid w:val="00A8611C"/>
    <w:rsid w:val="00A87326"/>
    <w:rsid w:val="00A87388"/>
    <w:rsid w:val="00A87877"/>
    <w:rsid w:val="00A87E78"/>
    <w:rsid w:val="00A905F2"/>
    <w:rsid w:val="00A916D6"/>
    <w:rsid w:val="00A92D6A"/>
    <w:rsid w:val="00A932D6"/>
    <w:rsid w:val="00A9542F"/>
    <w:rsid w:val="00A95B89"/>
    <w:rsid w:val="00A96932"/>
    <w:rsid w:val="00A96C58"/>
    <w:rsid w:val="00A96CB7"/>
    <w:rsid w:val="00A96D47"/>
    <w:rsid w:val="00A972D4"/>
    <w:rsid w:val="00A97817"/>
    <w:rsid w:val="00A97E34"/>
    <w:rsid w:val="00A97F5A"/>
    <w:rsid w:val="00AA0BE3"/>
    <w:rsid w:val="00AA2B82"/>
    <w:rsid w:val="00AA342E"/>
    <w:rsid w:val="00AA36D2"/>
    <w:rsid w:val="00AA4087"/>
    <w:rsid w:val="00AA4479"/>
    <w:rsid w:val="00AA52D6"/>
    <w:rsid w:val="00AA5BDB"/>
    <w:rsid w:val="00AB0D2E"/>
    <w:rsid w:val="00AB139E"/>
    <w:rsid w:val="00AB25B7"/>
    <w:rsid w:val="00AB279D"/>
    <w:rsid w:val="00AB2D88"/>
    <w:rsid w:val="00AB368C"/>
    <w:rsid w:val="00AB4820"/>
    <w:rsid w:val="00AB4BF1"/>
    <w:rsid w:val="00AB5240"/>
    <w:rsid w:val="00AB57E3"/>
    <w:rsid w:val="00AB667E"/>
    <w:rsid w:val="00AB6AA2"/>
    <w:rsid w:val="00AB710E"/>
    <w:rsid w:val="00AC07B3"/>
    <w:rsid w:val="00AC0C5C"/>
    <w:rsid w:val="00AC11E5"/>
    <w:rsid w:val="00AC1827"/>
    <w:rsid w:val="00AC28DA"/>
    <w:rsid w:val="00AC35EB"/>
    <w:rsid w:val="00AC4ACE"/>
    <w:rsid w:val="00AC5A51"/>
    <w:rsid w:val="00AC7124"/>
    <w:rsid w:val="00AC790F"/>
    <w:rsid w:val="00AD0009"/>
    <w:rsid w:val="00AD232C"/>
    <w:rsid w:val="00AD2984"/>
    <w:rsid w:val="00AD2A27"/>
    <w:rsid w:val="00AD3A76"/>
    <w:rsid w:val="00AD65D9"/>
    <w:rsid w:val="00AD7011"/>
    <w:rsid w:val="00AD756E"/>
    <w:rsid w:val="00AD7643"/>
    <w:rsid w:val="00AD772F"/>
    <w:rsid w:val="00AE0A72"/>
    <w:rsid w:val="00AE0F20"/>
    <w:rsid w:val="00AE3FF6"/>
    <w:rsid w:val="00AE4355"/>
    <w:rsid w:val="00AE59DA"/>
    <w:rsid w:val="00AE6ED2"/>
    <w:rsid w:val="00AE7E75"/>
    <w:rsid w:val="00AF09A4"/>
    <w:rsid w:val="00AF1E59"/>
    <w:rsid w:val="00AF2132"/>
    <w:rsid w:val="00AF31C1"/>
    <w:rsid w:val="00AF39B1"/>
    <w:rsid w:val="00AF420B"/>
    <w:rsid w:val="00AF5AD3"/>
    <w:rsid w:val="00B0043A"/>
    <w:rsid w:val="00B007A4"/>
    <w:rsid w:val="00B00D14"/>
    <w:rsid w:val="00B02CC2"/>
    <w:rsid w:val="00B02DFE"/>
    <w:rsid w:val="00B03BF9"/>
    <w:rsid w:val="00B04C64"/>
    <w:rsid w:val="00B05045"/>
    <w:rsid w:val="00B06175"/>
    <w:rsid w:val="00B06C99"/>
    <w:rsid w:val="00B113C0"/>
    <w:rsid w:val="00B12ACA"/>
    <w:rsid w:val="00B136C9"/>
    <w:rsid w:val="00B13AE1"/>
    <w:rsid w:val="00B14947"/>
    <w:rsid w:val="00B1497B"/>
    <w:rsid w:val="00B149FE"/>
    <w:rsid w:val="00B16391"/>
    <w:rsid w:val="00B1654C"/>
    <w:rsid w:val="00B175ED"/>
    <w:rsid w:val="00B179B6"/>
    <w:rsid w:val="00B20576"/>
    <w:rsid w:val="00B205C0"/>
    <w:rsid w:val="00B2083D"/>
    <w:rsid w:val="00B246A0"/>
    <w:rsid w:val="00B265D3"/>
    <w:rsid w:val="00B27A3A"/>
    <w:rsid w:val="00B32C20"/>
    <w:rsid w:val="00B32DEA"/>
    <w:rsid w:val="00B35225"/>
    <w:rsid w:val="00B37FB2"/>
    <w:rsid w:val="00B4245F"/>
    <w:rsid w:val="00B42786"/>
    <w:rsid w:val="00B449D3"/>
    <w:rsid w:val="00B449FC"/>
    <w:rsid w:val="00B47156"/>
    <w:rsid w:val="00B47B47"/>
    <w:rsid w:val="00B47F27"/>
    <w:rsid w:val="00B510B3"/>
    <w:rsid w:val="00B5170A"/>
    <w:rsid w:val="00B52044"/>
    <w:rsid w:val="00B52CB1"/>
    <w:rsid w:val="00B532BA"/>
    <w:rsid w:val="00B536F4"/>
    <w:rsid w:val="00B53A4C"/>
    <w:rsid w:val="00B56339"/>
    <w:rsid w:val="00B6012E"/>
    <w:rsid w:val="00B6124F"/>
    <w:rsid w:val="00B733F5"/>
    <w:rsid w:val="00B73A82"/>
    <w:rsid w:val="00B73AA5"/>
    <w:rsid w:val="00B7409F"/>
    <w:rsid w:val="00B75A9E"/>
    <w:rsid w:val="00B7715A"/>
    <w:rsid w:val="00B77D7B"/>
    <w:rsid w:val="00B80C2F"/>
    <w:rsid w:val="00B82DD7"/>
    <w:rsid w:val="00B83402"/>
    <w:rsid w:val="00B8467F"/>
    <w:rsid w:val="00B84F4A"/>
    <w:rsid w:val="00B860C2"/>
    <w:rsid w:val="00B863AA"/>
    <w:rsid w:val="00B87B91"/>
    <w:rsid w:val="00B904B4"/>
    <w:rsid w:val="00B9067C"/>
    <w:rsid w:val="00B91C33"/>
    <w:rsid w:val="00B92308"/>
    <w:rsid w:val="00B938F2"/>
    <w:rsid w:val="00B9582C"/>
    <w:rsid w:val="00B95F67"/>
    <w:rsid w:val="00BA05BD"/>
    <w:rsid w:val="00BA1AD5"/>
    <w:rsid w:val="00BA1C2D"/>
    <w:rsid w:val="00BA1CFA"/>
    <w:rsid w:val="00BA24E7"/>
    <w:rsid w:val="00BA3B9E"/>
    <w:rsid w:val="00BA3D04"/>
    <w:rsid w:val="00BA4C29"/>
    <w:rsid w:val="00BA5285"/>
    <w:rsid w:val="00BA7977"/>
    <w:rsid w:val="00BB153D"/>
    <w:rsid w:val="00BB3E3A"/>
    <w:rsid w:val="00BB4D11"/>
    <w:rsid w:val="00BB54E8"/>
    <w:rsid w:val="00BB6F80"/>
    <w:rsid w:val="00BC1145"/>
    <w:rsid w:val="00BC16F0"/>
    <w:rsid w:val="00BC3194"/>
    <w:rsid w:val="00BC49D5"/>
    <w:rsid w:val="00BC564D"/>
    <w:rsid w:val="00BC73FA"/>
    <w:rsid w:val="00BC7994"/>
    <w:rsid w:val="00BD0493"/>
    <w:rsid w:val="00BD090F"/>
    <w:rsid w:val="00BD0D16"/>
    <w:rsid w:val="00BD20F8"/>
    <w:rsid w:val="00BD3A39"/>
    <w:rsid w:val="00BD529E"/>
    <w:rsid w:val="00BD555D"/>
    <w:rsid w:val="00BD581D"/>
    <w:rsid w:val="00BD5BC8"/>
    <w:rsid w:val="00BE04C3"/>
    <w:rsid w:val="00BE0E36"/>
    <w:rsid w:val="00BE1848"/>
    <w:rsid w:val="00BE299C"/>
    <w:rsid w:val="00BE575B"/>
    <w:rsid w:val="00BE6F1E"/>
    <w:rsid w:val="00BE74EB"/>
    <w:rsid w:val="00BE78A4"/>
    <w:rsid w:val="00BE7E54"/>
    <w:rsid w:val="00BF312C"/>
    <w:rsid w:val="00BF3743"/>
    <w:rsid w:val="00BF5617"/>
    <w:rsid w:val="00BF56BD"/>
    <w:rsid w:val="00BF671D"/>
    <w:rsid w:val="00BF7DCB"/>
    <w:rsid w:val="00C01854"/>
    <w:rsid w:val="00C049D4"/>
    <w:rsid w:val="00C04AFA"/>
    <w:rsid w:val="00C04C46"/>
    <w:rsid w:val="00C04E68"/>
    <w:rsid w:val="00C0689C"/>
    <w:rsid w:val="00C11741"/>
    <w:rsid w:val="00C133D3"/>
    <w:rsid w:val="00C13F3C"/>
    <w:rsid w:val="00C1412E"/>
    <w:rsid w:val="00C15116"/>
    <w:rsid w:val="00C15E32"/>
    <w:rsid w:val="00C15ECA"/>
    <w:rsid w:val="00C1634D"/>
    <w:rsid w:val="00C16C60"/>
    <w:rsid w:val="00C2026F"/>
    <w:rsid w:val="00C20E61"/>
    <w:rsid w:val="00C21F26"/>
    <w:rsid w:val="00C227A0"/>
    <w:rsid w:val="00C23F66"/>
    <w:rsid w:val="00C243F8"/>
    <w:rsid w:val="00C263DC"/>
    <w:rsid w:val="00C27A38"/>
    <w:rsid w:val="00C30204"/>
    <w:rsid w:val="00C32879"/>
    <w:rsid w:val="00C35793"/>
    <w:rsid w:val="00C35908"/>
    <w:rsid w:val="00C35EA3"/>
    <w:rsid w:val="00C36437"/>
    <w:rsid w:val="00C37D04"/>
    <w:rsid w:val="00C40172"/>
    <w:rsid w:val="00C40AAF"/>
    <w:rsid w:val="00C422D7"/>
    <w:rsid w:val="00C42C53"/>
    <w:rsid w:val="00C43D05"/>
    <w:rsid w:val="00C445FE"/>
    <w:rsid w:val="00C44799"/>
    <w:rsid w:val="00C45801"/>
    <w:rsid w:val="00C45943"/>
    <w:rsid w:val="00C50EEA"/>
    <w:rsid w:val="00C51282"/>
    <w:rsid w:val="00C514DF"/>
    <w:rsid w:val="00C516E1"/>
    <w:rsid w:val="00C525AF"/>
    <w:rsid w:val="00C53AF9"/>
    <w:rsid w:val="00C55D6D"/>
    <w:rsid w:val="00C56387"/>
    <w:rsid w:val="00C56A09"/>
    <w:rsid w:val="00C572E4"/>
    <w:rsid w:val="00C61869"/>
    <w:rsid w:val="00C64F19"/>
    <w:rsid w:val="00C658D0"/>
    <w:rsid w:val="00C65A6B"/>
    <w:rsid w:val="00C665F9"/>
    <w:rsid w:val="00C6710D"/>
    <w:rsid w:val="00C67DAB"/>
    <w:rsid w:val="00C71E31"/>
    <w:rsid w:val="00C72773"/>
    <w:rsid w:val="00C7354E"/>
    <w:rsid w:val="00C746C4"/>
    <w:rsid w:val="00C75759"/>
    <w:rsid w:val="00C77AFB"/>
    <w:rsid w:val="00C81A1F"/>
    <w:rsid w:val="00C8369C"/>
    <w:rsid w:val="00C83C46"/>
    <w:rsid w:val="00C84DAF"/>
    <w:rsid w:val="00C852D0"/>
    <w:rsid w:val="00C854B6"/>
    <w:rsid w:val="00C87076"/>
    <w:rsid w:val="00C872C2"/>
    <w:rsid w:val="00C878D4"/>
    <w:rsid w:val="00C90894"/>
    <w:rsid w:val="00C90A0A"/>
    <w:rsid w:val="00C90FA2"/>
    <w:rsid w:val="00C93BC2"/>
    <w:rsid w:val="00C94F5A"/>
    <w:rsid w:val="00C953A3"/>
    <w:rsid w:val="00C95B5F"/>
    <w:rsid w:val="00C95CA1"/>
    <w:rsid w:val="00C9719B"/>
    <w:rsid w:val="00C97BC0"/>
    <w:rsid w:val="00CA0355"/>
    <w:rsid w:val="00CA206B"/>
    <w:rsid w:val="00CA2863"/>
    <w:rsid w:val="00CA3CAD"/>
    <w:rsid w:val="00CA4F31"/>
    <w:rsid w:val="00CA5023"/>
    <w:rsid w:val="00CA5570"/>
    <w:rsid w:val="00CA61DA"/>
    <w:rsid w:val="00CA6D7A"/>
    <w:rsid w:val="00CB07D6"/>
    <w:rsid w:val="00CB226F"/>
    <w:rsid w:val="00CB2694"/>
    <w:rsid w:val="00CB32C9"/>
    <w:rsid w:val="00CB3A8A"/>
    <w:rsid w:val="00CB4A1C"/>
    <w:rsid w:val="00CB5C4E"/>
    <w:rsid w:val="00CB68C5"/>
    <w:rsid w:val="00CB7259"/>
    <w:rsid w:val="00CC0219"/>
    <w:rsid w:val="00CC0E0D"/>
    <w:rsid w:val="00CC0E41"/>
    <w:rsid w:val="00CC16E4"/>
    <w:rsid w:val="00CC18D1"/>
    <w:rsid w:val="00CC1D4A"/>
    <w:rsid w:val="00CC20CA"/>
    <w:rsid w:val="00CC2AE1"/>
    <w:rsid w:val="00CC5167"/>
    <w:rsid w:val="00CC6378"/>
    <w:rsid w:val="00CC7753"/>
    <w:rsid w:val="00CD04F3"/>
    <w:rsid w:val="00CD1A2C"/>
    <w:rsid w:val="00CD55E8"/>
    <w:rsid w:val="00CD5D84"/>
    <w:rsid w:val="00CD7DFC"/>
    <w:rsid w:val="00CE050D"/>
    <w:rsid w:val="00CE24B1"/>
    <w:rsid w:val="00CE37A2"/>
    <w:rsid w:val="00CE3F43"/>
    <w:rsid w:val="00CE5330"/>
    <w:rsid w:val="00CE5852"/>
    <w:rsid w:val="00CE624E"/>
    <w:rsid w:val="00CE6842"/>
    <w:rsid w:val="00CE737E"/>
    <w:rsid w:val="00CE7578"/>
    <w:rsid w:val="00CF0E03"/>
    <w:rsid w:val="00CF106E"/>
    <w:rsid w:val="00CF24B9"/>
    <w:rsid w:val="00CF3C90"/>
    <w:rsid w:val="00CF4278"/>
    <w:rsid w:val="00CF559C"/>
    <w:rsid w:val="00CF657E"/>
    <w:rsid w:val="00CF65D7"/>
    <w:rsid w:val="00CF7184"/>
    <w:rsid w:val="00CF7A71"/>
    <w:rsid w:val="00CF7D7F"/>
    <w:rsid w:val="00D017A3"/>
    <w:rsid w:val="00D01C10"/>
    <w:rsid w:val="00D025F1"/>
    <w:rsid w:val="00D032D4"/>
    <w:rsid w:val="00D03CBB"/>
    <w:rsid w:val="00D045F3"/>
    <w:rsid w:val="00D04671"/>
    <w:rsid w:val="00D07062"/>
    <w:rsid w:val="00D070FE"/>
    <w:rsid w:val="00D07616"/>
    <w:rsid w:val="00D07E6D"/>
    <w:rsid w:val="00D10119"/>
    <w:rsid w:val="00D1053D"/>
    <w:rsid w:val="00D11C21"/>
    <w:rsid w:val="00D1216F"/>
    <w:rsid w:val="00D12863"/>
    <w:rsid w:val="00D1440E"/>
    <w:rsid w:val="00D14FC3"/>
    <w:rsid w:val="00D1532E"/>
    <w:rsid w:val="00D157A0"/>
    <w:rsid w:val="00D161A8"/>
    <w:rsid w:val="00D2028E"/>
    <w:rsid w:val="00D206A1"/>
    <w:rsid w:val="00D223B6"/>
    <w:rsid w:val="00D22FBD"/>
    <w:rsid w:val="00D27DC1"/>
    <w:rsid w:val="00D30201"/>
    <w:rsid w:val="00D3121D"/>
    <w:rsid w:val="00D31794"/>
    <w:rsid w:val="00D319DE"/>
    <w:rsid w:val="00D326B0"/>
    <w:rsid w:val="00D33624"/>
    <w:rsid w:val="00D33767"/>
    <w:rsid w:val="00D33EF7"/>
    <w:rsid w:val="00D34351"/>
    <w:rsid w:val="00D35175"/>
    <w:rsid w:val="00D37E33"/>
    <w:rsid w:val="00D37E6E"/>
    <w:rsid w:val="00D40D76"/>
    <w:rsid w:val="00D410B2"/>
    <w:rsid w:val="00D4161E"/>
    <w:rsid w:val="00D41D82"/>
    <w:rsid w:val="00D42C80"/>
    <w:rsid w:val="00D442C9"/>
    <w:rsid w:val="00D44B5C"/>
    <w:rsid w:val="00D454B2"/>
    <w:rsid w:val="00D45CE0"/>
    <w:rsid w:val="00D468DC"/>
    <w:rsid w:val="00D46A0C"/>
    <w:rsid w:val="00D47B59"/>
    <w:rsid w:val="00D47CDB"/>
    <w:rsid w:val="00D500AF"/>
    <w:rsid w:val="00D500ED"/>
    <w:rsid w:val="00D53B6C"/>
    <w:rsid w:val="00D55FD4"/>
    <w:rsid w:val="00D56556"/>
    <w:rsid w:val="00D56FE0"/>
    <w:rsid w:val="00D57148"/>
    <w:rsid w:val="00D6014E"/>
    <w:rsid w:val="00D60A26"/>
    <w:rsid w:val="00D6120C"/>
    <w:rsid w:val="00D62C22"/>
    <w:rsid w:val="00D62CB1"/>
    <w:rsid w:val="00D64D21"/>
    <w:rsid w:val="00D65761"/>
    <w:rsid w:val="00D664D2"/>
    <w:rsid w:val="00D71A26"/>
    <w:rsid w:val="00D71AB5"/>
    <w:rsid w:val="00D72FD0"/>
    <w:rsid w:val="00D739D6"/>
    <w:rsid w:val="00D73CCE"/>
    <w:rsid w:val="00D73F9A"/>
    <w:rsid w:val="00D743F5"/>
    <w:rsid w:val="00D74DB1"/>
    <w:rsid w:val="00D75113"/>
    <w:rsid w:val="00D75301"/>
    <w:rsid w:val="00D75896"/>
    <w:rsid w:val="00D82456"/>
    <w:rsid w:val="00D824A8"/>
    <w:rsid w:val="00D83C54"/>
    <w:rsid w:val="00D83F2D"/>
    <w:rsid w:val="00D84426"/>
    <w:rsid w:val="00D84543"/>
    <w:rsid w:val="00D854E4"/>
    <w:rsid w:val="00D86194"/>
    <w:rsid w:val="00D8773A"/>
    <w:rsid w:val="00D902B0"/>
    <w:rsid w:val="00D90FE5"/>
    <w:rsid w:val="00D920DF"/>
    <w:rsid w:val="00D923DB"/>
    <w:rsid w:val="00D92E53"/>
    <w:rsid w:val="00D93356"/>
    <w:rsid w:val="00D93A12"/>
    <w:rsid w:val="00D94137"/>
    <w:rsid w:val="00D94A4E"/>
    <w:rsid w:val="00D960C6"/>
    <w:rsid w:val="00D96832"/>
    <w:rsid w:val="00D9757B"/>
    <w:rsid w:val="00D97E31"/>
    <w:rsid w:val="00DA09FD"/>
    <w:rsid w:val="00DA1D16"/>
    <w:rsid w:val="00DA2215"/>
    <w:rsid w:val="00DA2B79"/>
    <w:rsid w:val="00DA323E"/>
    <w:rsid w:val="00DA355A"/>
    <w:rsid w:val="00DA6972"/>
    <w:rsid w:val="00DA6CF0"/>
    <w:rsid w:val="00DB004F"/>
    <w:rsid w:val="00DB096B"/>
    <w:rsid w:val="00DB4321"/>
    <w:rsid w:val="00DB462D"/>
    <w:rsid w:val="00DB7586"/>
    <w:rsid w:val="00DC07CC"/>
    <w:rsid w:val="00DC0F4E"/>
    <w:rsid w:val="00DC2585"/>
    <w:rsid w:val="00DC3AE4"/>
    <w:rsid w:val="00DC4DEB"/>
    <w:rsid w:val="00DC672A"/>
    <w:rsid w:val="00DC6C77"/>
    <w:rsid w:val="00DD01AA"/>
    <w:rsid w:val="00DD0981"/>
    <w:rsid w:val="00DD0A66"/>
    <w:rsid w:val="00DD11BF"/>
    <w:rsid w:val="00DD164A"/>
    <w:rsid w:val="00DD1AF4"/>
    <w:rsid w:val="00DD21FD"/>
    <w:rsid w:val="00DD27CA"/>
    <w:rsid w:val="00DD28AF"/>
    <w:rsid w:val="00DD2A31"/>
    <w:rsid w:val="00DD2DC0"/>
    <w:rsid w:val="00DD3355"/>
    <w:rsid w:val="00DD35E9"/>
    <w:rsid w:val="00DD37FF"/>
    <w:rsid w:val="00DD4494"/>
    <w:rsid w:val="00DD54E4"/>
    <w:rsid w:val="00DD6469"/>
    <w:rsid w:val="00DD65A5"/>
    <w:rsid w:val="00DE0044"/>
    <w:rsid w:val="00DE0BC6"/>
    <w:rsid w:val="00DE1ACB"/>
    <w:rsid w:val="00DE2075"/>
    <w:rsid w:val="00DE23F1"/>
    <w:rsid w:val="00DE2B90"/>
    <w:rsid w:val="00DE4048"/>
    <w:rsid w:val="00DE4F8E"/>
    <w:rsid w:val="00DE5162"/>
    <w:rsid w:val="00DE6083"/>
    <w:rsid w:val="00DE7087"/>
    <w:rsid w:val="00DF03CE"/>
    <w:rsid w:val="00DF2032"/>
    <w:rsid w:val="00DF21C9"/>
    <w:rsid w:val="00DF377A"/>
    <w:rsid w:val="00DF3C29"/>
    <w:rsid w:val="00DF3D6D"/>
    <w:rsid w:val="00DF3FF3"/>
    <w:rsid w:val="00DF440E"/>
    <w:rsid w:val="00DF528E"/>
    <w:rsid w:val="00DF5B5E"/>
    <w:rsid w:val="00E00643"/>
    <w:rsid w:val="00E01A27"/>
    <w:rsid w:val="00E01B92"/>
    <w:rsid w:val="00E059E1"/>
    <w:rsid w:val="00E05AA1"/>
    <w:rsid w:val="00E06790"/>
    <w:rsid w:val="00E06CCF"/>
    <w:rsid w:val="00E071C0"/>
    <w:rsid w:val="00E074C9"/>
    <w:rsid w:val="00E1092D"/>
    <w:rsid w:val="00E10E95"/>
    <w:rsid w:val="00E119C8"/>
    <w:rsid w:val="00E132A8"/>
    <w:rsid w:val="00E1627A"/>
    <w:rsid w:val="00E16423"/>
    <w:rsid w:val="00E171B5"/>
    <w:rsid w:val="00E20EF7"/>
    <w:rsid w:val="00E2126E"/>
    <w:rsid w:val="00E21A59"/>
    <w:rsid w:val="00E24F1F"/>
    <w:rsid w:val="00E250A3"/>
    <w:rsid w:val="00E3243D"/>
    <w:rsid w:val="00E331DF"/>
    <w:rsid w:val="00E33D20"/>
    <w:rsid w:val="00E33E6B"/>
    <w:rsid w:val="00E34156"/>
    <w:rsid w:val="00E348A3"/>
    <w:rsid w:val="00E354C2"/>
    <w:rsid w:val="00E35FF2"/>
    <w:rsid w:val="00E3693B"/>
    <w:rsid w:val="00E401E4"/>
    <w:rsid w:val="00E409AE"/>
    <w:rsid w:val="00E4113F"/>
    <w:rsid w:val="00E43236"/>
    <w:rsid w:val="00E43388"/>
    <w:rsid w:val="00E43673"/>
    <w:rsid w:val="00E43FB0"/>
    <w:rsid w:val="00E456AB"/>
    <w:rsid w:val="00E479AA"/>
    <w:rsid w:val="00E47D69"/>
    <w:rsid w:val="00E50A1F"/>
    <w:rsid w:val="00E5130D"/>
    <w:rsid w:val="00E51445"/>
    <w:rsid w:val="00E5146B"/>
    <w:rsid w:val="00E52A9A"/>
    <w:rsid w:val="00E537C4"/>
    <w:rsid w:val="00E53BFA"/>
    <w:rsid w:val="00E578B8"/>
    <w:rsid w:val="00E57DC1"/>
    <w:rsid w:val="00E611F3"/>
    <w:rsid w:val="00E61760"/>
    <w:rsid w:val="00E64FEC"/>
    <w:rsid w:val="00E659CA"/>
    <w:rsid w:val="00E66DCA"/>
    <w:rsid w:val="00E670F5"/>
    <w:rsid w:val="00E7067E"/>
    <w:rsid w:val="00E71691"/>
    <w:rsid w:val="00E7244D"/>
    <w:rsid w:val="00E73005"/>
    <w:rsid w:val="00E73023"/>
    <w:rsid w:val="00E7473F"/>
    <w:rsid w:val="00E74BAA"/>
    <w:rsid w:val="00E75938"/>
    <w:rsid w:val="00E76643"/>
    <w:rsid w:val="00E76954"/>
    <w:rsid w:val="00E76A25"/>
    <w:rsid w:val="00E802AA"/>
    <w:rsid w:val="00E80372"/>
    <w:rsid w:val="00E83E32"/>
    <w:rsid w:val="00E84764"/>
    <w:rsid w:val="00E85856"/>
    <w:rsid w:val="00E85A22"/>
    <w:rsid w:val="00E86561"/>
    <w:rsid w:val="00E877AD"/>
    <w:rsid w:val="00E879F6"/>
    <w:rsid w:val="00E9056C"/>
    <w:rsid w:val="00E90959"/>
    <w:rsid w:val="00E90976"/>
    <w:rsid w:val="00E91095"/>
    <w:rsid w:val="00E91DF6"/>
    <w:rsid w:val="00E94A19"/>
    <w:rsid w:val="00E95327"/>
    <w:rsid w:val="00E95913"/>
    <w:rsid w:val="00E95E39"/>
    <w:rsid w:val="00E97604"/>
    <w:rsid w:val="00EA035F"/>
    <w:rsid w:val="00EA09B2"/>
    <w:rsid w:val="00EA0FF2"/>
    <w:rsid w:val="00EA1E7F"/>
    <w:rsid w:val="00EA2397"/>
    <w:rsid w:val="00EA409F"/>
    <w:rsid w:val="00EA476B"/>
    <w:rsid w:val="00EA4E71"/>
    <w:rsid w:val="00EA7770"/>
    <w:rsid w:val="00EA7800"/>
    <w:rsid w:val="00EA7DF5"/>
    <w:rsid w:val="00EA7E89"/>
    <w:rsid w:val="00EB08E0"/>
    <w:rsid w:val="00EB1097"/>
    <w:rsid w:val="00EB1C32"/>
    <w:rsid w:val="00EB2F84"/>
    <w:rsid w:val="00EB371F"/>
    <w:rsid w:val="00EB3998"/>
    <w:rsid w:val="00EB3D98"/>
    <w:rsid w:val="00EB3DEE"/>
    <w:rsid w:val="00EB474B"/>
    <w:rsid w:val="00EB56C8"/>
    <w:rsid w:val="00EB5717"/>
    <w:rsid w:val="00EB7FA9"/>
    <w:rsid w:val="00EC2F0C"/>
    <w:rsid w:val="00EC3962"/>
    <w:rsid w:val="00ED09D8"/>
    <w:rsid w:val="00ED0C5B"/>
    <w:rsid w:val="00ED2C1B"/>
    <w:rsid w:val="00ED3978"/>
    <w:rsid w:val="00ED46A6"/>
    <w:rsid w:val="00ED5A25"/>
    <w:rsid w:val="00ED797C"/>
    <w:rsid w:val="00EE0D5F"/>
    <w:rsid w:val="00EE0EEA"/>
    <w:rsid w:val="00EE14D9"/>
    <w:rsid w:val="00EE3139"/>
    <w:rsid w:val="00EE3EC3"/>
    <w:rsid w:val="00EE4FAE"/>
    <w:rsid w:val="00EE5826"/>
    <w:rsid w:val="00EE5C0D"/>
    <w:rsid w:val="00EE5F40"/>
    <w:rsid w:val="00EE79A1"/>
    <w:rsid w:val="00EF2890"/>
    <w:rsid w:val="00EF54C0"/>
    <w:rsid w:val="00EF66C3"/>
    <w:rsid w:val="00EF6F1C"/>
    <w:rsid w:val="00F0587E"/>
    <w:rsid w:val="00F072F5"/>
    <w:rsid w:val="00F103A8"/>
    <w:rsid w:val="00F114FD"/>
    <w:rsid w:val="00F12448"/>
    <w:rsid w:val="00F12DB3"/>
    <w:rsid w:val="00F1400E"/>
    <w:rsid w:val="00F1523A"/>
    <w:rsid w:val="00F15E8F"/>
    <w:rsid w:val="00F17A05"/>
    <w:rsid w:val="00F17BA9"/>
    <w:rsid w:val="00F20D09"/>
    <w:rsid w:val="00F20E5A"/>
    <w:rsid w:val="00F212C3"/>
    <w:rsid w:val="00F22A89"/>
    <w:rsid w:val="00F22BD6"/>
    <w:rsid w:val="00F2452F"/>
    <w:rsid w:val="00F257E8"/>
    <w:rsid w:val="00F25835"/>
    <w:rsid w:val="00F27D90"/>
    <w:rsid w:val="00F32990"/>
    <w:rsid w:val="00F32DF5"/>
    <w:rsid w:val="00F342BB"/>
    <w:rsid w:val="00F342D6"/>
    <w:rsid w:val="00F34D2C"/>
    <w:rsid w:val="00F34E39"/>
    <w:rsid w:val="00F35237"/>
    <w:rsid w:val="00F4120D"/>
    <w:rsid w:val="00F4565F"/>
    <w:rsid w:val="00F4739A"/>
    <w:rsid w:val="00F5218B"/>
    <w:rsid w:val="00F5228F"/>
    <w:rsid w:val="00F535BA"/>
    <w:rsid w:val="00F54696"/>
    <w:rsid w:val="00F55234"/>
    <w:rsid w:val="00F553FD"/>
    <w:rsid w:val="00F616AE"/>
    <w:rsid w:val="00F63730"/>
    <w:rsid w:val="00F6650F"/>
    <w:rsid w:val="00F66C78"/>
    <w:rsid w:val="00F67089"/>
    <w:rsid w:val="00F672B9"/>
    <w:rsid w:val="00F6782E"/>
    <w:rsid w:val="00F702BB"/>
    <w:rsid w:val="00F71C96"/>
    <w:rsid w:val="00F72630"/>
    <w:rsid w:val="00F726F4"/>
    <w:rsid w:val="00F7379F"/>
    <w:rsid w:val="00F73974"/>
    <w:rsid w:val="00F74B1D"/>
    <w:rsid w:val="00F74D2A"/>
    <w:rsid w:val="00F75567"/>
    <w:rsid w:val="00F75992"/>
    <w:rsid w:val="00F762FD"/>
    <w:rsid w:val="00F8112C"/>
    <w:rsid w:val="00F82939"/>
    <w:rsid w:val="00F82D33"/>
    <w:rsid w:val="00F830B1"/>
    <w:rsid w:val="00F83922"/>
    <w:rsid w:val="00F842F7"/>
    <w:rsid w:val="00F84FA8"/>
    <w:rsid w:val="00F87BD3"/>
    <w:rsid w:val="00F90432"/>
    <w:rsid w:val="00F90E3E"/>
    <w:rsid w:val="00F9269E"/>
    <w:rsid w:val="00F92AD0"/>
    <w:rsid w:val="00F934F6"/>
    <w:rsid w:val="00F936E6"/>
    <w:rsid w:val="00F93EB9"/>
    <w:rsid w:val="00F96560"/>
    <w:rsid w:val="00F96BDA"/>
    <w:rsid w:val="00F96F6F"/>
    <w:rsid w:val="00FA11F8"/>
    <w:rsid w:val="00FA14C3"/>
    <w:rsid w:val="00FA1847"/>
    <w:rsid w:val="00FA1BCD"/>
    <w:rsid w:val="00FA29EE"/>
    <w:rsid w:val="00FA4B2D"/>
    <w:rsid w:val="00FA5222"/>
    <w:rsid w:val="00FA7DAA"/>
    <w:rsid w:val="00FB1993"/>
    <w:rsid w:val="00FB3DDF"/>
    <w:rsid w:val="00FB4296"/>
    <w:rsid w:val="00FB4752"/>
    <w:rsid w:val="00FB5246"/>
    <w:rsid w:val="00FB5A9C"/>
    <w:rsid w:val="00FB5B94"/>
    <w:rsid w:val="00FB7A64"/>
    <w:rsid w:val="00FB7B53"/>
    <w:rsid w:val="00FC4FF4"/>
    <w:rsid w:val="00FC596C"/>
    <w:rsid w:val="00FC5BE7"/>
    <w:rsid w:val="00FC76F2"/>
    <w:rsid w:val="00FC7B0E"/>
    <w:rsid w:val="00FD033C"/>
    <w:rsid w:val="00FD1598"/>
    <w:rsid w:val="00FD1815"/>
    <w:rsid w:val="00FD1F70"/>
    <w:rsid w:val="00FD25BA"/>
    <w:rsid w:val="00FD3394"/>
    <w:rsid w:val="00FD42CF"/>
    <w:rsid w:val="00FD4C72"/>
    <w:rsid w:val="00FD577E"/>
    <w:rsid w:val="00FD5D53"/>
    <w:rsid w:val="00FE00CA"/>
    <w:rsid w:val="00FE03A1"/>
    <w:rsid w:val="00FE04F8"/>
    <w:rsid w:val="00FE1C4C"/>
    <w:rsid w:val="00FE221E"/>
    <w:rsid w:val="00FE30F6"/>
    <w:rsid w:val="00FE32FA"/>
    <w:rsid w:val="00FE39A3"/>
    <w:rsid w:val="00FE3DBC"/>
    <w:rsid w:val="00FE4C35"/>
    <w:rsid w:val="00FE528C"/>
    <w:rsid w:val="00FE5680"/>
    <w:rsid w:val="00FE71C1"/>
    <w:rsid w:val="00FE754C"/>
    <w:rsid w:val="00FE7905"/>
    <w:rsid w:val="00FE7CD6"/>
    <w:rsid w:val="00FF0AFE"/>
    <w:rsid w:val="00FF0E19"/>
    <w:rsid w:val="00FF2593"/>
    <w:rsid w:val="00FF4CD6"/>
    <w:rsid w:val="00FF5118"/>
    <w:rsid w:val="00FF599F"/>
    <w:rsid w:val="00FF75C1"/>
    <w:rsid w:val="010FF2FE"/>
    <w:rsid w:val="02267DE6"/>
    <w:rsid w:val="02710329"/>
    <w:rsid w:val="02AFEC63"/>
    <w:rsid w:val="02CB68B9"/>
    <w:rsid w:val="02F9B76C"/>
    <w:rsid w:val="03079FEC"/>
    <w:rsid w:val="03163245"/>
    <w:rsid w:val="032849FB"/>
    <w:rsid w:val="036DC26C"/>
    <w:rsid w:val="03CC6005"/>
    <w:rsid w:val="03EACF36"/>
    <w:rsid w:val="04192385"/>
    <w:rsid w:val="04499D48"/>
    <w:rsid w:val="045C15BA"/>
    <w:rsid w:val="0479DE58"/>
    <w:rsid w:val="05CFA95A"/>
    <w:rsid w:val="05DF5810"/>
    <w:rsid w:val="05E53579"/>
    <w:rsid w:val="06221D75"/>
    <w:rsid w:val="064F7EA8"/>
    <w:rsid w:val="0651123F"/>
    <w:rsid w:val="0687905D"/>
    <w:rsid w:val="06951480"/>
    <w:rsid w:val="074DC515"/>
    <w:rsid w:val="0752FFA0"/>
    <w:rsid w:val="076640A6"/>
    <w:rsid w:val="083D161B"/>
    <w:rsid w:val="0851EA5C"/>
    <w:rsid w:val="08788BCF"/>
    <w:rsid w:val="0920DD9E"/>
    <w:rsid w:val="0923E1E9"/>
    <w:rsid w:val="0A08D441"/>
    <w:rsid w:val="0AFA194F"/>
    <w:rsid w:val="0B3FD983"/>
    <w:rsid w:val="0BBA3F4F"/>
    <w:rsid w:val="0C067271"/>
    <w:rsid w:val="0D0BE587"/>
    <w:rsid w:val="0D179F87"/>
    <w:rsid w:val="0DB5EECB"/>
    <w:rsid w:val="0E26C23D"/>
    <w:rsid w:val="0EDC2917"/>
    <w:rsid w:val="0F25C3AA"/>
    <w:rsid w:val="0F2FDB1D"/>
    <w:rsid w:val="0F5DE62A"/>
    <w:rsid w:val="0F7DB9ED"/>
    <w:rsid w:val="101B4E52"/>
    <w:rsid w:val="105237E6"/>
    <w:rsid w:val="1182B901"/>
    <w:rsid w:val="12FB3815"/>
    <w:rsid w:val="12FC22F2"/>
    <w:rsid w:val="13E38077"/>
    <w:rsid w:val="13E944ED"/>
    <w:rsid w:val="14D9372C"/>
    <w:rsid w:val="15029A65"/>
    <w:rsid w:val="152C5726"/>
    <w:rsid w:val="155A4F75"/>
    <w:rsid w:val="1596FCCD"/>
    <w:rsid w:val="15BCE1DB"/>
    <w:rsid w:val="15DBC27C"/>
    <w:rsid w:val="16260831"/>
    <w:rsid w:val="16573F66"/>
    <w:rsid w:val="168246F4"/>
    <w:rsid w:val="1683E321"/>
    <w:rsid w:val="168BF94B"/>
    <w:rsid w:val="169B789C"/>
    <w:rsid w:val="16F1FA15"/>
    <w:rsid w:val="170EFE0A"/>
    <w:rsid w:val="175226C8"/>
    <w:rsid w:val="177FC772"/>
    <w:rsid w:val="17EBA55C"/>
    <w:rsid w:val="180F72B3"/>
    <w:rsid w:val="18B6E7DC"/>
    <w:rsid w:val="190FDB04"/>
    <w:rsid w:val="19B521BD"/>
    <w:rsid w:val="19DCD9CB"/>
    <w:rsid w:val="19FFEF87"/>
    <w:rsid w:val="1A1E0543"/>
    <w:rsid w:val="1A686BB7"/>
    <w:rsid w:val="1AC07033"/>
    <w:rsid w:val="1ACAAA30"/>
    <w:rsid w:val="1B2BE2E3"/>
    <w:rsid w:val="1B51410C"/>
    <w:rsid w:val="1BB72419"/>
    <w:rsid w:val="1BCCCE36"/>
    <w:rsid w:val="1BE377EB"/>
    <w:rsid w:val="1CBDC71E"/>
    <w:rsid w:val="1CE0E3DB"/>
    <w:rsid w:val="1D3FE58D"/>
    <w:rsid w:val="1D422163"/>
    <w:rsid w:val="1D5AC969"/>
    <w:rsid w:val="1D9750AF"/>
    <w:rsid w:val="1DA826BF"/>
    <w:rsid w:val="1DB2EB7F"/>
    <w:rsid w:val="1DB956FE"/>
    <w:rsid w:val="1DEA7B50"/>
    <w:rsid w:val="1E060806"/>
    <w:rsid w:val="1E6D0C76"/>
    <w:rsid w:val="1E71F1FC"/>
    <w:rsid w:val="1E742AF7"/>
    <w:rsid w:val="1FCDD769"/>
    <w:rsid w:val="2056FEF1"/>
    <w:rsid w:val="20C1DAE9"/>
    <w:rsid w:val="20F96DC1"/>
    <w:rsid w:val="216844C2"/>
    <w:rsid w:val="2221A0CA"/>
    <w:rsid w:val="22485956"/>
    <w:rsid w:val="22492437"/>
    <w:rsid w:val="226FC21C"/>
    <w:rsid w:val="23278873"/>
    <w:rsid w:val="235E60BB"/>
    <w:rsid w:val="237B7B8B"/>
    <w:rsid w:val="238D875B"/>
    <w:rsid w:val="23C4EDC9"/>
    <w:rsid w:val="23F4AF2A"/>
    <w:rsid w:val="253710DC"/>
    <w:rsid w:val="254412A4"/>
    <w:rsid w:val="25651881"/>
    <w:rsid w:val="25CB1B7D"/>
    <w:rsid w:val="25CB86DE"/>
    <w:rsid w:val="26150862"/>
    <w:rsid w:val="26B75E3C"/>
    <w:rsid w:val="26FC04E8"/>
    <w:rsid w:val="275687D0"/>
    <w:rsid w:val="27994BA0"/>
    <w:rsid w:val="27AC3E97"/>
    <w:rsid w:val="27C77664"/>
    <w:rsid w:val="285B1DB6"/>
    <w:rsid w:val="286ED528"/>
    <w:rsid w:val="28F00B93"/>
    <w:rsid w:val="29837007"/>
    <w:rsid w:val="2A202470"/>
    <w:rsid w:val="2A775CA0"/>
    <w:rsid w:val="2A814B8D"/>
    <w:rsid w:val="2AE7FEEC"/>
    <w:rsid w:val="2B2AC2C4"/>
    <w:rsid w:val="2C3E6CF7"/>
    <w:rsid w:val="2C66F5C5"/>
    <w:rsid w:val="2C8CB5CD"/>
    <w:rsid w:val="2CDE69E9"/>
    <w:rsid w:val="2D918F83"/>
    <w:rsid w:val="2DA81DFF"/>
    <w:rsid w:val="2DA8C8A8"/>
    <w:rsid w:val="2DC6EA74"/>
    <w:rsid w:val="2DE44DA4"/>
    <w:rsid w:val="2E71A8AF"/>
    <w:rsid w:val="2E9EDE84"/>
    <w:rsid w:val="2EB51E26"/>
    <w:rsid w:val="2EECC5EA"/>
    <w:rsid w:val="2F0DF1F3"/>
    <w:rsid w:val="2F1EC512"/>
    <w:rsid w:val="2F8C8CFD"/>
    <w:rsid w:val="2F982F59"/>
    <w:rsid w:val="2FD7D35E"/>
    <w:rsid w:val="308E3344"/>
    <w:rsid w:val="30EA9BF6"/>
    <w:rsid w:val="30ECAF4A"/>
    <w:rsid w:val="31664ABD"/>
    <w:rsid w:val="319F1714"/>
    <w:rsid w:val="31E0CA08"/>
    <w:rsid w:val="3222DE4C"/>
    <w:rsid w:val="32AB77BB"/>
    <w:rsid w:val="3326ED1A"/>
    <w:rsid w:val="33DE603F"/>
    <w:rsid w:val="340766CD"/>
    <w:rsid w:val="341D2B28"/>
    <w:rsid w:val="343CDEF0"/>
    <w:rsid w:val="34571B6F"/>
    <w:rsid w:val="34635950"/>
    <w:rsid w:val="34FA7DAF"/>
    <w:rsid w:val="3501AA8E"/>
    <w:rsid w:val="35123C7E"/>
    <w:rsid w:val="353D6D71"/>
    <w:rsid w:val="35759F63"/>
    <w:rsid w:val="36283515"/>
    <w:rsid w:val="36884CF4"/>
    <w:rsid w:val="375DD8C2"/>
    <w:rsid w:val="3800B49E"/>
    <w:rsid w:val="38075AB3"/>
    <w:rsid w:val="3821A7ED"/>
    <w:rsid w:val="38FCBB3B"/>
    <w:rsid w:val="391DBAFC"/>
    <w:rsid w:val="3A1EE470"/>
    <w:rsid w:val="3A8C9D21"/>
    <w:rsid w:val="3A9EE7E4"/>
    <w:rsid w:val="3AE861B4"/>
    <w:rsid w:val="3B0F6C22"/>
    <w:rsid w:val="3B385A0B"/>
    <w:rsid w:val="3B44A7E9"/>
    <w:rsid w:val="3BCA1E18"/>
    <w:rsid w:val="3C0463E1"/>
    <w:rsid w:val="3C3AA517"/>
    <w:rsid w:val="3CE9EC5D"/>
    <w:rsid w:val="3CEDA796"/>
    <w:rsid w:val="3CEFAC30"/>
    <w:rsid w:val="3CFF1EA8"/>
    <w:rsid w:val="3D039F90"/>
    <w:rsid w:val="3DC4DD09"/>
    <w:rsid w:val="3DFE194C"/>
    <w:rsid w:val="3E709AAE"/>
    <w:rsid w:val="3E77B9A2"/>
    <w:rsid w:val="3E7A7AC1"/>
    <w:rsid w:val="3F15B405"/>
    <w:rsid w:val="3F822457"/>
    <w:rsid w:val="3F9B80EC"/>
    <w:rsid w:val="3FC408F8"/>
    <w:rsid w:val="3FD8D0C9"/>
    <w:rsid w:val="4020D437"/>
    <w:rsid w:val="4038282A"/>
    <w:rsid w:val="4043A1FD"/>
    <w:rsid w:val="404A8602"/>
    <w:rsid w:val="4057C8CD"/>
    <w:rsid w:val="4073CB3F"/>
    <w:rsid w:val="409B3852"/>
    <w:rsid w:val="40BC6AD3"/>
    <w:rsid w:val="40BF7FC9"/>
    <w:rsid w:val="4127F3BF"/>
    <w:rsid w:val="4168E47A"/>
    <w:rsid w:val="41C76D90"/>
    <w:rsid w:val="422266EF"/>
    <w:rsid w:val="423B53C4"/>
    <w:rsid w:val="42E81F50"/>
    <w:rsid w:val="4319FD83"/>
    <w:rsid w:val="432843BA"/>
    <w:rsid w:val="435DE78F"/>
    <w:rsid w:val="438094FC"/>
    <w:rsid w:val="43B231A4"/>
    <w:rsid w:val="43D47E97"/>
    <w:rsid w:val="449D3BF3"/>
    <w:rsid w:val="44B00FE6"/>
    <w:rsid w:val="44EC7715"/>
    <w:rsid w:val="458C62C9"/>
    <w:rsid w:val="45FAEA26"/>
    <w:rsid w:val="46122EF9"/>
    <w:rsid w:val="4623516C"/>
    <w:rsid w:val="463E4B07"/>
    <w:rsid w:val="466AD2AC"/>
    <w:rsid w:val="46B7C9D3"/>
    <w:rsid w:val="46D0B495"/>
    <w:rsid w:val="47A986F8"/>
    <w:rsid w:val="47B03C97"/>
    <w:rsid w:val="484A76A9"/>
    <w:rsid w:val="48F0ACD5"/>
    <w:rsid w:val="49562A17"/>
    <w:rsid w:val="49AACD57"/>
    <w:rsid w:val="4AC392B8"/>
    <w:rsid w:val="4B4C34A4"/>
    <w:rsid w:val="4B754E5D"/>
    <w:rsid w:val="4C5EFEB5"/>
    <w:rsid w:val="4C7BC615"/>
    <w:rsid w:val="4CDFC41D"/>
    <w:rsid w:val="4CE98789"/>
    <w:rsid w:val="4CF13CF2"/>
    <w:rsid w:val="4D156046"/>
    <w:rsid w:val="4D417615"/>
    <w:rsid w:val="4D9CBABE"/>
    <w:rsid w:val="4E9178C4"/>
    <w:rsid w:val="4EB745B7"/>
    <w:rsid w:val="4EF14C0E"/>
    <w:rsid w:val="4F07F4DA"/>
    <w:rsid w:val="4F12C587"/>
    <w:rsid w:val="4F13C13F"/>
    <w:rsid w:val="4F7449FE"/>
    <w:rsid w:val="4FCC96A5"/>
    <w:rsid w:val="4FEEAB2A"/>
    <w:rsid w:val="50065096"/>
    <w:rsid w:val="50CE17BC"/>
    <w:rsid w:val="50CF57F1"/>
    <w:rsid w:val="518F8AC6"/>
    <w:rsid w:val="51ADAA56"/>
    <w:rsid w:val="51FB481B"/>
    <w:rsid w:val="52295550"/>
    <w:rsid w:val="52379547"/>
    <w:rsid w:val="53182BD2"/>
    <w:rsid w:val="536A692A"/>
    <w:rsid w:val="5393E78A"/>
    <w:rsid w:val="54863AFD"/>
    <w:rsid w:val="550277D7"/>
    <w:rsid w:val="556CF19D"/>
    <w:rsid w:val="557A1BA2"/>
    <w:rsid w:val="55A11D2A"/>
    <w:rsid w:val="56209A2F"/>
    <w:rsid w:val="5622CD21"/>
    <w:rsid w:val="5634D6B8"/>
    <w:rsid w:val="56360CA0"/>
    <w:rsid w:val="56738CF7"/>
    <w:rsid w:val="571C4803"/>
    <w:rsid w:val="57DC86F9"/>
    <w:rsid w:val="57F723CD"/>
    <w:rsid w:val="583F51C7"/>
    <w:rsid w:val="585F3F8A"/>
    <w:rsid w:val="59134369"/>
    <w:rsid w:val="593A903F"/>
    <w:rsid w:val="59523BDF"/>
    <w:rsid w:val="59CA1DEB"/>
    <w:rsid w:val="5A1D10C4"/>
    <w:rsid w:val="5A282CB3"/>
    <w:rsid w:val="5A9A3C62"/>
    <w:rsid w:val="5AB5AF3F"/>
    <w:rsid w:val="5B150EE5"/>
    <w:rsid w:val="5B3C3301"/>
    <w:rsid w:val="5B4A8F45"/>
    <w:rsid w:val="5B9533A5"/>
    <w:rsid w:val="5BCE66BF"/>
    <w:rsid w:val="5BFD228A"/>
    <w:rsid w:val="5CC44A44"/>
    <w:rsid w:val="5CDA332D"/>
    <w:rsid w:val="5DA9B68A"/>
    <w:rsid w:val="5DB87FA0"/>
    <w:rsid w:val="5E1F06BB"/>
    <w:rsid w:val="5E50A5E9"/>
    <w:rsid w:val="5E71FA57"/>
    <w:rsid w:val="5EB8A51A"/>
    <w:rsid w:val="5EE3D989"/>
    <w:rsid w:val="5F18134E"/>
    <w:rsid w:val="5F8769AA"/>
    <w:rsid w:val="605098CB"/>
    <w:rsid w:val="605A9380"/>
    <w:rsid w:val="60B0CBBE"/>
    <w:rsid w:val="60DF5B3E"/>
    <w:rsid w:val="6152F431"/>
    <w:rsid w:val="61BCBE04"/>
    <w:rsid w:val="61F3DBC8"/>
    <w:rsid w:val="622F9098"/>
    <w:rsid w:val="624CDEA0"/>
    <w:rsid w:val="62AEB04F"/>
    <w:rsid w:val="62BF637D"/>
    <w:rsid w:val="62F82A4A"/>
    <w:rsid w:val="631F2709"/>
    <w:rsid w:val="6320F6D0"/>
    <w:rsid w:val="63399640"/>
    <w:rsid w:val="63708940"/>
    <w:rsid w:val="63F7D62D"/>
    <w:rsid w:val="64455661"/>
    <w:rsid w:val="646172BF"/>
    <w:rsid w:val="64A8E554"/>
    <w:rsid w:val="64ACEEF8"/>
    <w:rsid w:val="6523885F"/>
    <w:rsid w:val="652CCD7E"/>
    <w:rsid w:val="658F5A12"/>
    <w:rsid w:val="6590DE58"/>
    <w:rsid w:val="65B087C9"/>
    <w:rsid w:val="65B1E6D0"/>
    <w:rsid w:val="662A0041"/>
    <w:rsid w:val="66B9300D"/>
    <w:rsid w:val="66D0E338"/>
    <w:rsid w:val="66DDD461"/>
    <w:rsid w:val="66E56E2D"/>
    <w:rsid w:val="66E75CC2"/>
    <w:rsid w:val="6758A6FE"/>
    <w:rsid w:val="67D8A35A"/>
    <w:rsid w:val="67E4011B"/>
    <w:rsid w:val="6842CE56"/>
    <w:rsid w:val="692F4335"/>
    <w:rsid w:val="6A1A63A8"/>
    <w:rsid w:val="6ACCB2DE"/>
    <w:rsid w:val="6AEA72D5"/>
    <w:rsid w:val="6B3EE677"/>
    <w:rsid w:val="6B438D6F"/>
    <w:rsid w:val="6B93AE8D"/>
    <w:rsid w:val="6BFEFF32"/>
    <w:rsid w:val="6C50E7CE"/>
    <w:rsid w:val="6CAD68A5"/>
    <w:rsid w:val="6D77F4EA"/>
    <w:rsid w:val="6DE43241"/>
    <w:rsid w:val="6E0A9A5C"/>
    <w:rsid w:val="6E95A33C"/>
    <w:rsid w:val="6F1129BB"/>
    <w:rsid w:val="6F1EE55A"/>
    <w:rsid w:val="6F43E5A8"/>
    <w:rsid w:val="6F731180"/>
    <w:rsid w:val="6F8F9996"/>
    <w:rsid w:val="6FA1BD92"/>
    <w:rsid w:val="6FC7800A"/>
    <w:rsid w:val="6FDEF333"/>
    <w:rsid w:val="704197EB"/>
    <w:rsid w:val="7060881F"/>
    <w:rsid w:val="7068360F"/>
    <w:rsid w:val="70960FC1"/>
    <w:rsid w:val="71024E6B"/>
    <w:rsid w:val="71416F72"/>
    <w:rsid w:val="71EC929F"/>
    <w:rsid w:val="71F7F88D"/>
    <w:rsid w:val="726FA06E"/>
    <w:rsid w:val="732D7E15"/>
    <w:rsid w:val="734215A0"/>
    <w:rsid w:val="735BB77D"/>
    <w:rsid w:val="7379EECD"/>
    <w:rsid w:val="739A0641"/>
    <w:rsid w:val="73A22045"/>
    <w:rsid w:val="73FDC49E"/>
    <w:rsid w:val="74157D38"/>
    <w:rsid w:val="743CD75D"/>
    <w:rsid w:val="744FB8ED"/>
    <w:rsid w:val="7464F2DC"/>
    <w:rsid w:val="74A66E84"/>
    <w:rsid w:val="74A908EA"/>
    <w:rsid w:val="7513E94B"/>
    <w:rsid w:val="756F114B"/>
    <w:rsid w:val="75A178D4"/>
    <w:rsid w:val="75FF306C"/>
    <w:rsid w:val="760945D8"/>
    <w:rsid w:val="763B7F58"/>
    <w:rsid w:val="764449B6"/>
    <w:rsid w:val="7644934C"/>
    <w:rsid w:val="76695FE5"/>
    <w:rsid w:val="76EBA673"/>
    <w:rsid w:val="77A4B5AE"/>
    <w:rsid w:val="77FD66B7"/>
    <w:rsid w:val="781DA2CE"/>
    <w:rsid w:val="7825E7A6"/>
    <w:rsid w:val="7846C75F"/>
    <w:rsid w:val="78E72284"/>
    <w:rsid w:val="790AFBE4"/>
    <w:rsid w:val="79AA3847"/>
    <w:rsid w:val="7A0BB837"/>
    <w:rsid w:val="7A12BF2A"/>
    <w:rsid w:val="7A77E95C"/>
    <w:rsid w:val="7ADD4FDB"/>
    <w:rsid w:val="7B1F6476"/>
    <w:rsid w:val="7B84C118"/>
    <w:rsid w:val="7B8F3B6D"/>
    <w:rsid w:val="7C1FAF5E"/>
    <w:rsid w:val="7D15539B"/>
    <w:rsid w:val="7D71E7E1"/>
    <w:rsid w:val="7D82E9D8"/>
    <w:rsid w:val="7D920B3B"/>
    <w:rsid w:val="7DA6A38E"/>
    <w:rsid w:val="7E405C47"/>
    <w:rsid w:val="7EDDDD9A"/>
    <w:rsid w:val="7F340B2D"/>
    <w:rsid w:val="7F73EF1D"/>
    <w:rsid w:val="7F7FB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9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EAD"/>
    <w:rPr>
      <w:rFonts w:ascii="Arial" w:eastAsia="Arial" w:hAnsi="Arial" w:cs="Arial"/>
      <w:sz w:val="24"/>
    </w:rPr>
  </w:style>
  <w:style w:type="paragraph" w:styleId="Heading1">
    <w:name w:val="heading 1"/>
    <w:basedOn w:val="Normal"/>
    <w:link w:val="Heading1Char"/>
    <w:uiPriority w:val="9"/>
    <w:qFormat/>
    <w:rsid w:val="00523EAD"/>
    <w:pPr>
      <w:pageBreakBefore/>
      <w:numPr>
        <w:numId w:val="5"/>
      </w:numPr>
      <w:spacing w:before="120"/>
      <w:outlineLvl w:val="0"/>
    </w:pPr>
    <w:rPr>
      <w:rFonts w:ascii="Arial Bold" w:hAnsi="Arial Bold"/>
      <w:b/>
      <w:bCs/>
      <w:caps/>
      <w:sz w:val="40"/>
      <w:szCs w:val="32"/>
    </w:rPr>
  </w:style>
  <w:style w:type="paragraph" w:styleId="Heading2">
    <w:name w:val="heading 2"/>
    <w:basedOn w:val="Normal"/>
    <w:uiPriority w:val="9"/>
    <w:unhideWhenUsed/>
    <w:qFormat/>
    <w:rsid w:val="00E95E39"/>
    <w:pPr>
      <w:numPr>
        <w:numId w:val="24"/>
      </w:numPr>
      <w:ind w:left="360"/>
      <w:outlineLvl w:val="1"/>
    </w:pPr>
    <w:rPr>
      <w:rFonts w:ascii="Arial Bold" w:hAnsi="Arial Bold"/>
      <w:b/>
      <w:caps/>
      <w:color w:val="000000" w:themeColor="text1"/>
      <w:sz w:val="32"/>
      <w:szCs w:val="32"/>
    </w:rPr>
  </w:style>
  <w:style w:type="paragraph" w:styleId="Heading3">
    <w:name w:val="heading 3"/>
    <w:basedOn w:val="Normal"/>
    <w:uiPriority w:val="9"/>
    <w:unhideWhenUsed/>
    <w:qFormat/>
    <w:rsid w:val="00102059"/>
    <w:pPr>
      <w:ind w:left="478" w:hanging="360"/>
      <w:outlineLvl w:val="2"/>
    </w:pPr>
    <w:rPr>
      <w:b/>
      <w:bCs/>
      <w:szCs w:val="28"/>
    </w:rPr>
  </w:style>
  <w:style w:type="paragraph" w:styleId="Heading4">
    <w:name w:val="heading 4"/>
    <w:basedOn w:val="Normal"/>
    <w:link w:val="Heading4Char"/>
    <w:uiPriority w:val="9"/>
    <w:unhideWhenUsed/>
    <w:qFormat/>
    <w:pPr>
      <w:ind w:left="102"/>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Heading1"/>
    <w:uiPriority w:val="39"/>
    <w:qFormat/>
    <w:rsid w:val="00DA09FD"/>
    <w:pPr>
      <w:spacing w:before="100"/>
    </w:pPr>
    <w:rPr>
      <w:b/>
      <w:caps/>
      <w:szCs w:val="24"/>
    </w:rPr>
  </w:style>
  <w:style w:type="paragraph" w:styleId="TOC2">
    <w:name w:val="toc 2"/>
    <w:basedOn w:val="Normal"/>
    <w:next w:val="Heading2"/>
    <w:uiPriority w:val="39"/>
    <w:qFormat/>
    <w:rsid w:val="005E1460"/>
    <w:pPr>
      <w:spacing w:before="100"/>
      <w:ind w:left="360"/>
    </w:pPr>
    <w:rPr>
      <w:szCs w:val="24"/>
    </w:rPr>
  </w:style>
  <w:style w:type="paragraph" w:styleId="BodyText">
    <w:name w:val="Body Text"/>
    <w:basedOn w:val="Normal"/>
    <w:uiPriority w:val="1"/>
    <w:qFormat/>
    <w:rPr>
      <w:szCs w:val="24"/>
    </w:rPr>
  </w:style>
  <w:style w:type="paragraph" w:styleId="ListParagraph">
    <w:name w:val="List Paragraph"/>
    <w:aliases w:val="list,List1,List11,Step Paragraph"/>
    <w:basedOn w:val="Normal"/>
    <w:link w:val="ListParagraphChar"/>
    <w:uiPriority w:val="34"/>
    <w:qFormat/>
    <w:pPr>
      <w:ind w:left="840" w:hanging="360"/>
    </w:pPr>
  </w:style>
  <w:style w:type="paragraph" w:customStyle="1" w:styleId="TableParagraph">
    <w:name w:val="Table Paragraph"/>
    <w:basedOn w:val="Normal"/>
    <w:uiPriority w:val="1"/>
    <w:qFormat/>
  </w:style>
  <w:style w:type="table" w:styleId="TableGrid">
    <w:name w:val="Table Grid"/>
    <w:basedOn w:val="TableNormal"/>
    <w:uiPriority w:val="39"/>
    <w:rsid w:val="00BA3B9E"/>
    <w:pPr>
      <w:widowControl/>
      <w:autoSpaceDE/>
      <w:autoSpaceDN/>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B9E"/>
    <w:pPr>
      <w:tabs>
        <w:tab w:val="center" w:pos="4680"/>
        <w:tab w:val="right" w:pos="9360"/>
      </w:tabs>
    </w:pPr>
  </w:style>
  <w:style w:type="character" w:customStyle="1" w:styleId="HeaderChar">
    <w:name w:val="Header Char"/>
    <w:basedOn w:val="DefaultParagraphFont"/>
    <w:link w:val="Header"/>
    <w:uiPriority w:val="99"/>
    <w:rsid w:val="00BA3B9E"/>
    <w:rPr>
      <w:rFonts w:ascii="Arial" w:eastAsia="Arial" w:hAnsi="Arial" w:cs="Arial"/>
    </w:rPr>
  </w:style>
  <w:style w:type="paragraph" w:styleId="Footer">
    <w:name w:val="footer"/>
    <w:basedOn w:val="Normal"/>
    <w:link w:val="FooterChar"/>
    <w:uiPriority w:val="99"/>
    <w:unhideWhenUsed/>
    <w:rsid w:val="00BA3B9E"/>
    <w:pPr>
      <w:tabs>
        <w:tab w:val="center" w:pos="4680"/>
        <w:tab w:val="right" w:pos="9360"/>
      </w:tabs>
    </w:pPr>
  </w:style>
  <w:style w:type="character" w:customStyle="1" w:styleId="FooterChar">
    <w:name w:val="Footer Char"/>
    <w:basedOn w:val="DefaultParagraphFont"/>
    <w:link w:val="Footer"/>
    <w:uiPriority w:val="99"/>
    <w:rsid w:val="00BA3B9E"/>
    <w:rPr>
      <w:rFonts w:ascii="Arial" w:eastAsia="Arial" w:hAnsi="Arial" w:cs="Arial"/>
    </w:rPr>
  </w:style>
  <w:style w:type="character" w:styleId="Hyperlink">
    <w:name w:val="Hyperlink"/>
    <w:basedOn w:val="DefaultParagraphFont"/>
    <w:uiPriority w:val="99"/>
    <w:unhideWhenUsed/>
    <w:rsid w:val="009F13EF"/>
    <w:rPr>
      <w:color w:val="0000FF" w:themeColor="hyperlink"/>
      <w:u w:val="single"/>
    </w:rPr>
  </w:style>
  <w:style w:type="character" w:customStyle="1" w:styleId="UnresolvedMention1">
    <w:name w:val="Unresolved Mention1"/>
    <w:basedOn w:val="DefaultParagraphFont"/>
    <w:uiPriority w:val="99"/>
    <w:semiHidden/>
    <w:unhideWhenUsed/>
    <w:rsid w:val="009F13EF"/>
    <w:rPr>
      <w:color w:val="605E5C"/>
      <w:shd w:val="clear" w:color="auto" w:fill="E1DFDD"/>
    </w:rPr>
  </w:style>
  <w:style w:type="paragraph" w:styleId="TOCHeading">
    <w:name w:val="TOC Heading"/>
    <w:basedOn w:val="Heading1"/>
    <w:next w:val="Normal"/>
    <w:uiPriority w:val="39"/>
    <w:unhideWhenUsed/>
    <w:qFormat/>
    <w:rsid w:val="00C30204"/>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rPr>
  </w:style>
  <w:style w:type="table" w:customStyle="1" w:styleId="TableGrid1">
    <w:name w:val="Table Grid1"/>
    <w:basedOn w:val="TableNormal"/>
    <w:next w:val="TableGrid"/>
    <w:uiPriority w:val="39"/>
    <w:rsid w:val="005A6E72"/>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Heading3"/>
    <w:autoRedefine/>
    <w:uiPriority w:val="39"/>
    <w:unhideWhenUsed/>
    <w:rsid w:val="005E1460"/>
    <w:pPr>
      <w:spacing w:after="100"/>
      <w:ind w:left="576"/>
    </w:pPr>
    <w:rPr>
      <w:i/>
      <w:color w:val="000000" w:themeColor="text1"/>
    </w:rPr>
  </w:style>
  <w:style w:type="table" w:styleId="GridTable3">
    <w:name w:val="Grid Table 3"/>
    <w:basedOn w:val="TableNormal"/>
    <w:uiPriority w:val="48"/>
    <w:rsid w:val="003E4EC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
    <w:name w:val="Grid Table 2"/>
    <w:basedOn w:val="TableNormal"/>
    <w:uiPriority w:val="47"/>
    <w:rsid w:val="007960B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251CC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6Colorful">
    <w:name w:val="Grid Table 6 Colorful"/>
    <w:basedOn w:val="TableNormal"/>
    <w:uiPriority w:val="51"/>
    <w:rsid w:val="00251CC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semiHidden/>
    <w:unhideWhenUsed/>
    <w:rsid w:val="00902999"/>
    <w:rPr>
      <w:sz w:val="16"/>
      <w:szCs w:val="16"/>
    </w:rPr>
  </w:style>
  <w:style w:type="paragraph" w:styleId="CommentText">
    <w:name w:val="annotation text"/>
    <w:basedOn w:val="Normal"/>
    <w:link w:val="CommentTextChar"/>
    <w:unhideWhenUsed/>
    <w:rsid w:val="00902999"/>
    <w:rPr>
      <w:sz w:val="20"/>
      <w:szCs w:val="20"/>
    </w:rPr>
  </w:style>
  <w:style w:type="character" w:customStyle="1" w:styleId="CommentTextChar">
    <w:name w:val="Comment Text Char"/>
    <w:basedOn w:val="DefaultParagraphFont"/>
    <w:link w:val="CommentText"/>
    <w:rsid w:val="0090299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02999"/>
    <w:rPr>
      <w:b/>
      <w:bCs/>
    </w:rPr>
  </w:style>
  <w:style w:type="character" w:customStyle="1" w:styleId="CommentSubjectChar">
    <w:name w:val="Comment Subject Char"/>
    <w:basedOn w:val="CommentTextChar"/>
    <w:link w:val="CommentSubject"/>
    <w:uiPriority w:val="99"/>
    <w:semiHidden/>
    <w:rsid w:val="00902999"/>
    <w:rPr>
      <w:rFonts w:ascii="Arial" w:eastAsia="Arial" w:hAnsi="Arial" w:cs="Arial"/>
      <w:b/>
      <w:bCs/>
      <w:sz w:val="20"/>
      <w:szCs w:val="20"/>
    </w:rPr>
  </w:style>
  <w:style w:type="paragraph" w:styleId="BalloonText">
    <w:name w:val="Balloon Text"/>
    <w:basedOn w:val="Normal"/>
    <w:link w:val="BalloonTextChar"/>
    <w:uiPriority w:val="99"/>
    <w:semiHidden/>
    <w:unhideWhenUsed/>
    <w:rsid w:val="009029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999"/>
    <w:rPr>
      <w:rFonts w:ascii="Segoe UI" w:eastAsia="Arial" w:hAnsi="Segoe UI" w:cs="Segoe UI"/>
      <w:sz w:val="18"/>
      <w:szCs w:val="18"/>
    </w:rPr>
  </w:style>
  <w:style w:type="paragraph" w:styleId="Caption">
    <w:name w:val="caption"/>
    <w:basedOn w:val="Normal"/>
    <w:next w:val="Normal"/>
    <w:uiPriority w:val="35"/>
    <w:unhideWhenUsed/>
    <w:qFormat/>
    <w:rsid w:val="00D75896"/>
    <w:pPr>
      <w:spacing w:after="200"/>
    </w:pPr>
    <w:rPr>
      <w:i/>
      <w:iCs/>
      <w:color w:val="1F497D" w:themeColor="text2"/>
      <w:sz w:val="18"/>
      <w:szCs w:val="18"/>
    </w:rPr>
  </w:style>
  <w:style w:type="paragraph" w:customStyle="1" w:styleId="ChangeHistoryTitle">
    <w:name w:val="ChangeHistory Title"/>
    <w:basedOn w:val="Normal"/>
    <w:rsid w:val="00B9582C"/>
    <w:pPr>
      <w:keepNext/>
      <w:widowControl/>
      <w:autoSpaceDE/>
      <w:autoSpaceDN/>
      <w:spacing w:before="60" w:after="60"/>
      <w:jc w:val="center"/>
    </w:pPr>
    <w:rPr>
      <w:rFonts w:eastAsia="Times New Roman" w:cs="Times New Roman"/>
      <w:b/>
      <w:sz w:val="36"/>
      <w:szCs w:val="20"/>
    </w:rPr>
  </w:style>
  <w:style w:type="paragraph" w:customStyle="1" w:styleId="line">
    <w:name w:val="line"/>
    <w:basedOn w:val="Title"/>
    <w:rsid w:val="00B9582C"/>
    <w:pPr>
      <w:widowControl/>
      <w:pBdr>
        <w:top w:val="single" w:sz="36" w:space="1" w:color="auto"/>
      </w:pBdr>
      <w:autoSpaceDE/>
      <w:autoSpaceDN/>
      <w:spacing w:before="240"/>
      <w:contextualSpacing w:val="0"/>
      <w:jc w:val="right"/>
    </w:pPr>
    <w:rPr>
      <w:rFonts w:ascii="Arial" w:eastAsia="Times New Roman" w:hAnsi="Arial" w:cs="Times New Roman"/>
      <w:b/>
      <w:spacing w:val="0"/>
      <w:sz w:val="40"/>
      <w:szCs w:val="20"/>
    </w:rPr>
  </w:style>
  <w:style w:type="paragraph" w:styleId="Title">
    <w:name w:val="Title"/>
    <w:basedOn w:val="Normal"/>
    <w:next w:val="Normal"/>
    <w:link w:val="TitleChar"/>
    <w:uiPriority w:val="10"/>
    <w:qFormat/>
    <w:rsid w:val="00B95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82C"/>
    <w:rPr>
      <w:rFonts w:asciiTheme="majorHAnsi" w:eastAsiaTheme="majorEastAsia" w:hAnsiTheme="majorHAnsi" w:cstheme="majorBidi"/>
      <w:spacing w:val="-10"/>
      <w:kern w:val="28"/>
      <w:sz w:val="56"/>
      <w:szCs w:val="56"/>
    </w:rPr>
  </w:style>
  <w:style w:type="table" w:customStyle="1" w:styleId="TableGrid2">
    <w:name w:val="Table Grid2"/>
    <w:basedOn w:val="TableNormal"/>
    <w:next w:val="TableGrid"/>
    <w:uiPriority w:val="39"/>
    <w:rsid w:val="008A2825"/>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A4F56"/>
    <w:rPr>
      <w:color w:val="800080" w:themeColor="followedHyperlink"/>
      <w:u w:val="single"/>
    </w:rPr>
  </w:style>
  <w:style w:type="character" w:customStyle="1" w:styleId="ListParagraphChar">
    <w:name w:val="List Paragraph Char"/>
    <w:aliases w:val="list Char,List1 Char,List11 Char,Step Paragraph Char"/>
    <w:link w:val="ListParagraph"/>
    <w:uiPriority w:val="34"/>
    <w:locked/>
    <w:rsid w:val="00792EA9"/>
    <w:rPr>
      <w:rFonts w:ascii="Arial" w:eastAsia="Arial" w:hAnsi="Arial" w:cs="Arial"/>
    </w:rPr>
  </w:style>
  <w:style w:type="character" w:customStyle="1" w:styleId="Heading1Char">
    <w:name w:val="Heading 1 Char"/>
    <w:basedOn w:val="DefaultParagraphFont"/>
    <w:link w:val="Heading1"/>
    <w:uiPriority w:val="9"/>
    <w:rsid w:val="00523EAD"/>
    <w:rPr>
      <w:rFonts w:ascii="Arial Bold" w:eastAsia="Arial" w:hAnsi="Arial Bold" w:cs="Arial"/>
      <w:b/>
      <w:bCs/>
      <w:caps/>
      <w:sz w:val="40"/>
      <w:szCs w:val="32"/>
    </w:rPr>
  </w:style>
  <w:style w:type="paragraph" w:styleId="Revision">
    <w:name w:val="Revision"/>
    <w:hidden/>
    <w:uiPriority w:val="99"/>
    <w:semiHidden/>
    <w:rsid w:val="00FB5246"/>
    <w:pPr>
      <w:widowControl/>
      <w:autoSpaceDE/>
      <w:autoSpaceDN/>
    </w:pPr>
    <w:rPr>
      <w:rFonts w:ascii="Arial" w:eastAsia="Arial" w:hAnsi="Arial" w:cs="Arial"/>
    </w:rPr>
  </w:style>
  <w:style w:type="paragraph" w:customStyle="1" w:styleId="Heading11">
    <w:name w:val="Heading 1.1"/>
    <w:basedOn w:val="Header"/>
    <w:rsid w:val="00957C89"/>
    <w:pPr>
      <w:widowControl/>
      <w:tabs>
        <w:tab w:val="clear" w:pos="4680"/>
        <w:tab w:val="clear" w:pos="9360"/>
        <w:tab w:val="center" w:pos="4320"/>
        <w:tab w:val="right" w:pos="8640"/>
      </w:tabs>
      <w:autoSpaceDE/>
      <w:autoSpaceDN/>
    </w:pPr>
    <w:rPr>
      <w:rFonts w:eastAsia="Times New Roman" w:cs="Times New Roman"/>
      <w:b/>
      <w:snapToGrid w:val="0"/>
      <w:sz w:val="40"/>
      <w:szCs w:val="20"/>
    </w:rPr>
  </w:style>
  <w:style w:type="paragraph" w:styleId="List4">
    <w:name w:val="List 4"/>
    <w:basedOn w:val="Normal"/>
    <w:rsid w:val="003D0D2E"/>
    <w:pPr>
      <w:widowControl/>
      <w:autoSpaceDE/>
      <w:autoSpaceDN/>
      <w:ind w:left="1440" w:hanging="360"/>
    </w:pPr>
    <w:rPr>
      <w:rFonts w:ascii="Times New Roman" w:eastAsia="Times New Roman" w:hAnsi="Times New Roman" w:cs="Times New Roman"/>
      <w:szCs w:val="20"/>
    </w:rPr>
  </w:style>
  <w:style w:type="character" w:customStyle="1" w:styleId="Heading4Char">
    <w:name w:val="Heading 4 Char"/>
    <w:basedOn w:val="DefaultParagraphFont"/>
    <w:link w:val="Heading4"/>
    <w:uiPriority w:val="9"/>
    <w:rsid w:val="00FA1847"/>
    <w:rPr>
      <w:rFonts w:ascii="Arial" w:eastAsia="Arial" w:hAnsi="Arial" w:cs="Arial"/>
      <w:b/>
      <w:bCs/>
      <w:sz w:val="24"/>
      <w:szCs w:val="24"/>
    </w:rPr>
  </w:style>
  <w:style w:type="table" w:customStyle="1" w:styleId="GridTable4-Accent12">
    <w:name w:val="Grid Table 4 - Accent 12"/>
    <w:basedOn w:val="TableNormal"/>
    <w:uiPriority w:val="49"/>
    <w:rsid w:val="00631753"/>
    <w:pPr>
      <w:widowControl/>
      <w:autoSpaceDE/>
      <w:autoSpaceDN/>
    </w:pPr>
    <w:rPr>
      <w:rFonts w:ascii="Times New Roman" w:eastAsia="Times New Roman" w:hAnsi="Times New Roman" w:cs="Times New Roman"/>
      <w:sz w:val="20"/>
      <w:szCs w:val="20"/>
      <w:lang w:eastAsia="ja-JP"/>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FootnoteText">
    <w:name w:val="footnote text"/>
    <w:basedOn w:val="Normal"/>
    <w:link w:val="FootnoteTextChar"/>
    <w:uiPriority w:val="99"/>
    <w:semiHidden/>
    <w:rsid w:val="00763FF3"/>
    <w:pPr>
      <w:widowControl/>
      <w:autoSpaceDE/>
      <w:autoSpaceDN/>
      <w:spacing w:before="240" w:after="120"/>
    </w:pPr>
    <w:rPr>
      <w:rFonts w:ascii="Garamond" w:eastAsia="Calibri" w:hAnsi="Garamond" w:cs="Times New Roman"/>
      <w:sz w:val="18"/>
      <w:szCs w:val="20"/>
    </w:rPr>
  </w:style>
  <w:style w:type="character" w:customStyle="1" w:styleId="FootnoteTextChar">
    <w:name w:val="Footnote Text Char"/>
    <w:basedOn w:val="DefaultParagraphFont"/>
    <w:link w:val="FootnoteText"/>
    <w:uiPriority w:val="99"/>
    <w:semiHidden/>
    <w:rsid w:val="00763FF3"/>
    <w:rPr>
      <w:rFonts w:ascii="Garamond" w:eastAsia="Calibri" w:hAnsi="Garamond" w:cs="Times New Roman"/>
      <w:sz w:val="18"/>
      <w:szCs w:val="20"/>
    </w:rPr>
  </w:style>
  <w:style w:type="character" w:customStyle="1" w:styleId="UnresolvedMention2">
    <w:name w:val="Unresolved Mention2"/>
    <w:basedOn w:val="DefaultParagraphFont"/>
    <w:uiPriority w:val="99"/>
    <w:semiHidden/>
    <w:unhideWhenUsed/>
    <w:rsid w:val="00E578B8"/>
    <w:rPr>
      <w:color w:val="605E5C"/>
      <w:shd w:val="clear" w:color="auto" w:fill="E1DFDD"/>
    </w:rPr>
  </w:style>
  <w:style w:type="character" w:styleId="UnresolvedMention">
    <w:name w:val="Unresolved Mention"/>
    <w:basedOn w:val="DefaultParagraphFont"/>
    <w:uiPriority w:val="99"/>
    <w:semiHidden/>
    <w:unhideWhenUsed/>
    <w:rsid w:val="00A25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21232">
      <w:bodyDiv w:val="1"/>
      <w:marLeft w:val="0"/>
      <w:marRight w:val="0"/>
      <w:marTop w:val="0"/>
      <w:marBottom w:val="0"/>
      <w:divBdr>
        <w:top w:val="none" w:sz="0" w:space="0" w:color="auto"/>
        <w:left w:val="none" w:sz="0" w:space="0" w:color="auto"/>
        <w:bottom w:val="none" w:sz="0" w:space="0" w:color="auto"/>
        <w:right w:val="none" w:sz="0" w:space="0" w:color="auto"/>
      </w:divBdr>
    </w:div>
    <w:div w:id="141892753">
      <w:bodyDiv w:val="1"/>
      <w:marLeft w:val="0"/>
      <w:marRight w:val="0"/>
      <w:marTop w:val="0"/>
      <w:marBottom w:val="0"/>
      <w:divBdr>
        <w:top w:val="none" w:sz="0" w:space="0" w:color="auto"/>
        <w:left w:val="none" w:sz="0" w:space="0" w:color="auto"/>
        <w:bottom w:val="none" w:sz="0" w:space="0" w:color="auto"/>
        <w:right w:val="none" w:sz="0" w:space="0" w:color="auto"/>
      </w:divBdr>
    </w:div>
    <w:div w:id="160438714">
      <w:bodyDiv w:val="1"/>
      <w:marLeft w:val="0"/>
      <w:marRight w:val="0"/>
      <w:marTop w:val="0"/>
      <w:marBottom w:val="0"/>
      <w:divBdr>
        <w:top w:val="none" w:sz="0" w:space="0" w:color="auto"/>
        <w:left w:val="none" w:sz="0" w:space="0" w:color="auto"/>
        <w:bottom w:val="none" w:sz="0" w:space="0" w:color="auto"/>
        <w:right w:val="none" w:sz="0" w:space="0" w:color="auto"/>
      </w:divBdr>
    </w:div>
    <w:div w:id="242420776">
      <w:bodyDiv w:val="1"/>
      <w:marLeft w:val="0"/>
      <w:marRight w:val="0"/>
      <w:marTop w:val="0"/>
      <w:marBottom w:val="0"/>
      <w:divBdr>
        <w:top w:val="none" w:sz="0" w:space="0" w:color="auto"/>
        <w:left w:val="none" w:sz="0" w:space="0" w:color="auto"/>
        <w:bottom w:val="none" w:sz="0" w:space="0" w:color="auto"/>
        <w:right w:val="none" w:sz="0" w:space="0" w:color="auto"/>
      </w:divBdr>
    </w:div>
    <w:div w:id="353306212">
      <w:bodyDiv w:val="1"/>
      <w:marLeft w:val="0"/>
      <w:marRight w:val="0"/>
      <w:marTop w:val="0"/>
      <w:marBottom w:val="0"/>
      <w:divBdr>
        <w:top w:val="none" w:sz="0" w:space="0" w:color="auto"/>
        <w:left w:val="none" w:sz="0" w:space="0" w:color="auto"/>
        <w:bottom w:val="none" w:sz="0" w:space="0" w:color="auto"/>
        <w:right w:val="none" w:sz="0" w:space="0" w:color="auto"/>
      </w:divBdr>
    </w:div>
    <w:div w:id="457801625">
      <w:bodyDiv w:val="1"/>
      <w:marLeft w:val="0"/>
      <w:marRight w:val="0"/>
      <w:marTop w:val="0"/>
      <w:marBottom w:val="0"/>
      <w:divBdr>
        <w:top w:val="none" w:sz="0" w:space="0" w:color="auto"/>
        <w:left w:val="none" w:sz="0" w:space="0" w:color="auto"/>
        <w:bottom w:val="none" w:sz="0" w:space="0" w:color="auto"/>
        <w:right w:val="none" w:sz="0" w:space="0" w:color="auto"/>
      </w:divBdr>
    </w:div>
    <w:div w:id="607009337">
      <w:bodyDiv w:val="1"/>
      <w:marLeft w:val="0"/>
      <w:marRight w:val="0"/>
      <w:marTop w:val="0"/>
      <w:marBottom w:val="0"/>
      <w:divBdr>
        <w:top w:val="none" w:sz="0" w:space="0" w:color="auto"/>
        <w:left w:val="none" w:sz="0" w:space="0" w:color="auto"/>
        <w:bottom w:val="none" w:sz="0" w:space="0" w:color="auto"/>
        <w:right w:val="none" w:sz="0" w:space="0" w:color="auto"/>
      </w:divBdr>
    </w:div>
    <w:div w:id="790132360">
      <w:bodyDiv w:val="1"/>
      <w:marLeft w:val="0"/>
      <w:marRight w:val="0"/>
      <w:marTop w:val="0"/>
      <w:marBottom w:val="0"/>
      <w:divBdr>
        <w:top w:val="none" w:sz="0" w:space="0" w:color="auto"/>
        <w:left w:val="none" w:sz="0" w:space="0" w:color="auto"/>
        <w:bottom w:val="none" w:sz="0" w:space="0" w:color="auto"/>
        <w:right w:val="none" w:sz="0" w:space="0" w:color="auto"/>
      </w:divBdr>
    </w:div>
    <w:div w:id="813185774">
      <w:bodyDiv w:val="1"/>
      <w:marLeft w:val="0"/>
      <w:marRight w:val="0"/>
      <w:marTop w:val="0"/>
      <w:marBottom w:val="0"/>
      <w:divBdr>
        <w:top w:val="none" w:sz="0" w:space="0" w:color="auto"/>
        <w:left w:val="none" w:sz="0" w:space="0" w:color="auto"/>
        <w:bottom w:val="none" w:sz="0" w:space="0" w:color="auto"/>
        <w:right w:val="none" w:sz="0" w:space="0" w:color="auto"/>
      </w:divBdr>
    </w:div>
    <w:div w:id="965938789">
      <w:bodyDiv w:val="1"/>
      <w:marLeft w:val="0"/>
      <w:marRight w:val="0"/>
      <w:marTop w:val="0"/>
      <w:marBottom w:val="0"/>
      <w:divBdr>
        <w:top w:val="none" w:sz="0" w:space="0" w:color="auto"/>
        <w:left w:val="none" w:sz="0" w:space="0" w:color="auto"/>
        <w:bottom w:val="none" w:sz="0" w:space="0" w:color="auto"/>
        <w:right w:val="none" w:sz="0" w:space="0" w:color="auto"/>
      </w:divBdr>
    </w:div>
    <w:div w:id="1362047127">
      <w:bodyDiv w:val="1"/>
      <w:marLeft w:val="0"/>
      <w:marRight w:val="0"/>
      <w:marTop w:val="0"/>
      <w:marBottom w:val="0"/>
      <w:divBdr>
        <w:top w:val="none" w:sz="0" w:space="0" w:color="auto"/>
        <w:left w:val="none" w:sz="0" w:space="0" w:color="auto"/>
        <w:bottom w:val="none" w:sz="0" w:space="0" w:color="auto"/>
        <w:right w:val="none" w:sz="0" w:space="0" w:color="auto"/>
      </w:divBdr>
    </w:div>
    <w:div w:id="1637566384">
      <w:bodyDiv w:val="1"/>
      <w:marLeft w:val="0"/>
      <w:marRight w:val="0"/>
      <w:marTop w:val="0"/>
      <w:marBottom w:val="0"/>
      <w:divBdr>
        <w:top w:val="none" w:sz="0" w:space="0" w:color="auto"/>
        <w:left w:val="none" w:sz="0" w:space="0" w:color="auto"/>
        <w:bottom w:val="none" w:sz="0" w:space="0" w:color="auto"/>
        <w:right w:val="none" w:sz="0" w:space="0" w:color="auto"/>
      </w:divBdr>
    </w:div>
    <w:div w:id="1780683919">
      <w:bodyDiv w:val="1"/>
      <w:marLeft w:val="0"/>
      <w:marRight w:val="0"/>
      <w:marTop w:val="0"/>
      <w:marBottom w:val="0"/>
      <w:divBdr>
        <w:top w:val="none" w:sz="0" w:space="0" w:color="auto"/>
        <w:left w:val="none" w:sz="0" w:space="0" w:color="auto"/>
        <w:bottom w:val="none" w:sz="0" w:space="0" w:color="auto"/>
        <w:right w:val="none" w:sz="0" w:space="0" w:color="auto"/>
      </w:divBdr>
    </w:div>
    <w:div w:id="1788432179">
      <w:bodyDiv w:val="1"/>
      <w:marLeft w:val="0"/>
      <w:marRight w:val="0"/>
      <w:marTop w:val="0"/>
      <w:marBottom w:val="0"/>
      <w:divBdr>
        <w:top w:val="none" w:sz="0" w:space="0" w:color="auto"/>
        <w:left w:val="none" w:sz="0" w:space="0" w:color="auto"/>
        <w:bottom w:val="none" w:sz="0" w:space="0" w:color="auto"/>
        <w:right w:val="none" w:sz="0" w:space="0" w:color="auto"/>
      </w:divBdr>
    </w:div>
    <w:div w:id="1830444604">
      <w:bodyDiv w:val="1"/>
      <w:marLeft w:val="0"/>
      <w:marRight w:val="0"/>
      <w:marTop w:val="0"/>
      <w:marBottom w:val="0"/>
      <w:divBdr>
        <w:top w:val="none" w:sz="0" w:space="0" w:color="auto"/>
        <w:left w:val="none" w:sz="0" w:space="0" w:color="auto"/>
        <w:bottom w:val="none" w:sz="0" w:space="0" w:color="auto"/>
        <w:right w:val="none" w:sz="0" w:space="0" w:color="auto"/>
      </w:divBdr>
    </w:div>
    <w:div w:id="2095591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gs.ca.gov/OLS/Resources/Page-Content/Office-of-Legal-Services-Resources-List-Folder/Standard-Contract-Language" TargetMode="External"/><Relationship Id="rId18" Type="http://schemas.openxmlformats.org/officeDocument/2006/relationships/hyperlink" Target="https://www.dgs.ca.gov/OLS/Resources/Page-Content/Office-of-Legal-Services-Resources-List-Folder/Standard-Contract-Language" TargetMode="External"/><Relationship Id="rId26" Type="http://schemas.openxmlformats.org/officeDocument/2006/relationships/hyperlink" Target="http://www.cde.ca.gov/ta/tg/ca/" TargetMode="External"/><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oter" Target="footer4.xml"/><Relationship Id="rId42" Type="http://schemas.openxmlformats.org/officeDocument/2006/relationships/hyperlink" Target="https://www.cde.ca.gov/be/ag/ag/yr18/documents/nov18item08.docx" TargetMode="External"/><Relationship Id="rId47" Type="http://schemas.openxmlformats.org/officeDocument/2006/relationships/footer" Target="footer9.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lglaser@cde.ca.gov" TargetMode="External"/><Relationship Id="rId25" Type="http://schemas.openxmlformats.org/officeDocument/2006/relationships/header" Target="header2.xml"/><Relationship Id="rId33" Type="http://schemas.openxmlformats.org/officeDocument/2006/relationships/footer" Target="footer3.xml"/><Relationship Id="rId38" Type="http://schemas.openxmlformats.org/officeDocument/2006/relationships/footer" Target="footer6.xml"/><Relationship Id="rId46"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s://www.cde.ca.gov/be/ag/ag/yr18/documents/nov18item08a3.pdf" TargetMode="External"/><Relationship Id="rId20" Type="http://schemas.openxmlformats.org/officeDocument/2006/relationships/hyperlink" Target="http://www.cde.ca.gov/fg/fo/" TargetMode="External"/><Relationship Id="rId29" Type="http://schemas.openxmlformats.org/officeDocument/2006/relationships/hyperlink" Target="http://www.cde.ca.gov/ta/tg/ca/" TargetMode="External"/><Relationship Id="rId41" Type="http://schemas.openxmlformats.org/officeDocument/2006/relationships/hyperlink" Target="https://www.cde.ca.gov/be/ag/ag/yr18/agenda201811.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be/ag/ag/yr18/documents/nov18item08a3.pdf" TargetMode="External"/><Relationship Id="rId24" Type="http://schemas.openxmlformats.org/officeDocument/2006/relationships/hyperlink" Target="https://ca-toms-help.ets.org/accessibility-guide/" TargetMode="Externa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header" Target="header7.xml"/><Relationship Id="rId45"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mailto:lglaser@cde.ca.gov" TargetMode="External"/><Relationship Id="rId23" Type="http://schemas.openxmlformats.org/officeDocument/2006/relationships/footer" Target="footer2.xml"/><Relationship Id="rId28" Type="http://schemas.openxmlformats.org/officeDocument/2006/relationships/hyperlink" Target="https://caaspp-elpac.ets.org/caaspp/" TargetMode="External"/><Relationship Id="rId36" Type="http://schemas.openxmlformats.org/officeDocument/2006/relationships/footer" Target="footer5.xml"/><Relationship Id="rId49" Type="http://schemas.openxmlformats.org/officeDocument/2006/relationships/footer" Target="footer10.xml"/><Relationship Id="rId10" Type="http://schemas.openxmlformats.org/officeDocument/2006/relationships/hyperlink" Target="https://www.caschooldashboard.org/about/accountability" TargetMode="External"/><Relationship Id="rId19" Type="http://schemas.openxmlformats.org/officeDocument/2006/relationships/hyperlink" Target="http://www.sos.ca.gov/business/be/information-requests.htm" TargetMode="External"/><Relationship Id="rId31" Type="http://schemas.openxmlformats.org/officeDocument/2006/relationships/header" Target="header3.xml"/><Relationship Id="rId44"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mailto:mglipa@cde.ca.gov" TargetMode="External"/><Relationship Id="rId14" Type="http://schemas.openxmlformats.org/officeDocument/2006/relationships/hyperlink" Target="http://www.sos.ca.gov/business/be/information-requests.htm" TargetMode="External"/><Relationship Id="rId22" Type="http://schemas.openxmlformats.org/officeDocument/2006/relationships/header" Target="header1.xml"/><Relationship Id="rId27" Type="http://schemas.openxmlformats.org/officeDocument/2006/relationships/hyperlink" Target="https://www.cde.ca.gov/ta/tg/ca/parentguidetounderstand.asp" TargetMode="External"/><Relationship Id="rId30" Type="http://schemas.openxmlformats.org/officeDocument/2006/relationships/hyperlink" Target="https://www.cde.ca.gov/ta/tg/ca/parentguidetounderstand.asp" TargetMode="External"/><Relationship Id="rId35" Type="http://schemas.openxmlformats.org/officeDocument/2006/relationships/header" Target="header5.xml"/><Relationship Id="rId43" Type="http://schemas.openxmlformats.org/officeDocument/2006/relationships/hyperlink" Target="https://www.cde.ca.gov/be/ag/ag/yr18/documents/nov18item08a3.pdf" TargetMode="External"/><Relationship Id="rId48" Type="http://schemas.openxmlformats.org/officeDocument/2006/relationships/header" Target="header10.xml"/><Relationship Id="rId8" Type="http://schemas.openxmlformats.org/officeDocument/2006/relationships/image" Target="media/image1.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D8985-CBC0-449F-8901-8D030E00D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13112</Words>
  <Characters>74740</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Assessment System RFQ -CAASPP (CA Dept of Education)</dc:title>
  <dc:subject>California Department of Education Request for Qualifications (RFQ),  California Assessment System.</dc:subject>
  <dc:creator/>
  <cp:lastModifiedBy/>
  <cp:revision>1</cp:revision>
  <dcterms:created xsi:type="dcterms:W3CDTF">2024-12-02T17:11:00Z</dcterms:created>
  <dcterms:modified xsi:type="dcterms:W3CDTF">2024-12-02T17:11:00Z</dcterms:modified>
</cp:coreProperties>
</file>