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9A7A" w14:textId="77777777" w:rsidR="009C5021" w:rsidRPr="008D51A7" w:rsidRDefault="009C5021" w:rsidP="009C502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>California Department of Education</w:t>
      </w:r>
    </w:p>
    <w:p w14:paraId="31AE0972" w14:textId="77777777" w:rsidR="009C5021" w:rsidRPr="00503F3A" w:rsidRDefault="009C5021" w:rsidP="009C5021">
      <w:pPr>
        <w:spacing w:after="0" w:line="240" w:lineRule="auto"/>
        <w:rPr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Request for </w:t>
      </w:r>
      <w:r>
        <w:rPr>
          <w:rFonts w:ascii="Arial" w:eastAsia="Arial" w:hAnsi="Arial" w:cs="Arial"/>
          <w:sz w:val="24"/>
          <w:szCs w:val="24"/>
        </w:rPr>
        <w:t>Qualifications</w:t>
      </w:r>
      <w:r w:rsidRPr="008D51A7">
        <w:rPr>
          <w:rFonts w:ascii="Arial" w:eastAsia="Arial" w:hAnsi="Arial" w:cs="Arial"/>
          <w:sz w:val="24"/>
          <w:szCs w:val="24"/>
        </w:rPr>
        <w:t xml:space="preserve"> (RFQ) </w:t>
      </w:r>
      <w:bookmarkStart w:id="0" w:name="_Hlk37232491"/>
      <w:r w:rsidRPr="00503F3A">
        <w:rPr>
          <w:rFonts w:ascii="Arial" w:hAnsi="Arial" w:cs="Arial"/>
          <w:sz w:val="24"/>
          <w:szCs w:val="24"/>
        </w:rPr>
        <w:t>CN220002</w:t>
      </w:r>
    </w:p>
    <w:bookmarkEnd w:id="0"/>
    <w:p w14:paraId="7CAD2D0E" w14:textId="77777777" w:rsidR="009C5021" w:rsidRDefault="009C5021" w:rsidP="009C5021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ATTACHMENT </w:t>
      </w:r>
      <w:r>
        <w:rPr>
          <w:rFonts w:ascii="Arial" w:eastAsia="Arial" w:hAnsi="Arial" w:cs="Arial"/>
          <w:sz w:val="24"/>
          <w:szCs w:val="24"/>
        </w:rPr>
        <w:t>18</w:t>
      </w:r>
    </w:p>
    <w:p w14:paraId="4B92D0C7" w14:textId="18CB40CF" w:rsidR="002903B8" w:rsidRPr="00FB2188" w:rsidRDefault="002903B8" w:rsidP="00710B6F">
      <w:pPr>
        <w:pStyle w:val="Heading1"/>
        <w:rPr>
          <w:rFonts w:eastAsia="Arial"/>
          <w:b w:val="0"/>
          <w:caps w:val="0"/>
        </w:rPr>
      </w:pPr>
      <w:r w:rsidRPr="00FB2188">
        <w:rPr>
          <w:rFonts w:eastAsia="Arial"/>
        </w:rPr>
        <w:t xml:space="preserve">Stage One: Qualification </w:t>
      </w:r>
      <w:r w:rsidR="00710B6F">
        <w:rPr>
          <w:rFonts w:eastAsia="Arial"/>
        </w:rPr>
        <w:t>10</w:t>
      </w:r>
      <w:r w:rsidR="004D4408" w:rsidRPr="00FB2188">
        <w:rPr>
          <w:rFonts w:ascii="Arial" w:eastAsia="Arial" w:hAnsi="Arial"/>
        </w:rPr>
        <w:t>—</w:t>
      </w:r>
      <w:r w:rsidRPr="00FB2188">
        <w:rPr>
          <w:rFonts w:eastAsia="Arial"/>
        </w:rPr>
        <w:t>Universal tools, designated supports, accommodations, and unlisted resources Form</w:t>
      </w:r>
    </w:p>
    <w:p w14:paraId="3B1D5CEF" w14:textId="0A901D58" w:rsidR="002903B8" w:rsidRPr="008A5562" w:rsidRDefault="002903B8" w:rsidP="007509D4">
      <w:pPr>
        <w:pStyle w:val="Heading2"/>
        <w:spacing w:before="240" w:after="240" w:line="240" w:lineRule="auto"/>
      </w:pPr>
      <w:r w:rsidRPr="008A5562">
        <w:t>Purpose</w:t>
      </w:r>
    </w:p>
    <w:p w14:paraId="066E9352" w14:textId="48781AF0" w:rsidR="00621592" w:rsidRPr="000439DA" w:rsidRDefault="00505B2F" w:rsidP="00474E1E">
      <w:pPr>
        <w:rPr>
          <w:rFonts w:ascii="Arial" w:hAnsi="Arial" w:cs="Arial"/>
          <w:sz w:val="24"/>
          <w:szCs w:val="24"/>
        </w:rPr>
      </w:pPr>
      <w:r w:rsidRPr="00505B2F">
        <w:rPr>
          <w:rFonts w:ascii="Arial" w:hAnsi="Arial" w:cs="Arial"/>
          <w:sz w:val="24"/>
          <w:szCs w:val="24"/>
        </w:rPr>
        <w:t>This qualification response will be used to determine a contractor’s capacity and expertise to support the California assessment infrastructure that includes multiple accessibility resources that work together to provide an equitable access solution for California students.</w:t>
      </w:r>
      <w:r w:rsidR="000439DA" w:rsidRPr="000439DA">
        <w:rPr>
          <w:sz w:val="24"/>
          <w:szCs w:val="24"/>
        </w:rPr>
        <w:t xml:space="preserve"> </w:t>
      </w:r>
      <w:r w:rsidR="000439DA" w:rsidRPr="000439DA">
        <w:rPr>
          <w:rFonts w:ascii="Arial" w:hAnsi="Arial" w:cs="Arial"/>
          <w:sz w:val="24"/>
          <w:szCs w:val="24"/>
        </w:rPr>
        <w:t>Refer to the CAASPP and ELPAC Accessibility Guide for Online Testing for specific information on accessibility resources at</w:t>
      </w:r>
      <w:r w:rsidR="00621592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621592" w:rsidRPr="00621592">
          <w:rPr>
            <w:rStyle w:val="Hyperlink"/>
            <w:rFonts w:ascii="Arial" w:hAnsi="Arial" w:cs="Arial"/>
            <w:sz w:val="24"/>
            <w:szCs w:val="24"/>
          </w:rPr>
          <w:t>https://ca-toms-help.ets.org/accessibility-guide</w:t>
        </w:r>
        <w:r w:rsidR="00621592" w:rsidRPr="00621592">
          <w:rPr>
            <w:rStyle w:val="Hyperlink"/>
            <w:rFonts w:ascii="Arial" w:hAnsi="Arial" w:cs="Arial"/>
            <w:sz w:val="24"/>
            <w:szCs w:val="24"/>
          </w:rPr>
          <w:t>/</w:t>
        </w:r>
      </w:hyperlink>
      <w:r w:rsidR="00621592">
        <w:rPr>
          <w:rFonts w:ascii="Arial" w:hAnsi="Arial" w:cs="Arial"/>
          <w:sz w:val="24"/>
          <w:szCs w:val="24"/>
        </w:rPr>
        <w:t>.</w:t>
      </w:r>
    </w:p>
    <w:p w14:paraId="70E3BF99" w14:textId="55C26BEB" w:rsidR="002903B8" w:rsidRDefault="002903B8" w:rsidP="00193CA5">
      <w:pPr>
        <w:pStyle w:val="Heading2"/>
        <w:spacing w:before="240" w:after="240" w:line="240" w:lineRule="auto"/>
        <w:rPr>
          <w:rFonts w:eastAsia="Arial"/>
        </w:rPr>
      </w:pPr>
      <w:r w:rsidRPr="008D51A7">
        <w:rPr>
          <w:rFonts w:eastAsia="Arial"/>
        </w:rPr>
        <w:t>Directions</w:t>
      </w:r>
    </w:p>
    <w:p w14:paraId="6E34E904" w14:textId="1EB303FE" w:rsidR="00025032" w:rsidRDefault="00025032" w:rsidP="0002503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025032">
        <w:rPr>
          <w:rFonts w:ascii="Arial" w:eastAsia="Arial" w:hAnsi="Arial" w:cs="Arial"/>
          <w:sz w:val="24"/>
          <w:szCs w:val="24"/>
        </w:rPr>
        <w:t xml:space="preserve">Complete the following </w:t>
      </w:r>
      <w:r w:rsidR="004D4408"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 xml:space="preserve">Accessibility Resource </w:t>
      </w:r>
      <w:r w:rsidRPr="00025032">
        <w:rPr>
          <w:rFonts w:ascii="Arial" w:eastAsia="Arial" w:hAnsi="Arial" w:cs="Arial"/>
          <w:sz w:val="24"/>
          <w:szCs w:val="24"/>
        </w:rPr>
        <w:t>Checklist</w:t>
      </w:r>
      <w:r w:rsidR="009865F7">
        <w:rPr>
          <w:rFonts w:ascii="Arial" w:eastAsia="Arial" w:hAnsi="Arial" w:cs="Arial"/>
          <w:sz w:val="24"/>
          <w:szCs w:val="24"/>
        </w:rPr>
        <w:t>.</w:t>
      </w:r>
      <w:r w:rsidR="004D4408">
        <w:rPr>
          <w:rFonts w:ascii="Arial" w:eastAsia="Arial" w:hAnsi="Arial" w:cs="Arial"/>
          <w:sz w:val="24"/>
          <w:szCs w:val="24"/>
        </w:rPr>
        <w:t>”</w:t>
      </w:r>
      <w:r w:rsidR="009865F7">
        <w:rPr>
          <w:rFonts w:ascii="Arial" w:eastAsia="Arial" w:hAnsi="Arial" w:cs="Arial"/>
          <w:sz w:val="24"/>
          <w:szCs w:val="24"/>
        </w:rPr>
        <w:t xml:space="preserve"> In the third column, indicate yes or no </w:t>
      </w:r>
      <w:r w:rsidR="004D4408">
        <w:rPr>
          <w:rFonts w:ascii="Arial" w:eastAsia="Arial" w:hAnsi="Arial" w:cs="Arial"/>
          <w:sz w:val="24"/>
          <w:szCs w:val="24"/>
        </w:rPr>
        <w:t>as to whether</w:t>
      </w:r>
      <w:r w:rsidR="009865F7">
        <w:rPr>
          <w:rFonts w:ascii="Arial" w:eastAsia="Arial" w:hAnsi="Arial" w:cs="Arial"/>
          <w:sz w:val="24"/>
          <w:szCs w:val="24"/>
        </w:rPr>
        <w:t xml:space="preserve"> you commit to supporting the resource. In the fourth column, indicate </w:t>
      </w:r>
      <w:r w:rsidR="004D4408">
        <w:rPr>
          <w:rFonts w:ascii="Arial" w:eastAsia="Arial" w:hAnsi="Arial" w:cs="Arial"/>
          <w:sz w:val="24"/>
          <w:szCs w:val="24"/>
        </w:rPr>
        <w:t>whether</w:t>
      </w:r>
      <w:r w:rsidR="009865F7">
        <w:rPr>
          <w:rFonts w:ascii="Arial" w:eastAsia="Arial" w:hAnsi="Arial" w:cs="Arial"/>
          <w:sz w:val="24"/>
          <w:szCs w:val="24"/>
        </w:rPr>
        <w:t xml:space="preserve"> you currently support this resource in an existing operational environment at one or more of your customer locations.</w:t>
      </w:r>
    </w:p>
    <w:p w14:paraId="44E11ACC" w14:textId="19C0E717" w:rsidR="006C6CF9" w:rsidRPr="00D75F4A" w:rsidRDefault="00C3200F" w:rsidP="00FF4289">
      <w:pPr>
        <w:spacing w:before="24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</w:t>
      </w:r>
      <w:r w:rsidR="006C6CF9" w:rsidRPr="00D75F4A">
        <w:rPr>
          <w:rFonts w:ascii="Arial" w:eastAsia="Arial" w:hAnsi="Arial" w:cs="Arial"/>
          <w:sz w:val="24"/>
          <w:szCs w:val="24"/>
        </w:rPr>
        <w:t xml:space="preserve">ddition, there are accessibility resources that are not listed in the </w:t>
      </w:r>
      <w:r>
        <w:rPr>
          <w:rFonts w:ascii="Arial" w:eastAsia="Arial" w:hAnsi="Arial" w:cs="Arial"/>
          <w:sz w:val="24"/>
          <w:szCs w:val="24"/>
        </w:rPr>
        <w:t>checklist</w:t>
      </w:r>
      <w:r w:rsidR="006C6CF9" w:rsidRPr="00D75F4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</w:t>
      </w:r>
      <w:r w:rsidR="006C6CF9" w:rsidRPr="00D75F4A">
        <w:rPr>
          <w:rFonts w:ascii="Arial" w:eastAsia="Arial" w:hAnsi="Arial" w:cs="Arial"/>
          <w:sz w:val="24"/>
          <w:szCs w:val="24"/>
        </w:rPr>
        <w:t xml:space="preserve">. </w:t>
      </w:r>
      <w:r w:rsidR="006C6CF9" w:rsidRPr="00D75F4A">
        <w:rPr>
          <w:rFonts w:ascii="Arial" w:hAnsi="Arial" w:cs="Arial"/>
          <w:sz w:val="24"/>
          <w:szCs w:val="24"/>
        </w:rPr>
        <w:t>Your response</w:t>
      </w:r>
      <w:r>
        <w:rPr>
          <w:rFonts w:ascii="Arial" w:hAnsi="Arial" w:cs="Arial"/>
          <w:sz w:val="24"/>
          <w:szCs w:val="24"/>
        </w:rPr>
        <w:t>s</w:t>
      </w:r>
      <w:r w:rsidR="006C6CF9" w:rsidRPr="00D75F4A">
        <w:rPr>
          <w:rFonts w:ascii="Arial" w:hAnsi="Arial" w:cs="Arial"/>
          <w:sz w:val="24"/>
          <w:szCs w:val="24"/>
        </w:rPr>
        <w:t xml:space="preserve"> below will be used to determine your capacity and experience to successfully fulfil</w:t>
      </w:r>
      <w:r w:rsidR="006C6CF9">
        <w:rPr>
          <w:rFonts w:ascii="Arial" w:hAnsi="Arial" w:cs="Arial"/>
          <w:sz w:val="24"/>
          <w:szCs w:val="24"/>
        </w:rPr>
        <w:t>l</w:t>
      </w:r>
      <w:r w:rsidR="006C6CF9" w:rsidRPr="00D75F4A">
        <w:rPr>
          <w:rFonts w:ascii="Arial" w:hAnsi="Arial" w:cs="Arial"/>
          <w:sz w:val="24"/>
          <w:szCs w:val="24"/>
        </w:rPr>
        <w:t xml:space="preserve"> the </w:t>
      </w:r>
      <w:r w:rsidR="006C6CF9" w:rsidRPr="00C3200F">
        <w:rPr>
          <w:rFonts w:ascii="Arial" w:hAnsi="Arial" w:cs="Arial"/>
          <w:sz w:val="24"/>
          <w:szCs w:val="24"/>
        </w:rPr>
        <w:t>purpose</w:t>
      </w:r>
      <w:r w:rsidR="00FE1980" w:rsidRPr="00C3200F">
        <w:rPr>
          <w:rFonts w:ascii="Arial" w:hAnsi="Arial" w:cs="Arial"/>
          <w:sz w:val="24"/>
          <w:szCs w:val="24"/>
        </w:rPr>
        <w:t xml:space="preserve"> described</w:t>
      </w:r>
      <w:r w:rsidR="006C6CF9" w:rsidRPr="00C3200F">
        <w:rPr>
          <w:rFonts w:ascii="Arial" w:hAnsi="Arial" w:cs="Arial"/>
          <w:sz w:val="24"/>
          <w:szCs w:val="24"/>
        </w:rPr>
        <w:t xml:space="preserve"> above. Provide a narrative response </w:t>
      </w:r>
      <w:r w:rsidR="006C6CF9" w:rsidRPr="00C3200F">
        <w:rPr>
          <w:rFonts w:ascii="Arial" w:eastAsia="Arial" w:hAnsi="Arial" w:cs="Arial"/>
          <w:sz w:val="24"/>
          <w:szCs w:val="24"/>
        </w:rPr>
        <w:t>illustrating a client experience or implemented relevant solution that</w:t>
      </w:r>
      <w:r w:rsidR="006C6CF9" w:rsidRPr="00D75F4A">
        <w:rPr>
          <w:rFonts w:ascii="Arial" w:eastAsia="Arial" w:hAnsi="Arial" w:cs="Arial"/>
          <w:sz w:val="24"/>
          <w:szCs w:val="24"/>
        </w:rPr>
        <w:t xml:space="preserve"> details the following</w:t>
      </w:r>
      <w:r w:rsidR="006C6CF9" w:rsidRPr="00D75F4A">
        <w:rPr>
          <w:rFonts w:ascii="Arial" w:hAnsi="Arial" w:cs="Arial"/>
          <w:sz w:val="24"/>
          <w:szCs w:val="24"/>
        </w:rPr>
        <w:t>:</w:t>
      </w:r>
    </w:p>
    <w:p w14:paraId="0ACDEE10" w14:textId="77777777" w:rsidR="006C6CF9" w:rsidRPr="00025032" w:rsidRDefault="006C6CF9" w:rsidP="006C6CF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025032">
        <w:rPr>
          <w:sz w:val="24"/>
          <w:szCs w:val="24"/>
        </w:rPr>
        <w:t>The processes used for the tracking and reporting of unlisted resources</w:t>
      </w:r>
    </w:p>
    <w:p w14:paraId="19328926" w14:textId="77777777" w:rsidR="006C6CF9" w:rsidRPr="00A659E6" w:rsidRDefault="006C6CF9" w:rsidP="006C6CF9">
      <w:pPr>
        <w:pStyle w:val="ListParagraph"/>
        <w:numPr>
          <w:ilvl w:val="0"/>
          <w:numId w:val="2"/>
        </w:numPr>
        <w:spacing w:after="120"/>
        <w:rPr>
          <w:b/>
          <w:sz w:val="24"/>
          <w:szCs w:val="24"/>
        </w:rPr>
      </w:pPr>
      <w:r w:rsidRPr="00A659E6">
        <w:rPr>
          <w:sz w:val="24"/>
          <w:szCs w:val="24"/>
        </w:rPr>
        <w:t>The software packages used for the delivery of embedded accessibility resources</w:t>
      </w:r>
    </w:p>
    <w:p w14:paraId="42C42629" w14:textId="77777777" w:rsidR="006C6CF9" w:rsidRPr="00A659E6" w:rsidRDefault="006C6CF9" w:rsidP="006C6CF9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A659E6">
        <w:rPr>
          <w:sz w:val="24"/>
          <w:szCs w:val="24"/>
        </w:rPr>
        <w:t>How your solution addresses each accessibility resource</w:t>
      </w:r>
    </w:p>
    <w:p w14:paraId="74F70172" w14:textId="5C1F3524" w:rsidR="006D2903" w:rsidRDefault="00025032" w:rsidP="00193CA5">
      <w:pPr>
        <w:pStyle w:val="Heading2"/>
        <w:rPr>
          <w:rFonts w:eastAsia="Arial"/>
        </w:rPr>
      </w:pPr>
      <w:bookmarkStart w:id="1" w:name="_Hlk38027502"/>
      <w:r w:rsidRPr="008A5562">
        <w:rPr>
          <w:rFonts w:eastAsia="Arial"/>
        </w:rPr>
        <w:t>Accessibility Resource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accessiblity checklist is for the contractor to indicate whether they commit to support or currently support the accessibility resource. "/>
      </w:tblPr>
      <w:tblGrid>
        <w:gridCol w:w="2928"/>
        <w:gridCol w:w="1443"/>
        <w:gridCol w:w="2554"/>
        <w:gridCol w:w="2425"/>
      </w:tblGrid>
      <w:tr w:rsidR="00CF15B1" w14:paraId="68294963" w14:textId="77777777" w:rsidTr="00D4752C">
        <w:trPr>
          <w:cantSplit/>
          <w:tblHeader/>
        </w:trPr>
        <w:tc>
          <w:tcPr>
            <w:tcW w:w="2928" w:type="dxa"/>
            <w:shd w:val="clear" w:color="auto" w:fill="F2F2F2" w:themeFill="background1" w:themeFillShade="F2"/>
          </w:tcPr>
          <w:bookmarkEnd w:id="1"/>
          <w:p w14:paraId="580F8654" w14:textId="201C3E0C" w:rsidR="00CF15B1" w:rsidRPr="00CF15B1" w:rsidRDefault="00CF15B1" w:rsidP="00AF0E82">
            <w:pPr>
              <w:jc w:val="center"/>
            </w:pPr>
            <w:r w:rsidRPr="00CF15B1">
              <w:rPr>
                <w:rFonts w:ascii="Arial" w:hAnsi="Arial" w:cs="Arial"/>
                <w:b/>
                <w:sz w:val="24"/>
                <w:szCs w:val="24"/>
              </w:rPr>
              <w:t>Accessibility Resource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14:paraId="66A12971" w14:textId="76851D96" w:rsidR="00CF15B1" w:rsidRPr="00CF15B1" w:rsidRDefault="00CF15B1" w:rsidP="00AF0E82">
            <w:pPr>
              <w:jc w:val="center"/>
            </w:pPr>
            <w:r w:rsidRPr="00CF15B1">
              <w:rPr>
                <w:rFonts w:ascii="Arial" w:hAnsi="Arial" w:cs="Arial"/>
                <w:b/>
                <w:sz w:val="24"/>
                <w:szCs w:val="24"/>
              </w:rPr>
              <w:t xml:space="preserve">Embedded </w:t>
            </w:r>
            <w:r w:rsidRPr="00CF15B1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2554" w:type="dxa"/>
            <w:shd w:val="clear" w:color="auto" w:fill="F2F2F2" w:themeFill="background1" w:themeFillShade="F2"/>
          </w:tcPr>
          <w:p w14:paraId="6BCCEB6A" w14:textId="77777777" w:rsidR="00CF15B1" w:rsidRPr="00CF15B1" w:rsidRDefault="00CF15B1" w:rsidP="00AF0E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15B1">
              <w:rPr>
                <w:rFonts w:ascii="Arial" w:hAnsi="Arial" w:cs="Arial"/>
                <w:b/>
                <w:sz w:val="24"/>
                <w:szCs w:val="24"/>
              </w:rPr>
              <w:t>Commit to Support</w:t>
            </w:r>
          </w:p>
          <w:p w14:paraId="4FBFC797" w14:textId="2F703F50" w:rsidR="00CF15B1" w:rsidRPr="00CF15B1" w:rsidRDefault="00CF15B1" w:rsidP="00AF0E82">
            <w:pPr>
              <w:jc w:val="center"/>
            </w:pPr>
            <w:r w:rsidRPr="00CF15B1">
              <w:rPr>
                <w:rFonts w:ascii="Arial" w:hAnsi="Arial" w:cs="Arial"/>
                <w:sz w:val="24"/>
                <w:szCs w:val="24"/>
              </w:rPr>
              <w:t>(Indicate Yes or No)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0B58C925" w14:textId="0039B902" w:rsidR="00CF15B1" w:rsidRPr="00CF15B1" w:rsidRDefault="00CF15B1" w:rsidP="00AF0E82">
            <w:pPr>
              <w:jc w:val="center"/>
            </w:pPr>
            <w:r w:rsidRPr="00CF15B1">
              <w:rPr>
                <w:rFonts w:ascii="Arial" w:hAnsi="Arial" w:cs="Arial"/>
                <w:b/>
                <w:sz w:val="24"/>
                <w:szCs w:val="24"/>
              </w:rPr>
              <w:t>Currently Support an Operational Administration</w:t>
            </w:r>
            <w:r w:rsidRPr="00CF15B1">
              <w:rPr>
                <w:rFonts w:ascii="Arial" w:hAnsi="Arial" w:cs="Arial"/>
                <w:sz w:val="24"/>
                <w:szCs w:val="24"/>
              </w:rPr>
              <w:t xml:space="preserve"> (Indicate Yes or No)</w:t>
            </w:r>
          </w:p>
        </w:tc>
      </w:tr>
      <w:tr w:rsidR="00CF15B1" w14:paraId="13537DBD" w14:textId="77777777" w:rsidTr="00FF4289">
        <w:tc>
          <w:tcPr>
            <w:tcW w:w="2928" w:type="dxa"/>
          </w:tcPr>
          <w:p w14:paraId="12F1369B" w14:textId="417B2624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Breaks</w:t>
            </w:r>
          </w:p>
        </w:tc>
        <w:tc>
          <w:tcPr>
            <w:tcW w:w="1443" w:type="dxa"/>
            <w:vAlign w:val="center"/>
          </w:tcPr>
          <w:p w14:paraId="4AC89167" w14:textId="2C73178F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B7F05FF" w14:textId="25C3F6A6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2315B87E" w14:textId="28357486" w:rsidR="00CF15B1" w:rsidRDefault="00CF15B1" w:rsidP="00CF15B1">
            <w:pPr>
              <w:jc w:val="center"/>
            </w:pPr>
          </w:p>
        </w:tc>
      </w:tr>
      <w:tr w:rsidR="00CF15B1" w14:paraId="3F3498AC" w14:textId="77777777" w:rsidTr="00FF4289">
        <w:tc>
          <w:tcPr>
            <w:tcW w:w="2928" w:type="dxa"/>
          </w:tcPr>
          <w:p w14:paraId="050B6579" w14:textId="4958FBFD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Calculator</w:t>
            </w:r>
          </w:p>
        </w:tc>
        <w:tc>
          <w:tcPr>
            <w:tcW w:w="1443" w:type="dxa"/>
            <w:vAlign w:val="center"/>
          </w:tcPr>
          <w:p w14:paraId="21409412" w14:textId="75C804E1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457D4A75" w14:textId="6A5C68F8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29E5520" w14:textId="69D9FA18" w:rsidR="00CF15B1" w:rsidRDefault="00CF15B1" w:rsidP="00CF15B1">
            <w:pPr>
              <w:jc w:val="center"/>
            </w:pPr>
          </w:p>
        </w:tc>
      </w:tr>
      <w:tr w:rsidR="00CF15B1" w14:paraId="55F1062D" w14:textId="77777777" w:rsidTr="00FF4289">
        <w:tc>
          <w:tcPr>
            <w:tcW w:w="2928" w:type="dxa"/>
          </w:tcPr>
          <w:p w14:paraId="5FD1D5A0" w14:textId="0B1ECA6C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Digital notepad</w:t>
            </w:r>
          </w:p>
        </w:tc>
        <w:tc>
          <w:tcPr>
            <w:tcW w:w="1443" w:type="dxa"/>
            <w:vAlign w:val="center"/>
          </w:tcPr>
          <w:p w14:paraId="0FFD3E7C" w14:textId="374854BF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152C8FB" w14:textId="4241FB03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5FF505EC" w14:textId="7633F4C4" w:rsidR="00CF15B1" w:rsidRDefault="00CF15B1" w:rsidP="00CF15B1">
            <w:pPr>
              <w:jc w:val="center"/>
            </w:pPr>
          </w:p>
        </w:tc>
      </w:tr>
      <w:tr w:rsidR="00CF15B1" w14:paraId="000F338D" w14:textId="77777777" w:rsidTr="00FF4289">
        <w:tc>
          <w:tcPr>
            <w:tcW w:w="2928" w:type="dxa"/>
          </w:tcPr>
          <w:p w14:paraId="1A86D0AE" w14:textId="4C11CE9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English dictionary</w:t>
            </w:r>
          </w:p>
        </w:tc>
        <w:tc>
          <w:tcPr>
            <w:tcW w:w="1443" w:type="dxa"/>
            <w:vAlign w:val="center"/>
          </w:tcPr>
          <w:p w14:paraId="41005F01" w14:textId="62308A1E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46498141" w14:textId="6BF98DA5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CF076EE" w14:textId="78478D02" w:rsidR="00CF15B1" w:rsidRDefault="00CF15B1" w:rsidP="00CF15B1">
            <w:pPr>
              <w:jc w:val="center"/>
            </w:pPr>
          </w:p>
        </w:tc>
      </w:tr>
      <w:tr w:rsidR="00CF15B1" w14:paraId="01ECB4DA" w14:textId="77777777" w:rsidTr="00FF4289">
        <w:tc>
          <w:tcPr>
            <w:tcW w:w="2928" w:type="dxa"/>
          </w:tcPr>
          <w:p w14:paraId="62394658" w14:textId="76CD5F3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English glossary</w:t>
            </w:r>
          </w:p>
        </w:tc>
        <w:tc>
          <w:tcPr>
            <w:tcW w:w="1443" w:type="dxa"/>
            <w:vAlign w:val="center"/>
          </w:tcPr>
          <w:p w14:paraId="4A4C788F" w14:textId="3FCBE69A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72B9DE36" w14:textId="458BC54C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5F8EBCC5" w14:textId="5FBBDFF6" w:rsidR="00CF15B1" w:rsidRDefault="00CF15B1" w:rsidP="00CF15B1">
            <w:pPr>
              <w:jc w:val="center"/>
            </w:pPr>
          </w:p>
        </w:tc>
      </w:tr>
      <w:tr w:rsidR="00CF15B1" w14:paraId="3CCCEEEE" w14:textId="77777777" w:rsidTr="00FF4289">
        <w:tc>
          <w:tcPr>
            <w:tcW w:w="2928" w:type="dxa"/>
          </w:tcPr>
          <w:p w14:paraId="70E2B628" w14:textId="4B6DFD71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English thesaurus</w:t>
            </w:r>
          </w:p>
        </w:tc>
        <w:tc>
          <w:tcPr>
            <w:tcW w:w="1443" w:type="dxa"/>
            <w:vAlign w:val="center"/>
          </w:tcPr>
          <w:p w14:paraId="447307C2" w14:textId="55A0B842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BFD6530" w14:textId="5043194E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131F8F66" w14:textId="1E1CC1CA" w:rsidR="00CF15B1" w:rsidRDefault="00CF15B1" w:rsidP="00CF15B1">
            <w:pPr>
              <w:jc w:val="center"/>
            </w:pPr>
          </w:p>
        </w:tc>
      </w:tr>
      <w:tr w:rsidR="00CF15B1" w14:paraId="3A3B7EA9" w14:textId="77777777" w:rsidTr="00FF4289">
        <w:tc>
          <w:tcPr>
            <w:tcW w:w="2928" w:type="dxa"/>
          </w:tcPr>
          <w:p w14:paraId="1CF7071D" w14:textId="748D7649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lastRenderedPageBreak/>
              <w:t>Expandable items</w:t>
            </w:r>
          </w:p>
        </w:tc>
        <w:tc>
          <w:tcPr>
            <w:tcW w:w="1443" w:type="dxa"/>
            <w:vAlign w:val="center"/>
          </w:tcPr>
          <w:p w14:paraId="4BD8B788" w14:textId="71FFC846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5405A7A2" w14:textId="4D6F2994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7FCD9C6" w14:textId="392EA4A5" w:rsidR="00CF15B1" w:rsidRDefault="00CF15B1" w:rsidP="00CF15B1">
            <w:pPr>
              <w:jc w:val="center"/>
            </w:pPr>
          </w:p>
        </w:tc>
      </w:tr>
      <w:tr w:rsidR="00CF15B1" w14:paraId="1876884F" w14:textId="77777777" w:rsidTr="00FF4289">
        <w:tc>
          <w:tcPr>
            <w:tcW w:w="2928" w:type="dxa"/>
          </w:tcPr>
          <w:p w14:paraId="1776EB72" w14:textId="4ACE259D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Expandable passages</w:t>
            </w:r>
          </w:p>
        </w:tc>
        <w:tc>
          <w:tcPr>
            <w:tcW w:w="1443" w:type="dxa"/>
            <w:vAlign w:val="center"/>
          </w:tcPr>
          <w:p w14:paraId="483323EB" w14:textId="6185C2F7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CF5CE5A" w14:textId="1F4B5E49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2CFA46B0" w14:textId="3C9AF23A" w:rsidR="00CF15B1" w:rsidRDefault="00CF15B1" w:rsidP="00CF15B1">
            <w:pPr>
              <w:jc w:val="center"/>
            </w:pPr>
          </w:p>
        </w:tc>
      </w:tr>
      <w:tr w:rsidR="00CF15B1" w14:paraId="6EE7A787" w14:textId="77777777" w:rsidTr="00FF4289">
        <w:tc>
          <w:tcPr>
            <w:tcW w:w="2928" w:type="dxa"/>
          </w:tcPr>
          <w:p w14:paraId="16580549" w14:textId="1D2445E6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Global notes</w:t>
            </w:r>
          </w:p>
        </w:tc>
        <w:tc>
          <w:tcPr>
            <w:tcW w:w="1443" w:type="dxa"/>
            <w:vAlign w:val="center"/>
          </w:tcPr>
          <w:p w14:paraId="49CF790B" w14:textId="139A4B52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37636553" w14:textId="4D2971D6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B33022E" w14:textId="296CC760" w:rsidR="00CF15B1" w:rsidRDefault="00CF15B1" w:rsidP="00CF15B1">
            <w:pPr>
              <w:jc w:val="center"/>
            </w:pPr>
          </w:p>
        </w:tc>
      </w:tr>
      <w:tr w:rsidR="00CF15B1" w14:paraId="2607F8D2" w14:textId="77777777" w:rsidTr="00FF4289">
        <w:tc>
          <w:tcPr>
            <w:tcW w:w="2928" w:type="dxa"/>
          </w:tcPr>
          <w:p w14:paraId="4812D9F5" w14:textId="327E911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Highlighter</w:t>
            </w:r>
          </w:p>
        </w:tc>
        <w:tc>
          <w:tcPr>
            <w:tcW w:w="1443" w:type="dxa"/>
            <w:vAlign w:val="center"/>
          </w:tcPr>
          <w:p w14:paraId="164065D9" w14:textId="3C922881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3F8FE124" w14:textId="20DA6E7C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DBCFB79" w14:textId="4A00EEEA" w:rsidR="00CF15B1" w:rsidRDefault="00CF15B1" w:rsidP="00CF15B1">
            <w:pPr>
              <w:jc w:val="center"/>
            </w:pPr>
          </w:p>
        </w:tc>
      </w:tr>
      <w:tr w:rsidR="00CF15B1" w14:paraId="52911144" w14:textId="77777777" w:rsidTr="00FF4289">
        <w:tc>
          <w:tcPr>
            <w:tcW w:w="2928" w:type="dxa"/>
          </w:tcPr>
          <w:p w14:paraId="1AE15C0B" w14:textId="2A9B5E60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Keyboard navigation </w:t>
            </w:r>
          </w:p>
        </w:tc>
        <w:tc>
          <w:tcPr>
            <w:tcW w:w="1443" w:type="dxa"/>
            <w:vAlign w:val="center"/>
          </w:tcPr>
          <w:p w14:paraId="5294DDF9" w14:textId="25806437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34147A57" w14:textId="3FC1145B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10A63021" w14:textId="76CD5EF7" w:rsidR="00CF15B1" w:rsidRDefault="00CF15B1" w:rsidP="00CF15B1">
            <w:pPr>
              <w:jc w:val="center"/>
            </w:pPr>
          </w:p>
        </w:tc>
      </w:tr>
      <w:tr w:rsidR="00CF15B1" w14:paraId="50F39569" w14:textId="77777777" w:rsidTr="00FF4289">
        <w:tc>
          <w:tcPr>
            <w:tcW w:w="2928" w:type="dxa"/>
          </w:tcPr>
          <w:p w14:paraId="22504F26" w14:textId="1199653C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Line reader</w:t>
            </w:r>
          </w:p>
        </w:tc>
        <w:tc>
          <w:tcPr>
            <w:tcW w:w="1443" w:type="dxa"/>
            <w:vAlign w:val="center"/>
          </w:tcPr>
          <w:p w14:paraId="7DF9186D" w14:textId="44CD5A7B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582B1391" w14:textId="6590ABE2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79A9931" w14:textId="6D36ACD0" w:rsidR="00CF15B1" w:rsidRDefault="00CF15B1" w:rsidP="00CF15B1">
            <w:pPr>
              <w:jc w:val="center"/>
            </w:pPr>
          </w:p>
        </w:tc>
      </w:tr>
      <w:tr w:rsidR="00CF15B1" w14:paraId="2DF1954D" w14:textId="77777777" w:rsidTr="00FF4289">
        <w:tc>
          <w:tcPr>
            <w:tcW w:w="2928" w:type="dxa"/>
          </w:tcPr>
          <w:p w14:paraId="2BB7C838" w14:textId="13A841E2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Mark for review</w:t>
            </w:r>
          </w:p>
        </w:tc>
        <w:tc>
          <w:tcPr>
            <w:tcW w:w="1443" w:type="dxa"/>
            <w:vAlign w:val="center"/>
          </w:tcPr>
          <w:p w14:paraId="4488D579" w14:textId="38F43579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50726796" w14:textId="10A6797F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4FFCBD28" w14:textId="7A1EF4E9" w:rsidR="00CF15B1" w:rsidRDefault="00CF15B1" w:rsidP="00CF15B1">
            <w:pPr>
              <w:jc w:val="center"/>
            </w:pPr>
          </w:p>
        </w:tc>
      </w:tr>
      <w:tr w:rsidR="00CF15B1" w14:paraId="08C60325" w14:textId="77777777" w:rsidTr="00FF4289">
        <w:tc>
          <w:tcPr>
            <w:tcW w:w="2928" w:type="dxa"/>
          </w:tcPr>
          <w:p w14:paraId="27F988C9" w14:textId="3ABE9725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Math tools </w:t>
            </w:r>
          </w:p>
        </w:tc>
        <w:tc>
          <w:tcPr>
            <w:tcW w:w="1443" w:type="dxa"/>
            <w:vAlign w:val="center"/>
          </w:tcPr>
          <w:p w14:paraId="2B014A62" w14:textId="3CB94779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B8F5064" w14:textId="6C99C727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40BEE68" w14:textId="5D8FB183" w:rsidR="00CF15B1" w:rsidRDefault="00CF15B1" w:rsidP="00CF15B1">
            <w:pPr>
              <w:jc w:val="center"/>
            </w:pPr>
          </w:p>
        </w:tc>
      </w:tr>
      <w:tr w:rsidR="00CF15B1" w14:paraId="364AFD95" w14:textId="77777777" w:rsidTr="00FF4289">
        <w:tc>
          <w:tcPr>
            <w:tcW w:w="2928" w:type="dxa"/>
          </w:tcPr>
          <w:p w14:paraId="2F73638E" w14:textId="57F9D079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Science charts</w:t>
            </w:r>
          </w:p>
        </w:tc>
        <w:tc>
          <w:tcPr>
            <w:tcW w:w="1443" w:type="dxa"/>
            <w:vAlign w:val="center"/>
          </w:tcPr>
          <w:p w14:paraId="78BF1281" w14:textId="25BF84E8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5535C97C" w14:textId="00F1192E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B7F862C" w14:textId="627A17D4" w:rsidR="00CF15B1" w:rsidRDefault="00CF15B1" w:rsidP="00CF15B1">
            <w:pPr>
              <w:jc w:val="center"/>
            </w:pPr>
          </w:p>
        </w:tc>
      </w:tr>
      <w:tr w:rsidR="00CF15B1" w14:paraId="4226CEF9" w14:textId="77777777" w:rsidTr="00FF4289">
        <w:tc>
          <w:tcPr>
            <w:tcW w:w="2928" w:type="dxa"/>
          </w:tcPr>
          <w:p w14:paraId="75EF0E6C" w14:textId="51D983EE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Science tools</w:t>
            </w:r>
          </w:p>
        </w:tc>
        <w:tc>
          <w:tcPr>
            <w:tcW w:w="1443" w:type="dxa"/>
            <w:vAlign w:val="center"/>
          </w:tcPr>
          <w:p w14:paraId="6F094882" w14:textId="20A71E4D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522F860E" w14:textId="3BDD4F1F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436B768" w14:textId="3C5FA22C" w:rsidR="00CF15B1" w:rsidRDefault="00CF15B1" w:rsidP="00CF15B1">
            <w:pPr>
              <w:jc w:val="center"/>
            </w:pPr>
          </w:p>
        </w:tc>
      </w:tr>
      <w:tr w:rsidR="00CF15B1" w14:paraId="2B5B7DBB" w14:textId="77777777" w:rsidTr="00FF4289">
        <w:tc>
          <w:tcPr>
            <w:tcW w:w="2928" w:type="dxa"/>
          </w:tcPr>
          <w:p w14:paraId="65DEF727" w14:textId="27287437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Scratch paper</w:t>
            </w:r>
          </w:p>
        </w:tc>
        <w:tc>
          <w:tcPr>
            <w:tcW w:w="1443" w:type="dxa"/>
            <w:vAlign w:val="center"/>
          </w:tcPr>
          <w:p w14:paraId="35BC850F" w14:textId="55FF3A52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1C496DE3" w14:textId="5ECEDBF1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48096459" w14:textId="34313519" w:rsidR="00CF15B1" w:rsidRDefault="00CF15B1" w:rsidP="00CF15B1">
            <w:pPr>
              <w:jc w:val="center"/>
            </w:pPr>
          </w:p>
        </w:tc>
      </w:tr>
      <w:tr w:rsidR="00CF15B1" w14:paraId="53F991AD" w14:textId="77777777" w:rsidTr="00FF4289">
        <w:tc>
          <w:tcPr>
            <w:tcW w:w="2928" w:type="dxa"/>
          </w:tcPr>
          <w:p w14:paraId="6FF328C7" w14:textId="4F0532A5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Spell check</w:t>
            </w:r>
          </w:p>
        </w:tc>
        <w:tc>
          <w:tcPr>
            <w:tcW w:w="1443" w:type="dxa"/>
            <w:vAlign w:val="center"/>
          </w:tcPr>
          <w:p w14:paraId="5E703CD2" w14:textId="1574CFC4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12DA3F1A" w14:textId="51A20E38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59B370C1" w14:textId="40D8A0EA" w:rsidR="00CF15B1" w:rsidRDefault="00CF15B1" w:rsidP="00CF15B1">
            <w:pPr>
              <w:jc w:val="center"/>
            </w:pPr>
          </w:p>
        </w:tc>
      </w:tr>
      <w:tr w:rsidR="00CF15B1" w14:paraId="11920B48" w14:textId="77777777" w:rsidTr="00FF4289">
        <w:tc>
          <w:tcPr>
            <w:tcW w:w="2928" w:type="dxa"/>
          </w:tcPr>
          <w:p w14:paraId="28567377" w14:textId="591C612B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Strikethrough</w:t>
            </w:r>
          </w:p>
        </w:tc>
        <w:tc>
          <w:tcPr>
            <w:tcW w:w="1443" w:type="dxa"/>
            <w:vAlign w:val="center"/>
          </w:tcPr>
          <w:p w14:paraId="17985900" w14:textId="30C89F8A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4A9B1464" w14:textId="4758E355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3A6A0D6E" w14:textId="510852AF" w:rsidR="00CF15B1" w:rsidRDefault="00CF15B1" w:rsidP="00CF15B1">
            <w:pPr>
              <w:jc w:val="center"/>
            </w:pPr>
          </w:p>
        </w:tc>
      </w:tr>
      <w:tr w:rsidR="00CF15B1" w14:paraId="3601EC30" w14:textId="77777777" w:rsidTr="00FF4289">
        <w:tc>
          <w:tcPr>
            <w:tcW w:w="2928" w:type="dxa"/>
          </w:tcPr>
          <w:p w14:paraId="2AC78639" w14:textId="6DC6945B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Translations (glossary</w:t>
            </w:r>
            <w:r>
              <w:rPr>
                <w:rFonts w:ascii="Arial" w:hAnsi="Arial" w:cs="Arial"/>
                <w:sz w:val="24"/>
                <w:szCs w:val="24"/>
              </w:rPr>
              <w:t xml:space="preserve">) Languages include: Arabic, Burmese, Cantonese, Hmong,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IIokano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Korean, Mandarin, Punjabi, Russian, Somali, Spanish, Tagalog,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Ukranian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and Vietnamese</w:t>
            </w:r>
          </w:p>
        </w:tc>
        <w:tc>
          <w:tcPr>
            <w:tcW w:w="1443" w:type="dxa"/>
            <w:vAlign w:val="center"/>
          </w:tcPr>
          <w:p w14:paraId="437513F8" w14:textId="76364EAE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7D8BF412" w14:textId="41E25477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D1F54B7" w14:textId="381612F7" w:rsidR="00CF15B1" w:rsidRDefault="00CF15B1" w:rsidP="00CF15B1">
            <w:pPr>
              <w:jc w:val="center"/>
            </w:pPr>
          </w:p>
        </w:tc>
      </w:tr>
      <w:tr w:rsidR="00CF15B1" w14:paraId="61F5EC4B" w14:textId="77777777" w:rsidTr="00FF4289">
        <w:tc>
          <w:tcPr>
            <w:tcW w:w="2928" w:type="dxa"/>
          </w:tcPr>
          <w:p w14:paraId="02CEC316" w14:textId="1AA51F2A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Writing tools </w:t>
            </w:r>
          </w:p>
        </w:tc>
        <w:tc>
          <w:tcPr>
            <w:tcW w:w="1443" w:type="dxa"/>
            <w:vAlign w:val="center"/>
          </w:tcPr>
          <w:p w14:paraId="511EC7B5" w14:textId="4BA95A76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24E044BF" w14:textId="7ED92E62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4ABA23A2" w14:textId="22CF1EB1" w:rsidR="00CF15B1" w:rsidRDefault="00CF15B1" w:rsidP="00CF15B1">
            <w:pPr>
              <w:jc w:val="center"/>
            </w:pPr>
          </w:p>
        </w:tc>
      </w:tr>
      <w:tr w:rsidR="00CF15B1" w14:paraId="69827F49" w14:textId="77777777" w:rsidTr="00FF4289">
        <w:tc>
          <w:tcPr>
            <w:tcW w:w="2928" w:type="dxa"/>
          </w:tcPr>
          <w:p w14:paraId="3276EF69" w14:textId="4A29C72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Zoom (in/out)</w:t>
            </w:r>
          </w:p>
        </w:tc>
        <w:tc>
          <w:tcPr>
            <w:tcW w:w="1443" w:type="dxa"/>
            <w:vAlign w:val="center"/>
          </w:tcPr>
          <w:p w14:paraId="17CB53C8" w14:textId="3FCB3CF3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E59E1D1" w14:textId="52E013E0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938F7AE" w14:textId="6CD56DBE" w:rsidR="00CF15B1" w:rsidRDefault="00CF15B1" w:rsidP="00CF15B1">
            <w:pPr>
              <w:jc w:val="center"/>
            </w:pPr>
          </w:p>
        </w:tc>
      </w:tr>
      <w:tr w:rsidR="00CF15B1" w14:paraId="2B42E7F0" w14:textId="77777777" w:rsidTr="00FF4289">
        <w:tc>
          <w:tcPr>
            <w:tcW w:w="2928" w:type="dxa"/>
          </w:tcPr>
          <w:p w14:paraId="4E5A12BF" w14:textId="06507E88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100s number table </w:t>
            </w:r>
          </w:p>
        </w:tc>
        <w:tc>
          <w:tcPr>
            <w:tcW w:w="1443" w:type="dxa"/>
            <w:vAlign w:val="center"/>
          </w:tcPr>
          <w:p w14:paraId="708E138F" w14:textId="5912D4D0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15913D8D" w14:textId="0A8DA7E2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FF31393" w14:textId="796749F8" w:rsidR="00CF15B1" w:rsidRDefault="00CF15B1" w:rsidP="00CF15B1">
            <w:pPr>
              <w:jc w:val="center"/>
            </w:pPr>
          </w:p>
        </w:tc>
      </w:tr>
      <w:tr w:rsidR="00CF15B1" w14:paraId="7B9DFA6F" w14:textId="77777777" w:rsidTr="00FF4289">
        <w:tc>
          <w:tcPr>
            <w:tcW w:w="2928" w:type="dxa"/>
          </w:tcPr>
          <w:p w14:paraId="40C8ADA4" w14:textId="43ACB197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Amplification</w:t>
            </w:r>
          </w:p>
        </w:tc>
        <w:tc>
          <w:tcPr>
            <w:tcW w:w="1443" w:type="dxa"/>
            <w:vAlign w:val="center"/>
          </w:tcPr>
          <w:p w14:paraId="6DBA430B" w14:textId="5325CA51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1DAAEE5D" w14:textId="59F7585E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418738E2" w14:textId="776E3515" w:rsidR="00CF15B1" w:rsidRDefault="00CF15B1" w:rsidP="00CF15B1">
            <w:pPr>
              <w:jc w:val="center"/>
            </w:pPr>
          </w:p>
        </w:tc>
      </w:tr>
      <w:tr w:rsidR="00CF15B1" w14:paraId="30216B37" w14:textId="77777777" w:rsidTr="00FF4289">
        <w:tc>
          <w:tcPr>
            <w:tcW w:w="2928" w:type="dxa"/>
          </w:tcPr>
          <w:p w14:paraId="769D6756" w14:textId="5D12292C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Bilingual dictionary</w:t>
            </w:r>
          </w:p>
        </w:tc>
        <w:tc>
          <w:tcPr>
            <w:tcW w:w="1443" w:type="dxa"/>
            <w:vAlign w:val="center"/>
          </w:tcPr>
          <w:p w14:paraId="0F92478E" w14:textId="1CC266EF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79CFC90E" w14:textId="5EDA75F4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33612050" w14:textId="0106042A" w:rsidR="00CF15B1" w:rsidRDefault="00CF15B1" w:rsidP="00CF15B1">
            <w:pPr>
              <w:jc w:val="center"/>
            </w:pPr>
          </w:p>
        </w:tc>
      </w:tr>
      <w:tr w:rsidR="00CF15B1" w14:paraId="5959E774" w14:textId="77777777" w:rsidTr="00FF4289">
        <w:tc>
          <w:tcPr>
            <w:tcW w:w="2928" w:type="dxa"/>
          </w:tcPr>
          <w:p w14:paraId="0D1AE1C5" w14:textId="72CE2150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Calculator</w:t>
            </w:r>
          </w:p>
        </w:tc>
        <w:tc>
          <w:tcPr>
            <w:tcW w:w="1443" w:type="dxa"/>
            <w:vAlign w:val="center"/>
          </w:tcPr>
          <w:p w14:paraId="5B53EC4D" w14:textId="68E0F64B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3D9D267B" w14:textId="6225433E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50DA14B9" w14:textId="7DEC0268" w:rsidR="00CF15B1" w:rsidRDefault="00CF15B1" w:rsidP="00CF15B1">
            <w:pPr>
              <w:jc w:val="center"/>
            </w:pPr>
          </w:p>
        </w:tc>
      </w:tr>
      <w:tr w:rsidR="00CF15B1" w14:paraId="351817A0" w14:textId="77777777" w:rsidTr="00FF4289">
        <w:tc>
          <w:tcPr>
            <w:tcW w:w="2928" w:type="dxa"/>
          </w:tcPr>
          <w:p w14:paraId="69113CB5" w14:textId="49E377F6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Color contrast</w:t>
            </w:r>
          </w:p>
        </w:tc>
        <w:tc>
          <w:tcPr>
            <w:tcW w:w="1443" w:type="dxa"/>
            <w:vAlign w:val="center"/>
          </w:tcPr>
          <w:p w14:paraId="5552D75A" w14:textId="367E0623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61C6B3D" w14:textId="4F71F431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6B4AF14D" w14:textId="4A919E47" w:rsidR="00CF15B1" w:rsidRDefault="00CF15B1" w:rsidP="00CF15B1">
            <w:pPr>
              <w:jc w:val="center"/>
            </w:pPr>
          </w:p>
        </w:tc>
      </w:tr>
      <w:tr w:rsidR="00CF15B1" w14:paraId="1C4ADE7A" w14:textId="77777777" w:rsidTr="00FF4289">
        <w:tc>
          <w:tcPr>
            <w:tcW w:w="2928" w:type="dxa"/>
          </w:tcPr>
          <w:p w14:paraId="784F2A51" w14:textId="56D6B492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Color overlay</w:t>
            </w:r>
          </w:p>
        </w:tc>
        <w:tc>
          <w:tcPr>
            <w:tcW w:w="1443" w:type="dxa"/>
            <w:vAlign w:val="center"/>
          </w:tcPr>
          <w:p w14:paraId="1017536C" w14:textId="05DA2746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9E82296" w14:textId="7DF64AE7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983B1DB" w14:textId="61B1D2F1" w:rsidR="00CF15B1" w:rsidRDefault="00CF15B1" w:rsidP="00CF15B1">
            <w:pPr>
              <w:jc w:val="center"/>
            </w:pPr>
          </w:p>
        </w:tc>
      </w:tr>
      <w:tr w:rsidR="00CF15B1" w14:paraId="6C92CFB2" w14:textId="77777777" w:rsidTr="00FF4289">
        <w:tc>
          <w:tcPr>
            <w:tcW w:w="2928" w:type="dxa"/>
          </w:tcPr>
          <w:p w14:paraId="7F459F78" w14:textId="4C65B4B4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Illustration glossaries </w:t>
            </w:r>
          </w:p>
        </w:tc>
        <w:tc>
          <w:tcPr>
            <w:tcW w:w="1443" w:type="dxa"/>
            <w:vAlign w:val="center"/>
          </w:tcPr>
          <w:p w14:paraId="2D03C4CB" w14:textId="74D244B7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4A15F84" w14:textId="7CFF4093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3DD9EE2B" w14:textId="6CA47A93" w:rsidR="00CF15B1" w:rsidRDefault="00CF15B1" w:rsidP="00CF15B1">
            <w:pPr>
              <w:jc w:val="center"/>
            </w:pPr>
          </w:p>
        </w:tc>
      </w:tr>
      <w:tr w:rsidR="00CF15B1" w14:paraId="576B1F36" w14:textId="77777777" w:rsidTr="00FF4289">
        <w:tc>
          <w:tcPr>
            <w:tcW w:w="2928" w:type="dxa"/>
          </w:tcPr>
          <w:p w14:paraId="5736C4F7" w14:textId="74BD8BFD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Magnification</w:t>
            </w:r>
          </w:p>
        </w:tc>
        <w:tc>
          <w:tcPr>
            <w:tcW w:w="1443" w:type="dxa"/>
            <w:vAlign w:val="center"/>
          </w:tcPr>
          <w:p w14:paraId="6B2F27BF" w14:textId="26B06511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B14B96F" w14:textId="01430F0B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351A924B" w14:textId="675D4C40" w:rsidR="00CF15B1" w:rsidRDefault="00CF15B1" w:rsidP="00CF15B1">
            <w:pPr>
              <w:jc w:val="center"/>
            </w:pPr>
          </w:p>
        </w:tc>
      </w:tr>
      <w:tr w:rsidR="00CF15B1" w14:paraId="78CD35B5" w14:textId="77777777" w:rsidTr="00FF4289">
        <w:tc>
          <w:tcPr>
            <w:tcW w:w="2928" w:type="dxa"/>
          </w:tcPr>
          <w:p w14:paraId="43993DE6" w14:textId="24D2701C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Masking</w:t>
            </w:r>
          </w:p>
        </w:tc>
        <w:tc>
          <w:tcPr>
            <w:tcW w:w="1443" w:type="dxa"/>
            <w:vAlign w:val="center"/>
          </w:tcPr>
          <w:p w14:paraId="68E86DE1" w14:textId="3823ACA7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37CC3BF6" w14:textId="3E739017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3125236F" w14:textId="04A4B9AB" w:rsidR="00CF15B1" w:rsidRDefault="00CF15B1" w:rsidP="00CF15B1">
            <w:pPr>
              <w:jc w:val="center"/>
            </w:pPr>
          </w:p>
        </w:tc>
      </w:tr>
      <w:tr w:rsidR="00CF15B1" w14:paraId="614E7798" w14:textId="77777777" w:rsidTr="00FF4289">
        <w:tc>
          <w:tcPr>
            <w:tcW w:w="2928" w:type="dxa"/>
          </w:tcPr>
          <w:p w14:paraId="73925F88" w14:textId="501F0617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Medical supports</w:t>
            </w:r>
          </w:p>
        </w:tc>
        <w:tc>
          <w:tcPr>
            <w:tcW w:w="1443" w:type="dxa"/>
            <w:vAlign w:val="center"/>
          </w:tcPr>
          <w:p w14:paraId="5167CB22" w14:textId="51398B81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15E8B264" w14:textId="26C52D40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1B107468" w14:textId="726BA5D1" w:rsidR="00CF15B1" w:rsidRDefault="00CF15B1" w:rsidP="00CF15B1">
            <w:pPr>
              <w:jc w:val="center"/>
            </w:pPr>
          </w:p>
        </w:tc>
      </w:tr>
      <w:tr w:rsidR="00CF15B1" w14:paraId="172FA446" w14:textId="77777777" w:rsidTr="00FF4289">
        <w:tc>
          <w:tcPr>
            <w:tcW w:w="2928" w:type="dxa"/>
          </w:tcPr>
          <w:p w14:paraId="1A4EFCCE" w14:textId="5CD60D6A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Mouse pointer (size and color)</w:t>
            </w:r>
          </w:p>
        </w:tc>
        <w:tc>
          <w:tcPr>
            <w:tcW w:w="1443" w:type="dxa"/>
            <w:vAlign w:val="center"/>
          </w:tcPr>
          <w:p w14:paraId="6345249B" w14:textId="1ACD85C2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E9A29DE" w14:textId="5B96B694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2B452881" w14:textId="7565C07F" w:rsidR="00CF15B1" w:rsidRDefault="00CF15B1" w:rsidP="00CF15B1">
            <w:pPr>
              <w:jc w:val="center"/>
            </w:pPr>
          </w:p>
        </w:tc>
      </w:tr>
      <w:tr w:rsidR="00CF15B1" w14:paraId="2EC7FEBD" w14:textId="77777777" w:rsidTr="00FF4289">
        <w:tc>
          <w:tcPr>
            <w:tcW w:w="2928" w:type="dxa"/>
          </w:tcPr>
          <w:p w14:paraId="19BDC8E1" w14:textId="1681AAB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Multiplication table</w:t>
            </w:r>
          </w:p>
        </w:tc>
        <w:tc>
          <w:tcPr>
            <w:tcW w:w="1443" w:type="dxa"/>
            <w:vAlign w:val="center"/>
          </w:tcPr>
          <w:p w14:paraId="20D0231A" w14:textId="0780292C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BDF5B3C" w14:textId="25DECBD7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2BBEEE0" w14:textId="3FE74214" w:rsidR="00CF15B1" w:rsidRDefault="00CF15B1" w:rsidP="00CF15B1">
            <w:pPr>
              <w:jc w:val="center"/>
            </w:pPr>
          </w:p>
        </w:tc>
      </w:tr>
      <w:tr w:rsidR="00CF15B1" w14:paraId="7434894C" w14:textId="77777777" w:rsidTr="00FF4289">
        <w:tc>
          <w:tcPr>
            <w:tcW w:w="2928" w:type="dxa"/>
          </w:tcPr>
          <w:p w14:paraId="498459C6" w14:textId="17EA32DE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Noise buffers</w:t>
            </w:r>
          </w:p>
        </w:tc>
        <w:tc>
          <w:tcPr>
            <w:tcW w:w="1443" w:type="dxa"/>
            <w:vAlign w:val="center"/>
          </w:tcPr>
          <w:p w14:paraId="7574D4D9" w14:textId="0EAE3F20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1E167375" w14:textId="531A1CAE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5E581543" w14:textId="6F3EB106" w:rsidR="00CF15B1" w:rsidRDefault="00CF15B1" w:rsidP="00CF15B1">
            <w:pPr>
              <w:jc w:val="center"/>
            </w:pPr>
          </w:p>
        </w:tc>
      </w:tr>
      <w:tr w:rsidR="00CF15B1" w14:paraId="4851B8A6" w14:textId="77777777" w:rsidTr="00FF4289">
        <w:tc>
          <w:tcPr>
            <w:tcW w:w="2928" w:type="dxa"/>
          </w:tcPr>
          <w:p w14:paraId="1E842046" w14:textId="46FA24B2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Read aloud </w:t>
            </w:r>
          </w:p>
        </w:tc>
        <w:tc>
          <w:tcPr>
            <w:tcW w:w="1443" w:type="dxa"/>
            <w:vAlign w:val="center"/>
          </w:tcPr>
          <w:p w14:paraId="4DD6D40D" w14:textId="055E9EA1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4591E085" w14:textId="281CE9F3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85F3A71" w14:textId="2BCB0F76" w:rsidR="00CF15B1" w:rsidRDefault="00CF15B1" w:rsidP="00CF15B1">
            <w:pPr>
              <w:jc w:val="center"/>
            </w:pPr>
          </w:p>
        </w:tc>
      </w:tr>
      <w:tr w:rsidR="00CF15B1" w14:paraId="5DC01223" w14:textId="77777777" w:rsidTr="00FF4289">
        <w:tc>
          <w:tcPr>
            <w:tcW w:w="2928" w:type="dxa"/>
          </w:tcPr>
          <w:p w14:paraId="0225899B" w14:textId="73734345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Science charts </w:t>
            </w:r>
          </w:p>
        </w:tc>
        <w:tc>
          <w:tcPr>
            <w:tcW w:w="1443" w:type="dxa"/>
            <w:vAlign w:val="center"/>
          </w:tcPr>
          <w:p w14:paraId="751CB5DA" w14:textId="27E89E50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9797564" w14:textId="7845C6E6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3995E35" w14:textId="7847DF13" w:rsidR="00CF15B1" w:rsidRDefault="00CF15B1" w:rsidP="00CF15B1">
            <w:pPr>
              <w:jc w:val="center"/>
            </w:pPr>
          </w:p>
        </w:tc>
      </w:tr>
      <w:tr w:rsidR="00CF15B1" w14:paraId="4B97E9D6" w14:textId="77777777" w:rsidTr="00FF4289">
        <w:tc>
          <w:tcPr>
            <w:tcW w:w="2928" w:type="dxa"/>
          </w:tcPr>
          <w:p w14:paraId="2C849E5C" w14:textId="62CBA38A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lastRenderedPageBreak/>
              <w:t>Scribe</w:t>
            </w:r>
          </w:p>
        </w:tc>
        <w:tc>
          <w:tcPr>
            <w:tcW w:w="1443" w:type="dxa"/>
            <w:vAlign w:val="center"/>
          </w:tcPr>
          <w:p w14:paraId="76BBFA7F" w14:textId="394DC6D7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2485DA7E" w14:textId="2F7C3E17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3E1BCD18" w14:textId="27EC4E15" w:rsidR="00CF15B1" w:rsidRDefault="00CF15B1" w:rsidP="00CF15B1">
            <w:pPr>
              <w:jc w:val="center"/>
            </w:pPr>
          </w:p>
        </w:tc>
      </w:tr>
      <w:tr w:rsidR="00CF15B1" w14:paraId="5302E96A" w14:textId="77777777" w:rsidTr="00FF4289">
        <w:tc>
          <w:tcPr>
            <w:tcW w:w="2928" w:type="dxa"/>
          </w:tcPr>
          <w:p w14:paraId="1DF28199" w14:textId="1F6C63E8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Separate setting </w:t>
            </w:r>
          </w:p>
        </w:tc>
        <w:tc>
          <w:tcPr>
            <w:tcW w:w="1443" w:type="dxa"/>
            <w:vAlign w:val="center"/>
          </w:tcPr>
          <w:p w14:paraId="7B628FAA" w14:textId="1C417C79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F2E58BC" w14:textId="20443235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00ECE09" w14:textId="4C66D69D" w:rsidR="00CF15B1" w:rsidRDefault="00CF15B1" w:rsidP="00CF15B1">
            <w:pPr>
              <w:jc w:val="center"/>
            </w:pPr>
          </w:p>
        </w:tc>
      </w:tr>
      <w:tr w:rsidR="00CF15B1" w14:paraId="762C6B67" w14:textId="77777777" w:rsidTr="00FF4289">
        <w:tc>
          <w:tcPr>
            <w:tcW w:w="2928" w:type="dxa"/>
          </w:tcPr>
          <w:p w14:paraId="31C15F8D" w14:textId="3F6F4A7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Simplified test directions </w:t>
            </w:r>
          </w:p>
        </w:tc>
        <w:tc>
          <w:tcPr>
            <w:tcW w:w="1443" w:type="dxa"/>
            <w:vAlign w:val="center"/>
          </w:tcPr>
          <w:p w14:paraId="627B75BE" w14:textId="2B89BD9C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3560EBD7" w14:textId="0232E28B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62446D92" w14:textId="7346E7AE" w:rsidR="00CF15B1" w:rsidRDefault="00CF15B1" w:rsidP="00CF15B1">
            <w:pPr>
              <w:jc w:val="center"/>
            </w:pPr>
          </w:p>
        </w:tc>
      </w:tr>
      <w:tr w:rsidR="00CF15B1" w14:paraId="435AE8EE" w14:textId="77777777" w:rsidTr="00FF4289">
        <w:tc>
          <w:tcPr>
            <w:tcW w:w="2928" w:type="dxa"/>
          </w:tcPr>
          <w:p w14:paraId="212147CE" w14:textId="77B0BE3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Streamline</w:t>
            </w:r>
          </w:p>
        </w:tc>
        <w:tc>
          <w:tcPr>
            <w:tcW w:w="1443" w:type="dxa"/>
            <w:vAlign w:val="center"/>
          </w:tcPr>
          <w:p w14:paraId="14CC6735" w14:textId="527F616F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0A006AB" w14:textId="5A7990A5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162C7A42" w14:textId="7529AA5C" w:rsidR="00CF15B1" w:rsidRDefault="00CF15B1" w:rsidP="00CF15B1">
            <w:pPr>
              <w:jc w:val="center"/>
            </w:pPr>
          </w:p>
        </w:tc>
      </w:tr>
      <w:tr w:rsidR="00CF15B1" w14:paraId="5D1ABC4A" w14:textId="77777777" w:rsidTr="00FF4289">
        <w:tc>
          <w:tcPr>
            <w:tcW w:w="2928" w:type="dxa"/>
          </w:tcPr>
          <w:p w14:paraId="11A6C539" w14:textId="670FD061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Text-to-speech</w:t>
            </w:r>
          </w:p>
        </w:tc>
        <w:tc>
          <w:tcPr>
            <w:tcW w:w="1443" w:type="dxa"/>
            <w:vAlign w:val="center"/>
          </w:tcPr>
          <w:p w14:paraId="45E8D3E7" w14:textId="64BA07FB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1016279A" w14:textId="479B5C57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3CF9FAE3" w14:textId="04AEF937" w:rsidR="00CF15B1" w:rsidRDefault="00CF15B1" w:rsidP="00CF15B1">
            <w:pPr>
              <w:jc w:val="center"/>
            </w:pPr>
          </w:p>
        </w:tc>
      </w:tr>
      <w:tr w:rsidR="00CF15B1" w14:paraId="0B784640" w14:textId="77777777" w:rsidTr="00FF4289">
        <w:tc>
          <w:tcPr>
            <w:tcW w:w="2928" w:type="dxa"/>
          </w:tcPr>
          <w:p w14:paraId="65B65D50" w14:textId="755E038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Translated test directions </w:t>
            </w:r>
          </w:p>
        </w:tc>
        <w:tc>
          <w:tcPr>
            <w:tcW w:w="1443" w:type="dxa"/>
            <w:vAlign w:val="center"/>
          </w:tcPr>
          <w:p w14:paraId="2026BEA0" w14:textId="32BB85FA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96BBD92" w14:textId="5CA5887F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5543B6C" w14:textId="2E3259A3" w:rsidR="00CF15B1" w:rsidRDefault="00CF15B1" w:rsidP="00CF15B1">
            <w:pPr>
              <w:jc w:val="center"/>
            </w:pPr>
          </w:p>
        </w:tc>
      </w:tr>
      <w:tr w:rsidR="00CF15B1" w14:paraId="525745F6" w14:textId="77777777" w:rsidTr="00FF4289">
        <w:tc>
          <w:tcPr>
            <w:tcW w:w="2928" w:type="dxa"/>
          </w:tcPr>
          <w:p w14:paraId="202BB894" w14:textId="67D6935F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Translations (Spanish stacked)</w:t>
            </w:r>
          </w:p>
        </w:tc>
        <w:tc>
          <w:tcPr>
            <w:tcW w:w="1443" w:type="dxa"/>
            <w:vAlign w:val="center"/>
          </w:tcPr>
          <w:p w14:paraId="4854C980" w14:textId="2DE09614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77C31521" w14:textId="1EBA7468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120E86D5" w14:textId="55725883" w:rsidR="00CF15B1" w:rsidRDefault="00CF15B1" w:rsidP="00CF15B1">
            <w:pPr>
              <w:jc w:val="center"/>
            </w:pPr>
          </w:p>
        </w:tc>
      </w:tr>
      <w:tr w:rsidR="00CF15B1" w14:paraId="76022E1E" w14:textId="77777777" w:rsidTr="00FF4289">
        <w:tc>
          <w:tcPr>
            <w:tcW w:w="2928" w:type="dxa"/>
          </w:tcPr>
          <w:p w14:paraId="7923CB20" w14:textId="670B6145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Turn off any universal tool</w:t>
            </w:r>
          </w:p>
        </w:tc>
        <w:tc>
          <w:tcPr>
            <w:tcW w:w="1443" w:type="dxa"/>
            <w:vAlign w:val="center"/>
          </w:tcPr>
          <w:p w14:paraId="6D3485E1" w14:textId="3A9F7AF2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1301014D" w14:textId="7C16C4D1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289BA47E" w14:textId="721072F3" w:rsidR="00CF15B1" w:rsidRDefault="00CF15B1" w:rsidP="00CF15B1">
            <w:pPr>
              <w:jc w:val="center"/>
            </w:pPr>
          </w:p>
        </w:tc>
      </w:tr>
      <w:tr w:rsidR="00CF15B1" w14:paraId="626A7260" w14:textId="77777777" w:rsidTr="00FF4289">
        <w:tc>
          <w:tcPr>
            <w:tcW w:w="2928" w:type="dxa"/>
          </w:tcPr>
          <w:p w14:paraId="4CB02584" w14:textId="3D3E246A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100s number table</w:t>
            </w:r>
          </w:p>
        </w:tc>
        <w:tc>
          <w:tcPr>
            <w:tcW w:w="1443" w:type="dxa"/>
            <w:vAlign w:val="center"/>
          </w:tcPr>
          <w:p w14:paraId="1C9C1318" w14:textId="1407C350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2A9546E7" w14:textId="05EE7D1F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3BCDD4D3" w14:textId="10897F8A" w:rsidR="00CF15B1" w:rsidRDefault="00CF15B1" w:rsidP="00CF15B1">
            <w:pPr>
              <w:jc w:val="center"/>
            </w:pPr>
          </w:p>
        </w:tc>
      </w:tr>
      <w:tr w:rsidR="00CF15B1" w14:paraId="1B147549" w14:textId="77777777" w:rsidTr="00FF4289">
        <w:tc>
          <w:tcPr>
            <w:tcW w:w="2928" w:type="dxa"/>
          </w:tcPr>
          <w:p w14:paraId="28B2B0E8" w14:textId="7C96520E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Abacus</w:t>
            </w:r>
          </w:p>
        </w:tc>
        <w:tc>
          <w:tcPr>
            <w:tcW w:w="1443" w:type="dxa"/>
            <w:vAlign w:val="center"/>
          </w:tcPr>
          <w:p w14:paraId="6A397A90" w14:textId="2DD6D427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3A1FCEB0" w14:textId="7EE47A4A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14910BF" w14:textId="2942B347" w:rsidR="00CF15B1" w:rsidRDefault="00CF15B1" w:rsidP="00CF15B1">
            <w:pPr>
              <w:jc w:val="center"/>
            </w:pPr>
          </w:p>
        </w:tc>
      </w:tr>
      <w:tr w:rsidR="00CF15B1" w14:paraId="0265AFD7" w14:textId="77777777" w:rsidTr="00FF4289">
        <w:tc>
          <w:tcPr>
            <w:tcW w:w="2928" w:type="dxa"/>
          </w:tcPr>
          <w:p w14:paraId="7AE43BC5" w14:textId="3EFE9CFA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Alternate response options </w:t>
            </w:r>
          </w:p>
        </w:tc>
        <w:tc>
          <w:tcPr>
            <w:tcW w:w="1443" w:type="dxa"/>
            <w:vAlign w:val="center"/>
          </w:tcPr>
          <w:p w14:paraId="20D5F4FF" w14:textId="48D903DA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4B249B00" w14:textId="5A153528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565B29F6" w14:textId="1E345E5F" w:rsidR="00CF15B1" w:rsidRDefault="00CF15B1" w:rsidP="00CF15B1">
            <w:pPr>
              <w:jc w:val="center"/>
            </w:pPr>
          </w:p>
        </w:tc>
      </w:tr>
      <w:tr w:rsidR="00CF15B1" w14:paraId="2C43F3FE" w14:textId="77777777" w:rsidTr="00FF4289">
        <w:tc>
          <w:tcPr>
            <w:tcW w:w="2928" w:type="dxa"/>
          </w:tcPr>
          <w:p w14:paraId="12178D0C" w14:textId="2FB7465E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American Sign Language </w:t>
            </w:r>
          </w:p>
        </w:tc>
        <w:tc>
          <w:tcPr>
            <w:tcW w:w="1443" w:type="dxa"/>
            <w:vAlign w:val="center"/>
          </w:tcPr>
          <w:p w14:paraId="2C8AB2D8" w14:textId="25135719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5FFBDCC3" w14:textId="2CCDAC09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5C510BF1" w14:textId="7AA526C7" w:rsidR="00CF15B1" w:rsidRDefault="00CF15B1" w:rsidP="00CF15B1">
            <w:pPr>
              <w:jc w:val="center"/>
            </w:pPr>
          </w:p>
        </w:tc>
      </w:tr>
      <w:tr w:rsidR="00CF15B1" w14:paraId="10682294" w14:textId="77777777" w:rsidTr="00FF4289">
        <w:tc>
          <w:tcPr>
            <w:tcW w:w="2928" w:type="dxa"/>
          </w:tcPr>
          <w:p w14:paraId="45F43023" w14:textId="5515E6F6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Audio transcript (includes braille transcript)</w:t>
            </w:r>
          </w:p>
        </w:tc>
        <w:tc>
          <w:tcPr>
            <w:tcW w:w="1443" w:type="dxa"/>
            <w:vAlign w:val="center"/>
          </w:tcPr>
          <w:p w14:paraId="43E798E3" w14:textId="444A4F2C" w:rsidR="00CF15B1" w:rsidRDefault="00CF15B1" w:rsidP="00CF15B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26E12511" w14:textId="62E4E69F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2657C688" w14:textId="694DA5F7" w:rsidR="00CF15B1" w:rsidRDefault="00CF15B1" w:rsidP="00CF15B1">
            <w:pPr>
              <w:jc w:val="center"/>
            </w:pPr>
          </w:p>
        </w:tc>
      </w:tr>
      <w:tr w:rsidR="00CF15B1" w14:paraId="685925A7" w14:textId="77777777" w:rsidTr="00FF4289">
        <w:tc>
          <w:tcPr>
            <w:tcW w:w="2928" w:type="dxa"/>
          </w:tcPr>
          <w:p w14:paraId="06035313" w14:textId="6F06A8C0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Braille</w:t>
            </w:r>
          </w:p>
        </w:tc>
        <w:tc>
          <w:tcPr>
            <w:tcW w:w="1443" w:type="dxa"/>
            <w:vAlign w:val="center"/>
          </w:tcPr>
          <w:p w14:paraId="4896A212" w14:textId="6D84C5C8" w:rsidR="00CF15B1" w:rsidRDefault="00CF15B1" w:rsidP="00CF15B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55D45FC9" w14:textId="27354E69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4F6B744A" w14:textId="02703F34" w:rsidR="00CF15B1" w:rsidRDefault="00CF15B1" w:rsidP="00CF15B1">
            <w:pPr>
              <w:jc w:val="center"/>
            </w:pPr>
          </w:p>
        </w:tc>
      </w:tr>
      <w:tr w:rsidR="00CF15B1" w14:paraId="5C16D0DF" w14:textId="77777777" w:rsidTr="00FF4289">
        <w:tc>
          <w:tcPr>
            <w:tcW w:w="2928" w:type="dxa"/>
          </w:tcPr>
          <w:p w14:paraId="3F0671A7" w14:textId="5FD96EEA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Calculator</w:t>
            </w:r>
          </w:p>
        </w:tc>
        <w:tc>
          <w:tcPr>
            <w:tcW w:w="1443" w:type="dxa"/>
            <w:vAlign w:val="center"/>
          </w:tcPr>
          <w:p w14:paraId="7542E26A" w14:textId="3380F5FA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21F4F90A" w14:textId="072BD659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4E02CA46" w14:textId="430DE58B" w:rsidR="00CF15B1" w:rsidRDefault="00CF15B1" w:rsidP="00CF15B1">
            <w:pPr>
              <w:jc w:val="center"/>
            </w:pPr>
          </w:p>
        </w:tc>
      </w:tr>
      <w:tr w:rsidR="00CF15B1" w14:paraId="562E7969" w14:textId="77777777" w:rsidTr="00FF4289">
        <w:tc>
          <w:tcPr>
            <w:tcW w:w="2928" w:type="dxa"/>
          </w:tcPr>
          <w:p w14:paraId="7257D4FF" w14:textId="28468118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Closed captioning</w:t>
            </w:r>
          </w:p>
        </w:tc>
        <w:tc>
          <w:tcPr>
            <w:tcW w:w="1443" w:type="dxa"/>
            <w:vAlign w:val="center"/>
          </w:tcPr>
          <w:p w14:paraId="2E93409C" w14:textId="33D34CC9" w:rsidR="00CF15B1" w:rsidRDefault="00CF15B1" w:rsidP="00CF15B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22271D1" w14:textId="7951C284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5E755443" w14:textId="37CAC76F" w:rsidR="00CF15B1" w:rsidRDefault="00CF15B1" w:rsidP="00CF15B1">
            <w:pPr>
              <w:jc w:val="center"/>
            </w:pPr>
          </w:p>
        </w:tc>
      </w:tr>
      <w:tr w:rsidR="00CF15B1" w14:paraId="43FE0BD0" w14:textId="77777777" w:rsidTr="00FF4289">
        <w:tc>
          <w:tcPr>
            <w:tcW w:w="2928" w:type="dxa"/>
          </w:tcPr>
          <w:p w14:paraId="4FF4A0A3" w14:textId="3C4AE9E4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Large-print special form</w:t>
            </w:r>
          </w:p>
        </w:tc>
        <w:tc>
          <w:tcPr>
            <w:tcW w:w="1443" w:type="dxa"/>
            <w:vAlign w:val="center"/>
          </w:tcPr>
          <w:p w14:paraId="76C371D7" w14:textId="20FBAACB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42F34323" w14:textId="2C5C49A1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9635D46" w14:textId="50A02FF2" w:rsidR="00CF15B1" w:rsidRDefault="00CF15B1" w:rsidP="00CF15B1">
            <w:pPr>
              <w:jc w:val="center"/>
            </w:pPr>
          </w:p>
        </w:tc>
      </w:tr>
      <w:tr w:rsidR="00CF15B1" w14:paraId="2E2B276D" w14:textId="77777777" w:rsidTr="00FF4289">
        <w:tc>
          <w:tcPr>
            <w:tcW w:w="2928" w:type="dxa"/>
          </w:tcPr>
          <w:p w14:paraId="04180C0C" w14:textId="250ED6FC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Multiplication table </w:t>
            </w:r>
          </w:p>
        </w:tc>
        <w:tc>
          <w:tcPr>
            <w:tcW w:w="1443" w:type="dxa"/>
            <w:vAlign w:val="center"/>
          </w:tcPr>
          <w:p w14:paraId="2992E7E6" w14:textId="455A3EEA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03D73D99" w14:textId="6285A51B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362BE4B" w14:textId="6B8182D9" w:rsidR="00CF15B1" w:rsidRDefault="00CF15B1" w:rsidP="00CF15B1">
            <w:pPr>
              <w:jc w:val="center"/>
            </w:pPr>
          </w:p>
        </w:tc>
      </w:tr>
      <w:tr w:rsidR="00CF15B1" w14:paraId="2D59D2B4" w14:textId="77777777" w:rsidTr="00FF4289">
        <w:tc>
          <w:tcPr>
            <w:tcW w:w="2928" w:type="dxa"/>
          </w:tcPr>
          <w:p w14:paraId="489454E4" w14:textId="59A84F7B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Print on demand </w:t>
            </w:r>
          </w:p>
        </w:tc>
        <w:tc>
          <w:tcPr>
            <w:tcW w:w="1443" w:type="dxa"/>
            <w:vAlign w:val="center"/>
          </w:tcPr>
          <w:p w14:paraId="7D8995ED" w14:textId="28FE0F4E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2249A2E8" w14:textId="186FF1A5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DFB50DB" w14:textId="3C1BFAC3" w:rsidR="00CF15B1" w:rsidRDefault="00CF15B1" w:rsidP="00CF15B1">
            <w:pPr>
              <w:jc w:val="center"/>
            </w:pPr>
          </w:p>
        </w:tc>
      </w:tr>
      <w:tr w:rsidR="00CF15B1" w14:paraId="05E13106" w14:textId="77777777" w:rsidTr="00FF4289">
        <w:tc>
          <w:tcPr>
            <w:tcW w:w="2928" w:type="dxa"/>
          </w:tcPr>
          <w:p w14:paraId="69F501A7" w14:textId="0DC88AC0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 xml:space="preserve">Read aloud </w:t>
            </w:r>
          </w:p>
        </w:tc>
        <w:tc>
          <w:tcPr>
            <w:tcW w:w="1443" w:type="dxa"/>
            <w:vAlign w:val="center"/>
          </w:tcPr>
          <w:p w14:paraId="774D61B2" w14:textId="617FAA82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EA9D76E" w14:textId="2AEB1E94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4BA9B37" w14:textId="19960283" w:rsidR="00CF15B1" w:rsidRDefault="00CF15B1" w:rsidP="00CF15B1">
            <w:pPr>
              <w:jc w:val="center"/>
            </w:pPr>
          </w:p>
        </w:tc>
      </w:tr>
      <w:tr w:rsidR="00CF15B1" w14:paraId="7C76B697" w14:textId="77777777" w:rsidTr="00FF4289">
        <w:tc>
          <w:tcPr>
            <w:tcW w:w="2928" w:type="dxa"/>
          </w:tcPr>
          <w:p w14:paraId="2B2274D2" w14:textId="388E7D2C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Scribe</w:t>
            </w:r>
          </w:p>
        </w:tc>
        <w:tc>
          <w:tcPr>
            <w:tcW w:w="1443" w:type="dxa"/>
            <w:vAlign w:val="center"/>
          </w:tcPr>
          <w:p w14:paraId="63E85442" w14:textId="4D64DE45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2F55C1D" w14:textId="50218D97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79DBB333" w14:textId="1900D614" w:rsidR="00CF15B1" w:rsidRDefault="00CF15B1" w:rsidP="00CF15B1">
            <w:pPr>
              <w:jc w:val="center"/>
            </w:pPr>
          </w:p>
        </w:tc>
      </w:tr>
      <w:tr w:rsidR="00CF15B1" w14:paraId="64EEE4A7" w14:textId="77777777" w:rsidTr="00FF4289">
        <w:tc>
          <w:tcPr>
            <w:tcW w:w="2928" w:type="dxa"/>
          </w:tcPr>
          <w:p w14:paraId="7147C3DA" w14:textId="7BB9C30C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Speech-to-text</w:t>
            </w:r>
          </w:p>
        </w:tc>
        <w:tc>
          <w:tcPr>
            <w:tcW w:w="1443" w:type="dxa"/>
            <w:vAlign w:val="center"/>
          </w:tcPr>
          <w:p w14:paraId="69316BEB" w14:textId="207C8CF0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2805FB9A" w14:textId="1BF997F6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89205A3" w14:textId="3241A8E8" w:rsidR="00CF15B1" w:rsidRDefault="00CF15B1" w:rsidP="00CF15B1">
            <w:pPr>
              <w:jc w:val="center"/>
            </w:pPr>
          </w:p>
        </w:tc>
      </w:tr>
      <w:tr w:rsidR="00CF15B1" w14:paraId="49DC3826" w14:textId="77777777" w:rsidTr="00FF4289">
        <w:tc>
          <w:tcPr>
            <w:tcW w:w="2928" w:type="dxa"/>
          </w:tcPr>
          <w:p w14:paraId="3BC6BB7A" w14:textId="7254BA11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Text-to-speech</w:t>
            </w:r>
          </w:p>
        </w:tc>
        <w:tc>
          <w:tcPr>
            <w:tcW w:w="1443" w:type="dxa"/>
            <w:vAlign w:val="center"/>
          </w:tcPr>
          <w:p w14:paraId="521304DF" w14:textId="37730607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3EAEB8C7" w14:textId="3EA1B0E1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4FF374FF" w14:textId="51477D60" w:rsidR="00CF15B1" w:rsidRDefault="00CF15B1" w:rsidP="00CF15B1">
            <w:pPr>
              <w:jc w:val="center"/>
            </w:pPr>
          </w:p>
        </w:tc>
      </w:tr>
      <w:tr w:rsidR="00CF15B1" w14:paraId="7540F05D" w14:textId="77777777" w:rsidTr="00FF4289">
        <w:tc>
          <w:tcPr>
            <w:tcW w:w="2928" w:type="dxa"/>
          </w:tcPr>
          <w:p w14:paraId="2062D7A8" w14:textId="1DC69D61" w:rsidR="00CF15B1" w:rsidRDefault="00CF15B1" w:rsidP="00CF15B1">
            <w:r w:rsidRPr="00771AB9">
              <w:rPr>
                <w:rFonts w:ascii="Arial" w:hAnsi="Arial" w:cs="Arial"/>
                <w:sz w:val="24"/>
                <w:szCs w:val="24"/>
              </w:rPr>
              <w:t>Word prediction</w:t>
            </w:r>
          </w:p>
        </w:tc>
        <w:tc>
          <w:tcPr>
            <w:tcW w:w="1443" w:type="dxa"/>
            <w:vAlign w:val="center"/>
          </w:tcPr>
          <w:p w14:paraId="0AF8174F" w14:textId="67905872" w:rsidR="00CF15B1" w:rsidRDefault="00CF15B1" w:rsidP="00CF15B1">
            <w:pPr>
              <w:jc w:val="center"/>
            </w:pPr>
            <w:r w:rsidRPr="00771AB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554" w:type="dxa"/>
            <w:shd w:val="clear" w:color="auto" w:fill="E7FFFE"/>
            <w:vAlign w:val="center"/>
          </w:tcPr>
          <w:p w14:paraId="6AA2EBEB" w14:textId="3F9C6644" w:rsidR="00CF15B1" w:rsidRDefault="00CF15B1" w:rsidP="00CF15B1">
            <w:pPr>
              <w:jc w:val="center"/>
            </w:pPr>
          </w:p>
        </w:tc>
        <w:tc>
          <w:tcPr>
            <w:tcW w:w="2425" w:type="dxa"/>
            <w:shd w:val="clear" w:color="auto" w:fill="E7FFFE"/>
            <w:vAlign w:val="center"/>
          </w:tcPr>
          <w:p w14:paraId="07417562" w14:textId="5C0B7BE2" w:rsidR="00CF15B1" w:rsidRDefault="00CF15B1" w:rsidP="00CF15B1">
            <w:pPr>
              <w:jc w:val="center"/>
            </w:pPr>
          </w:p>
        </w:tc>
      </w:tr>
    </w:tbl>
    <w:p w14:paraId="75F00759" w14:textId="4C7825E5" w:rsidR="00A659E6" w:rsidRDefault="00A659E6" w:rsidP="00CB18A7">
      <w:pPr>
        <w:widowControl w:val="0"/>
        <w:autoSpaceDE w:val="0"/>
        <w:autoSpaceDN w:val="0"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73395C">
        <w:rPr>
          <w:rFonts w:ascii="Arial" w:hAnsi="Arial" w:cs="Arial"/>
          <w:bCs/>
          <w:sz w:val="24"/>
          <w:szCs w:val="24"/>
        </w:rPr>
        <w:t>Expertise or an implemented relevant solution in lieu of current client experience is acceptable only when a potential contractor does not have current operational experience to provide as evidence for meeting the qualification.</w:t>
      </w:r>
    </w:p>
    <w:p w14:paraId="3431C121" w14:textId="0B6FD908" w:rsidR="00285E4D" w:rsidRDefault="00B957F1" w:rsidP="00CB18A7">
      <w:pPr>
        <w:widowControl w:val="0"/>
        <w:autoSpaceDE w:val="0"/>
        <w:autoSpaceDN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C3200F">
        <w:rPr>
          <w:rFonts w:ascii="Arial" w:hAnsi="Arial" w:cs="Arial"/>
          <w:sz w:val="24"/>
          <w:szCs w:val="24"/>
        </w:rPr>
        <w:t xml:space="preserve">If </w:t>
      </w:r>
      <w:r w:rsidR="005E5356" w:rsidRPr="00C3200F">
        <w:rPr>
          <w:rFonts w:ascii="Arial" w:hAnsi="Arial" w:cs="Arial"/>
          <w:sz w:val="24"/>
          <w:szCs w:val="24"/>
        </w:rPr>
        <w:t>one or more</w:t>
      </w:r>
      <w:r w:rsidRPr="00C3200F">
        <w:rPr>
          <w:rFonts w:ascii="Arial" w:hAnsi="Arial" w:cs="Arial"/>
          <w:sz w:val="24"/>
          <w:szCs w:val="24"/>
        </w:rPr>
        <w:t xml:space="preserve"> subcontractor</w:t>
      </w:r>
      <w:r w:rsidR="005E5356" w:rsidRPr="00C3200F">
        <w:rPr>
          <w:rFonts w:ascii="Arial" w:hAnsi="Arial" w:cs="Arial"/>
          <w:sz w:val="24"/>
          <w:szCs w:val="24"/>
        </w:rPr>
        <w:t>(s)</w:t>
      </w:r>
      <w:r w:rsidRPr="00C3200F">
        <w:rPr>
          <w:rFonts w:ascii="Arial" w:hAnsi="Arial" w:cs="Arial"/>
          <w:sz w:val="24"/>
          <w:szCs w:val="24"/>
        </w:rPr>
        <w:t xml:space="preserve"> will be</w:t>
      </w:r>
      <w:r w:rsidRPr="00B957F1">
        <w:rPr>
          <w:rFonts w:ascii="Arial" w:hAnsi="Arial" w:cs="Arial"/>
          <w:sz w:val="24"/>
          <w:szCs w:val="24"/>
        </w:rPr>
        <w:t xml:space="preserve"> employed to fulfil</w:t>
      </w:r>
      <w:r w:rsidR="002709B8">
        <w:rPr>
          <w:rFonts w:ascii="Arial" w:hAnsi="Arial" w:cs="Arial"/>
          <w:sz w:val="24"/>
          <w:szCs w:val="24"/>
        </w:rPr>
        <w:t>l</w:t>
      </w:r>
      <w:r w:rsidRPr="00B957F1">
        <w:rPr>
          <w:rFonts w:ascii="Arial" w:hAnsi="Arial" w:cs="Arial"/>
          <w:sz w:val="24"/>
          <w:szCs w:val="24"/>
        </w:rPr>
        <w:t xml:space="preserve"> this qualification, Attachment 8 must be completed per the directions on the attachment.</w:t>
      </w:r>
    </w:p>
    <w:p w14:paraId="453E66CC" w14:textId="6C9C2C7F" w:rsidR="002903B8" w:rsidRPr="008D51A7" w:rsidRDefault="00A659E6" w:rsidP="00CF15B1">
      <w:pPr>
        <w:spacing w:before="240"/>
        <w:rPr>
          <w:rFonts w:ascii="Arial" w:eastAsia="Arial" w:hAnsi="Arial" w:cs="Arial"/>
          <w:b/>
          <w:sz w:val="24"/>
          <w:szCs w:val="24"/>
        </w:rPr>
      </w:pPr>
      <w:r w:rsidRPr="00A659E6">
        <w:rPr>
          <w:rFonts w:ascii="Arial" w:hAnsi="Arial" w:cs="Arial"/>
          <w:sz w:val="24"/>
          <w:szCs w:val="24"/>
        </w:rPr>
        <w:t xml:space="preserve">Responses must be provided in the space below. Responses must be typed in 12 pt. Arial font, double-spaced, and limited to </w:t>
      </w:r>
      <w:r w:rsidR="002903B8" w:rsidRPr="00A659E6">
        <w:rPr>
          <w:rFonts w:ascii="Arial" w:eastAsia="Arial" w:hAnsi="Arial" w:cs="Arial"/>
          <w:sz w:val="24"/>
          <w:szCs w:val="24"/>
        </w:rPr>
        <w:t>500</w:t>
      </w:r>
      <w:r w:rsidR="002903B8" w:rsidRPr="008D51A7">
        <w:rPr>
          <w:rFonts w:ascii="Arial" w:eastAsia="Arial" w:hAnsi="Arial" w:cs="Arial"/>
          <w:sz w:val="24"/>
          <w:szCs w:val="24"/>
        </w:rPr>
        <w:t xml:space="preserve">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response box for the contractor to answer the directions of the qualification"/>
      </w:tblPr>
      <w:tblGrid>
        <w:gridCol w:w="9350"/>
      </w:tblGrid>
      <w:tr w:rsidR="002903B8" w:rsidRPr="008D51A7" w14:paraId="279E6E3E" w14:textId="77777777" w:rsidTr="00D42598">
        <w:trPr>
          <w:trHeight w:val="1403"/>
        </w:trPr>
        <w:tc>
          <w:tcPr>
            <w:tcW w:w="9350" w:type="dxa"/>
            <w:shd w:val="clear" w:color="auto" w:fill="E5F9FF"/>
          </w:tcPr>
          <w:p w14:paraId="7A22E454" w14:textId="2D35224F" w:rsidR="002903B8" w:rsidRPr="008D51A7" w:rsidRDefault="00D42598" w:rsidP="0052105B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[Enter response]</w:t>
            </w:r>
          </w:p>
        </w:tc>
      </w:tr>
    </w:tbl>
    <w:p w14:paraId="5C3B5FF2" w14:textId="7989D7A7" w:rsidR="002903B8" w:rsidRPr="008A5562" w:rsidRDefault="002903B8" w:rsidP="00193CA5">
      <w:pPr>
        <w:pStyle w:val="Heading2"/>
        <w:spacing w:before="240" w:after="240" w:line="240" w:lineRule="auto"/>
        <w:rPr>
          <w:rFonts w:eastAsia="Arial"/>
        </w:rPr>
      </w:pPr>
      <w:r w:rsidRPr="008A5562">
        <w:rPr>
          <w:rFonts w:eastAsia="Arial"/>
        </w:rPr>
        <w:t>Client Reference</w:t>
      </w:r>
    </w:p>
    <w:p w14:paraId="3BEC77AB" w14:textId="4D642FD1" w:rsidR="000B79CD" w:rsidRPr="000B79CD" w:rsidRDefault="002903B8" w:rsidP="000B79CD">
      <w:pPr>
        <w:rPr>
          <w:rFonts w:ascii="Arial" w:eastAsia="Arial" w:hAnsi="Arial" w:cs="Arial"/>
          <w:sz w:val="24"/>
          <w:szCs w:val="24"/>
        </w:rPr>
      </w:pPr>
      <w:r w:rsidRPr="008D51A7">
        <w:rPr>
          <w:rFonts w:ascii="Arial" w:eastAsia="Arial" w:hAnsi="Arial" w:cs="Arial"/>
          <w:sz w:val="24"/>
          <w:szCs w:val="24"/>
        </w:rPr>
        <w:t xml:space="preserve">Provide a client reference </w:t>
      </w:r>
      <w:r w:rsidR="00CE6A43">
        <w:rPr>
          <w:rFonts w:ascii="Arial" w:eastAsia="Arial" w:hAnsi="Arial" w:cs="Arial"/>
          <w:sz w:val="24"/>
          <w:szCs w:val="24"/>
        </w:rPr>
        <w:t>who</w:t>
      </w:r>
      <w:r w:rsidRPr="008D51A7">
        <w:rPr>
          <w:rFonts w:ascii="Arial" w:eastAsia="Arial" w:hAnsi="Arial" w:cs="Arial"/>
          <w:sz w:val="24"/>
          <w:szCs w:val="24"/>
        </w:rPr>
        <w:t xml:space="preserve"> could substantiate the information provided above. </w:t>
      </w:r>
      <w:r w:rsidR="000B79CD" w:rsidRPr="000B79CD">
        <w:rPr>
          <w:rFonts w:ascii="Arial" w:eastAsia="Arial" w:hAnsi="Arial" w:cs="Arial"/>
          <w:sz w:val="24"/>
          <w:szCs w:val="24"/>
        </w:rPr>
        <w:t>The C</w:t>
      </w:r>
      <w:r w:rsidR="00C3200F">
        <w:rPr>
          <w:rFonts w:ascii="Arial" w:eastAsia="Arial" w:hAnsi="Arial" w:cs="Arial"/>
          <w:sz w:val="24"/>
          <w:szCs w:val="24"/>
        </w:rPr>
        <w:t xml:space="preserve">alifornia </w:t>
      </w:r>
      <w:r w:rsidR="000B79CD" w:rsidRPr="000B79CD">
        <w:rPr>
          <w:rFonts w:ascii="Arial" w:eastAsia="Arial" w:hAnsi="Arial" w:cs="Arial"/>
          <w:sz w:val="24"/>
          <w:szCs w:val="24"/>
        </w:rPr>
        <w:t>D</w:t>
      </w:r>
      <w:r w:rsidR="00C3200F">
        <w:rPr>
          <w:rFonts w:ascii="Arial" w:eastAsia="Arial" w:hAnsi="Arial" w:cs="Arial"/>
          <w:sz w:val="24"/>
          <w:szCs w:val="24"/>
        </w:rPr>
        <w:t xml:space="preserve">epartment of </w:t>
      </w:r>
      <w:r w:rsidR="000B79CD" w:rsidRPr="000B79CD">
        <w:rPr>
          <w:rFonts w:ascii="Arial" w:eastAsia="Arial" w:hAnsi="Arial" w:cs="Arial"/>
          <w:sz w:val="24"/>
          <w:szCs w:val="24"/>
        </w:rPr>
        <w:t>E</w:t>
      </w:r>
      <w:r w:rsidR="00C3200F">
        <w:rPr>
          <w:rFonts w:ascii="Arial" w:eastAsia="Arial" w:hAnsi="Arial" w:cs="Arial"/>
          <w:sz w:val="24"/>
          <w:szCs w:val="24"/>
        </w:rPr>
        <w:t>ducation</w:t>
      </w:r>
      <w:r w:rsidR="000B79CD" w:rsidRPr="000B79CD">
        <w:rPr>
          <w:rFonts w:ascii="Arial" w:eastAsia="Arial" w:hAnsi="Arial" w:cs="Arial"/>
          <w:sz w:val="24"/>
          <w:szCs w:val="24"/>
        </w:rPr>
        <w:t xml:space="preserve"> reserves the right to contact the client reference to substantiate the narrative response above.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for the contractor to write their client reference. "/>
      </w:tblPr>
      <w:tblGrid>
        <w:gridCol w:w="9350"/>
      </w:tblGrid>
      <w:tr w:rsidR="00C817D3" w14:paraId="588C28FC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02F05226" w14:textId="63E01C0A" w:rsidR="00C817D3" w:rsidRPr="00C817D3" w:rsidRDefault="00C817D3" w:rsidP="00F466C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817D3">
              <w:rPr>
                <w:rFonts w:ascii="Arial" w:hAnsi="Arial" w:cs="Arial"/>
                <w:b/>
                <w:color w:val="000000"/>
                <w:sz w:val="24"/>
                <w:szCs w:val="24"/>
              </w:rPr>
              <w:t>Client Reference</w:t>
            </w:r>
          </w:p>
        </w:tc>
      </w:tr>
      <w:tr w:rsidR="00C817D3" w14:paraId="5A6B2C97" w14:textId="77777777" w:rsidTr="00D42598">
        <w:trPr>
          <w:cantSplit/>
          <w:trHeight w:val="720"/>
        </w:trPr>
        <w:tc>
          <w:tcPr>
            <w:tcW w:w="9350" w:type="dxa"/>
            <w:shd w:val="clear" w:color="auto" w:fill="E5F9FF"/>
            <w:vAlign w:val="center"/>
          </w:tcPr>
          <w:p w14:paraId="140D39B2" w14:textId="3BAE4146" w:rsidR="00C817D3" w:rsidRDefault="00C817D3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Name:</w:t>
            </w:r>
            <w:r w:rsidR="00D42598">
              <w:rPr>
                <w:rFonts w:ascii="Arial" w:hAnsi="Arial" w:cs="Arial"/>
                <w:color w:val="000000"/>
                <w:sz w:val="24"/>
                <w:szCs w:val="24"/>
              </w:rPr>
              <w:t xml:space="preserve">  [Enter Name]</w:t>
            </w:r>
          </w:p>
        </w:tc>
      </w:tr>
      <w:tr w:rsidR="00C817D3" w14:paraId="307731EB" w14:textId="77777777" w:rsidTr="00D42598">
        <w:trPr>
          <w:cantSplit/>
          <w:trHeight w:val="720"/>
        </w:trPr>
        <w:tc>
          <w:tcPr>
            <w:tcW w:w="9350" w:type="dxa"/>
            <w:shd w:val="clear" w:color="auto" w:fill="E5F9FF"/>
            <w:vAlign w:val="center"/>
          </w:tcPr>
          <w:p w14:paraId="5C9A8F45" w14:textId="78FA1B09" w:rsidR="00C817D3" w:rsidRDefault="00C817D3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Organization</w:t>
            </w:r>
            <w:r w:rsidRPr="00D11664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  <w:r w:rsidR="00D4259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</w:t>
            </w:r>
            <w:r w:rsidR="00D42598">
              <w:rPr>
                <w:rFonts w:ascii="Arial" w:hAnsi="Arial" w:cs="Arial"/>
                <w:color w:val="000000"/>
                <w:sz w:val="24"/>
                <w:szCs w:val="24"/>
              </w:rPr>
              <w:t>[Enter Organization]</w:t>
            </w:r>
          </w:p>
        </w:tc>
      </w:tr>
      <w:tr w:rsidR="00C817D3" w14:paraId="38695F96" w14:textId="77777777" w:rsidTr="00D42598">
        <w:trPr>
          <w:cantSplit/>
          <w:trHeight w:val="720"/>
        </w:trPr>
        <w:tc>
          <w:tcPr>
            <w:tcW w:w="9350" w:type="dxa"/>
            <w:shd w:val="clear" w:color="auto" w:fill="E5F9FF"/>
            <w:vAlign w:val="center"/>
          </w:tcPr>
          <w:p w14:paraId="67C2D4C4" w14:textId="565DA454" w:rsidR="00C817D3" w:rsidRDefault="00C817D3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664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Phone number: </w:t>
            </w:r>
            <w:r w:rsidR="00D42598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D42598">
              <w:rPr>
                <w:rFonts w:ascii="Arial" w:hAnsi="Arial" w:cs="Arial"/>
                <w:color w:val="000000"/>
                <w:sz w:val="24"/>
                <w:szCs w:val="24"/>
              </w:rPr>
              <w:t>[Enter Phone number]</w:t>
            </w:r>
          </w:p>
        </w:tc>
      </w:tr>
      <w:tr w:rsidR="00C817D3" w14:paraId="245266CA" w14:textId="77777777" w:rsidTr="00D42598">
        <w:trPr>
          <w:cantSplit/>
          <w:trHeight w:val="720"/>
        </w:trPr>
        <w:tc>
          <w:tcPr>
            <w:tcW w:w="9350" w:type="dxa"/>
            <w:shd w:val="clear" w:color="auto" w:fill="E5F9FF"/>
            <w:vAlign w:val="center"/>
          </w:tcPr>
          <w:p w14:paraId="6C69724A" w14:textId="658FC91D" w:rsidR="00C817D3" w:rsidRDefault="00C817D3" w:rsidP="00F466CC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1664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>Email address:</w:t>
            </w:r>
            <w:r w:rsidR="00D42598">
              <w:rPr>
                <w:rFonts w:ascii="Arial" w:eastAsia="Calibri" w:hAnsi="Arial" w:cs="Arial"/>
                <w:iCs/>
                <w:color w:val="000000"/>
                <w:sz w:val="24"/>
                <w:szCs w:val="24"/>
              </w:rPr>
              <w:t xml:space="preserve">  </w:t>
            </w:r>
            <w:r w:rsidR="00D42598">
              <w:rPr>
                <w:rFonts w:ascii="Arial" w:hAnsi="Arial" w:cs="Arial"/>
                <w:color w:val="000000"/>
                <w:sz w:val="24"/>
                <w:szCs w:val="24"/>
              </w:rPr>
              <w:t>[Enter Email address]</w:t>
            </w:r>
          </w:p>
        </w:tc>
      </w:tr>
    </w:tbl>
    <w:p w14:paraId="6E84BC3D" w14:textId="77777777" w:rsidR="00BE789B" w:rsidRPr="00BE789B" w:rsidRDefault="00BE789B" w:rsidP="00193CA5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BE789B">
        <w:rPr>
          <w:rFonts w:ascii="Arial" w:hAnsi="Arial" w:cs="Arial"/>
          <w:sz w:val="24"/>
          <w:szCs w:val="24"/>
        </w:rPr>
        <w:t>California Department of Education</w:t>
      </w:r>
      <w:r>
        <w:rPr>
          <w:rFonts w:ascii="Arial" w:hAnsi="Arial" w:cs="Arial"/>
          <w:sz w:val="24"/>
          <w:szCs w:val="24"/>
        </w:rPr>
        <w:t xml:space="preserve">, </w:t>
      </w:r>
      <w:r w:rsidRPr="00BE789B">
        <w:rPr>
          <w:rFonts w:ascii="Arial" w:hAnsi="Arial" w:cs="Arial"/>
          <w:sz w:val="24"/>
          <w:szCs w:val="24"/>
        </w:rPr>
        <w:t>April 2020</w:t>
      </w:r>
    </w:p>
    <w:sectPr w:rsidR="00BE789B" w:rsidRPr="00BE789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46845" w14:textId="77777777" w:rsidR="003D11BC" w:rsidRDefault="003D11BC" w:rsidP="00FB2188">
      <w:pPr>
        <w:spacing w:after="0" w:line="240" w:lineRule="auto"/>
      </w:pPr>
      <w:r>
        <w:separator/>
      </w:r>
    </w:p>
  </w:endnote>
  <w:endnote w:type="continuationSeparator" w:id="0">
    <w:p w14:paraId="1F479D3B" w14:textId="77777777" w:rsidR="003D11BC" w:rsidRDefault="003D11BC" w:rsidP="00FB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10965917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201CE2DA" w14:textId="5ED807C0" w:rsidR="00314CFC" w:rsidRPr="00314CFC" w:rsidRDefault="00314CFC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4CFC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14C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4CF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14C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14CF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314C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14CFC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14C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4CFC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14C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314CFC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314CF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F6023" w14:textId="77777777" w:rsidR="003D11BC" w:rsidRDefault="003D11BC" w:rsidP="00FB2188">
      <w:pPr>
        <w:spacing w:after="0" w:line="240" w:lineRule="auto"/>
      </w:pPr>
      <w:r>
        <w:separator/>
      </w:r>
    </w:p>
  </w:footnote>
  <w:footnote w:type="continuationSeparator" w:id="0">
    <w:p w14:paraId="7736B934" w14:textId="77777777" w:rsidR="003D11BC" w:rsidRDefault="003D11BC" w:rsidP="00FB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B63"/>
    <w:multiLevelType w:val="hybridMultilevel"/>
    <w:tmpl w:val="BF5E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8CA"/>
    <w:multiLevelType w:val="hybridMultilevel"/>
    <w:tmpl w:val="51FA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649835">
    <w:abstractNumId w:val="0"/>
  </w:num>
  <w:num w:numId="2" w16cid:durableId="1447504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B8"/>
    <w:rsid w:val="00025032"/>
    <w:rsid w:val="000439DA"/>
    <w:rsid w:val="000465C4"/>
    <w:rsid w:val="000B79CD"/>
    <w:rsid w:val="000D29EA"/>
    <w:rsid w:val="00126432"/>
    <w:rsid w:val="0015332D"/>
    <w:rsid w:val="00193CA5"/>
    <w:rsid w:val="001A6103"/>
    <w:rsid w:val="00246969"/>
    <w:rsid w:val="0025476B"/>
    <w:rsid w:val="002709B8"/>
    <w:rsid w:val="0028586C"/>
    <w:rsid w:val="00285E4D"/>
    <w:rsid w:val="002903B8"/>
    <w:rsid w:val="002E2C37"/>
    <w:rsid w:val="0031040C"/>
    <w:rsid w:val="00314CFC"/>
    <w:rsid w:val="00334336"/>
    <w:rsid w:val="003775E0"/>
    <w:rsid w:val="003D11BC"/>
    <w:rsid w:val="003D514E"/>
    <w:rsid w:val="0046681A"/>
    <w:rsid w:val="00474E1E"/>
    <w:rsid w:val="004C2587"/>
    <w:rsid w:val="004D3D6E"/>
    <w:rsid w:val="004D4408"/>
    <w:rsid w:val="004E2CF4"/>
    <w:rsid w:val="0050338C"/>
    <w:rsid w:val="00505B2F"/>
    <w:rsid w:val="00533EA5"/>
    <w:rsid w:val="00542DC1"/>
    <w:rsid w:val="005D3DDE"/>
    <w:rsid w:val="005D7F51"/>
    <w:rsid w:val="005E5356"/>
    <w:rsid w:val="00621592"/>
    <w:rsid w:val="006548B9"/>
    <w:rsid w:val="00662230"/>
    <w:rsid w:val="006C6CF9"/>
    <w:rsid w:val="006D2903"/>
    <w:rsid w:val="00710B6F"/>
    <w:rsid w:val="0073395C"/>
    <w:rsid w:val="007509D4"/>
    <w:rsid w:val="007D42B9"/>
    <w:rsid w:val="00816C2D"/>
    <w:rsid w:val="0085307C"/>
    <w:rsid w:val="00856D0D"/>
    <w:rsid w:val="008A5562"/>
    <w:rsid w:val="008D20B5"/>
    <w:rsid w:val="009276DD"/>
    <w:rsid w:val="009865F7"/>
    <w:rsid w:val="009C5021"/>
    <w:rsid w:val="009C59B8"/>
    <w:rsid w:val="009D5B3D"/>
    <w:rsid w:val="009F732A"/>
    <w:rsid w:val="00A21FD7"/>
    <w:rsid w:val="00A553DA"/>
    <w:rsid w:val="00A659E6"/>
    <w:rsid w:val="00AE7685"/>
    <w:rsid w:val="00AF0E82"/>
    <w:rsid w:val="00B67E5B"/>
    <w:rsid w:val="00B957F1"/>
    <w:rsid w:val="00BB0F74"/>
    <w:rsid w:val="00BE6B7A"/>
    <w:rsid w:val="00BE789B"/>
    <w:rsid w:val="00C10BB0"/>
    <w:rsid w:val="00C3200F"/>
    <w:rsid w:val="00C817D3"/>
    <w:rsid w:val="00CB18A7"/>
    <w:rsid w:val="00CE6A43"/>
    <w:rsid w:val="00CF15B1"/>
    <w:rsid w:val="00D42598"/>
    <w:rsid w:val="00D4752C"/>
    <w:rsid w:val="00D75F4A"/>
    <w:rsid w:val="00D9411A"/>
    <w:rsid w:val="00E10B5F"/>
    <w:rsid w:val="00E15BEF"/>
    <w:rsid w:val="00E72A2C"/>
    <w:rsid w:val="00FB2188"/>
    <w:rsid w:val="00FE1980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EF8A"/>
  <w15:chartTrackingRefBased/>
  <w15:docId w15:val="{92231414-D350-41AE-BE05-4E0EB7E9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3B8"/>
  </w:style>
  <w:style w:type="paragraph" w:styleId="Heading1">
    <w:name w:val="heading 1"/>
    <w:basedOn w:val="Normal"/>
    <w:next w:val="Normal"/>
    <w:link w:val="Heading1Char"/>
    <w:uiPriority w:val="9"/>
    <w:qFormat/>
    <w:rsid w:val="00193CA5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CA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,List1,List11"/>
    <w:basedOn w:val="Normal"/>
    <w:link w:val="ListParagraphChar"/>
    <w:uiPriority w:val="34"/>
    <w:qFormat/>
    <w:rsid w:val="002903B8"/>
    <w:pPr>
      <w:widowControl w:val="0"/>
      <w:autoSpaceDE w:val="0"/>
      <w:autoSpaceDN w:val="0"/>
      <w:spacing w:after="0" w:line="240" w:lineRule="auto"/>
      <w:ind w:left="840" w:hanging="360"/>
    </w:pPr>
    <w:rPr>
      <w:rFonts w:ascii="Arial" w:eastAsia="Arial" w:hAnsi="Arial" w:cs="Arial"/>
    </w:rPr>
  </w:style>
  <w:style w:type="character" w:customStyle="1" w:styleId="ListParagraphChar">
    <w:name w:val="List Paragraph Char"/>
    <w:aliases w:val="list Char,List1 Char,List11 Char"/>
    <w:link w:val="ListParagraph"/>
    <w:uiPriority w:val="34"/>
    <w:locked/>
    <w:rsid w:val="002903B8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7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1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1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1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1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88"/>
  </w:style>
  <w:style w:type="paragraph" w:styleId="Footer">
    <w:name w:val="footer"/>
    <w:basedOn w:val="Normal"/>
    <w:link w:val="FooterChar"/>
    <w:uiPriority w:val="99"/>
    <w:unhideWhenUsed/>
    <w:rsid w:val="00FB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88"/>
  </w:style>
  <w:style w:type="character" w:customStyle="1" w:styleId="Heading1Char">
    <w:name w:val="Heading 1 Char"/>
    <w:basedOn w:val="DefaultParagraphFont"/>
    <w:link w:val="Heading1"/>
    <w:uiPriority w:val="9"/>
    <w:rsid w:val="00193CA5"/>
    <w:rPr>
      <w:rFonts w:ascii="Arial Bold" w:eastAsiaTheme="majorEastAsia" w:hAnsi="Arial Bold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3CA5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21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a-toms-help.ets.org/accessibility-gu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53FDE-45E5-4516-A376-DAF470B6A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51CEBF-F934-4B24-8942-7400CAF56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D30C3-E3D1-451B-9F5B-FC56BFA3F2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 Tools, Designated Supports, Accommodations - CAASPP (CA Dept of Education)</vt:lpstr>
    </vt:vector>
  </TitlesOfParts>
  <Company>California Department of Education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Stage One Universal Tools and, Accommodations - CAASPP (CA Dept of Education)</dc:title>
  <dc:subject>Stage One: Qualification 10 — Universal Tools, Designated Supports, Accommodations, and Unlisted Resources form.</dc:subject>
  <dc:creator>Johanna Harder</dc:creator>
  <cp:keywords/>
  <dc:description/>
  <cp:lastModifiedBy>Chelsea Manassero</cp:lastModifiedBy>
  <cp:revision>42</cp:revision>
  <dcterms:created xsi:type="dcterms:W3CDTF">2020-03-25T17:21:00Z</dcterms:created>
  <dcterms:modified xsi:type="dcterms:W3CDTF">2023-10-18T21:06:00Z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