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AFBE" w14:textId="2AB51013" w:rsidR="001A1D4C" w:rsidRPr="004438FA" w:rsidRDefault="009F0C19" w:rsidP="006A77A2">
      <w:pPr>
        <w:pStyle w:val="Heading1"/>
        <w:spacing w:after="720"/>
      </w:pPr>
      <w:bookmarkStart w:id="0" w:name="_Toc508005106"/>
      <w:bookmarkStart w:id="1" w:name="_Toc509410626"/>
      <w:bookmarkStart w:id="2" w:name="_Toc49845511"/>
      <w:bookmarkStart w:id="3" w:name="_Toc163198090"/>
      <w:r w:rsidRPr="00C23455">
        <w:t>System of Support for Expanded Learning:</w:t>
      </w:r>
      <w:r w:rsidR="006A77A2" w:rsidRPr="006A77A2">
        <w:t xml:space="preserve"> </w:t>
      </w:r>
      <w:r w:rsidR="006A77A2">
        <w:br/>
      </w:r>
      <w:r w:rsidRPr="00C23455">
        <w:t>Science, Technology, Engineering, Art, and Math Hub</w:t>
      </w:r>
      <w:bookmarkStart w:id="4" w:name="_Toc508005108"/>
      <w:bookmarkStart w:id="5" w:name="_Toc509410628"/>
      <w:bookmarkEnd w:id="0"/>
      <w:bookmarkEnd w:id="1"/>
      <w:r w:rsidR="006A77A2">
        <w:br/>
      </w:r>
      <w:r w:rsidR="00606870">
        <w:t xml:space="preserve">Fiscal Year </w:t>
      </w:r>
      <w:r w:rsidR="00777639">
        <w:t>202</w:t>
      </w:r>
      <w:r w:rsidR="001946EF">
        <w:t>4</w:t>
      </w:r>
      <w:r w:rsidR="000D48E4">
        <w:t>–</w:t>
      </w:r>
      <w:r w:rsidR="001946EF">
        <w:t>25</w:t>
      </w:r>
      <w:r w:rsidR="00305AA5">
        <w:br/>
      </w:r>
      <w:r w:rsidR="00E0530F" w:rsidRPr="004438FA">
        <w:t>Renewal Application</w:t>
      </w:r>
      <w:bookmarkEnd w:id="2"/>
      <w:bookmarkEnd w:id="3"/>
      <w:bookmarkEnd w:id="4"/>
      <w:bookmarkEnd w:id="5"/>
    </w:p>
    <w:p w14:paraId="5AFE2B04" w14:textId="6188FFA0" w:rsidR="00E0530F" w:rsidRPr="001A1D4C" w:rsidRDefault="00235615" w:rsidP="023B6E74">
      <w:pPr>
        <w:spacing w:after="1080"/>
        <w:jc w:val="center"/>
        <w:rPr>
          <w:b/>
          <w:bCs/>
        </w:rPr>
      </w:pPr>
      <w:r w:rsidRPr="023B6E74">
        <w:rPr>
          <w:b/>
          <w:bCs/>
        </w:rPr>
        <w:t>Renewal Applications must be received by the</w:t>
      </w:r>
      <w:r w:rsidR="00C14808" w:rsidRPr="023B6E74">
        <w:rPr>
          <w:b/>
          <w:bCs/>
        </w:rPr>
        <w:t xml:space="preserve"> </w:t>
      </w:r>
      <w:r w:rsidRPr="023B6E74">
        <w:rPr>
          <w:b/>
          <w:bCs/>
        </w:rPr>
        <w:t>Ca</w:t>
      </w:r>
      <w:r w:rsidR="00C14808" w:rsidRPr="023B6E74">
        <w:rPr>
          <w:b/>
          <w:bCs/>
        </w:rPr>
        <w:t xml:space="preserve">lifornia Department of Education </w:t>
      </w:r>
      <w:r w:rsidRPr="023B6E74">
        <w:rPr>
          <w:b/>
          <w:bCs/>
        </w:rPr>
        <w:t xml:space="preserve">no later than </w:t>
      </w:r>
      <w:r w:rsidR="007801FA" w:rsidRPr="023B6E74">
        <w:rPr>
          <w:b/>
          <w:bCs/>
        </w:rPr>
        <w:t xml:space="preserve">11:59 </w:t>
      </w:r>
      <w:r w:rsidRPr="023B6E74">
        <w:rPr>
          <w:b/>
          <w:bCs/>
        </w:rPr>
        <w:t>p.m. on</w:t>
      </w:r>
      <w:r w:rsidR="007F4088">
        <w:rPr>
          <w:b/>
          <w:bCs/>
        </w:rPr>
        <w:t xml:space="preserve"> </w:t>
      </w:r>
      <w:r w:rsidR="00632228">
        <w:rPr>
          <w:b/>
          <w:bCs/>
        </w:rPr>
        <w:t>Monday</w:t>
      </w:r>
      <w:r w:rsidR="007F4088">
        <w:rPr>
          <w:b/>
          <w:bCs/>
        </w:rPr>
        <w:t>,</w:t>
      </w:r>
      <w:r w:rsidRPr="023B6E74">
        <w:rPr>
          <w:b/>
          <w:bCs/>
        </w:rPr>
        <w:t xml:space="preserve"> </w:t>
      </w:r>
      <w:r w:rsidR="000220BC">
        <w:rPr>
          <w:b/>
          <w:bCs/>
        </w:rPr>
        <w:t>Ju</w:t>
      </w:r>
      <w:r w:rsidR="00632228">
        <w:rPr>
          <w:b/>
          <w:bCs/>
        </w:rPr>
        <w:t>ly</w:t>
      </w:r>
      <w:r w:rsidR="000220BC">
        <w:rPr>
          <w:b/>
          <w:bCs/>
        </w:rPr>
        <w:t xml:space="preserve"> 1</w:t>
      </w:r>
      <w:r w:rsidRPr="023B6E74">
        <w:rPr>
          <w:b/>
          <w:bCs/>
        </w:rPr>
        <w:t>, 20</w:t>
      </w:r>
      <w:r w:rsidR="00F76588" w:rsidRPr="023B6E74">
        <w:rPr>
          <w:b/>
          <w:bCs/>
        </w:rPr>
        <w:t>2</w:t>
      </w:r>
      <w:r w:rsidR="001946EF">
        <w:rPr>
          <w:b/>
          <w:bCs/>
        </w:rPr>
        <w:t>4</w:t>
      </w:r>
    </w:p>
    <w:p w14:paraId="4361AF6C" w14:textId="634A515A" w:rsidR="00283EFA" w:rsidRPr="001A1D4C" w:rsidRDefault="00C14808" w:rsidP="00EC16D6">
      <w:pPr>
        <w:jc w:val="center"/>
        <w:rPr>
          <w:b/>
        </w:rPr>
      </w:pPr>
      <w:r w:rsidRPr="001A1D4C">
        <w:rPr>
          <w:b/>
        </w:rPr>
        <w:t>Expanded Learning Division</w:t>
      </w:r>
    </w:p>
    <w:p w14:paraId="1593A165" w14:textId="5072CC25" w:rsidR="00283EFA" w:rsidRPr="001A1D4C" w:rsidRDefault="00235615" w:rsidP="00EC16D6">
      <w:pPr>
        <w:jc w:val="center"/>
        <w:rPr>
          <w:b/>
        </w:rPr>
      </w:pPr>
      <w:r w:rsidRPr="001A1D4C">
        <w:rPr>
          <w:b/>
        </w:rPr>
        <w:t>California Department of Education</w:t>
      </w:r>
    </w:p>
    <w:p w14:paraId="5BA36D64" w14:textId="77777777" w:rsidR="00283EFA" w:rsidRPr="001A1D4C" w:rsidRDefault="00235615" w:rsidP="00EC16D6">
      <w:pPr>
        <w:jc w:val="center"/>
        <w:rPr>
          <w:b/>
        </w:rPr>
      </w:pPr>
      <w:r w:rsidRPr="001A1D4C">
        <w:rPr>
          <w:b/>
        </w:rPr>
        <w:t>1430 N Street, Suite 3400</w:t>
      </w:r>
    </w:p>
    <w:p w14:paraId="27A87D08" w14:textId="77777777" w:rsidR="00283EFA" w:rsidRPr="001A1D4C" w:rsidRDefault="00235615" w:rsidP="00EC16D6">
      <w:pPr>
        <w:jc w:val="center"/>
        <w:rPr>
          <w:b/>
        </w:rPr>
      </w:pPr>
      <w:r w:rsidRPr="001A1D4C">
        <w:rPr>
          <w:b/>
        </w:rPr>
        <w:t>Sacramento, CA 95814-5901</w:t>
      </w:r>
    </w:p>
    <w:p w14:paraId="120ECD82" w14:textId="0EC23BFA" w:rsidR="00283EFA" w:rsidRPr="00DF17D9" w:rsidRDefault="00235615" w:rsidP="00EC16D6">
      <w:pPr>
        <w:spacing w:after="1440"/>
        <w:jc w:val="center"/>
        <w:rPr>
          <w:sz w:val="40"/>
          <w:szCs w:val="40"/>
          <w:u w:val="single"/>
        </w:rPr>
      </w:pPr>
      <w:r w:rsidRPr="001A1D4C">
        <w:rPr>
          <w:b/>
        </w:rPr>
        <w:t>916-319-0923</w:t>
      </w:r>
    </w:p>
    <w:p w14:paraId="5B19B141" w14:textId="1B3B6659" w:rsidR="00223ED2" w:rsidRPr="00E0530F" w:rsidRDefault="00632228" w:rsidP="00EC16D6">
      <w:pPr>
        <w:spacing w:after="1440"/>
        <w:jc w:val="center"/>
        <w:rPr>
          <w:b/>
        </w:rPr>
      </w:pPr>
      <w:r>
        <w:rPr>
          <w:b/>
        </w:rPr>
        <w:t>June</w:t>
      </w:r>
      <w:r w:rsidR="00F76588">
        <w:rPr>
          <w:b/>
        </w:rPr>
        <w:t xml:space="preserve"> </w:t>
      </w:r>
      <w:r w:rsidR="00235615" w:rsidRPr="001A1D4C">
        <w:rPr>
          <w:b/>
        </w:rPr>
        <w:t>20</w:t>
      </w:r>
      <w:r w:rsidR="00F76588">
        <w:rPr>
          <w:b/>
        </w:rPr>
        <w:t>2</w:t>
      </w:r>
      <w:r w:rsidR="001946EF">
        <w:rPr>
          <w:b/>
        </w:rPr>
        <w:t>4</w:t>
      </w:r>
    </w:p>
    <w:p w14:paraId="14E206B0" w14:textId="77777777" w:rsidR="00283EFA" w:rsidRDefault="00235615" w:rsidP="00EC16D6">
      <w:pPr>
        <w:jc w:val="center"/>
        <w:rPr>
          <w:b/>
          <w:sz w:val="28"/>
          <w:szCs w:val="28"/>
        </w:rPr>
      </w:pPr>
      <w:r>
        <w:rPr>
          <w:noProof/>
        </w:rPr>
        <w:drawing>
          <wp:inline distT="0" distB="0" distL="114300" distR="114300" wp14:anchorId="553C6A35" wp14:editId="1B5054FF">
            <wp:extent cx="1619250" cy="1571625"/>
            <wp:effectExtent l="0" t="0" r="0" b="9525"/>
            <wp:docPr id="1" name="image2.png" descr="Seal of California Department of Education &#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19250" cy="1571625"/>
                    </a:xfrm>
                    <a:prstGeom prst="rect">
                      <a:avLst/>
                    </a:prstGeom>
                    <a:ln/>
                  </pic:spPr>
                </pic:pic>
              </a:graphicData>
            </a:graphic>
          </wp:inline>
        </w:drawing>
      </w:r>
      <w:r>
        <w:br w:type="page"/>
      </w:r>
    </w:p>
    <w:p w14:paraId="725864E8" w14:textId="04256755" w:rsidR="0006289A" w:rsidRPr="003D0E77" w:rsidRDefault="00C14808" w:rsidP="003D0E77">
      <w:pPr>
        <w:pStyle w:val="Heading2"/>
        <w:spacing w:before="0" w:after="240"/>
        <w:rPr>
          <w:sz w:val="32"/>
          <w:szCs w:val="32"/>
        </w:rPr>
      </w:pPr>
      <w:bookmarkStart w:id="6" w:name="_Toc163198091"/>
      <w:r w:rsidRPr="003D0E77">
        <w:rPr>
          <w:sz w:val="32"/>
          <w:szCs w:val="32"/>
        </w:rPr>
        <w:lastRenderedPageBreak/>
        <w:t>Table of Contents</w:t>
      </w:r>
      <w:bookmarkEnd w:id="6"/>
    </w:p>
    <w:bookmarkStart w:id="7" w:name="_Hlk62742032" w:displacedByCustomXml="next"/>
    <w:sdt>
      <w:sdtPr>
        <w:id w:val="315536013"/>
        <w:docPartObj>
          <w:docPartGallery w:val="Table of Contents"/>
          <w:docPartUnique/>
        </w:docPartObj>
      </w:sdtPr>
      <w:sdtContent>
        <w:bookmarkEnd w:id="7" w:displacedByCustomXml="prev"/>
        <w:p w14:paraId="4C2345AB" w14:textId="23E0C0A4" w:rsidR="00BE2AC9" w:rsidRDefault="00235615">
          <w:pPr>
            <w:pStyle w:val="TOC1"/>
            <w:rPr>
              <w:rFonts w:asciiTheme="minorHAnsi" w:eastAsiaTheme="minorEastAsia" w:hAnsiTheme="minorHAnsi" w:cstheme="minorBidi"/>
              <w:noProof/>
              <w:color w:val="auto"/>
              <w:kern w:val="2"/>
              <w14:ligatures w14:val="standardContextual"/>
            </w:rPr>
          </w:pPr>
          <w:r>
            <w:fldChar w:fldCharType="begin"/>
          </w:r>
          <w:r>
            <w:instrText xml:space="preserve"> TOC \h \u \z </w:instrText>
          </w:r>
          <w:r>
            <w:fldChar w:fldCharType="separate"/>
          </w:r>
          <w:hyperlink w:anchor="_Toc163198090" w:history="1">
            <w:r w:rsidR="00BE2AC9" w:rsidRPr="003B574D">
              <w:rPr>
                <w:rStyle w:val="Hyperlink"/>
                <w:noProof/>
              </w:rPr>
              <w:t>System of Support for Expanded Learning:  Science, Technology, Engineering, Art, and Math Hub Fiscal Year 2024-25 Renewal Application</w:t>
            </w:r>
            <w:r w:rsidR="00BE2AC9">
              <w:rPr>
                <w:noProof/>
                <w:webHidden/>
              </w:rPr>
              <w:tab/>
            </w:r>
            <w:r w:rsidR="00BE2AC9">
              <w:rPr>
                <w:noProof/>
                <w:webHidden/>
              </w:rPr>
              <w:fldChar w:fldCharType="begin"/>
            </w:r>
            <w:r w:rsidR="00BE2AC9">
              <w:rPr>
                <w:noProof/>
                <w:webHidden/>
              </w:rPr>
              <w:instrText xml:space="preserve"> PAGEREF _Toc163198090 \h </w:instrText>
            </w:r>
            <w:r w:rsidR="00BE2AC9">
              <w:rPr>
                <w:noProof/>
                <w:webHidden/>
              </w:rPr>
            </w:r>
            <w:r w:rsidR="00BE2AC9">
              <w:rPr>
                <w:noProof/>
                <w:webHidden/>
              </w:rPr>
              <w:fldChar w:fldCharType="separate"/>
            </w:r>
            <w:r w:rsidR="00BE2AC9">
              <w:rPr>
                <w:noProof/>
                <w:webHidden/>
              </w:rPr>
              <w:t>0</w:t>
            </w:r>
            <w:r w:rsidR="00BE2AC9">
              <w:rPr>
                <w:noProof/>
                <w:webHidden/>
              </w:rPr>
              <w:fldChar w:fldCharType="end"/>
            </w:r>
          </w:hyperlink>
        </w:p>
        <w:p w14:paraId="0034851F" w14:textId="449016AA" w:rsidR="00BE2AC9" w:rsidRDefault="00000000" w:rsidP="00BE2AC9">
          <w:pPr>
            <w:pStyle w:val="TOC2"/>
            <w:rPr>
              <w:rFonts w:asciiTheme="minorHAnsi" w:eastAsiaTheme="minorEastAsia" w:hAnsiTheme="minorHAnsi" w:cstheme="minorBidi"/>
              <w:noProof/>
              <w:color w:val="auto"/>
              <w:kern w:val="2"/>
              <w14:ligatures w14:val="standardContextual"/>
            </w:rPr>
          </w:pPr>
          <w:hyperlink w:anchor="_Toc163198091" w:history="1">
            <w:r w:rsidR="00BE2AC9" w:rsidRPr="003B574D">
              <w:rPr>
                <w:rStyle w:val="Hyperlink"/>
                <w:noProof/>
              </w:rPr>
              <w:t>Table of Contents</w:t>
            </w:r>
            <w:r w:rsidR="00BE2AC9">
              <w:rPr>
                <w:noProof/>
                <w:webHidden/>
              </w:rPr>
              <w:tab/>
            </w:r>
            <w:r w:rsidR="00BE2AC9">
              <w:rPr>
                <w:noProof/>
                <w:webHidden/>
              </w:rPr>
              <w:fldChar w:fldCharType="begin"/>
            </w:r>
            <w:r w:rsidR="00BE2AC9">
              <w:rPr>
                <w:noProof/>
                <w:webHidden/>
              </w:rPr>
              <w:instrText xml:space="preserve"> PAGEREF _Toc163198091 \h </w:instrText>
            </w:r>
            <w:r w:rsidR="00BE2AC9">
              <w:rPr>
                <w:noProof/>
                <w:webHidden/>
              </w:rPr>
            </w:r>
            <w:r w:rsidR="00BE2AC9">
              <w:rPr>
                <w:noProof/>
                <w:webHidden/>
              </w:rPr>
              <w:fldChar w:fldCharType="separate"/>
            </w:r>
            <w:r w:rsidR="00BE2AC9">
              <w:rPr>
                <w:noProof/>
                <w:webHidden/>
              </w:rPr>
              <w:t>1</w:t>
            </w:r>
            <w:r w:rsidR="00BE2AC9">
              <w:rPr>
                <w:noProof/>
                <w:webHidden/>
              </w:rPr>
              <w:fldChar w:fldCharType="end"/>
            </w:r>
          </w:hyperlink>
        </w:p>
        <w:p w14:paraId="79E39B20" w14:textId="748411DB" w:rsidR="00BE2AC9" w:rsidRDefault="00000000" w:rsidP="00BE2AC9">
          <w:pPr>
            <w:pStyle w:val="TOC2"/>
            <w:rPr>
              <w:rFonts w:asciiTheme="minorHAnsi" w:eastAsiaTheme="minorEastAsia" w:hAnsiTheme="minorHAnsi" w:cstheme="minorBidi"/>
              <w:noProof/>
              <w:color w:val="auto"/>
              <w:kern w:val="2"/>
              <w14:ligatures w14:val="standardContextual"/>
            </w:rPr>
          </w:pPr>
          <w:hyperlink w:anchor="_Toc163198092" w:history="1">
            <w:r w:rsidR="00BE2AC9" w:rsidRPr="003B574D">
              <w:rPr>
                <w:rStyle w:val="Hyperlink"/>
                <w:noProof/>
              </w:rPr>
              <w:t>Timeline</w:t>
            </w:r>
            <w:r w:rsidR="00BE2AC9">
              <w:rPr>
                <w:noProof/>
                <w:webHidden/>
              </w:rPr>
              <w:tab/>
            </w:r>
            <w:r w:rsidR="00BE2AC9">
              <w:rPr>
                <w:noProof/>
                <w:webHidden/>
              </w:rPr>
              <w:fldChar w:fldCharType="begin"/>
            </w:r>
            <w:r w:rsidR="00BE2AC9">
              <w:rPr>
                <w:noProof/>
                <w:webHidden/>
              </w:rPr>
              <w:instrText xml:space="preserve"> PAGEREF _Toc163198092 \h </w:instrText>
            </w:r>
            <w:r w:rsidR="00BE2AC9">
              <w:rPr>
                <w:noProof/>
                <w:webHidden/>
              </w:rPr>
            </w:r>
            <w:r w:rsidR="00BE2AC9">
              <w:rPr>
                <w:noProof/>
                <w:webHidden/>
              </w:rPr>
              <w:fldChar w:fldCharType="separate"/>
            </w:r>
            <w:r w:rsidR="00BE2AC9">
              <w:rPr>
                <w:noProof/>
                <w:webHidden/>
              </w:rPr>
              <w:t>3</w:t>
            </w:r>
            <w:r w:rsidR="00BE2AC9">
              <w:rPr>
                <w:noProof/>
                <w:webHidden/>
              </w:rPr>
              <w:fldChar w:fldCharType="end"/>
            </w:r>
          </w:hyperlink>
        </w:p>
        <w:p w14:paraId="2BC3028E" w14:textId="19D3901A" w:rsidR="00BE2AC9" w:rsidRDefault="00000000" w:rsidP="00BE2AC9">
          <w:pPr>
            <w:pStyle w:val="TOC2"/>
            <w:rPr>
              <w:rFonts w:asciiTheme="minorHAnsi" w:eastAsiaTheme="minorEastAsia" w:hAnsiTheme="minorHAnsi" w:cstheme="minorBidi"/>
              <w:noProof/>
              <w:color w:val="auto"/>
              <w:kern w:val="2"/>
              <w14:ligatures w14:val="standardContextual"/>
            </w:rPr>
          </w:pPr>
          <w:hyperlink w:anchor="_Toc163198093" w:history="1">
            <w:r w:rsidR="00BE2AC9" w:rsidRPr="003B574D">
              <w:rPr>
                <w:rStyle w:val="Hyperlink"/>
                <w:noProof/>
              </w:rPr>
              <w:t>Grant Renewal Application</w:t>
            </w:r>
            <w:r w:rsidR="00BE2AC9">
              <w:rPr>
                <w:noProof/>
                <w:webHidden/>
              </w:rPr>
              <w:tab/>
            </w:r>
            <w:r w:rsidR="00BE2AC9">
              <w:rPr>
                <w:noProof/>
                <w:webHidden/>
              </w:rPr>
              <w:fldChar w:fldCharType="begin"/>
            </w:r>
            <w:r w:rsidR="00BE2AC9">
              <w:rPr>
                <w:noProof/>
                <w:webHidden/>
              </w:rPr>
              <w:instrText xml:space="preserve"> PAGEREF _Toc163198093 \h </w:instrText>
            </w:r>
            <w:r w:rsidR="00BE2AC9">
              <w:rPr>
                <w:noProof/>
                <w:webHidden/>
              </w:rPr>
            </w:r>
            <w:r w:rsidR="00BE2AC9">
              <w:rPr>
                <w:noProof/>
                <w:webHidden/>
              </w:rPr>
              <w:fldChar w:fldCharType="separate"/>
            </w:r>
            <w:r w:rsidR="00BE2AC9">
              <w:rPr>
                <w:noProof/>
                <w:webHidden/>
              </w:rPr>
              <w:t>4</w:t>
            </w:r>
            <w:r w:rsidR="00BE2AC9">
              <w:rPr>
                <w:noProof/>
                <w:webHidden/>
              </w:rPr>
              <w:fldChar w:fldCharType="end"/>
            </w:r>
          </w:hyperlink>
        </w:p>
        <w:p w14:paraId="7345C10C" w14:textId="1613232D" w:rsidR="00BE2AC9" w:rsidRDefault="00000000" w:rsidP="00CD1C3E">
          <w:pPr>
            <w:pStyle w:val="TOC3"/>
            <w:rPr>
              <w:rFonts w:asciiTheme="minorHAnsi" w:eastAsiaTheme="minorEastAsia" w:hAnsiTheme="minorHAnsi" w:cstheme="minorBidi"/>
              <w:noProof/>
              <w:color w:val="auto"/>
              <w:kern w:val="2"/>
              <w14:ligatures w14:val="standardContextual"/>
            </w:rPr>
          </w:pPr>
          <w:hyperlink w:anchor="_Toc163198094" w:history="1">
            <w:r w:rsidR="00BE2AC9" w:rsidRPr="003B574D">
              <w:rPr>
                <w:rStyle w:val="Hyperlink"/>
                <w:noProof/>
              </w:rPr>
              <w:t>I.</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What’s New</w:t>
            </w:r>
            <w:r w:rsidR="00BE2AC9">
              <w:rPr>
                <w:noProof/>
                <w:webHidden/>
              </w:rPr>
              <w:tab/>
            </w:r>
            <w:r w:rsidR="00BE2AC9">
              <w:rPr>
                <w:noProof/>
                <w:webHidden/>
              </w:rPr>
              <w:fldChar w:fldCharType="begin"/>
            </w:r>
            <w:r w:rsidR="00BE2AC9">
              <w:rPr>
                <w:noProof/>
                <w:webHidden/>
              </w:rPr>
              <w:instrText xml:space="preserve"> PAGEREF _Toc163198094 \h </w:instrText>
            </w:r>
            <w:r w:rsidR="00BE2AC9">
              <w:rPr>
                <w:noProof/>
                <w:webHidden/>
              </w:rPr>
            </w:r>
            <w:r w:rsidR="00BE2AC9">
              <w:rPr>
                <w:noProof/>
                <w:webHidden/>
              </w:rPr>
              <w:fldChar w:fldCharType="separate"/>
            </w:r>
            <w:r w:rsidR="00BE2AC9">
              <w:rPr>
                <w:noProof/>
                <w:webHidden/>
              </w:rPr>
              <w:t>4</w:t>
            </w:r>
            <w:r w:rsidR="00BE2AC9">
              <w:rPr>
                <w:noProof/>
                <w:webHidden/>
              </w:rPr>
              <w:fldChar w:fldCharType="end"/>
            </w:r>
          </w:hyperlink>
        </w:p>
        <w:p w14:paraId="560BE3CB" w14:textId="4CA8A193" w:rsidR="00BE2AC9" w:rsidRDefault="00000000" w:rsidP="00CD1C3E">
          <w:pPr>
            <w:pStyle w:val="TOC3"/>
            <w:rPr>
              <w:rFonts w:asciiTheme="minorHAnsi" w:eastAsiaTheme="minorEastAsia" w:hAnsiTheme="minorHAnsi" w:cstheme="minorBidi"/>
              <w:noProof/>
              <w:color w:val="auto"/>
              <w:kern w:val="2"/>
              <w14:ligatures w14:val="standardContextual"/>
            </w:rPr>
          </w:pPr>
          <w:hyperlink w:anchor="_Toc163198095" w:history="1">
            <w:r w:rsidR="00BE2AC9" w:rsidRPr="003B574D">
              <w:rPr>
                <w:rStyle w:val="Hyperlink"/>
                <w:noProof/>
              </w:rPr>
              <w:t>II.</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Background and Purpose</w:t>
            </w:r>
            <w:r w:rsidR="00BE2AC9">
              <w:rPr>
                <w:noProof/>
                <w:webHidden/>
              </w:rPr>
              <w:tab/>
            </w:r>
            <w:r w:rsidR="00BE2AC9">
              <w:rPr>
                <w:noProof/>
                <w:webHidden/>
              </w:rPr>
              <w:fldChar w:fldCharType="begin"/>
            </w:r>
            <w:r w:rsidR="00BE2AC9">
              <w:rPr>
                <w:noProof/>
                <w:webHidden/>
              </w:rPr>
              <w:instrText xml:space="preserve"> PAGEREF _Toc163198095 \h </w:instrText>
            </w:r>
            <w:r w:rsidR="00BE2AC9">
              <w:rPr>
                <w:noProof/>
                <w:webHidden/>
              </w:rPr>
            </w:r>
            <w:r w:rsidR="00BE2AC9">
              <w:rPr>
                <w:noProof/>
                <w:webHidden/>
              </w:rPr>
              <w:fldChar w:fldCharType="separate"/>
            </w:r>
            <w:r w:rsidR="00BE2AC9">
              <w:rPr>
                <w:noProof/>
                <w:webHidden/>
              </w:rPr>
              <w:t>4</w:t>
            </w:r>
            <w:r w:rsidR="00BE2AC9">
              <w:rPr>
                <w:noProof/>
                <w:webHidden/>
              </w:rPr>
              <w:fldChar w:fldCharType="end"/>
            </w:r>
          </w:hyperlink>
        </w:p>
        <w:p w14:paraId="212EB518" w14:textId="36E12430" w:rsidR="00BE2AC9" w:rsidRDefault="00000000" w:rsidP="00CD1C3E">
          <w:pPr>
            <w:pStyle w:val="TOC3"/>
            <w:rPr>
              <w:rFonts w:asciiTheme="minorHAnsi" w:eastAsiaTheme="minorEastAsia" w:hAnsiTheme="minorHAnsi" w:cstheme="minorBidi"/>
              <w:noProof/>
              <w:color w:val="auto"/>
              <w:kern w:val="2"/>
              <w14:ligatures w14:val="standardContextual"/>
            </w:rPr>
          </w:pPr>
          <w:hyperlink w:anchor="_Toc163198096" w:history="1">
            <w:r w:rsidR="00BE2AC9" w:rsidRPr="003B574D">
              <w:rPr>
                <w:rStyle w:val="Hyperlink"/>
                <w:noProof/>
              </w:rPr>
              <w:t>III.</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Eligibility and Applicant Requirements</w:t>
            </w:r>
            <w:r w:rsidR="00BE2AC9">
              <w:rPr>
                <w:noProof/>
                <w:webHidden/>
              </w:rPr>
              <w:tab/>
            </w:r>
            <w:r w:rsidR="00BE2AC9">
              <w:rPr>
                <w:noProof/>
                <w:webHidden/>
              </w:rPr>
              <w:fldChar w:fldCharType="begin"/>
            </w:r>
            <w:r w:rsidR="00BE2AC9">
              <w:rPr>
                <w:noProof/>
                <w:webHidden/>
              </w:rPr>
              <w:instrText xml:space="preserve"> PAGEREF _Toc163198096 \h </w:instrText>
            </w:r>
            <w:r w:rsidR="00BE2AC9">
              <w:rPr>
                <w:noProof/>
                <w:webHidden/>
              </w:rPr>
            </w:r>
            <w:r w:rsidR="00BE2AC9">
              <w:rPr>
                <w:noProof/>
                <w:webHidden/>
              </w:rPr>
              <w:fldChar w:fldCharType="separate"/>
            </w:r>
            <w:r w:rsidR="00BE2AC9">
              <w:rPr>
                <w:noProof/>
                <w:webHidden/>
              </w:rPr>
              <w:t>4</w:t>
            </w:r>
            <w:r w:rsidR="00BE2AC9">
              <w:rPr>
                <w:noProof/>
                <w:webHidden/>
              </w:rPr>
              <w:fldChar w:fldCharType="end"/>
            </w:r>
          </w:hyperlink>
        </w:p>
        <w:p w14:paraId="17E62519" w14:textId="02521004" w:rsidR="00BE2AC9" w:rsidRDefault="00000000">
          <w:pPr>
            <w:pStyle w:val="TOC4"/>
            <w:rPr>
              <w:rFonts w:asciiTheme="minorHAnsi" w:eastAsiaTheme="minorEastAsia" w:hAnsiTheme="minorHAnsi" w:cstheme="minorBidi"/>
              <w:noProof/>
              <w:color w:val="auto"/>
              <w:kern w:val="2"/>
              <w14:ligatures w14:val="standardContextual"/>
            </w:rPr>
          </w:pPr>
          <w:hyperlink w:anchor="_Toc163198097" w:history="1">
            <w:r w:rsidR="00BE2AC9" w:rsidRPr="003B574D">
              <w:rPr>
                <w:rStyle w:val="Hyperlink"/>
                <w:noProof/>
              </w:rPr>
              <w:t>A.</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Who May Apply</w:t>
            </w:r>
            <w:r w:rsidR="00BE2AC9">
              <w:rPr>
                <w:noProof/>
                <w:webHidden/>
              </w:rPr>
              <w:tab/>
            </w:r>
            <w:r w:rsidR="00BE2AC9">
              <w:rPr>
                <w:noProof/>
                <w:webHidden/>
              </w:rPr>
              <w:fldChar w:fldCharType="begin"/>
            </w:r>
            <w:r w:rsidR="00BE2AC9">
              <w:rPr>
                <w:noProof/>
                <w:webHidden/>
              </w:rPr>
              <w:instrText xml:space="preserve"> PAGEREF _Toc163198097 \h </w:instrText>
            </w:r>
            <w:r w:rsidR="00BE2AC9">
              <w:rPr>
                <w:noProof/>
                <w:webHidden/>
              </w:rPr>
            </w:r>
            <w:r w:rsidR="00BE2AC9">
              <w:rPr>
                <w:noProof/>
                <w:webHidden/>
              </w:rPr>
              <w:fldChar w:fldCharType="separate"/>
            </w:r>
            <w:r w:rsidR="00BE2AC9">
              <w:rPr>
                <w:noProof/>
                <w:webHidden/>
              </w:rPr>
              <w:t>4</w:t>
            </w:r>
            <w:r w:rsidR="00BE2AC9">
              <w:rPr>
                <w:noProof/>
                <w:webHidden/>
              </w:rPr>
              <w:fldChar w:fldCharType="end"/>
            </w:r>
          </w:hyperlink>
        </w:p>
        <w:p w14:paraId="7329FF94" w14:textId="1D13C2BD" w:rsidR="00BE2AC9" w:rsidRDefault="00000000">
          <w:pPr>
            <w:pStyle w:val="TOC4"/>
            <w:rPr>
              <w:rFonts w:asciiTheme="minorHAnsi" w:eastAsiaTheme="minorEastAsia" w:hAnsiTheme="minorHAnsi" w:cstheme="minorBidi"/>
              <w:noProof/>
              <w:color w:val="auto"/>
              <w:kern w:val="2"/>
              <w14:ligatures w14:val="standardContextual"/>
            </w:rPr>
          </w:pPr>
          <w:hyperlink w:anchor="_Toc163198098" w:history="1">
            <w:r w:rsidR="00BE2AC9" w:rsidRPr="003B574D">
              <w:rPr>
                <w:rStyle w:val="Hyperlink"/>
                <w:noProof/>
              </w:rPr>
              <w:t>B.</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Application Components</w:t>
            </w:r>
            <w:r w:rsidR="00BE2AC9">
              <w:rPr>
                <w:noProof/>
                <w:webHidden/>
              </w:rPr>
              <w:tab/>
            </w:r>
            <w:r w:rsidR="00BE2AC9">
              <w:rPr>
                <w:noProof/>
                <w:webHidden/>
              </w:rPr>
              <w:fldChar w:fldCharType="begin"/>
            </w:r>
            <w:r w:rsidR="00BE2AC9">
              <w:rPr>
                <w:noProof/>
                <w:webHidden/>
              </w:rPr>
              <w:instrText xml:space="preserve"> PAGEREF _Toc163198098 \h </w:instrText>
            </w:r>
            <w:r w:rsidR="00BE2AC9">
              <w:rPr>
                <w:noProof/>
                <w:webHidden/>
              </w:rPr>
            </w:r>
            <w:r w:rsidR="00BE2AC9">
              <w:rPr>
                <w:noProof/>
                <w:webHidden/>
              </w:rPr>
              <w:fldChar w:fldCharType="separate"/>
            </w:r>
            <w:r w:rsidR="00BE2AC9">
              <w:rPr>
                <w:noProof/>
                <w:webHidden/>
              </w:rPr>
              <w:t>4</w:t>
            </w:r>
            <w:r w:rsidR="00BE2AC9">
              <w:rPr>
                <w:noProof/>
                <w:webHidden/>
              </w:rPr>
              <w:fldChar w:fldCharType="end"/>
            </w:r>
          </w:hyperlink>
        </w:p>
        <w:p w14:paraId="2D3EC641" w14:textId="51908778" w:rsidR="00BE2AC9" w:rsidRDefault="00000000">
          <w:pPr>
            <w:pStyle w:val="TOC4"/>
            <w:rPr>
              <w:rFonts w:asciiTheme="minorHAnsi" w:eastAsiaTheme="minorEastAsia" w:hAnsiTheme="minorHAnsi" w:cstheme="minorBidi"/>
              <w:noProof/>
              <w:color w:val="auto"/>
              <w:kern w:val="2"/>
              <w14:ligatures w14:val="standardContextual"/>
            </w:rPr>
          </w:pPr>
          <w:hyperlink w:anchor="_Toc163198099" w:history="1">
            <w:r w:rsidR="00BE2AC9" w:rsidRPr="003B574D">
              <w:rPr>
                <w:rStyle w:val="Hyperlink"/>
                <w:noProof/>
              </w:rPr>
              <w:t>C.</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Science, Technology, Engineering, Art, and Math Hub Assurances</w:t>
            </w:r>
            <w:r w:rsidR="00BE2AC9">
              <w:rPr>
                <w:noProof/>
                <w:webHidden/>
              </w:rPr>
              <w:tab/>
            </w:r>
            <w:r w:rsidR="00BE2AC9">
              <w:rPr>
                <w:noProof/>
                <w:webHidden/>
              </w:rPr>
              <w:fldChar w:fldCharType="begin"/>
            </w:r>
            <w:r w:rsidR="00BE2AC9">
              <w:rPr>
                <w:noProof/>
                <w:webHidden/>
              </w:rPr>
              <w:instrText xml:space="preserve"> PAGEREF _Toc163198099 \h </w:instrText>
            </w:r>
            <w:r w:rsidR="00BE2AC9">
              <w:rPr>
                <w:noProof/>
                <w:webHidden/>
              </w:rPr>
            </w:r>
            <w:r w:rsidR="00BE2AC9">
              <w:rPr>
                <w:noProof/>
                <w:webHidden/>
              </w:rPr>
              <w:fldChar w:fldCharType="separate"/>
            </w:r>
            <w:r w:rsidR="00BE2AC9">
              <w:rPr>
                <w:noProof/>
                <w:webHidden/>
              </w:rPr>
              <w:t>5</w:t>
            </w:r>
            <w:r w:rsidR="00BE2AC9">
              <w:rPr>
                <w:noProof/>
                <w:webHidden/>
              </w:rPr>
              <w:fldChar w:fldCharType="end"/>
            </w:r>
          </w:hyperlink>
        </w:p>
        <w:p w14:paraId="5C487E42" w14:textId="4AEB7A86" w:rsidR="00BE2AC9" w:rsidRDefault="00000000">
          <w:pPr>
            <w:pStyle w:val="TOC4"/>
            <w:rPr>
              <w:rFonts w:asciiTheme="minorHAnsi" w:eastAsiaTheme="minorEastAsia" w:hAnsiTheme="minorHAnsi" w:cstheme="minorBidi"/>
              <w:noProof/>
              <w:color w:val="auto"/>
              <w:kern w:val="2"/>
              <w14:ligatures w14:val="standardContextual"/>
            </w:rPr>
          </w:pPr>
          <w:hyperlink w:anchor="_Toc163198100" w:history="1">
            <w:r w:rsidR="00BE2AC9" w:rsidRPr="003B574D">
              <w:rPr>
                <w:rStyle w:val="Hyperlink"/>
                <w:noProof/>
              </w:rPr>
              <w:t>D.</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Continuous Improvement and Tracking of Technical Assistance</w:t>
            </w:r>
            <w:r w:rsidR="00BE2AC9">
              <w:rPr>
                <w:noProof/>
                <w:webHidden/>
              </w:rPr>
              <w:tab/>
            </w:r>
            <w:r w:rsidR="00BE2AC9">
              <w:rPr>
                <w:noProof/>
                <w:webHidden/>
              </w:rPr>
              <w:fldChar w:fldCharType="begin"/>
            </w:r>
            <w:r w:rsidR="00BE2AC9">
              <w:rPr>
                <w:noProof/>
                <w:webHidden/>
              </w:rPr>
              <w:instrText xml:space="preserve"> PAGEREF _Toc163198100 \h </w:instrText>
            </w:r>
            <w:r w:rsidR="00BE2AC9">
              <w:rPr>
                <w:noProof/>
                <w:webHidden/>
              </w:rPr>
            </w:r>
            <w:r w:rsidR="00BE2AC9">
              <w:rPr>
                <w:noProof/>
                <w:webHidden/>
              </w:rPr>
              <w:fldChar w:fldCharType="separate"/>
            </w:r>
            <w:r w:rsidR="00BE2AC9">
              <w:rPr>
                <w:noProof/>
                <w:webHidden/>
              </w:rPr>
              <w:t>5</w:t>
            </w:r>
            <w:r w:rsidR="00BE2AC9">
              <w:rPr>
                <w:noProof/>
                <w:webHidden/>
              </w:rPr>
              <w:fldChar w:fldCharType="end"/>
            </w:r>
          </w:hyperlink>
        </w:p>
        <w:p w14:paraId="6420913A" w14:textId="47624CA7" w:rsidR="00BE2AC9" w:rsidRDefault="00000000">
          <w:pPr>
            <w:pStyle w:val="TOC4"/>
            <w:rPr>
              <w:rFonts w:asciiTheme="minorHAnsi" w:eastAsiaTheme="minorEastAsia" w:hAnsiTheme="minorHAnsi" w:cstheme="minorBidi"/>
              <w:noProof/>
              <w:color w:val="auto"/>
              <w:kern w:val="2"/>
              <w14:ligatures w14:val="standardContextual"/>
            </w:rPr>
          </w:pPr>
          <w:hyperlink w:anchor="_Toc163198101" w:history="1">
            <w:r w:rsidR="00BE2AC9" w:rsidRPr="003B574D">
              <w:rPr>
                <w:rStyle w:val="Hyperlink"/>
                <w:noProof/>
              </w:rPr>
              <w:t>E.</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Budgets and Expenditure Reports</w:t>
            </w:r>
            <w:r w:rsidR="00BE2AC9">
              <w:rPr>
                <w:noProof/>
                <w:webHidden/>
              </w:rPr>
              <w:tab/>
            </w:r>
            <w:r w:rsidR="00BE2AC9">
              <w:rPr>
                <w:noProof/>
                <w:webHidden/>
              </w:rPr>
              <w:fldChar w:fldCharType="begin"/>
            </w:r>
            <w:r w:rsidR="00BE2AC9">
              <w:rPr>
                <w:noProof/>
                <w:webHidden/>
              </w:rPr>
              <w:instrText xml:space="preserve"> PAGEREF _Toc163198101 \h </w:instrText>
            </w:r>
            <w:r w:rsidR="00BE2AC9">
              <w:rPr>
                <w:noProof/>
                <w:webHidden/>
              </w:rPr>
            </w:r>
            <w:r w:rsidR="00BE2AC9">
              <w:rPr>
                <w:noProof/>
                <w:webHidden/>
              </w:rPr>
              <w:fldChar w:fldCharType="separate"/>
            </w:r>
            <w:r w:rsidR="00BE2AC9">
              <w:rPr>
                <w:noProof/>
                <w:webHidden/>
              </w:rPr>
              <w:t>5</w:t>
            </w:r>
            <w:r w:rsidR="00BE2AC9">
              <w:rPr>
                <w:noProof/>
                <w:webHidden/>
              </w:rPr>
              <w:fldChar w:fldCharType="end"/>
            </w:r>
          </w:hyperlink>
        </w:p>
        <w:p w14:paraId="50704373" w14:textId="129F1B9D" w:rsidR="00BE2AC9" w:rsidRDefault="00000000">
          <w:pPr>
            <w:pStyle w:val="TOC4"/>
            <w:rPr>
              <w:rFonts w:asciiTheme="minorHAnsi" w:eastAsiaTheme="minorEastAsia" w:hAnsiTheme="minorHAnsi" w:cstheme="minorBidi"/>
              <w:noProof/>
              <w:color w:val="auto"/>
              <w:kern w:val="2"/>
              <w14:ligatures w14:val="standardContextual"/>
            </w:rPr>
          </w:pPr>
          <w:hyperlink w:anchor="_Toc163198102" w:history="1">
            <w:r w:rsidR="00BE2AC9" w:rsidRPr="003B574D">
              <w:rPr>
                <w:rStyle w:val="Hyperlink"/>
                <w:noProof/>
              </w:rPr>
              <w:t>F.</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Supplement versus Supplanting</w:t>
            </w:r>
            <w:r w:rsidR="00BE2AC9">
              <w:rPr>
                <w:noProof/>
                <w:webHidden/>
              </w:rPr>
              <w:tab/>
            </w:r>
            <w:r w:rsidR="00BE2AC9">
              <w:rPr>
                <w:noProof/>
                <w:webHidden/>
              </w:rPr>
              <w:fldChar w:fldCharType="begin"/>
            </w:r>
            <w:r w:rsidR="00BE2AC9">
              <w:rPr>
                <w:noProof/>
                <w:webHidden/>
              </w:rPr>
              <w:instrText xml:space="preserve"> PAGEREF _Toc163198102 \h </w:instrText>
            </w:r>
            <w:r w:rsidR="00BE2AC9">
              <w:rPr>
                <w:noProof/>
                <w:webHidden/>
              </w:rPr>
            </w:r>
            <w:r w:rsidR="00BE2AC9">
              <w:rPr>
                <w:noProof/>
                <w:webHidden/>
              </w:rPr>
              <w:fldChar w:fldCharType="separate"/>
            </w:r>
            <w:r w:rsidR="00BE2AC9">
              <w:rPr>
                <w:noProof/>
                <w:webHidden/>
              </w:rPr>
              <w:t>5</w:t>
            </w:r>
            <w:r w:rsidR="00BE2AC9">
              <w:rPr>
                <w:noProof/>
                <w:webHidden/>
              </w:rPr>
              <w:fldChar w:fldCharType="end"/>
            </w:r>
          </w:hyperlink>
        </w:p>
        <w:p w14:paraId="7DD86366" w14:textId="49824C30" w:rsidR="00BE2AC9" w:rsidRDefault="00000000">
          <w:pPr>
            <w:pStyle w:val="TOC4"/>
            <w:rPr>
              <w:rFonts w:asciiTheme="minorHAnsi" w:eastAsiaTheme="minorEastAsia" w:hAnsiTheme="minorHAnsi" w:cstheme="minorBidi"/>
              <w:noProof/>
              <w:color w:val="auto"/>
              <w:kern w:val="2"/>
              <w14:ligatures w14:val="standardContextual"/>
            </w:rPr>
          </w:pPr>
          <w:hyperlink w:anchor="_Toc163198103" w:history="1">
            <w:r w:rsidR="00BE2AC9" w:rsidRPr="003B574D">
              <w:rPr>
                <w:rStyle w:val="Hyperlink"/>
                <w:noProof/>
              </w:rPr>
              <w:t>G.</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Use of California School Accounting Manual Object Codes</w:t>
            </w:r>
            <w:r w:rsidR="00BE2AC9">
              <w:rPr>
                <w:noProof/>
                <w:webHidden/>
              </w:rPr>
              <w:tab/>
            </w:r>
            <w:r w:rsidR="00BE2AC9">
              <w:rPr>
                <w:noProof/>
                <w:webHidden/>
              </w:rPr>
              <w:fldChar w:fldCharType="begin"/>
            </w:r>
            <w:r w:rsidR="00BE2AC9">
              <w:rPr>
                <w:noProof/>
                <w:webHidden/>
              </w:rPr>
              <w:instrText xml:space="preserve"> PAGEREF _Toc163198103 \h </w:instrText>
            </w:r>
            <w:r w:rsidR="00BE2AC9">
              <w:rPr>
                <w:noProof/>
                <w:webHidden/>
              </w:rPr>
            </w:r>
            <w:r w:rsidR="00BE2AC9">
              <w:rPr>
                <w:noProof/>
                <w:webHidden/>
              </w:rPr>
              <w:fldChar w:fldCharType="separate"/>
            </w:r>
            <w:r w:rsidR="00BE2AC9">
              <w:rPr>
                <w:noProof/>
                <w:webHidden/>
              </w:rPr>
              <w:t>6</w:t>
            </w:r>
            <w:r w:rsidR="00BE2AC9">
              <w:rPr>
                <w:noProof/>
                <w:webHidden/>
              </w:rPr>
              <w:fldChar w:fldCharType="end"/>
            </w:r>
          </w:hyperlink>
        </w:p>
        <w:p w14:paraId="716A2AFA" w14:textId="479EBACC" w:rsidR="00BE2AC9" w:rsidRDefault="00000000">
          <w:pPr>
            <w:pStyle w:val="TOC4"/>
            <w:rPr>
              <w:rFonts w:asciiTheme="minorHAnsi" w:eastAsiaTheme="minorEastAsia" w:hAnsiTheme="minorHAnsi" w:cstheme="minorBidi"/>
              <w:noProof/>
              <w:color w:val="auto"/>
              <w:kern w:val="2"/>
              <w14:ligatures w14:val="standardContextual"/>
            </w:rPr>
          </w:pPr>
          <w:hyperlink w:anchor="_Toc163198104" w:history="1">
            <w:r w:rsidR="00BE2AC9" w:rsidRPr="003B574D">
              <w:rPr>
                <w:rStyle w:val="Hyperlink"/>
                <w:noProof/>
              </w:rPr>
              <w:t>H.</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Indirect Costs</w:t>
            </w:r>
            <w:r w:rsidR="00BE2AC9">
              <w:rPr>
                <w:noProof/>
                <w:webHidden/>
              </w:rPr>
              <w:tab/>
            </w:r>
            <w:r w:rsidR="00BE2AC9">
              <w:rPr>
                <w:noProof/>
                <w:webHidden/>
              </w:rPr>
              <w:fldChar w:fldCharType="begin"/>
            </w:r>
            <w:r w:rsidR="00BE2AC9">
              <w:rPr>
                <w:noProof/>
                <w:webHidden/>
              </w:rPr>
              <w:instrText xml:space="preserve"> PAGEREF _Toc163198104 \h </w:instrText>
            </w:r>
            <w:r w:rsidR="00BE2AC9">
              <w:rPr>
                <w:noProof/>
                <w:webHidden/>
              </w:rPr>
            </w:r>
            <w:r w:rsidR="00BE2AC9">
              <w:rPr>
                <w:noProof/>
                <w:webHidden/>
              </w:rPr>
              <w:fldChar w:fldCharType="separate"/>
            </w:r>
            <w:r w:rsidR="00BE2AC9">
              <w:rPr>
                <w:noProof/>
                <w:webHidden/>
              </w:rPr>
              <w:t>6</w:t>
            </w:r>
            <w:r w:rsidR="00BE2AC9">
              <w:rPr>
                <w:noProof/>
                <w:webHidden/>
              </w:rPr>
              <w:fldChar w:fldCharType="end"/>
            </w:r>
          </w:hyperlink>
        </w:p>
        <w:p w14:paraId="10FF9A75" w14:textId="790A8F7B" w:rsidR="00BE2AC9" w:rsidRDefault="00000000">
          <w:pPr>
            <w:pStyle w:val="TOC4"/>
            <w:rPr>
              <w:rFonts w:asciiTheme="minorHAnsi" w:eastAsiaTheme="minorEastAsia" w:hAnsiTheme="minorHAnsi" w:cstheme="minorBidi"/>
              <w:noProof/>
              <w:color w:val="auto"/>
              <w:kern w:val="2"/>
              <w14:ligatures w14:val="standardContextual"/>
            </w:rPr>
          </w:pPr>
          <w:hyperlink w:anchor="_Toc163198105" w:history="1">
            <w:r w:rsidR="00BE2AC9" w:rsidRPr="003B574D">
              <w:rPr>
                <w:rStyle w:val="Hyperlink"/>
                <w:noProof/>
              </w:rPr>
              <w:t>I.</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Funding and Renewal Timeframe</w:t>
            </w:r>
            <w:r w:rsidR="00BE2AC9">
              <w:rPr>
                <w:noProof/>
                <w:webHidden/>
              </w:rPr>
              <w:tab/>
            </w:r>
            <w:r w:rsidR="00BE2AC9">
              <w:rPr>
                <w:noProof/>
                <w:webHidden/>
              </w:rPr>
              <w:fldChar w:fldCharType="begin"/>
            </w:r>
            <w:r w:rsidR="00BE2AC9">
              <w:rPr>
                <w:noProof/>
                <w:webHidden/>
              </w:rPr>
              <w:instrText xml:space="preserve"> PAGEREF _Toc163198105 \h </w:instrText>
            </w:r>
            <w:r w:rsidR="00BE2AC9">
              <w:rPr>
                <w:noProof/>
                <w:webHidden/>
              </w:rPr>
            </w:r>
            <w:r w:rsidR="00BE2AC9">
              <w:rPr>
                <w:noProof/>
                <w:webHidden/>
              </w:rPr>
              <w:fldChar w:fldCharType="separate"/>
            </w:r>
            <w:r w:rsidR="00BE2AC9">
              <w:rPr>
                <w:noProof/>
                <w:webHidden/>
              </w:rPr>
              <w:t>6</w:t>
            </w:r>
            <w:r w:rsidR="00BE2AC9">
              <w:rPr>
                <w:noProof/>
                <w:webHidden/>
              </w:rPr>
              <w:fldChar w:fldCharType="end"/>
            </w:r>
          </w:hyperlink>
        </w:p>
        <w:p w14:paraId="38D521B1" w14:textId="6CBE311F" w:rsidR="00BE2AC9" w:rsidRDefault="00000000">
          <w:pPr>
            <w:pStyle w:val="TOC4"/>
            <w:rPr>
              <w:rFonts w:asciiTheme="minorHAnsi" w:eastAsiaTheme="minorEastAsia" w:hAnsiTheme="minorHAnsi" w:cstheme="minorBidi"/>
              <w:noProof/>
              <w:color w:val="auto"/>
              <w:kern w:val="2"/>
              <w14:ligatures w14:val="standardContextual"/>
            </w:rPr>
          </w:pPr>
          <w:hyperlink w:anchor="_Toc163198106" w:history="1">
            <w:r w:rsidR="00BE2AC9" w:rsidRPr="003B574D">
              <w:rPr>
                <w:rStyle w:val="Hyperlink"/>
                <w:noProof/>
              </w:rPr>
              <w:t>J.</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Science, Technology, Engineering, Arts, and Math Hub Work Plan</w:t>
            </w:r>
            <w:r w:rsidR="00BE2AC9">
              <w:rPr>
                <w:noProof/>
                <w:webHidden/>
              </w:rPr>
              <w:tab/>
            </w:r>
            <w:r w:rsidR="00BE2AC9">
              <w:rPr>
                <w:noProof/>
                <w:webHidden/>
              </w:rPr>
              <w:fldChar w:fldCharType="begin"/>
            </w:r>
            <w:r w:rsidR="00BE2AC9">
              <w:rPr>
                <w:noProof/>
                <w:webHidden/>
              </w:rPr>
              <w:instrText xml:space="preserve"> PAGEREF _Toc163198106 \h </w:instrText>
            </w:r>
            <w:r w:rsidR="00BE2AC9">
              <w:rPr>
                <w:noProof/>
                <w:webHidden/>
              </w:rPr>
            </w:r>
            <w:r w:rsidR="00BE2AC9">
              <w:rPr>
                <w:noProof/>
                <w:webHidden/>
              </w:rPr>
              <w:fldChar w:fldCharType="separate"/>
            </w:r>
            <w:r w:rsidR="00BE2AC9">
              <w:rPr>
                <w:noProof/>
                <w:webHidden/>
              </w:rPr>
              <w:t>6</w:t>
            </w:r>
            <w:r w:rsidR="00BE2AC9">
              <w:rPr>
                <w:noProof/>
                <w:webHidden/>
              </w:rPr>
              <w:fldChar w:fldCharType="end"/>
            </w:r>
          </w:hyperlink>
        </w:p>
        <w:p w14:paraId="637A5D10" w14:textId="66923C32" w:rsidR="00BE2AC9" w:rsidRDefault="00000000" w:rsidP="00CD1C3E">
          <w:pPr>
            <w:pStyle w:val="TOC3"/>
            <w:rPr>
              <w:rFonts w:asciiTheme="minorHAnsi" w:eastAsiaTheme="minorEastAsia" w:hAnsiTheme="minorHAnsi" w:cstheme="minorBidi"/>
              <w:noProof/>
              <w:color w:val="auto"/>
              <w:kern w:val="2"/>
              <w14:ligatures w14:val="standardContextual"/>
            </w:rPr>
          </w:pPr>
          <w:hyperlink w:anchor="_Toc163198107" w:history="1">
            <w:r w:rsidR="00BE2AC9" w:rsidRPr="003B574D">
              <w:rPr>
                <w:rStyle w:val="Hyperlink"/>
                <w:noProof/>
              </w:rPr>
              <w:t>IV.</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Funding Formula</w:t>
            </w:r>
            <w:r w:rsidR="00BE2AC9">
              <w:rPr>
                <w:noProof/>
                <w:webHidden/>
              </w:rPr>
              <w:tab/>
            </w:r>
            <w:r w:rsidR="00BE2AC9">
              <w:rPr>
                <w:noProof/>
                <w:webHidden/>
              </w:rPr>
              <w:fldChar w:fldCharType="begin"/>
            </w:r>
            <w:r w:rsidR="00BE2AC9">
              <w:rPr>
                <w:noProof/>
                <w:webHidden/>
              </w:rPr>
              <w:instrText xml:space="preserve"> PAGEREF _Toc163198107 \h </w:instrText>
            </w:r>
            <w:r w:rsidR="00BE2AC9">
              <w:rPr>
                <w:noProof/>
                <w:webHidden/>
              </w:rPr>
            </w:r>
            <w:r w:rsidR="00BE2AC9">
              <w:rPr>
                <w:noProof/>
                <w:webHidden/>
              </w:rPr>
              <w:fldChar w:fldCharType="separate"/>
            </w:r>
            <w:r w:rsidR="00BE2AC9">
              <w:rPr>
                <w:noProof/>
                <w:webHidden/>
              </w:rPr>
              <w:t>7</w:t>
            </w:r>
            <w:r w:rsidR="00BE2AC9">
              <w:rPr>
                <w:noProof/>
                <w:webHidden/>
              </w:rPr>
              <w:fldChar w:fldCharType="end"/>
            </w:r>
          </w:hyperlink>
        </w:p>
        <w:p w14:paraId="68511FE1" w14:textId="49783ACC" w:rsidR="00BE2AC9" w:rsidRDefault="00000000">
          <w:pPr>
            <w:pStyle w:val="TOC4"/>
            <w:rPr>
              <w:rFonts w:asciiTheme="minorHAnsi" w:eastAsiaTheme="minorEastAsia" w:hAnsiTheme="minorHAnsi" w:cstheme="minorBidi"/>
              <w:noProof/>
              <w:color w:val="auto"/>
              <w:kern w:val="2"/>
              <w14:ligatures w14:val="standardContextual"/>
            </w:rPr>
          </w:pPr>
          <w:hyperlink w:anchor="_Toc163198108" w:history="1">
            <w:r w:rsidR="00BE2AC9" w:rsidRPr="003B574D">
              <w:rPr>
                <w:rStyle w:val="Hyperlink"/>
                <w:noProof/>
              </w:rPr>
              <w:t>A.</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Base Funding*</w:t>
            </w:r>
            <w:r w:rsidR="00BE2AC9">
              <w:rPr>
                <w:noProof/>
                <w:webHidden/>
              </w:rPr>
              <w:tab/>
            </w:r>
            <w:r w:rsidR="00BE2AC9">
              <w:rPr>
                <w:noProof/>
                <w:webHidden/>
              </w:rPr>
              <w:fldChar w:fldCharType="begin"/>
            </w:r>
            <w:r w:rsidR="00BE2AC9">
              <w:rPr>
                <w:noProof/>
                <w:webHidden/>
              </w:rPr>
              <w:instrText xml:space="preserve"> PAGEREF _Toc163198108 \h </w:instrText>
            </w:r>
            <w:r w:rsidR="00BE2AC9">
              <w:rPr>
                <w:noProof/>
                <w:webHidden/>
              </w:rPr>
            </w:r>
            <w:r w:rsidR="00BE2AC9">
              <w:rPr>
                <w:noProof/>
                <w:webHidden/>
              </w:rPr>
              <w:fldChar w:fldCharType="separate"/>
            </w:r>
            <w:r w:rsidR="00BE2AC9">
              <w:rPr>
                <w:noProof/>
                <w:webHidden/>
              </w:rPr>
              <w:t>7</w:t>
            </w:r>
            <w:r w:rsidR="00BE2AC9">
              <w:rPr>
                <w:noProof/>
                <w:webHidden/>
              </w:rPr>
              <w:fldChar w:fldCharType="end"/>
            </w:r>
          </w:hyperlink>
        </w:p>
        <w:p w14:paraId="0B40D841" w14:textId="358DBF3E" w:rsidR="00BE2AC9" w:rsidRDefault="00000000" w:rsidP="00CD1C3E">
          <w:pPr>
            <w:pStyle w:val="TOC3"/>
            <w:rPr>
              <w:rFonts w:asciiTheme="minorHAnsi" w:eastAsiaTheme="minorEastAsia" w:hAnsiTheme="minorHAnsi" w:cstheme="minorBidi"/>
              <w:noProof/>
              <w:color w:val="auto"/>
              <w:kern w:val="2"/>
              <w14:ligatures w14:val="standardContextual"/>
            </w:rPr>
          </w:pPr>
          <w:hyperlink w:anchor="_Toc163198109" w:history="1">
            <w:r w:rsidR="00BE2AC9" w:rsidRPr="003B574D">
              <w:rPr>
                <w:rStyle w:val="Hyperlink"/>
                <w:noProof/>
              </w:rPr>
              <w:t>V.</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Application Submission</w:t>
            </w:r>
            <w:r w:rsidR="00BE2AC9">
              <w:rPr>
                <w:noProof/>
                <w:webHidden/>
              </w:rPr>
              <w:tab/>
            </w:r>
            <w:r w:rsidR="00BE2AC9">
              <w:rPr>
                <w:noProof/>
                <w:webHidden/>
              </w:rPr>
              <w:fldChar w:fldCharType="begin"/>
            </w:r>
            <w:r w:rsidR="00BE2AC9">
              <w:rPr>
                <w:noProof/>
                <w:webHidden/>
              </w:rPr>
              <w:instrText xml:space="preserve"> PAGEREF _Toc163198109 \h </w:instrText>
            </w:r>
            <w:r w:rsidR="00BE2AC9">
              <w:rPr>
                <w:noProof/>
                <w:webHidden/>
              </w:rPr>
            </w:r>
            <w:r w:rsidR="00BE2AC9">
              <w:rPr>
                <w:noProof/>
                <w:webHidden/>
              </w:rPr>
              <w:fldChar w:fldCharType="separate"/>
            </w:r>
            <w:r w:rsidR="00BE2AC9">
              <w:rPr>
                <w:noProof/>
                <w:webHidden/>
              </w:rPr>
              <w:t>7</w:t>
            </w:r>
            <w:r w:rsidR="00BE2AC9">
              <w:rPr>
                <w:noProof/>
                <w:webHidden/>
              </w:rPr>
              <w:fldChar w:fldCharType="end"/>
            </w:r>
          </w:hyperlink>
        </w:p>
        <w:p w14:paraId="51B4DD1A" w14:textId="0B7DAEBF" w:rsidR="00BE2AC9" w:rsidRDefault="00000000">
          <w:pPr>
            <w:pStyle w:val="TOC4"/>
            <w:rPr>
              <w:rFonts w:asciiTheme="minorHAnsi" w:eastAsiaTheme="minorEastAsia" w:hAnsiTheme="minorHAnsi" w:cstheme="minorBidi"/>
              <w:noProof/>
              <w:color w:val="auto"/>
              <w:kern w:val="2"/>
              <w14:ligatures w14:val="standardContextual"/>
            </w:rPr>
          </w:pPr>
          <w:hyperlink w:anchor="_Toc163198110" w:history="1">
            <w:r w:rsidR="00BE2AC9" w:rsidRPr="003B574D">
              <w:rPr>
                <w:rStyle w:val="Hyperlink"/>
                <w:noProof/>
              </w:rPr>
              <w:t>A.</w:t>
            </w:r>
            <w:r w:rsidR="00BE2AC9">
              <w:rPr>
                <w:rFonts w:asciiTheme="minorHAnsi" w:eastAsiaTheme="minorEastAsia" w:hAnsiTheme="minorHAnsi" w:cstheme="minorBidi"/>
                <w:noProof/>
                <w:color w:val="auto"/>
                <w:kern w:val="2"/>
                <w14:ligatures w14:val="standardContextual"/>
              </w:rPr>
              <w:tab/>
            </w:r>
            <w:r w:rsidR="00BE2AC9" w:rsidRPr="003B574D">
              <w:rPr>
                <w:rStyle w:val="Hyperlink"/>
                <w:noProof/>
              </w:rPr>
              <w:t>Electronic Copy of Application</w:t>
            </w:r>
            <w:r w:rsidR="00BE2AC9">
              <w:rPr>
                <w:noProof/>
                <w:webHidden/>
              </w:rPr>
              <w:tab/>
            </w:r>
            <w:r w:rsidR="00BE2AC9">
              <w:rPr>
                <w:noProof/>
                <w:webHidden/>
              </w:rPr>
              <w:fldChar w:fldCharType="begin"/>
            </w:r>
            <w:r w:rsidR="00BE2AC9">
              <w:rPr>
                <w:noProof/>
                <w:webHidden/>
              </w:rPr>
              <w:instrText xml:space="preserve"> PAGEREF _Toc163198110 \h </w:instrText>
            </w:r>
            <w:r w:rsidR="00BE2AC9">
              <w:rPr>
                <w:noProof/>
                <w:webHidden/>
              </w:rPr>
            </w:r>
            <w:r w:rsidR="00BE2AC9">
              <w:rPr>
                <w:noProof/>
                <w:webHidden/>
              </w:rPr>
              <w:fldChar w:fldCharType="separate"/>
            </w:r>
            <w:r w:rsidR="00BE2AC9">
              <w:rPr>
                <w:noProof/>
                <w:webHidden/>
              </w:rPr>
              <w:t>7</w:t>
            </w:r>
            <w:r w:rsidR="00BE2AC9">
              <w:rPr>
                <w:noProof/>
                <w:webHidden/>
              </w:rPr>
              <w:fldChar w:fldCharType="end"/>
            </w:r>
          </w:hyperlink>
        </w:p>
        <w:p w14:paraId="2292FDB9" w14:textId="6FD2A499" w:rsidR="00BE2AC9" w:rsidRDefault="00000000" w:rsidP="00BE2AC9">
          <w:pPr>
            <w:pStyle w:val="TOC2"/>
            <w:rPr>
              <w:rFonts w:asciiTheme="minorHAnsi" w:eastAsiaTheme="minorEastAsia" w:hAnsiTheme="minorHAnsi" w:cstheme="minorBidi"/>
              <w:noProof/>
              <w:color w:val="auto"/>
              <w:kern w:val="2"/>
              <w14:ligatures w14:val="standardContextual"/>
            </w:rPr>
          </w:pPr>
          <w:hyperlink w:anchor="_Toc163198111" w:history="1">
            <w:r w:rsidR="00BE2AC9" w:rsidRPr="003B574D">
              <w:rPr>
                <w:rStyle w:val="Hyperlink"/>
                <w:noProof/>
              </w:rPr>
              <w:t>Sources</w:t>
            </w:r>
            <w:r w:rsidR="00BE2AC9">
              <w:rPr>
                <w:noProof/>
                <w:webHidden/>
              </w:rPr>
              <w:tab/>
            </w:r>
            <w:r w:rsidR="00BE2AC9">
              <w:rPr>
                <w:noProof/>
                <w:webHidden/>
              </w:rPr>
              <w:fldChar w:fldCharType="begin"/>
            </w:r>
            <w:r w:rsidR="00BE2AC9">
              <w:rPr>
                <w:noProof/>
                <w:webHidden/>
              </w:rPr>
              <w:instrText xml:space="preserve"> PAGEREF _Toc163198111 \h </w:instrText>
            </w:r>
            <w:r w:rsidR="00BE2AC9">
              <w:rPr>
                <w:noProof/>
                <w:webHidden/>
              </w:rPr>
            </w:r>
            <w:r w:rsidR="00BE2AC9">
              <w:rPr>
                <w:noProof/>
                <w:webHidden/>
              </w:rPr>
              <w:fldChar w:fldCharType="separate"/>
            </w:r>
            <w:r w:rsidR="00BE2AC9">
              <w:rPr>
                <w:noProof/>
                <w:webHidden/>
              </w:rPr>
              <w:t>9</w:t>
            </w:r>
            <w:r w:rsidR="00BE2AC9">
              <w:rPr>
                <w:noProof/>
                <w:webHidden/>
              </w:rPr>
              <w:fldChar w:fldCharType="end"/>
            </w:r>
          </w:hyperlink>
        </w:p>
        <w:p w14:paraId="7C1C5C6C" w14:textId="55A1906B" w:rsidR="00BE2AC9" w:rsidRDefault="00000000" w:rsidP="00BE2AC9">
          <w:pPr>
            <w:pStyle w:val="TOC2"/>
            <w:rPr>
              <w:rFonts w:asciiTheme="minorHAnsi" w:eastAsiaTheme="minorEastAsia" w:hAnsiTheme="minorHAnsi" w:cstheme="minorBidi"/>
              <w:noProof/>
              <w:color w:val="auto"/>
              <w:kern w:val="2"/>
              <w14:ligatures w14:val="standardContextual"/>
            </w:rPr>
          </w:pPr>
          <w:hyperlink w:anchor="_Toc163198112" w:history="1">
            <w:r w:rsidR="00BE2AC9" w:rsidRPr="003B574D">
              <w:rPr>
                <w:rStyle w:val="Hyperlink"/>
                <w:noProof/>
              </w:rPr>
              <w:t>Key Terms</w:t>
            </w:r>
            <w:r w:rsidR="00BE2AC9">
              <w:rPr>
                <w:noProof/>
                <w:webHidden/>
              </w:rPr>
              <w:tab/>
            </w:r>
            <w:r w:rsidR="00BE2AC9">
              <w:rPr>
                <w:noProof/>
                <w:webHidden/>
              </w:rPr>
              <w:fldChar w:fldCharType="begin"/>
            </w:r>
            <w:r w:rsidR="00BE2AC9">
              <w:rPr>
                <w:noProof/>
                <w:webHidden/>
              </w:rPr>
              <w:instrText xml:space="preserve"> PAGEREF _Toc163198112 \h </w:instrText>
            </w:r>
            <w:r w:rsidR="00BE2AC9">
              <w:rPr>
                <w:noProof/>
                <w:webHidden/>
              </w:rPr>
            </w:r>
            <w:r w:rsidR="00BE2AC9">
              <w:rPr>
                <w:noProof/>
                <w:webHidden/>
              </w:rPr>
              <w:fldChar w:fldCharType="separate"/>
            </w:r>
            <w:r w:rsidR="00BE2AC9">
              <w:rPr>
                <w:noProof/>
                <w:webHidden/>
              </w:rPr>
              <w:t>10</w:t>
            </w:r>
            <w:r w:rsidR="00BE2AC9">
              <w:rPr>
                <w:noProof/>
                <w:webHidden/>
              </w:rPr>
              <w:fldChar w:fldCharType="end"/>
            </w:r>
          </w:hyperlink>
        </w:p>
        <w:p w14:paraId="7718043D" w14:textId="2210369F" w:rsidR="0006289A" w:rsidRPr="0006289A" w:rsidRDefault="00235615" w:rsidP="00EC16D6">
          <w:pPr>
            <w:tabs>
              <w:tab w:val="right" w:leader="dot" w:pos="9360"/>
            </w:tabs>
            <w:spacing w:after="100" w:line="360" w:lineRule="auto"/>
          </w:pPr>
          <w:r>
            <w:fldChar w:fldCharType="end"/>
          </w:r>
        </w:p>
      </w:sdtContent>
    </w:sdt>
    <w:p w14:paraId="4E80F85D" w14:textId="77777777" w:rsidR="00071280" w:rsidRDefault="00071280" w:rsidP="00EC16D6">
      <w:pPr>
        <w:rPr>
          <w:b/>
          <w:sz w:val="32"/>
          <w:szCs w:val="32"/>
        </w:rPr>
      </w:pPr>
      <w:r>
        <w:br w:type="page"/>
      </w:r>
    </w:p>
    <w:p w14:paraId="7ACB1A71" w14:textId="77777777" w:rsidR="00283EFA" w:rsidRPr="003D0E77" w:rsidRDefault="00235615" w:rsidP="003D0E77">
      <w:pPr>
        <w:pStyle w:val="Heading2"/>
        <w:spacing w:before="0" w:after="240"/>
        <w:rPr>
          <w:sz w:val="32"/>
          <w:szCs w:val="32"/>
        </w:rPr>
      </w:pPr>
      <w:bookmarkStart w:id="8" w:name="_Toc163198092"/>
      <w:r w:rsidRPr="003D0E77">
        <w:rPr>
          <w:sz w:val="32"/>
          <w:szCs w:val="32"/>
        </w:rPr>
        <w:lastRenderedPageBreak/>
        <w:t>Timeline</w:t>
      </w:r>
      <w:bookmarkEnd w:id="8"/>
    </w:p>
    <w:tbl>
      <w:tblPr>
        <w:tblStyle w:val="a"/>
        <w:tblW w:w="9450" w:type="dxa"/>
        <w:tblInd w:w="108" w:type="dxa"/>
        <w:tblLayout w:type="fixed"/>
        <w:tblLook w:val="0420" w:firstRow="1" w:lastRow="0" w:firstColumn="0" w:lastColumn="0" w:noHBand="0" w:noVBand="1"/>
        <w:tblDescription w:val="This table is a timeline of important events and dates for the System of Support for Expanded Learning Renewal Application. "/>
      </w:tblPr>
      <w:tblGrid>
        <w:gridCol w:w="7050"/>
        <w:gridCol w:w="2400"/>
      </w:tblGrid>
      <w:tr w:rsidR="00283EFA" w14:paraId="2AA3B333" w14:textId="77777777" w:rsidTr="00FE2430">
        <w:trPr>
          <w:cantSplit/>
          <w:tblHeader/>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2D39EEE6" w14:textId="30B36F38" w:rsidR="00283EFA" w:rsidRPr="00EC16D6" w:rsidRDefault="00235615" w:rsidP="00EC16D6">
            <w:pPr>
              <w:jc w:val="center"/>
              <w:rPr>
                <w:b/>
              </w:rPr>
            </w:pPr>
            <w:r>
              <w:rPr>
                <w:b/>
              </w:rPr>
              <w:t>Important Events</w:t>
            </w:r>
          </w:p>
        </w:tc>
        <w:tc>
          <w:tcPr>
            <w:tcW w:w="2400" w:type="dxa"/>
            <w:tcBorders>
              <w:top w:val="single" w:sz="8" w:space="0" w:color="000000" w:themeColor="text1"/>
              <w:left w:val="nil"/>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89015DD" w14:textId="77777777" w:rsidR="00283EFA" w:rsidRDefault="00235615" w:rsidP="00EC16D6">
            <w:pPr>
              <w:jc w:val="center"/>
              <w:rPr>
                <w:b/>
                <w:sz w:val="22"/>
                <w:szCs w:val="22"/>
              </w:rPr>
            </w:pPr>
            <w:r>
              <w:rPr>
                <w:b/>
              </w:rPr>
              <w:t>Date</w:t>
            </w:r>
          </w:p>
        </w:tc>
      </w:tr>
      <w:tr w:rsidR="00283EFA" w14:paraId="2C1D3FCA" w14:textId="77777777" w:rsidTr="00FE2430">
        <w:trPr>
          <w:cantSplit/>
          <w:trHeight w:val="960"/>
        </w:trPr>
        <w:tc>
          <w:tcPr>
            <w:tcW w:w="7050"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651E854A" w14:textId="5316BEBF" w:rsidR="00283EFA" w:rsidRDefault="00235615" w:rsidP="00EC16D6">
            <w:pPr>
              <w:rPr>
                <w:sz w:val="22"/>
                <w:szCs w:val="22"/>
              </w:rPr>
            </w:pPr>
            <w:r>
              <w:t>20</w:t>
            </w:r>
            <w:r w:rsidR="00F76588">
              <w:t>2</w:t>
            </w:r>
            <w:r w:rsidR="001946EF">
              <w:t>4</w:t>
            </w:r>
            <w:r w:rsidR="00777639">
              <w:t>–2</w:t>
            </w:r>
            <w:r w:rsidR="001946EF">
              <w:t>5</w:t>
            </w:r>
            <w:r>
              <w:t xml:space="preserve"> Renewal Application posted to the California Department of Education (CDE) </w:t>
            </w:r>
            <w:r w:rsidR="009F0C19" w:rsidRPr="009F0C19">
              <w:t>System of Support for Expanded Learning</w:t>
            </w:r>
            <w:r w:rsidR="006D47C1">
              <w:t xml:space="preserve"> (SSEL)</w:t>
            </w:r>
            <w:r w:rsidR="009F0C19" w:rsidRPr="009F0C19">
              <w:t xml:space="preserve">: Science, Technology, Engineering, Art, and Math (STEAM) Hub </w:t>
            </w:r>
            <w:r w:rsidR="00305AA5">
              <w:t>w</w:t>
            </w:r>
            <w:r>
              <w:t>eb page</w:t>
            </w:r>
            <w:r w:rsidR="006D47C1">
              <w:t>.</w:t>
            </w:r>
          </w:p>
        </w:tc>
        <w:tc>
          <w:tcPr>
            <w:tcW w:w="240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5EEC58F3" w14:textId="68ADFFB7" w:rsidR="00283EFA" w:rsidRDefault="00632228" w:rsidP="00EC16D6">
            <w:pPr>
              <w:rPr>
                <w:highlight w:val="green"/>
              </w:rPr>
            </w:pPr>
            <w:r>
              <w:t>June</w:t>
            </w:r>
            <w:r w:rsidR="00235615">
              <w:t xml:space="preserve"> 20</w:t>
            </w:r>
            <w:r w:rsidR="00777639">
              <w:t>2</w:t>
            </w:r>
            <w:r w:rsidR="001946EF">
              <w:t>4</w:t>
            </w:r>
            <w:r w:rsidR="00235615">
              <w:rPr>
                <w:highlight w:val="green"/>
              </w:rPr>
              <w:t xml:space="preserve"> </w:t>
            </w:r>
          </w:p>
        </w:tc>
      </w:tr>
      <w:tr w:rsidR="00283EFA" w14:paraId="200C3246" w14:textId="77777777" w:rsidTr="00FE2430">
        <w:trPr>
          <w:cantSplit/>
          <w:trHeight w:val="62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7924F63B" w14:textId="028F53C4" w:rsidR="00283EFA" w:rsidRDefault="00777639" w:rsidP="00EC16D6">
            <w:r>
              <w:t>202</w:t>
            </w:r>
            <w:r w:rsidR="001946EF">
              <w:t>4</w:t>
            </w:r>
            <w:r>
              <w:t>–2</w:t>
            </w:r>
            <w:r w:rsidR="001946EF">
              <w:t>5</w:t>
            </w:r>
            <w:r>
              <w:t xml:space="preserve"> </w:t>
            </w:r>
            <w:r w:rsidR="00235615">
              <w:t xml:space="preserve">Renewal Applications from county offices of education (COEs) </w:t>
            </w:r>
            <w:r w:rsidR="009F0C19">
              <w:t xml:space="preserve">and school districts </w:t>
            </w:r>
            <w:r w:rsidR="00235615">
              <w:t>due to the CDE by e</w:t>
            </w:r>
            <w:r w:rsidR="00EC16D6">
              <w:t>m</w:t>
            </w:r>
            <w:r w:rsidR="00235615">
              <w:t>ail</w:t>
            </w:r>
            <w:r w:rsidR="006D47C1">
              <w:t>.</w:t>
            </w:r>
          </w:p>
        </w:tc>
        <w:tc>
          <w:tcPr>
            <w:tcW w:w="240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A072B13" w14:textId="0FCDADCB" w:rsidR="00283EFA" w:rsidRDefault="000220BC" w:rsidP="00EC16D6">
            <w:r>
              <w:t>Ju</w:t>
            </w:r>
            <w:r w:rsidR="00632228">
              <w:t>ly 1,</w:t>
            </w:r>
            <w:r w:rsidR="00235615">
              <w:t xml:space="preserve"> </w:t>
            </w:r>
            <w:proofErr w:type="gramStart"/>
            <w:r w:rsidR="00235615">
              <w:t>20</w:t>
            </w:r>
            <w:r w:rsidR="00777639">
              <w:t>2</w:t>
            </w:r>
            <w:r w:rsidR="001946EF">
              <w:t>4</w:t>
            </w:r>
            <w:proofErr w:type="gramEnd"/>
            <w:r w:rsidR="00235615">
              <w:t xml:space="preserve"> </w:t>
            </w:r>
          </w:p>
        </w:tc>
      </w:tr>
      <w:tr w:rsidR="00283EFA" w14:paraId="74ADAF25" w14:textId="77777777" w:rsidTr="00FE2430">
        <w:trPr>
          <w:cantSplit/>
          <w:trHeight w:val="62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0EF16E04" w14:textId="0230A659" w:rsidR="00283EFA" w:rsidRDefault="00777639" w:rsidP="00EC16D6">
            <w:r>
              <w:t>202</w:t>
            </w:r>
            <w:r w:rsidR="001946EF">
              <w:t>4</w:t>
            </w:r>
            <w:r>
              <w:t>–2</w:t>
            </w:r>
            <w:r w:rsidR="001946EF">
              <w:t>5</w:t>
            </w:r>
            <w:r>
              <w:t xml:space="preserve"> </w:t>
            </w:r>
            <w:r w:rsidR="00235615">
              <w:t>Renewal Applications reviewed by the CDE</w:t>
            </w:r>
            <w:r w:rsidR="006D47C1">
              <w:t>.</w:t>
            </w:r>
          </w:p>
        </w:tc>
        <w:tc>
          <w:tcPr>
            <w:tcW w:w="240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5F1646F9" w14:textId="69D112F4" w:rsidR="00283EFA" w:rsidRDefault="00632228" w:rsidP="00EC16D6">
            <w:r>
              <w:t>July 2-14</w:t>
            </w:r>
            <w:r w:rsidR="00235615">
              <w:t xml:space="preserve">, </w:t>
            </w:r>
            <w:proofErr w:type="gramStart"/>
            <w:r w:rsidR="00235615">
              <w:t>20</w:t>
            </w:r>
            <w:r w:rsidR="00777639">
              <w:t>2</w:t>
            </w:r>
            <w:r w:rsidR="001946EF">
              <w:t>4</w:t>
            </w:r>
            <w:proofErr w:type="gramEnd"/>
            <w:r w:rsidR="00235615">
              <w:t xml:space="preserve"> </w:t>
            </w:r>
          </w:p>
        </w:tc>
      </w:tr>
      <w:tr w:rsidR="00283EFA" w14:paraId="411F02CD" w14:textId="77777777" w:rsidTr="00FE2430">
        <w:trPr>
          <w:cantSplit/>
          <w:trHeight w:val="620"/>
        </w:trPr>
        <w:tc>
          <w:tcPr>
            <w:tcW w:w="7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462525D6" w14:textId="623E3BB4" w:rsidR="00283EFA" w:rsidRDefault="00235615" w:rsidP="00EC16D6">
            <w:r>
              <w:t xml:space="preserve">COE </w:t>
            </w:r>
            <w:r w:rsidR="2240B859">
              <w:t xml:space="preserve">or school district </w:t>
            </w:r>
            <w:r>
              <w:t>Notification of Renewal Status</w:t>
            </w:r>
            <w:r w:rsidR="006D47C1">
              <w:t>.</w:t>
            </w:r>
          </w:p>
        </w:tc>
        <w:tc>
          <w:tcPr>
            <w:tcW w:w="240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tcPr>
          <w:p w14:paraId="1A296547" w14:textId="2069C7C6" w:rsidR="00283EFA" w:rsidRDefault="000220BC" w:rsidP="00EC16D6">
            <w:r>
              <w:t>Jul</w:t>
            </w:r>
            <w:r w:rsidR="00632228">
              <w:t>y 15</w:t>
            </w:r>
            <w:r w:rsidR="00235615">
              <w:t>, 20</w:t>
            </w:r>
            <w:r w:rsidR="00777639">
              <w:t>2</w:t>
            </w:r>
            <w:r w:rsidR="001946EF">
              <w:t>4</w:t>
            </w:r>
          </w:p>
        </w:tc>
      </w:tr>
    </w:tbl>
    <w:p w14:paraId="53DE5169" w14:textId="77777777" w:rsidR="00C14808" w:rsidRDefault="00C14808" w:rsidP="00EC16D6">
      <w:r>
        <w:br w:type="page"/>
      </w:r>
    </w:p>
    <w:p w14:paraId="0FB3945B" w14:textId="53E8943D" w:rsidR="00283EFA" w:rsidRPr="003D0E77" w:rsidRDefault="00235615" w:rsidP="003D0E77">
      <w:pPr>
        <w:pStyle w:val="Heading2"/>
        <w:spacing w:before="0" w:after="0" w:line="480" w:lineRule="auto"/>
        <w:rPr>
          <w:sz w:val="32"/>
          <w:szCs w:val="32"/>
        </w:rPr>
      </w:pPr>
      <w:bookmarkStart w:id="9" w:name="_Toc163198093"/>
      <w:r w:rsidRPr="003D0E77">
        <w:rPr>
          <w:sz w:val="32"/>
          <w:szCs w:val="32"/>
        </w:rPr>
        <w:lastRenderedPageBreak/>
        <w:t>Grant Renewal Application</w:t>
      </w:r>
      <w:bookmarkEnd w:id="9"/>
    </w:p>
    <w:p w14:paraId="0AEC18CF" w14:textId="5096B6E3" w:rsidR="001E2731" w:rsidRDefault="001E2731" w:rsidP="005166C4">
      <w:pPr>
        <w:pStyle w:val="Heading3"/>
        <w:numPr>
          <w:ilvl w:val="0"/>
          <w:numId w:val="13"/>
        </w:numPr>
        <w:spacing w:before="240" w:after="240"/>
        <w:ind w:left="360"/>
        <w:contextualSpacing/>
      </w:pPr>
      <w:bookmarkStart w:id="10" w:name="_Toc163198094"/>
      <w:r>
        <w:t>What’s New</w:t>
      </w:r>
      <w:bookmarkEnd w:id="10"/>
    </w:p>
    <w:p w14:paraId="479A846C" w14:textId="2884D38D" w:rsidR="001E2731" w:rsidRDefault="001E2731" w:rsidP="001E2731">
      <w:pPr>
        <w:pStyle w:val="ListParagraph"/>
        <w:numPr>
          <w:ilvl w:val="0"/>
          <w:numId w:val="25"/>
        </w:numPr>
      </w:pPr>
      <w:r>
        <w:t>Funds have been increased from $105,000 to $115,000</w:t>
      </w:r>
      <w:r w:rsidR="00F414E1">
        <w:t>.</w:t>
      </w:r>
    </w:p>
    <w:p w14:paraId="795C5078" w14:textId="6DB849D9" w:rsidR="001E2731" w:rsidRPr="001E2731" w:rsidRDefault="001E2731" w:rsidP="001E2731">
      <w:pPr>
        <w:pStyle w:val="ListParagraph"/>
        <w:numPr>
          <w:ilvl w:val="0"/>
          <w:numId w:val="25"/>
        </w:numPr>
      </w:pPr>
      <w:r>
        <w:t>Grantees are now allowed to operate a Community of Practice or a sustained peer learning network.</w:t>
      </w:r>
    </w:p>
    <w:p w14:paraId="488F957A" w14:textId="6E248AC2" w:rsidR="00283EFA" w:rsidRDefault="00C14808" w:rsidP="005166C4">
      <w:pPr>
        <w:pStyle w:val="Heading3"/>
        <w:numPr>
          <w:ilvl w:val="0"/>
          <w:numId w:val="13"/>
        </w:numPr>
        <w:spacing w:before="240" w:after="240"/>
        <w:ind w:left="360"/>
        <w:contextualSpacing/>
      </w:pPr>
      <w:bookmarkStart w:id="11" w:name="_Toc163198095"/>
      <w:r>
        <w:t>Background and Purpose</w:t>
      </w:r>
      <w:bookmarkEnd w:id="11"/>
    </w:p>
    <w:p w14:paraId="39C96674" w14:textId="6A3DF3B4" w:rsidR="00283EFA" w:rsidRDefault="00235615" w:rsidP="00EC16D6">
      <w:pPr>
        <w:spacing w:before="240" w:after="240"/>
        <w:ind w:left="360"/>
        <w:rPr>
          <w:b/>
        </w:rPr>
      </w:pPr>
      <w:r>
        <w:t xml:space="preserve">The Expanded Learning Division (EXLD) of the </w:t>
      </w:r>
      <w:r w:rsidR="000E22C6">
        <w:t>C</w:t>
      </w:r>
      <w:r w:rsidR="005C1727">
        <w:t xml:space="preserve">alifornia </w:t>
      </w:r>
      <w:r w:rsidR="000E22C6">
        <w:t>D</w:t>
      </w:r>
      <w:r w:rsidR="005C1727">
        <w:t xml:space="preserve">epartment of </w:t>
      </w:r>
      <w:r w:rsidR="000E22C6">
        <w:t>E</w:t>
      </w:r>
      <w:r w:rsidR="005C1727">
        <w:t>ducation (CDE)</w:t>
      </w:r>
      <w:r w:rsidR="000E22C6">
        <w:t xml:space="preserve"> </w:t>
      </w:r>
      <w:r>
        <w:t xml:space="preserve">currently provides technical assistance (TA) funding to </w:t>
      </w:r>
      <w:r w:rsidR="0013629B">
        <w:t>16</w:t>
      </w:r>
      <w:r>
        <w:t xml:space="preserve"> COEs </w:t>
      </w:r>
      <w:r w:rsidR="001946EF">
        <w:t xml:space="preserve">or districts </w:t>
      </w:r>
      <w:r>
        <w:t>throughout 11 regions designated by the California County Superintendents</w:t>
      </w:r>
      <w:r>
        <w:rPr>
          <w:b/>
        </w:rPr>
        <w:t>.</w:t>
      </w:r>
    </w:p>
    <w:p w14:paraId="1BD4CE8E" w14:textId="67897BF2" w:rsidR="00283EFA" w:rsidRDefault="00235615" w:rsidP="00EC16D6">
      <w:pPr>
        <w:spacing w:after="240"/>
        <w:ind w:left="360"/>
      </w:pPr>
      <w:r>
        <w:t xml:space="preserve">The COEs </w:t>
      </w:r>
      <w:r w:rsidR="001946EF">
        <w:t xml:space="preserve">or districts </w:t>
      </w:r>
      <w:r>
        <w:t>receive funding to</w:t>
      </w:r>
      <w:r w:rsidR="00FF09EE">
        <w:t xml:space="preserve"> be</w:t>
      </w:r>
      <w:r>
        <w:t xml:space="preserve"> part of a regional team to provide field-based TA to expanded learning programs (E</w:t>
      </w:r>
      <w:r w:rsidR="00FF09EE">
        <w:t>X</w:t>
      </w:r>
      <w:r>
        <w:t>LPs) that receive federal funding for 2</w:t>
      </w:r>
      <w:r w:rsidR="00297508">
        <w:t>1st</w:t>
      </w:r>
      <w:r>
        <w:t xml:space="preserve"> Century Community Learning Centers (CCLC) sites and/or state funding for After School Education and Safety (ASES) sites in their counties. This TA structure, a result of </w:t>
      </w:r>
      <w:r w:rsidR="00531ACD">
        <w:t xml:space="preserve">California </w:t>
      </w:r>
      <w:r w:rsidRPr="3FD23044">
        <w:rPr>
          <w:i/>
          <w:iCs/>
        </w:rPr>
        <w:t>E</w:t>
      </w:r>
      <w:r w:rsidR="00531ACD" w:rsidRPr="3FD23044">
        <w:rPr>
          <w:i/>
          <w:iCs/>
        </w:rPr>
        <w:t xml:space="preserve">ducation </w:t>
      </w:r>
      <w:r w:rsidRPr="3FD23044">
        <w:rPr>
          <w:i/>
          <w:iCs/>
        </w:rPr>
        <w:t>C</w:t>
      </w:r>
      <w:r w:rsidR="00531ACD" w:rsidRPr="3FD23044">
        <w:rPr>
          <w:i/>
          <w:iCs/>
        </w:rPr>
        <w:t xml:space="preserve">ode </w:t>
      </w:r>
      <w:r w:rsidR="00531ACD">
        <w:t>(</w:t>
      </w:r>
      <w:r w:rsidR="00531ACD" w:rsidRPr="3FD23044">
        <w:rPr>
          <w:i/>
          <w:iCs/>
        </w:rPr>
        <w:t>EC</w:t>
      </w:r>
      <w:r w:rsidR="00531ACD">
        <w:t>)</w:t>
      </w:r>
      <w:r>
        <w:t xml:space="preserve"> Section 8483.55 and Title 20 United States Code</w:t>
      </w:r>
      <w:r w:rsidR="0013629B">
        <w:t xml:space="preserve"> </w:t>
      </w:r>
      <w:r>
        <w:t xml:space="preserve">Section 7172(c)(3), was developed to support needs-driven </w:t>
      </w:r>
      <w:r w:rsidR="006E7377">
        <w:t>TA</w:t>
      </w:r>
      <w:r>
        <w:t xml:space="preserve"> and to create a regional system of support. The regional system of support for California is called the </w:t>
      </w:r>
      <w:r w:rsidR="006E7377">
        <w:t>SSEL.</w:t>
      </w:r>
    </w:p>
    <w:p w14:paraId="2D337DB0" w14:textId="11B1154D" w:rsidR="00283EFA" w:rsidRDefault="00235615" w:rsidP="00EC16D6">
      <w:pPr>
        <w:spacing w:after="240"/>
        <w:ind w:left="360"/>
      </w:pPr>
      <w:r>
        <w:t>The purpose of the SSEL funding is to build the capacity of E</w:t>
      </w:r>
      <w:r w:rsidR="00FF09EE">
        <w:t>X</w:t>
      </w:r>
      <w:r>
        <w:t>LPs to meet all grant requirements defined in statute and to promote high quality programs and services.</w:t>
      </w:r>
    </w:p>
    <w:p w14:paraId="48568C4D" w14:textId="4FA5CE78" w:rsidR="009F0C19" w:rsidRDefault="009F0C19" w:rsidP="009F0C19">
      <w:pPr>
        <w:spacing w:after="240"/>
        <w:ind w:left="360"/>
      </w:pPr>
      <w:r>
        <w:t>The purpose of this CDE EXLD STEAM Hubs is to expand the initiative across the entire California SSEL.</w:t>
      </w:r>
      <w:r w:rsidR="004B5A70">
        <w:t xml:space="preserve"> STEAM Hubs operate as Communities of Practice and other Professional Learning Communities with the goal of increasing the quality and quantity of STEAM education offerings in expanded learning programs.</w:t>
      </w:r>
    </w:p>
    <w:p w14:paraId="1DBBC1FC" w14:textId="2064E82E" w:rsidR="009F0C19" w:rsidRDefault="00305153" w:rsidP="005166C4">
      <w:pPr>
        <w:spacing w:after="480"/>
        <w:ind w:left="360"/>
      </w:pPr>
      <w:r>
        <w:t xml:space="preserve">The </w:t>
      </w:r>
      <w:r w:rsidR="009F0C19">
        <w:t>EXLD and the STEAM Hubs will identify the skills needed to ensure capacity building which will include, but not be limited to, facilitation, train</w:t>
      </w:r>
      <w:r w:rsidR="009648FC">
        <w:t>ing</w:t>
      </w:r>
      <w:r w:rsidR="009F0C19">
        <w:t xml:space="preserve"> and coaching skills, as well as a knowledge of Next Generation Science Standards to create a coherence with the school day.</w:t>
      </w:r>
    </w:p>
    <w:p w14:paraId="656685EB" w14:textId="03BE043A" w:rsidR="00283EFA" w:rsidRPr="00071280" w:rsidRDefault="00235615" w:rsidP="00EC16D6">
      <w:pPr>
        <w:pStyle w:val="Heading3"/>
        <w:numPr>
          <w:ilvl w:val="0"/>
          <w:numId w:val="13"/>
        </w:numPr>
        <w:spacing w:before="0" w:after="360"/>
        <w:ind w:left="360"/>
      </w:pPr>
      <w:bookmarkStart w:id="12" w:name="_Toc163198096"/>
      <w:r>
        <w:t>Eligibi</w:t>
      </w:r>
      <w:r w:rsidR="00C14808">
        <w:t>lity and Applicant Requirements</w:t>
      </w:r>
      <w:bookmarkEnd w:id="12"/>
    </w:p>
    <w:p w14:paraId="4E2119DE" w14:textId="77777777" w:rsidR="00283EFA" w:rsidRDefault="00235615" w:rsidP="005166C4">
      <w:pPr>
        <w:pStyle w:val="Heading4"/>
        <w:numPr>
          <w:ilvl w:val="0"/>
          <w:numId w:val="14"/>
        </w:numPr>
        <w:spacing w:before="0" w:after="240"/>
      </w:pPr>
      <w:bookmarkStart w:id="13" w:name="_Toc163198097"/>
      <w:r>
        <w:t>Who May Apply</w:t>
      </w:r>
      <w:bookmarkEnd w:id="13"/>
    </w:p>
    <w:p w14:paraId="44DC9084" w14:textId="6791E72F" w:rsidR="00283EFA" w:rsidRDefault="00235615" w:rsidP="00367020">
      <w:pPr>
        <w:ind w:left="720"/>
      </w:pPr>
      <w:r>
        <w:t xml:space="preserve">This Renewal Application is limited to the COEs </w:t>
      </w:r>
      <w:r w:rsidR="009F0C19">
        <w:t xml:space="preserve">and districts </w:t>
      </w:r>
      <w:r w:rsidR="3795674F">
        <w:t xml:space="preserve">that </w:t>
      </w:r>
      <w:r>
        <w:t>currently</w:t>
      </w:r>
      <w:r w:rsidR="009F0C19">
        <w:t xml:space="preserve"> </w:t>
      </w:r>
      <w:r w:rsidR="3B018497">
        <w:t xml:space="preserve">receive </w:t>
      </w:r>
      <w:r w:rsidR="009F0C19">
        <w:t xml:space="preserve">STEAM Hub </w:t>
      </w:r>
      <w:r>
        <w:t xml:space="preserve">funding from the CDE under the </w:t>
      </w:r>
      <w:r w:rsidR="009F0C19">
        <w:t xml:space="preserve">STEAM </w:t>
      </w:r>
      <w:r>
        <w:t>stru</w:t>
      </w:r>
      <w:r w:rsidR="00E0530F">
        <w:t xml:space="preserve">cture in the 11 </w:t>
      </w:r>
      <w:r w:rsidR="004B5A70">
        <w:t xml:space="preserve">California County Superintendents </w:t>
      </w:r>
      <w:r w:rsidR="00E0530F">
        <w:t>regions.</w:t>
      </w:r>
    </w:p>
    <w:p w14:paraId="4C2C2A7E" w14:textId="3E9A7D5D" w:rsidR="00D9227E" w:rsidRPr="00D9227E" w:rsidRDefault="00235615" w:rsidP="00297508">
      <w:pPr>
        <w:pStyle w:val="Heading4"/>
        <w:numPr>
          <w:ilvl w:val="0"/>
          <w:numId w:val="14"/>
        </w:numPr>
        <w:spacing w:after="240"/>
      </w:pPr>
      <w:bookmarkStart w:id="14" w:name="_Toc163198098"/>
      <w:r>
        <w:lastRenderedPageBreak/>
        <w:t>Application Components</w:t>
      </w:r>
      <w:bookmarkEnd w:id="14"/>
    </w:p>
    <w:p w14:paraId="15C309EE" w14:textId="5A2BEA73" w:rsidR="00283EFA" w:rsidRDefault="00235615" w:rsidP="00367020">
      <w:pPr>
        <w:spacing w:after="240"/>
        <w:ind w:left="720"/>
      </w:pPr>
      <w:r>
        <w:t xml:space="preserve">There are </w:t>
      </w:r>
      <w:r w:rsidR="009648FC">
        <w:t>two</w:t>
      </w:r>
      <w:r>
        <w:t xml:space="preserve"> major components of this application</w:t>
      </w:r>
      <w:r w:rsidR="0006289A">
        <w:t xml:space="preserve"> that must be submitted</w:t>
      </w:r>
      <w:r>
        <w:t>:</w:t>
      </w:r>
    </w:p>
    <w:p w14:paraId="7660BB83" w14:textId="00CA996A" w:rsidR="00283EFA" w:rsidRDefault="00235615" w:rsidP="00B17830">
      <w:pPr>
        <w:numPr>
          <w:ilvl w:val="1"/>
          <w:numId w:val="11"/>
        </w:numPr>
      </w:pPr>
      <w:bookmarkStart w:id="15" w:name="_Hlk64469982"/>
      <w:r>
        <w:t>Form 1</w:t>
      </w:r>
      <w:r w:rsidR="006B65EE">
        <w:t>—</w:t>
      </w:r>
      <w:r>
        <w:t>Cover Page</w:t>
      </w:r>
    </w:p>
    <w:p w14:paraId="78067870" w14:textId="12CC29E4" w:rsidR="00283EFA" w:rsidRDefault="00235615" w:rsidP="00B17830">
      <w:pPr>
        <w:numPr>
          <w:ilvl w:val="1"/>
          <w:numId w:val="11"/>
        </w:numPr>
      </w:pPr>
      <w:r>
        <w:t>Form 2</w:t>
      </w:r>
      <w:r w:rsidR="006B65EE">
        <w:t>—</w:t>
      </w:r>
      <w:r w:rsidR="006B604E">
        <w:t>Counties</w:t>
      </w:r>
      <w:r>
        <w:t xml:space="preserve"> Served</w:t>
      </w:r>
    </w:p>
    <w:p w14:paraId="2D67B7CF" w14:textId="77777777" w:rsidR="001E2731" w:rsidRDefault="001E2731" w:rsidP="001E2731">
      <w:pPr>
        <w:ind w:left="1080"/>
      </w:pPr>
    </w:p>
    <w:bookmarkEnd w:id="15"/>
    <w:p w14:paraId="1F37B3F3" w14:textId="502B2610" w:rsidR="0006289A" w:rsidRDefault="5C22ADB0" w:rsidP="003D0E77">
      <w:pPr>
        <w:spacing w:after="480"/>
        <w:ind w:left="720"/>
      </w:pPr>
      <w:r w:rsidRPr="193FDDFE">
        <w:t xml:space="preserve">The forms can be found at the end of this renewal application. The application is posted on the </w:t>
      </w:r>
      <w:r w:rsidR="006B65EE">
        <w:t xml:space="preserve">CDE </w:t>
      </w:r>
      <w:r w:rsidRPr="193FDDFE">
        <w:t>STEAM Renewal Application Funding web page located at</w:t>
      </w:r>
      <w:r w:rsidR="00BC6C92">
        <w:t xml:space="preserve"> </w:t>
      </w:r>
      <w:hyperlink r:id="rId9" w:tooltip="CDE STEAM Web page." w:history="1">
        <w:r w:rsidR="00632228" w:rsidRPr="00AD06A2">
          <w:rPr>
            <w:rStyle w:val="Hyperlink"/>
          </w:rPr>
          <w:t>https://</w:t>
        </w:r>
        <w:r w:rsidR="00632228" w:rsidRPr="00AD06A2">
          <w:rPr>
            <w:rStyle w:val="Hyperlink"/>
          </w:rPr>
          <w:t>www</w:t>
        </w:r>
        <w:r w:rsidR="00632228" w:rsidRPr="00AD06A2">
          <w:rPr>
            <w:rStyle w:val="Hyperlink"/>
          </w:rPr>
          <w:t>.cde.ca.gov/fg/fo/r27/steamrfa24.asp</w:t>
        </w:r>
      </w:hyperlink>
      <w:r w:rsidR="00632228">
        <w:t xml:space="preserve">. </w:t>
      </w:r>
    </w:p>
    <w:p w14:paraId="5BD2A34D" w14:textId="49DFD51C" w:rsidR="64C277ED" w:rsidRDefault="64C277ED" w:rsidP="006B65EE">
      <w:pPr>
        <w:pStyle w:val="Heading4"/>
        <w:numPr>
          <w:ilvl w:val="0"/>
          <w:numId w:val="14"/>
        </w:numPr>
        <w:spacing w:before="0" w:after="240"/>
        <w:rPr>
          <w:color w:val="000000" w:themeColor="text1"/>
        </w:rPr>
      </w:pPr>
      <w:bookmarkStart w:id="16" w:name="_Toc163198099"/>
      <w:r w:rsidRPr="193FDDFE">
        <w:t>S</w:t>
      </w:r>
      <w:r w:rsidR="006B65EE">
        <w:t xml:space="preserve">cience, </w:t>
      </w:r>
      <w:r w:rsidRPr="193FDDFE">
        <w:t>T</w:t>
      </w:r>
      <w:r w:rsidR="006B65EE">
        <w:t xml:space="preserve">echnology, </w:t>
      </w:r>
      <w:r w:rsidRPr="193FDDFE">
        <w:t>E</w:t>
      </w:r>
      <w:r w:rsidR="006B65EE">
        <w:t xml:space="preserve">ngineering, </w:t>
      </w:r>
      <w:r w:rsidRPr="193FDDFE">
        <w:t>A</w:t>
      </w:r>
      <w:r w:rsidR="006B65EE">
        <w:t xml:space="preserve">rt, and </w:t>
      </w:r>
      <w:r w:rsidRPr="193FDDFE">
        <w:t>M</w:t>
      </w:r>
      <w:r w:rsidR="006B65EE">
        <w:t>ath</w:t>
      </w:r>
      <w:r w:rsidRPr="193FDDFE">
        <w:t xml:space="preserve"> Hub Assurances</w:t>
      </w:r>
      <w:bookmarkEnd w:id="16"/>
    </w:p>
    <w:p w14:paraId="1A491B37" w14:textId="18CA48AF" w:rsidR="64C277ED" w:rsidRDefault="64C277ED" w:rsidP="00367020">
      <w:pPr>
        <w:spacing w:after="480"/>
        <w:ind w:left="720"/>
        <w:rPr>
          <w:color w:val="000000" w:themeColor="text1"/>
        </w:rPr>
      </w:pPr>
      <w:r w:rsidRPr="193FDDFE">
        <w:rPr>
          <w:color w:val="000000" w:themeColor="text1"/>
        </w:rPr>
        <w:t>The STEAM Hub Assurances are required to be signed and submitted annually with the STEAM Hub Grant Award Notifications</w:t>
      </w:r>
      <w:r w:rsidR="00163BE4">
        <w:rPr>
          <w:color w:val="000000" w:themeColor="text1"/>
        </w:rPr>
        <w:t xml:space="preserve"> form</w:t>
      </w:r>
      <w:r w:rsidRPr="193FDDFE">
        <w:rPr>
          <w:color w:val="000000" w:themeColor="text1"/>
        </w:rPr>
        <w:t xml:space="preserve"> (</w:t>
      </w:r>
      <w:r w:rsidR="00EF366A">
        <w:rPr>
          <w:color w:val="000000" w:themeColor="text1"/>
        </w:rPr>
        <w:t xml:space="preserve">CDE Form </w:t>
      </w:r>
      <w:r w:rsidRPr="193FDDFE">
        <w:rPr>
          <w:color w:val="000000" w:themeColor="text1"/>
        </w:rPr>
        <w:t>A0-400).</w:t>
      </w:r>
    </w:p>
    <w:p w14:paraId="1070288A" w14:textId="41B9F1D8" w:rsidR="00283EFA" w:rsidRPr="00EC16D6" w:rsidRDefault="00235615" w:rsidP="00297508">
      <w:pPr>
        <w:pStyle w:val="Heading4"/>
        <w:numPr>
          <w:ilvl w:val="0"/>
          <w:numId w:val="14"/>
        </w:numPr>
        <w:spacing w:before="0" w:after="240"/>
      </w:pPr>
      <w:bookmarkStart w:id="17" w:name="_Toc163198100"/>
      <w:r>
        <w:t>Continuous Improvement and Tracking of Technical Assistance</w:t>
      </w:r>
      <w:bookmarkEnd w:id="17"/>
    </w:p>
    <w:p w14:paraId="2F2E784E" w14:textId="1FFF7FC5" w:rsidR="00996601" w:rsidRDefault="00194144" w:rsidP="00367020">
      <w:pPr>
        <w:spacing w:after="480"/>
        <w:ind w:left="720"/>
      </w:pPr>
      <w:r w:rsidRPr="00194144">
        <w:t>If awarded, STEAM grantees will commit to measuring, tracking</w:t>
      </w:r>
      <w:r w:rsidR="009648FC">
        <w:t>,</w:t>
      </w:r>
      <w:r w:rsidRPr="00194144">
        <w:t xml:space="preserve"> and reporting the effectiveness of the services or resources provided and use the results to improve the quality of their services. In addition, grantees will promptly and accurately respond to any surveys, data submission requests</w:t>
      </w:r>
      <w:r w:rsidR="008860FB">
        <w:t>,</w:t>
      </w:r>
      <w:r w:rsidRPr="00194144">
        <w:t xml:space="preserve"> or other methods of data collection requested by CDE.</w:t>
      </w:r>
    </w:p>
    <w:p w14:paraId="1EEA68BB" w14:textId="19B36053" w:rsidR="00996601" w:rsidRPr="00996601" w:rsidRDefault="00235615" w:rsidP="006B65EE">
      <w:pPr>
        <w:pStyle w:val="Heading4"/>
        <w:numPr>
          <w:ilvl w:val="0"/>
          <w:numId w:val="14"/>
        </w:numPr>
        <w:spacing w:before="0" w:after="240"/>
      </w:pPr>
      <w:bookmarkStart w:id="18" w:name="_Toc163198101"/>
      <w:r>
        <w:t>Budgets and Expenditure Reports</w:t>
      </w:r>
      <w:bookmarkEnd w:id="18"/>
    </w:p>
    <w:p w14:paraId="5920A9EE" w14:textId="01E9512C" w:rsidR="00283EFA" w:rsidRDefault="00235615" w:rsidP="00367020">
      <w:pPr>
        <w:spacing w:after="240"/>
        <w:ind w:left="720"/>
      </w:pPr>
      <w:r>
        <w:t>If awarded, applicants will be required to submit a budget to the CDE. The budget should align with the STEAM Hub lead</w:t>
      </w:r>
      <w:r w:rsidR="00EB6E17">
        <w:t xml:space="preserve"> </w:t>
      </w:r>
      <w:r w:rsidR="004F7B17">
        <w:t>w</w:t>
      </w:r>
      <w:r w:rsidR="00EB6E17">
        <w:t xml:space="preserve">ork </w:t>
      </w:r>
      <w:r w:rsidR="004F7B17">
        <w:t>p</w:t>
      </w:r>
      <w:r>
        <w:t>lan and services that will be provided by the COE</w:t>
      </w:r>
      <w:r w:rsidR="594516CE">
        <w:t xml:space="preserve"> or school district</w:t>
      </w:r>
      <w:r>
        <w:t>.</w:t>
      </w:r>
      <w:r w:rsidR="0029623D" w:rsidRPr="193FDDFE">
        <w:rPr>
          <w:lang w:bidi="en-US"/>
        </w:rPr>
        <w:t xml:space="preserve"> </w:t>
      </w:r>
      <w:r w:rsidRPr="193FDDFE">
        <w:rPr>
          <w:lang w:bidi="en-US"/>
        </w:rPr>
        <w:t>The budget must include a detailed description of proposed costs. The items in the budget must be reasonable and necessary and in compliance with the STEAM Hub Grant Assurances (STEAM Renewal Application Form 3).</w:t>
      </w:r>
      <w:r w:rsidR="0029623D" w:rsidRPr="193FDDFE">
        <w:rPr>
          <w:lang w:bidi="en-US"/>
        </w:rPr>
        <w:t xml:space="preserve"> </w:t>
      </w:r>
      <w:r w:rsidR="004F7B17">
        <w:t>All fiscal and programmatic</w:t>
      </w:r>
      <w:r>
        <w:t xml:space="preserve"> reporting instructions will be sent to the awardee within the first month of the grant start date. The award for funding is determined by the funding formula (see Section IV. Funding Formula).</w:t>
      </w:r>
      <w:r w:rsidR="00EB6E17">
        <w:t xml:space="preserve"> </w:t>
      </w:r>
    </w:p>
    <w:p w14:paraId="5F8BABB1" w14:textId="3B0F273B" w:rsidR="00283EFA" w:rsidRDefault="00B17830" w:rsidP="00367020">
      <w:pPr>
        <w:spacing w:after="240"/>
        <w:ind w:left="720"/>
      </w:pPr>
      <w:r>
        <w:t>The</w:t>
      </w:r>
      <w:r w:rsidR="004B5A70">
        <w:t xml:space="preserve"> Grant Award Notifications</w:t>
      </w:r>
      <w:r>
        <w:t xml:space="preserve"> </w:t>
      </w:r>
      <w:r w:rsidR="004B5A70">
        <w:t>(</w:t>
      </w:r>
      <w:r w:rsidR="00235615">
        <w:t>AO-400s</w:t>
      </w:r>
      <w:r w:rsidR="004B5A70">
        <w:t>)</w:t>
      </w:r>
      <w:r w:rsidR="00235615">
        <w:t xml:space="preserve"> will be allocated in annual increments. The AO-400 </w:t>
      </w:r>
      <w:r w:rsidR="28FD503F">
        <w:t xml:space="preserve">and STEAM Hub Assurances </w:t>
      </w:r>
      <w:r w:rsidR="00235615">
        <w:t>must be signed and resubmitted every year. Carryover of funds from one fiscal year to the next is not allowable. Applicants must retain documentation of their budgets and expenditures for audit and monitoring purposes.</w:t>
      </w:r>
    </w:p>
    <w:p w14:paraId="21A11C9B" w14:textId="1D08BDC2" w:rsidR="00EB6E17" w:rsidRPr="00EB6E17" w:rsidRDefault="00235615" w:rsidP="00367020">
      <w:pPr>
        <w:spacing w:after="480"/>
        <w:ind w:left="720"/>
        <w:rPr>
          <w:lang w:bidi="en-US"/>
        </w:rPr>
      </w:pPr>
      <w:r>
        <w:t xml:space="preserve">Funds may not be used for new construction, entertainment, and purchases not directly related to requirements of the grant. </w:t>
      </w:r>
      <w:r w:rsidR="4D237D6D" w:rsidRPr="193FDDFE">
        <w:rPr>
          <w:color w:val="000000" w:themeColor="text1"/>
        </w:rPr>
        <w:t>All purchases must be reasonable and necessary.</w:t>
      </w:r>
    </w:p>
    <w:p w14:paraId="664C8157" w14:textId="31B1DF6A" w:rsidR="00283EFA" w:rsidRDefault="00235615" w:rsidP="007F0591">
      <w:pPr>
        <w:pStyle w:val="Heading4"/>
        <w:numPr>
          <w:ilvl w:val="0"/>
          <w:numId w:val="14"/>
        </w:numPr>
        <w:spacing w:before="0" w:after="240"/>
      </w:pPr>
      <w:bookmarkStart w:id="19" w:name="_Toc163198102"/>
      <w:r>
        <w:lastRenderedPageBreak/>
        <w:t>Supplement versus Supplanting</w:t>
      </w:r>
      <w:bookmarkEnd w:id="19"/>
    </w:p>
    <w:p w14:paraId="5799C62E" w14:textId="446AAE3E" w:rsidR="00283EFA" w:rsidRDefault="00235615" w:rsidP="00367020">
      <w:pPr>
        <w:spacing w:after="480"/>
        <w:ind w:left="720"/>
      </w:pPr>
      <w:r>
        <w:t>If awarded, applicants are to use program funds to supplement, not supplant, existing funding. Funding cannot be used to replace local, categorical, or federal expenditures in place prior to the start of the contract (</w:t>
      </w:r>
      <w:r>
        <w:rPr>
          <w:i/>
        </w:rPr>
        <w:t>EC</w:t>
      </w:r>
      <w:r>
        <w:t xml:space="preserve"> sections 8483.5[e] and 8483.7[b]).</w:t>
      </w:r>
    </w:p>
    <w:p w14:paraId="26EBAAE4" w14:textId="5563934C" w:rsidR="00283EFA" w:rsidRDefault="00235615" w:rsidP="006B65EE">
      <w:pPr>
        <w:pStyle w:val="Heading4"/>
        <w:numPr>
          <w:ilvl w:val="0"/>
          <w:numId w:val="14"/>
        </w:numPr>
        <w:spacing w:before="0" w:after="240"/>
      </w:pPr>
      <w:bookmarkStart w:id="20" w:name="_Toc163198103"/>
      <w:r>
        <w:t>Use of California School Accounting Manual Object Codes</w:t>
      </w:r>
      <w:bookmarkEnd w:id="20"/>
    </w:p>
    <w:p w14:paraId="3A07B476" w14:textId="08E0C34D" w:rsidR="00283EFA" w:rsidRDefault="00C7542D" w:rsidP="00367020">
      <w:pPr>
        <w:spacing w:after="480"/>
        <w:ind w:left="720"/>
      </w:pPr>
      <w:r>
        <w:t xml:space="preserve">Applicants </w:t>
      </w:r>
      <w:r w:rsidR="00235615">
        <w:t xml:space="preserve">are required to report expenditures in accordance with the object codes in the California School Accounting Manual. The use of these object codes will facilitate the preparation of budgets and the various financial reports requested by federal, state, county, and local agencies. The California School Accounting Manual is accessible through the CDE California School Accounting Manual </w:t>
      </w:r>
      <w:r w:rsidR="00C00E53">
        <w:t>W</w:t>
      </w:r>
      <w:r w:rsidR="00235615">
        <w:t>eb page at</w:t>
      </w:r>
      <w:hyperlink r:id="rId10">
        <w:r w:rsidR="00235615">
          <w:t xml:space="preserve"> </w:t>
        </w:r>
      </w:hyperlink>
      <w:hyperlink r:id="rId11" w:tooltip="California School Accounting Manual Web page">
        <w:r w:rsidR="00305AA5" w:rsidRPr="005F097D">
          <w:rPr>
            <w:rStyle w:val="Hyperlink"/>
            <w:color w:val="0070C0"/>
          </w:rPr>
          <w:t>https://www.cde.ca.gov/fg/ac/sa/index.asp</w:t>
        </w:r>
      </w:hyperlink>
      <w:r w:rsidR="00235615" w:rsidRPr="000E03EF">
        <w:rPr>
          <w:color w:val="auto"/>
        </w:rPr>
        <w:t>.</w:t>
      </w:r>
    </w:p>
    <w:p w14:paraId="2D0A93AB" w14:textId="60FCA65E" w:rsidR="00283EFA" w:rsidRDefault="00235615" w:rsidP="007F0591">
      <w:pPr>
        <w:pStyle w:val="Heading4"/>
        <w:numPr>
          <w:ilvl w:val="0"/>
          <w:numId w:val="14"/>
        </w:numPr>
        <w:spacing w:before="0" w:after="240"/>
      </w:pPr>
      <w:bookmarkStart w:id="21" w:name="_Toc163198104"/>
      <w:r>
        <w:t>Indirect Costs</w:t>
      </w:r>
      <w:bookmarkEnd w:id="21"/>
    </w:p>
    <w:p w14:paraId="069CF30D" w14:textId="50BB2C6D" w:rsidR="00283EFA" w:rsidRDefault="00235615" w:rsidP="00367020">
      <w:pPr>
        <w:spacing w:after="480"/>
        <w:ind w:left="720"/>
      </w:pPr>
      <w:r>
        <w:t>Indirect costs will be approved at the county’s indirect cost rate or as approved by the CDE for the appropriate fiscal year. Current indirect cost rates for L</w:t>
      </w:r>
      <w:r w:rsidR="00C62F9E">
        <w:t xml:space="preserve">ocal </w:t>
      </w:r>
      <w:r>
        <w:t>E</w:t>
      </w:r>
      <w:r w:rsidR="00C62F9E">
        <w:t xml:space="preserve">ducational </w:t>
      </w:r>
      <w:r>
        <w:t>A</w:t>
      </w:r>
      <w:r w:rsidR="00C62F9E">
        <w:t>gencie</w:t>
      </w:r>
      <w:r>
        <w:t xml:space="preserve">s are available on the CDE Indirect Cost Rates </w:t>
      </w:r>
      <w:r w:rsidR="00C00E53">
        <w:t>W</w:t>
      </w:r>
      <w:r>
        <w:t>eb page at</w:t>
      </w:r>
      <w:hyperlink r:id="rId12">
        <w:r>
          <w:t xml:space="preserve"> </w:t>
        </w:r>
      </w:hyperlink>
      <w:r w:rsidR="00305AA5" w:rsidRPr="00305AA5">
        <w:t xml:space="preserve"> </w:t>
      </w:r>
      <w:hyperlink r:id="rId13" w:tooltip="Indirect Cost Rates web page link." w:history="1">
        <w:r w:rsidR="00305AA5" w:rsidRPr="005F097D">
          <w:rPr>
            <w:rStyle w:val="Hyperlink"/>
            <w:color w:val="0070C0"/>
          </w:rPr>
          <w:t>https://www.cde.ca.gov/fg/ac/ic/</w:t>
        </w:r>
        <w:r w:rsidRPr="000E03EF">
          <w:rPr>
            <w:rStyle w:val="Hyperlink"/>
            <w:color w:val="auto"/>
            <w:u w:val="none"/>
          </w:rPr>
          <w:t>.</w:t>
        </w:r>
      </w:hyperlink>
    </w:p>
    <w:p w14:paraId="34D5C6A6" w14:textId="12B2B355" w:rsidR="00283EFA" w:rsidRDefault="00235615" w:rsidP="006B65EE">
      <w:pPr>
        <w:pStyle w:val="Heading4"/>
        <w:numPr>
          <w:ilvl w:val="0"/>
          <w:numId w:val="14"/>
        </w:numPr>
        <w:spacing w:after="240"/>
      </w:pPr>
      <w:bookmarkStart w:id="22" w:name="_Toc163198105"/>
      <w:r>
        <w:t>Funding and Renewal Timeframe</w:t>
      </w:r>
      <w:bookmarkEnd w:id="22"/>
    </w:p>
    <w:p w14:paraId="18839AF9" w14:textId="4770F3C8" w:rsidR="00283EFA" w:rsidRDefault="00235615" w:rsidP="00367020">
      <w:pPr>
        <w:spacing w:after="240"/>
        <w:ind w:left="720"/>
      </w:pPr>
      <w:r>
        <w:t xml:space="preserve">Funding is awarded to provide immediate services, beginning in </w:t>
      </w:r>
      <w:r w:rsidR="00051C93">
        <w:t>fiscal year (</w:t>
      </w:r>
      <w:r>
        <w:t>FY</w:t>
      </w:r>
      <w:r w:rsidR="00051C93">
        <w:t>)</w:t>
      </w:r>
      <w:r>
        <w:t xml:space="preserve"> 20</w:t>
      </w:r>
      <w:r w:rsidR="002B0ACE">
        <w:t>2</w:t>
      </w:r>
      <w:r w:rsidR="001946EF">
        <w:t>4</w:t>
      </w:r>
      <w:r>
        <w:t>–</w:t>
      </w:r>
      <w:r w:rsidR="002B0ACE">
        <w:t>2</w:t>
      </w:r>
      <w:r w:rsidR="001946EF">
        <w:t>5</w:t>
      </w:r>
      <w:r>
        <w:t>, to the E</w:t>
      </w:r>
      <w:r w:rsidR="00FF09EE">
        <w:t>X</w:t>
      </w:r>
      <w:r>
        <w:t xml:space="preserve">LPs in the </w:t>
      </w:r>
      <w:proofErr w:type="gramStart"/>
      <w:r>
        <w:t>Renewal Applicant’s county</w:t>
      </w:r>
      <w:proofErr w:type="gramEnd"/>
      <w:r>
        <w:t xml:space="preserve"> or select counties.</w:t>
      </w:r>
      <w:r w:rsidRPr="666D1C35">
        <w:rPr>
          <w:b/>
          <w:bCs/>
        </w:rPr>
        <w:t xml:space="preserve"> </w:t>
      </w:r>
      <w:r>
        <w:t xml:space="preserve">Funding amounts are set by a funding formula determined by the CDE (see Section IV. Funding Formula). The renewal timeframe for the </w:t>
      </w:r>
      <w:r w:rsidR="008B0F55">
        <w:t xml:space="preserve">STEAM Hub </w:t>
      </w:r>
      <w:r>
        <w:t>Renewal Application is the following:</w:t>
      </w:r>
    </w:p>
    <w:p w14:paraId="0BDCFB68" w14:textId="6F36E75D" w:rsidR="00283EFA" w:rsidRDefault="00235615" w:rsidP="00B17830">
      <w:pPr>
        <w:numPr>
          <w:ilvl w:val="0"/>
          <w:numId w:val="6"/>
        </w:numPr>
      </w:pPr>
      <w:r>
        <w:t>Year 1: 20</w:t>
      </w:r>
      <w:r w:rsidR="002B0ACE">
        <w:t>2</w:t>
      </w:r>
      <w:r w:rsidR="001946EF">
        <w:t>4</w:t>
      </w:r>
      <w:r>
        <w:t>–</w:t>
      </w:r>
      <w:r w:rsidR="002B0ACE">
        <w:t>2</w:t>
      </w:r>
      <w:r w:rsidR="001946EF">
        <w:t>5</w:t>
      </w:r>
    </w:p>
    <w:p w14:paraId="61508749" w14:textId="7606B80B" w:rsidR="007A3536" w:rsidRDefault="00235615" w:rsidP="00B17830">
      <w:pPr>
        <w:numPr>
          <w:ilvl w:val="0"/>
          <w:numId w:val="6"/>
        </w:numPr>
      </w:pPr>
      <w:r>
        <w:t>Year 2: 20</w:t>
      </w:r>
      <w:r w:rsidR="002B0ACE">
        <w:t>2</w:t>
      </w:r>
      <w:r w:rsidR="001946EF">
        <w:t>5</w:t>
      </w:r>
      <w:r>
        <w:t>–2</w:t>
      </w:r>
      <w:r w:rsidR="001946EF">
        <w:t>6</w:t>
      </w:r>
      <w:r>
        <w:t xml:space="preserve"> </w:t>
      </w:r>
    </w:p>
    <w:p w14:paraId="2A1A0B5B" w14:textId="68A945F3" w:rsidR="00443A27" w:rsidRDefault="00235615" w:rsidP="00B17830">
      <w:pPr>
        <w:pStyle w:val="ListParagraph"/>
        <w:numPr>
          <w:ilvl w:val="0"/>
          <w:numId w:val="6"/>
        </w:numPr>
        <w:spacing w:after="480"/>
        <w:contextualSpacing w:val="0"/>
        <w:rPr>
          <w:color w:val="auto"/>
        </w:rPr>
      </w:pPr>
      <w:r w:rsidRPr="00443A27">
        <w:rPr>
          <w:color w:val="auto"/>
        </w:rPr>
        <w:t>Year 3: 202</w:t>
      </w:r>
      <w:r w:rsidR="001946EF">
        <w:rPr>
          <w:color w:val="auto"/>
        </w:rPr>
        <w:t>6</w:t>
      </w:r>
      <w:r w:rsidRPr="00443A27">
        <w:rPr>
          <w:color w:val="auto"/>
        </w:rPr>
        <w:t>–2</w:t>
      </w:r>
      <w:r w:rsidR="001946EF">
        <w:rPr>
          <w:color w:val="auto"/>
        </w:rPr>
        <w:t>7</w:t>
      </w:r>
    </w:p>
    <w:p w14:paraId="1A223B70" w14:textId="0C223174" w:rsidR="00283EFA" w:rsidRDefault="00B477FA" w:rsidP="007F0591">
      <w:pPr>
        <w:pStyle w:val="Heading4"/>
        <w:numPr>
          <w:ilvl w:val="0"/>
          <w:numId w:val="14"/>
        </w:numPr>
        <w:spacing w:before="0" w:after="240"/>
      </w:pPr>
      <w:bookmarkStart w:id="23" w:name="_Toc163198106"/>
      <w:r>
        <w:t>S</w:t>
      </w:r>
      <w:r w:rsidR="005166C4">
        <w:t xml:space="preserve">cience, </w:t>
      </w:r>
      <w:r>
        <w:t>T</w:t>
      </w:r>
      <w:r w:rsidR="005166C4">
        <w:t xml:space="preserve">echnology, </w:t>
      </w:r>
      <w:r>
        <w:t>E</w:t>
      </w:r>
      <w:r w:rsidR="005166C4">
        <w:t xml:space="preserve">ngineering, </w:t>
      </w:r>
      <w:r>
        <w:t>A</w:t>
      </w:r>
      <w:r w:rsidR="005166C4">
        <w:t xml:space="preserve">rts, </w:t>
      </w:r>
      <w:r w:rsidR="006B65EE">
        <w:t xml:space="preserve">and </w:t>
      </w:r>
      <w:r>
        <w:t>M</w:t>
      </w:r>
      <w:r w:rsidR="005166C4">
        <w:t>ath</w:t>
      </w:r>
      <w:r>
        <w:t xml:space="preserve"> Hub </w:t>
      </w:r>
      <w:r w:rsidR="002B0ACE">
        <w:t>Work</w:t>
      </w:r>
      <w:r w:rsidR="00235615">
        <w:t xml:space="preserve"> Plan</w:t>
      </w:r>
      <w:bookmarkEnd w:id="23"/>
    </w:p>
    <w:p w14:paraId="11BCF300" w14:textId="3CD48CFE" w:rsidR="00C7542D" w:rsidRDefault="00235615" w:rsidP="00367020">
      <w:pPr>
        <w:spacing w:after="240"/>
        <w:ind w:left="720"/>
      </w:pPr>
      <w:r>
        <w:t>The renewal applicant must develop a</w:t>
      </w:r>
      <w:r w:rsidR="008C7116">
        <w:t xml:space="preserve"> </w:t>
      </w:r>
      <w:r w:rsidR="00B477FA">
        <w:t xml:space="preserve">STEAM Hub </w:t>
      </w:r>
      <w:r w:rsidR="008C7116">
        <w:t>Work Plan that describes how support will be provided.</w:t>
      </w:r>
    </w:p>
    <w:p w14:paraId="605C29F9" w14:textId="4707C081" w:rsidR="00C7542D" w:rsidRDefault="008C7116" w:rsidP="00B17830">
      <w:pPr>
        <w:pStyle w:val="ListParagraph"/>
        <w:numPr>
          <w:ilvl w:val="0"/>
          <w:numId w:val="23"/>
        </w:numPr>
        <w:spacing w:after="240"/>
        <w:ind w:left="1440"/>
        <w:contextualSpacing w:val="0"/>
      </w:pPr>
      <w:r>
        <w:t>The plan must be developed</w:t>
      </w:r>
      <w:r w:rsidR="00C464EC">
        <w:t xml:space="preserve"> by the renewal applicant (COE</w:t>
      </w:r>
      <w:r w:rsidR="6DD95266">
        <w:t xml:space="preserve"> or school district</w:t>
      </w:r>
      <w:r w:rsidR="00C464EC">
        <w:t xml:space="preserve">) </w:t>
      </w:r>
      <w:r w:rsidR="00235615">
        <w:t>for the county or counties it serves.</w:t>
      </w:r>
      <w:r w:rsidR="00C464EC">
        <w:t xml:space="preserve"> </w:t>
      </w:r>
      <w:r>
        <w:t>The applicant must consult with the regional team during the development of the plan.</w:t>
      </w:r>
    </w:p>
    <w:p w14:paraId="3B50A433" w14:textId="2E93ADB4" w:rsidR="00C7542D" w:rsidRDefault="00235615" w:rsidP="00B17830">
      <w:pPr>
        <w:pStyle w:val="ListParagraph"/>
        <w:numPr>
          <w:ilvl w:val="0"/>
          <w:numId w:val="23"/>
        </w:numPr>
        <w:spacing w:after="240"/>
        <w:ind w:left="1440"/>
        <w:contextualSpacing w:val="0"/>
      </w:pPr>
      <w:r>
        <w:lastRenderedPageBreak/>
        <w:t>The applicant must demonstrate the capacity and expertise to implement the plan and explain how the services will be evaluated.</w:t>
      </w:r>
    </w:p>
    <w:p w14:paraId="37179EFA" w14:textId="132F9EBD" w:rsidR="00283EFA" w:rsidRPr="003337DD" w:rsidRDefault="00C464EC" w:rsidP="00B17830">
      <w:pPr>
        <w:pStyle w:val="ListParagraph"/>
        <w:numPr>
          <w:ilvl w:val="0"/>
          <w:numId w:val="23"/>
        </w:numPr>
        <w:spacing w:after="240"/>
        <w:ind w:left="1440"/>
      </w:pPr>
      <w:r>
        <w:t>The COE or school district is responsible for ensuring that the subcontractor is following the intent of the STEAM Hub and follows the STEAM Hub Assurances.</w:t>
      </w:r>
    </w:p>
    <w:p w14:paraId="203AA115" w14:textId="0BB1D115" w:rsidR="00283EFA" w:rsidRDefault="00235615" w:rsidP="00367020">
      <w:pPr>
        <w:spacing w:after="240"/>
        <w:ind w:left="720"/>
      </w:pPr>
      <w:r>
        <w:t>Renewal applications must continue to serve the county or counties</w:t>
      </w:r>
      <w:r w:rsidR="00FF09EE">
        <w:t xml:space="preserve"> within the region</w:t>
      </w:r>
      <w:r>
        <w:t xml:space="preserve"> that it </w:t>
      </w:r>
      <w:r w:rsidR="00FF09EE">
        <w:t>served in FY 20</w:t>
      </w:r>
      <w:r w:rsidR="00C464EC">
        <w:t>2</w:t>
      </w:r>
      <w:r w:rsidR="001946EF">
        <w:t>3</w:t>
      </w:r>
      <w:r w:rsidR="00FF09EE">
        <w:t>–</w:t>
      </w:r>
      <w:r w:rsidR="002B0ACE">
        <w:t>2</w:t>
      </w:r>
      <w:r w:rsidR="001946EF">
        <w:t>4</w:t>
      </w:r>
      <w:r>
        <w:t xml:space="preserve">, it is critical that the applicant consider the needs of the </w:t>
      </w:r>
      <w:proofErr w:type="gramStart"/>
      <w:r>
        <w:t>region as a whole</w:t>
      </w:r>
      <w:proofErr w:type="gramEnd"/>
      <w:r>
        <w:t xml:space="preserve">. </w:t>
      </w:r>
    </w:p>
    <w:p w14:paraId="29C2AEA9" w14:textId="5882F384" w:rsidR="200AB6F6" w:rsidRDefault="200AB6F6" w:rsidP="00367020">
      <w:pPr>
        <w:spacing w:after="480"/>
        <w:ind w:left="720"/>
        <w:rPr>
          <w:b/>
          <w:bCs/>
        </w:rPr>
      </w:pPr>
      <w:r w:rsidRPr="00C23455">
        <w:rPr>
          <w:b/>
          <w:bCs/>
        </w:rPr>
        <w:t xml:space="preserve">The CDE will have final approval of the plan. </w:t>
      </w:r>
    </w:p>
    <w:p w14:paraId="19779A82" w14:textId="54062661" w:rsidR="00283EFA" w:rsidRDefault="00235615" w:rsidP="00B17830">
      <w:pPr>
        <w:pStyle w:val="Heading3"/>
        <w:numPr>
          <w:ilvl w:val="0"/>
          <w:numId w:val="13"/>
        </w:numPr>
        <w:spacing w:before="0" w:after="480"/>
        <w:ind w:left="360"/>
      </w:pPr>
      <w:bookmarkStart w:id="24" w:name="_Toc163198107"/>
      <w:r>
        <w:t>Funding Formula</w:t>
      </w:r>
      <w:bookmarkEnd w:id="24"/>
    </w:p>
    <w:p w14:paraId="45751616" w14:textId="44EB7632" w:rsidR="57AE5D60" w:rsidRDefault="0D3E8EBA" w:rsidP="005C1415">
      <w:pPr>
        <w:pStyle w:val="Heading4"/>
        <w:numPr>
          <w:ilvl w:val="0"/>
          <w:numId w:val="24"/>
        </w:numPr>
        <w:spacing w:before="0" w:after="240"/>
        <w:rPr>
          <w:color w:val="000000" w:themeColor="text1"/>
        </w:rPr>
      </w:pPr>
      <w:bookmarkStart w:id="25" w:name="_Toc163198108"/>
      <w:r w:rsidRPr="666D1C35">
        <w:rPr>
          <w:color w:val="000000" w:themeColor="text1"/>
        </w:rPr>
        <w:t>Base Funding*</w:t>
      </w:r>
      <w:bookmarkEnd w:id="25"/>
    </w:p>
    <w:p w14:paraId="064F9E18" w14:textId="2D24004E" w:rsidR="5AC931CC" w:rsidRDefault="5AC931CC" w:rsidP="00367020">
      <w:pPr>
        <w:spacing w:after="240"/>
        <w:ind w:left="720"/>
        <w:rPr>
          <w:color w:val="000000" w:themeColor="text1"/>
        </w:rPr>
      </w:pPr>
      <w:r w:rsidRPr="666D1C35">
        <w:rPr>
          <w:color w:val="000000" w:themeColor="text1"/>
        </w:rPr>
        <w:t>The current funding for the STEAM Hubs is a grant for $1</w:t>
      </w:r>
      <w:r w:rsidR="001946EF">
        <w:rPr>
          <w:color w:val="000000" w:themeColor="text1"/>
        </w:rPr>
        <w:t>1</w:t>
      </w:r>
      <w:r w:rsidRPr="666D1C35">
        <w:rPr>
          <w:color w:val="000000" w:themeColor="text1"/>
        </w:rPr>
        <w:t>5,000 annually.</w:t>
      </w:r>
      <w:r w:rsidR="196E16FE" w:rsidRPr="666D1C35">
        <w:rPr>
          <w:color w:val="000000" w:themeColor="text1"/>
        </w:rPr>
        <w:t xml:space="preserve"> </w:t>
      </w:r>
      <w:r w:rsidRPr="666D1C35">
        <w:rPr>
          <w:color w:val="000000" w:themeColor="text1"/>
        </w:rPr>
        <w:t xml:space="preserve">This grant will support the development of the infrastructure and systems to: </w:t>
      </w:r>
    </w:p>
    <w:p w14:paraId="12680647" w14:textId="267957EF" w:rsidR="5AC931CC" w:rsidRDefault="5AC931CC" w:rsidP="00367020">
      <w:pPr>
        <w:spacing w:after="240"/>
        <w:ind w:left="1440" w:hanging="360"/>
      </w:pPr>
      <w:r w:rsidRPr="666D1C35">
        <w:rPr>
          <w:color w:val="000000" w:themeColor="text1"/>
        </w:rPr>
        <w:t>•</w:t>
      </w:r>
      <w:r>
        <w:tab/>
      </w:r>
      <w:r w:rsidRPr="666D1C35">
        <w:rPr>
          <w:color w:val="000000" w:themeColor="text1"/>
        </w:rPr>
        <w:t xml:space="preserve">Recruit and retain initiative </w:t>
      </w:r>
      <w:proofErr w:type="gramStart"/>
      <w:r w:rsidRPr="666D1C35">
        <w:rPr>
          <w:color w:val="000000" w:themeColor="text1"/>
        </w:rPr>
        <w:t>participants</w:t>
      </w:r>
      <w:r w:rsidR="00423D69">
        <w:rPr>
          <w:color w:val="000000" w:themeColor="text1"/>
        </w:rPr>
        <w:t>;</w:t>
      </w:r>
      <w:proofErr w:type="gramEnd"/>
      <w:r w:rsidRPr="666D1C35">
        <w:rPr>
          <w:color w:val="000000" w:themeColor="text1"/>
        </w:rPr>
        <w:t xml:space="preserve"> </w:t>
      </w:r>
    </w:p>
    <w:p w14:paraId="1B55A5A6" w14:textId="41A27C1B" w:rsidR="5AC931CC" w:rsidRDefault="5AC931CC" w:rsidP="00367020">
      <w:pPr>
        <w:spacing w:after="240"/>
        <w:ind w:left="1440" w:hanging="360"/>
      </w:pPr>
      <w:r w:rsidRPr="666D1C35">
        <w:rPr>
          <w:color w:val="000000" w:themeColor="text1"/>
        </w:rPr>
        <w:t>•</w:t>
      </w:r>
      <w:r>
        <w:tab/>
      </w:r>
      <w:r w:rsidRPr="666D1C35">
        <w:rPr>
          <w:color w:val="000000" w:themeColor="text1"/>
        </w:rPr>
        <w:t xml:space="preserve">Convene Community of Practice meetings </w:t>
      </w:r>
      <w:r w:rsidR="001946EF">
        <w:rPr>
          <w:color w:val="000000" w:themeColor="text1"/>
        </w:rPr>
        <w:t xml:space="preserve">or </w:t>
      </w:r>
      <w:r w:rsidRPr="666D1C35">
        <w:rPr>
          <w:color w:val="000000" w:themeColor="text1"/>
        </w:rPr>
        <w:t>sustain a peer network</w:t>
      </w:r>
      <w:r w:rsidR="001946EF">
        <w:rPr>
          <w:color w:val="000000" w:themeColor="text1"/>
        </w:rPr>
        <w:t xml:space="preserve"> that shapes the learning for </w:t>
      </w:r>
      <w:proofErr w:type="gramStart"/>
      <w:r w:rsidR="001946EF">
        <w:rPr>
          <w:color w:val="000000" w:themeColor="text1"/>
        </w:rPr>
        <w:t>participants</w:t>
      </w:r>
      <w:r w:rsidR="00423D69">
        <w:rPr>
          <w:color w:val="000000" w:themeColor="text1"/>
        </w:rPr>
        <w:t>;</w:t>
      </w:r>
      <w:proofErr w:type="gramEnd"/>
    </w:p>
    <w:p w14:paraId="28F47BAE" w14:textId="631E3B27" w:rsidR="5AC931CC" w:rsidRDefault="5AC931CC" w:rsidP="00367020">
      <w:pPr>
        <w:spacing w:after="240"/>
        <w:ind w:left="1440" w:hanging="360"/>
      </w:pPr>
      <w:r w:rsidRPr="666D1C35">
        <w:rPr>
          <w:color w:val="000000" w:themeColor="text1"/>
        </w:rPr>
        <w:t>•</w:t>
      </w:r>
      <w:r>
        <w:tab/>
      </w:r>
      <w:r w:rsidRPr="666D1C35">
        <w:rPr>
          <w:color w:val="000000" w:themeColor="text1"/>
        </w:rPr>
        <w:t xml:space="preserve">Provide professional development of identified skills to Expanded Learning </w:t>
      </w:r>
      <w:proofErr w:type="gramStart"/>
      <w:r w:rsidRPr="666D1C35">
        <w:rPr>
          <w:color w:val="000000" w:themeColor="text1"/>
        </w:rPr>
        <w:t>staff</w:t>
      </w:r>
      <w:r w:rsidR="00423D69">
        <w:rPr>
          <w:color w:val="000000" w:themeColor="text1"/>
        </w:rPr>
        <w:t>;</w:t>
      </w:r>
      <w:proofErr w:type="gramEnd"/>
    </w:p>
    <w:p w14:paraId="589CE1A8" w14:textId="61107594" w:rsidR="5AC931CC" w:rsidRDefault="5AC931CC" w:rsidP="00367020">
      <w:pPr>
        <w:spacing w:after="240"/>
        <w:ind w:left="1440" w:hanging="360"/>
      </w:pPr>
      <w:r w:rsidRPr="666D1C35">
        <w:rPr>
          <w:color w:val="000000" w:themeColor="text1"/>
        </w:rPr>
        <w:t>•</w:t>
      </w:r>
      <w:r>
        <w:tab/>
      </w:r>
      <w:r w:rsidRPr="666D1C35">
        <w:rPr>
          <w:color w:val="000000" w:themeColor="text1"/>
        </w:rPr>
        <w:t xml:space="preserve">Build community partnerships to support the </w:t>
      </w:r>
      <w:proofErr w:type="gramStart"/>
      <w:r w:rsidRPr="666D1C35">
        <w:rPr>
          <w:color w:val="000000" w:themeColor="text1"/>
        </w:rPr>
        <w:t>work</w:t>
      </w:r>
      <w:r w:rsidR="00423D69">
        <w:rPr>
          <w:color w:val="000000" w:themeColor="text1"/>
        </w:rPr>
        <w:t>;</w:t>
      </w:r>
      <w:proofErr w:type="gramEnd"/>
    </w:p>
    <w:p w14:paraId="69AF917E" w14:textId="2CA7A878" w:rsidR="5AC931CC" w:rsidRDefault="5AC931CC" w:rsidP="00367020">
      <w:pPr>
        <w:spacing w:after="240"/>
        <w:ind w:left="1440" w:hanging="360"/>
      </w:pPr>
      <w:r w:rsidRPr="666D1C35">
        <w:rPr>
          <w:color w:val="000000" w:themeColor="text1"/>
        </w:rPr>
        <w:t>•</w:t>
      </w:r>
      <w:r>
        <w:tab/>
      </w:r>
      <w:r w:rsidRPr="666D1C35">
        <w:rPr>
          <w:color w:val="000000" w:themeColor="text1"/>
        </w:rPr>
        <w:t>Build authentic partnerships with the instructional day to develop coherence</w:t>
      </w:r>
      <w:r w:rsidR="00423D69">
        <w:rPr>
          <w:color w:val="000000" w:themeColor="text1"/>
        </w:rPr>
        <w:t>; and</w:t>
      </w:r>
      <w:r w:rsidRPr="666D1C35">
        <w:rPr>
          <w:color w:val="000000" w:themeColor="text1"/>
        </w:rPr>
        <w:t xml:space="preserve"> </w:t>
      </w:r>
    </w:p>
    <w:p w14:paraId="0E6AD5FF" w14:textId="0F6CE771" w:rsidR="5AC931CC" w:rsidRDefault="5AC931CC" w:rsidP="00367020">
      <w:pPr>
        <w:spacing w:after="240"/>
        <w:ind w:left="1440" w:hanging="360"/>
      </w:pPr>
      <w:r w:rsidRPr="666D1C35">
        <w:rPr>
          <w:color w:val="000000" w:themeColor="text1"/>
        </w:rPr>
        <w:t>•</w:t>
      </w:r>
      <w:r>
        <w:tab/>
      </w:r>
      <w:r w:rsidR="007F0591">
        <w:t>E</w:t>
      </w:r>
      <w:r w:rsidRPr="666D1C35">
        <w:rPr>
          <w:color w:val="000000" w:themeColor="text1"/>
        </w:rPr>
        <w:t>nsure the transfer of knowledge and practice to frontline staff</w:t>
      </w:r>
      <w:r w:rsidR="00423D69">
        <w:rPr>
          <w:color w:val="000000" w:themeColor="text1"/>
        </w:rPr>
        <w:t>.</w:t>
      </w:r>
    </w:p>
    <w:p w14:paraId="34A23AE1" w14:textId="3FB2F7FF" w:rsidR="5AC931CC" w:rsidRDefault="5AC931CC" w:rsidP="00367020">
      <w:pPr>
        <w:spacing w:after="480"/>
        <w:ind w:left="720"/>
      </w:pPr>
      <w:r w:rsidRPr="666D1C35">
        <w:rPr>
          <w:color w:val="000000" w:themeColor="text1"/>
        </w:rPr>
        <w:t>*All award amounts are contingent on the availability of funds. If the Legislature takes action to reduce or defer the funding upon which awards are based, then awards are amended accordingly.</w:t>
      </w:r>
      <w:r w:rsidR="00107D6D">
        <w:rPr>
          <w:color w:val="000000" w:themeColor="text1"/>
        </w:rPr>
        <w:t xml:space="preserve"> </w:t>
      </w:r>
    </w:p>
    <w:p w14:paraId="683DDCF5" w14:textId="776CD275" w:rsidR="00283EFA" w:rsidRPr="0038421B" w:rsidRDefault="00235615" w:rsidP="0038421B">
      <w:pPr>
        <w:pStyle w:val="Heading3"/>
        <w:numPr>
          <w:ilvl w:val="0"/>
          <w:numId w:val="13"/>
        </w:numPr>
        <w:spacing w:before="0" w:after="240"/>
        <w:ind w:left="360"/>
      </w:pPr>
      <w:bookmarkStart w:id="26" w:name="_Toc163198109"/>
      <w:r>
        <w:t>Application Submission</w:t>
      </w:r>
      <w:bookmarkEnd w:id="26"/>
    </w:p>
    <w:p w14:paraId="7D57CF32" w14:textId="70333F85" w:rsidR="000E22C6" w:rsidRPr="000E22C6" w:rsidRDefault="000E22C6" w:rsidP="0038421B">
      <w:pPr>
        <w:spacing w:after="480"/>
        <w:ind w:left="360"/>
      </w:pPr>
      <w:r>
        <w:t>The applicant must submit an electronic copy of the application.</w:t>
      </w:r>
    </w:p>
    <w:p w14:paraId="676F8CFF" w14:textId="4C65F2A2" w:rsidR="00283EFA" w:rsidRDefault="00E0530F" w:rsidP="0038421B">
      <w:pPr>
        <w:pStyle w:val="Heading4"/>
        <w:numPr>
          <w:ilvl w:val="0"/>
          <w:numId w:val="19"/>
        </w:numPr>
        <w:spacing w:after="240"/>
      </w:pPr>
      <w:bookmarkStart w:id="27" w:name="_Toc163198110"/>
      <w:r>
        <w:lastRenderedPageBreak/>
        <w:t>Electronic Copy of Application</w:t>
      </w:r>
      <w:bookmarkEnd w:id="27"/>
    </w:p>
    <w:p w14:paraId="73F1BA3D" w14:textId="7A61F783" w:rsidR="00283EFA" w:rsidRDefault="00235615" w:rsidP="00BF03D4">
      <w:pPr>
        <w:spacing w:after="240"/>
        <w:ind w:left="720"/>
      </w:pPr>
      <w:r>
        <w:t xml:space="preserve">Applicants must submit one electronic copy of the </w:t>
      </w:r>
      <w:r w:rsidR="3A9FD687">
        <w:t xml:space="preserve">STEAM Hub </w:t>
      </w:r>
      <w:r>
        <w:t>Renewal Application</w:t>
      </w:r>
      <w:r w:rsidR="008D2FD0">
        <w:t xml:space="preserve"> (the S</w:t>
      </w:r>
      <w:r w:rsidR="6C0008C2">
        <w:t>TEAM Hub</w:t>
      </w:r>
      <w:r w:rsidR="008D2FD0">
        <w:t xml:space="preserve"> Renewal Application includes Form 1</w:t>
      </w:r>
      <w:r w:rsidR="00BF03D4">
        <w:t>—</w:t>
      </w:r>
      <w:r w:rsidR="008D2FD0">
        <w:t>Cover Page</w:t>
      </w:r>
      <w:r w:rsidR="00D75EC8">
        <w:t xml:space="preserve"> and </w:t>
      </w:r>
      <w:r w:rsidR="008D2FD0">
        <w:t>Form 2</w:t>
      </w:r>
      <w:r w:rsidR="00BF03D4">
        <w:t>—</w:t>
      </w:r>
      <w:r w:rsidR="003E1243">
        <w:t>C</w:t>
      </w:r>
      <w:r w:rsidR="008D2FD0">
        <w:t>ounties</w:t>
      </w:r>
      <w:r w:rsidR="003E1243">
        <w:t xml:space="preserve"> </w:t>
      </w:r>
      <w:r w:rsidR="008D2FD0">
        <w:t>Served)</w:t>
      </w:r>
      <w:r>
        <w:t xml:space="preserve"> by email at </w:t>
      </w:r>
      <w:hyperlink r:id="rId14" w:tooltip="SSEL and STEAM mailbox." w:history="1">
        <w:r w:rsidR="00E166DB" w:rsidRPr="005F097D">
          <w:rPr>
            <w:rStyle w:val="Hyperlink"/>
            <w:color w:val="0070C0"/>
          </w:rPr>
          <w:t>SSELandSTEAMReporting@cde.ca.gov</w:t>
        </w:r>
      </w:hyperlink>
      <w:r w:rsidR="00E166DB" w:rsidRPr="005F097D">
        <w:rPr>
          <w:color w:val="0070C0"/>
        </w:rPr>
        <w:t xml:space="preserve">. </w:t>
      </w:r>
      <w:r>
        <w:t xml:space="preserve">Electronic applications must be received by </w:t>
      </w:r>
      <w:r w:rsidR="007801FA" w:rsidRPr="666D1C35">
        <w:rPr>
          <w:b/>
          <w:bCs/>
        </w:rPr>
        <w:t xml:space="preserve">11:59 </w:t>
      </w:r>
      <w:r w:rsidRPr="666D1C35">
        <w:rPr>
          <w:b/>
          <w:bCs/>
        </w:rPr>
        <w:t>p.m.</w:t>
      </w:r>
      <w:r>
        <w:t xml:space="preserve"> </w:t>
      </w:r>
      <w:r w:rsidRPr="00423D69">
        <w:rPr>
          <w:b/>
        </w:rPr>
        <w:t>on</w:t>
      </w:r>
      <w:r>
        <w:t xml:space="preserve"> </w:t>
      </w:r>
      <w:r w:rsidR="00632228">
        <w:rPr>
          <w:b/>
          <w:bCs/>
        </w:rPr>
        <w:t>Monday</w:t>
      </w:r>
      <w:r w:rsidRPr="666D1C35">
        <w:rPr>
          <w:b/>
          <w:bCs/>
        </w:rPr>
        <w:t xml:space="preserve">, </w:t>
      </w:r>
      <w:r w:rsidR="000220BC">
        <w:rPr>
          <w:b/>
          <w:bCs/>
        </w:rPr>
        <w:t>Ju</w:t>
      </w:r>
      <w:r w:rsidR="00632228">
        <w:rPr>
          <w:b/>
          <w:bCs/>
        </w:rPr>
        <w:t>ly 1</w:t>
      </w:r>
      <w:r w:rsidRPr="666D1C35">
        <w:rPr>
          <w:b/>
          <w:bCs/>
        </w:rPr>
        <w:t>, 20</w:t>
      </w:r>
      <w:r w:rsidR="00D933E4" w:rsidRPr="666D1C35">
        <w:rPr>
          <w:b/>
          <w:bCs/>
        </w:rPr>
        <w:t>2</w:t>
      </w:r>
      <w:r w:rsidR="001946EF">
        <w:rPr>
          <w:b/>
          <w:bCs/>
        </w:rPr>
        <w:t>4</w:t>
      </w:r>
      <w:r w:rsidR="00E0530F">
        <w:t>.</w:t>
      </w:r>
      <w:r w:rsidR="00E348EE">
        <w:t xml:space="preserve"> </w:t>
      </w:r>
    </w:p>
    <w:p w14:paraId="57009C9D" w14:textId="066A0D9B" w:rsidR="0035122A" w:rsidRPr="00C92B6A" w:rsidRDefault="0035122A" w:rsidP="3E2AEE2B">
      <w:pPr>
        <w:autoSpaceDE w:val="0"/>
        <w:autoSpaceDN w:val="0"/>
        <w:adjustRightInd w:val="0"/>
        <w:spacing w:after="240"/>
        <w:ind w:left="720"/>
      </w:pPr>
      <w:r w:rsidRPr="3E2AEE2B">
        <w:rPr>
          <w:color w:val="000000" w:themeColor="text1"/>
        </w:rPr>
        <w:t>All S</w:t>
      </w:r>
      <w:r w:rsidR="741BA0DD" w:rsidRPr="3E2AEE2B">
        <w:rPr>
          <w:color w:val="000000" w:themeColor="text1"/>
        </w:rPr>
        <w:t>TEAM Hub</w:t>
      </w:r>
      <w:r w:rsidRPr="3E2AEE2B">
        <w:rPr>
          <w:color w:val="000000" w:themeColor="text1"/>
        </w:rPr>
        <w:t xml:space="preserve"> Renewal Application questions and correspondence should be submitted by email through the System of Support for Expanded Learning Helpdesk at </w:t>
      </w:r>
      <w:hyperlink r:id="rId15" w:tooltip="SSEl and STEAM mailbox." w:history="1">
        <w:r w:rsidR="00E166DB" w:rsidRPr="005F097D">
          <w:rPr>
            <w:rStyle w:val="Hyperlink"/>
            <w:color w:val="0070C0"/>
          </w:rPr>
          <w:t>SSELandSTEAMReporting@cde.ca.gov</w:t>
        </w:r>
      </w:hyperlink>
      <w:r w:rsidR="00E166DB">
        <w:rPr>
          <w:color w:val="000000" w:themeColor="text1"/>
        </w:rPr>
        <w:t xml:space="preserve"> </w:t>
      </w:r>
      <w:r w:rsidRPr="3E2AEE2B">
        <w:rPr>
          <w:color w:val="000000" w:themeColor="text1"/>
        </w:rPr>
        <w:t>(please indicate “S</w:t>
      </w:r>
      <w:r w:rsidR="77461650" w:rsidRPr="3E2AEE2B">
        <w:rPr>
          <w:color w:val="000000" w:themeColor="text1"/>
        </w:rPr>
        <w:t>TEAM Hub</w:t>
      </w:r>
      <w:r w:rsidRPr="3E2AEE2B">
        <w:rPr>
          <w:color w:val="000000" w:themeColor="text1"/>
        </w:rPr>
        <w:t xml:space="preserve"> Renewal Application Question” in the email subject line), or by contacting the EXLD at 916-319-0923.</w:t>
      </w:r>
    </w:p>
    <w:p w14:paraId="05C44E1C" w14:textId="528B6FF2" w:rsidR="0035122A" w:rsidRPr="00973D65" w:rsidRDefault="0035122A" w:rsidP="3E2AEE2B">
      <w:pPr>
        <w:shd w:val="clear" w:color="auto" w:fill="FFFFFF" w:themeFill="background1"/>
        <w:spacing w:after="240"/>
        <w:ind w:left="720"/>
      </w:pPr>
      <w:bookmarkStart w:id="28" w:name="_Hlk54867889"/>
      <w:r>
        <w:t xml:space="preserve">A complete application should include all </w:t>
      </w:r>
      <w:r w:rsidR="243E5790">
        <w:t xml:space="preserve">STEAM Hub </w:t>
      </w:r>
      <w:r>
        <w:t>forms as outlined in “Section II</w:t>
      </w:r>
      <w:r w:rsidR="00BE2AC9">
        <w:t>I</w:t>
      </w:r>
      <w:r>
        <w:t>. Application Components</w:t>
      </w:r>
      <w:r w:rsidR="514FFB43">
        <w:t>.</w:t>
      </w:r>
      <w:r>
        <w:t>” The application packet can either be:</w:t>
      </w:r>
    </w:p>
    <w:p w14:paraId="56F5386D" w14:textId="58C5253D" w:rsidR="0035122A" w:rsidRPr="00973D65" w:rsidRDefault="0035122A" w:rsidP="3E2AEE2B">
      <w:pPr>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40"/>
        <w:ind w:left="1440"/>
      </w:pPr>
      <w:r>
        <w:t xml:space="preserve">Downloaded and converted to PDF version for e-signatures (using the free Adobe software). Any e-signed applications </w:t>
      </w:r>
      <w:proofErr w:type="gramStart"/>
      <w:r>
        <w:t>have to</w:t>
      </w:r>
      <w:proofErr w:type="gramEnd"/>
      <w:r>
        <w:t xml:space="preserve"> be emailed from the Authorized Agent’s email addresses.</w:t>
      </w:r>
    </w:p>
    <w:p w14:paraId="1882868A" w14:textId="77777777" w:rsidR="0035122A" w:rsidRPr="00973D65" w:rsidRDefault="0035122A" w:rsidP="3E2AEE2B">
      <w:pPr>
        <w:shd w:val="clear" w:color="auto" w:fill="FFFFFF" w:themeFill="background1"/>
        <w:spacing w:after="240"/>
        <w:ind w:left="1440"/>
      </w:pPr>
      <w:r>
        <w:t>OR</w:t>
      </w:r>
    </w:p>
    <w:p w14:paraId="627026E9" w14:textId="77777777" w:rsidR="0035122A" w:rsidRPr="00973D65" w:rsidRDefault="0035122A" w:rsidP="3E2AEE2B">
      <w:pPr>
        <w:shd w:val="clear" w:color="auto" w:fill="FFFFFF" w:themeFill="background1"/>
        <w:spacing w:after="240"/>
        <w:ind w:left="1440" w:hanging="360"/>
      </w:pPr>
      <w:r>
        <w:t>2.</w:t>
      </w:r>
      <w:r>
        <w:tab/>
        <w:t>Downloaded, printed for wet signature, and then scanned to be sent as an attachment from any email address to the EXLD mailbox.</w:t>
      </w:r>
    </w:p>
    <w:p w14:paraId="28C63589" w14:textId="10B81871" w:rsidR="0035122A" w:rsidRDefault="0035122A" w:rsidP="007F4088">
      <w:pPr>
        <w:ind w:left="720"/>
      </w:pPr>
      <w:r w:rsidRPr="3E2AEE2B">
        <w:rPr>
          <w:color w:val="000000" w:themeColor="text1"/>
        </w:rPr>
        <w:t>All completed application packets are required to be emailed</w:t>
      </w:r>
      <w:r w:rsidRPr="3E2AEE2B">
        <w:rPr>
          <w:rFonts w:eastAsiaTheme="minorEastAsia"/>
        </w:rPr>
        <w:t xml:space="preserve"> to the EXLD at </w:t>
      </w:r>
      <w:hyperlink r:id="rId16" w:tooltip="SSEL and STEAM mailbox." w:history="1">
        <w:r w:rsidR="00E166DB" w:rsidRPr="005F097D">
          <w:rPr>
            <w:rStyle w:val="Hyperlink"/>
            <w:color w:val="0070C0"/>
          </w:rPr>
          <w:t>SSELandSTEAMReporting@cde.ca.gov</w:t>
        </w:r>
      </w:hyperlink>
      <w:r w:rsidR="00E166DB">
        <w:t xml:space="preserve"> </w:t>
      </w:r>
      <w:r w:rsidRPr="3E2AEE2B">
        <w:rPr>
          <w:rFonts w:eastAsiaTheme="minorEastAsia"/>
        </w:rPr>
        <w:t xml:space="preserve">by </w:t>
      </w:r>
      <w:r w:rsidRPr="3E2AEE2B">
        <w:rPr>
          <w:rFonts w:eastAsiaTheme="minorEastAsia"/>
          <w:b/>
          <w:bCs/>
        </w:rPr>
        <w:t>11:59 p.m.</w:t>
      </w:r>
      <w:r w:rsidRPr="3E2AEE2B">
        <w:rPr>
          <w:rFonts w:eastAsiaTheme="minorEastAsia"/>
        </w:rPr>
        <w:t xml:space="preserve"> </w:t>
      </w:r>
      <w:r w:rsidR="00632228">
        <w:rPr>
          <w:rFonts w:eastAsiaTheme="minorEastAsia"/>
          <w:b/>
          <w:bCs/>
        </w:rPr>
        <w:t>Monday, July 1</w:t>
      </w:r>
      <w:r w:rsidRPr="3E2AEE2B">
        <w:rPr>
          <w:rFonts w:eastAsiaTheme="minorEastAsia"/>
          <w:b/>
          <w:bCs/>
        </w:rPr>
        <w:t>, 202</w:t>
      </w:r>
      <w:r w:rsidR="001946EF">
        <w:rPr>
          <w:rFonts w:eastAsiaTheme="minorEastAsia"/>
          <w:b/>
          <w:bCs/>
        </w:rPr>
        <w:t>4</w:t>
      </w:r>
      <w:r w:rsidRPr="3E2AEE2B">
        <w:rPr>
          <w:rFonts w:eastAsiaTheme="minorEastAsia"/>
          <w:b/>
          <w:bCs/>
        </w:rPr>
        <w:t>.</w:t>
      </w:r>
      <w:r w:rsidRPr="3E2AEE2B">
        <w:rPr>
          <w:rFonts w:eastAsiaTheme="minorEastAsia"/>
        </w:rPr>
        <w:t xml:space="preserve"> Please include the C</w:t>
      </w:r>
      <w:r w:rsidR="00DF2079">
        <w:rPr>
          <w:rFonts w:eastAsiaTheme="minorEastAsia"/>
        </w:rPr>
        <w:t>OE</w:t>
      </w:r>
      <w:r w:rsidRPr="3E2AEE2B">
        <w:rPr>
          <w:rFonts w:eastAsiaTheme="minorEastAsia"/>
        </w:rPr>
        <w:t xml:space="preserve"> </w:t>
      </w:r>
      <w:r w:rsidR="02A849DA" w:rsidRPr="3E2AEE2B">
        <w:rPr>
          <w:rFonts w:eastAsiaTheme="minorEastAsia"/>
        </w:rPr>
        <w:t xml:space="preserve">or school district </w:t>
      </w:r>
      <w:r w:rsidRPr="3E2AEE2B">
        <w:rPr>
          <w:rFonts w:eastAsiaTheme="minorEastAsia"/>
        </w:rPr>
        <w:t>name and “</w:t>
      </w:r>
      <w:r w:rsidR="3D47D30A" w:rsidRPr="00494FD2">
        <w:rPr>
          <w:rFonts w:eastAsiaTheme="minorEastAsia"/>
          <w:b/>
          <w:bCs/>
        </w:rPr>
        <w:t xml:space="preserve">STEAM Hub </w:t>
      </w:r>
      <w:r w:rsidRPr="00494FD2">
        <w:rPr>
          <w:rFonts w:eastAsiaTheme="minorEastAsia"/>
          <w:b/>
          <w:bCs/>
        </w:rPr>
        <w:t>Renewal Application” on the subject line</w:t>
      </w:r>
      <w:r w:rsidRPr="3E2AEE2B">
        <w:rPr>
          <w:rFonts w:eastAsiaTheme="minorEastAsia"/>
        </w:rPr>
        <w:t xml:space="preserve"> of the email submission.</w:t>
      </w:r>
      <w:r>
        <w:t xml:space="preserve"> </w:t>
      </w:r>
      <w:bookmarkEnd w:id="28"/>
    </w:p>
    <w:p w14:paraId="2E360233" w14:textId="1F890196" w:rsidR="0035122A" w:rsidRDefault="00E0530F" w:rsidP="00BB42B5">
      <w:r>
        <w:br w:type="page"/>
      </w:r>
    </w:p>
    <w:p w14:paraId="41F99301" w14:textId="1505DB82" w:rsidR="00283EFA" w:rsidRPr="004B19DD" w:rsidRDefault="00235615" w:rsidP="003D0E77">
      <w:pPr>
        <w:pStyle w:val="Heading2"/>
        <w:spacing w:before="0" w:after="240"/>
      </w:pPr>
      <w:bookmarkStart w:id="29" w:name="_Toc163198111"/>
      <w:r w:rsidRPr="004B19DD">
        <w:lastRenderedPageBreak/>
        <w:t>Sources</w:t>
      </w:r>
      <w:bookmarkEnd w:id="29"/>
    </w:p>
    <w:p w14:paraId="724D5CA5" w14:textId="40AC4C52" w:rsidR="00310CBD" w:rsidRPr="00310CBD" w:rsidRDefault="00310CBD" w:rsidP="0038421B">
      <w:pPr>
        <w:spacing w:after="240"/>
      </w:pPr>
      <w:r>
        <w:t xml:space="preserve">California </w:t>
      </w:r>
      <w:r>
        <w:rPr>
          <w:i/>
        </w:rPr>
        <w:t xml:space="preserve">Education Code </w:t>
      </w:r>
      <w:r>
        <w:t>sections 8420–8428</w:t>
      </w:r>
      <w:r w:rsidR="004B19DD">
        <w:t>.</w:t>
      </w:r>
    </w:p>
    <w:p w14:paraId="48A0DDF0" w14:textId="0F9EF226" w:rsidR="00283EFA" w:rsidRDefault="00235615" w:rsidP="0038421B">
      <w:pPr>
        <w:pStyle w:val="NoSpacing"/>
        <w:spacing w:after="240"/>
        <w:rPr>
          <w:b/>
          <w:color w:val="111111"/>
        </w:rPr>
      </w:pPr>
      <w:r>
        <w:t xml:space="preserve">California </w:t>
      </w:r>
      <w:r>
        <w:rPr>
          <w:i/>
        </w:rPr>
        <w:t>Education Code</w:t>
      </w:r>
      <w:r>
        <w:t xml:space="preserve"> </w:t>
      </w:r>
      <w:r>
        <w:rPr>
          <w:color w:val="111111"/>
        </w:rPr>
        <w:t>sections 8482</w:t>
      </w:r>
      <w:r w:rsidR="00FB47BF">
        <w:rPr>
          <w:color w:val="111111"/>
        </w:rPr>
        <w:t>–</w:t>
      </w:r>
      <w:r>
        <w:rPr>
          <w:color w:val="111111"/>
        </w:rPr>
        <w:t>8484.65.</w:t>
      </w:r>
    </w:p>
    <w:p w14:paraId="5E7E847D" w14:textId="1CC2BFCE" w:rsidR="00283EFA" w:rsidRDefault="00235615" w:rsidP="0038421B">
      <w:pPr>
        <w:spacing w:after="240"/>
      </w:pPr>
      <w:r>
        <w:t xml:space="preserve">California </w:t>
      </w:r>
      <w:r>
        <w:rPr>
          <w:i/>
        </w:rPr>
        <w:t>Education Code</w:t>
      </w:r>
      <w:r>
        <w:t xml:space="preserve"> sections 8484.7–8484.9.</w:t>
      </w:r>
    </w:p>
    <w:p w14:paraId="6926D4B6" w14:textId="179A4997" w:rsidR="00283EFA" w:rsidRDefault="00235615" w:rsidP="0038421B">
      <w:pPr>
        <w:spacing w:after="240"/>
      </w:pPr>
      <w:r>
        <w:t xml:space="preserve">Title 20 </w:t>
      </w:r>
      <w:r>
        <w:rPr>
          <w:i/>
        </w:rPr>
        <w:t>United States Code</w:t>
      </w:r>
      <w:r w:rsidR="00E0530F">
        <w:t xml:space="preserve"> sections 7171–7176.</w:t>
      </w:r>
    </w:p>
    <w:p w14:paraId="5FA6F788" w14:textId="2372F679" w:rsidR="001803AA" w:rsidRDefault="001803AA" w:rsidP="00EC16D6">
      <w:r>
        <w:br w:type="page"/>
      </w:r>
    </w:p>
    <w:p w14:paraId="49B8A503" w14:textId="77777777" w:rsidR="001803AA" w:rsidRPr="004B19DD" w:rsidRDefault="001803AA" w:rsidP="003D0E77">
      <w:pPr>
        <w:pStyle w:val="Heading2"/>
        <w:spacing w:before="0" w:after="240"/>
      </w:pPr>
      <w:bookmarkStart w:id="30" w:name="_Toc163198112"/>
      <w:r w:rsidRPr="004B19DD">
        <w:lastRenderedPageBreak/>
        <w:t>Key Terms</w:t>
      </w:r>
      <w:bookmarkEnd w:id="30"/>
    </w:p>
    <w:p w14:paraId="3585373D" w14:textId="08A3AB3A" w:rsidR="001803AA" w:rsidRDefault="001803AA" w:rsidP="0038421B">
      <w:pPr>
        <w:spacing w:after="240"/>
      </w:pPr>
      <w:r>
        <w:rPr>
          <w:b/>
        </w:rPr>
        <w:t>21st CCLC</w:t>
      </w:r>
      <w:r w:rsidR="000E22C6">
        <w:t>—</w:t>
      </w:r>
      <w:r>
        <w:t>refers to the federally-funded 21st Century Community Learning Centers for Elementary and Middle/Junior High School progr</w:t>
      </w:r>
      <w:r w:rsidR="000E22C6">
        <w:t xml:space="preserve">am and 21st Century High School </w:t>
      </w:r>
      <w:r>
        <w:t>After School Safety and Enrichment for Teens Program.</w:t>
      </w:r>
    </w:p>
    <w:p w14:paraId="24BDD275" w14:textId="77777777" w:rsidR="00DF2079" w:rsidRDefault="00DF2079" w:rsidP="00DF2079">
      <w:pPr>
        <w:spacing w:after="240"/>
      </w:pPr>
      <w:r>
        <w:rPr>
          <w:b/>
        </w:rPr>
        <w:t>ASES</w:t>
      </w:r>
      <w:r>
        <w:t>—refers to the After School Education and Safety Program.</w:t>
      </w:r>
    </w:p>
    <w:p w14:paraId="107233B7" w14:textId="77777777" w:rsidR="00DF2079" w:rsidRDefault="00DF2079" w:rsidP="00DF2079">
      <w:pPr>
        <w:spacing w:after="240"/>
      </w:pPr>
      <w:r>
        <w:rPr>
          <w:b/>
        </w:rPr>
        <w:t>CCSESA</w:t>
      </w:r>
      <w:r>
        <w:t>—refers to the California County Superintendents Educational Services Association.</w:t>
      </w:r>
    </w:p>
    <w:p w14:paraId="0836B87E" w14:textId="77777777" w:rsidR="00DF2079" w:rsidRDefault="00DF2079" w:rsidP="00DF2079">
      <w:pPr>
        <w:spacing w:after="240"/>
      </w:pPr>
      <w:r>
        <w:rPr>
          <w:b/>
        </w:rPr>
        <w:t>CDE</w:t>
      </w:r>
      <w:r>
        <w:t>—refers to the California Department of Education.</w:t>
      </w:r>
    </w:p>
    <w:p w14:paraId="3650786A" w14:textId="77777777" w:rsidR="00DF2079" w:rsidRDefault="00DF2079" w:rsidP="00DF2079">
      <w:pPr>
        <w:spacing w:after="240"/>
      </w:pPr>
      <w:r>
        <w:rPr>
          <w:b/>
        </w:rPr>
        <w:t>COE</w:t>
      </w:r>
      <w:r>
        <w:t>—refers to the County Office of Education.</w:t>
      </w:r>
    </w:p>
    <w:p w14:paraId="48284EA7" w14:textId="77777777" w:rsidR="00DF2079" w:rsidRDefault="00DF2079" w:rsidP="00DF2079">
      <w:pPr>
        <w:spacing w:after="240"/>
      </w:pPr>
      <w:r>
        <w:rPr>
          <w:b/>
          <w:i/>
        </w:rPr>
        <w:t>EC</w:t>
      </w:r>
      <w:r>
        <w:t xml:space="preserve">—refers to the California </w:t>
      </w:r>
      <w:r w:rsidRPr="009626C5">
        <w:rPr>
          <w:i/>
        </w:rPr>
        <w:t>Education Code</w:t>
      </w:r>
      <w:r>
        <w:t>.</w:t>
      </w:r>
    </w:p>
    <w:p w14:paraId="6B7BAB67" w14:textId="77777777" w:rsidR="00DF2079" w:rsidRDefault="00DF2079" w:rsidP="00DF2079">
      <w:pPr>
        <w:spacing w:after="240"/>
      </w:pPr>
      <w:r>
        <w:rPr>
          <w:b/>
        </w:rPr>
        <w:t>EXLD</w:t>
      </w:r>
      <w:r>
        <w:t>—refers to the Expanded Learning Division.</w:t>
      </w:r>
    </w:p>
    <w:p w14:paraId="59395D97" w14:textId="77777777" w:rsidR="00DF2079" w:rsidRDefault="00DF2079" w:rsidP="00DF2079">
      <w:pPr>
        <w:spacing w:after="240"/>
      </w:pPr>
      <w:r>
        <w:rPr>
          <w:b/>
        </w:rPr>
        <w:t>EXLP</w:t>
      </w:r>
      <w:r>
        <w:t>––refers to an expanded learning program that focuses on developing the academic, social, emotional, and physical needs and interests of pupils through hands-on engaging learning experiences. EXLPs are pupil-centered, results driven, include community partners, and complement, but do not replicate learning activities in the regular school day and school year (</w:t>
      </w:r>
      <w:r w:rsidRPr="009626C5">
        <w:rPr>
          <w:i/>
        </w:rPr>
        <w:t>EC</w:t>
      </w:r>
      <w:r>
        <w:t xml:space="preserve"> Section 8482.1[a]).</w:t>
      </w:r>
    </w:p>
    <w:p w14:paraId="06F388AA" w14:textId="77777777" w:rsidR="00DF2079" w:rsidRDefault="00DF2079" w:rsidP="00DF2079">
      <w:pPr>
        <w:spacing w:after="240"/>
      </w:pPr>
      <w:r>
        <w:rPr>
          <w:b/>
        </w:rPr>
        <w:t>FY</w:t>
      </w:r>
      <w:r>
        <w:t>—refers to the state fiscal year.</w:t>
      </w:r>
    </w:p>
    <w:p w14:paraId="1E1984DD" w14:textId="16366016" w:rsidR="001803AA" w:rsidRPr="00FF09EE" w:rsidRDefault="001803AA" w:rsidP="0038421B">
      <w:pPr>
        <w:spacing w:after="240"/>
      </w:pPr>
      <w:r w:rsidRPr="666D1C35">
        <w:rPr>
          <w:b/>
          <w:bCs/>
        </w:rPr>
        <w:t>Renewal Applicant</w:t>
      </w:r>
      <w:r>
        <w:t xml:space="preserve">—refers to a </w:t>
      </w:r>
      <w:r w:rsidR="00DF2079">
        <w:t>COE or</w:t>
      </w:r>
      <w:r w:rsidR="39D179BF">
        <w:t xml:space="preserve"> school district </w:t>
      </w:r>
      <w:r>
        <w:t xml:space="preserve">that currently receives </w:t>
      </w:r>
      <w:r w:rsidR="48631F3A">
        <w:t xml:space="preserve">System of Support for Expanded Learning: Science, Technology, Engineering, Art, and Math Hub </w:t>
      </w:r>
      <w:r>
        <w:t>funding from a grant administered by the C</w:t>
      </w:r>
      <w:r w:rsidR="00DF2079">
        <w:t>DE</w:t>
      </w:r>
      <w:r>
        <w:t>.</w:t>
      </w:r>
    </w:p>
    <w:p w14:paraId="59FB6535" w14:textId="77777777" w:rsidR="00DF2079" w:rsidRDefault="00DF2079" w:rsidP="00DF2079">
      <w:pPr>
        <w:spacing w:after="240"/>
      </w:pPr>
      <w:r w:rsidRPr="666D1C35">
        <w:rPr>
          <w:b/>
          <w:bCs/>
        </w:rPr>
        <w:t>Renewal Application</w:t>
      </w:r>
      <w:r>
        <w:t>—refers to the Request for Applications.</w:t>
      </w:r>
    </w:p>
    <w:p w14:paraId="35977A3E" w14:textId="77777777" w:rsidR="00DF2079" w:rsidRPr="00110B94" w:rsidRDefault="00DF2079" w:rsidP="00DF2079">
      <w:pPr>
        <w:spacing w:after="240"/>
      </w:pPr>
      <w:r w:rsidRPr="666D1C35">
        <w:rPr>
          <w:b/>
          <w:bCs/>
        </w:rPr>
        <w:t>SSEL</w:t>
      </w:r>
      <w:r>
        <w:t>—refers to the System of Support for Expanded Learning.</w:t>
      </w:r>
    </w:p>
    <w:p w14:paraId="1C667ECB" w14:textId="05FFA818" w:rsidR="00DF2079" w:rsidRDefault="00DF2079">
      <w:pPr>
        <w:spacing w:after="240"/>
      </w:pPr>
      <w:r w:rsidRPr="3E2AEE2B">
        <w:rPr>
          <w:b/>
          <w:bCs/>
        </w:rPr>
        <w:t>STEAM Hub</w:t>
      </w:r>
      <w:r>
        <w:t>—refers to SSEL: Science, Technology, Engineering, Art, and Math Hub.</w:t>
      </w:r>
    </w:p>
    <w:sectPr w:rsidR="00DF2079" w:rsidSect="009D1C9C">
      <w:headerReference w:type="even" r:id="rId17"/>
      <w:headerReference w:type="default" r:id="rId18"/>
      <w:footerReference w:type="even" r:id="rId19"/>
      <w:footerReference w:type="default" r:id="rId20"/>
      <w:footerReference w:type="first" r:id="rId21"/>
      <w:type w:val="continuous"/>
      <w:pgSz w:w="12240" w:h="15840"/>
      <w:pgMar w:top="1440" w:right="126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3D968" w14:textId="77777777" w:rsidR="003B31F7" w:rsidRDefault="003B31F7">
      <w:r>
        <w:separator/>
      </w:r>
    </w:p>
  </w:endnote>
  <w:endnote w:type="continuationSeparator" w:id="0">
    <w:p w14:paraId="3C278937" w14:textId="77777777" w:rsidR="003B31F7" w:rsidRDefault="003B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8A90" w14:textId="77777777" w:rsidR="0029623D" w:rsidRDefault="0029623D">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457A" w14:textId="1A5FDEA4" w:rsidR="0029623D" w:rsidRDefault="0029623D" w:rsidP="004A7D7B">
    <w:pPr>
      <w:tabs>
        <w:tab w:val="left" w:pos="540"/>
        <w:tab w:val="left" w:pos="1170"/>
        <w:tab w:val="left" w:pos="9000"/>
      </w:tabs>
    </w:pPr>
    <w:r>
      <w:t>California Department of Education</w:t>
    </w:r>
    <w:r>
      <w:tab/>
    </w:r>
    <w:r>
      <w:fldChar w:fldCharType="begin"/>
    </w:r>
    <w:r>
      <w:instrText>PAGE</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A86A" w14:textId="77777777" w:rsidR="0029623D" w:rsidRDefault="0029623D">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5577" w14:textId="77777777" w:rsidR="003B31F7" w:rsidRDefault="003B31F7">
      <w:r>
        <w:separator/>
      </w:r>
    </w:p>
  </w:footnote>
  <w:footnote w:type="continuationSeparator" w:id="0">
    <w:p w14:paraId="058ED311" w14:textId="77777777" w:rsidR="003B31F7" w:rsidRDefault="003B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4D3A" w14:textId="77777777" w:rsidR="0029623D" w:rsidRDefault="0029623D">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C454" w14:textId="28864C4B" w:rsidR="0029623D" w:rsidRDefault="006A77A2" w:rsidP="006A77A2">
    <w:r>
      <w:t xml:space="preserve"> </w:t>
    </w:r>
    <w:r w:rsidR="0029623D">
      <w:t>Renewal Application 202</w:t>
    </w:r>
    <w:r w:rsidR="001946EF">
      <w:t>4</w:t>
    </w:r>
    <w:r w:rsidR="0029623D">
      <w:t>–2</w:t>
    </w:r>
    <w:r w:rsidR="001946E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60F"/>
    <w:multiLevelType w:val="hybridMultilevel"/>
    <w:tmpl w:val="9EEE79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D5132"/>
    <w:multiLevelType w:val="hybridMultilevel"/>
    <w:tmpl w:val="578C0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F75D9"/>
    <w:multiLevelType w:val="hybridMultilevel"/>
    <w:tmpl w:val="970E57BE"/>
    <w:lvl w:ilvl="0" w:tplc="689EDD38">
      <w:start w:val="1"/>
      <w:numFmt w:val="upperLetter"/>
      <w:lvlText w:val="%1."/>
      <w:lvlJc w:val="left"/>
      <w:pPr>
        <w:ind w:left="720" w:hanging="360"/>
      </w:pPr>
    </w:lvl>
    <w:lvl w:ilvl="1" w:tplc="5B18FF58">
      <w:start w:val="1"/>
      <w:numFmt w:val="lowerLetter"/>
      <w:lvlText w:val="%2."/>
      <w:lvlJc w:val="left"/>
      <w:pPr>
        <w:ind w:left="1440" w:hanging="360"/>
      </w:pPr>
    </w:lvl>
    <w:lvl w:ilvl="2" w:tplc="84FE8D2A">
      <w:start w:val="1"/>
      <w:numFmt w:val="lowerRoman"/>
      <w:lvlText w:val="%3."/>
      <w:lvlJc w:val="right"/>
      <w:pPr>
        <w:ind w:left="2160" w:hanging="180"/>
      </w:pPr>
    </w:lvl>
    <w:lvl w:ilvl="3" w:tplc="11B0D834">
      <w:start w:val="1"/>
      <w:numFmt w:val="decimal"/>
      <w:lvlText w:val="%4."/>
      <w:lvlJc w:val="left"/>
      <w:pPr>
        <w:ind w:left="2880" w:hanging="360"/>
      </w:pPr>
    </w:lvl>
    <w:lvl w:ilvl="4" w:tplc="F2A8DF3C">
      <w:start w:val="1"/>
      <w:numFmt w:val="lowerLetter"/>
      <w:lvlText w:val="%5."/>
      <w:lvlJc w:val="left"/>
      <w:pPr>
        <w:ind w:left="3600" w:hanging="360"/>
      </w:pPr>
    </w:lvl>
    <w:lvl w:ilvl="5" w:tplc="BF26A7B4">
      <w:start w:val="1"/>
      <w:numFmt w:val="lowerRoman"/>
      <w:lvlText w:val="%6."/>
      <w:lvlJc w:val="right"/>
      <w:pPr>
        <w:ind w:left="4320" w:hanging="180"/>
      </w:pPr>
    </w:lvl>
    <w:lvl w:ilvl="6" w:tplc="340AD16E">
      <w:start w:val="1"/>
      <w:numFmt w:val="decimal"/>
      <w:lvlText w:val="%7."/>
      <w:lvlJc w:val="left"/>
      <w:pPr>
        <w:ind w:left="5040" w:hanging="360"/>
      </w:pPr>
    </w:lvl>
    <w:lvl w:ilvl="7" w:tplc="F57C2FBC">
      <w:start w:val="1"/>
      <w:numFmt w:val="lowerLetter"/>
      <w:lvlText w:val="%8."/>
      <w:lvlJc w:val="left"/>
      <w:pPr>
        <w:ind w:left="5760" w:hanging="360"/>
      </w:pPr>
    </w:lvl>
    <w:lvl w:ilvl="8" w:tplc="8B720C18">
      <w:start w:val="1"/>
      <w:numFmt w:val="lowerRoman"/>
      <w:lvlText w:val="%9."/>
      <w:lvlJc w:val="right"/>
      <w:pPr>
        <w:ind w:left="6480" w:hanging="180"/>
      </w:pPr>
    </w:lvl>
  </w:abstractNum>
  <w:abstractNum w:abstractNumId="3" w15:restartNumberingAfterBreak="0">
    <w:nsid w:val="1191104D"/>
    <w:multiLevelType w:val="hybridMultilevel"/>
    <w:tmpl w:val="13F60116"/>
    <w:lvl w:ilvl="0" w:tplc="FBCAFAF8">
      <w:start w:val="1"/>
      <w:numFmt w:val="bullet"/>
      <w:lvlText w:val=""/>
      <w:lvlJc w:val="left"/>
      <w:pPr>
        <w:ind w:left="720" w:hanging="360"/>
      </w:pPr>
      <w:rPr>
        <w:rFonts w:ascii="Symbol" w:hAnsi="Symbol" w:hint="default"/>
      </w:rPr>
    </w:lvl>
    <w:lvl w:ilvl="1" w:tplc="BFD845AA">
      <w:start w:val="1"/>
      <w:numFmt w:val="bullet"/>
      <w:lvlText w:val="o"/>
      <w:lvlJc w:val="left"/>
      <w:pPr>
        <w:ind w:left="1440" w:hanging="360"/>
      </w:pPr>
      <w:rPr>
        <w:rFonts w:ascii="Courier New" w:hAnsi="Courier New" w:hint="default"/>
      </w:rPr>
    </w:lvl>
    <w:lvl w:ilvl="2" w:tplc="00F05D04">
      <w:start w:val="1"/>
      <w:numFmt w:val="bullet"/>
      <w:lvlText w:val=""/>
      <w:lvlJc w:val="left"/>
      <w:pPr>
        <w:ind w:left="2160" w:hanging="360"/>
      </w:pPr>
      <w:rPr>
        <w:rFonts w:ascii="Wingdings" w:hAnsi="Wingdings" w:hint="default"/>
      </w:rPr>
    </w:lvl>
    <w:lvl w:ilvl="3" w:tplc="E926D55A">
      <w:start w:val="1"/>
      <w:numFmt w:val="bullet"/>
      <w:lvlText w:val=""/>
      <w:lvlJc w:val="left"/>
      <w:pPr>
        <w:ind w:left="2880" w:hanging="360"/>
      </w:pPr>
      <w:rPr>
        <w:rFonts w:ascii="Symbol" w:hAnsi="Symbol" w:hint="default"/>
      </w:rPr>
    </w:lvl>
    <w:lvl w:ilvl="4" w:tplc="89947EEA">
      <w:start w:val="1"/>
      <w:numFmt w:val="bullet"/>
      <w:lvlText w:val="o"/>
      <w:lvlJc w:val="left"/>
      <w:pPr>
        <w:ind w:left="3600" w:hanging="360"/>
      </w:pPr>
      <w:rPr>
        <w:rFonts w:ascii="Courier New" w:hAnsi="Courier New" w:hint="default"/>
      </w:rPr>
    </w:lvl>
    <w:lvl w:ilvl="5" w:tplc="38F80F8E">
      <w:start w:val="1"/>
      <w:numFmt w:val="bullet"/>
      <w:lvlText w:val=""/>
      <w:lvlJc w:val="left"/>
      <w:pPr>
        <w:ind w:left="4320" w:hanging="360"/>
      </w:pPr>
      <w:rPr>
        <w:rFonts w:ascii="Wingdings" w:hAnsi="Wingdings" w:hint="default"/>
      </w:rPr>
    </w:lvl>
    <w:lvl w:ilvl="6" w:tplc="23502530">
      <w:start w:val="1"/>
      <w:numFmt w:val="bullet"/>
      <w:lvlText w:val=""/>
      <w:lvlJc w:val="left"/>
      <w:pPr>
        <w:ind w:left="5040" w:hanging="360"/>
      </w:pPr>
      <w:rPr>
        <w:rFonts w:ascii="Symbol" w:hAnsi="Symbol" w:hint="default"/>
      </w:rPr>
    </w:lvl>
    <w:lvl w:ilvl="7" w:tplc="F244B1CE">
      <w:start w:val="1"/>
      <w:numFmt w:val="bullet"/>
      <w:lvlText w:val="o"/>
      <w:lvlJc w:val="left"/>
      <w:pPr>
        <w:ind w:left="5760" w:hanging="360"/>
      </w:pPr>
      <w:rPr>
        <w:rFonts w:ascii="Courier New" w:hAnsi="Courier New" w:hint="default"/>
      </w:rPr>
    </w:lvl>
    <w:lvl w:ilvl="8" w:tplc="ACFA6982">
      <w:start w:val="1"/>
      <w:numFmt w:val="bullet"/>
      <w:lvlText w:val=""/>
      <w:lvlJc w:val="left"/>
      <w:pPr>
        <w:ind w:left="6480" w:hanging="360"/>
      </w:pPr>
      <w:rPr>
        <w:rFonts w:ascii="Wingdings" w:hAnsi="Wingdings" w:hint="default"/>
      </w:rPr>
    </w:lvl>
  </w:abstractNum>
  <w:abstractNum w:abstractNumId="4" w15:restartNumberingAfterBreak="0">
    <w:nsid w:val="132349FA"/>
    <w:multiLevelType w:val="hybridMultilevel"/>
    <w:tmpl w:val="A880A7C0"/>
    <w:lvl w:ilvl="0" w:tplc="F3A8F6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60CEB"/>
    <w:multiLevelType w:val="hybridMultilevel"/>
    <w:tmpl w:val="77A46F32"/>
    <w:lvl w:ilvl="0" w:tplc="C608BB32">
      <w:start w:val="1"/>
      <w:numFmt w:val="bullet"/>
      <w:lvlText w:val="●"/>
      <w:lvlJc w:val="left"/>
      <w:pPr>
        <w:ind w:left="720" w:hanging="360"/>
      </w:pPr>
      <w:rPr>
        <w:rFonts w:ascii="Noto Sans Symbols" w:eastAsia="Noto Sans Symbols" w:hAnsi="Noto Sans Symbols" w:cs="Noto Sans Symbols"/>
      </w:rPr>
    </w:lvl>
    <w:lvl w:ilvl="1" w:tplc="1870E1FA">
      <w:start w:val="1"/>
      <w:numFmt w:val="bullet"/>
      <w:lvlText w:val="o"/>
      <w:lvlJc w:val="left"/>
      <w:pPr>
        <w:ind w:left="1440" w:hanging="360"/>
      </w:pPr>
      <w:rPr>
        <w:rFonts w:ascii="Courier New" w:eastAsia="Courier New" w:hAnsi="Courier New" w:cs="Courier New"/>
      </w:rPr>
    </w:lvl>
    <w:lvl w:ilvl="2" w:tplc="DFF2D5AC">
      <w:start w:val="1"/>
      <w:numFmt w:val="bullet"/>
      <w:lvlText w:val="▪"/>
      <w:lvlJc w:val="left"/>
      <w:pPr>
        <w:ind w:left="2160" w:hanging="360"/>
      </w:pPr>
      <w:rPr>
        <w:rFonts w:ascii="Noto Sans Symbols" w:eastAsia="Noto Sans Symbols" w:hAnsi="Noto Sans Symbols" w:cs="Noto Sans Symbols"/>
      </w:rPr>
    </w:lvl>
    <w:lvl w:ilvl="3" w:tplc="B47C80BA">
      <w:start w:val="1"/>
      <w:numFmt w:val="bullet"/>
      <w:lvlText w:val="●"/>
      <w:lvlJc w:val="left"/>
      <w:pPr>
        <w:ind w:left="2880" w:hanging="360"/>
      </w:pPr>
      <w:rPr>
        <w:rFonts w:ascii="Noto Sans Symbols" w:eastAsia="Noto Sans Symbols" w:hAnsi="Noto Sans Symbols" w:cs="Noto Sans Symbols"/>
      </w:rPr>
    </w:lvl>
    <w:lvl w:ilvl="4" w:tplc="E4D8B46A">
      <w:start w:val="1"/>
      <w:numFmt w:val="bullet"/>
      <w:lvlText w:val="o"/>
      <w:lvlJc w:val="left"/>
      <w:pPr>
        <w:ind w:left="3600" w:hanging="360"/>
      </w:pPr>
      <w:rPr>
        <w:rFonts w:ascii="Courier New" w:eastAsia="Courier New" w:hAnsi="Courier New" w:cs="Courier New"/>
      </w:rPr>
    </w:lvl>
    <w:lvl w:ilvl="5" w:tplc="DFF66FE2">
      <w:start w:val="1"/>
      <w:numFmt w:val="bullet"/>
      <w:lvlText w:val="▪"/>
      <w:lvlJc w:val="left"/>
      <w:pPr>
        <w:ind w:left="4320" w:hanging="360"/>
      </w:pPr>
      <w:rPr>
        <w:rFonts w:ascii="Noto Sans Symbols" w:eastAsia="Noto Sans Symbols" w:hAnsi="Noto Sans Symbols" w:cs="Noto Sans Symbols"/>
      </w:rPr>
    </w:lvl>
    <w:lvl w:ilvl="6" w:tplc="D0387F86">
      <w:start w:val="1"/>
      <w:numFmt w:val="bullet"/>
      <w:lvlText w:val="●"/>
      <w:lvlJc w:val="left"/>
      <w:pPr>
        <w:ind w:left="5040" w:hanging="360"/>
      </w:pPr>
      <w:rPr>
        <w:rFonts w:ascii="Noto Sans Symbols" w:eastAsia="Noto Sans Symbols" w:hAnsi="Noto Sans Symbols" w:cs="Noto Sans Symbols"/>
      </w:rPr>
    </w:lvl>
    <w:lvl w:ilvl="7" w:tplc="B0821FBC">
      <w:start w:val="1"/>
      <w:numFmt w:val="bullet"/>
      <w:lvlText w:val="o"/>
      <w:lvlJc w:val="left"/>
      <w:pPr>
        <w:ind w:left="5760" w:hanging="360"/>
      </w:pPr>
      <w:rPr>
        <w:rFonts w:ascii="Courier New" w:eastAsia="Courier New" w:hAnsi="Courier New" w:cs="Courier New"/>
      </w:rPr>
    </w:lvl>
    <w:lvl w:ilvl="8" w:tplc="E240353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932C3C"/>
    <w:multiLevelType w:val="multilevel"/>
    <w:tmpl w:val="6D88727A"/>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F36B0D"/>
    <w:multiLevelType w:val="hybridMultilevel"/>
    <w:tmpl w:val="5AB8A7CC"/>
    <w:lvl w:ilvl="0" w:tplc="363AB380">
      <w:start w:val="1"/>
      <w:numFmt w:val="upperLetter"/>
      <w:lvlText w:val="%1."/>
      <w:lvlJc w:val="left"/>
      <w:pPr>
        <w:ind w:left="720" w:hanging="360"/>
      </w:pPr>
    </w:lvl>
    <w:lvl w:ilvl="1" w:tplc="A16AE252">
      <w:start w:val="1"/>
      <w:numFmt w:val="decimal"/>
      <w:lvlText w:val="%2."/>
      <w:lvlJc w:val="left"/>
      <w:pPr>
        <w:ind w:left="1440" w:hanging="360"/>
      </w:pPr>
    </w:lvl>
    <w:lvl w:ilvl="2" w:tplc="1520DF86">
      <w:start w:val="1"/>
      <w:numFmt w:val="lowerRoman"/>
      <w:lvlText w:val="%3."/>
      <w:lvlJc w:val="right"/>
      <w:pPr>
        <w:ind w:left="2160" w:hanging="180"/>
      </w:pPr>
    </w:lvl>
    <w:lvl w:ilvl="3" w:tplc="C26E8F44">
      <w:start w:val="1"/>
      <w:numFmt w:val="decimal"/>
      <w:lvlText w:val="%4."/>
      <w:lvlJc w:val="left"/>
      <w:pPr>
        <w:ind w:left="2880" w:hanging="360"/>
      </w:pPr>
    </w:lvl>
    <w:lvl w:ilvl="4" w:tplc="B39C097C">
      <w:start w:val="1"/>
      <w:numFmt w:val="lowerLetter"/>
      <w:lvlText w:val="%5."/>
      <w:lvlJc w:val="left"/>
      <w:pPr>
        <w:ind w:left="3600" w:hanging="360"/>
      </w:pPr>
    </w:lvl>
    <w:lvl w:ilvl="5" w:tplc="5CC2F52A">
      <w:start w:val="1"/>
      <w:numFmt w:val="lowerRoman"/>
      <w:lvlText w:val="%6."/>
      <w:lvlJc w:val="right"/>
      <w:pPr>
        <w:ind w:left="4320" w:hanging="180"/>
      </w:pPr>
    </w:lvl>
    <w:lvl w:ilvl="6" w:tplc="16063FB4">
      <w:start w:val="1"/>
      <w:numFmt w:val="decimal"/>
      <w:lvlText w:val="%7."/>
      <w:lvlJc w:val="left"/>
      <w:pPr>
        <w:ind w:left="5040" w:hanging="360"/>
      </w:pPr>
    </w:lvl>
    <w:lvl w:ilvl="7" w:tplc="2E0AB692">
      <w:start w:val="1"/>
      <w:numFmt w:val="lowerLetter"/>
      <w:lvlText w:val="%8."/>
      <w:lvlJc w:val="left"/>
      <w:pPr>
        <w:ind w:left="5760" w:hanging="360"/>
      </w:pPr>
    </w:lvl>
    <w:lvl w:ilvl="8" w:tplc="90CC8AA6">
      <w:start w:val="1"/>
      <w:numFmt w:val="lowerRoman"/>
      <w:lvlText w:val="%9."/>
      <w:lvlJc w:val="right"/>
      <w:pPr>
        <w:ind w:left="6480" w:hanging="180"/>
      </w:pPr>
    </w:lvl>
  </w:abstractNum>
  <w:abstractNum w:abstractNumId="8" w15:restartNumberingAfterBreak="0">
    <w:nsid w:val="2C033835"/>
    <w:multiLevelType w:val="hybridMultilevel"/>
    <w:tmpl w:val="63786524"/>
    <w:lvl w:ilvl="0" w:tplc="23B6841A">
      <w:start w:val="1"/>
      <w:numFmt w:val="upperRoman"/>
      <w:lvlText w:val="%1."/>
      <w:lvlJc w:val="right"/>
      <w:pPr>
        <w:ind w:left="810" w:hanging="720"/>
      </w:pPr>
      <w:rPr>
        <w:b/>
      </w:rPr>
    </w:lvl>
    <w:lvl w:ilvl="1" w:tplc="7B505218">
      <w:start w:val="1"/>
      <w:numFmt w:val="lowerLetter"/>
      <w:lvlText w:val="%2."/>
      <w:lvlJc w:val="left"/>
      <w:pPr>
        <w:ind w:left="1530" w:hanging="360"/>
      </w:pPr>
    </w:lvl>
    <w:lvl w:ilvl="2" w:tplc="D94CC15E">
      <w:start w:val="1"/>
      <w:numFmt w:val="lowerRoman"/>
      <w:lvlText w:val="%3."/>
      <w:lvlJc w:val="right"/>
      <w:pPr>
        <w:ind w:left="2250" w:hanging="180"/>
      </w:pPr>
    </w:lvl>
    <w:lvl w:ilvl="3" w:tplc="B52005EA">
      <w:start w:val="1"/>
      <w:numFmt w:val="decimal"/>
      <w:lvlText w:val="%4."/>
      <w:lvlJc w:val="left"/>
      <w:pPr>
        <w:ind w:left="2970" w:hanging="360"/>
      </w:pPr>
    </w:lvl>
    <w:lvl w:ilvl="4" w:tplc="507C20F4">
      <w:start w:val="1"/>
      <w:numFmt w:val="lowerLetter"/>
      <w:lvlText w:val="%5."/>
      <w:lvlJc w:val="left"/>
      <w:pPr>
        <w:ind w:left="3690" w:hanging="360"/>
      </w:pPr>
    </w:lvl>
    <w:lvl w:ilvl="5" w:tplc="8DE4E12E">
      <w:start w:val="1"/>
      <w:numFmt w:val="lowerRoman"/>
      <w:lvlText w:val="%6."/>
      <w:lvlJc w:val="right"/>
      <w:pPr>
        <w:ind w:left="4410" w:hanging="180"/>
      </w:pPr>
    </w:lvl>
    <w:lvl w:ilvl="6" w:tplc="581ECBA0">
      <w:start w:val="1"/>
      <w:numFmt w:val="decimal"/>
      <w:lvlText w:val="%7."/>
      <w:lvlJc w:val="left"/>
      <w:pPr>
        <w:ind w:left="5130" w:hanging="360"/>
      </w:pPr>
    </w:lvl>
    <w:lvl w:ilvl="7" w:tplc="51408788">
      <w:start w:val="1"/>
      <w:numFmt w:val="lowerLetter"/>
      <w:lvlText w:val="%8."/>
      <w:lvlJc w:val="left"/>
      <w:pPr>
        <w:ind w:left="5850" w:hanging="360"/>
      </w:pPr>
    </w:lvl>
    <w:lvl w:ilvl="8" w:tplc="EA7E7100">
      <w:start w:val="1"/>
      <w:numFmt w:val="lowerRoman"/>
      <w:lvlText w:val="%9."/>
      <w:lvlJc w:val="right"/>
      <w:pPr>
        <w:ind w:left="6570" w:hanging="180"/>
      </w:pPr>
    </w:lvl>
  </w:abstractNum>
  <w:abstractNum w:abstractNumId="9" w15:restartNumberingAfterBreak="0">
    <w:nsid w:val="2C77071E"/>
    <w:multiLevelType w:val="hybridMultilevel"/>
    <w:tmpl w:val="9EEE79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543265"/>
    <w:multiLevelType w:val="hybridMultilevel"/>
    <w:tmpl w:val="F8EAE4A8"/>
    <w:lvl w:ilvl="0" w:tplc="3BDE387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E439D"/>
    <w:multiLevelType w:val="hybridMultilevel"/>
    <w:tmpl w:val="4A60B58E"/>
    <w:lvl w:ilvl="0" w:tplc="7CAA21F2">
      <w:start w:val="1"/>
      <w:numFmt w:val="decimal"/>
      <w:lvlText w:val="%1."/>
      <w:lvlJc w:val="left"/>
      <w:pPr>
        <w:ind w:left="720" w:hanging="360"/>
      </w:pPr>
    </w:lvl>
    <w:lvl w:ilvl="1" w:tplc="B03446F4">
      <w:start w:val="1"/>
      <w:numFmt w:val="lowerLetter"/>
      <w:lvlText w:val="%2."/>
      <w:lvlJc w:val="left"/>
      <w:pPr>
        <w:ind w:left="1440" w:hanging="360"/>
      </w:pPr>
    </w:lvl>
    <w:lvl w:ilvl="2" w:tplc="7946FA96">
      <w:start w:val="1"/>
      <w:numFmt w:val="lowerRoman"/>
      <w:lvlText w:val="%3."/>
      <w:lvlJc w:val="right"/>
      <w:pPr>
        <w:ind w:left="2160" w:hanging="180"/>
      </w:pPr>
    </w:lvl>
    <w:lvl w:ilvl="3" w:tplc="FC422284">
      <w:start w:val="1"/>
      <w:numFmt w:val="decimal"/>
      <w:lvlText w:val="%4."/>
      <w:lvlJc w:val="left"/>
      <w:pPr>
        <w:ind w:left="2880" w:hanging="360"/>
      </w:pPr>
    </w:lvl>
    <w:lvl w:ilvl="4" w:tplc="9C3C26F0">
      <w:start w:val="1"/>
      <w:numFmt w:val="lowerLetter"/>
      <w:lvlText w:val="%5."/>
      <w:lvlJc w:val="left"/>
      <w:pPr>
        <w:ind w:left="3600" w:hanging="360"/>
      </w:pPr>
    </w:lvl>
    <w:lvl w:ilvl="5" w:tplc="0EC02AC2">
      <w:start w:val="1"/>
      <w:numFmt w:val="lowerRoman"/>
      <w:lvlText w:val="%6."/>
      <w:lvlJc w:val="right"/>
      <w:pPr>
        <w:ind w:left="4320" w:hanging="180"/>
      </w:pPr>
    </w:lvl>
    <w:lvl w:ilvl="6" w:tplc="A54A8416">
      <w:start w:val="1"/>
      <w:numFmt w:val="decimal"/>
      <w:lvlText w:val="%7."/>
      <w:lvlJc w:val="left"/>
      <w:pPr>
        <w:ind w:left="5040" w:hanging="360"/>
      </w:pPr>
    </w:lvl>
    <w:lvl w:ilvl="7" w:tplc="DE420FC2">
      <w:start w:val="1"/>
      <w:numFmt w:val="lowerLetter"/>
      <w:lvlText w:val="%8."/>
      <w:lvlJc w:val="left"/>
      <w:pPr>
        <w:ind w:left="5760" w:hanging="360"/>
      </w:pPr>
    </w:lvl>
    <w:lvl w:ilvl="8" w:tplc="D854B126">
      <w:start w:val="1"/>
      <w:numFmt w:val="lowerRoman"/>
      <w:lvlText w:val="%9."/>
      <w:lvlJc w:val="right"/>
      <w:pPr>
        <w:ind w:left="6480" w:hanging="180"/>
      </w:pPr>
    </w:lvl>
  </w:abstractNum>
  <w:abstractNum w:abstractNumId="12" w15:restartNumberingAfterBreak="0">
    <w:nsid w:val="3A963D23"/>
    <w:multiLevelType w:val="hybridMultilevel"/>
    <w:tmpl w:val="74C07AAA"/>
    <w:lvl w:ilvl="0" w:tplc="3F4800EA">
      <w:start w:val="1"/>
      <w:numFmt w:val="upperLetter"/>
      <w:lvlText w:val="%1."/>
      <w:lvlJc w:val="left"/>
      <w:pPr>
        <w:ind w:left="720" w:hanging="360"/>
      </w:pPr>
    </w:lvl>
    <w:lvl w:ilvl="1" w:tplc="675EFB0E">
      <w:start w:val="1"/>
      <w:numFmt w:val="lowerLetter"/>
      <w:lvlText w:val="%2."/>
      <w:lvlJc w:val="left"/>
      <w:pPr>
        <w:ind w:left="1440" w:hanging="360"/>
      </w:pPr>
    </w:lvl>
    <w:lvl w:ilvl="2" w:tplc="EDA224D2">
      <w:start w:val="1"/>
      <w:numFmt w:val="lowerRoman"/>
      <w:lvlText w:val="%3."/>
      <w:lvlJc w:val="right"/>
      <w:pPr>
        <w:ind w:left="2160" w:hanging="180"/>
      </w:pPr>
    </w:lvl>
    <w:lvl w:ilvl="3" w:tplc="19C01A2E">
      <w:start w:val="1"/>
      <w:numFmt w:val="decimal"/>
      <w:lvlText w:val="%4."/>
      <w:lvlJc w:val="left"/>
      <w:pPr>
        <w:ind w:left="2880" w:hanging="360"/>
      </w:pPr>
    </w:lvl>
    <w:lvl w:ilvl="4" w:tplc="B8CAD2D6">
      <w:start w:val="1"/>
      <w:numFmt w:val="lowerLetter"/>
      <w:lvlText w:val="%5."/>
      <w:lvlJc w:val="left"/>
      <w:pPr>
        <w:ind w:left="3600" w:hanging="360"/>
      </w:pPr>
    </w:lvl>
    <w:lvl w:ilvl="5" w:tplc="E7C8A80E">
      <w:start w:val="1"/>
      <w:numFmt w:val="lowerRoman"/>
      <w:lvlText w:val="%6."/>
      <w:lvlJc w:val="right"/>
      <w:pPr>
        <w:ind w:left="4320" w:hanging="180"/>
      </w:pPr>
    </w:lvl>
    <w:lvl w:ilvl="6" w:tplc="B442FA00">
      <w:start w:val="1"/>
      <w:numFmt w:val="decimal"/>
      <w:lvlText w:val="%7."/>
      <w:lvlJc w:val="left"/>
      <w:pPr>
        <w:ind w:left="5040" w:hanging="360"/>
      </w:pPr>
    </w:lvl>
    <w:lvl w:ilvl="7" w:tplc="7E761194">
      <w:start w:val="1"/>
      <w:numFmt w:val="lowerLetter"/>
      <w:lvlText w:val="%8."/>
      <w:lvlJc w:val="left"/>
      <w:pPr>
        <w:ind w:left="5760" w:hanging="360"/>
      </w:pPr>
    </w:lvl>
    <w:lvl w:ilvl="8" w:tplc="C88C1D12">
      <w:start w:val="1"/>
      <w:numFmt w:val="lowerRoman"/>
      <w:lvlText w:val="%9."/>
      <w:lvlJc w:val="right"/>
      <w:pPr>
        <w:ind w:left="6480" w:hanging="180"/>
      </w:pPr>
    </w:lvl>
  </w:abstractNum>
  <w:abstractNum w:abstractNumId="13" w15:restartNumberingAfterBreak="0">
    <w:nsid w:val="426275DF"/>
    <w:multiLevelType w:val="hybridMultilevel"/>
    <w:tmpl w:val="5AB8A7CC"/>
    <w:lvl w:ilvl="0" w:tplc="66E6F700">
      <w:start w:val="1"/>
      <w:numFmt w:val="upperLetter"/>
      <w:lvlText w:val="%1."/>
      <w:lvlJc w:val="left"/>
      <w:pPr>
        <w:ind w:left="720" w:hanging="360"/>
      </w:pPr>
    </w:lvl>
    <w:lvl w:ilvl="1" w:tplc="7C4ABE58">
      <w:start w:val="1"/>
      <w:numFmt w:val="decimal"/>
      <w:lvlText w:val="%2."/>
      <w:lvlJc w:val="left"/>
      <w:pPr>
        <w:ind w:left="1440" w:hanging="360"/>
      </w:pPr>
    </w:lvl>
    <w:lvl w:ilvl="2" w:tplc="C26C5A9E">
      <w:start w:val="1"/>
      <w:numFmt w:val="lowerRoman"/>
      <w:lvlText w:val="%3."/>
      <w:lvlJc w:val="right"/>
      <w:pPr>
        <w:ind w:left="2160" w:hanging="180"/>
      </w:pPr>
    </w:lvl>
    <w:lvl w:ilvl="3" w:tplc="E526819E">
      <w:start w:val="1"/>
      <w:numFmt w:val="decimal"/>
      <w:lvlText w:val="%4."/>
      <w:lvlJc w:val="left"/>
      <w:pPr>
        <w:ind w:left="2880" w:hanging="360"/>
      </w:pPr>
    </w:lvl>
    <w:lvl w:ilvl="4" w:tplc="15A83878">
      <w:start w:val="1"/>
      <w:numFmt w:val="lowerLetter"/>
      <w:lvlText w:val="%5."/>
      <w:lvlJc w:val="left"/>
      <w:pPr>
        <w:ind w:left="3600" w:hanging="360"/>
      </w:pPr>
    </w:lvl>
    <w:lvl w:ilvl="5" w:tplc="DD0C920C">
      <w:start w:val="1"/>
      <w:numFmt w:val="lowerRoman"/>
      <w:lvlText w:val="%6."/>
      <w:lvlJc w:val="right"/>
      <w:pPr>
        <w:ind w:left="4320" w:hanging="180"/>
      </w:pPr>
    </w:lvl>
    <w:lvl w:ilvl="6" w:tplc="6338C4BA">
      <w:start w:val="1"/>
      <w:numFmt w:val="decimal"/>
      <w:lvlText w:val="%7."/>
      <w:lvlJc w:val="left"/>
      <w:pPr>
        <w:ind w:left="5040" w:hanging="360"/>
      </w:pPr>
    </w:lvl>
    <w:lvl w:ilvl="7" w:tplc="859AE46A">
      <w:start w:val="1"/>
      <w:numFmt w:val="lowerLetter"/>
      <w:lvlText w:val="%8."/>
      <w:lvlJc w:val="left"/>
      <w:pPr>
        <w:ind w:left="5760" w:hanging="360"/>
      </w:pPr>
    </w:lvl>
    <w:lvl w:ilvl="8" w:tplc="412CA5A8">
      <w:start w:val="1"/>
      <w:numFmt w:val="lowerRoman"/>
      <w:lvlText w:val="%9."/>
      <w:lvlJc w:val="right"/>
      <w:pPr>
        <w:ind w:left="6480" w:hanging="180"/>
      </w:pPr>
    </w:lvl>
  </w:abstractNum>
  <w:abstractNum w:abstractNumId="14" w15:restartNumberingAfterBreak="0">
    <w:nsid w:val="46573EB2"/>
    <w:multiLevelType w:val="hybridMultilevel"/>
    <w:tmpl w:val="0C7C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B2969"/>
    <w:multiLevelType w:val="hybridMultilevel"/>
    <w:tmpl w:val="BBD205F0"/>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90677"/>
    <w:multiLevelType w:val="hybridMultilevel"/>
    <w:tmpl w:val="AE6E3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03CAE"/>
    <w:multiLevelType w:val="hybridMultilevel"/>
    <w:tmpl w:val="46BADD60"/>
    <w:lvl w:ilvl="0" w:tplc="A86E0266">
      <w:start w:val="1"/>
      <w:numFmt w:val="upperLetter"/>
      <w:lvlText w:val="%1."/>
      <w:lvlJc w:val="left"/>
      <w:pPr>
        <w:ind w:left="720" w:hanging="360"/>
      </w:pPr>
      <w:rPr>
        <w:b/>
      </w:rPr>
    </w:lvl>
    <w:lvl w:ilvl="1" w:tplc="8444BF1C">
      <w:start w:val="1"/>
      <w:numFmt w:val="decimal"/>
      <w:lvlText w:val="%2."/>
      <w:lvlJc w:val="left"/>
      <w:pPr>
        <w:ind w:left="1440" w:hanging="360"/>
      </w:pPr>
    </w:lvl>
    <w:lvl w:ilvl="2" w:tplc="22882C42">
      <w:start w:val="1"/>
      <w:numFmt w:val="lowerRoman"/>
      <w:lvlText w:val="%3."/>
      <w:lvlJc w:val="right"/>
      <w:pPr>
        <w:ind w:left="2160" w:hanging="180"/>
      </w:pPr>
    </w:lvl>
    <w:lvl w:ilvl="3" w:tplc="517ED4C4">
      <w:start w:val="1"/>
      <w:numFmt w:val="decimal"/>
      <w:lvlText w:val="%4."/>
      <w:lvlJc w:val="left"/>
      <w:pPr>
        <w:ind w:left="2880" w:hanging="360"/>
      </w:pPr>
    </w:lvl>
    <w:lvl w:ilvl="4" w:tplc="0C162B04">
      <w:start w:val="1"/>
      <w:numFmt w:val="lowerLetter"/>
      <w:lvlText w:val="%5."/>
      <w:lvlJc w:val="left"/>
      <w:pPr>
        <w:ind w:left="3600" w:hanging="360"/>
      </w:pPr>
    </w:lvl>
    <w:lvl w:ilvl="5" w:tplc="7CB0E6B2">
      <w:start w:val="1"/>
      <w:numFmt w:val="lowerRoman"/>
      <w:lvlText w:val="%6."/>
      <w:lvlJc w:val="right"/>
      <w:pPr>
        <w:ind w:left="4320" w:hanging="180"/>
      </w:pPr>
    </w:lvl>
    <w:lvl w:ilvl="6" w:tplc="C6844346">
      <w:start w:val="1"/>
      <w:numFmt w:val="decimal"/>
      <w:lvlText w:val="%7."/>
      <w:lvlJc w:val="left"/>
      <w:pPr>
        <w:ind w:left="5040" w:hanging="360"/>
      </w:pPr>
    </w:lvl>
    <w:lvl w:ilvl="7" w:tplc="6A906E3C">
      <w:start w:val="1"/>
      <w:numFmt w:val="lowerLetter"/>
      <w:lvlText w:val="%8."/>
      <w:lvlJc w:val="left"/>
      <w:pPr>
        <w:ind w:left="5760" w:hanging="360"/>
      </w:pPr>
    </w:lvl>
    <w:lvl w:ilvl="8" w:tplc="53869F40">
      <w:start w:val="1"/>
      <w:numFmt w:val="lowerRoman"/>
      <w:lvlText w:val="%9."/>
      <w:lvlJc w:val="right"/>
      <w:pPr>
        <w:ind w:left="6480" w:hanging="180"/>
      </w:pPr>
    </w:lvl>
  </w:abstractNum>
  <w:abstractNum w:abstractNumId="18" w15:restartNumberingAfterBreak="0">
    <w:nsid w:val="5B9E7589"/>
    <w:multiLevelType w:val="hybridMultilevel"/>
    <w:tmpl w:val="9286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F3832"/>
    <w:multiLevelType w:val="hybridMultilevel"/>
    <w:tmpl w:val="04FC75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657752"/>
    <w:multiLevelType w:val="hybridMultilevel"/>
    <w:tmpl w:val="2AF8C8B2"/>
    <w:lvl w:ilvl="0" w:tplc="35D6DCB8">
      <w:start w:val="1"/>
      <w:numFmt w:val="upperLetter"/>
      <w:lvlText w:val="%1."/>
      <w:lvlJc w:val="left"/>
      <w:pPr>
        <w:ind w:left="720" w:hanging="360"/>
      </w:pPr>
      <w:rPr>
        <w:b/>
      </w:rPr>
    </w:lvl>
    <w:lvl w:ilvl="1" w:tplc="09F20536">
      <w:start w:val="1"/>
      <w:numFmt w:val="decimal"/>
      <w:lvlText w:val="%2."/>
      <w:lvlJc w:val="left"/>
      <w:pPr>
        <w:ind w:left="1440" w:hanging="360"/>
      </w:pPr>
    </w:lvl>
    <w:lvl w:ilvl="2" w:tplc="380EF1FA">
      <w:start w:val="1"/>
      <w:numFmt w:val="lowerRoman"/>
      <w:lvlText w:val="%3."/>
      <w:lvlJc w:val="right"/>
      <w:pPr>
        <w:ind w:left="2160" w:hanging="180"/>
      </w:pPr>
    </w:lvl>
    <w:lvl w:ilvl="3" w:tplc="9256973A">
      <w:start w:val="1"/>
      <w:numFmt w:val="decimal"/>
      <w:lvlText w:val="%4."/>
      <w:lvlJc w:val="left"/>
      <w:pPr>
        <w:ind w:left="2880" w:hanging="360"/>
      </w:pPr>
    </w:lvl>
    <w:lvl w:ilvl="4" w:tplc="088A0CC8">
      <w:start w:val="1"/>
      <w:numFmt w:val="lowerLetter"/>
      <w:lvlText w:val="%5."/>
      <w:lvlJc w:val="left"/>
      <w:pPr>
        <w:ind w:left="3600" w:hanging="360"/>
      </w:pPr>
    </w:lvl>
    <w:lvl w:ilvl="5" w:tplc="9DA09A46">
      <w:start w:val="1"/>
      <w:numFmt w:val="lowerRoman"/>
      <w:lvlText w:val="%6."/>
      <w:lvlJc w:val="right"/>
      <w:pPr>
        <w:ind w:left="4320" w:hanging="180"/>
      </w:pPr>
    </w:lvl>
    <w:lvl w:ilvl="6" w:tplc="F43C4D28">
      <w:start w:val="1"/>
      <w:numFmt w:val="decimal"/>
      <w:lvlText w:val="%7."/>
      <w:lvlJc w:val="left"/>
      <w:pPr>
        <w:ind w:left="5040" w:hanging="360"/>
      </w:pPr>
    </w:lvl>
    <w:lvl w:ilvl="7" w:tplc="74742074">
      <w:start w:val="1"/>
      <w:numFmt w:val="lowerLetter"/>
      <w:lvlText w:val="%8."/>
      <w:lvlJc w:val="left"/>
      <w:pPr>
        <w:ind w:left="5760" w:hanging="360"/>
      </w:pPr>
    </w:lvl>
    <w:lvl w:ilvl="8" w:tplc="5B9AC0A4">
      <w:start w:val="1"/>
      <w:numFmt w:val="lowerRoman"/>
      <w:lvlText w:val="%9."/>
      <w:lvlJc w:val="right"/>
      <w:pPr>
        <w:ind w:left="6480" w:hanging="180"/>
      </w:pPr>
    </w:lvl>
  </w:abstractNum>
  <w:abstractNum w:abstractNumId="21" w15:restartNumberingAfterBreak="0">
    <w:nsid w:val="760B49E5"/>
    <w:multiLevelType w:val="hybridMultilevel"/>
    <w:tmpl w:val="37263A68"/>
    <w:lvl w:ilvl="0" w:tplc="119CE822">
      <w:start w:val="1"/>
      <w:numFmt w:val="bullet"/>
      <w:lvlText w:val="●"/>
      <w:lvlJc w:val="left"/>
      <w:pPr>
        <w:ind w:left="1440" w:hanging="360"/>
      </w:pPr>
      <w:rPr>
        <w:rFonts w:ascii="Noto Sans Symbols" w:eastAsia="Noto Sans Symbols" w:hAnsi="Noto Sans Symbols" w:cs="Noto Sans Symbols"/>
      </w:rPr>
    </w:lvl>
    <w:lvl w:ilvl="1" w:tplc="F2FA1D1E">
      <w:start w:val="1"/>
      <w:numFmt w:val="bullet"/>
      <w:lvlText w:val="o"/>
      <w:lvlJc w:val="left"/>
      <w:pPr>
        <w:ind w:left="2160" w:hanging="360"/>
      </w:pPr>
      <w:rPr>
        <w:rFonts w:ascii="Courier New" w:eastAsia="Courier New" w:hAnsi="Courier New" w:cs="Courier New"/>
      </w:rPr>
    </w:lvl>
    <w:lvl w:ilvl="2" w:tplc="51B895AE">
      <w:start w:val="1"/>
      <w:numFmt w:val="bullet"/>
      <w:lvlText w:val="▪"/>
      <w:lvlJc w:val="left"/>
      <w:pPr>
        <w:ind w:left="2880" w:hanging="360"/>
      </w:pPr>
      <w:rPr>
        <w:rFonts w:ascii="Noto Sans Symbols" w:eastAsia="Noto Sans Symbols" w:hAnsi="Noto Sans Symbols" w:cs="Noto Sans Symbols"/>
      </w:rPr>
    </w:lvl>
    <w:lvl w:ilvl="3" w:tplc="BAA26224">
      <w:start w:val="1"/>
      <w:numFmt w:val="bullet"/>
      <w:lvlText w:val="●"/>
      <w:lvlJc w:val="left"/>
      <w:pPr>
        <w:ind w:left="3600" w:hanging="360"/>
      </w:pPr>
      <w:rPr>
        <w:rFonts w:ascii="Noto Sans Symbols" w:eastAsia="Noto Sans Symbols" w:hAnsi="Noto Sans Symbols" w:cs="Noto Sans Symbols"/>
      </w:rPr>
    </w:lvl>
    <w:lvl w:ilvl="4" w:tplc="5E1E0E4E">
      <w:start w:val="1"/>
      <w:numFmt w:val="bullet"/>
      <w:lvlText w:val="o"/>
      <w:lvlJc w:val="left"/>
      <w:pPr>
        <w:ind w:left="4320" w:hanging="360"/>
      </w:pPr>
      <w:rPr>
        <w:rFonts w:ascii="Courier New" w:eastAsia="Courier New" w:hAnsi="Courier New" w:cs="Courier New"/>
      </w:rPr>
    </w:lvl>
    <w:lvl w:ilvl="5" w:tplc="357419FC">
      <w:start w:val="1"/>
      <w:numFmt w:val="bullet"/>
      <w:lvlText w:val="▪"/>
      <w:lvlJc w:val="left"/>
      <w:pPr>
        <w:ind w:left="5040" w:hanging="360"/>
      </w:pPr>
      <w:rPr>
        <w:rFonts w:ascii="Noto Sans Symbols" w:eastAsia="Noto Sans Symbols" w:hAnsi="Noto Sans Symbols" w:cs="Noto Sans Symbols"/>
      </w:rPr>
    </w:lvl>
    <w:lvl w:ilvl="6" w:tplc="6276E11A">
      <w:start w:val="1"/>
      <w:numFmt w:val="bullet"/>
      <w:lvlText w:val="●"/>
      <w:lvlJc w:val="left"/>
      <w:pPr>
        <w:ind w:left="5760" w:hanging="360"/>
      </w:pPr>
      <w:rPr>
        <w:rFonts w:ascii="Noto Sans Symbols" w:eastAsia="Noto Sans Symbols" w:hAnsi="Noto Sans Symbols" w:cs="Noto Sans Symbols"/>
      </w:rPr>
    </w:lvl>
    <w:lvl w:ilvl="7" w:tplc="1FB491F0">
      <w:start w:val="1"/>
      <w:numFmt w:val="bullet"/>
      <w:lvlText w:val="o"/>
      <w:lvlJc w:val="left"/>
      <w:pPr>
        <w:ind w:left="6480" w:hanging="360"/>
      </w:pPr>
      <w:rPr>
        <w:rFonts w:ascii="Courier New" w:eastAsia="Courier New" w:hAnsi="Courier New" w:cs="Courier New"/>
      </w:rPr>
    </w:lvl>
    <w:lvl w:ilvl="8" w:tplc="3D484FFC">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77110A69"/>
    <w:multiLevelType w:val="hybridMultilevel"/>
    <w:tmpl w:val="B9FEE066"/>
    <w:lvl w:ilvl="0" w:tplc="40208C9C">
      <w:start w:val="1"/>
      <w:numFmt w:val="upperLetter"/>
      <w:lvlText w:val="%1."/>
      <w:lvlJc w:val="left"/>
      <w:pPr>
        <w:ind w:left="720" w:hanging="360"/>
      </w:pPr>
      <w:rPr>
        <w:b/>
      </w:rPr>
    </w:lvl>
    <w:lvl w:ilvl="1" w:tplc="A434CB84">
      <w:start w:val="1"/>
      <w:numFmt w:val="decimal"/>
      <w:lvlText w:val="%2."/>
      <w:lvlJc w:val="left"/>
      <w:pPr>
        <w:ind w:left="1440" w:hanging="360"/>
      </w:pPr>
    </w:lvl>
    <w:lvl w:ilvl="2" w:tplc="0AD624AA">
      <w:start w:val="1"/>
      <w:numFmt w:val="lowerRoman"/>
      <w:lvlText w:val="%3."/>
      <w:lvlJc w:val="right"/>
      <w:pPr>
        <w:ind w:left="2160" w:hanging="180"/>
      </w:pPr>
    </w:lvl>
    <w:lvl w:ilvl="3" w:tplc="12E64650">
      <w:start w:val="1"/>
      <w:numFmt w:val="decimal"/>
      <w:lvlText w:val="%4."/>
      <w:lvlJc w:val="left"/>
      <w:pPr>
        <w:ind w:left="2880" w:hanging="360"/>
      </w:pPr>
    </w:lvl>
    <w:lvl w:ilvl="4" w:tplc="E5520FD2">
      <w:start w:val="1"/>
      <w:numFmt w:val="lowerLetter"/>
      <w:lvlText w:val="%5."/>
      <w:lvlJc w:val="left"/>
      <w:pPr>
        <w:ind w:left="3600" w:hanging="360"/>
      </w:pPr>
    </w:lvl>
    <w:lvl w:ilvl="5" w:tplc="2C74C7A0">
      <w:start w:val="1"/>
      <w:numFmt w:val="lowerRoman"/>
      <w:lvlText w:val="%6."/>
      <w:lvlJc w:val="right"/>
      <w:pPr>
        <w:ind w:left="4320" w:hanging="180"/>
      </w:pPr>
    </w:lvl>
    <w:lvl w:ilvl="6" w:tplc="EA44F828">
      <w:start w:val="1"/>
      <w:numFmt w:val="decimal"/>
      <w:lvlText w:val="%7."/>
      <w:lvlJc w:val="left"/>
      <w:pPr>
        <w:ind w:left="5040" w:hanging="360"/>
      </w:pPr>
    </w:lvl>
    <w:lvl w:ilvl="7" w:tplc="C4D0E216">
      <w:start w:val="1"/>
      <w:numFmt w:val="lowerLetter"/>
      <w:lvlText w:val="%8."/>
      <w:lvlJc w:val="left"/>
      <w:pPr>
        <w:ind w:left="5760" w:hanging="360"/>
      </w:pPr>
    </w:lvl>
    <w:lvl w:ilvl="8" w:tplc="081C7662">
      <w:start w:val="1"/>
      <w:numFmt w:val="lowerRoman"/>
      <w:lvlText w:val="%9."/>
      <w:lvlJc w:val="right"/>
      <w:pPr>
        <w:ind w:left="6480" w:hanging="180"/>
      </w:pPr>
    </w:lvl>
  </w:abstractNum>
  <w:abstractNum w:abstractNumId="23" w15:restartNumberingAfterBreak="0">
    <w:nsid w:val="79A463A9"/>
    <w:multiLevelType w:val="hybridMultilevel"/>
    <w:tmpl w:val="2FC6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94022"/>
    <w:multiLevelType w:val="hybridMultilevel"/>
    <w:tmpl w:val="45D68398"/>
    <w:lvl w:ilvl="0" w:tplc="021C27B6">
      <w:start w:val="1"/>
      <w:numFmt w:val="decimal"/>
      <w:lvlText w:val="%1."/>
      <w:lvlJc w:val="left"/>
      <w:pPr>
        <w:ind w:left="360" w:hanging="360"/>
      </w:pPr>
    </w:lvl>
    <w:lvl w:ilvl="1" w:tplc="CB0C18D8">
      <w:start w:val="1"/>
      <w:numFmt w:val="lowerLetter"/>
      <w:lvlText w:val="%2."/>
      <w:lvlJc w:val="left"/>
      <w:pPr>
        <w:ind w:left="1080" w:hanging="360"/>
      </w:pPr>
    </w:lvl>
    <w:lvl w:ilvl="2" w:tplc="9B64E2D0">
      <w:start w:val="1"/>
      <w:numFmt w:val="lowerRoman"/>
      <w:lvlText w:val="%3."/>
      <w:lvlJc w:val="right"/>
      <w:pPr>
        <w:ind w:left="1800" w:hanging="180"/>
      </w:pPr>
    </w:lvl>
    <w:lvl w:ilvl="3" w:tplc="C6DEE684">
      <w:start w:val="1"/>
      <w:numFmt w:val="decimal"/>
      <w:lvlText w:val="%4."/>
      <w:lvlJc w:val="left"/>
      <w:pPr>
        <w:ind w:left="2520" w:hanging="360"/>
      </w:pPr>
    </w:lvl>
    <w:lvl w:ilvl="4" w:tplc="EA3CA2F4">
      <w:start w:val="1"/>
      <w:numFmt w:val="lowerLetter"/>
      <w:lvlText w:val="%5."/>
      <w:lvlJc w:val="left"/>
      <w:pPr>
        <w:ind w:left="3240" w:hanging="360"/>
      </w:pPr>
    </w:lvl>
    <w:lvl w:ilvl="5" w:tplc="E6ACF3C8">
      <w:start w:val="1"/>
      <w:numFmt w:val="lowerRoman"/>
      <w:lvlText w:val="%6."/>
      <w:lvlJc w:val="right"/>
      <w:pPr>
        <w:ind w:left="3960" w:hanging="180"/>
      </w:pPr>
    </w:lvl>
    <w:lvl w:ilvl="6" w:tplc="04A0CA66">
      <w:start w:val="1"/>
      <w:numFmt w:val="decimal"/>
      <w:lvlText w:val="%7."/>
      <w:lvlJc w:val="left"/>
      <w:pPr>
        <w:ind w:left="4680" w:hanging="360"/>
      </w:pPr>
    </w:lvl>
    <w:lvl w:ilvl="7" w:tplc="2C309A26">
      <w:start w:val="1"/>
      <w:numFmt w:val="lowerLetter"/>
      <w:lvlText w:val="%8."/>
      <w:lvlJc w:val="left"/>
      <w:pPr>
        <w:ind w:left="5400" w:hanging="360"/>
      </w:pPr>
    </w:lvl>
    <w:lvl w:ilvl="8" w:tplc="0B0628C2">
      <w:start w:val="1"/>
      <w:numFmt w:val="lowerRoman"/>
      <w:lvlText w:val="%9."/>
      <w:lvlJc w:val="right"/>
      <w:pPr>
        <w:ind w:left="6120" w:hanging="180"/>
      </w:pPr>
    </w:lvl>
  </w:abstractNum>
  <w:num w:numId="1" w16cid:durableId="868491666">
    <w:abstractNumId w:val="12"/>
  </w:num>
  <w:num w:numId="2" w16cid:durableId="1530921715">
    <w:abstractNumId w:val="3"/>
  </w:num>
  <w:num w:numId="3" w16cid:durableId="974216042">
    <w:abstractNumId w:val="2"/>
  </w:num>
  <w:num w:numId="4" w16cid:durableId="1648625365">
    <w:abstractNumId w:val="11"/>
  </w:num>
  <w:num w:numId="5" w16cid:durableId="556864631">
    <w:abstractNumId w:val="24"/>
  </w:num>
  <w:num w:numId="6" w16cid:durableId="1231228649">
    <w:abstractNumId w:val="21"/>
  </w:num>
  <w:num w:numId="7" w16cid:durableId="1470591978">
    <w:abstractNumId w:val="6"/>
  </w:num>
  <w:num w:numId="8" w16cid:durableId="1419790300">
    <w:abstractNumId w:val="5"/>
  </w:num>
  <w:num w:numId="9" w16cid:durableId="1992370857">
    <w:abstractNumId w:val="8"/>
  </w:num>
  <w:num w:numId="10" w16cid:durableId="1297835856">
    <w:abstractNumId w:val="20"/>
  </w:num>
  <w:num w:numId="11" w16cid:durableId="662392347">
    <w:abstractNumId w:val="7"/>
  </w:num>
  <w:num w:numId="12" w16cid:durableId="502595871">
    <w:abstractNumId w:val="17"/>
  </w:num>
  <w:num w:numId="13" w16cid:durableId="54546473">
    <w:abstractNumId w:val="10"/>
  </w:num>
  <w:num w:numId="14" w16cid:durableId="1958023557">
    <w:abstractNumId w:val="0"/>
  </w:num>
  <w:num w:numId="15" w16cid:durableId="1617298811">
    <w:abstractNumId w:val="15"/>
  </w:num>
  <w:num w:numId="16" w16cid:durableId="1428233719">
    <w:abstractNumId w:val="4"/>
  </w:num>
  <w:num w:numId="17" w16cid:durableId="1338310794">
    <w:abstractNumId w:val="22"/>
  </w:num>
  <w:num w:numId="18" w16cid:durableId="343241112">
    <w:abstractNumId w:val="16"/>
  </w:num>
  <w:num w:numId="19" w16cid:durableId="165679568">
    <w:abstractNumId w:val="19"/>
  </w:num>
  <w:num w:numId="20" w16cid:durableId="1237086774">
    <w:abstractNumId w:val="23"/>
  </w:num>
  <w:num w:numId="21" w16cid:durableId="203173148">
    <w:abstractNumId w:val="13"/>
  </w:num>
  <w:num w:numId="22" w16cid:durableId="172771340">
    <w:abstractNumId w:val="14"/>
  </w:num>
  <w:num w:numId="23" w16cid:durableId="576324379">
    <w:abstractNumId w:val="1"/>
  </w:num>
  <w:num w:numId="24" w16cid:durableId="450366321">
    <w:abstractNumId w:val="9"/>
  </w:num>
  <w:num w:numId="25" w16cid:durableId="478307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FA"/>
    <w:rsid w:val="00006051"/>
    <w:rsid w:val="00012704"/>
    <w:rsid w:val="0001343D"/>
    <w:rsid w:val="000220BC"/>
    <w:rsid w:val="00046D55"/>
    <w:rsid w:val="00051C93"/>
    <w:rsid w:val="000601FA"/>
    <w:rsid w:val="0006289A"/>
    <w:rsid w:val="00067E48"/>
    <w:rsid w:val="00070C96"/>
    <w:rsid w:val="00071280"/>
    <w:rsid w:val="000A716C"/>
    <w:rsid w:val="000A79C9"/>
    <w:rsid w:val="000D48E4"/>
    <w:rsid w:val="000E03EF"/>
    <w:rsid w:val="000E22C6"/>
    <w:rsid w:val="000F0EE0"/>
    <w:rsid w:val="000F1EE1"/>
    <w:rsid w:val="000F2D3E"/>
    <w:rsid w:val="000F6DD9"/>
    <w:rsid w:val="00107D6D"/>
    <w:rsid w:val="00110825"/>
    <w:rsid w:val="001109F3"/>
    <w:rsid w:val="00110B94"/>
    <w:rsid w:val="00113380"/>
    <w:rsid w:val="0013434B"/>
    <w:rsid w:val="0013629B"/>
    <w:rsid w:val="001524C0"/>
    <w:rsid w:val="00155DEC"/>
    <w:rsid w:val="001625AD"/>
    <w:rsid w:val="00163BE4"/>
    <w:rsid w:val="00166926"/>
    <w:rsid w:val="00172405"/>
    <w:rsid w:val="001803AA"/>
    <w:rsid w:val="00186A1B"/>
    <w:rsid w:val="00192C54"/>
    <w:rsid w:val="00194144"/>
    <w:rsid w:val="001946EF"/>
    <w:rsid w:val="001A1D4C"/>
    <w:rsid w:val="001A7DBF"/>
    <w:rsid w:val="001D0772"/>
    <w:rsid w:val="001E2731"/>
    <w:rsid w:val="00202A99"/>
    <w:rsid w:val="00217864"/>
    <w:rsid w:val="00222CFC"/>
    <w:rsid w:val="00223ED2"/>
    <w:rsid w:val="00235615"/>
    <w:rsid w:val="00260A1D"/>
    <w:rsid w:val="00263326"/>
    <w:rsid w:val="00271A8A"/>
    <w:rsid w:val="00273375"/>
    <w:rsid w:val="002774FB"/>
    <w:rsid w:val="00283EFA"/>
    <w:rsid w:val="0029623D"/>
    <w:rsid w:val="00297508"/>
    <w:rsid w:val="002A5542"/>
    <w:rsid w:val="002B0ACE"/>
    <w:rsid w:val="002B4F3B"/>
    <w:rsid w:val="002B52E5"/>
    <w:rsid w:val="002C00F0"/>
    <w:rsid w:val="002C4D6C"/>
    <w:rsid w:val="002D6E2C"/>
    <w:rsid w:val="002E0017"/>
    <w:rsid w:val="002E08E9"/>
    <w:rsid w:val="00305153"/>
    <w:rsid w:val="00305AA5"/>
    <w:rsid w:val="00310CBD"/>
    <w:rsid w:val="003337DD"/>
    <w:rsid w:val="0034486A"/>
    <w:rsid w:val="003452AB"/>
    <w:rsid w:val="0035122A"/>
    <w:rsid w:val="00361BF0"/>
    <w:rsid w:val="00367020"/>
    <w:rsid w:val="0038421B"/>
    <w:rsid w:val="00387B35"/>
    <w:rsid w:val="003926F0"/>
    <w:rsid w:val="00396776"/>
    <w:rsid w:val="003B31F7"/>
    <w:rsid w:val="003B3DBA"/>
    <w:rsid w:val="003C0532"/>
    <w:rsid w:val="003C67A5"/>
    <w:rsid w:val="003D0E77"/>
    <w:rsid w:val="003E1243"/>
    <w:rsid w:val="004107E1"/>
    <w:rsid w:val="00414213"/>
    <w:rsid w:val="00423D69"/>
    <w:rsid w:val="00435DA8"/>
    <w:rsid w:val="004409BE"/>
    <w:rsid w:val="0044118E"/>
    <w:rsid w:val="004438FA"/>
    <w:rsid w:val="00443A27"/>
    <w:rsid w:val="004476FC"/>
    <w:rsid w:val="00462674"/>
    <w:rsid w:val="004839F4"/>
    <w:rsid w:val="00490FD6"/>
    <w:rsid w:val="00494FD2"/>
    <w:rsid w:val="00496733"/>
    <w:rsid w:val="00496920"/>
    <w:rsid w:val="004A7647"/>
    <w:rsid w:val="004A7D7B"/>
    <w:rsid w:val="004B19DD"/>
    <w:rsid w:val="004B228F"/>
    <w:rsid w:val="004B2F27"/>
    <w:rsid w:val="004B5A70"/>
    <w:rsid w:val="004C7AF6"/>
    <w:rsid w:val="004D32D6"/>
    <w:rsid w:val="004E0C59"/>
    <w:rsid w:val="004F6DD0"/>
    <w:rsid w:val="004F7B17"/>
    <w:rsid w:val="00511BAE"/>
    <w:rsid w:val="005166C4"/>
    <w:rsid w:val="00531ACD"/>
    <w:rsid w:val="00550276"/>
    <w:rsid w:val="00553D71"/>
    <w:rsid w:val="00587EBB"/>
    <w:rsid w:val="00590018"/>
    <w:rsid w:val="005A0B28"/>
    <w:rsid w:val="005A37DF"/>
    <w:rsid w:val="005B28A8"/>
    <w:rsid w:val="005C1415"/>
    <w:rsid w:val="005C1727"/>
    <w:rsid w:val="005C3520"/>
    <w:rsid w:val="005F097D"/>
    <w:rsid w:val="005F09A7"/>
    <w:rsid w:val="00606870"/>
    <w:rsid w:val="0062220C"/>
    <w:rsid w:val="00632228"/>
    <w:rsid w:val="00651CA3"/>
    <w:rsid w:val="0065447D"/>
    <w:rsid w:val="00670040"/>
    <w:rsid w:val="00670B69"/>
    <w:rsid w:val="00672C84"/>
    <w:rsid w:val="00681248"/>
    <w:rsid w:val="00682B77"/>
    <w:rsid w:val="00682BDE"/>
    <w:rsid w:val="006A77A2"/>
    <w:rsid w:val="006B604E"/>
    <w:rsid w:val="006B65EE"/>
    <w:rsid w:val="006D47C1"/>
    <w:rsid w:val="006E7377"/>
    <w:rsid w:val="0072174C"/>
    <w:rsid w:val="0072601E"/>
    <w:rsid w:val="00737FC9"/>
    <w:rsid w:val="007630DC"/>
    <w:rsid w:val="0076637F"/>
    <w:rsid w:val="007676BC"/>
    <w:rsid w:val="00771B5F"/>
    <w:rsid w:val="00777639"/>
    <w:rsid w:val="007801FA"/>
    <w:rsid w:val="00785B96"/>
    <w:rsid w:val="007A3536"/>
    <w:rsid w:val="007B131B"/>
    <w:rsid w:val="007D0ED1"/>
    <w:rsid w:val="007D1E1F"/>
    <w:rsid w:val="007E1E41"/>
    <w:rsid w:val="007E3F3B"/>
    <w:rsid w:val="007F0591"/>
    <w:rsid w:val="007F37EA"/>
    <w:rsid w:val="007F3C4C"/>
    <w:rsid w:val="007F4088"/>
    <w:rsid w:val="00820EB5"/>
    <w:rsid w:val="00821C24"/>
    <w:rsid w:val="008242CD"/>
    <w:rsid w:val="00842B7F"/>
    <w:rsid w:val="00846C5F"/>
    <w:rsid w:val="008557C8"/>
    <w:rsid w:val="00856438"/>
    <w:rsid w:val="00867AC5"/>
    <w:rsid w:val="00870BAC"/>
    <w:rsid w:val="008714A7"/>
    <w:rsid w:val="008860FB"/>
    <w:rsid w:val="00892216"/>
    <w:rsid w:val="008975CB"/>
    <w:rsid w:val="008A7759"/>
    <w:rsid w:val="008B0F55"/>
    <w:rsid w:val="008C2933"/>
    <w:rsid w:val="008C7116"/>
    <w:rsid w:val="008D2FD0"/>
    <w:rsid w:val="008E4BD9"/>
    <w:rsid w:val="009058A6"/>
    <w:rsid w:val="00910C3F"/>
    <w:rsid w:val="009248B4"/>
    <w:rsid w:val="00932387"/>
    <w:rsid w:val="00937957"/>
    <w:rsid w:val="00937C01"/>
    <w:rsid w:val="00951DFF"/>
    <w:rsid w:val="009626C5"/>
    <w:rsid w:val="009648FC"/>
    <w:rsid w:val="00971D46"/>
    <w:rsid w:val="009775F3"/>
    <w:rsid w:val="00996601"/>
    <w:rsid w:val="0099721B"/>
    <w:rsid w:val="009A6D93"/>
    <w:rsid w:val="009B0B3F"/>
    <w:rsid w:val="009B41F9"/>
    <w:rsid w:val="009B6CE8"/>
    <w:rsid w:val="009C6EDF"/>
    <w:rsid w:val="009D0BF7"/>
    <w:rsid w:val="009D1400"/>
    <w:rsid w:val="009D1C9C"/>
    <w:rsid w:val="009D7FDD"/>
    <w:rsid w:val="009E2565"/>
    <w:rsid w:val="009E4A60"/>
    <w:rsid w:val="009F0C19"/>
    <w:rsid w:val="00A2750F"/>
    <w:rsid w:val="00A37318"/>
    <w:rsid w:val="00A43D28"/>
    <w:rsid w:val="00A63BCA"/>
    <w:rsid w:val="00A73258"/>
    <w:rsid w:val="00A83E2A"/>
    <w:rsid w:val="00A91A5B"/>
    <w:rsid w:val="00A93412"/>
    <w:rsid w:val="00AA0122"/>
    <w:rsid w:val="00AB3C8E"/>
    <w:rsid w:val="00AB4BF6"/>
    <w:rsid w:val="00AB655D"/>
    <w:rsid w:val="00B13538"/>
    <w:rsid w:val="00B17830"/>
    <w:rsid w:val="00B30D75"/>
    <w:rsid w:val="00B32DC1"/>
    <w:rsid w:val="00B33971"/>
    <w:rsid w:val="00B477FA"/>
    <w:rsid w:val="00B607F7"/>
    <w:rsid w:val="00B9569A"/>
    <w:rsid w:val="00B96E1F"/>
    <w:rsid w:val="00BB42B5"/>
    <w:rsid w:val="00BC6C92"/>
    <w:rsid w:val="00BC78D3"/>
    <w:rsid w:val="00BE0A00"/>
    <w:rsid w:val="00BE2AC9"/>
    <w:rsid w:val="00BE50B2"/>
    <w:rsid w:val="00BF025F"/>
    <w:rsid w:val="00BF03D4"/>
    <w:rsid w:val="00C00E53"/>
    <w:rsid w:val="00C1373D"/>
    <w:rsid w:val="00C14808"/>
    <w:rsid w:val="00C23455"/>
    <w:rsid w:val="00C464EC"/>
    <w:rsid w:val="00C551B2"/>
    <w:rsid w:val="00C56F76"/>
    <w:rsid w:val="00C62F9E"/>
    <w:rsid w:val="00C64DB3"/>
    <w:rsid w:val="00C7542D"/>
    <w:rsid w:val="00C80D48"/>
    <w:rsid w:val="00CD1C3E"/>
    <w:rsid w:val="00CE6011"/>
    <w:rsid w:val="00CF7B33"/>
    <w:rsid w:val="00D52372"/>
    <w:rsid w:val="00D64A24"/>
    <w:rsid w:val="00D74F95"/>
    <w:rsid w:val="00D75EC8"/>
    <w:rsid w:val="00D9007E"/>
    <w:rsid w:val="00D901CE"/>
    <w:rsid w:val="00D90422"/>
    <w:rsid w:val="00D9227E"/>
    <w:rsid w:val="00D933E4"/>
    <w:rsid w:val="00D967CC"/>
    <w:rsid w:val="00DB1AA3"/>
    <w:rsid w:val="00DB674C"/>
    <w:rsid w:val="00DC7F90"/>
    <w:rsid w:val="00DD33E2"/>
    <w:rsid w:val="00DF17D9"/>
    <w:rsid w:val="00DF2079"/>
    <w:rsid w:val="00E0530F"/>
    <w:rsid w:val="00E166DB"/>
    <w:rsid w:val="00E348EE"/>
    <w:rsid w:val="00E57F52"/>
    <w:rsid w:val="00E63562"/>
    <w:rsid w:val="00E728CD"/>
    <w:rsid w:val="00EA2DA5"/>
    <w:rsid w:val="00EB1668"/>
    <w:rsid w:val="00EB4568"/>
    <w:rsid w:val="00EB5E45"/>
    <w:rsid w:val="00EB6E17"/>
    <w:rsid w:val="00EC0AB8"/>
    <w:rsid w:val="00EC16D6"/>
    <w:rsid w:val="00EC2D9F"/>
    <w:rsid w:val="00ED277E"/>
    <w:rsid w:val="00EE4DD0"/>
    <w:rsid w:val="00EE7BA0"/>
    <w:rsid w:val="00EF366A"/>
    <w:rsid w:val="00F05D2E"/>
    <w:rsid w:val="00F414E1"/>
    <w:rsid w:val="00F60F35"/>
    <w:rsid w:val="00F62A1E"/>
    <w:rsid w:val="00F659F7"/>
    <w:rsid w:val="00F65E62"/>
    <w:rsid w:val="00F76588"/>
    <w:rsid w:val="00F83D0A"/>
    <w:rsid w:val="00FA38B2"/>
    <w:rsid w:val="00FB47BF"/>
    <w:rsid w:val="00FE2430"/>
    <w:rsid w:val="00FE5CDA"/>
    <w:rsid w:val="00FF09EE"/>
    <w:rsid w:val="023B6E74"/>
    <w:rsid w:val="02A849DA"/>
    <w:rsid w:val="0384F2B0"/>
    <w:rsid w:val="084C6DE7"/>
    <w:rsid w:val="0D3E8EBA"/>
    <w:rsid w:val="105384B8"/>
    <w:rsid w:val="113F5A25"/>
    <w:rsid w:val="1202F868"/>
    <w:rsid w:val="13D83EBD"/>
    <w:rsid w:val="143DBABC"/>
    <w:rsid w:val="14B2B99C"/>
    <w:rsid w:val="15979E9D"/>
    <w:rsid w:val="16266E97"/>
    <w:rsid w:val="16CE3864"/>
    <w:rsid w:val="17E5EE2E"/>
    <w:rsid w:val="18CE4935"/>
    <w:rsid w:val="193FDDFE"/>
    <w:rsid w:val="196E16FE"/>
    <w:rsid w:val="1AE0B75D"/>
    <w:rsid w:val="1B2FCC90"/>
    <w:rsid w:val="1ED9C0BB"/>
    <w:rsid w:val="1FBC47DC"/>
    <w:rsid w:val="200AB6F6"/>
    <w:rsid w:val="2240B859"/>
    <w:rsid w:val="22E01379"/>
    <w:rsid w:val="231D65C5"/>
    <w:rsid w:val="243E5790"/>
    <w:rsid w:val="2567B947"/>
    <w:rsid w:val="2617B43B"/>
    <w:rsid w:val="2638D3BB"/>
    <w:rsid w:val="276A8635"/>
    <w:rsid w:val="2856C695"/>
    <w:rsid w:val="28FD503F"/>
    <w:rsid w:val="2D4CEA77"/>
    <w:rsid w:val="30350CAE"/>
    <w:rsid w:val="324E29D5"/>
    <w:rsid w:val="32BCF718"/>
    <w:rsid w:val="354828BB"/>
    <w:rsid w:val="3636CC42"/>
    <w:rsid w:val="3795674F"/>
    <w:rsid w:val="399CCB4C"/>
    <w:rsid w:val="39D179BF"/>
    <w:rsid w:val="3A2D5241"/>
    <w:rsid w:val="3A72C18B"/>
    <w:rsid w:val="3A9FD687"/>
    <w:rsid w:val="3AFB081E"/>
    <w:rsid w:val="3B018497"/>
    <w:rsid w:val="3C38D41A"/>
    <w:rsid w:val="3D47D30A"/>
    <w:rsid w:val="3E2AEE2B"/>
    <w:rsid w:val="3FD23044"/>
    <w:rsid w:val="419B2A4E"/>
    <w:rsid w:val="45966953"/>
    <w:rsid w:val="45AF91B0"/>
    <w:rsid w:val="48631F3A"/>
    <w:rsid w:val="48E76A6D"/>
    <w:rsid w:val="4A69DA76"/>
    <w:rsid w:val="4B8A8920"/>
    <w:rsid w:val="4D237D6D"/>
    <w:rsid w:val="4F7224D6"/>
    <w:rsid w:val="50994B62"/>
    <w:rsid w:val="514FFB43"/>
    <w:rsid w:val="51F9CAA4"/>
    <w:rsid w:val="53959B05"/>
    <w:rsid w:val="5587AEF7"/>
    <w:rsid w:val="575DC735"/>
    <w:rsid w:val="57AE5D60"/>
    <w:rsid w:val="58BF4FB9"/>
    <w:rsid w:val="594516CE"/>
    <w:rsid w:val="5AC931CC"/>
    <w:rsid w:val="5B73C133"/>
    <w:rsid w:val="5C22ADB0"/>
    <w:rsid w:val="5CE2C5E8"/>
    <w:rsid w:val="5E30403E"/>
    <w:rsid w:val="624D09A2"/>
    <w:rsid w:val="64C277ED"/>
    <w:rsid w:val="6584AA64"/>
    <w:rsid w:val="666D1C35"/>
    <w:rsid w:val="674D4671"/>
    <w:rsid w:val="680ABD96"/>
    <w:rsid w:val="6909F8E9"/>
    <w:rsid w:val="6A9B3B3E"/>
    <w:rsid w:val="6C0008C2"/>
    <w:rsid w:val="6D6132BD"/>
    <w:rsid w:val="6DD95266"/>
    <w:rsid w:val="6E86BE54"/>
    <w:rsid w:val="6FFAD61E"/>
    <w:rsid w:val="70BCCEFF"/>
    <w:rsid w:val="727614BF"/>
    <w:rsid w:val="72D3C117"/>
    <w:rsid w:val="72EEFBAD"/>
    <w:rsid w:val="741BA0DD"/>
    <w:rsid w:val="768542D5"/>
    <w:rsid w:val="77461650"/>
    <w:rsid w:val="7BECB83B"/>
    <w:rsid w:val="7EBBB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B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32"/>
      <w:szCs w:val="32"/>
    </w:rPr>
  </w:style>
  <w:style w:type="paragraph" w:styleId="Heading2">
    <w:name w:val="heading 2"/>
    <w:basedOn w:val="Normal"/>
    <w:next w:val="Normal"/>
    <w:rsid w:val="0034486A"/>
    <w:pPr>
      <w:keepNext/>
      <w:keepLines/>
      <w:spacing w:before="360" w:after="80"/>
      <w:jc w:val="center"/>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A1D4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0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9EE"/>
    <w:rPr>
      <w:rFonts w:ascii="Segoe UI" w:hAnsi="Segoe UI" w:cs="Segoe UI"/>
      <w:sz w:val="18"/>
      <w:szCs w:val="18"/>
    </w:rPr>
  </w:style>
  <w:style w:type="paragraph" w:styleId="TOCHeading">
    <w:name w:val="TOC Heading"/>
    <w:basedOn w:val="Heading1"/>
    <w:next w:val="Normal"/>
    <w:uiPriority w:val="39"/>
    <w:unhideWhenUsed/>
    <w:qFormat/>
    <w:rsid w:val="002B52E5"/>
    <w:pPr>
      <w:keepLines/>
      <w:pBdr>
        <w:top w:val="none" w:sz="0" w:space="0" w:color="auto"/>
        <w:left w:val="none" w:sz="0" w:space="0" w:color="auto"/>
        <w:bottom w:val="none" w:sz="0" w:space="0" w:color="auto"/>
        <w:right w:val="none" w:sz="0" w:space="0" w:color="auto"/>
        <w:between w:val="none" w:sz="0" w:space="0" w:color="auto"/>
      </w:pBdr>
      <w:spacing w:before="240" w:line="259" w:lineRule="auto"/>
      <w:jc w:val="left"/>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071280"/>
    <w:pPr>
      <w:tabs>
        <w:tab w:val="right" w:leader="dot" w:pos="9450"/>
      </w:tabs>
      <w:spacing w:after="100"/>
    </w:pPr>
  </w:style>
  <w:style w:type="character" w:styleId="Hyperlink">
    <w:name w:val="Hyperlink"/>
    <w:basedOn w:val="DefaultParagraphFont"/>
    <w:uiPriority w:val="99"/>
    <w:unhideWhenUsed/>
    <w:rsid w:val="002B52E5"/>
    <w:rPr>
      <w:color w:val="0000FF" w:themeColor="hyperlink"/>
      <w:u w:val="single"/>
    </w:rPr>
  </w:style>
  <w:style w:type="paragraph" w:styleId="NoSpacing">
    <w:name w:val="No Spacing"/>
    <w:uiPriority w:val="1"/>
    <w:qFormat/>
    <w:rsid w:val="00587EBB"/>
  </w:style>
  <w:style w:type="character" w:customStyle="1" w:styleId="Heading7Char">
    <w:name w:val="Heading 7 Char"/>
    <w:basedOn w:val="DefaultParagraphFont"/>
    <w:link w:val="Heading7"/>
    <w:uiPriority w:val="9"/>
    <w:rsid w:val="001A1D4C"/>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1625AD"/>
    <w:pPr>
      <w:ind w:left="720"/>
      <w:contextualSpacing/>
    </w:pPr>
  </w:style>
  <w:style w:type="paragraph" w:styleId="TOC2">
    <w:name w:val="toc 2"/>
    <w:basedOn w:val="Normal"/>
    <w:next w:val="Normal"/>
    <w:autoRedefine/>
    <w:uiPriority w:val="39"/>
    <w:unhideWhenUsed/>
    <w:rsid w:val="00BE2AC9"/>
    <w:pPr>
      <w:tabs>
        <w:tab w:val="right" w:leader="dot" w:pos="9440"/>
      </w:tabs>
      <w:spacing w:after="100"/>
    </w:pPr>
  </w:style>
  <w:style w:type="paragraph" w:styleId="TOC3">
    <w:name w:val="toc 3"/>
    <w:basedOn w:val="Normal"/>
    <w:next w:val="Normal"/>
    <w:autoRedefine/>
    <w:uiPriority w:val="39"/>
    <w:unhideWhenUsed/>
    <w:rsid w:val="00CD1C3E"/>
    <w:pPr>
      <w:tabs>
        <w:tab w:val="left" w:pos="540"/>
        <w:tab w:val="right" w:leader="dot" w:pos="9440"/>
      </w:tabs>
      <w:spacing w:after="100"/>
      <w:ind w:left="90"/>
    </w:pPr>
  </w:style>
  <w:style w:type="paragraph" w:styleId="TOC4">
    <w:name w:val="toc 4"/>
    <w:basedOn w:val="Normal"/>
    <w:next w:val="Normal"/>
    <w:autoRedefine/>
    <w:uiPriority w:val="39"/>
    <w:unhideWhenUsed/>
    <w:rsid w:val="009D7FDD"/>
    <w:pPr>
      <w:tabs>
        <w:tab w:val="left" w:pos="1100"/>
        <w:tab w:val="right" w:leader="dot" w:pos="9440"/>
      </w:tabs>
      <w:spacing w:after="100"/>
      <w:ind w:left="720"/>
    </w:pPr>
  </w:style>
  <w:style w:type="paragraph" w:styleId="Footer">
    <w:name w:val="footer"/>
    <w:basedOn w:val="Normal"/>
    <w:link w:val="FooterChar"/>
    <w:uiPriority w:val="99"/>
    <w:unhideWhenUsed/>
    <w:rsid w:val="00D901CE"/>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s="Times New Roman"/>
      <w:color w:val="auto"/>
      <w:sz w:val="22"/>
      <w:szCs w:val="22"/>
    </w:rPr>
  </w:style>
  <w:style w:type="character" w:customStyle="1" w:styleId="FooterChar">
    <w:name w:val="Footer Char"/>
    <w:basedOn w:val="DefaultParagraphFont"/>
    <w:link w:val="Footer"/>
    <w:uiPriority w:val="99"/>
    <w:rsid w:val="00D901CE"/>
    <w:rPr>
      <w:rFonts w:asciiTheme="minorHAnsi" w:eastAsiaTheme="minorEastAsia" w:hAnsiTheme="minorHAnsi" w:cs="Times New Roman"/>
      <w:color w:val="auto"/>
      <w:sz w:val="22"/>
      <w:szCs w:val="22"/>
    </w:rPr>
  </w:style>
  <w:style w:type="character" w:styleId="FollowedHyperlink">
    <w:name w:val="FollowedHyperlink"/>
    <w:basedOn w:val="DefaultParagraphFont"/>
    <w:uiPriority w:val="99"/>
    <w:semiHidden/>
    <w:unhideWhenUsed/>
    <w:rsid w:val="00305AA5"/>
    <w:rPr>
      <w:color w:val="800080" w:themeColor="followedHyperlink"/>
      <w:u w:val="single"/>
    </w:rPr>
  </w:style>
  <w:style w:type="character" w:styleId="UnresolvedMention">
    <w:name w:val="Unresolved Mention"/>
    <w:basedOn w:val="DefaultParagraphFont"/>
    <w:uiPriority w:val="99"/>
    <w:semiHidden/>
    <w:unhideWhenUsed/>
    <w:rsid w:val="00305AA5"/>
    <w:rPr>
      <w:color w:val="605E5C"/>
      <w:shd w:val="clear" w:color="auto" w:fill="E1DFDD"/>
    </w:rPr>
  </w:style>
  <w:style w:type="paragraph" w:styleId="Header">
    <w:name w:val="header"/>
    <w:basedOn w:val="Normal"/>
    <w:link w:val="HeaderChar"/>
    <w:uiPriority w:val="99"/>
    <w:unhideWhenUsed/>
    <w:rsid w:val="00305AA5"/>
    <w:pPr>
      <w:tabs>
        <w:tab w:val="center" w:pos="4680"/>
        <w:tab w:val="right" w:pos="9360"/>
      </w:tabs>
    </w:pPr>
  </w:style>
  <w:style w:type="character" w:customStyle="1" w:styleId="HeaderChar">
    <w:name w:val="Header Char"/>
    <w:basedOn w:val="DefaultParagraphFont"/>
    <w:link w:val="Header"/>
    <w:uiPriority w:val="99"/>
    <w:rsid w:val="00305AA5"/>
  </w:style>
  <w:style w:type="paragraph" w:styleId="CommentSubject">
    <w:name w:val="annotation subject"/>
    <w:basedOn w:val="CommentText"/>
    <w:next w:val="CommentText"/>
    <w:link w:val="CommentSubjectChar"/>
    <w:uiPriority w:val="99"/>
    <w:semiHidden/>
    <w:unhideWhenUsed/>
    <w:rsid w:val="004409BE"/>
    <w:rPr>
      <w:b/>
      <w:bCs/>
    </w:rPr>
  </w:style>
  <w:style w:type="character" w:customStyle="1" w:styleId="CommentSubjectChar">
    <w:name w:val="Comment Subject Char"/>
    <w:basedOn w:val="CommentTextChar"/>
    <w:link w:val="CommentSubject"/>
    <w:uiPriority w:val="99"/>
    <w:semiHidden/>
    <w:rsid w:val="004409BE"/>
    <w:rPr>
      <w:b/>
      <w:bCs/>
      <w:sz w:val="20"/>
      <w:szCs w:val="20"/>
    </w:rPr>
  </w:style>
  <w:style w:type="paragraph" w:styleId="Revision">
    <w:name w:val="Revision"/>
    <w:hidden/>
    <w:uiPriority w:val="99"/>
    <w:semiHidden/>
    <w:rsid w:val="00271A8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08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ac/i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de.ca.gov/fg/ac/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SELandSTEAMReporting@cde.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sa/index.asp" TargetMode="External"/><Relationship Id="rId5" Type="http://schemas.openxmlformats.org/officeDocument/2006/relationships/webSettings" Target="webSettings.xml"/><Relationship Id="rId15" Type="http://schemas.openxmlformats.org/officeDocument/2006/relationships/hyperlink" Target="mailto:SSELandSTEAMReporting@cde.ca.gov" TargetMode="External"/><Relationship Id="rId23" Type="http://schemas.openxmlformats.org/officeDocument/2006/relationships/theme" Target="theme/theme1.xml"/><Relationship Id="rId10" Type="http://schemas.openxmlformats.org/officeDocument/2006/relationships/hyperlink" Target="http://www.cde.ca.gov/fg/ac/sa/index.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ca.gov/fg/fo/r27/steamrfa24.asp" TargetMode="External"/><Relationship Id="rId14" Type="http://schemas.openxmlformats.org/officeDocument/2006/relationships/hyperlink" Target="mailto:SSELandSTEAMReporting@cde.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61B6-3859-4236-A42E-1840312A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STEAM Renewal (CA Dept of Education)</dc:title>
  <dc:subject>Renewal application for the 2024-25 System of Support for Expanded Learning Science, Technology, Engineering, Arts and Mathematics grant program.</dc:subject>
  <dc:creator/>
  <cp:lastModifiedBy/>
  <cp:revision>1</cp:revision>
  <dcterms:created xsi:type="dcterms:W3CDTF">2024-06-13T19:50:00Z</dcterms:created>
  <dcterms:modified xsi:type="dcterms:W3CDTF">2024-06-13T19:52:00Z</dcterms:modified>
</cp:coreProperties>
</file>