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A63F" w14:textId="13B72F44" w:rsidR="00203A3A" w:rsidRPr="005043AE" w:rsidRDefault="00FB721E" w:rsidP="00D317BC">
      <w:pPr>
        <w:pStyle w:val="Heading1"/>
        <w:spacing w:after="720"/>
        <w:rPr>
          <w:rFonts w:cs="Arial"/>
          <w:b w:val="0"/>
        </w:rPr>
      </w:pPr>
      <w:bookmarkStart w:id="0" w:name="_Toc514869252"/>
      <w:bookmarkStart w:id="1" w:name="_Toc514869797"/>
      <w:r w:rsidRPr="00785C7E">
        <w:rPr>
          <w:sz w:val="36"/>
          <w:szCs w:val="36"/>
        </w:rPr>
        <w:t xml:space="preserve">Nita M. Lowey’s </w:t>
      </w:r>
      <w:r w:rsidR="00203A3A" w:rsidRPr="00785C7E">
        <w:rPr>
          <w:sz w:val="36"/>
          <w:szCs w:val="36"/>
        </w:rPr>
        <w:t xml:space="preserve">21st Century Community Learning Centers and After School Safety and Enrichment for </w:t>
      </w:r>
      <w:bookmarkEnd w:id="0"/>
      <w:bookmarkEnd w:id="1"/>
      <w:r w:rsidR="00D317BC">
        <w:rPr>
          <w:sz w:val="36"/>
          <w:szCs w:val="36"/>
        </w:rPr>
        <w:t>Teens</w:t>
      </w:r>
    </w:p>
    <w:p w14:paraId="4E98FB7B" w14:textId="49C40C61" w:rsidR="00D317BC" w:rsidRDefault="00E37B38" w:rsidP="00203A3A">
      <w:pPr>
        <w:jc w:val="center"/>
        <w:rPr>
          <w:rFonts w:cs="Arial"/>
          <w:b/>
        </w:rPr>
      </w:pPr>
      <w:r>
        <w:rPr>
          <w:rFonts w:cs="Arial"/>
          <w:b/>
        </w:rPr>
        <w:t xml:space="preserve">One Time </w:t>
      </w:r>
      <w:r w:rsidR="00D317BC">
        <w:rPr>
          <w:rFonts w:cs="Arial"/>
          <w:b/>
        </w:rPr>
        <w:t>Supplemental Funding</w:t>
      </w:r>
    </w:p>
    <w:p w14:paraId="2C549D26" w14:textId="2AFA0722" w:rsidR="00203A3A" w:rsidRPr="00811566" w:rsidRDefault="00E37B38" w:rsidP="00203A3A">
      <w:pPr>
        <w:jc w:val="center"/>
        <w:rPr>
          <w:rFonts w:cs="Arial"/>
          <w:b/>
        </w:rPr>
      </w:pPr>
      <w:bookmarkStart w:id="2" w:name="_Hlk199766116"/>
      <w:r>
        <w:rPr>
          <w:rFonts w:cs="Arial"/>
          <w:b/>
        </w:rPr>
        <w:t xml:space="preserve">To be used from </w:t>
      </w:r>
      <w:r w:rsidR="00C32F31">
        <w:rPr>
          <w:rFonts w:cs="Arial"/>
          <w:b/>
        </w:rPr>
        <w:t>July 1, 2025</w:t>
      </w:r>
      <w:r w:rsidR="002F2AE4">
        <w:rPr>
          <w:rFonts w:cs="Arial"/>
          <w:b/>
        </w:rPr>
        <w:t xml:space="preserve"> </w:t>
      </w:r>
      <w:r w:rsidR="00C32F31">
        <w:rPr>
          <w:rFonts w:cs="Arial"/>
          <w:b/>
        </w:rPr>
        <w:t>-</w:t>
      </w:r>
      <w:r w:rsidR="002F2AE4">
        <w:rPr>
          <w:rFonts w:cs="Arial"/>
          <w:b/>
        </w:rPr>
        <w:t xml:space="preserve"> </w:t>
      </w:r>
      <w:r w:rsidR="00C32F31">
        <w:rPr>
          <w:rFonts w:cs="Arial"/>
          <w:b/>
        </w:rPr>
        <w:t>September 30, 2026</w:t>
      </w:r>
    </w:p>
    <w:bookmarkEnd w:id="2"/>
    <w:p w14:paraId="451D819D" w14:textId="77777777" w:rsidR="00203A3A" w:rsidRPr="00811566" w:rsidRDefault="00203A3A" w:rsidP="00203A3A">
      <w:pPr>
        <w:jc w:val="center"/>
        <w:rPr>
          <w:rFonts w:cs="Arial"/>
          <w:b/>
        </w:rPr>
      </w:pPr>
      <w:r w:rsidRPr="00811566">
        <w:rPr>
          <w:rFonts w:cs="Arial"/>
          <w:b/>
        </w:rPr>
        <w:t>Request for Applications</w:t>
      </w:r>
    </w:p>
    <w:p w14:paraId="18023077" w14:textId="6A74276A" w:rsidR="00F7237D" w:rsidRPr="00811566" w:rsidRDefault="00203A3A" w:rsidP="00F7237D">
      <w:pPr>
        <w:jc w:val="center"/>
        <w:rPr>
          <w:rFonts w:cs="Arial"/>
          <w:b/>
        </w:rPr>
      </w:pPr>
      <w:r w:rsidRPr="00AF7D4D">
        <w:rPr>
          <w:rFonts w:cs="Arial"/>
          <w:b/>
        </w:rPr>
        <w:t xml:space="preserve">For </w:t>
      </w:r>
      <w:r w:rsidR="00B958E5" w:rsidRPr="00E556E9">
        <w:rPr>
          <w:rFonts w:cs="Arial"/>
          <w:b/>
        </w:rPr>
        <w:t>Existing 21</w:t>
      </w:r>
      <w:r w:rsidR="003F141A" w:rsidRPr="00E556E9">
        <w:rPr>
          <w:rFonts w:cs="Arial"/>
          <w:b/>
        </w:rPr>
        <w:t>st</w:t>
      </w:r>
      <w:r w:rsidR="00B958E5" w:rsidRPr="00E556E9">
        <w:rPr>
          <w:rFonts w:cs="Arial"/>
          <w:b/>
        </w:rPr>
        <w:t xml:space="preserve"> CCLC</w:t>
      </w:r>
      <w:r w:rsidR="00F833AC">
        <w:rPr>
          <w:rFonts w:cs="Arial"/>
          <w:b/>
        </w:rPr>
        <w:t xml:space="preserve"> elementary/middle, ASSETs</w:t>
      </w:r>
      <w:r w:rsidR="00B958E5" w:rsidRPr="00E556E9">
        <w:rPr>
          <w:rFonts w:cs="Arial"/>
          <w:b/>
        </w:rPr>
        <w:t xml:space="preserve"> and ASES </w:t>
      </w:r>
      <w:r w:rsidRPr="00811566">
        <w:rPr>
          <w:rFonts w:cs="Arial"/>
          <w:b/>
        </w:rPr>
        <w:t xml:space="preserve">Programs Proposing to Serve Elementary and </w:t>
      </w:r>
    </w:p>
    <w:p w14:paraId="270A0333" w14:textId="77777777" w:rsidR="00203A3A" w:rsidRPr="00811566" w:rsidRDefault="00203A3A" w:rsidP="00F2433C">
      <w:pPr>
        <w:spacing w:after="720"/>
        <w:jc w:val="center"/>
        <w:rPr>
          <w:rFonts w:cs="Arial"/>
          <w:b/>
        </w:rPr>
      </w:pPr>
      <w:r w:rsidRPr="00811566">
        <w:rPr>
          <w:rFonts w:cs="Arial"/>
          <w:b/>
        </w:rPr>
        <w:t>Middle/Junior High School Students and High School Students</w:t>
      </w:r>
    </w:p>
    <w:p w14:paraId="46297752" w14:textId="77777777" w:rsidR="00203A3A" w:rsidRPr="00811566" w:rsidRDefault="00203A3A" w:rsidP="00203A3A">
      <w:pPr>
        <w:jc w:val="center"/>
        <w:rPr>
          <w:rFonts w:cs="Arial"/>
        </w:rPr>
      </w:pPr>
      <w:r w:rsidRPr="00811566">
        <w:rPr>
          <w:rFonts w:cs="Arial"/>
        </w:rPr>
        <w:t>Governed by</w:t>
      </w:r>
    </w:p>
    <w:p w14:paraId="3FD35CAE" w14:textId="77777777" w:rsidR="00203A3A" w:rsidRPr="00811566" w:rsidRDefault="00203A3A" w:rsidP="00203A3A">
      <w:pPr>
        <w:jc w:val="center"/>
        <w:rPr>
          <w:rFonts w:cs="Arial"/>
        </w:rPr>
      </w:pPr>
      <w:r w:rsidRPr="00811566">
        <w:rPr>
          <w:rFonts w:cs="Arial"/>
        </w:rPr>
        <w:t xml:space="preserve">Title 20 </w:t>
      </w:r>
      <w:r w:rsidRPr="00811566">
        <w:rPr>
          <w:rFonts w:cs="Arial"/>
          <w:i/>
          <w:iCs/>
        </w:rPr>
        <w:t>United States Code</w:t>
      </w:r>
      <w:r w:rsidRPr="00811566">
        <w:rPr>
          <w:rFonts w:cs="Arial"/>
        </w:rPr>
        <w:t xml:space="preserve"> sections 7171–7176 and</w:t>
      </w:r>
    </w:p>
    <w:p w14:paraId="2A975B86" w14:textId="77777777" w:rsidR="00203A3A" w:rsidRPr="00811566" w:rsidRDefault="00203A3A" w:rsidP="00F2433C">
      <w:pPr>
        <w:spacing w:after="480"/>
        <w:jc w:val="center"/>
        <w:rPr>
          <w:rFonts w:cs="Arial"/>
          <w:iCs/>
        </w:rPr>
      </w:pPr>
      <w:r w:rsidRPr="00811566">
        <w:rPr>
          <w:rFonts w:cs="Arial"/>
          <w:iCs/>
        </w:rPr>
        <w:t>California</w:t>
      </w:r>
      <w:r w:rsidRPr="00811566">
        <w:rPr>
          <w:rFonts w:cs="Arial"/>
          <w:i/>
          <w:iCs/>
        </w:rPr>
        <w:t xml:space="preserve"> Education Code</w:t>
      </w:r>
      <w:r w:rsidRPr="00811566">
        <w:rPr>
          <w:rFonts w:cs="Arial"/>
        </w:rPr>
        <w:t xml:space="preserve"> sections 8420–8428, and 8484.7–8484.9</w:t>
      </w:r>
    </w:p>
    <w:p w14:paraId="3A594B44" w14:textId="0EA948A5" w:rsidR="006141E3" w:rsidRPr="00B37A5D" w:rsidRDefault="006141E3" w:rsidP="006141E3">
      <w:pPr>
        <w:pStyle w:val="Footer"/>
        <w:jc w:val="center"/>
      </w:pPr>
      <w:r>
        <w:t>Updated September 30, 2025</w:t>
      </w:r>
    </w:p>
    <w:p w14:paraId="57A1E238" w14:textId="48B3F20A" w:rsidR="006141E3" w:rsidRPr="00811566" w:rsidRDefault="006141E3" w:rsidP="006141E3">
      <w:pPr>
        <w:spacing w:after="600"/>
        <w:jc w:val="center"/>
        <w:rPr>
          <w:rFonts w:cs="Arial"/>
          <w:b/>
        </w:rPr>
      </w:pPr>
    </w:p>
    <w:p w14:paraId="6C2EB778" w14:textId="77777777" w:rsidR="00F7237D" w:rsidRPr="00811566" w:rsidRDefault="00F7237D" w:rsidP="00F7237D">
      <w:pPr>
        <w:spacing w:before="360" w:after="720"/>
        <w:jc w:val="center"/>
        <w:rPr>
          <w:rFonts w:cs="Arial"/>
        </w:rPr>
      </w:pPr>
      <w:r w:rsidRPr="00811566">
        <w:rPr>
          <w:rFonts w:cs="Arial"/>
          <w:noProof/>
        </w:rPr>
        <w:drawing>
          <wp:inline distT="0" distB="0" distL="0" distR="0" wp14:anchorId="0123B3C0" wp14:editId="50197021">
            <wp:extent cx="1941778" cy="1941780"/>
            <wp:effectExtent l="0" t="0" r="1905" b="1905"/>
            <wp:docPr id="3" name="Picture 3" descr="The California Department of Education'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alifornia Department of Education's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1369" cy="1961371"/>
                    </a:xfrm>
                    <a:prstGeom prst="rect">
                      <a:avLst/>
                    </a:prstGeom>
                  </pic:spPr>
                </pic:pic>
              </a:graphicData>
            </a:graphic>
          </wp:inline>
        </w:drawing>
      </w:r>
    </w:p>
    <w:p w14:paraId="5741778B" w14:textId="77777777" w:rsidR="00203A3A" w:rsidRPr="00811566" w:rsidRDefault="00203A3A" w:rsidP="00F7237D">
      <w:pPr>
        <w:jc w:val="center"/>
        <w:rPr>
          <w:rFonts w:cs="Arial"/>
          <w:b/>
        </w:rPr>
      </w:pPr>
      <w:r w:rsidRPr="00811566">
        <w:rPr>
          <w:rFonts w:cs="Arial"/>
        </w:rPr>
        <w:t>Expanded Learning Division</w:t>
      </w:r>
    </w:p>
    <w:p w14:paraId="05940091" w14:textId="77777777" w:rsidR="00203A3A" w:rsidRPr="00811566" w:rsidRDefault="00203A3A" w:rsidP="00203A3A">
      <w:pPr>
        <w:jc w:val="center"/>
        <w:rPr>
          <w:rFonts w:cs="Arial"/>
        </w:rPr>
      </w:pPr>
      <w:r w:rsidRPr="00811566">
        <w:rPr>
          <w:rFonts w:cs="Arial"/>
        </w:rPr>
        <w:t>California Department of Education</w:t>
      </w:r>
    </w:p>
    <w:p w14:paraId="19E671D3" w14:textId="77777777" w:rsidR="00203A3A" w:rsidRPr="00811566" w:rsidRDefault="00203A3A" w:rsidP="00203A3A">
      <w:pPr>
        <w:jc w:val="center"/>
        <w:rPr>
          <w:rFonts w:cs="Arial"/>
        </w:rPr>
      </w:pPr>
      <w:r w:rsidRPr="00811566">
        <w:rPr>
          <w:rFonts w:cs="Arial"/>
        </w:rPr>
        <w:t>1430 N Street, Suite 3400</w:t>
      </w:r>
    </w:p>
    <w:p w14:paraId="38A97981" w14:textId="77777777" w:rsidR="00203A3A" w:rsidRPr="00811566" w:rsidRDefault="00203A3A" w:rsidP="00203A3A">
      <w:pPr>
        <w:jc w:val="center"/>
        <w:rPr>
          <w:rFonts w:cs="Arial"/>
        </w:rPr>
      </w:pPr>
      <w:r w:rsidRPr="00811566">
        <w:rPr>
          <w:rFonts w:cs="Arial"/>
        </w:rPr>
        <w:t>Sacramento, CA 95814-5901</w:t>
      </w:r>
    </w:p>
    <w:p w14:paraId="58A71923" w14:textId="7A2CC86D" w:rsidR="00203A3A" w:rsidRPr="006411FA" w:rsidRDefault="00203A3A" w:rsidP="00F2433C">
      <w:pPr>
        <w:spacing w:after="600"/>
        <w:jc w:val="center"/>
        <w:rPr>
          <w:rFonts w:cs="Arial"/>
        </w:rPr>
      </w:pPr>
      <w:r w:rsidRPr="00811566">
        <w:rPr>
          <w:rFonts w:cs="Arial"/>
        </w:rPr>
        <w:t>916-3</w:t>
      </w:r>
      <w:r w:rsidRPr="006411FA">
        <w:rPr>
          <w:rFonts w:cs="Arial"/>
        </w:rPr>
        <w:t>19-0923</w:t>
      </w:r>
    </w:p>
    <w:p w14:paraId="59638BF2" w14:textId="64EBE75B" w:rsidR="002628A8" w:rsidRDefault="002628A8" w:rsidP="002628A8">
      <w:pPr>
        <w:pStyle w:val="Footer"/>
      </w:pPr>
      <w:r>
        <w:tab/>
      </w:r>
    </w:p>
    <w:p w14:paraId="5E06BC79" w14:textId="41275340" w:rsidR="00927457" w:rsidRPr="006C5DC1" w:rsidRDefault="00927457" w:rsidP="00927457">
      <w:pPr>
        <w:pStyle w:val="Heading2"/>
        <w:spacing w:after="240"/>
        <w:rPr>
          <w:szCs w:val="24"/>
        </w:rPr>
      </w:pPr>
      <w:bookmarkStart w:id="3" w:name="_Toc109645088"/>
      <w:bookmarkStart w:id="4" w:name="_Toc514869254"/>
      <w:bookmarkStart w:id="5" w:name="_Toc519175478"/>
      <w:bookmarkStart w:id="6" w:name="_Toc519175622"/>
      <w:bookmarkStart w:id="7" w:name="_Toc519230129"/>
      <w:bookmarkStart w:id="8" w:name="_Toc519773457"/>
      <w:bookmarkStart w:id="9" w:name="_Toc520984734"/>
      <w:bookmarkStart w:id="10" w:name="_Toc68642123"/>
      <w:r w:rsidRPr="006C5DC1">
        <w:rPr>
          <w:szCs w:val="24"/>
        </w:rPr>
        <w:lastRenderedPageBreak/>
        <w:t>Contact Information</w:t>
      </w:r>
      <w:bookmarkEnd w:id="3"/>
      <w:r w:rsidR="002577C3" w:rsidRPr="006C5DC1">
        <w:rPr>
          <w:szCs w:val="24"/>
        </w:rPr>
        <w:t xml:space="preserve"> for Questions about the RFA</w:t>
      </w:r>
    </w:p>
    <w:p w14:paraId="43795EE0" w14:textId="3444330B" w:rsidR="00927457" w:rsidRPr="0020371A" w:rsidRDefault="00927457" w:rsidP="00B55C8C">
      <w:pPr>
        <w:spacing w:after="240"/>
        <w:rPr>
          <w:rFonts w:cs="Arial"/>
          <w:color w:val="000000"/>
          <w:szCs w:val="24"/>
        </w:rPr>
      </w:pPr>
      <w:r w:rsidRPr="0020371A">
        <w:rPr>
          <w:rFonts w:cs="Arial"/>
          <w:color w:val="000000"/>
          <w:szCs w:val="24"/>
        </w:rPr>
        <w:t xml:space="preserve">Prior to submitting questions to the </w:t>
      </w:r>
      <w:r w:rsidR="000414FD" w:rsidRPr="0020371A">
        <w:rPr>
          <w:rFonts w:cs="Arial"/>
          <w:color w:val="000000"/>
          <w:szCs w:val="24"/>
        </w:rPr>
        <w:t>California Department of Education (</w:t>
      </w:r>
      <w:r w:rsidRPr="0020371A">
        <w:rPr>
          <w:rFonts w:cs="Arial"/>
          <w:color w:val="000000"/>
          <w:szCs w:val="24"/>
        </w:rPr>
        <w:t>CDE</w:t>
      </w:r>
      <w:r w:rsidR="000414FD" w:rsidRPr="0020371A">
        <w:rPr>
          <w:rFonts w:cs="Arial"/>
          <w:color w:val="000000"/>
          <w:szCs w:val="24"/>
        </w:rPr>
        <w:t>)</w:t>
      </w:r>
      <w:r w:rsidRPr="0020371A">
        <w:rPr>
          <w:rFonts w:cs="Arial"/>
          <w:color w:val="000000"/>
          <w:szCs w:val="24"/>
        </w:rPr>
        <w:t xml:space="preserve"> </w:t>
      </w:r>
      <w:r w:rsidR="000A55AE" w:rsidRPr="0020371A">
        <w:rPr>
          <w:rFonts w:cs="Arial"/>
          <w:color w:val="000000"/>
          <w:szCs w:val="24"/>
        </w:rPr>
        <w:br/>
      </w:r>
      <w:r w:rsidR="00825D32" w:rsidRPr="0020371A">
        <w:rPr>
          <w:rFonts w:cs="Arial"/>
          <w:color w:val="000000"/>
          <w:szCs w:val="24"/>
        </w:rPr>
        <w:t>2</w:t>
      </w:r>
      <w:r w:rsidR="000A55AE" w:rsidRPr="0020371A">
        <w:rPr>
          <w:rFonts w:cs="Arial"/>
          <w:color w:val="000000"/>
          <w:szCs w:val="24"/>
        </w:rPr>
        <w:t>1st</w:t>
      </w:r>
      <w:r w:rsidR="00825D32" w:rsidRPr="0020371A">
        <w:rPr>
          <w:rFonts w:cs="Arial"/>
          <w:color w:val="000000"/>
          <w:szCs w:val="24"/>
        </w:rPr>
        <w:t xml:space="preserve"> </w:t>
      </w:r>
      <w:r w:rsidR="008A273F" w:rsidRPr="0020371A">
        <w:rPr>
          <w:rFonts w:cs="Arial"/>
          <w:color w:val="000000"/>
          <w:szCs w:val="24"/>
        </w:rPr>
        <w:t>Century Community Learning Centers (</w:t>
      </w:r>
      <w:r w:rsidR="00825D32" w:rsidRPr="0020371A">
        <w:rPr>
          <w:rFonts w:cs="Arial"/>
          <w:color w:val="000000"/>
          <w:szCs w:val="24"/>
        </w:rPr>
        <w:t>CCLC</w:t>
      </w:r>
      <w:r w:rsidR="008A273F" w:rsidRPr="0020371A">
        <w:rPr>
          <w:rFonts w:cs="Arial"/>
          <w:color w:val="000000"/>
          <w:szCs w:val="24"/>
        </w:rPr>
        <w:t>)</w:t>
      </w:r>
      <w:r w:rsidR="00825D32" w:rsidRPr="0020371A">
        <w:rPr>
          <w:rFonts w:cs="Arial"/>
          <w:color w:val="000000"/>
          <w:szCs w:val="24"/>
        </w:rPr>
        <w:t xml:space="preserve"> </w:t>
      </w:r>
      <w:r w:rsidRPr="0020371A">
        <w:rPr>
          <w:rFonts w:cs="Arial"/>
          <w:color w:val="000000"/>
          <w:szCs w:val="24"/>
        </w:rPr>
        <w:t>Help</w:t>
      </w:r>
      <w:r w:rsidR="00B662AF" w:rsidRPr="0020371A">
        <w:rPr>
          <w:rFonts w:cs="Arial"/>
          <w:color w:val="000000"/>
          <w:szCs w:val="24"/>
        </w:rPr>
        <w:t>d</w:t>
      </w:r>
      <w:r w:rsidRPr="0020371A">
        <w:rPr>
          <w:rFonts w:cs="Arial"/>
          <w:color w:val="000000"/>
          <w:szCs w:val="24"/>
        </w:rPr>
        <w:t xml:space="preserve">esk, please ensure </w:t>
      </w:r>
      <w:r w:rsidR="00455E9E" w:rsidRPr="0020371A">
        <w:rPr>
          <w:rFonts w:cs="Arial"/>
          <w:color w:val="000000"/>
          <w:szCs w:val="24"/>
        </w:rPr>
        <w:t>you have</w:t>
      </w:r>
      <w:r w:rsidRPr="0020371A">
        <w:rPr>
          <w:rFonts w:cs="Arial"/>
          <w:color w:val="000000"/>
          <w:szCs w:val="24"/>
        </w:rPr>
        <w:t>:</w:t>
      </w:r>
    </w:p>
    <w:p w14:paraId="223986F3" w14:textId="749B324C" w:rsidR="00927457" w:rsidRPr="0020371A" w:rsidRDefault="00927457" w:rsidP="00B55C8C">
      <w:pPr>
        <w:pStyle w:val="ListParagraph"/>
        <w:numPr>
          <w:ilvl w:val="0"/>
          <w:numId w:val="35"/>
        </w:numPr>
        <w:spacing w:after="240"/>
        <w:rPr>
          <w:rFonts w:cs="Arial"/>
          <w:color w:val="000000"/>
          <w:szCs w:val="24"/>
        </w:rPr>
      </w:pPr>
      <w:r w:rsidRPr="0020371A">
        <w:rPr>
          <w:rFonts w:cs="Arial"/>
          <w:color w:val="000000"/>
          <w:szCs w:val="24"/>
        </w:rPr>
        <w:t xml:space="preserve">Read the </w:t>
      </w:r>
      <w:r w:rsidR="000414FD" w:rsidRPr="0020371A">
        <w:rPr>
          <w:rFonts w:cs="Arial"/>
          <w:color w:val="000000"/>
          <w:szCs w:val="24"/>
        </w:rPr>
        <w:t>Request for Applications (</w:t>
      </w:r>
      <w:r w:rsidRPr="0020371A">
        <w:rPr>
          <w:rFonts w:cs="Arial"/>
          <w:color w:val="000000"/>
          <w:szCs w:val="24"/>
        </w:rPr>
        <w:t>RFA</w:t>
      </w:r>
      <w:r w:rsidR="000414FD" w:rsidRPr="0020371A">
        <w:rPr>
          <w:rFonts w:cs="Arial"/>
          <w:color w:val="000000"/>
          <w:szCs w:val="24"/>
        </w:rPr>
        <w:t>)</w:t>
      </w:r>
      <w:r w:rsidRPr="0020371A">
        <w:rPr>
          <w:rFonts w:cs="Arial"/>
          <w:color w:val="000000"/>
          <w:szCs w:val="24"/>
        </w:rPr>
        <w:t xml:space="preserve"> in its entirety </w:t>
      </w:r>
    </w:p>
    <w:p w14:paraId="7B3E1DE4" w14:textId="77777777" w:rsidR="00927457" w:rsidRPr="0020371A" w:rsidRDefault="00927457" w:rsidP="00B55C8C">
      <w:pPr>
        <w:autoSpaceDE w:val="0"/>
        <w:autoSpaceDN w:val="0"/>
        <w:rPr>
          <w:rFonts w:cs="Arial"/>
          <w:szCs w:val="24"/>
        </w:rPr>
      </w:pPr>
      <w:r w:rsidRPr="0020371A">
        <w:rPr>
          <w:rFonts w:cs="Arial"/>
          <w:szCs w:val="24"/>
        </w:rPr>
        <w:t xml:space="preserve">All RFA questions </w:t>
      </w:r>
      <w:r w:rsidRPr="0020371A">
        <w:rPr>
          <w:rFonts w:cs="Arial"/>
          <w:color w:val="000000"/>
          <w:szCs w:val="24"/>
        </w:rPr>
        <w:t>and correspondence should be submitted by email</w:t>
      </w:r>
      <w:r w:rsidRPr="0020371A">
        <w:rPr>
          <w:rFonts w:cs="Arial"/>
          <w:szCs w:val="24"/>
        </w:rPr>
        <w:t xml:space="preserve"> through the</w:t>
      </w:r>
    </w:p>
    <w:p w14:paraId="655527F2" w14:textId="37E49ECF" w:rsidR="003E3FA2" w:rsidRPr="003E3FA2" w:rsidRDefault="00927457" w:rsidP="00B55C8C">
      <w:pPr>
        <w:autoSpaceDE w:val="0"/>
        <w:autoSpaceDN w:val="0"/>
        <w:spacing w:after="240"/>
        <w:rPr>
          <w:rFonts w:cs="Arial"/>
          <w:szCs w:val="24"/>
        </w:rPr>
      </w:pPr>
      <w:r w:rsidRPr="0020371A">
        <w:rPr>
          <w:rFonts w:cs="Arial"/>
          <w:szCs w:val="24"/>
        </w:rPr>
        <w:t>21st</w:t>
      </w:r>
      <w:r w:rsidRPr="0020371A">
        <w:rPr>
          <w:rFonts w:cs="Arial"/>
          <w:color w:val="000000"/>
          <w:szCs w:val="24"/>
        </w:rPr>
        <w:t xml:space="preserve"> </w:t>
      </w:r>
      <w:r w:rsidR="000414FD" w:rsidRPr="0020371A">
        <w:rPr>
          <w:rFonts w:cs="Arial"/>
          <w:color w:val="000000"/>
          <w:szCs w:val="24"/>
        </w:rPr>
        <w:t>CCLC</w:t>
      </w:r>
      <w:r w:rsidRPr="0020371A">
        <w:rPr>
          <w:rFonts w:cs="Arial"/>
          <w:color w:val="000000"/>
          <w:szCs w:val="24"/>
        </w:rPr>
        <w:t xml:space="preserve"> RFA Helpdesk at</w:t>
      </w:r>
      <w:r w:rsidR="003E3FA2" w:rsidRPr="003E3FA2">
        <w:rPr>
          <w:rFonts w:cs="Arial"/>
          <w:szCs w:val="24"/>
        </w:rPr>
        <w:t xml:space="preserve"> </w:t>
      </w:r>
      <w:hyperlink r:id="rId9" w:history="1">
        <w:r w:rsidR="003E3FA2" w:rsidRPr="003E3FA2">
          <w:rPr>
            <w:rStyle w:val="Hyperlink"/>
            <w:rFonts w:cs="Arial"/>
            <w:szCs w:val="24"/>
          </w:rPr>
          <w:t>21stCCLCandASSETsRFA@cde.ca.gov</w:t>
        </w:r>
      </w:hyperlink>
      <w:r w:rsidR="003E3FA2" w:rsidRPr="003E3FA2">
        <w:rPr>
          <w:rFonts w:cs="Arial"/>
          <w:szCs w:val="24"/>
        </w:rPr>
        <w:t>.</w:t>
      </w:r>
    </w:p>
    <w:p w14:paraId="1AB040BA" w14:textId="5010E93B" w:rsidR="0026338B" w:rsidRPr="0020371A" w:rsidRDefault="00927457" w:rsidP="004803A8">
      <w:pPr>
        <w:spacing w:after="240"/>
        <w:rPr>
          <w:rFonts w:eastAsia="Times New Roman" w:cs="Arial"/>
          <w:szCs w:val="24"/>
        </w:rPr>
      </w:pPr>
      <w:r w:rsidRPr="0020371A">
        <w:rPr>
          <w:rFonts w:cs="Arial"/>
          <w:szCs w:val="24"/>
        </w:rPr>
        <w:t xml:space="preserve">All questions relating to RFA forms required through the </w:t>
      </w:r>
      <w:r w:rsidR="006C1C36" w:rsidRPr="0020371A">
        <w:rPr>
          <w:szCs w:val="24"/>
        </w:rPr>
        <w:t>After School Support and Information System</w:t>
      </w:r>
      <w:r w:rsidR="006C1C36" w:rsidRPr="0020371A">
        <w:rPr>
          <w:rFonts w:cs="Arial"/>
          <w:szCs w:val="24"/>
        </w:rPr>
        <w:t xml:space="preserve"> </w:t>
      </w:r>
      <w:r w:rsidR="00A43D5B" w:rsidRPr="0020371A">
        <w:rPr>
          <w:rFonts w:cs="Arial"/>
          <w:szCs w:val="24"/>
        </w:rPr>
        <w:t>(</w:t>
      </w:r>
      <w:r w:rsidRPr="0020371A">
        <w:rPr>
          <w:rFonts w:cs="Arial"/>
          <w:szCs w:val="24"/>
        </w:rPr>
        <w:t>ASSIST</w:t>
      </w:r>
      <w:r w:rsidR="00A43D5B" w:rsidRPr="0020371A">
        <w:rPr>
          <w:rFonts w:cs="Arial"/>
          <w:szCs w:val="24"/>
        </w:rPr>
        <w:t>)</w:t>
      </w:r>
      <w:r w:rsidRPr="0020371A">
        <w:rPr>
          <w:rFonts w:cs="Arial"/>
          <w:szCs w:val="24"/>
        </w:rPr>
        <w:t xml:space="preserve"> should be submitted by email through the ASSIST Helpdesk at </w:t>
      </w:r>
      <w:hyperlink r:id="rId10" w:tooltip="Email link to the ASSIST help desk" w:history="1">
        <w:r w:rsidR="00A27F01" w:rsidRPr="0020371A">
          <w:rPr>
            <w:rStyle w:val="Hyperlink"/>
            <w:rFonts w:cs="Arial"/>
            <w:szCs w:val="24"/>
          </w:rPr>
          <w:t>ASSIST@cde.ca.gov</w:t>
        </w:r>
        <w:r w:rsidRPr="0020371A">
          <w:rPr>
            <w:rStyle w:val="Hyperlink"/>
            <w:rFonts w:cs="Arial"/>
            <w:color w:val="auto"/>
            <w:szCs w:val="24"/>
            <w:u w:val="none"/>
          </w:rPr>
          <w:t>.</w:t>
        </w:r>
      </w:hyperlink>
      <w:bookmarkEnd w:id="4"/>
      <w:bookmarkEnd w:id="5"/>
      <w:bookmarkEnd w:id="6"/>
      <w:bookmarkEnd w:id="7"/>
      <w:bookmarkEnd w:id="8"/>
      <w:bookmarkEnd w:id="9"/>
      <w:bookmarkEnd w:id="10"/>
    </w:p>
    <w:p w14:paraId="76AFEDDE" w14:textId="01BE8CD5" w:rsidR="0026338B" w:rsidRPr="0020371A" w:rsidRDefault="0026338B" w:rsidP="0026338B">
      <w:pPr>
        <w:spacing w:before="100" w:beforeAutospacing="1" w:after="100" w:afterAutospacing="1"/>
        <w:rPr>
          <w:rFonts w:eastAsia="Times New Roman" w:cs="Arial"/>
          <w:szCs w:val="24"/>
        </w:rPr>
      </w:pPr>
      <w:r w:rsidRPr="0020371A">
        <w:rPr>
          <w:rFonts w:eastAsia="Times New Roman" w:cs="Arial"/>
          <w:szCs w:val="24"/>
        </w:rPr>
        <w:t xml:space="preserve">Grantees must submit an electronic copy of the application to the Expanded Learning Division (EXLD) by email at </w:t>
      </w:r>
      <w:bookmarkStart w:id="11" w:name="_Hlk208383299"/>
      <w:r w:rsidR="00EE54FD">
        <w:rPr>
          <w:rFonts w:eastAsia="Times New Roman" w:cs="Arial"/>
          <w:szCs w:val="24"/>
        </w:rPr>
        <w:fldChar w:fldCharType="begin"/>
      </w:r>
      <w:r w:rsidR="00EE54FD">
        <w:rPr>
          <w:rFonts w:eastAsia="Times New Roman" w:cs="Arial"/>
          <w:szCs w:val="24"/>
        </w:rPr>
        <w:instrText>HYPERLINK "mailto:21stCCLCandASSETsRFA@cde.ca.gov"</w:instrText>
      </w:r>
      <w:r w:rsidR="00EE54FD">
        <w:rPr>
          <w:rFonts w:eastAsia="Times New Roman" w:cs="Arial"/>
          <w:szCs w:val="24"/>
        </w:rPr>
      </w:r>
      <w:r w:rsidR="00EE54FD">
        <w:rPr>
          <w:rFonts w:eastAsia="Times New Roman" w:cs="Arial"/>
          <w:szCs w:val="24"/>
        </w:rPr>
        <w:fldChar w:fldCharType="separate"/>
      </w:r>
      <w:r w:rsidR="006C5DC1" w:rsidRPr="00EE54FD">
        <w:rPr>
          <w:rStyle w:val="Hyperlink"/>
          <w:rFonts w:eastAsia="Times New Roman" w:cs="Arial"/>
          <w:szCs w:val="24"/>
        </w:rPr>
        <w:t>21stCCLCandASSETsRFA@cde.ca.gov</w:t>
      </w:r>
      <w:r w:rsidR="00EE54FD">
        <w:rPr>
          <w:rFonts w:eastAsia="Times New Roman" w:cs="Arial"/>
          <w:szCs w:val="24"/>
        </w:rPr>
        <w:fldChar w:fldCharType="end"/>
      </w:r>
      <w:r w:rsidR="006C5DC1" w:rsidRPr="00EE54FD" w:rsidDel="006C5DC1">
        <w:rPr>
          <w:rFonts w:eastAsia="Times New Roman" w:cs="Arial"/>
          <w:szCs w:val="24"/>
        </w:rPr>
        <w:t xml:space="preserve"> </w:t>
      </w:r>
      <w:bookmarkEnd w:id="11"/>
      <w:r w:rsidRPr="0020371A">
        <w:rPr>
          <w:rFonts w:eastAsia="Times New Roman" w:cs="Arial"/>
          <w:szCs w:val="24"/>
        </w:rPr>
        <w:t xml:space="preserve">no later than </w:t>
      </w:r>
      <w:r w:rsidR="00315C50">
        <w:rPr>
          <w:rFonts w:eastAsia="Times New Roman" w:cs="Arial"/>
          <w:b/>
          <w:bCs/>
          <w:szCs w:val="24"/>
        </w:rPr>
        <w:t>October 31, 2025</w:t>
      </w:r>
      <w:r w:rsidRPr="0020371A">
        <w:rPr>
          <w:rFonts w:eastAsia="Times New Roman" w:cs="Arial"/>
          <w:szCs w:val="24"/>
        </w:rPr>
        <w:t xml:space="preserve">. When emailing, please include your agency name, </w:t>
      </w:r>
      <w:r w:rsidR="006C5DC1">
        <w:rPr>
          <w:rFonts w:eastAsia="Times New Roman" w:cs="Arial"/>
          <w:szCs w:val="24"/>
        </w:rPr>
        <w:t>ASSIST-generated</w:t>
      </w:r>
      <w:r w:rsidR="006C5DC1" w:rsidRPr="0020371A">
        <w:rPr>
          <w:rFonts w:eastAsia="Times New Roman" w:cs="Arial"/>
          <w:szCs w:val="24"/>
        </w:rPr>
        <w:t xml:space="preserve"> </w:t>
      </w:r>
      <w:r w:rsidRPr="0020371A">
        <w:rPr>
          <w:rFonts w:eastAsia="Times New Roman" w:cs="Arial"/>
          <w:szCs w:val="24"/>
        </w:rPr>
        <w:t xml:space="preserve">identification number, and </w:t>
      </w:r>
      <w:r w:rsidRPr="0020371A">
        <w:rPr>
          <w:rFonts w:eastAsia="Times New Roman" w:cs="Arial"/>
          <w:b/>
          <w:bCs/>
          <w:szCs w:val="24"/>
        </w:rPr>
        <w:t>“21st CCLC and After School Safety and Enrichment for Teens (ASSETs) Supplemental Funding Application”</w:t>
      </w:r>
      <w:r w:rsidRPr="0020371A">
        <w:rPr>
          <w:rFonts w:eastAsia="Times New Roman" w:cs="Arial"/>
          <w:szCs w:val="24"/>
        </w:rPr>
        <w:t xml:space="preserve"> in the subject line. The application forms should be attached to the email.</w:t>
      </w:r>
      <w:r w:rsidR="00455E9E" w:rsidRPr="0020371A">
        <w:rPr>
          <w:rFonts w:eastAsia="Times New Roman" w:cs="Arial"/>
          <w:szCs w:val="24"/>
        </w:rPr>
        <w:t xml:space="preserve"> Application forms are available in ASSIST.</w:t>
      </w:r>
    </w:p>
    <w:p w14:paraId="7264AD63" w14:textId="77777777" w:rsidR="00637286" w:rsidRDefault="00455E9E" w:rsidP="00637286">
      <w:pPr>
        <w:spacing w:before="100" w:beforeAutospacing="1" w:after="100" w:afterAutospacing="1"/>
        <w:rPr>
          <w:rFonts w:eastAsia="Times New Roman" w:cs="Arial"/>
          <w:szCs w:val="24"/>
        </w:rPr>
      </w:pPr>
      <w:bookmarkStart w:id="12" w:name="_Hlk208555426"/>
      <w:r w:rsidRPr="0020371A">
        <w:rPr>
          <w:rFonts w:eastAsia="Times New Roman" w:cs="Arial"/>
          <w:szCs w:val="24"/>
        </w:rPr>
        <w:t>Mailed or in-person delivery of applications to the CDE is not permitted; all applications must be submitted electronically.</w:t>
      </w:r>
      <w:bookmarkStart w:id="13" w:name="_Hlk207800417"/>
      <w:bookmarkStart w:id="14" w:name="_Toc109645089"/>
      <w:bookmarkEnd w:id="12"/>
    </w:p>
    <w:p w14:paraId="01628821" w14:textId="595D7BD6" w:rsidR="00637286" w:rsidRPr="00637286" w:rsidRDefault="00637286" w:rsidP="00637286">
      <w:pPr>
        <w:spacing w:before="100" w:beforeAutospacing="1" w:after="100" w:afterAutospacing="1"/>
        <w:rPr>
          <w:rFonts w:eastAsia="Times New Roman" w:cs="Arial"/>
          <w:szCs w:val="24"/>
        </w:rPr>
      </w:pPr>
      <w:r>
        <w:rPr>
          <w:b/>
          <w:bCs/>
          <w:szCs w:val="24"/>
        </w:rPr>
        <w:br w:type="page"/>
      </w:r>
    </w:p>
    <w:p w14:paraId="529E8A70" w14:textId="6AEC2C0B" w:rsidR="00E37B38" w:rsidRPr="0020371A" w:rsidRDefault="00E37B38" w:rsidP="00E37B38">
      <w:pPr>
        <w:rPr>
          <w:b/>
          <w:bCs/>
          <w:szCs w:val="24"/>
        </w:rPr>
      </w:pPr>
      <w:r w:rsidRPr="006C5DC1">
        <w:rPr>
          <w:b/>
          <w:bCs/>
          <w:szCs w:val="24"/>
        </w:rPr>
        <w:lastRenderedPageBreak/>
        <w:t xml:space="preserve">One Time Supplemental </w:t>
      </w:r>
      <w:bookmarkEnd w:id="13"/>
      <w:r w:rsidR="00151A6B" w:rsidRPr="006C5DC1">
        <w:rPr>
          <w:b/>
          <w:bCs/>
          <w:szCs w:val="24"/>
        </w:rPr>
        <w:t>Funding</w:t>
      </w:r>
      <w:r w:rsidRPr="006C5DC1">
        <w:rPr>
          <w:b/>
          <w:bCs/>
          <w:szCs w:val="24"/>
        </w:rPr>
        <w:t xml:space="preserve"> Summary: </w:t>
      </w:r>
      <w:r w:rsidR="007A5459" w:rsidRPr="006C5DC1">
        <w:rPr>
          <w:b/>
          <w:bCs/>
          <w:szCs w:val="24"/>
        </w:rPr>
        <w:t xml:space="preserve"> </w:t>
      </w:r>
      <w:bookmarkEnd w:id="14"/>
    </w:p>
    <w:p w14:paraId="5D801A7D" w14:textId="6E1866BC" w:rsidR="007A5459" w:rsidRPr="0020371A" w:rsidRDefault="003E6534" w:rsidP="00E37B38">
      <w:pPr>
        <w:pStyle w:val="Heading2"/>
        <w:spacing w:after="240"/>
        <w:rPr>
          <w:b w:val="0"/>
          <w:bCs/>
          <w:szCs w:val="24"/>
        </w:rPr>
      </w:pPr>
      <w:bookmarkStart w:id="15" w:name="_Hlk208555211"/>
      <w:r w:rsidRPr="0020371A">
        <w:rPr>
          <w:b w:val="0"/>
          <w:bCs/>
          <w:szCs w:val="24"/>
          <w:bdr w:val="none" w:sz="0" w:space="0" w:color="auto" w:frame="1"/>
        </w:rPr>
        <w:t>The</w:t>
      </w:r>
      <w:r w:rsidR="007A5459" w:rsidRPr="0020371A">
        <w:rPr>
          <w:b w:val="0"/>
          <w:bCs/>
          <w:szCs w:val="24"/>
          <w:bdr w:val="none" w:sz="0" w:space="0" w:color="auto" w:frame="1"/>
        </w:rPr>
        <w:t xml:space="preserve"> </w:t>
      </w:r>
      <w:r w:rsidR="00E37B38" w:rsidRPr="0020371A">
        <w:rPr>
          <w:b w:val="0"/>
          <w:bCs/>
          <w:szCs w:val="24"/>
          <w:bdr w:val="none" w:sz="0" w:space="0" w:color="auto" w:frame="1"/>
        </w:rPr>
        <w:t xml:space="preserve">one time only supplemental </w:t>
      </w:r>
      <w:r w:rsidR="007A5459" w:rsidRPr="0020371A">
        <w:rPr>
          <w:b w:val="0"/>
          <w:bCs/>
          <w:szCs w:val="24"/>
          <w:bdr w:val="none" w:sz="0" w:space="0" w:color="auto" w:frame="1"/>
        </w:rPr>
        <w:t xml:space="preserve">funding </w:t>
      </w:r>
      <w:r w:rsidRPr="0020371A">
        <w:rPr>
          <w:b w:val="0"/>
          <w:bCs/>
          <w:szCs w:val="24"/>
          <w:bdr w:val="none" w:sz="0" w:space="0" w:color="auto" w:frame="1"/>
        </w:rPr>
        <w:t xml:space="preserve">must </w:t>
      </w:r>
      <w:r w:rsidR="007A5459" w:rsidRPr="0020371A">
        <w:rPr>
          <w:b w:val="0"/>
          <w:bCs/>
          <w:szCs w:val="24"/>
          <w:bdr w:val="none" w:sz="0" w:space="0" w:color="auto" w:frame="1"/>
        </w:rPr>
        <w:t>be used to enhance existing After School Education and Safety (ASES), 21</w:t>
      </w:r>
      <w:r w:rsidR="003F141A" w:rsidRPr="0020371A">
        <w:rPr>
          <w:b w:val="0"/>
          <w:bCs/>
          <w:szCs w:val="24"/>
          <w:bdr w:val="none" w:sz="0" w:space="0" w:color="auto" w:frame="1"/>
        </w:rPr>
        <w:t>st</w:t>
      </w:r>
      <w:r w:rsidR="007A5459" w:rsidRPr="0020371A">
        <w:rPr>
          <w:b w:val="0"/>
          <w:bCs/>
          <w:szCs w:val="24"/>
          <w:bdr w:val="none" w:sz="0" w:space="0" w:color="auto" w:frame="1"/>
        </w:rPr>
        <w:t xml:space="preserve"> CCLC</w:t>
      </w:r>
      <w:r w:rsidR="00643E36" w:rsidRPr="0020371A">
        <w:rPr>
          <w:b w:val="0"/>
          <w:bCs/>
          <w:szCs w:val="24"/>
          <w:bdr w:val="none" w:sz="0" w:space="0" w:color="auto" w:frame="1"/>
        </w:rPr>
        <w:t xml:space="preserve"> elementary/ middle</w:t>
      </w:r>
      <w:r w:rsidR="007A5459" w:rsidRPr="0020371A">
        <w:rPr>
          <w:b w:val="0"/>
          <w:bCs/>
          <w:szCs w:val="24"/>
          <w:bdr w:val="none" w:sz="0" w:space="0" w:color="auto" w:frame="1"/>
        </w:rPr>
        <w:t xml:space="preserve"> or</w:t>
      </w:r>
      <w:r w:rsidR="00736570" w:rsidRPr="0020371A">
        <w:rPr>
          <w:b w:val="0"/>
          <w:bCs/>
          <w:szCs w:val="24"/>
          <w:bdr w:val="none" w:sz="0" w:space="0" w:color="auto" w:frame="1"/>
        </w:rPr>
        <w:t xml:space="preserve"> </w:t>
      </w:r>
      <w:r w:rsidR="007A5459" w:rsidRPr="0020371A">
        <w:rPr>
          <w:b w:val="0"/>
          <w:bCs/>
          <w:szCs w:val="24"/>
          <w:bdr w:val="none" w:sz="0" w:space="0" w:color="auto" w:frame="1"/>
        </w:rPr>
        <w:t xml:space="preserve">ASSETs before school, after school, or summer/ supplemental program, providing </w:t>
      </w:r>
      <w:r w:rsidR="007A5459" w:rsidRPr="0020371A">
        <w:rPr>
          <w:b w:val="0"/>
          <w:bCs/>
          <w:szCs w:val="24"/>
        </w:rPr>
        <w:t>opportunities</w:t>
      </w:r>
      <w:r w:rsidR="007A5459" w:rsidRPr="0020371A">
        <w:rPr>
          <w:b w:val="0"/>
          <w:bCs/>
          <w:szCs w:val="24"/>
          <w:shd w:val="clear" w:color="auto" w:fill="FFFFFF"/>
        </w:rPr>
        <w:t xml:space="preserve"> for evidence-based enrichment, academic or physical activities</w:t>
      </w:r>
      <w:r w:rsidR="00151A6B" w:rsidRPr="0020371A">
        <w:rPr>
          <w:b w:val="0"/>
          <w:bCs/>
          <w:szCs w:val="24"/>
          <w:shd w:val="clear" w:color="auto" w:fill="FFFFFF"/>
        </w:rPr>
        <w:t xml:space="preserve"> </w:t>
      </w:r>
      <w:r w:rsidR="00151A6B" w:rsidRPr="0020371A">
        <w:rPr>
          <w:rFonts w:cs="Arial"/>
          <w:b w:val="0"/>
          <w:bCs/>
          <w:szCs w:val="24"/>
        </w:rPr>
        <w:t>(Title IV, Part B of ESEA [</w:t>
      </w:r>
      <w:r w:rsidR="00300585" w:rsidRPr="0020371A">
        <w:rPr>
          <w:rFonts w:cs="Arial"/>
          <w:b w:val="0"/>
          <w:bCs/>
          <w:szCs w:val="24"/>
        </w:rPr>
        <w:t xml:space="preserve">20 </w:t>
      </w:r>
      <w:r w:rsidR="00151A6B" w:rsidRPr="0020371A">
        <w:rPr>
          <w:rFonts w:cs="Arial"/>
          <w:b w:val="0"/>
          <w:bCs/>
          <w:szCs w:val="24"/>
        </w:rPr>
        <w:t>U.S.C. 7171-7176])</w:t>
      </w:r>
      <w:r w:rsidR="007A5459" w:rsidRPr="0020371A">
        <w:rPr>
          <w:b w:val="0"/>
          <w:bCs/>
          <w:szCs w:val="24"/>
          <w:shd w:val="clear" w:color="auto" w:fill="FFFFFF"/>
        </w:rPr>
        <w:t>.</w:t>
      </w:r>
    </w:p>
    <w:bookmarkEnd w:id="15"/>
    <w:p w14:paraId="3209D654" w14:textId="277A7768" w:rsidR="007A5459" w:rsidRPr="0020371A" w:rsidRDefault="00E37B38" w:rsidP="00E37B38">
      <w:pPr>
        <w:widowControl w:val="0"/>
        <w:adjustRightInd w:val="0"/>
        <w:spacing w:after="240"/>
        <w:textAlignment w:val="baseline"/>
        <w:rPr>
          <w:szCs w:val="24"/>
        </w:rPr>
      </w:pPr>
      <w:r w:rsidRPr="0020371A">
        <w:rPr>
          <w:szCs w:val="24"/>
        </w:rPr>
        <w:t>There is a</w:t>
      </w:r>
      <w:r w:rsidR="00B55C8C" w:rsidRPr="0020371A">
        <w:rPr>
          <w:szCs w:val="24"/>
        </w:rPr>
        <w:t xml:space="preserve">pproximately </w:t>
      </w:r>
      <w:r w:rsidR="007A5459" w:rsidRPr="0020371A">
        <w:rPr>
          <w:szCs w:val="24"/>
        </w:rPr>
        <w:t>$14</w:t>
      </w:r>
      <w:r w:rsidR="00C32F31" w:rsidRPr="0020371A">
        <w:rPr>
          <w:szCs w:val="24"/>
        </w:rPr>
        <w:t>1</w:t>
      </w:r>
      <w:r w:rsidR="007A5459" w:rsidRPr="0020371A">
        <w:rPr>
          <w:szCs w:val="24"/>
        </w:rPr>
        <w:t xml:space="preserve"> million available with three grant amounts available</w:t>
      </w:r>
      <w:r w:rsidRPr="0020371A">
        <w:rPr>
          <w:szCs w:val="24"/>
        </w:rPr>
        <w:t xml:space="preserve"> for applicants </w:t>
      </w:r>
      <w:r w:rsidR="007A5459" w:rsidRPr="0020371A">
        <w:rPr>
          <w:szCs w:val="24"/>
        </w:rPr>
        <w:t>to select from: $50,000, $100,000 or $150,000.</w:t>
      </w:r>
      <w:r w:rsidR="00151A6B" w:rsidRPr="0020371A">
        <w:rPr>
          <w:szCs w:val="24"/>
        </w:rPr>
        <w:t xml:space="preserve"> </w:t>
      </w:r>
      <w:r w:rsidR="009A20FF" w:rsidRPr="0020371A">
        <w:rPr>
          <w:rFonts w:cs="Arial"/>
          <w:szCs w:val="24"/>
        </w:rPr>
        <w:t xml:space="preserve">The Grant Award Notification will include the </w:t>
      </w:r>
      <w:r w:rsidR="007A5459" w:rsidRPr="0020371A">
        <w:rPr>
          <w:rFonts w:cs="Arial"/>
          <w:szCs w:val="24"/>
        </w:rPr>
        <w:t xml:space="preserve">Performance Period </w:t>
      </w:r>
      <w:r w:rsidR="009A20FF" w:rsidRPr="0020371A">
        <w:rPr>
          <w:rFonts w:cs="Arial"/>
          <w:szCs w:val="24"/>
        </w:rPr>
        <w:t>of</w:t>
      </w:r>
      <w:r w:rsidR="007A5459" w:rsidRPr="0020371A">
        <w:rPr>
          <w:rFonts w:cs="Arial"/>
          <w:szCs w:val="24"/>
        </w:rPr>
        <w:t xml:space="preserve"> July 1</w:t>
      </w:r>
      <w:r w:rsidR="00BE0942" w:rsidRPr="0020371A">
        <w:rPr>
          <w:rFonts w:cs="Arial"/>
          <w:szCs w:val="24"/>
        </w:rPr>
        <w:t>, 2025-</w:t>
      </w:r>
      <w:r w:rsidR="00C32F31" w:rsidRPr="0020371A">
        <w:rPr>
          <w:rFonts w:cs="Arial"/>
          <w:szCs w:val="24"/>
        </w:rPr>
        <w:t xml:space="preserve">September </w:t>
      </w:r>
      <w:r w:rsidR="007A5459" w:rsidRPr="0020371A">
        <w:rPr>
          <w:rFonts w:cs="Arial"/>
          <w:szCs w:val="24"/>
        </w:rPr>
        <w:t>30, 202</w:t>
      </w:r>
      <w:r w:rsidR="00C32F31" w:rsidRPr="0020371A">
        <w:rPr>
          <w:rFonts w:cs="Arial"/>
          <w:szCs w:val="24"/>
        </w:rPr>
        <w:t>6</w:t>
      </w:r>
      <w:r w:rsidRPr="0020371A">
        <w:rPr>
          <w:rFonts w:cs="Arial"/>
          <w:szCs w:val="24"/>
        </w:rPr>
        <w:t xml:space="preserve">, with all </w:t>
      </w:r>
      <w:r w:rsidR="004266C5" w:rsidRPr="0020371A">
        <w:rPr>
          <w:rFonts w:cs="Arial"/>
          <w:szCs w:val="24"/>
        </w:rPr>
        <w:t>awarded</w:t>
      </w:r>
      <w:r w:rsidRPr="0020371A">
        <w:rPr>
          <w:rFonts w:cs="Arial"/>
          <w:szCs w:val="24"/>
        </w:rPr>
        <w:t xml:space="preserve"> funds required to be expended by September 30, 2026.   </w:t>
      </w:r>
    </w:p>
    <w:p w14:paraId="4A26BF7E" w14:textId="77777777" w:rsidR="00637286" w:rsidRDefault="00637286">
      <w:pPr>
        <w:rPr>
          <w:szCs w:val="24"/>
        </w:rPr>
      </w:pPr>
      <w:bookmarkStart w:id="16" w:name="_Toc109645091"/>
      <w:r>
        <w:rPr>
          <w:b/>
          <w:szCs w:val="24"/>
        </w:rPr>
        <w:br w:type="page"/>
      </w:r>
    </w:p>
    <w:p w14:paraId="57FEA840" w14:textId="1B5C9758" w:rsidR="00831198" w:rsidRPr="006C5DC1" w:rsidRDefault="00831198" w:rsidP="00587A9F">
      <w:pPr>
        <w:pStyle w:val="Heading2"/>
        <w:spacing w:after="240"/>
        <w:jc w:val="center"/>
        <w:rPr>
          <w:rFonts w:cs="Arial"/>
          <w:szCs w:val="24"/>
        </w:rPr>
      </w:pPr>
      <w:r w:rsidRPr="006C5DC1">
        <w:rPr>
          <w:rFonts w:cs="Arial"/>
          <w:szCs w:val="24"/>
        </w:rPr>
        <w:lastRenderedPageBreak/>
        <w:t>Table of Contents</w:t>
      </w:r>
      <w:bookmarkEnd w:id="16"/>
    </w:p>
    <w:sdt>
      <w:sdtPr>
        <w:rPr>
          <w:rFonts w:ascii="Arial" w:eastAsiaTheme="minorHAnsi" w:hAnsi="Arial" w:cs="Arial"/>
          <w:b/>
          <w:bCs/>
          <w:color w:val="auto"/>
          <w:sz w:val="24"/>
          <w:szCs w:val="24"/>
        </w:rPr>
        <w:id w:val="859936903"/>
        <w:docPartObj>
          <w:docPartGallery w:val="Table of Contents"/>
          <w:docPartUnique/>
        </w:docPartObj>
      </w:sdtPr>
      <w:sdtEndPr>
        <w:rPr>
          <w:b w:val="0"/>
          <w:bCs w:val="0"/>
        </w:rPr>
      </w:sdtEndPr>
      <w:sdtContent>
        <w:sdt>
          <w:sdtPr>
            <w:rPr>
              <w:rFonts w:ascii="Arial" w:eastAsia="Times New Roman" w:hAnsi="Arial" w:cs="Arial"/>
              <w:b/>
              <w:bCs/>
              <w:color w:val="auto"/>
              <w:sz w:val="24"/>
              <w:szCs w:val="24"/>
            </w:rPr>
            <w:id w:val="1225730317"/>
            <w:docPartObj>
              <w:docPartGallery w:val="Table of Contents"/>
              <w:docPartUnique/>
            </w:docPartObj>
          </w:sdtPr>
          <w:sdtEndPr>
            <w:rPr>
              <w:rFonts w:eastAsiaTheme="minorHAnsi"/>
              <w:b w:val="0"/>
              <w:bCs w:val="0"/>
              <w:noProof/>
            </w:rPr>
          </w:sdtEndPr>
          <w:sdtContent>
            <w:p w14:paraId="2623183E" w14:textId="7C966E1C" w:rsidR="00DC4BE1" w:rsidRPr="006D561B" w:rsidRDefault="00DC4BE1" w:rsidP="00DC4BE1">
              <w:pPr>
                <w:pStyle w:val="TOCHeading"/>
                <w:spacing w:before="0" w:after="240"/>
                <w:jc w:val="center"/>
                <w:rPr>
                  <w:rFonts w:ascii="Arial" w:hAnsi="Arial" w:cs="Arial"/>
                  <w:color w:val="auto"/>
                  <w:sz w:val="24"/>
                  <w:szCs w:val="24"/>
                </w:rPr>
              </w:pPr>
            </w:p>
            <w:p w14:paraId="7CDAD7EE" w14:textId="7B578CCB" w:rsidR="00DC4BE1" w:rsidRPr="006C5DC1" w:rsidRDefault="00DC4BE1" w:rsidP="00C97608">
              <w:pPr>
                <w:pStyle w:val="TOC1"/>
                <w:spacing w:before="200" w:after="200"/>
                <w:rPr>
                  <w:b w:val="0"/>
                  <w:bCs w:val="0"/>
                </w:rPr>
              </w:pPr>
              <w:r w:rsidRPr="006C5DC1">
                <w:rPr>
                  <w:b w:val="0"/>
                  <w:bCs w:val="0"/>
                </w:rPr>
                <w:fldChar w:fldCharType="begin"/>
              </w:r>
              <w:r w:rsidRPr="006C5DC1">
                <w:rPr>
                  <w:b w:val="0"/>
                  <w:bCs w:val="0"/>
                </w:rPr>
                <w:instrText xml:space="preserve"> TOC \u \t "Heading 2,1,Heading 3,2" </w:instrText>
              </w:r>
              <w:r w:rsidRPr="006C5DC1">
                <w:rPr>
                  <w:b w:val="0"/>
                  <w:bCs w:val="0"/>
                </w:rPr>
                <w:fldChar w:fldCharType="separate"/>
              </w:r>
              <w:r w:rsidRPr="006C5DC1">
                <w:rPr>
                  <w:b w:val="0"/>
                  <w:bCs w:val="0"/>
                </w:rPr>
                <w:t>I.</w:t>
              </w:r>
              <w:r w:rsidRPr="006C5DC1">
                <w:rPr>
                  <w:rFonts w:eastAsiaTheme="minorEastAsia"/>
                  <w:b w:val="0"/>
                  <w:bCs w:val="0"/>
                </w:rPr>
                <w:tab/>
              </w:r>
              <w:r w:rsidRPr="006C5DC1">
                <w:rPr>
                  <w:b w:val="0"/>
                  <w:bCs w:val="0"/>
                </w:rPr>
                <w:t>Background</w:t>
              </w:r>
              <w:r w:rsidR="00B239AB" w:rsidRPr="006C5DC1">
                <w:rPr>
                  <w:b w:val="0"/>
                  <w:bCs w:val="0"/>
                </w:rPr>
                <w:t xml:space="preserve"> and Purpos</w:t>
              </w:r>
              <w:r w:rsidR="00C97608" w:rsidRPr="006C5DC1">
                <w:rPr>
                  <w:b w:val="0"/>
                  <w:bCs w:val="0"/>
                </w:rPr>
                <w:t>e…………………………………………</w:t>
              </w:r>
              <w:r w:rsidR="0026201A" w:rsidRPr="006C5DC1">
                <w:rPr>
                  <w:b w:val="0"/>
                  <w:bCs w:val="0"/>
                </w:rPr>
                <w:t>.</w:t>
              </w:r>
              <w:r w:rsidR="00C97608" w:rsidRPr="006C5DC1">
                <w:rPr>
                  <w:b w:val="0"/>
                  <w:bCs w:val="0"/>
                </w:rPr>
                <w:t>……………</w:t>
              </w:r>
              <w:r w:rsidR="006D561B" w:rsidRPr="00E910CA">
                <w:rPr>
                  <w:b w:val="0"/>
                  <w:bCs w:val="0"/>
                </w:rPr>
                <w:t>..</w:t>
              </w:r>
              <w:r w:rsidR="00C97608" w:rsidRPr="006C5DC1">
                <w:rPr>
                  <w:b w:val="0"/>
                  <w:bCs w:val="0"/>
                </w:rPr>
                <w:t>…….1</w:t>
              </w:r>
            </w:p>
            <w:p w14:paraId="4F962213" w14:textId="355EC8FD" w:rsidR="00924EDB" w:rsidRPr="006C5DC1" w:rsidRDefault="00924EDB" w:rsidP="00C97608">
              <w:pPr>
                <w:spacing w:before="200" w:after="200"/>
                <w:ind w:left="245"/>
                <w:rPr>
                  <w:rFonts w:cs="Arial"/>
                  <w:szCs w:val="24"/>
                </w:rPr>
              </w:pPr>
              <w:r w:rsidRPr="006C5DC1">
                <w:rPr>
                  <w:rFonts w:cs="Arial"/>
                  <w:szCs w:val="24"/>
                </w:rPr>
                <w:t xml:space="preserve">A. </w:t>
              </w:r>
              <w:r w:rsidRPr="006C5DC1">
                <w:rPr>
                  <w:rFonts w:cs="Arial"/>
                  <w:szCs w:val="24"/>
                </w:rPr>
                <w:tab/>
                <w:t>Background……………………………</w:t>
              </w:r>
              <w:r w:rsidR="00C97608" w:rsidRPr="006C5DC1">
                <w:rPr>
                  <w:rFonts w:cs="Arial"/>
                  <w:szCs w:val="24"/>
                </w:rPr>
                <w:t>…….……….</w:t>
              </w:r>
              <w:r w:rsidRPr="006C5DC1">
                <w:rPr>
                  <w:rFonts w:cs="Arial"/>
                  <w:szCs w:val="24"/>
                </w:rPr>
                <w:t>………………………</w:t>
              </w:r>
              <w:r w:rsidR="006D561B" w:rsidRPr="006C5DC1">
                <w:rPr>
                  <w:rFonts w:cs="Arial"/>
                  <w:szCs w:val="24"/>
                </w:rPr>
                <w:t>...</w:t>
              </w:r>
              <w:r w:rsidRPr="006C5DC1">
                <w:rPr>
                  <w:rFonts w:cs="Arial"/>
                  <w:szCs w:val="24"/>
                </w:rPr>
                <w:t>………1</w:t>
              </w:r>
            </w:p>
            <w:p w14:paraId="1EACE98C" w14:textId="3D670E37" w:rsidR="00924EDB" w:rsidRPr="006C5DC1" w:rsidRDefault="00924EDB" w:rsidP="00C97608">
              <w:pPr>
                <w:spacing w:before="200" w:after="200"/>
                <w:ind w:left="245"/>
                <w:rPr>
                  <w:rFonts w:cs="Arial"/>
                  <w:szCs w:val="24"/>
                </w:rPr>
              </w:pPr>
              <w:r w:rsidRPr="006C5DC1">
                <w:rPr>
                  <w:rFonts w:cs="Arial"/>
                  <w:szCs w:val="24"/>
                </w:rPr>
                <w:t xml:space="preserve">B. </w:t>
              </w:r>
              <w:r w:rsidRPr="006C5DC1">
                <w:rPr>
                  <w:rFonts w:cs="Arial"/>
                  <w:szCs w:val="24"/>
                </w:rPr>
                <w:tab/>
                <w:t>Purpose…………………………………</w:t>
              </w:r>
              <w:r w:rsidR="00C97608" w:rsidRPr="006C5DC1">
                <w:rPr>
                  <w:rFonts w:cs="Arial"/>
                  <w:szCs w:val="24"/>
                </w:rPr>
                <w:t>……………..</w:t>
              </w:r>
              <w:r w:rsidRPr="006C5DC1">
                <w:rPr>
                  <w:rFonts w:cs="Arial"/>
                  <w:szCs w:val="24"/>
                </w:rPr>
                <w:t>……………………………….1</w:t>
              </w:r>
            </w:p>
            <w:p w14:paraId="1271B6D5" w14:textId="6F7AFD9F" w:rsidR="00B4285F" w:rsidRPr="006C5DC1" w:rsidRDefault="00924EDB" w:rsidP="00C97608">
              <w:pPr>
                <w:spacing w:before="200" w:after="200"/>
                <w:ind w:left="245"/>
                <w:rPr>
                  <w:rFonts w:cs="Arial"/>
                  <w:szCs w:val="24"/>
                </w:rPr>
              </w:pPr>
              <w:r w:rsidRPr="006C5DC1">
                <w:rPr>
                  <w:rFonts w:cs="Arial"/>
                  <w:szCs w:val="24"/>
                </w:rPr>
                <w:t>C.</w:t>
              </w:r>
              <w:r w:rsidRPr="006C5DC1">
                <w:rPr>
                  <w:rFonts w:cs="Arial"/>
                  <w:szCs w:val="24"/>
                </w:rPr>
                <w:tab/>
              </w:r>
              <w:r w:rsidR="00B4285F" w:rsidRPr="006C5DC1">
                <w:rPr>
                  <w:rFonts w:cs="Arial"/>
                  <w:szCs w:val="24"/>
                </w:rPr>
                <w:t>Funding</w:t>
              </w:r>
              <w:r w:rsidR="00C97608" w:rsidRPr="006C5DC1">
                <w:rPr>
                  <w:rFonts w:cs="Arial"/>
                  <w:szCs w:val="24"/>
                </w:rPr>
                <w:t>…………………………………………………………………………………</w:t>
              </w:r>
              <w:r w:rsidR="00B4285F" w:rsidRPr="006C5DC1">
                <w:rPr>
                  <w:rFonts w:cs="Arial"/>
                  <w:szCs w:val="24"/>
                </w:rPr>
                <w:t>2</w:t>
              </w:r>
            </w:p>
            <w:p w14:paraId="4356F674" w14:textId="4DDD1AE0" w:rsidR="00B4285F" w:rsidRPr="006C5DC1" w:rsidRDefault="00B4285F" w:rsidP="00C97608">
              <w:pPr>
                <w:spacing w:before="200" w:after="200"/>
                <w:ind w:left="245"/>
                <w:rPr>
                  <w:rFonts w:cs="Arial"/>
                  <w:szCs w:val="24"/>
                </w:rPr>
              </w:pPr>
              <w:r w:rsidRPr="006C5DC1">
                <w:rPr>
                  <w:rFonts w:cs="Arial"/>
                  <w:szCs w:val="24"/>
                </w:rPr>
                <w:t xml:space="preserve">D.      </w:t>
              </w:r>
              <w:r w:rsidR="00924EDB" w:rsidRPr="006C5DC1">
                <w:rPr>
                  <w:rFonts w:cs="Arial"/>
                  <w:szCs w:val="24"/>
                </w:rPr>
                <w:t>Eligibilit</w:t>
              </w:r>
              <w:r w:rsidR="00D67819" w:rsidRPr="006C5DC1">
                <w:rPr>
                  <w:rFonts w:cs="Arial"/>
                  <w:szCs w:val="24"/>
                </w:rPr>
                <w:t xml:space="preserve">y </w:t>
              </w:r>
              <w:r w:rsidR="00D67819" w:rsidRPr="006C5DC1">
                <w:rPr>
                  <w:rStyle w:val="Heading2Char"/>
                  <w:rFonts w:cs="Arial"/>
                  <w:b w:val="0"/>
                  <w:szCs w:val="24"/>
                </w:rPr>
                <w:t>Criteria and Determination—Who May Apply.</w:t>
              </w:r>
              <w:r w:rsidR="00D67819" w:rsidRPr="006C5DC1">
                <w:rPr>
                  <w:rFonts w:cs="Arial"/>
                  <w:szCs w:val="24"/>
                </w:rPr>
                <w:t>.....</w:t>
              </w:r>
              <w:r w:rsidR="00C97608" w:rsidRPr="006C5DC1">
                <w:rPr>
                  <w:rFonts w:cs="Arial"/>
                  <w:szCs w:val="24"/>
                </w:rPr>
                <w:t>...............</w:t>
              </w:r>
              <w:r w:rsidR="00924EDB" w:rsidRPr="006C5DC1">
                <w:rPr>
                  <w:rFonts w:cs="Arial"/>
                  <w:szCs w:val="24"/>
                </w:rPr>
                <w:t>…</w:t>
              </w:r>
              <w:r w:rsidR="006D561B" w:rsidRPr="006C5DC1">
                <w:rPr>
                  <w:rFonts w:cs="Arial"/>
                  <w:szCs w:val="24"/>
                </w:rPr>
                <w:t>.</w:t>
              </w:r>
              <w:r w:rsidR="00924EDB" w:rsidRPr="006C5DC1">
                <w:rPr>
                  <w:rFonts w:cs="Arial"/>
                  <w:szCs w:val="24"/>
                </w:rPr>
                <w:t>……</w:t>
              </w:r>
              <w:r w:rsidR="0026201A" w:rsidRPr="006C5DC1">
                <w:rPr>
                  <w:rFonts w:cs="Arial"/>
                  <w:szCs w:val="24"/>
                </w:rPr>
                <w:t>..</w:t>
              </w:r>
              <w:r w:rsidR="00924EDB" w:rsidRPr="006C5DC1">
                <w:rPr>
                  <w:rFonts w:cs="Arial"/>
                  <w:szCs w:val="24"/>
                </w:rPr>
                <w:t>..2</w:t>
              </w:r>
            </w:p>
            <w:p w14:paraId="729AB9BF" w14:textId="365CE4B5" w:rsidR="00DC4BE1" w:rsidRPr="006C5DC1" w:rsidRDefault="00DC4BE1" w:rsidP="00C97608">
              <w:pPr>
                <w:pStyle w:val="TOC1"/>
                <w:spacing w:before="200" w:after="200"/>
                <w:rPr>
                  <w:rFonts w:eastAsiaTheme="minorEastAsia"/>
                  <w:b w:val="0"/>
                  <w:bCs w:val="0"/>
                </w:rPr>
              </w:pPr>
              <w:r w:rsidRPr="006C5DC1">
                <w:rPr>
                  <w:b w:val="0"/>
                  <w:bCs w:val="0"/>
                </w:rPr>
                <w:t>II.</w:t>
              </w:r>
              <w:r w:rsidRPr="006C5DC1">
                <w:rPr>
                  <w:rFonts w:eastAsiaTheme="minorEastAsia"/>
                  <w:b w:val="0"/>
                  <w:bCs w:val="0"/>
                </w:rPr>
                <w:tab/>
              </w:r>
              <w:r w:rsidR="00AB0DD1" w:rsidRPr="006C5DC1">
                <w:rPr>
                  <w:b w:val="0"/>
                  <w:bCs w:val="0"/>
                </w:rPr>
                <w:t>Application Process</w:t>
              </w:r>
              <w:r w:rsidR="00AB0DD1" w:rsidRPr="006C5DC1" w:rsidDel="00AB0DD1">
                <w:rPr>
                  <w:b w:val="0"/>
                  <w:bCs w:val="0"/>
                </w:rPr>
                <w:t xml:space="preserve"> </w:t>
              </w:r>
              <w:r w:rsidR="0026201A" w:rsidRPr="006C5DC1">
                <w:rPr>
                  <w:b w:val="0"/>
                  <w:bCs w:val="0"/>
                </w:rPr>
                <w:t>……………………………………………………………</w:t>
              </w:r>
              <w:r w:rsidR="006D561B" w:rsidRPr="00E910CA">
                <w:rPr>
                  <w:b w:val="0"/>
                  <w:bCs w:val="0"/>
                </w:rPr>
                <w:t>.</w:t>
              </w:r>
              <w:r w:rsidR="0026201A" w:rsidRPr="006C5DC1">
                <w:rPr>
                  <w:b w:val="0"/>
                  <w:bCs w:val="0"/>
                </w:rPr>
                <w:t>……….</w:t>
              </w:r>
              <w:r w:rsidR="00C97608" w:rsidRPr="006C5DC1">
                <w:rPr>
                  <w:b w:val="0"/>
                  <w:bCs w:val="0"/>
                </w:rPr>
                <w:t>3</w:t>
              </w:r>
            </w:p>
            <w:p w14:paraId="34D4D0FE" w14:textId="469A3520" w:rsidR="00DC4BE1" w:rsidRPr="006C5DC1" w:rsidRDefault="00DC4BE1" w:rsidP="00C97608">
              <w:pPr>
                <w:pStyle w:val="TOC2"/>
                <w:spacing w:before="200" w:after="200"/>
                <w:rPr>
                  <w:rFonts w:ascii="Arial" w:eastAsiaTheme="minorEastAsia" w:hAnsi="Arial" w:cs="Arial"/>
                  <w:i w:val="0"/>
                  <w:iCs w:val="0"/>
                  <w:sz w:val="24"/>
                  <w:szCs w:val="24"/>
                </w:rPr>
              </w:pPr>
              <w:r w:rsidRPr="006C5DC1">
                <w:rPr>
                  <w:rFonts w:ascii="Arial" w:hAnsi="Arial" w:cs="Arial"/>
                  <w:i w:val="0"/>
                  <w:iCs w:val="0"/>
                  <w:sz w:val="24"/>
                  <w:szCs w:val="24"/>
                </w:rPr>
                <w:t>A.</w:t>
              </w:r>
              <w:r w:rsidRPr="006C5DC1">
                <w:rPr>
                  <w:rFonts w:ascii="Arial" w:eastAsiaTheme="minorEastAsia" w:hAnsi="Arial" w:cs="Arial"/>
                  <w:i w:val="0"/>
                  <w:iCs w:val="0"/>
                  <w:sz w:val="24"/>
                  <w:szCs w:val="24"/>
                </w:rPr>
                <w:tab/>
              </w:r>
              <w:r w:rsidRPr="006C5DC1">
                <w:rPr>
                  <w:rFonts w:ascii="Arial" w:hAnsi="Arial" w:cs="Arial"/>
                  <w:i w:val="0"/>
                  <w:iCs w:val="0"/>
                  <w:sz w:val="24"/>
                  <w:szCs w:val="24"/>
                </w:rPr>
                <w:t>Re</w:t>
              </w:r>
              <w:r w:rsidR="00AB0DD1" w:rsidRPr="006C5DC1">
                <w:rPr>
                  <w:rFonts w:ascii="Arial" w:hAnsi="Arial" w:cs="Arial"/>
                  <w:i w:val="0"/>
                  <w:iCs w:val="0"/>
                  <w:sz w:val="24"/>
                  <w:szCs w:val="24"/>
                </w:rPr>
                <w:t>quest for Application Submission</w:t>
              </w:r>
              <w:r w:rsidR="0026201A" w:rsidRPr="006C5DC1">
                <w:rPr>
                  <w:rFonts w:ascii="Arial" w:hAnsi="Arial" w:cs="Arial"/>
                  <w:i w:val="0"/>
                  <w:iCs w:val="0"/>
                  <w:sz w:val="24"/>
                  <w:szCs w:val="24"/>
                </w:rPr>
                <w:t>……………………………………</w:t>
              </w:r>
              <w:r w:rsidR="006D561B" w:rsidRPr="006C5DC1">
                <w:rPr>
                  <w:rFonts w:ascii="Arial" w:hAnsi="Arial" w:cs="Arial"/>
                  <w:i w:val="0"/>
                  <w:iCs w:val="0"/>
                  <w:sz w:val="24"/>
                  <w:szCs w:val="24"/>
                </w:rPr>
                <w:t>...</w:t>
              </w:r>
              <w:r w:rsidR="0026201A" w:rsidRPr="006C5DC1">
                <w:rPr>
                  <w:rFonts w:ascii="Arial" w:hAnsi="Arial" w:cs="Arial"/>
                  <w:i w:val="0"/>
                  <w:iCs w:val="0"/>
                  <w:sz w:val="24"/>
                  <w:szCs w:val="24"/>
                </w:rPr>
                <w:t>………….</w:t>
              </w:r>
              <w:r w:rsidR="00D67819" w:rsidRPr="006C5DC1">
                <w:rPr>
                  <w:rFonts w:ascii="Arial" w:hAnsi="Arial" w:cs="Arial"/>
                  <w:i w:val="0"/>
                  <w:iCs w:val="0"/>
                  <w:sz w:val="24"/>
                  <w:szCs w:val="24"/>
                </w:rPr>
                <w:t>4</w:t>
              </w:r>
            </w:p>
            <w:p w14:paraId="63627CCF" w14:textId="24F4D9F4" w:rsidR="00DC4BE1" w:rsidRPr="006C5DC1" w:rsidRDefault="00DC4BE1" w:rsidP="00C97608">
              <w:pPr>
                <w:pStyle w:val="TOC2"/>
                <w:spacing w:before="200" w:after="200"/>
                <w:rPr>
                  <w:rFonts w:ascii="Arial" w:eastAsiaTheme="minorEastAsia" w:hAnsi="Arial" w:cs="Arial"/>
                  <w:i w:val="0"/>
                  <w:iCs w:val="0"/>
                  <w:sz w:val="24"/>
                  <w:szCs w:val="24"/>
                </w:rPr>
              </w:pPr>
              <w:r w:rsidRPr="006C5DC1">
                <w:rPr>
                  <w:rFonts w:ascii="Arial" w:hAnsi="Arial" w:cs="Arial"/>
                  <w:i w:val="0"/>
                  <w:iCs w:val="0"/>
                  <w:sz w:val="24"/>
                  <w:szCs w:val="24"/>
                </w:rPr>
                <w:t>B.</w:t>
              </w:r>
              <w:r w:rsidRPr="006C5DC1">
                <w:rPr>
                  <w:rFonts w:ascii="Arial" w:eastAsiaTheme="minorEastAsia" w:hAnsi="Arial" w:cs="Arial"/>
                  <w:i w:val="0"/>
                  <w:iCs w:val="0"/>
                  <w:sz w:val="24"/>
                  <w:szCs w:val="24"/>
                </w:rPr>
                <w:tab/>
              </w:r>
              <w:r w:rsidR="00AB0DD1" w:rsidRPr="006C5DC1">
                <w:rPr>
                  <w:rFonts w:ascii="Arial" w:hAnsi="Arial" w:cs="Arial"/>
                  <w:i w:val="0"/>
                  <w:iCs w:val="0"/>
                  <w:sz w:val="24"/>
                  <w:szCs w:val="24"/>
                </w:rPr>
                <w:t>Application Review and Evaluation</w:t>
              </w:r>
              <w:r w:rsidR="0026201A" w:rsidRPr="006C5DC1">
                <w:rPr>
                  <w:rFonts w:ascii="Arial" w:hAnsi="Arial" w:cs="Arial"/>
                  <w:i w:val="0"/>
                  <w:iCs w:val="0"/>
                  <w:sz w:val="24"/>
                  <w:szCs w:val="24"/>
                </w:rPr>
                <w:t>…………………………………………………..</w:t>
              </w:r>
              <w:r w:rsidR="00D67819" w:rsidRPr="006C5DC1">
                <w:rPr>
                  <w:rFonts w:ascii="Arial" w:hAnsi="Arial" w:cs="Arial"/>
                  <w:i w:val="0"/>
                  <w:iCs w:val="0"/>
                  <w:sz w:val="24"/>
                  <w:szCs w:val="24"/>
                </w:rPr>
                <w:t>4</w:t>
              </w:r>
            </w:p>
            <w:p w14:paraId="40D7BAB5" w14:textId="7E1D4790" w:rsidR="00DC4BE1" w:rsidRPr="006C5DC1" w:rsidRDefault="009B6014" w:rsidP="006C5DC1">
              <w:pPr>
                <w:pStyle w:val="TOC2"/>
                <w:tabs>
                  <w:tab w:val="clear" w:pos="9530"/>
                  <w:tab w:val="right" w:pos="9360"/>
                </w:tabs>
                <w:spacing w:before="200" w:after="200"/>
                <w:rPr>
                  <w:rFonts w:ascii="Arial" w:eastAsiaTheme="minorEastAsia" w:hAnsi="Arial" w:cs="Arial"/>
                  <w:i w:val="0"/>
                  <w:iCs w:val="0"/>
                  <w:sz w:val="24"/>
                  <w:szCs w:val="24"/>
                </w:rPr>
              </w:pPr>
              <w:r w:rsidRPr="006C5DC1">
                <w:rPr>
                  <w:rFonts w:ascii="Arial" w:hAnsi="Arial" w:cs="Arial"/>
                  <w:i w:val="0"/>
                  <w:iCs w:val="0"/>
                  <w:sz w:val="24"/>
                  <w:szCs w:val="24"/>
                </w:rPr>
                <w:t>C</w:t>
              </w:r>
              <w:r w:rsidR="00DC4BE1" w:rsidRPr="006C5DC1">
                <w:rPr>
                  <w:rFonts w:ascii="Arial" w:hAnsi="Arial" w:cs="Arial"/>
                  <w:i w:val="0"/>
                  <w:iCs w:val="0"/>
                  <w:sz w:val="24"/>
                  <w:szCs w:val="24"/>
                </w:rPr>
                <w:t>.</w:t>
              </w:r>
              <w:r w:rsidR="00DC4BE1" w:rsidRPr="006C5DC1">
                <w:rPr>
                  <w:rFonts w:ascii="Arial" w:eastAsiaTheme="minorEastAsia" w:hAnsi="Arial" w:cs="Arial"/>
                  <w:i w:val="0"/>
                  <w:iCs w:val="0"/>
                  <w:sz w:val="24"/>
                  <w:szCs w:val="24"/>
                </w:rPr>
                <w:tab/>
              </w:r>
              <w:r w:rsidR="00AB0DD1" w:rsidRPr="006C5DC1">
                <w:rPr>
                  <w:rFonts w:ascii="Arial" w:hAnsi="Arial" w:cs="Arial"/>
                  <w:i w:val="0"/>
                  <w:iCs w:val="0"/>
                  <w:sz w:val="24"/>
                  <w:szCs w:val="24"/>
                </w:rPr>
                <w:t>Grant Award Determination &amp; Priorities</w:t>
              </w:r>
              <w:r w:rsidR="0026201A" w:rsidRPr="006C5DC1">
                <w:rPr>
                  <w:rFonts w:ascii="Arial" w:hAnsi="Arial" w:cs="Arial"/>
                  <w:i w:val="0"/>
                  <w:iCs w:val="0"/>
                  <w:sz w:val="24"/>
                  <w:szCs w:val="24"/>
                </w:rPr>
                <w:t>……………………………………</w:t>
              </w:r>
              <w:r w:rsidR="00CC5BAC">
                <w:rPr>
                  <w:rFonts w:ascii="Arial" w:hAnsi="Arial" w:cs="Arial"/>
                  <w:i w:val="0"/>
                  <w:iCs w:val="0"/>
                  <w:sz w:val="24"/>
                  <w:szCs w:val="24"/>
                </w:rPr>
                <w:t>…</w:t>
              </w:r>
              <w:r w:rsidR="0026201A" w:rsidRPr="006C5DC1">
                <w:rPr>
                  <w:rFonts w:ascii="Arial" w:hAnsi="Arial" w:cs="Arial"/>
                  <w:i w:val="0"/>
                  <w:iCs w:val="0"/>
                  <w:sz w:val="24"/>
                  <w:szCs w:val="24"/>
                </w:rPr>
                <w:t>……..</w:t>
              </w:r>
              <w:r w:rsidR="00D67819" w:rsidRPr="006C5DC1">
                <w:rPr>
                  <w:rFonts w:ascii="Arial" w:hAnsi="Arial" w:cs="Arial"/>
                  <w:i w:val="0"/>
                  <w:iCs w:val="0"/>
                  <w:sz w:val="24"/>
                  <w:szCs w:val="24"/>
                </w:rPr>
                <w:t>4</w:t>
              </w:r>
            </w:p>
            <w:p w14:paraId="3C4BB67C" w14:textId="444F6210" w:rsidR="00DC4BE1" w:rsidRPr="006C5DC1" w:rsidRDefault="00DC4BE1" w:rsidP="00C97608">
              <w:pPr>
                <w:pStyle w:val="TOC1"/>
                <w:spacing w:before="200" w:after="200"/>
                <w:rPr>
                  <w:rFonts w:eastAsiaTheme="minorEastAsia"/>
                  <w:b w:val="0"/>
                  <w:bCs w:val="0"/>
                </w:rPr>
              </w:pPr>
              <w:r w:rsidRPr="006C5DC1">
                <w:rPr>
                  <w:b w:val="0"/>
                  <w:bCs w:val="0"/>
                </w:rPr>
                <w:t>III.</w:t>
              </w:r>
              <w:r w:rsidRPr="006C5DC1">
                <w:rPr>
                  <w:rFonts w:eastAsiaTheme="minorEastAsia"/>
                  <w:b w:val="0"/>
                  <w:bCs w:val="0"/>
                </w:rPr>
                <w:tab/>
              </w:r>
              <w:r w:rsidR="00AB0DD1" w:rsidRPr="006C5DC1">
                <w:rPr>
                  <w:b w:val="0"/>
                  <w:bCs w:val="0"/>
                </w:rPr>
                <w:t>Administrative Program Requirements</w:t>
              </w:r>
              <w:r w:rsidR="0026201A" w:rsidRPr="006C5DC1">
                <w:rPr>
                  <w:b w:val="0"/>
                  <w:bCs w:val="0"/>
                </w:rPr>
                <w:t>……………………………………………</w:t>
              </w:r>
              <w:r w:rsidR="006D561B" w:rsidRPr="00E910CA">
                <w:rPr>
                  <w:b w:val="0"/>
                  <w:bCs w:val="0"/>
                </w:rPr>
                <w:t>.</w:t>
              </w:r>
              <w:r w:rsidR="0026201A" w:rsidRPr="006C5DC1">
                <w:rPr>
                  <w:b w:val="0"/>
                  <w:bCs w:val="0"/>
                </w:rPr>
                <w:t>….</w:t>
              </w:r>
              <w:r w:rsidR="00D67819" w:rsidRPr="006C5DC1">
                <w:rPr>
                  <w:b w:val="0"/>
                  <w:bCs w:val="0"/>
                </w:rPr>
                <w:t>5</w:t>
              </w:r>
            </w:p>
            <w:p w14:paraId="3FA48AA3" w14:textId="3471D84E" w:rsidR="00DC4BE1" w:rsidRPr="006C5DC1" w:rsidRDefault="00DC4BE1" w:rsidP="00C97608">
              <w:pPr>
                <w:pStyle w:val="TOC2"/>
                <w:spacing w:before="200" w:after="200"/>
                <w:rPr>
                  <w:rFonts w:ascii="Arial" w:eastAsiaTheme="minorEastAsia" w:hAnsi="Arial" w:cs="Arial"/>
                  <w:i w:val="0"/>
                  <w:iCs w:val="0"/>
                  <w:sz w:val="24"/>
                  <w:szCs w:val="24"/>
                </w:rPr>
              </w:pPr>
              <w:r w:rsidRPr="006C5DC1">
                <w:rPr>
                  <w:rFonts w:ascii="Arial" w:hAnsi="Arial" w:cs="Arial"/>
                  <w:i w:val="0"/>
                  <w:iCs w:val="0"/>
                  <w:sz w:val="24"/>
                  <w:szCs w:val="24"/>
                </w:rPr>
                <w:t>A.</w:t>
              </w:r>
              <w:r w:rsidRPr="006C5DC1">
                <w:rPr>
                  <w:rFonts w:ascii="Arial" w:eastAsiaTheme="minorEastAsia" w:hAnsi="Arial" w:cs="Arial"/>
                  <w:i w:val="0"/>
                  <w:iCs w:val="0"/>
                  <w:sz w:val="24"/>
                  <w:szCs w:val="24"/>
                </w:rPr>
                <w:tab/>
              </w:r>
              <w:r w:rsidR="00AB0DD1" w:rsidRPr="006C5DC1">
                <w:rPr>
                  <w:rFonts w:ascii="Arial" w:hAnsi="Arial" w:cs="Arial"/>
                  <w:i w:val="0"/>
                  <w:iCs w:val="0"/>
                  <w:sz w:val="24"/>
                  <w:szCs w:val="24"/>
                </w:rPr>
                <w:t>Expenditure Reporting Requirements</w:t>
              </w:r>
              <w:r w:rsidR="0026201A" w:rsidRPr="006C5DC1">
                <w:rPr>
                  <w:rFonts w:ascii="Arial" w:hAnsi="Arial" w:cs="Arial"/>
                  <w:i w:val="0"/>
                  <w:iCs w:val="0"/>
                  <w:sz w:val="24"/>
                  <w:szCs w:val="24"/>
                </w:rPr>
                <w:t>……………………………………………….</w:t>
              </w:r>
              <w:r w:rsidR="00D67819" w:rsidRPr="006C5DC1">
                <w:rPr>
                  <w:rFonts w:ascii="Arial" w:hAnsi="Arial" w:cs="Arial"/>
                  <w:i w:val="0"/>
                  <w:iCs w:val="0"/>
                  <w:sz w:val="24"/>
                  <w:szCs w:val="24"/>
                </w:rPr>
                <w:t>5</w:t>
              </w:r>
            </w:p>
            <w:p w14:paraId="6FA3BA10" w14:textId="768E49F6" w:rsidR="00AB0DD1" w:rsidRPr="006C5DC1" w:rsidRDefault="00DC4BE1" w:rsidP="00C97608">
              <w:pPr>
                <w:pStyle w:val="TOC2"/>
                <w:spacing w:before="200" w:after="200"/>
                <w:rPr>
                  <w:rFonts w:ascii="Arial" w:hAnsi="Arial" w:cs="Arial"/>
                  <w:i w:val="0"/>
                  <w:iCs w:val="0"/>
                  <w:sz w:val="24"/>
                  <w:szCs w:val="24"/>
                </w:rPr>
              </w:pPr>
              <w:r w:rsidRPr="006C5DC1">
                <w:rPr>
                  <w:rFonts w:ascii="Arial" w:hAnsi="Arial" w:cs="Arial"/>
                  <w:i w:val="0"/>
                  <w:iCs w:val="0"/>
                  <w:sz w:val="24"/>
                  <w:szCs w:val="24"/>
                </w:rPr>
                <w:t>B.</w:t>
              </w:r>
              <w:r w:rsidRPr="006C5DC1">
                <w:rPr>
                  <w:rFonts w:ascii="Arial" w:eastAsiaTheme="minorEastAsia" w:hAnsi="Arial" w:cs="Arial"/>
                  <w:i w:val="0"/>
                  <w:iCs w:val="0"/>
                  <w:sz w:val="24"/>
                  <w:szCs w:val="24"/>
                </w:rPr>
                <w:tab/>
              </w:r>
              <w:r w:rsidRPr="006C5DC1">
                <w:rPr>
                  <w:rFonts w:ascii="Arial" w:hAnsi="Arial" w:cs="Arial"/>
                  <w:i w:val="0"/>
                  <w:iCs w:val="0"/>
                  <w:sz w:val="24"/>
                  <w:szCs w:val="24"/>
                </w:rPr>
                <w:t>A</w:t>
              </w:r>
              <w:r w:rsidR="00AB0DD1" w:rsidRPr="006C5DC1">
                <w:rPr>
                  <w:rFonts w:ascii="Arial" w:hAnsi="Arial" w:cs="Arial"/>
                  <w:i w:val="0"/>
                  <w:iCs w:val="0"/>
                  <w:sz w:val="24"/>
                  <w:szCs w:val="24"/>
                </w:rPr>
                <w:t xml:space="preserve">llowable and Non-Allowable Expenditures </w:t>
              </w:r>
              <w:r w:rsidR="009B6014" w:rsidRPr="006C5DC1">
                <w:rPr>
                  <w:rFonts w:ascii="Arial" w:hAnsi="Arial" w:cs="Arial"/>
                  <w:i w:val="0"/>
                  <w:iCs w:val="0"/>
                  <w:sz w:val="24"/>
                  <w:szCs w:val="24"/>
                </w:rPr>
                <w:t>……</w:t>
              </w:r>
              <w:r w:rsidR="0081158B" w:rsidRPr="006C5DC1">
                <w:rPr>
                  <w:rFonts w:ascii="Arial" w:hAnsi="Arial" w:cs="Arial"/>
                  <w:i w:val="0"/>
                  <w:iCs w:val="0"/>
                  <w:sz w:val="24"/>
                  <w:szCs w:val="24"/>
                </w:rPr>
                <w:t>……</w:t>
              </w:r>
              <w:r w:rsidR="0026201A" w:rsidRPr="006C5DC1">
                <w:rPr>
                  <w:rFonts w:ascii="Arial" w:hAnsi="Arial" w:cs="Arial"/>
                  <w:i w:val="0"/>
                  <w:iCs w:val="0"/>
                  <w:sz w:val="24"/>
                  <w:szCs w:val="24"/>
                </w:rPr>
                <w:t>………………………</w:t>
              </w:r>
              <w:r w:rsidR="006D561B" w:rsidRPr="006C5DC1">
                <w:rPr>
                  <w:rFonts w:ascii="Arial" w:hAnsi="Arial" w:cs="Arial"/>
                  <w:i w:val="0"/>
                  <w:iCs w:val="0"/>
                  <w:sz w:val="24"/>
                  <w:szCs w:val="24"/>
                </w:rPr>
                <w:t>….</w:t>
              </w:r>
              <w:r w:rsidR="0026201A" w:rsidRPr="006C5DC1">
                <w:rPr>
                  <w:rFonts w:ascii="Arial" w:hAnsi="Arial" w:cs="Arial"/>
                  <w:i w:val="0"/>
                  <w:iCs w:val="0"/>
                  <w:sz w:val="24"/>
                  <w:szCs w:val="24"/>
                </w:rPr>
                <w:t>….</w:t>
              </w:r>
              <w:r w:rsidR="006438D2" w:rsidRPr="006C5DC1">
                <w:rPr>
                  <w:rFonts w:ascii="Arial" w:hAnsi="Arial" w:cs="Arial"/>
                  <w:i w:val="0"/>
                  <w:iCs w:val="0"/>
                  <w:sz w:val="24"/>
                  <w:szCs w:val="24"/>
                </w:rPr>
                <w:t>5</w:t>
              </w:r>
            </w:p>
            <w:p w14:paraId="2556F26A" w14:textId="78EA0C8B" w:rsidR="00AB0DD1" w:rsidRPr="006C5DC1" w:rsidRDefault="00AB0DD1" w:rsidP="00D81483">
              <w:pPr>
                <w:pStyle w:val="Heading3"/>
                <w:spacing w:before="200" w:after="200"/>
                <w:ind w:left="245"/>
                <w:rPr>
                  <w:rFonts w:cs="Arial"/>
                  <w:b w:val="0"/>
                </w:rPr>
              </w:pPr>
              <w:r w:rsidRPr="006C5DC1">
                <w:rPr>
                  <w:rFonts w:cs="Arial"/>
                  <w:b w:val="0"/>
                </w:rPr>
                <w:t>C.</w:t>
              </w:r>
              <w:r w:rsidRPr="006C5DC1">
                <w:rPr>
                  <w:rFonts w:cs="Arial"/>
                  <w:b w:val="0"/>
                </w:rPr>
                <w:tab/>
                <w:t>Determining Maximum Indirect Expenditures</w:t>
              </w:r>
              <w:r w:rsidR="006438D2" w:rsidRPr="006C5DC1">
                <w:rPr>
                  <w:rFonts w:cs="Arial"/>
                  <w:b w:val="0"/>
                </w:rPr>
                <w:t>………………………</w:t>
              </w:r>
              <w:r w:rsidR="00C97608" w:rsidRPr="006C5DC1">
                <w:rPr>
                  <w:rFonts w:cs="Arial"/>
                  <w:b w:val="0"/>
                </w:rPr>
                <w:t>………</w:t>
              </w:r>
              <w:r w:rsidR="006438D2" w:rsidRPr="006C5DC1">
                <w:rPr>
                  <w:rFonts w:cs="Arial"/>
                  <w:b w:val="0"/>
                </w:rPr>
                <w:t>…</w:t>
              </w:r>
              <w:r w:rsidR="006D561B" w:rsidRPr="00E910CA">
                <w:rPr>
                  <w:rFonts w:cs="Arial"/>
                  <w:b w:val="0"/>
                </w:rPr>
                <w:t>...</w:t>
              </w:r>
              <w:r w:rsidR="006438D2" w:rsidRPr="006C5DC1">
                <w:rPr>
                  <w:rFonts w:cs="Arial"/>
                  <w:b w:val="0"/>
                </w:rPr>
                <w:t>…</w:t>
              </w:r>
              <w:r w:rsidR="0026201A" w:rsidRPr="006C5DC1">
                <w:rPr>
                  <w:rFonts w:cs="Arial"/>
                  <w:b w:val="0"/>
                </w:rPr>
                <w:t>.</w:t>
              </w:r>
              <w:r w:rsidR="006438D2" w:rsidRPr="006C5DC1">
                <w:rPr>
                  <w:rFonts w:cs="Arial"/>
                  <w:b w:val="0"/>
                </w:rPr>
                <w:t>6</w:t>
              </w:r>
            </w:p>
            <w:p w14:paraId="40CC4BC3" w14:textId="45F02409" w:rsidR="00AB0DD1" w:rsidRPr="006C5DC1" w:rsidRDefault="00AB0DD1" w:rsidP="00D81483">
              <w:pPr>
                <w:spacing w:before="200" w:after="200"/>
                <w:ind w:left="245"/>
                <w:rPr>
                  <w:rFonts w:cs="Arial"/>
                  <w:szCs w:val="24"/>
                </w:rPr>
              </w:pPr>
              <w:r w:rsidRPr="006C5DC1">
                <w:rPr>
                  <w:rFonts w:cs="Arial"/>
                  <w:szCs w:val="24"/>
                </w:rPr>
                <w:t>D.</w:t>
              </w:r>
              <w:r w:rsidRPr="006C5DC1">
                <w:rPr>
                  <w:rFonts w:cs="Arial"/>
                  <w:szCs w:val="24"/>
                </w:rPr>
                <w:tab/>
                <w:t>Payments</w:t>
              </w:r>
              <w:r w:rsidR="006438D2" w:rsidRPr="006C5DC1">
                <w:rPr>
                  <w:rFonts w:cs="Arial"/>
                  <w:szCs w:val="24"/>
                </w:rPr>
                <w:t>………………………</w:t>
              </w:r>
              <w:r w:rsidR="00C97608" w:rsidRPr="006C5DC1">
                <w:rPr>
                  <w:rFonts w:cs="Arial"/>
                  <w:szCs w:val="24"/>
                </w:rPr>
                <w:t>………………………………</w:t>
              </w:r>
              <w:r w:rsidR="006438D2" w:rsidRPr="006C5DC1">
                <w:rPr>
                  <w:rFonts w:cs="Arial"/>
                  <w:szCs w:val="24"/>
                </w:rPr>
                <w:t>…………………</w:t>
              </w:r>
              <w:r w:rsidR="006D561B" w:rsidRPr="00E910CA">
                <w:rPr>
                  <w:rFonts w:cs="Arial"/>
                  <w:szCs w:val="24"/>
                </w:rPr>
                <w:t>.</w:t>
              </w:r>
              <w:r w:rsidR="006438D2" w:rsidRPr="006C5DC1">
                <w:rPr>
                  <w:rFonts w:cs="Arial"/>
                  <w:szCs w:val="24"/>
                </w:rPr>
                <w:t>…</w:t>
              </w:r>
              <w:r w:rsidR="0026201A" w:rsidRPr="006C5DC1">
                <w:rPr>
                  <w:rFonts w:cs="Arial"/>
                  <w:szCs w:val="24"/>
                </w:rPr>
                <w:t>…</w:t>
              </w:r>
              <w:r w:rsidR="00E80544" w:rsidRPr="006C5DC1">
                <w:rPr>
                  <w:rFonts w:cs="Arial"/>
                  <w:szCs w:val="24"/>
                </w:rPr>
                <w:t>6</w:t>
              </w:r>
            </w:p>
            <w:p w14:paraId="7878A0C9" w14:textId="1B75C8A3" w:rsidR="00AB0DD1" w:rsidRPr="00E910CA" w:rsidRDefault="00AB0DD1" w:rsidP="00D81483">
              <w:pPr>
                <w:pStyle w:val="Heading3"/>
                <w:spacing w:before="200" w:after="200"/>
                <w:ind w:left="245"/>
                <w:rPr>
                  <w:rFonts w:cs="Arial"/>
                </w:rPr>
              </w:pPr>
              <w:r w:rsidRPr="006C5DC1">
                <w:rPr>
                  <w:rFonts w:cs="Arial"/>
                  <w:b w:val="0"/>
                </w:rPr>
                <w:t>E.</w:t>
              </w:r>
              <w:r w:rsidRPr="006C5DC1">
                <w:rPr>
                  <w:rFonts w:cs="Arial"/>
                  <w:b w:val="0"/>
                </w:rPr>
                <w:tab/>
                <w:t>ESSA Authorized Activities</w:t>
              </w:r>
              <w:r w:rsidR="006438D2" w:rsidRPr="006C5DC1">
                <w:rPr>
                  <w:rFonts w:cs="Arial"/>
                  <w:b w:val="0"/>
                </w:rPr>
                <w:t>………………………………</w:t>
              </w:r>
              <w:r w:rsidR="00C97608" w:rsidRPr="006C5DC1">
                <w:rPr>
                  <w:rFonts w:cs="Arial"/>
                  <w:b w:val="0"/>
                </w:rPr>
                <w:t>……………………</w:t>
              </w:r>
              <w:r w:rsidR="006D561B" w:rsidRPr="00E910CA">
                <w:rPr>
                  <w:rFonts w:cs="Arial"/>
                  <w:b w:val="0"/>
                </w:rPr>
                <w:t>..</w:t>
              </w:r>
              <w:r w:rsidR="006438D2" w:rsidRPr="006C5DC1">
                <w:rPr>
                  <w:rFonts w:cs="Arial"/>
                  <w:b w:val="0"/>
                </w:rPr>
                <w:t>……</w:t>
              </w:r>
              <w:r w:rsidR="0026201A" w:rsidRPr="006C5DC1">
                <w:rPr>
                  <w:rFonts w:cs="Arial"/>
                  <w:b w:val="0"/>
                </w:rPr>
                <w:t>.</w:t>
              </w:r>
              <w:r w:rsidR="006438D2" w:rsidRPr="006C5DC1">
                <w:rPr>
                  <w:rFonts w:cs="Arial"/>
                  <w:b w:val="0"/>
                </w:rPr>
                <w:t>7</w:t>
              </w:r>
            </w:p>
            <w:p w14:paraId="59616BF3" w14:textId="68F1E56F" w:rsidR="00DC4BE1" w:rsidRPr="006C5DC1" w:rsidRDefault="002243E9" w:rsidP="00C97608">
              <w:pPr>
                <w:pStyle w:val="BodyText"/>
                <w:spacing w:before="200" w:after="200"/>
                <w:ind w:left="547" w:hanging="547"/>
                <w:rPr>
                  <w:rFonts w:cs="Arial"/>
                  <w:szCs w:val="24"/>
                </w:rPr>
              </w:pPr>
              <w:r w:rsidRPr="006C5DC1">
                <w:rPr>
                  <w:rFonts w:cs="Arial"/>
                  <w:szCs w:val="24"/>
                </w:rPr>
                <w:t>I</w:t>
              </w:r>
              <w:r w:rsidR="00DC4BE1" w:rsidRPr="006C5DC1">
                <w:rPr>
                  <w:rFonts w:cs="Arial"/>
                  <w:szCs w:val="24"/>
                </w:rPr>
                <w:t>V.</w:t>
              </w:r>
              <w:r w:rsidR="00DC4BE1" w:rsidRPr="006C5DC1">
                <w:rPr>
                  <w:rFonts w:eastAsiaTheme="minorEastAsia" w:cs="Arial"/>
                  <w:szCs w:val="24"/>
                </w:rPr>
                <w:tab/>
              </w:r>
              <w:r w:rsidR="006438D2" w:rsidRPr="006C5DC1">
                <w:rPr>
                  <w:rFonts w:cs="Arial"/>
                  <w:szCs w:val="24"/>
                </w:rPr>
                <w:t>Program Monitoring and Annual Audits</w:t>
              </w:r>
              <w:r w:rsidR="00AF7D4D" w:rsidRPr="006C5DC1">
                <w:rPr>
                  <w:rFonts w:cs="Arial"/>
                  <w:szCs w:val="24"/>
                </w:rPr>
                <w:t>………</w:t>
              </w:r>
              <w:r w:rsidR="00C97608" w:rsidRPr="006C5DC1">
                <w:rPr>
                  <w:rFonts w:cs="Arial"/>
                  <w:szCs w:val="24"/>
                </w:rPr>
                <w:t>………………………………</w:t>
              </w:r>
              <w:r w:rsidR="006D561B" w:rsidRPr="00E910CA">
                <w:rPr>
                  <w:rFonts w:cs="Arial"/>
                  <w:szCs w:val="24"/>
                </w:rPr>
                <w:t>...</w:t>
              </w:r>
              <w:r w:rsidR="00A93975" w:rsidRPr="006C5DC1">
                <w:rPr>
                  <w:rFonts w:cs="Arial"/>
                  <w:szCs w:val="24"/>
                </w:rPr>
                <w:t>……</w:t>
              </w:r>
              <w:r w:rsidR="0026201A" w:rsidRPr="006C5DC1">
                <w:rPr>
                  <w:rFonts w:cs="Arial"/>
                  <w:szCs w:val="24"/>
                </w:rPr>
                <w:t>..</w:t>
              </w:r>
              <w:r w:rsidR="00E80544" w:rsidRPr="006C5DC1">
                <w:rPr>
                  <w:rFonts w:cs="Arial"/>
                  <w:szCs w:val="24"/>
                </w:rPr>
                <w:t>8</w:t>
              </w:r>
            </w:p>
            <w:p w14:paraId="1667096F" w14:textId="2F371303" w:rsidR="006438D2" w:rsidRPr="006C5DC1" w:rsidRDefault="006438D2" w:rsidP="00D81483">
              <w:pPr>
                <w:pStyle w:val="BodyText"/>
                <w:spacing w:before="200" w:after="200"/>
                <w:ind w:left="792" w:hanging="547"/>
                <w:rPr>
                  <w:rFonts w:cs="Arial"/>
                  <w:szCs w:val="24"/>
                </w:rPr>
              </w:pPr>
              <w:r w:rsidRPr="006C5DC1">
                <w:rPr>
                  <w:rFonts w:cs="Arial"/>
                  <w:szCs w:val="24"/>
                </w:rPr>
                <w:t>A.</w:t>
              </w:r>
              <w:r w:rsidRPr="006C5DC1">
                <w:rPr>
                  <w:rFonts w:cs="Arial"/>
                  <w:szCs w:val="24"/>
                </w:rPr>
                <w:tab/>
                <w:t>Program Monitoring……………</w:t>
              </w:r>
              <w:r w:rsidR="00C97608" w:rsidRPr="006C5DC1">
                <w:rPr>
                  <w:rFonts w:cs="Arial"/>
                  <w:szCs w:val="24"/>
                </w:rPr>
                <w:t>…………………………</w:t>
              </w:r>
              <w:r w:rsidRPr="006C5DC1">
                <w:rPr>
                  <w:rFonts w:cs="Arial"/>
                  <w:szCs w:val="24"/>
                </w:rPr>
                <w:t>……………………</w:t>
              </w:r>
              <w:r w:rsidR="006D561B" w:rsidRPr="00E910CA">
                <w:rPr>
                  <w:rFonts w:cs="Arial"/>
                  <w:szCs w:val="24"/>
                </w:rPr>
                <w:t>..</w:t>
              </w:r>
              <w:r w:rsidRPr="006C5DC1">
                <w:rPr>
                  <w:rFonts w:cs="Arial"/>
                  <w:szCs w:val="24"/>
                </w:rPr>
                <w:t>……</w:t>
              </w:r>
              <w:r w:rsidR="0026201A" w:rsidRPr="006C5DC1">
                <w:rPr>
                  <w:rFonts w:cs="Arial"/>
                  <w:szCs w:val="24"/>
                </w:rPr>
                <w:t>.</w:t>
              </w:r>
              <w:r w:rsidR="00E80544" w:rsidRPr="006C5DC1">
                <w:rPr>
                  <w:rFonts w:cs="Arial"/>
                  <w:szCs w:val="24"/>
                </w:rPr>
                <w:t>8</w:t>
              </w:r>
            </w:p>
            <w:p w14:paraId="4E443DC6" w14:textId="6EE13354" w:rsidR="006438D2" w:rsidRPr="006C5DC1" w:rsidRDefault="006438D2" w:rsidP="00D81483">
              <w:pPr>
                <w:pStyle w:val="BodyText"/>
                <w:spacing w:before="200" w:after="200"/>
                <w:ind w:left="792" w:hanging="547"/>
                <w:rPr>
                  <w:rFonts w:eastAsiaTheme="minorEastAsia" w:cs="Arial"/>
                  <w:szCs w:val="24"/>
                </w:rPr>
              </w:pPr>
              <w:r w:rsidRPr="006C5DC1">
                <w:rPr>
                  <w:rFonts w:cs="Arial"/>
                  <w:szCs w:val="24"/>
                </w:rPr>
                <w:t>B.</w:t>
              </w:r>
              <w:r w:rsidRPr="006C5DC1">
                <w:rPr>
                  <w:rFonts w:cs="Arial"/>
                  <w:szCs w:val="24"/>
                </w:rPr>
                <w:tab/>
                <w:t>Annual Fiscal Audits………………………………………………………………….</w:t>
              </w:r>
              <w:r w:rsidR="0026201A" w:rsidRPr="006C5DC1">
                <w:rPr>
                  <w:rFonts w:cs="Arial"/>
                  <w:szCs w:val="24"/>
                </w:rPr>
                <w:t>.</w:t>
              </w:r>
              <w:r w:rsidR="00E80544" w:rsidRPr="006C5DC1">
                <w:rPr>
                  <w:rFonts w:cs="Arial"/>
                  <w:szCs w:val="24"/>
                </w:rPr>
                <w:t>8</w:t>
              </w:r>
            </w:p>
            <w:p w14:paraId="09773FF8" w14:textId="507B042B" w:rsidR="00DC4BE1" w:rsidRPr="006C5DC1" w:rsidRDefault="00DC4BE1" w:rsidP="00C97608">
              <w:pPr>
                <w:pStyle w:val="TOC1"/>
                <w:spacing w:before="200" w:after="200"/>
                <w:rPr>
                  <w:rFonts w:eastAsiaTheme="minorEastAsia"/>
                  <w:b w:val="0"/>
                  <w:bCs w:val="0"/>
                </w:rPr>
              </w:pPr>
              <w:r w:rsidRPr="006C5DC1">
                <w:rPr>
                  <w:b w:val="0"/>
                  <w:bCs w:val="0"/>
                </w:rPr>
                <w:t>V.</w:t>
              </w:r>
              <w:r w:rsidRPr="006C5DC1">
                <w:rPr>
                  <w:rFonts w:eastAsiaTheme="minorEastAsia"/>
                  <w:b w:val="0"/>
                  <w:bCs w:val="0"/>
                </w:rPr>
                <w:tab/>
              </w:r>
              <w:r w:rsidR="006438D2" w:rsidRPr="006C5DC1">
                <w:rPr>
                  <w:b w:val="0"/>
                  <w:bCs w:val="0"/>
                </w:rPr>
                <w:t>Supplemental Funding Grant Application Checklist</w:t>
              </w:r>
              <w:r w:rsidR="0026201A" w:rsidRPr="006C5DC1">
                <w:rPr>
                  <w:b w:val="0"/>
                  <w:bCs w:val="0"/>
                </w:rPr>
                <w:t>…………………………</w:t>
              </w:r>
              <w:r w:rsidR="006D561B" w:rsidRPr="00E910CA">
                <w:rPr>
                  <w:b w:val="0"/>
                  <w:bCs w:val="0"/>
                </w:rPr>
                <w:t>…</w:t>
              </w:r>
              <w:r w:rsidR="0026201A" w:rsidRPr="006C5DC1">
                <w:rPr>
                  <w:b w:val="0"/>
                  <w:bCs w:val="0"/>
                </w:rPr>
                <w:t>…….</w:t>
              </w:r>
              <w:r w:rsidR="006438D2" w:rsidRPr="006C5DC1">
                <w:rPr>
                  <w:b w:val="0"/>
                  <w:bCs w:val="0"/>
                </w:rPr>
                <w:t>9</w:t>
              </w:r>
            </w:p>
            <w:p w14:paraId="3EDDCCC8" w14:textId="2E5A8ED5" w:rsidR="00DC4BE1" w:rsidRPr="006C5DC1" w:rsidRDefault="00DC4BE1" w:rsidP="00C97608">
              <w:pPr>
                <w:pStyle w:val="TOC1"/>
                <w:spacing w:before="200" w:after="200"/>
                <w:rPr>
                  <w:rFonts w:eastAsiaTheme="minorEastAsia"/>
                  <w:b w:val="0"/>
                  <w:bCs w:val="0"/>
                </w:rPr>
              </w:pPr>
              <w:r w:rsidRPr="006C5DC1">
                <w:rPr>
                  <w:b w:val="0"/>
                  <w:bCs w:val="0"/>
                </w:rPr>
                <w:t>VI.</w:t>
              </w:r>
              <w:r w:rsidRPr="006C5DC1">
                <w:rPr>
                  <w:rFonts w:eastAsiaTheme="minorEastAsia"/>
                  <w:b w:val="0"/>
                  <w:bCs w:val="0"/>
                </w:rPr>
                <w:tab/>
              </w:r>
              <w:r w:rsidR="006438D2" w:rsidRPr="006C5DC1">
                <w:rPr>
                  <w:b w:val="0"/>
                  <w:bCs w:val="0"/>
                </w:rPr>
                <w:t>Completion and Submission on Application Checklist……………………</w:t>
              </w:r>
              <w:r w:rsidR="006D561B" w:rsidRPr="00E910CA">
                <w:rPr>
                  <w:b w:val="0"/>
                  <w:bCs w:val="0"/>
                </w:rPr>
                <w:t>...</w:t>
              </w:r>
              <w:r w:rsidR="006438D2" w:rsidRPr="006C5DC1">
                <w:rPr>
                  <w:b w:val="0"/>
                  <w:bCs w:val="0"/>
                </w:rPr>
                <w:t>……….10</w:t>
              </w:r>
            </w:p>
            <w:p w14:paraId="78E11F80" w14:textId="6326597E" w:rsidR="00DC4BE1" w:rsidRPr="006C5DC1" w:rsidRDefault="00DC4BE1" w:rsidP="00C97608">
              <w:pPr>
                <w:pStyle w:val="TOC1"/>
                <w:spacing w:before="200" w:after="200"/>
                <w:rPr>
                  <w:b w:val="0"/>
                  <w:bCs w:val="0"/>
                </w:rPr>
              </w:pPr>
              <w:r w:rsidRPr="006C5DC1">
                <w:rPr>
                  <w:b w:val="0"/>
                  <w:bCs w:val="0"/>
                </w:rPr>
                <w:t>VII.</w:t>
              </w:r>
              <w:r w:rsidR="006438D2" w:rsidRPr="006C5DC1">
                <w:rPr>
                  <w:rFonts w:eastAsiaTheme="minorEastAsia"/>
                  <w:b w:val="0"/>
                  <w:bCs w:val="0"/>
                </w:rPr>
                <w:tab/>
              </w:r>
              <w:r w:rsidR="006438D2" w:rsidRPr="006C5DC1">
                <w:rPr>
                  <w:b w:val="0"/>
                  <w:bCs w:val="0"/>
                </w:rPr>
                <w:t>Disqualifications and Appeal Proccess……………………………………………</w:t>
              </w:r>
              <w:r w:rsidR="0026201A" w:rsidRPr="006C5DC1">
                <w:rPr>
                  <w:b w:val="0"/>
                  <w:bCs w:val="0"/>
                </w:rPr>
                <w:t>.</w:t>
              </w:r>
              <w:r w:rsidR="006438D2" w:rsidRPr="006C5DC1">
                <w:rPr>
                  <w:b w:val="0"/>
                  <w:bCs w:val="0"/>
                </w:rPr>
                <w:t>…1</w:t>
              </w:r>
              <w:r w:rsidR="00E80544" w:rsidRPr="006C5DC1">
                <w:rPr>
                  <w:b w:val="0"/>
                  <w:bCs w:val="0"/>
                </w:rPr>
                <w:t>0</w:t>
              </w:r>
            </w:p>
            <w:p w14:paraId="2279C37A" w14:textId="514427FD" w:rsidR="006438D2" w:rsidRPr="006C5DC1" w:rsidRDefault="006438D2" w:rsidP="00D81483">
              <w:pPr>
                <w:spacing w:before="200" w:after="200"/>
                <w:rPr>
                  <w:rFonts w:cs="Arial"/>
                  <w:szCs w:val="24"/>
                </w:rPr>
              </w:pPr>
              <w:r w:rsidRPr="006C5DC1">
                <w:rPr>
                  <w:rFonts w:cs="Arial"/>
                  <w:szCs w:val="24"/>
                </w:rPr>
                <w:t>VIII.     Key Terms…………………………………………………………………………</w:t>
              </w:r>
              <w:r w:rsidR="0026201A" w:rsidRPr="006C5DC1">
                <w:rPr>
                  <w:rFonts w:cs="Arial"/>
                  <w:szCs w:val="24"/>
                </w:rPr>
                <w:t>..</w:t>
              </w:r>
              <w:r w:rsidRPr="006C5DC1">
                <w:rPr>
                  <w:rFonts w:cs="Arial"/>
                  <w:szCs w:val="24"/>
                </w:rPr>
                <w:t>…1</w:t>
              </w:r>
              <w:r w:rsidR="00E80544" w:rsidRPr="006C5DC1">
                <w:rPr>
                  <w:rFonts w:cs="Arial"/>
                  <w:szCs w:val="24"/>
                </w:rPr>
                <w:t>1</w:t>
              </w:r>
            </w:p>
            <w:p w14:paraId="6F826509" w14:textId="77777777" w:rsidR="00DC4BE1" w:rsidRPr="0026201A" w:rsidRDefault="00DC4BE1" w:rsidP="00C97608">
              <w:pPr>
                <w:spacing w:before="200" w:after="200"/>
                <w:rPr>
                  <w:szCs w:val="24"/>
                </w:rPr>
              </w:pPr>
              <w:r w:rsidRPr="006C5DC1">
                <w:rPr>
                  <w:rFonts w:cs="Arial"/>
                  <w:szCs w:val="24"/>
                </w:rPr>
                <w:fldChar w:fldCharType="end"/>
              </w:r>
            </w:p>
          </w:sdtContent>
        </w:sdt>
        <w:p w14:paraId="4DF523B2" w14:textId="29E1DD82" w:rsidR="003F0BF4" w:rsidRPr="0026201A" w:rsidRDefault="00000000" w:rsidP="005731FC">
          <w:pPr>
            <w:spacing w:after="120" w:line="360" w:lineRule="auto"/>
            <w:rPr>
              <w:rFonts w:cs="Arial"/>
              <w:szCs w:val="24"/>
            </w:rPr>
            <w:sectPr w:rsidR="003F0BF4" w:rsidRPr="0026201A" w:rsidSect="00C32F31">
              <w:headerReference w:type="default" r:id="rId11"/>
              <w:pgSz w:w="12240" w:h="15840"/>
              <w:pgMar w:top="1440" w:right="1440" w:bottom="1440" w:left="1440" w:header="720" w:footer="720" w:gutter="0"/>
              <w:pgNumType w:fmt="lowerRoman"/>
              <w:cols w:space="720"/>
              <w:docGrid w:linePitch="360"/>
            </w:sectPr>
          </w:pPr>
        </w:p>
      </w:sdtContent>
    </w:sdt>
    <w:p w14:paraId="64A40B9C" w14:textId="33ADA589" w:rsidR="000B18AA" w:rsidRPr="006C5DC1" w:rsidRDefault="004E4426" w:rsidP="00D81483">
      <w:pPr>
        <w:pStyle w:val="Heading2"/>
        <w:numPr>
          <w:ilvl w:val="0"/>
          <w:numId w:val="9"/>
        </w:numPr>
        <w:spacing w:before="480" w:after="480"/>
        <w:ind w:left="187" w:hanging="547"/>
        <w:rPr>
          <w:rFonts w:cs="Arial"/>
          <w:szCs w:val="24"/>
        </w:rPr>
      </w:pPr>
      <w:r w:rsidRPr="006C5DC1">
        <w:rPr>
          <w:rFonts w:cs="Arial"/>
          <w:bCs/>
          <w:szCs w:val="24"/>
        </w:rPr>
        <w:lastRenderedPageBreak/>
        <w:t>Background</w:t>
      </w:r>
      <w:r w:rsidR="009A20FF" w:rsidRPr="006C5DC1">
        <w:rPr>
          <w:rFonts w:cs="Arial"/>
          <w:bCs/>
          <w:szCs w:val="24"/>
        </w:rPr>
        <w:t>,</w:t>
      </w:r>
      <w:r w:rsidR="00E37B38" w:rsidRPr="006C5DC1">
        <w:rPr>
          <w:rFonts w:cs="Arial"/>
          <w:bCs/>
          <w:szCs w:val="24"/>
        </w:rPr>
        <w:t xml:space="preserve"> </w:t>
      </w:r>
      <w:r w:rsidRPr="006C5DC1">
        <w:rPr>
          <w:rFonts w:cs="Arial"/>
          <w:bCs/>
          <w:szCs w:val="24"/>
        </w:rPr>
        <w:t>Purpose</w:t>
      </w:r>
      <w:r w:rsidR="009A20FF" w:rsidRPr="006C5DC1">
        <w:rPr>
          <w:rFonts w:cs="Arial"/>
          <w:bCs/>
          <w:szCs w:val="24"/>
        </w:rPr>
        <w:t xml:space="preserve"> and Funding</w:t>
      </w:r>
    </w:p>
    <w:p w14:paraId="45A4AC73" w14:textId="38B1CA26" w:rsidR="00C1607E" w:rsidRPr="0020371A" w:rsidRDefault="00C1607E" w:rsidP="00DB4E2A">
      <w:pPr>
        <w:pStyle w:val="Heading3"/>
        <w:numPr>
          <w:ilvl w:val="0"/>
          <w:numId w:val="8"/>
        </w:numPr>
        <w:spacing w:after="240"/>
        <w:ind w:left="907"/>
        <w:rPr>
          <w:rFonts w:cs="Arial"/>
        </w:rPr>
      </w:pPr>
      <w:bookmarkStart w:id="17" w:name="_Toc109645094"/>
      <w:r w:rsidRPr="0020371A">
        <w:rPr>
          <w:rFonts w:cs="Arial"/>
        </w:rPr>
        <w:t>Background</w:t>
      </w:r>
      <w:bookmarkEnd w:id="17"/>
    </w:p>
    <w:p w14:paraId="700A1197" w14:textId="474A21F8" w:rsidR="009A20FF" w:rsidRPr="0020371A" w:rsidRDefault="00C1607E" w:rsidP="00151A6B">
      <w:pPr>
        <w:pStyle w:val="ListParagraph"/>
        <w:spacing w:after="240"/>
        <w:ind w:left="907"/>
        <w:rPr>
          <w:rFonts w:cs="Arial"/>
          <w:szCs w:val="24"/>
        </w:rPr>
      </w:pPr>
      <w:r w:rsidRPr="0020371A">
        <w:rPr>
          <w:rFonts w:cs="Arial"/>
          <w:szCs w:val="24"/>
        </w:rPr>
        <w:t xml:space="preserve">The </w:t>
      </w:r>
      <w:r w:rsidR="00FB721E" w:rsidRPr="0020371A">
        <w:rPr>
          <w:rFonts w:cs="Arial"/>
          <w:szCs w:val="24"/>
        </w:rPr>
        <w:t xml:space="preserve">Nita M. Lowey’s </w:t>
      </w:r>
      <w:r w:rsidR="009E58F7" w:rsidRPr="0020371A">
        <w:rPr>
          <w:rFonts w:cs="Arial"/>
          <w:szCs w:val="24"/>
        </w:rPr>
        <w:t xml:space="preserve">21st </w:t>
      </w:r>
      <w:r w:rsidRPr="0020371A">
        <w:rPr>
          <w:rFonts w:cs="Arial"/>
          <w:szCs w:val="24"/>
        </w:rPr>
        <w:t>C</w:t>
      </w:r>
      <w:r w:rsidR="008E04FA" w:rsidRPr="0020371A">
        <w:rPr>
          <w:rFonts w:cs="Arial"/>
          <w:szCs w:val="24"/>
        </w:rPr>
        <w:t>CLC</w:t>
      </w:r>
      <w:r w:rsidR="00DC158D" w:rsidRPr="0020371A">
        <w:rPr>
          <w:rFonts w:cs="Arial"/>
          <w:szCs w:val="24"/>
        </w:rPr>
        <w:t xml:space="preserve"> </w:t>
      </w:r>
      <w:r w:rsidR="00FB721E" w:rsidRPr="0020371A">
        <w:rPr>
          <w:rFonts w:cs="Arial"/>
          <w:szCs w:val="24"/>
        </w:rPr>
        <w:t>Program,</w:t>
      </w:r>
      <w:r w:rsidR="00DC158D" w:rsidRPr="0020371A">
        <w:rPr>
          <w:rFonts w:cs="Arial"/>
          <w:szCs w:val="24"/>
        </w:rPr>
        <w:t xml:space="preserve"> </w:t>
      </w:r>
      <w:r w:rsidRPr="0020371A">
        <w:rPr>
          <w:rFonts w:cs="Arial"/>
          <w:szCs w:val="24"/>
        </w:rPr>
        <w:t>authorized under the federal Elementary and Secondary Education Act (ESEA), received its first appropriation in 1994</w:t>
      </w:r>
      <w:r w:rsidR="000C2C65" w:rsidRPr="0020371A">
        <w:rPr>
          <w:rFonts w:cs="Arial"/>
          <w:szCs w:val="24"/>
        </w:rPr>
        <w:t xml:space="preserve"> and was reauthorized as </w:t>
      </w:r>
      <w:r w:rsidR="000C2C65" w:rsidRPr="0020371A">
        <w:rPr>
          <w:rStyle w:val="Hyperlink"/>
          <w:rFonts w:cs="Arial"/>
          <w:color w:val="auto"/>
          <w:szCs w:val="24"/>
          <w:u w:val="none"/>
        </w:rPr>
        <w:t>the Every Student Succeeds Act</w:t>
      </w:r>
      <w:r w:rsidR="000C2C65" w:rsidRPr="0020371A">
        <w:rPr>
          <w:rFonts w:cs="Arial"/>
          <w:szCs w:val="24"/>
        </w:rPr>
        <w:t xml:space="preserve"> (ESSA) in 2015</w:t>
      </w:r>
      <w:r w:rsidR="00245C78" w:rsidRPr="0020371A">
        <w:rPr>
          <w:rFonts w:cs="Arial"/>
          <w:szCs w:val="24"/>
        </w:rPr>
        <w:t xml:space="preserve"> (Title IV, Part B of ESEA [</w:t>
      </w:r>
      <w:r w:rsidR="00300585" w:rsidRPr="0020371A">
        <w:rPr>
          <w:rFonts w:cs="Arial"/>
          <w:szCs w:val="24"/>
        </w:rPr>
        <w:t xml:space="preserve">20 </w:t>
      </w:r>
      <w:r w:rsidR="00245C78" w:rsidRPr="0020371A">
        <w:rPr>
          <w:rFonts w:cs="Arial"/>
          <w:szCs w:val="24"/>
        </w:rPr>
        <w:t>U.S.C. 7171-7176])</w:t>
      </w:r>
      <w:r w:rsidRPr="0020371A">
        <w:rPr>
          <w:rFonts w:cs="Arial"/>
          <w:szCs w:val="24"/>
        </w:rPr>
        <w:t xml:space="preserve">. </w:t>
      </w:r>
      <w:r w:rsidR="00DC158D" w:rsidRPr="0020371A">
        <w:rPr>
          <w:rFonts w:cs="Arial"/>
          <w:szCs w:val="24"/>
        </w:rPr>
        <w:t xml:space="preserve">The </w:t>
      </w:r>
      <w:r w:rsidR="009E58F7" w:rsidRPr="0020371A">
        <w:rPr>
          <w:rFonts w:cs="Arial"/>
          <w:szCs w:val="24"/>
        </w:rPr>
        <w:t xml:space="preserve">21st </w:t>
      </w:r>
      <w:r w:rsidR="00DA41B2" w:rsidRPr="0020371A">
        <w:rPr>
          <w:rFonts w:cs="Arial"/>
          <w:szCs w:val="24"/>
        </w:rPr>
        <w:t>CCLC</w:t>
      </w:r>
      <w:r w:rsidRPr="0020371A">
        <w:rPr>
          <w:rFonts w:cs="Arial"/>
          <w:szCs w:val="24"/>
        </w:rPr>
        <w:t xml:space="preserve"> </w:t>
      </w:r>
      <w:r w:rsidR="00AA4C3D" w:rsidRPr="0020371A">
        <w:rPr>
          <w:rFonts w:cs="Arial"/>
          <w:szCs w:val="24"/>
        </w:rPr>
        <w:t>P</w:t>
      </w:r>
      <w:r w:rsidRPr="0020371A">
        <w:rPr>
          <w:rFonts w:cs="Arial"/>
          <w:szCs w:val="24"/>
        </w:rPr>
        <w:t xml:space="preserve">rogram funding supports the development of community learning centers established by eligible entities with the assistance of community partners. </w:t>
      </w:r>
      <w:r w:rsidR="00FD01F3" w:rsidRPr="0020371A">
        <w:rPr>
          <w:rFonts w:cs="Arial"/>
          <w:szCs w:val="24"/>
        </w:rPr>
        <w:t xml:space="preserve">More information about </w:t>
      </w:r>
      <w:r w:rsidR="00BF1820" w:rsidRPr="0020371A">
        <w:rPr>
          <w:rFonts w:cs="Arial"/>
          <w:szCs w:val="24"/>
        </w:rPr>
        <w:t xml:space="preserve">ESSA can be found at </w:t>
      </w:r>
      <w:hyperlink r:id="rId12" w:tooltip="Information on Every Student Succeeds Act." w:history="1">
        <w:r w:rsidR="002F0078" w:rsidRPr="0020371A">
          <w:rPr>
            <w:rStyle w:val="Hyperlink"/>
            <w:rFonts w:cs="Arial"/>
            <w:szCs w:val="24"/>
          </w:rPr>
          <w:t>https://www.ed.gov/laws-and-policy/laws-preschool-grade-12-education/every-student-succeeds-act-essa</w:t>
        </w:r>
      </w:hyperlink>
      <w:r w:rsidR="002F0078" w:rsidRPr="0020371A">
        <w:rPr>
          <w:rFonts w:cs="Arial"/>
          <w:szCs w:val="24"/>
        </w:rPr>
        <w:t>.</w:t>
      </w:r>
      <w:r w:rsidR="004C0DDB" w:rsidRPr="0020371A">
        <w:rPr>
          <w:rFonts w:cs="Arial"/>
          <w:szCs w:val="24"/>
        </w:rPr>
        <w:t xml:space="preserve">This legislation expands state and local accountability for student academic achievement as well as overall </w:t>
      </w:r>
      <w:r w:rsidR="000C2C65" w:rsidRPr="0020371A">
        <w:rPr>
          <w:rFonts w:cs="Arial"/>
          <w:szCs w:val="24"/>
        </w:rPr>
        <w:t xml:space="preserve">student </w:t>
      </w:r>
      <w:r w:rsidR="004C0DDB" w:rsidRPr="0020371A">
        <w:rPr>
          <w:rFonts w:cs="Arial"/>
          <w:szCs w:val="24"/>
        </w:rPr>
        <w:t>success and emphasizes the importance of adopting research or evidence-based practices.</w:t>
      </w:r>
    </w:p>
    <w:p w14:paraId="43EC5CCA" w14:textId="08D587E9" w:rsidR="000B18AA" w:rsidRPr="0020371A" w:rsidRDefault="00C1607E" w:rsidP="00DB4E2A">
      <w:pPr>
        <w:pStyle w:val="Heading3"/>
        <w:numPr>
          <w:ilvl w:val="0"/>
          <w:numId w:val="8"/>
        </w:numPr>
        <w:spacing w:after="240"/>
        <w:ind w:left="907"/>
        <w:rPr>
          <w:rFonts w:cs="Arial"/>
        </w:rPr>
      </w:pPr>
      <w:bookmarkStart w:id="18" w:name="_Toc514869258"/>
      <w:bookmarkStart w:id="19" w:name="_Toc109645095"/>
      <w:r w:rsidRPr="0020371A">
        <w:rPr>
          <w:rFonts w:cs="Arial"/>
        </w:rPr>
        <w:t>Purpose</w:t>
      </w:r>
      <w:bookmarkEnd w:id="18"/>
      <w:bookmarkEnd w:id="19"/>
    </w:p>
    <w:p w14:paraId="36852BD4" w14:textId="60D71ACE" w:rsidR="00D317BC" w:rsidRPr="0020371A" w:rsidRDefault="00091E9B" w:rsidP="005B4AA8">
      <w:pPr>
        <w:shd w:val="clear" w:color="auto" w:fill="FFFFFF"/>
        <w:spacing w:after="240"/>
        <w:ind w:left="907"/>
        <w:rPr>
          <w:rFonts w:cs="Arial"/>
          <w:iCs/>
          <w:szCs w:val="24"/>
          <w:bdr w:val="none" w:sz="0" w:space="0" w:color="auto" w:frame="1"/>
        </w:rPr>
      </w:pPr>
      <w:r w:rsidRPr="0020371A">
        <w:rPr>
          <w:rFonts w:cs="Arial"/>
          <w:iCs/>
          <w:szCs w:val="24"/>
          <w:bdr w:val="none" w:sz="0" w:space="0" w:color="auto" w:frame="1"/>
        </w:rPr>
        <w:t xml:space="preserve">This </w:t>
      </w:r>
      <w:r w:rsidR="00E37B38" w:rsidRPr="0020371A">
        <w:rPr>
          <w:rFonts w:cs="Arial"/>
          <w:iCs/>
          <w:szCs w:val="24"/>
          <w:bdr w:val="none" w:sz="0" w:space="0" w:color="auto" w:frame="1"/>
        </w:rPr>
        <w:t>one</w:t>
      </w:r>
      <w:r w:rsidR="00D90545" w:rsidRPr="0020371A">
        <w:rPr>
          <w:rFonts w:cs="Arial"/>
          <w:iCs/>
          <w:szCs w:val="24"/>
          <w:bdr w:val="none" w:sz="0" w:space="0" w:color="auto" w:frame="1"/>
        </w:rPr>
        <w:t>-</w:t>
      </w:r>
      <w:r w:rsidR="00E37B38" w:rsidRPr="0020371A">
        <w:rPr>
          <w:rFonts w:cs="Arial"/>
          <w:iCs/>
          <w:szCs w:val="24"/>
          <w:bdr w:val="none" w:sz="0" w:space="0" w:color="auto" w:frame="1"/>
        </w:rPr>
        <w:t xml:space="preserve">time supplemental </w:t>
      </w:r>
      <w:r w:rsidRPr="0020371A">
        <w:rPr>
          <w:rFonts w:cs="Arial"/>
          <w:iCs/>
          <w:szCs w:val="24"/>
          <w:bdr w:val="none" w:sz="0" w:space="0" w:color="auto" w:frame="1"/>
        </w:rPr>
        <w:t xml:space="preserve">grant can be utilized to enhance </w:t>
      </w:r>
      <w:r w:rsidR="00DC4BE1" w:rsidRPr="0020371A">
        <w:rPr>
          <w:rFonts w:cs="Arial"/>
          <w:iCs/>
          <w:szCs w:val="24"/>
          <w:bdr w:val="none" w:sz="0" w:space="0" w:color="auto" w:frame="1"/>
        </w:rPr>
        <w:t>existing</w:t>
      </w:r>
      <w:r w:rsidRPr="0020371A">
        <w:rPr>
          <w:rFonts w:cs="Arial"/>
          <w:iCs/>
          <w:szCs w:val="24"/>
          <w:bdr w:val="none" w:sz="0" w:space="0" w:color="auto" w:frame="1"/>
        </w:rPr>
        <w:t xml:space="preserve"> ASES, 21</w:t>
      </w:r>
      <w:r w:rsidR="00FD16DE" w:rsidRPr="0020371A">
        <w:rPr>
          <w:rFonts w:cs="Arial"/>
          <w:iCs/>
          <w:szCs w:val="24"/>
          <w:bdr w:val="none" w:sz="0" w:space="0" w:color="auto" w:frame="1"/>
        </w:rPr>
        <w:t>st</w:t>
      </w:r>
      <w:r w:rsidRPr="0020371A">
        <w:rPr>
          <w:rFonts w:cs="Arial"/>
          <w:iCs/>
          <w:szCs w:val="24"/>
          <w:bdr w:val="none" w:sz="0" w:space="0" w:color="auto" w:frame="1"/>
        </w:rPr>
        <w:t xml:space="preserve"> CCLC</w:t>
      </w:r>
      <w:r w:rsidR="00643E36" w:rsidRPr="0020371A">
        <w:rPr>
          <w:rFonts w:cs="Arial"/>
          <w:iCs/>
          <w:szCs w:val="24"/>
          <w:bdr w:val="none" w:sz="0" w:space="0" w:color="auto" w:frame="1"/>
        </w:rPr>
        <w:t xml:space="preserve"> </w:t>
      </w:r>
      <w:r w:rsidR="00643E36" w:rsidRPr="0020371A">
        <w:rPr>
          <w:rFonts w:cs="Arial"/>
          <w:b/>
          <w:bCs/>
          <w:szCs w:val="24"/>
          <w:bdr w:val="none" w:sz="0" w:space="0" w:color="auto" w:frame="1"/>
        </w:rPr>
        <w:t>elementary/ middle</w:t>
      </w:r>
      <w:r w:rsidRPr="0020371A">
        <w:rPr>
          <w:rFonts w:cs="Arial"/>
          <w:iCs/>
          <w:szCs w:val="24"/>
          <w:bdr w:val="none" w:sz="0" w:space="0" w:color="auto" w:frame="1"/>
        </w:rPr>
        <w:t xml:space="preserve"> or ASSETs before school, after school, or summer/supplemental program, providing </w:t>
      </w:r>
      <w:r w:rsidRPr="0020371A">
        <w:rPr>
          <w:rFonts w:cs="Arial"/>
          <w:color w:val="000000"/>
          <w:szCs w:val="24"/>
        </w:rPr>
        <w:t>opportunities</w:t>
      </w:r>
      <w:r w:rsidR="00D317BC" w:rsidRPr="0020371A">
        <w:rPr>
          <w:rFonts w:cs="Arial"/>
          <w:color w:val="333333"/>
          <w:szCs w:val="24"/>
          <w:shd w:val="clear" w:color="auto" w:fill="FFFFFF"/>
        </w:rPr>
        <w:t xml:space="preserve"> </w:t>
      </w:r>
      <w:r w:rsidRPr="0020371A">
        <w:rPr>
          <w:rFonts w:cs="Arial"/>
          <w:color w:val="333333"/>
          <w:szCs w:val="24"/>
          <w:shd w:val="clear" w:color="auto" w:fill="FFFFFF"/>
        </w:rPr>
        <w:t>for</w:t>
      </w:r>
      <w:r w:rsidR="00D317BC" w:rsidRPr="0020371A">
        <w:rPr>
          <w:rFonts w:cs="Arial"/>
          <w:color w:val="333333"/>
          <w:szCs w:val="24"/>
          <w:shd w:val="clear" w:color="auto" w:fill="FFFFFF"/>
        </w:rPr>
        <w:t xml:space="preserve"> evidence-based enrichment</w:t>
      </w:r>
      <w:r w:rsidRPr="0020371A">
        <w:rPr>
          <w:rFonts w:cs="Arial"/>
          <w:color w:val="333333"/>
          <w:szCs w:val="24"/>
          <w:shd w:val="clear" w:color="auto" w:fill="FFFFFF"/>
        </w:rPr>
        <w:t>, academic or physical activities</w:t>
      </w:r>
      <w:r w:rsidR="00245C78" w:rsidRPr="0020371A">
        <w:rPr>
          <w:rFonts w:cs="Arial"/>
          <w:color w:val="333333"/>
          <w:szCs w:val="24"/>
          <w:shd w:val="clear" w:color="auto" w:fill="FFFFFF"/>
        </w:rPr>
        <w:t xml:space="preserve"> </w:t>
      </w:r>
      <w:r w:rsidR="00245C78" w:rsidRPr="0020371A">
        <w:rPr>
          <w:rFonts w:cs="Arial"/>
          <w:szCs w:val="24"/>
        </w:rPr>
        <w:t>(Title IV, Part B of ESEA [</w:t>
      </w:r>
      <w:r w:rsidR="00300585" w:rsidRPr="0020371A">
        <w:rPr>
          <w:rFonts w:cs="Arial"/>
          <w:szCs w:val="24"/>
        </w:rPr>
        <w:t xml:space="preserve">20 </w:t>
      </w:r>
      <w:r w:rsidR="00245C78" w:rsidRPr="0020371A">
        <w:rPr>
          <w:rFonts w:cs="Arial"/>
          <w:szCs w:val="24"/>
        </w:rPr>
        <w:t>U.S.C. 7171-7176]).</w:t>
      </w:r>
      <w:r w:rsidRPr="0020371A">
        <w:rPr>
          <w:rFonts w:cs="Arial"/>
          <w:color w:val="333333"/>
          <w:szCs w:val="24"/>
          <w:shd w:val="clear" w:color="auto" w:fill="FFFFFF"/>
        </w:rPr>
        <w:t xml:space="preserve"> The focus should be on </w:t>
      </w:r>
      <w:r w:rsidR="00D317BC" w:rsidRPr="0020371A">
        <w:rPr>
          <w:rFonts w:cs="Arial"/>
          <w:color w:val="333333"/>
          <w:szCs w:val="24"/>
          <w:shd w:val="clear" w:color="auto" w:fill="FFFFFF"/>
        </w:rPr>
        <w:t xml:space="preserve">student populations described in Section </w:t>
      </w:r>
      <w:r w:rsidR="00CD4E1C" w:rsidRPr="0020371A">
        <w:rPr>
          <w:rFonts w:cs="Arial"/>
          <w:color w:val="333333"/>
          <w:szCs w:val="24"/>
          <w:shd w:val="clear" w:color="auto" w:fill="FFFFFF"/>
        </w:rPr>
        <w:t>6311</w:t>
      </w:r>
      <w:r w:rsidR="00D317BC" w:rsidRPr="0020371A">
        <w:rPr>
          <w:rFonts w:cs="Arial"/>
          <w:color w:val="333333"/>
          <w:szCs w:val="24"/>
          <w:shd w:val="clear" w:color="auto" w:fill="FFFFFF"/>
        </w:rPr>
        <w:t xml:space="preserve">(b)(2)(B)(xi) of the Elementary and Secondary Education Act of 1965 </w:t>
      </w:r>
      <w:r w:rsidR="00D317BC" w:rsidRPr="0020371A">
        <w:rPr>
          <w:rFonts w:cs="Arial"/>
          <w:color w:val="0000FF"/>
          <w:szCs w:val="24"/>
          <w:shd w:val="clear" w:color="auto" w:fill="FFFFFF"/>
        </w:rPr>
        <w:t>(</w:t>
      </w:r>
      <w:hyperlink r:id="rId13" w:tooltip="Section 1111(b)(2)(B)(xi) of the Elementary and Secondary Education Act of 1965 web page link. " w:history="1">
        <w:r w:rsidR="00D317BC" w:rsidRPr="0020371A">
          <w:rPr>
            <w:rStyle w:val="Hyperlink"/>
            <w:rFonts w:eastAsiaTheme="majorEastAsia" w:cs="Arial"/>
            <w:szCs w:val="24"/>
            <w:shd w:val="clear" w:color="auto" w:fill="FFFFFF"/>
          </w:rPr>
          <w:t>20 United States Code [U.S.C.] 6311[b][2][B][xi</w:t>
        </w:r>
      </w:hyperlink>
      <w:r w:rsidR="00D317BC" w:rsidRPr="0020371A">
        <w:rPr>
          <w:rStyle w:val="Hyperlink"/>
          <w:rFonts w:eastAsiaTheme="majorEastAsia" w:cs="Arial"/>
          <w:szCs w:val="24"/>
          <w:shd w:val="clear" w:color="auto" w:fill="FFFFFF"/>
        </w:rPr>
        <w:t>]</w:t>
      </w:r>
      <w:r w:rsidR="00D317BC" w:rsidRPr="0020371A">
        <w:rPr>
          <w:rFonts w:cs="Arial"/>
          <w:color w:val="333333"/>
          <w:szCs w:val="24"/>
          <w:shd w:val="clear" w:color="auto" w:fill="FFFFFF"/>
        </w:rPr>
        <w:t>), students experiencing homelessness, and children and youth in foster care.</w:t>
      </w:r>
      <w:r w:rsidR="00D317BC" w:rsidRPr="0020371A">
        <w:rPr>
          <w:rFonts w:cs="Arial"/>
          <w:iCs/>
          <w:szCs w:val="24"/>
          <w:bdr w:val="none" w:sz="0" w:space="0" w:color="auto" w:frame="1"/>
        </w:rPr>
        <w:t xml:space="preserve"> </w:t>
      </w:r>
    </w:p>
    <w:p w14:paraId="3E7E135E" w14:textId="77777777" w:rsidR="004266C5" w:rsidRPr="0020371A" w:rsidRDefault="004266C5" w:rsidP="004266C5">
      <w:pPr>
        <w:pStyle w:val="Heading4"/>
        <w:numPr>
          <w:ilvl w:val="0"/>
          <w:numId w:val="10"/>
        </w:numPr>
        <w:spacing w:after="240"/>
        <w:ind w:left="1267"/>
        <w:rPr>
          <w:rFonts w:cs="Arial"/>
          <w:color w:val="000000"/>
          <w:szCs w:val="24"/>
        </w:rPr>
      </w:pPr>
      <w:r w:rsidRPr="0020371A">
        <w:rPr>
          <w:rFonts w:cs="Arial"/>
          <w:szCs w:val="24"/>
        </w:rPr>
        <w:t>21st Century Community Learning Centers</w:t>
      </w:r>
    </w:p>
    <w:p w14:paraId="05B9DBF0" w14:textId="61613C60" w:rsidR="004266C5" w:rsidRPr="0020371A" w:rsidRDefault="004266C5" w:rsidP="004266C5">
      <w:pPr>
        <w:spacing w:after="240"/>
        <w:ind w:left="1267"/>
        <w:rPr>
          <w:rFonts w:cs="Arial"/>
          <w:color w:val="030A13"/>
          <w:szCs w:val="24"/>
        </w:rPr>
      </w:pPr>
      <w:r w:rsidRPr="0020371A">
        <w:rPr>
          <w:rFonts w:cs="Arial"/>
          <w:color w:val="000000"/>
          <w:szCs w:val="24"/>
        </w:rPr>
        <w:t>T</w:t>
      </w:r>
      <w:r w:rsidRPr="0020371A">
        <w:rPr>
          <w:rFonts w:cs="Arial"/>
          <w:szCs w:val="24"/>
        </w:rPr>
        <w:t>he purpose of the 21st CCLC</w:t>
      </w:r>
      <w:r w:rsidR="00643E36" w:rsidRPr="0020371A">
        <w:rPr>
          <w:rFonts w:cs="Arial"/>
          <w:szCs w:val="24"/>
        </w:rPr>
        <w:t xml:space="preserve"> </w:t>
      </w:r>
      <w:r w:rsidR="00643E36" w:rsidRPr="0020371A">
        <w:rPr>
          <w:rFonts w:cs="Arial"/>
          <w:b/>
          <w:bCs/>
          <w:szCs w:val="24"/>
          <w:bdr w:val="none" w:sz="0" w:space="0" w:color="auto" w:frame="1"/>
        </w:rPr>
        <w:t>elementary/ middle</w:t>
      </w:r>
      <w:r w:rsidRPr="0020371A">
        <w:rPr>
          <w:rFonts w:cs="Arial"/>
          <w:szCs w:val="24"/>
        </w:rPr>
        <w:t xml:space="preserve"> Program is to </w:t>
      </w:r>
      <w:r w:rsidRPr="0020371A">
        <w:rPr>
          <w:rFonts w:cs="Arial"/>
          <w:color w:val="030A13"/>
          <w:szCs w:val="24"/>
        </w:rPr>
        <w:t xml:space="preserve">support the creation of community learning centers for elementary and middle school students that provide academic enrichment opportunities during non-school hours, particularly students who attend high-poverty and low-performing schools. The </w:t>
      </w:r>
      <w:r w:rsidRPr="0020371A">
        <w:rPr>
          <w:rFonts w:cs="Arial"/>
          <w:szCs w:val="24"/>
        </w:rPr>
        <w:t>21st</w:t>
      </w:r>
      <w:r w:rsidRPr="0020371A">
        <w:rPr>
          <w:rFonts w:cs="Arial"/>
          <w:color w:val="030A13"/>
          <w:szCs w:val="24"/>
        </w:rPr>
        <w:t xml:space="preserve"> CCLC helps students meet state and local academic standards in core subjects such as reading and math; offers students a broad array of enrichment activities that can complement the regular academic program; and offers educational services to the families of participating children</w:t>
      </w:r>
      <w:r w:rsidR="00245C78" w:rsidRPr="0020371A">
        <w:rPr>
          <w:rFonts w:cs="Arial"/>
          <w:color w:val="030A13"/>
          <w:szCs w:val="24"/>
        </w:rPr>
        <w:t xml:space="preserve"> </w:t>
      </w:r>
      <w:r w:rsidR="00245C78" w:rsidRPr="0020371A">
        <w:rPr>
          <w:rFonts w:cs="Arial"/>
          <w:szCs w:val="24"/>
        </w:rPr>
        <w:t>(Title IV, Part B of ESEA [U.S.C. 7171-7176])</w:t>
      </w:r>
      <w:r w:rsidRPr="0020371A">
        <w:rPr>
          <w:rFonts w:cs="Arial"/>
          <w:color w:val="030A13"/>
          <w:szCs w:val="24"/>
        </w:rPr>
        <w:t>.</w:t>
      </w:r>
    </w:p>
    <w:p w14:paraId="4637310C" w14:textId="77777777" w:rsidR="004266C5" w:rsidRPr="0020371A" w:rsidRDefault="004266C5" w:rsidP="004266C5">
      <w:pPr>
        <w:pStyle w:val="Heading4"/>
        <w:numPr>
          <w:ilvl w:val="0"/>
          <w:numId w:val="10"/>
        </w:numPr>
        <w:spacing w:after="240"/>
        <w:ind w:left="1267"/>
        <w:rPr>
          <w:rFonts w:cs="Arial"/>
          <w:szCs w:val="24"/>
        </w:rPr>
      </w:pPr>
      <w:r w:rsidRPr="0020371A">
        <w:rPr>
          <w:rFonts w:cs="Arial"/>
          <w:szCs w:val="24"/>
        </w:rPr>
        <w:t>21st Century After School Safety and Enrichment for Teens (ASSETs)</w:t>
      </w:r>
    </w:p>
    <w:p w14:paraId="4E616F4D" w14:textId="2357A5F3" w:rsidR="004266C5" w:rsidRPr="0020371A" w:rsidRDefault="004266C5" w:rsidP="004266C5">
      <w:pPr>
        <w:spacing w:after="240"/>
        <w:ind w:left="1267"/>
        <w:rPr>
          <w:rFonts w:cs="Arial"/>
          <w:color w:val="000000"/>
          <w:szCs w:val="24"/>
        </w:rPr>
      </w:pPr>
      <w:r w:rsidRPr="0020371A">
        <w:rPr>
          <w:rFonts w:cs="Arial"/>
          <w:color w:val="000000"/>
          <w:szCs w:val="24"/>
        </w:rPr>
        <w:t xml:space="preserve">The purpose of the </w:t>
      </w:r>
      <w:r w:rsidRPr="0020371A">
        <w:rPr>
          <w:rFonts w:cs="Arial"/>
          <w:szCs w:val="24"/>
        </w:rPr>
        <w:t>21st</w:t>
      </w:r>
      <w:r w:rsidRPr="0020371A">
        <w:rPr>
          <w:rFonts w:cs="Arial"/>
          <w:color w:val="000000"/>
          <w:szCs w:val="24"/>
        </w:rPr>
        <w:t xml:space="preserve"> Century ASSETs Program is to provide local flexibility in the establishment or expansion of </w:t>
      </w:r>
      <w:r w:rsidRPr="0020371A">
        <w:rPr>
          <w:rFonts w:cs="Arial"/>
          <w:iCs/>
          <w:color w:val="000000"/>
          <w:szCs w:val="24"/>
        </w:rPr>
        <w:t>community learning centers</w:t>
      </w:r>
      <w:r w:rsidRPr="0020371A">
        <w:rPr>
          <w:rFonts w:cs="Arial"/>
          <w:color w:val="000000"/>
          <w:szCs w:val="24"/>
        </w:rPr>
        <w:t xml:space="preserve"> that provide students in grades nine through twelve with academic </w:t>
      </w:r>
      <w:r w:rsidRPr="0020371A">
        <w:rPr>
          <w:rFonts w:cs="Arial"/>
          <w:color w:val="000000"/>
          <w:szCs w:val="24"/>
        </w:rPr>
        <w:lastRenderedPageBreak/>
        <w:t xml:space="preserve">enrichment opportunities and activities designed to complement students’ regular academic program and that support college and career readiness; </w:t>
      </w:r>
      <w:r w:rsidRPr="0020371A">
        <w:rPr>
          <w:rFonts w:cs="Arial"/>
          <w:szCs w:val="24"/>
        </w:rPr>
        <w:t>assist with literacy</w:t>
      </w:r>
      <w:r w:rsidRPr="0020371A">
        <w:rPr>
          <w:rFonts w:cs="Arial"/>
          <w:color w:val="000000"/>
          <w:szCs w:val="24"/>
        </w:rPr>
        <w:t xml:space="preserve"> and related educational development services for families of these students; and provide a safe environment for students participating in their programs</w:t>
      </w:r>
      <w:r w:rsidR="00245C78" w:rsidRPr="0020371A">
        <w:rPr>
          <w:rFonts w:cs="Arial"/>
          <w:color w:val="000000"/>
          <w:szCs w:val="24"/>
        </w:rPr>
        <w:t xml:space="preserve"> </w:t>
      </w:r>
      <w:r w:rsidR="00245C78" w:rsidRPr="0020371A">
        <w:rPr>
          <w:rFonts w:cs="Arial"/>
          <w:szCs w:val="24"/>
        </w:rPr>
        <w:t>(Title IV, Part B of ESEA [U.S.C. 7171-7176])</w:t>
      </w:r>
      <w:r w:rsidRPr="0020371A">
        <w:rPr>
          <w:rFonts w:cs="Arial"/>
          <w:color w:val="000000"/>
          <w:szCs w:val="24"/>
        </w:rPr>
        <w:t>.</w:t>
      </w:r>
    </w:p>
    <w:p w14:paraId="533846EB" w14:textId="66CE31C9" w:rsidR="009A20FF" w:rsidRPr="0020371A" w:rsidRDefault="001B0396">
      <w:pPr>
        <w:pStyle w:val="ListParagraph"/>
        <w:numPr>
          <w:ilvl w:val="0"/>
          <w:numId w:val="10"/>
        </w:numPr>
        <w:shd w:val="clear" w:color="auto" w:fill="FFFFFF"/>
        <w:spacing w:after="240"/>
        <w:rPr>
          <w:rFonts w:cs="Arial"/>
          <w:iCs/>
          <w:szCs w:val="24"/>
          <w:bdr w:val="none" w:sz="0" w:space="0" w:color="auto" w:frame="1"/>
        </w:rPr>
      </w:pPr>
      <w:r w:rsidRPr="0020371A">
        <w:rPr>
          <w:rFonts w:cs="Arial"/>
          <w:iCs/>
          <w:szCs w:val="24"/>
          <w:bdr w:val="none" w:sz="0" w:space="0" w:color="auto" w:frame="1"/>
        </w:rPr>
        <w:t>After School Education and Safety (ASES)</w:t>
      </w:r>
    </w:p>
    <w:p w14:paraId="0F87C646" w14:textId="0DD501BC" w:rsidR="001B0396" w:rsidRPr="0020371A" w:rsidRDefault="00AE1782" w:rsidP="008F6017">
      <w:pPr>
        <w:pStyle w:val="ListParagraph"/>
        <w:shd w:val="clear" w:color="auto" w:fill="FFFFFF"/>
        <w:spacing w:after="240"/>
        <w:ind w:left="1260"/>
        <w:rPr>
          <w:rFonts w:cs="Arial"/>
          <w:szCs w:val="24"/>
          <w:bdr w:val="none" w:sz="0" w:space="0" w:color="auto" w:frame="1"/>
        </w:rPr>
      </w:pPr>
      <w:r w:rsidRPr="0020371A">
        <w:rPr>
          <w:rFonts w:cs="Arial"/>
          <w:iCs/>
          <w:szCs w:val="24"/>
          <w:bdr w:val="none" w:sz="0" w:space="0" w:color="auto" w:frame="1"/>
        </w:rPr>
        <w:t>The purpose of the ASES Program is to create incentives for establishing locally driven Expanded Learning Programs, including after school programs (ASP) that partner with public schools and communities to provide academic and literacy support and safe, constructive alternatives for youth. The ASES Program involves collaboration among parents, youth, and representatives from schools, governmental agencies, individuals from community-based organizations, and the private sector. These funds are subject to the requirements found in the California Education Code sections 8482 - 8484.65.</w:t>
      </w:r>
    </w:p>
    <w:p w14:paraId="4CCB9106" w14:textId="57847E61" w:rsidR="009A20FF" w:rsidRPr="0020371A" w:rsidRDefault="009A20FF" w:rsidP="00D81483">
      <w:pPr>
        <w:pStyle w:val="Heading3"/>
        <w:numPr>
          <w:ilvl w:val="0"/>
          <w:numId w:val="8"/>
        </w:numPr>
        <w:spacing w:after="240"/>
        <w:ind w:left="907"/>
        <w:rPr>
          <w:rFonts w:cs="Arial"/>
        </w:rPr>
      </w:pPr>
      <w:r w:rsidRPr="0020371A">
        <w:rPr>
          <w:rFonts w:cs="Arial"/>
        </w:rPr>
        <w:t>Funding</w:t>
      </w:r>
    </w:p>
    <w:p w14:paraId="38877E67" w14:textId="77777777" w:rsidR="009A20FF" w:rsidRPr="0020371A" w:rsidRDefault="009A20FF" w:rsidP="00D81483">
      <w:pPr>
        <w:ind w:left="907"/>
        <w:rPr>
          <w:rFonts w:cs="Arial"/>
          <w:szCs w:val="24"/>
        </w:rPr>
      </w:pPr>
      <w:r w:rsidRPr="0020371A">
        <w:rPr>
          <w:rFonts w:cs="Arial"/>
          <w:szCs w:val="24"/>
        </w:rPr>
        <w:t xml:space="preserve">There will be approximately $141 million available with three grant amounts available to select from based on the need for each site. </w:t>
      </w:r>
    </w:p>
    <w:p w14:paraId="41090C7C" w14:textId="77777777" w:rsidR="009A20FF" w:rsidRPr="0020371A" w:rsidRDefault="009A20FF" w:rsidP="00D81483">
      <w:pPr>
        <w:ind w:left="907" w:firstLine="720"/>
        <w:rPr>
          <w:rFonts w:cs="Arial"/>
          <w:szCs w:val="24"/>
        </w:rPr>
      </w:pPr>
      <w:r w:rsidRPr="0020371A">
        <w:rPr>
          <w:rFonts w:cs="Arial"/>
          <w:szCs w:val="24"/>
        </w:rPr>
        <w:t>$50,000</w:t>
      </w:r>
    </w:p>
    <w:p w14:paraId="1330CD70" w14:textId="77777777" w:rsidR="009A20FF" w:rsidRPr="0020371A" w:rsidRDefault="009A20FF" w:rsidP="00D81483">
      <w:pPr>
        <w:pStyle w:val="ListParagraph"/>
        <w:ind w:left="907" w:firstLine="720"/>
        <w:rPr>
          <w:rFonts w:cs="Arial"/>
          <w:szCs w:val="24"/>
        </w:rPr>
      </w:pPr>
      <w:r w:rsidRPr="0020371A">
        <w:rPr>
          <w:rFonts w:cs="Arial"/>
          <w:szCs w:val="24"/>
        </w:rPr>
        <w:t>$100,000</w:t>
      </w:r>
    </w:p>
    <w:p w14:paraId="5245F3BD" w14:textId="77777777" w:rsidR="009A20FF" w:rsidRPr="0020371A" w:rsidRDefault="009A20FF" w:rsidP="00D81483">
      <w:pPr>
        <w:pStyle w:val="ListParagraph"/>
        <w:ind w:left="907" w:firstLine="720"/>
        <w:rPr>
          <w:rFonts w:cs="Arial"/>
          <w:szCs w:val="24"/>
        </w:rPr>
      </w:pPr>
      <w:r w:rsidRPr="0020371A">
        <w:rPr>
          <w:rFonts w:cs="Arial"/>
          <w:szCs w:val="24"/>
        </w:rPr>
        <w:t>$150,000</w:t>
      </w:r>
    </w:p>
    <w:p w14:paraId="60A48063" w14:textId="77777777" w:rsidR="009A20FF" w:rsidRPr="0020371A" w:rsidRDefault="009A20FF" w:rsidP="00D81483">
      <w:pPr>
        <w:ind w:left="907"/>
        <w:rPr>
          <w:rFonts w:cs="Arial"/>
          <w:szCs w:val="24"/>
        </w:rPr>
      </w:pPr>
    </w:p>
    <w:p w14:paraId="3550CE50" w14:textId="41F005E6" w:rsidR="009A20FF" w:rsidRPr="0020371A" w:rsidRDefault="009A20FF" w:rsidP="00D81483">
      <w:pPr>
        <w:widowControl w:val="0"/>
        <w:adjustRightInd w:val="0"/>
        <w:spacing w:after="240"/>
        <w:ind w:left="907"/>
        <w:textAlignment w:val="baseline"/>
        <w:rPr>
          <w:rFonts w:cs="Arial"/>
          <w:szCs w:val="24"/>
        </w:rPr>
      </w:pPr>
      <w:r w:rsidRPr="0020371A">
        <w:rPr>
          <w:rFonts w:cs="Arial"/>
          <w:szCs w:val="24"/>
        </w:rPr>
        <w:t xml:space="preserve">Existing grantees </w:t>
      </w:r>
      <w:r w:rsidR="00643E36" w:rsidRPr="0020371A">
        <w:rPr>
          <w:rFonts w:cs="Arial"/>
          <w:szCs w:val="24"/>
        </w:rPr>
        <w:t>m</w:t>
      </w:r>
      <w:r w:rsidR="007B6C80" w:rsidRPr="0020371A">
        <w:rPr>
          <w:rFonts w:cs="Arial"/>
          <w:szCs w:val="24"/>
        </w:rPr>
        <w:t xml:space="preserve">ay </w:t>
      </w:r>
      <w:r w:rsidRPr="0020371A">
        <w:rPr>
          <w:rFonts w:cs="Arial"/>
          <w:szCs w:val="24"/>
        </w:rPr>
        <w:t xml:space="preserve">select which grant amount they are applying for in ASSIST and submit a brief narrative </w:t>
      </w:r>
      <w:r w:rsidR="007B6C80" w:rsidRPr="0020371A">
        <w:rPr>
          <w:rFonts w:cs="Arial"/>
          <w:szCs w:val="24"/>
        </w:rPr>
        <w:t xml:space="preserve">describing </w:t>
      </w:r>
      <w:r w:rsidRPr="0020371A">
        <w:rPr>
          <w:rFonts w:cs="Arial"/>
          <w:szCs w:val="24"/>
        </w:rPr>
        <w:t xml:space="preserve">how </w:t>
      </w:r>
      <w:r w:rsidR="007B6C80" w:rsidRPr="0020371A">
        <w:rPr>
          <w:rFonts w:cs="Arial"/>
          <w:szCs w:val="24"/>
        </w:rPr>
        <w:t>the school site(s) will utilize the one-time supplemental grant funds to enhance current programs based on and</w:t>
      </w:r>
      <w:r w:rsidRPr="0020371A">
        <w:rPr>
          <w:rFonts w:cs="Arial"/>
          <w:szCs w:val="24"/>
        </w:rPr>
        <w:t xml:space="preserve"> in accordance with state and federal requirements. </w:t>
      </w:r>
      <w:bookmarkStart w:id="20" w:name="_Hlk208555325"/>
      <w:r w:rsidR="000D4F4F" w:rsidRPr="0020371A">
        <w:rPr>
          <w:rFonts w:cs="Arial"/>
          <w:szCs w:val="24"/>
        </w:rPr>
        <w:t>The Grant Award Notification will include the Performance Period of July 1, 2025-September 30, 2026</w:t>
      </w:r>
      <w:r w:rsidR="004266C5" w:rsidRPr="0020371A">
        <w:rPr>
          <w:rFonts w:cs="Arial"/>
          <w:szCs w:val="24"/>
        </w:rPr>
        <w:t xml:space="preserve">, with all awarded funds required to be expended by September 30, 2026.   </w:t>
      </w:r>
      <w:bookmarkEnd w:id="20"/>
    </w:p>
    <w:p w14:paraId="63690F38" w14:textId="301F0D7D" w:rsidR="004266C5" w:rsidRPr="0020371A" w:rsidRDefault="005731FC" w:rsidP="00D81483">
      <w:pPr>
        <w:pStyle w:val="Heading2"/>
        <w:numPr>
          <w:ilvl w:val="0"/>
          <w:numId w:val="8"/>
        </w:numPr>
        <w:spacing w:after="240"/>
        <w:ind w:left="907"/>
        <w:rPr>
          <w:rFonts w:cs="Arial"/>
          <w:szCs w:val="24"/>
        </w:rPr>
      </w:pPr>
      <w:bookmarkStart w:id="21" w:name="_Toc432411176"/>
      <w:bookmarkStart w:id="22" w:name="_Toc361667290"/>
      <w:bookmarkStart w:id="23" w:name="_Toc364411689"/>
      <w:bookmarkStart w:id="24" w:name="_Ref367706860"/>
      <w:bookmarkStart w:id="25" w:name="_Toc414365039"/>
      <w:bookmarkStart w:id="26" w:name="_Toc100753999"/>
      <w:bookmarkStart w:id="27" w:name="_Hlk199840070"/>
      <w:r w:rsidRPr="0020371A">
        <w:rPr>
          <w:rStyle w:val="Heading2Char"/>
          <w:rFonts w:cs="Arial"/>
          <w:b/>
          <w:szCs w:val="24"/>
        </w:rPr>
        <w:t>Eligibility Criteria—</w:t>
      </w:r>
      <w:r w:rsidRPr="0020371A">
        <w:rPr>
          <w:rStyle w:val="Heading2Char"/>
          <w:rFonts w:cs="Arial"/>
          <w:b/>
          <w:i/>
          <w:szCs w:val="24"/>
        </w:rPr>
        <w:t>Who May Apply</w:t>
      </w:r>
      <w:bookmarkEnd w:id="21"/>
      <w:bookmarkEnd w:id="22"/>
      <w:bookmarkEnd w:id="23"/>
      <w:bookmarkEnd w:id="24"/>
      <w:bookmarkEnd w:id="25"/>
      <w:bookmarkEnd w:id="26"/>
      <w:bookmarkEnd w:id="27"/>
    </w:p>
    <w:p w14:paraId="1D4B34E4" w14:textId="32555272" w:rsidR="001C3B9C" w:rsidRPr="0020371A" w:rsidRDefault="005731FC" w:rsidP="00D81483">
      <w:pPr>
        <w:spacing w:after="240"/>
        <w:ind w:left="907"/>
        <w:rPr>
          <w:rFonts w:cs="Arial"/>
          <w:szCs w:val="24"/>
        </w:rPr>
      </w:pPr>
      <w:r w:rsidRPr="0020371A">
        <w:rPr>
          <w:rFonts w:cs="Arial"/>
          <w:szCs w:val="24"/>
        </w:rPr>
        <w:t>Only existing Cohort</w:t>
      </w:r>
      <w:r w:rsidR="00AE1782" w:rsidRPr="0020371A">
        <w:rPr>
          <w:rFonts w:cs="Arial"/>
          <w:szCs w:val="24"/>
        </w:rPr>
        <w:t>s</w:t>
      </w:r>
      <w:r w:rsidRPr="0020371A">
        <w:rPr>
          <w:rFonts w:cs="Arial"/>
          <w:szCs w:val="24"/>
        </w:rPr>
        <w:t xml:space="preserve"> 13,</w:t>
      </w:r>
      <w:r w:rsidR="000773FF" w:rsidRPr="0020371A">
        <w:rPr>
          <w:rFonts w:cs="Arial"/>
          <w:szCs w:val="24"/>
        </w:rPr>
        <w:t xml:space="preserve"> </w:t>
      </w:r>
      <w:r w:rsidRPr="0020371A">
        <w:rPr>
          <w:rFonts w:cs="Arial"/>
          <w:szCs w:val="24"/>
        </w:rPr>
        <w:t xml:space="preserve">14, and 15 21st CCLC </w:t>
      </w:r>
      <w:r w:rsidR="002F6759" w:rsidRPr="0020371A">
        <w:rPr>
          <w:rFonts w:cs="Arial"/>
          <w:szCs w:val="24"/>
        </w:rPr>
        <w:t xml:space="preserve">elementary/middle, </w:t>
      </w:r>
      <w:r w:rsidRPr="0020371A">
        <w:rPr>
          <w:rFonts w:cs="Arial"/>
          <w:szCs w:val="24"/>
        </w:rPr>
        <w:t xml:space="preserve">ASSETs and ASES grantees are eligible to apply. </w:t>
      </w:r>
    </w:p>
    <w:p w14:paraId="20F57B34" w14:textId="349F54CF" w:rsidR="005731FC" w:rsidRPr="0020371A" w:rsidRDefault="005731FC" w:rsidP="00D81483">
      <w:pPr>
        <w:spacing w:after="240"/>
        <w:ind w:left="907"/>
        <w:rPr>
          <w:rFonts w:cs="Arial"/>
          <w:szCs w:val="24"/>
        </w:rPr>
      </w:pPr>
      <w:r w:rsidRPr="0020371A">
        <w:rPr>
          <w:rFonts w:cs="Arial"/>
          <w:szCs w:val="24"/>
        </w:rPr>
        <w:t>Currently funded 21st CCLC</w:t>
      </w:r>
      <w:r w:rsidR="000773FF" w:rsidRPr="0020371A">
        <w:rPr>
          <w:rFonts w:cs="Arial"/>
          <w:szCs w:val="24"/>
        </w:rPr>
        <w:t xml:space="preserve"> elementary/middle,</w:t>
      </w:r>
      <w:r w:rsidRPr="0020371A">
        <w:rPr>
          <w:rFonts w:cs="Arial"/>
          <w:szCs w:val="24"/>
        </w:rPr>
        <w:t xml:space="preserve"> ASSETs </w:t>
      </w:r>
      <w:r w:rsidR="000773FF" w:rsidRPr="0020371A">
        <w:rPr>
          <w:rFonts w:cs="Arial"/>
          <w:szCs w:val="24"/>
        </w:rPr>
        <w:t xml:space="preserve">and ASES </w:t>
      </w:r>
      <w:r w:rsidRPr="0020371A">
        <w:rPr>
          <w:rFonts w:cs="Arial"/>
          <w:szCs w:val="24"/>
        </w:rPr>
        <w:t>program sites must meet the</w:t>
      </w:r>
      <w:r w:rsidR="00AE1782" w:rsidRPr="0020371A">
        <w:rPr>
          <w:rFonts w:cs="Arial"/>
          <w:szCs w:val="24"/>
        </w:rPr>
        <w:t xml:space="preserve"> following</w:t>
      </w:r>
      <w:r w:rsidRPr="0020371A">
        <w:rPr>
          <w:rFonts w:cs="Arial"/>
          <w:szCs w:val="24"/>
        </w:rPr>
        <w:t xml:space="preserve"> administrative reporting requirements for </w:t>
      </w:r>
      <w:r w:rsidR="007B6C80" w:rsidRPr="0020371A">
        <w:rPr>
          <w:rFonts w:cs="Arial"/>
          <w:szCs w:val="24"/>
        </w:rPr>
        <w:t>all existing 21</w:t>
      </w:r>
      <w:r w:rsidR="00400570" w:rsidRPr="0020371A">
        <w:rPr>
          <w:rFonts w:cs="Arial"/>
          <w:szCs w:val="24"/>
        </w:rPr>
        <w:t>st</w:t>
      </w:r>
      <w:r w:rsidR="007B6C80" w:rsidRPr="0020371A">
        <w:rPr>
          <w:rFonts w:cs="Arial"/>
          <w:szCs w:val="24"/>
        </w:rPr>
        <w:t xml:space="preserve"> CCLC elementary/</w:t>
      </w:r>
      <w:r w:rsidR="00AE1782" w:rsidRPr="0020371A">
        <w:rPr>
          <w:rFonts w:cs="Arial"/>
          <w:szCs w:val="24"/>
        </w:rPr>
        <w:t>middle, ASSETs, and ASES</w:t>
      </w:r>
      <w:r w:rsidR="007B6C80" w:rsidRPr="0020371A">
        <w:rPr>
          <w:rFonts w:cs="Arial"/>
          <w:szCs w:val="24"/>
        </w:rPr>
        <w:t xml:space="preserve"> grants as of </w:t>
      </w:r>
      <w:r w:rsidR="00315C50" w:rsidRPr="00315C50">
        <w:rPr>
          <w:rFonts w:cs="Arial"/>
          <w:szCs w:val="24"/>
        </w:rPr>
        <w:t>October 31, 2025</w:t>
      </w:r>
      <w:r w:rsidR="00AE1782" w:rsidRPr="00315C50">
        <w:rPr>
          <w:rFonts w:cs="Arial"/>
          <w:szCs w:val="24"/>
        </w:rPr>
        <w:t xml:space="preserve">: </w:t>
      </w:r>
    </w:p>
    <w:p w14:paraId="5FDE2906" w14:textId="77777777" w:rsidR="005731FC" w:rsidRPr="0020371A" w:rsidRDefault="005731FC" w:rsidP="005731FC">
      <w:pPr>
        <w:numPr>
          <w:ilvl w:val="0"/>
          <w:numId w:val="15"/>
        </w:numPr>
        <w:tabs>
          <w:tab w:val="clear" w:pos="1620"/>
        </w:tabs>
        <w:spacing w:after="240"/>
        <w:ind w:left="1800"/>
        <w:rPr>
          <w:rFonts w:cs="Arial"/>
          <w:szCs w:val="24"/>
        </w:rPr>
      </w:pPr>
      <w:r w:rsidRPr="0020371A">
        <w:rPr>
          <w:rFonts w:cs="Arial"/>
          <w:szCs w:val="24"/>
        </w:rPr>
        <w:t>All attendance reports for grantees have been submitted prior to the reporting deadline and have been found by the EXLD to be complete;</w:t>
      </w:r>
    </w:p>
    <w:p w14:paraId="68D8AD8F" w14:textId="77777777" w:rsidR="005731FC" w:rsidRPr="0020371A" w:rsidRDefault="005731FC" w:rsidP="005731FC">
      <w:pPr>
        <w:numPr>
          <w:ilvl w:val="0"/>
          <w:numId w:val="15"/>
        </w:numPr>
        <w:tabs>
          <w:tab w:val="clear" w:pos="1620"/>
        </w:tabs>
        <w:spacing w:after="240"/>
        <w:ind w:left="1800"/>
        <w:rPr>
          <w:rFonts w:cs="Arial"/>
          <w:szCs w:val="24"/>
        </w:rPr>
      </w:pPr>
      <w:r w:rsidRPr="0020371A">
        <w:rPr>
          <w:rFonts w:cs="Arial"/>
          <w:szCs w:val="24"/>
        </w:rPr>
        <w:lastRenderedPageBreak/>
        <w:t>All expenditure reports for grantees have been submitted prior to the reporting deadline and have been found by the EXLD to be complete;</w:t>
      </w:r>
    </w:p>
    <w:p w14:paraId="5B8733BE" w14:textId="5F484271" w:rsidR="005731FC" w:rsidRPr="0020371A" w:rsidRDefault="00790E4F" w:rsidP="005731FC">
      <w:pPr>
        <w:numPr>
          <w:ilvl w:val="0"/>
          <w:numId w:val="15"/>
        </w:numPr>
        <w:tabs>
          <w:tab w:val="clear" w:pos="1620"/>
        </w:tabs>
        <w:spacing w:after="240"/>
        <w:ind w:left="1800"/>
        <w:rPr>
          <w:rFonts w:cs="Arial"/>
          <w:szCs w:val="24"/>
        </w:rPr>
      </w:pPr>
      <w:r w:rsidRPr="00790E4F">
        <w:rPr>
          <w:rFonts w:eastAsia="Aptos" w:cs="Arial"/>
        </w:rPr>
        <w:t>All annual outcome-based data and Annual Performance Report (APR) data</w:t>
      </w:r>
      <w:r w:rsidRPr="00790E4F">
        <w:rPr>
          <w:rFonts w:eastAsia="Aptos" w:cs="Arial"/>
          <w:color w:val="EE0000"/>
        </w:rPr>
        <w:t xml:space="preserve"> </w:t>
      </w:r>
      <w:r w:rsidRPr="00790E4F">
        <w:rPr>
          <w:rFonts w:eastAsia="Aptos" w:cs="Arial"/>
        </w:rPr>
        <w:t>for grantees have been submitted prior to the reporting deadline and have been found by the EXLD to be complete;</w:t>
      </w:r>
    </w:p>
    <w:p w14:paraId="6CD8F655" w14:textId="7F37045D" w:rsidR="005731FC" w:rsidRPr="0020371A" w:rsidRDefault="005731FC" w:rsidP="005731FC">
      <w:pPr>
        <w:numPr>
          <w:ilvl w:val="0"/>
          <w:numId w:val="15"/>
        </w:numPr>
        <w:tabs>
          <w:tab w:val="clear" w:pos="1620"/>
        </w:tabs>
        <w:spacing w:after="240"/>
        <w:ind w:left="1800"/>
        <w:rPr>
          <w:rFonts w:cs="Arial"/>
          <w:szCs w:val="24"/>
        </w:rPr>
      </w:pPr>
      <w:r w:rsidRPr="0020371A">
        <w:rPr>
          <w:rFonts w:cs="Arial"/>
          <w:szCs w:val="24"/>
        </w:rPr>
        <w:t xml:space="preserve">All annual audit findings for grantees have been found by the EXLD to be resolved or are in the process of being resolved to the satisfaction of the CDE; </w:t>
      </w:r>
    </w:p>
    <w:p w14:paraId="5A6F13D0" w14:textId="393BFBFE" w:rsidR="005731FC" w:rsidRPr="0020371A" w:rsidRDefault="005731FC" w:rsidP="005731FC">
      <w:pPr>
        <w:numPr>
          <w:ilvl w:val="0"/>
          <w:numId w:val="15"/>
        </w:numPr>
        <w:tabs>
          <w:tab w:val="clear" w:pos="1620"/>
        </w:tabs>
        <w:spacing w:after="240"/>
        <w:ind w:left="1800"/>
        <w:rPr>
          <w:rFonts w:cs="Arial"/>
          <w:szCs w:val="24"/>
        </w:rPr>
      </w:pPr>
      <w:r w:rsidRPr="0020371A">
        <w:rPr>
          <w:rFonts w:cs="Arial"/>
          <w:szCs w:val="24"/>
        </w:rPr>
        <w:t>All Federal Program Monitoring findings for grantees have been found by the EXLD to be resolved or are in the process of being resolved to the satisfaction of the CDE</w:t>
      </w:r>
      <w:r w:rsidR="008D6766" w:rsidRPr="0020371A">
        <w:rPr>
          <w:rFonts w:cs="Arial"/>
          <w:szCs w:val="24"/>
        </w:rPr>
        <w:t>;</w:t>
      </w:r>
      <w:r w:rsidR="00300585" w:rsidRPr="0020371A">
        <w:rPr>
          <w:rFonts w:cs="Arial"/>
          <w:szCs w:val="24"/>
        </w:rPr>
        <w:t xml:space="preserve"> and</w:t>
      </w:r>
    </w:p>
    <w:p w14:paraId="7257F2FE" w14:textId="77777777" w:rsidR="005731FC" w:rsidRPr="0020371A" w:rsidRDefault="005731FC" w:rsidP="005731FC">
      <w:pPr>
        <w:numPr>
          <w:ilvl w:val="0"/>
          <w:numId w:val="15"/>
        </w:numPr>
        <w:tabs>
          <w:tab w:val="clear" w:pos="1620"/>
        </w:tabs>
        <w:spacing w:after="240"/>
        <w:ind w:left="1800"/>
        <w:rPr>
          <w:rFonts w:cs="Arial"/>
          <w:szCs w:val="24"/>
        </w:rPr>
      </w:pPr>
      <w:r w:rsidRPr="0020371A">
        <w:rPr>
          <w:rFonts w:cs="Arial"/>
          <w:szCs w:val="24"/>
        </w:rPr>
        <w:t>All outstanding invoices have been paid back to California Department of Education.</w:t>
      </w:r>
    </w:p>
    <w:p w14:paraId="3311F1B6" w14:textId="18AE55E8" w:rsidR="005731FC" w:rsidRPr="0020371A" w:rsidRDefault="007B6C80" w:rsidP="005731FC">
      <w:pPr>
        <w:spacing w:after="240"/>
        <w:ind w:left="1267"/>
        <w:rPr>
          <w:rFonts w:cs="Arial"/>
          <w:szCs w:val="24"/>
        </w:rPr>
      </w:pPr>
      <w:r w:rsidRPr="0020371A">
        <w:rPr>
          <w:rFonts w:cs="Arial"/>
          <w:szCs w:val="24"/>
        </w:rPr>
        <w:t>Failure to meet these administrative reporting requirements will result in the application be</w:t>
      </w:r>
      <w:r w:rsidR="00F833AC" w:rsidRPr="0020371A">
        <w:rPr>
          <w:rFonts w:cs="Arial"/>
          <w:szCs w:val="24"/>
        </w:rPr>
        <w:t>ing</w:t>
      </w:r>
      <w:r w:rsidRPr="0020371A">
        <w:rPr>
          <w:rFonts w:cs="Arial"/>
          <w:szCs w:val="24"/>
        </w:rPr>
        <w:t xml:space="preserve"> ineligible for</w:t>
      </w:r>
      <w:r w:rsidR="00F833AC" w:rsidRPr="0020371A">
        <w:rPr>
          <w:rFonts w:cs="Arial"/>
          <w:szCs w:val="24"/>
        </w:rPr>
        <w:t xml:space="preserve"> this one-time</w:t>
      </w:r>
      <w:r w:rsidRPr="0020371A">
        <w:rPr>
          <w:rFonts w:cs="Arial"/>
          <w:szCs w:val="24"/>
        </w:rPr>
        <w:t xml:space="preserve"> </w:t>
      </w:r>
      <w:r w:rsidR="00F833AC" w:rsidRPr="0020371A">
        <w:rPr>
          <w:rFonts w:cs="Arial"/>
          <w:szCs w:val="24"/>
        </w:rPr>
        <w:t>s</w:t>
      </w:r>
      <w:r w:rsidRPr="0020371A">
        <w:rPr>
          <w:rFonts w:cs="Arial"/>
          <w:szCs w:val="24"/>
        </w:rPr>
        <w:t>upplemental funding.</w:t>
      </w:r>
      <w:r w:rsidR="005731FC" w:rsidRPr="0020371A">
        <w:rPr>
          <w:rFonts w:cs="Arial"/>
          <w:szCs w:val="24"/>
        </w:rPr>
        <w:t xml:space="preserve"> (</w:t>
      </w:r>
      <w:r w:rsidR="005731FC" w:rsidRPr="0020371A">
        <w:rPr>
          <w:rFonts w:cs="Arial"/>
          <w:i/>
          <w:szCs w:val="24"/>
        </w:rPr>
        <w:t>EC</w:t>
      </w:r>
      <w:r w:rsidR="005731FC" w:rsidRPr="0020371A">
        <w:rPr>
          <w:rFonts w:cs="Arial"/>
          <w:szCs w:val="24"/>
        </w:rPr>
        <w:t xml:space="preserve"> sections 8426[i], 8483.7[a][1][G], and 8484.8[b][3]). </w:t>
      </w:r>
    </w:p>
    <w:p w14:paraId="695DAB41" w14:textId="0F924FB7" w:rsidR="004803A8" w:rsidRPr="006C5DC1" w:rsidRDefault="004803A8" w:rsidP="00D81483">
      <w:pPr>
        <w:pStyle w:val="Heading2"/>
        <w:numPr>
          <w:ilvl w:val="0"/>
          <w:numId w:val="9"/>
        </w:numPr>
        <w:tabs>
          <w:tab w:val="num" w:pos="360"/>
        </w:tabs>
        <w:spacing w:after="240"/>
        <w:ind w:left="187" w:hanging="547"/>
        <w:rPr>
          <w:rFonts w:cs="Arial"/>
          <w:szCs w:val="24"/>
        </w:rPr>
      </w:pPr>
      <w:bookmarkStart w:id="28" w:name="_Toc514869260"/>
      <w:bookmarkStart w:id="29" w:name="_Toc109645098"/>
      <w:bookmarkStart w:id="30" w:name="_Toc514869263"/>
      <w:bookmarkStart w:id="31" w:name="_Toc109645102"/>
      <w:r w:rsidRPr="006C5DC1">
        <w:rPr>
          <w:rFonts w:cs="Arial"/>
          <w:szCs w:val="24"/>
        </w:rPr>
        <w:t xml:space="preserve"> Application Process</w:t>
      </w:r>
      <w:bookmarkEnd w:id="28"/>
      <w:bookmarkEnd w:id="29"/>
    </w:p>
    <w:p w14:paraId="497FC045" w14:textId="77777777" w:rsidR="004803A8" w:rsidRPr="0020371A" w:rsidRDefault="004803A8" w:rsidP="004803A8">
      <w:pPr>
        <w:spacing w:after="240"/>
        <w:ind w:left="547"/>
        <w:rPr>
          <w:rFonts w:cs="Arial"/>
          <w:szCs w:val="24"/>
        </w:rPr>
      </w:pPr>
      <w:r w:rsidRPr="0020371A">
        <w:rPr>
          <w:rFonts w:cs="Arial"/>
          <w:szCs w:val="24"/>
        </w:rPr>
        <w:t xml:space="preserve">The graphic below provides a general overview of the application process. </w:t>
      </w:r>
    </w:p>
    <w:p w14:paraId="39CEC53B" w14:textId="04EBC932" w:rsidR="004803A8" w:rsidRPr="0020371A" w:rsidRDefault="004803A8" w:rsidP="004803A8">
      <w:pPr>
        <w:spacing w:after="240"/>
        <w:ind w:left="547"/>
        <w:rPr>
          <w:rFonts w:cs="Arial"/>
          <w:szCs w:val="24"/>
        </w:rPr>
      </w:pPr>
      <w:r w:rsidRPr="0020371A">
        <w:rPr>
          <w:rFonts w:cs="Arial"/>
          <w:noProof/>
          <w:szCs w:val="24"/>
        </w:rPr>
        <w:drawing>
          <wp:inline distT="0" distB="0" distL="0" distR="0" wp14:anchorId="64922EFF" wp14:editId="116012D6">
            <wp:extent cx="5486400" cy="3200400"/>
            <wp:effectExtent l="0" t="0" r="19050" b="0"/>
            <wp:docPr id="2070748346" name="Diagram 1" descr="A. RFA Submission B. Application Review and Evaluation C. Grant Award Determinat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4FFE0DF" w14:textId="67F7A508" w:rsidR="004803A8" w:rsidRPr="0020371A" w:rsidRDefault="004803A8" w:rsidP="004803A8">
      <w:pPr>
        <w:spacing w:after="240"/>
        <w:ind w:left="360"/>
        <w:rPr>
          <w:rFonts w:cs="Arial"/>
          <w:szCs w:val="24"/>
        </w:rPr>
      </w:pPr>
    </w:p>
    <w:p w14:paraId="2762A1A1" w14:textId="578FA0E7" w:rsidR="004803A8" w:rsidRPr="0020371A" w:rsidRDefault="004803A8" w:rsidP="00D81483">
      <w:pPr>
        <w:pStyle w:val="Heading3"/>
        <w:numPr>
          <w:ilvl w:val="0"/>
          <w:numId w:val="48"/>
        </w:numPr>
        <w:spacing w:after="240"/>
        <w:rPr>
          <w:rFonts w:cs="Arial"/>
        </w:rPr>
      </w:pPr>
      <w:bookmarkStart w:id="32" w:name="_Toc109645099"/>
      <w:bookmarkStart w:id="33" w:name="_Toc514869261"/>
      <w:r w:rsidRPr="0020371A">
        <w:rPr>
          <w:rFonts w:cs="Arial"/>
        </w:rPr>
        <w:lastRenderedPageBreak/>
        <w:t xml:space="preserve">Request for Applications Submission </w:t>
      </w:r>
      <w:bookmarkEnd w:id="32"/>
    </w:p>
    <w:bookmarkEnd w:id="33"/>
    <w:p w14:paraId="50CF24BD" w14:textId="7D619B72" w:rsidR="004803A8" w:rsidRPr="0020371A" w:rsidRDefault="004803A8" w:rsidP="00D81483">
      <w:pPr>
        <w:spacing w:after="240"/>
        <w:ind w:left="907"/>
        <w:rPr>
          <w:rFonts w:cs="Arial"/>
          <w:szCs w:val="24"/>
        </w:rPr>
      </w:pPr>
      <w:r w:rsidRPr="0020371A">
        <w:rPr>
          <w:rFonts w:cs="Arial"/>
          <w:szCs w:val="24"/>
        </w:rPr>
        <w:t xml:space="preserve">The </w:t>
      </w:r>
      <w:r w:rsidR="001F6A76" w:rsidRPr="0020371A">
        <w:rPr>
          <w:rFonts w:cs="Arial"/>
          <w:szCs w:val="24"/>
        </w:rPr>
        <w:t>application forms</w:t>
      </w:r>
      <w:r w:rsidRPr="0020371A">
        <w:rPr>
          <w:rFonts w:cs="Arial"/>
          <w:szCs w:val="24"/>
        </w:rPr>
        <w:t xml:space="preserve"> are generated, downloaded, and printed through the ASSIST portal by the Applicant. </w:t>
      </w:r>
      <w:r w:rsidRPr="0020371A">
        <w:rPr>
          <w:rFonts w:cs="Arial"/>
          <w:b/>
          <w:bCs/>
          <w:szCs w:val="24"/>
        </w:rPr>
        <w:t>The ASSIST application must be submitted</w:t>
      </w:r>
      <w:r w:rsidR="001F6A76" w:rsidRPr="0020371A">
        <w:rPr>
          <w:rFonts w:cs="Arial"/>
          <w:b/>
          <w:bCs/>
          <w:szCs w:val="24"/>
        </w:rPr>
        <w:t xml:space="preserve"> via email</w:t>
      </w:r>
      <w:r w:rsidRPr="0020371A">
        <w:rPr>
          <w:rFonts w:cs="Arial"/>
          <w:b/>
          <w:bCs/>
          <w:szCs w:val="24"/>
        </w:rPr>
        <w:t xml:space="preserve"> by </w:t>
      </w:r>
      <w:r w:rsidR="00315C50" w:rsidRPr="00315C50">
        <w:rPr>
          <w:rFonts w:cs="Arial"/>
          <w:b/>
          <w:bCs/>
          <w:szCs w:val="24"/>
        </w:rPr>
        <w:t>October 31, 2025</w:t>
      </w:r>
      <w:r w:rsidR="006529F3" w:rsidRPr="00315C50">
        <w:rPr>
          <w:rFonts w:cs="Arial"/>
          <w:b/>
          <w:bCs/>
          <w:szCs w:val="24"/>
        </w:rPr>
        <w:t>.</w:t>
      </w:r>
      <w:r w:rsidRPr="0020371A">
        <w:rPr>
          <w:rFonts w:cs="Arial"/>
          <w:szCs w:val="24"/>
        </w:rPr>
        <w:t xml:space="preserve"> The ASSIST portal </w:t>
      </w:r>
      <w:r w:rsidR="006529F3" w:rsidRPr="0020371A">
        <w:rPr>
          <w:rFonts w:cs="Arial"/>
          <w:szCs w:val="24"/>
        </w:rPr>
        <w:t>is</w:t>
      </w:r>
      <w:r w:rsidRPr="0020371A">
        <w:rPr>
          <w:rFonts w:cs="Arial"/>
          <w:szCs w:val="24"/>
        </w:rPr>
        <w:t xml:space="preserve"> located at </w:t>
      </w:r>
      <w:hyperlink r:id="rId19" w:tooltip="After School Support and Information System." w:history="1">
        <w:r w:rsidR="007B6C80" w:rsidRPr="0020371A">
          <w:rPr>
            <w:rStyle w:val="Hyperlink"/>
            <w:rFonts w:cs="Arial"/>
            <w:szCs w:val="24"/>
          </w:rPr>
          <w:t>https://www3.cde.ca.gov/ASSIST/index.aspx</w:t>
        </w:r>
      </w:hyperlink>
      <w:r w:rsidR="007B6C80" w:rsidRPr="0020371A">
        <w:rPr>
          <w:rFonts w:cs="Arial"/>
          <w:szCs w:val="24"/>
        </w:rPr>
        <w:t>. See</w:t>
      </w:r>
      <w:r w:rsidR="00BE0942" w:rsidRPr="0020371A">
        <w:rPr>
          <w:rFonts w:cs="Arial"/>
          <w:szCs w:val="24"/>
        </w:rPr>
        <w:t xml:space="preserve"> section V for more information. </w:t>
      </w:r>
    </w:p>
    <w:p w14:paraId="363DDA7D" w14:textId="42CEE9F4" w:rsidR="004803A8" w:rsidRPr="0020371A" w:rsidRDefault="004803A8" w:rsidP="00D81483">
      <w:pPr>
        <w:pStyle w:val="Heading3"/>
        <w:numPr>
          <w:ilvl w:val="0"/>
          <w:numId w:val="48"/>
        </w:numPr>
        <w:spacing w:after="240"/>
        <w:rPr>
          <w:rFonts w:cs="Arial"/>
        </w:rPr>
      </w:pPr>
      <w:bookmarkStart w:id="34" w:name="_Toc514869262"/>
      <w:bookmarkStart w:id="35" w:name="_Toc109645100"/>
      <w:r w:rsidRPr="0020371A">
        <w:rPr>
          <w:rFonts w:cs="Arial"/>
        </w:rPr>
        <w:t>Application Review and Evaluation</w:t>
      </w:r>
      <w:bookmarkEnd w:id="34"/>
      <w:bookmarkEnd w:id="35"/>
    </w:p>
    <w:p w14:paraId="1A64C062" w14:textId="5CD09EAE" w:rsidR="007B6C80" w:rsidRPr="0020371A" w:rsidRDefault="007B6C80" w:rsidP="00D81483">
      <w:pPr>
        <w:ind w:left="907"/>
        <w:rPr>
          <w:rFonts w:cs="Arial"/>
          <w:szCs w:val="24"/>
        </w:rPr>
      </w:pPr>
      <w:r w:rsidRPr="0020371A">
        <w:rPr>
          <w:rFonts w:cs="Arial"/>
          <w:szCs w:val="24"/>
        </w:rPr>
        <w:t>Once the application packet is received, applications will be screened by CDE staff to ensure completeness and submission of all required signatures on forms as identified on the Application Checklist (see section V for more information)</w:t>
      </w:r>
      <w:r w:rsidR="005D2FCD" w:rsidRPr="0020371A">
        <w:rPr>
          <w:rFonts w:cs="Arial"/>
          <w:szCs w:val="24"/>
        </w:rPr>
        <w:t>.</w:t>
      </w:r>
    </w:p>
    <w:p w14:paraId="48C850C3" w14:textId="77777777" w:rsidR="007B6C80" w:rsidRPr="0020371A" w:rsidRDefault="007B6C80" w:rsidP="00D81483">
      <w:pPr>
        <w:ind w:left="907"/>
        <w:rPr>
          <w:rFonts w:cs="Arial"/>
          <w:szCs w:val="24"/>
        </w:rPr>
      </w:pPr>
    </w:p>
    <w:p w14:paraId="2A37A0F1" w14:textId="16BB6701" w:rsidR="004803A8" w:rsidRPr="0020371A" w:rsidRDefault="004803A8" w:rsidP="00D81483">
      <w:pPr>
        <w:ind w:left="907"/>
        <w:rPr>
          <w:rFonts w:cs="Arial"/>
          <w:szCs w:val="24"/>
        </w:rPr>
      </w:pPr>
      <w:r w:rsidRPr="0020371A">
        <w:rPr>
          <w:rFonts w:cs="Arial"/>
          <w:szCs w:val="24"/>
        </w:rPr>
        <w:t xml:space="preserve">The California Department of Education </w:t>
      </w:r>
      <w:r w:rsidR="001F6A76" w:rsidRPr="0020371A">
        <w:rPr>
          <w:rFonts w:cs="Arial"/>
          <w:szCs w:val="24"/>
        </w:rPr>
        <w:t xml:space="preserve">will review and evaluate each application. </w:t>
      </w:r>
      <w:r w:rsidR="00BE0942" w:rsidRPr="0020371A">
        <w:rPr>
          <w:rFonts w:cs="Arial"/>
          <w:szCs w:val="24"/>
        </w:rPr>
        <w:t>Narratives will be reviewed internally by CDE staff to ensure they are aligned with the</w:t>
      </w:r>
      <w:r w:rsidR="007B6C80" w:rsidRPr="0020371A">
        <w:rPr>
          <w:rFonts w:cs="Arial"/>
          <w:szCs w:val="24"/>
        </w:rPr>
        <w:t xml:space="preserve"> grantees existing 21</w:t>
      </w:r>
      <w:r w:rsidR="00E84231" w:rsidRPr="0020371A">
        <w:rPr>
          <w:rFonts w:cs="Arial"/>
          <w:szCs w:val="24"/>
        </w:rPr>
        <w:t>st</w:t>
      </w:r>
      <w:r w:rsidR="007B6C80" w:rsidRPr="0020371A">
        <w:rPr>
          <w:rFonts w:cs="Arial"/>
          <w:szCs w:val="24"/>
        </w:rPr>
        <w:t xml:space="preserve"> CCLC elementary</w:t>
      </w:r>
      <w:r w:rsidR="00643E36" w:rsidRPr="0020371A">
        <w:rPr>
          <w:rFonts w:cs="Arial"/>
          <w:szCs w:val="24"/>
        </w:rPr>
        <w:t>/</w:t>
      </w:r>
      <w:r w:rsidR="007B6C80" w:rsidRPr="0020371A">
        <w:rPr>
          <w:rFonts w:cs="Arial"/>
          <w:szCs w:val="24"/>
        </w:rPr>
        <w:t xml:space="preserve">middle, ASSETs and ASES program plans or application narratives. Each application narrative must be tailored to each individual school or program. Duplications or identical </w:t>
      </w:r>
      <w:r w:rsidR="003B7F26" w:rsidRPr="0020371A">
        <w:rPr>
          <w:rFonts w:cs="Arial"/>
          <w:szCs w:val="24"/>
        </w:rPr>
        <w:t>narratives</w:t>
      </w:r>
      <w:r w:rsidR="007B6C80" w:rsidRPr="0020371A">
        <w:rPr>
          <w:rFonts w:cs="Arial"/>
          <w:szCs w:val="24"/>
        </w:rPr>
        <w:t xml:space="preserve"> will not be considered. Disqualification letters will be disseminated based </w:t>
      </w:r>
      <w:r w:rsidR="001B0396" w:rsidRPr="0020371A">
        <w:rPr>
          <w:rFonts w:cs="Arial"/>
          <w:szCs w:val="24"/>
        </w:rPr>
        <w:t>on</w:t>
      </w:r>
      <w:r w:rsidR="007B6C80" w:rsidRPr="0020371A">
        <w:rPr>
          <w:rFonts w:cs="Arial"/>
          <w:szCs w:val="24"/>
        </w:rPr>
        <w:t xml:space="preserve"> </w:t>
      </w:r>
      <w:r w:rsidR="001B0396" w:rsidRPr="0020371A">
        <w:rPr>
          <w:rFonts w:cs="Arial"/>
          <w:szCs w:val="24"/>
        </w:rPr>
        <w:t>the</w:t>
      </w:r>
      <w:r w:rsidR="007B6C80" w:rsidRPr="0020371A">
        <w:rPr>
          <w:rFonts w:cs="Arial"/>
          <w:szCs w:val="24"/>
        </w:rPr>
        <w:t xml:space="preserve"> application requirements and eligibility. See section V.2 for more information. </w:t>
      </w:r>
      <w:r w:rsidR="00BE0942" w:rsidRPr="0020371A">
        <w:rPr>
          <w:rFonts w:cs="Arial"/>
          <w:szCs w:val="24"/>
        </w:rPr>
        <w:t xml:space="preserve"> </w:t>
      </w:r>
    </w:p>
    <w:p w14:paraId="16CC76C8" w14:textId="77777777" w:rsidR="002A173F" w:rsidRPr="0020371A" w:rsidRDefault="002A173F" w:rsidP="00D81483">
      <w:pPr>
        <w:ind w:left="907"/>
        <w:rPr>
          <w:rFonts w:cs="Arial"/>
          <w:szCs w:val="24"/>
        </w:rPr>
      </w:pPr>
    </w:p>
    <w:p w14:paraId="703CCD6A" w14:textId="5AE9C49F" w:rsidR="002A173F" w:rsidRPr="0020371A" w:rsidRDefault="002A173F" w:rsidP="00D81483">
      <w:pPr>
        <w:pStyle w:val="ListParagraph"/>
        <w:numPr>
          <w:ilvl w:val="0"/>
          <w:numId w:val="48"/>
        </w:numPr>
        <w:spacing w:after="240"/>
        <w:rPr>
          <w:rFonts w:cs="Arial"/>
          <w:b/>
          <w:bCs/>
          <w:szCs w:val="24"/>
        </w:rPr>
      </w:pPr>
      <w:r w:rsidRPr="0020371A">
        <w:rPr>
          <w:rFonts w:cs="Arial"/>
          <w:b/>
          <w:bCs/>
          <w:szCs w:val="24"/>
        </w:rPr>
        <w:t>Grant Award Determination</w:t>
      </w:r>
      <w:r w:rsidR="00300585" w:rsidRPr="0020371A">
        <w:rPr>
          <w:rFonts w:cs="Arial"/>
          <w:b/>
          <w:bCs/>
          <w:szCs w:val="24"/>
        </w:rPr>
        <w:t xml:space="preserve"> &amp; Priorities</w:t>
      </w:r>
    </w:p>
    <w:p w14:paraId="5D8472BF" w14:textId="2E6B4E35" w:rsidR="00B94B60" w:rsidRPr="0020371A" w:rsidRDefault="00B94B60" w:rsidP="00D81483">
      <w:pPr>
        <w:ind w:left="907"/>
        <w:rPr>
          <w:rFonts w:cs="Arial"/>
          <w:szCs w:val="24"/>
        </w:rPr>
      </w:pPr>
      <w:r w:rsidRPr="0020371A">
        <w:rPr>
          <w:rFonts w:cs="Arial"/>
          <w:szCs w:val="24"/>
        </w:rPr>
        <w:t>In determining grant awards, the CDE will consider each school site included in an application as if it were an independent application for that site alone. School sites will be prioritized based on Free &amp; Reduced Price Meal (FRPM) data. The school sites will be rank-ordered according to the highest percentage of students eligible for FRPM. Schools with the highest percentage of FRPM eligible students will be awarded grants and funded down the list until all funds are exhausted. An Applicant agency may therefore receive funding for all, some, or none of the school sites contained in the application.</w:t>
      </w:r>
    </w:p>
    <w:p w14:paraId="3D32E014" w14:textId="77777777" w:rsidR="00B94B60" w:rsidRPr="0020371A" w:rsidRDefault="00B94B60" w:rsidP="00D81483">
      <w:pPr>
        <w:ind w:left="907"/>
        <w:rPr>
          <w:rFonts w:cs="Arial"/>
          <w:szCs w:val="24"/>
        </w:rPr>
      </w:pPr>
    </w:p>
    <w:p w14:paraId="63CB3F2C" w14:textId="610949A1" w:rsidR="00B94B60" w:rsidRPr="0020371A" w:rsidRDefault="00B94B60" w:rsidP="00D81483">
      <w:pPr>
        <w:ind w:left="907"/>
        <w:rPr>
          <w:rFonts w:cs="Arial"/>
          <w:szCs w:val="24"/>
        </w:rPr>
      </w:pPr>
      <w:r w:rsidRPr="0020371A">
        <w:rPr>
          <w:rFonts w:cs="Arial"/>
          <w:szCs w:val="24"/>
        </w:rPr>
        <w:t xml:space="preserve">The FRPM school site data will be retrieved from the CALPADS fiscal year (FY) 2024–25 file. Please visit the CDE Student Poverty FRPM Data web page located at </w:t>
      </w:r>
      <w:hyperlink r:id="rId20" w:tooltip="Student Poverty Data Web page." w:history="1">
        <w:r w:rsidRPr="0020371A">
          <w:rPr>
            <w:rStyle w:val="Hyperlink"/>
            <w:rFonts w:cs="Arial"/>
            <w:szCs w:val="24"/>
          </w:rPr>
          <w:t>https://www.cde.ca.gov/ds/sd/sd/filessp.asp</w:t>
        </w:r>
      </w:hyperlink>
      <w:r w:rsidRPr="0020371A">
        <w:rPr>
          <w:rFonts w:cs="Arial"/>
          <w:szCs w:val="24"/>
        </w:rPr>
        <w:t xml:space="preserve">. The data used represents the count of the FRPM eligible students ages five through seventeen who were enrolled on Census Day, October 2023 and certified through the FY 2024–25 CALPADS Fall 1 submission. Alternative data sources will not be considered for this RFA, only FRPM data as reported through CALPADS. </w:t>
      </w:r>
    </w:p>
    <w:p w14:paraId="04A9A092" w14:textId="77777777" w:rsidR="00B94B60" w:rsidRPr="0020371A" w:rsidRDefault="00B94B60" w:rsidP="00E84231">
      <w:pPr>
        <w:ind w:left="1267"/>
        <w:rPr>
          <w:rFonts w:cs="Arial"/>
          <w:szCs w:val="24"/>
        </w:rPr>
      </w:pPr>
    </w:p>
    <w:p w14:paraId="7361B9E4" w14:textId="5E9E39A6" w:rsidR="002A173F" w:rsidRPr="0020371A" w:rsidRDefault="002A173F" w:rsidP="00D81483">
      <w:pPr>
        <w:ind w:left="907"/>
        <w:rPr>
          <w:rFonts w:cs="Arial"/>
          <w:szCs w:val="24"/>
        </w:rPr>
      </w:pPr>
      <w:r w:rsidRPr="0020371A">
        <w:rPr>
          <w:rFonts w:cs="Arial"/>
          <w:szCs w:val="24"/>
        </w:rPr>
        <w:t xml:space="preserve">A Final Intent to Award list will be posted on the CDE Funding Results web page at </w:t>
      </w:r>
      <w:hyperlink r:id="rId21" w:tooltip="Funding Results Web page." w:history="1">
        <w:r w:rsidRPr="0020371A">
          <w:rPr>
            <w:rStyle w:val="Hyperlink"/>
            <w:rFonts w:cs="Arial"/>
            <w:szCs w:val="24"/>
          </w:rPr>
          <w:t>https://www.cde.ca.gov/ls/ex/exldfundingresults.asp</w:t>
        </w:r>
      </w:hyperlink>
      <w:r w:rsidRPr="0020371A">
        <w:rPr>
          <w:rFonts w:cs="Arial"/>
          <w:szCs w:val="24"/>
        </w:rPr>
        <w:t>. An E-blast will be sent to all Applicants announcing the posting of proposed awards.</w:t>
      </w:r>
    </w:p>
    <w:p w14:paraId="525EFE28" w14:textId="77777777" w:rsidR="00B40A48" w:rsidRPr="0020371A" w:rsidRDefault="00B40A48" w:rsidP="00D81483">
      <w:pPr>
        <w:tabs>
          <w:tab w:val="left" w:pos="2880"/>
        </w:tabs>
        <w:spacing w:after="480"/>
        <w:rPr>
          <w:rFonts w:eastAsia="Times New Roman" w:cs="Arial"/>
          <w:szCs w:val="24"/>
        </w:rPr>
      </w:pPr>
      <w:bookmarkStart w:id="36" w:name="_Hlk201694519"/>
      <w:bookmarkEnd w:id="30"/>
      <w:bookmarkEnd w:id="31"/>
    </w:p>
    <w:p w14:paraId="60D69EFB" w14:textId="73599094" w:rsidR="00357DC9" w:rsidRPr="006C5DC1" w:rsidRDefault="00357DC9" w:rsidP="00D81483">
      <w:pPr>
        <w:pStyle w:val="Heading2"/>
        <w:numPr>
          <w:ilvl w:val="0"/>
          <w:numId w:val="9"/>
        </w:numPr>
        <w:spacing w:after="240"/>
        <w:ind w:left="360"/>
        <w:rPr>
          <w:rFonts w:cs="Arial"/>
          <w:szCs w:val="24"/>
        </w:rPr>
      </w:pPr>
      <w:bookmarkStart w:id="37" w:name="_Toc100753989"/>
      <w:bookmarkEnd w:id="36"/>
      <w:r w:rsidRPr="006C5DC1">
        <w:rPr>
          <w:rStyle w:val="Heading2Char"/>
          <w:rFonts w:cs="Arial"/>
          <w:b/>
          <w:szCs w:val="24"/>
        </w:rPr>
        <w:t>Administrative Program Requirements</w:t>
      </w:r>
      <w:bookmarkEnd w:id="37"/>
    </w:p>
    <w:p w14:paraId="249DFE25" w14:textId="1363E52F" w:rsidR="00357DC9" w:rsidRPr="0020371A" w:rsidRDefault="00EE5007" w:rsidP="00D81483">
      <w:pPr>
        <w:pStyle w:val="Heading3"/>
        <w:numPr>
          <w:ilvl w:val="0"/>
          <w:numId w:val="24"/>
        </w:numPr>
        <w:ind w:left="547"/>
        <w:rPr>
          <w:rFonts w:cs="Arial"/>
        </w:rPr>
      </w:pPr>
      <w:bookmarkStart w:id="38" w:name="_Toc100753990"/>
      <w:r w:rsidRPr="0020371A">
        <w:rPr>
          <w:rFonts w:cs="Arial"/>
        </w:rPr>
        <w:t xml:space="preserve">Expenditure </w:t>
      </w:r>
      <w:r w:rsidR="00357DC9" w:rsidRPr="0020371A">
        <w:rPr>
          <w:rFonts w:cs="Arial"/>
        </w:rPr>
        <w:t>Reporting Requirements</w:t>
      </w:r>
      <w:bookmarkEnd w:id="38"/>
    </w:p>
    <w:p w14:paraId="5C2B87B0" w14:textId="560F52C5" w:rsidR="00357DC9" w:rsidRPr="0020371A" w:rsidRDefault="00FB698E" w:rsidP="00D81483">
      <w:pPr>
        <w:spacing w:after="240"/>
        <w:ind w:left="547"/>
        <w:rPr>
          <w:rFonts w:cs="Arial"/>
          <w:szCs w:val="24"/>
        </w:rPr>
      </w:pPr>
      <w:r w:rsidRPr="0020371A">
        <w:rPr>
          <w:rFonts w:cs="Arial"/>
          <w:szCs w:val="24"/>
        </w:rPr>
        <w:t>E</w:t>
      </w:r>
      <w:r w:rsidR="00357DC9" w:rsidRPr="0020371A">
        <w:rPr>
          <w:rFonts w:cs="Arial"/>
          <w:szCs w:val="24"/>
        </w:rPr>
        <w:t>xpenditure reports will be due October 3</w:t>
      </w:r>
      <w:r w:rsidR="0045687B">
        <w:rPr>
          <w:rFonts w:cs="Arial"/>
          <w:szCs w:val="24"/>
        </w:rPr>
        <w:t>1</w:t>
      </w:r>
      <w:r w:rsidR="00357DC9" w:rsidRPr="0020371A">
        <w:rPr>
          <w:rFonts w:cs="Arial"/>
          <w:szCs w:val="24"/>
        </w:rPr>
        <w:t xml:space="preserve">, </w:t>
      </w:r>
      <w:r w:rsidR="007C2E21" w:rsidRPr="0020371A">
        <w:rPr>
          <w:rFonts w:cs="Arial"/>
          <w:szCs w:val="24"/>
        </w:rPr>
        <w:t>202</w:t>
      </w:r>
      <w:r w:rsidR="00B17D71">
        <w:rPr>
          <w:rFonts w:cs="Arial"/>
          <w:szCs w:val="24"/>
        </w:rPr>
        <w:t>6</w:t>
      </w:r>
      <w:r w:rsidR="007C2E21" w:rsidRPr="0020371A">
        <w:rPr>
          <w:rFonts w:cs="Arial"/>
          <w:szCs w:val="24"/>
        </w:rPr>
        <w:t>,</w:t>
      </w:r>
      <w:r w:rsidR="00A06E20" w:rsidRPr="0020371A">
        <w:rPr>
          <w:rFonts w:cs="Arial"/>
          <w:szCs w:val="24"/>
        </w:rPr>
        <w:t xml:space="preserve"> </w:t>
      </w:r>
      <w:r w:rsidR="00357DC9" w:rsidRPr="0020371A">
        <w:rPr>
          <w:rFonts w:cs="Arial"/>
          <w:szCs w:val="24"/>
        </w:rPr>
        <w:t xml:space="preserve">for each site funded. The CDE will </w:t>
      </w:r>
      <w:r w:rsidR="00357DC9" w:rsidRPr="0020371A">
        <w:rPr>
          <w:rFonts w:cs="Arial"/>
          <w:b/>
          <w:szCs w:val="24"/>
        </w:rPr>
        <w:t>withhold</w:t>
      </w:r>
      <w:r w:rsidR="00357DC9" w:rsidRPr="0020371A">
        <w:rPr>
          <w:rFonts w:cs="Arial"/>
          <w:szCs w:val="24"/>
        </w:rPr>
        <w:t xml:space="preserve"> payments in a manner consistent with their qualifying </w:t>
      </w:r>
      <w:r w:rsidR="00B958E5" w:rsidRPr="0020371A">
        <w:rPr>
          <w:rFonts w:cs="Arial"/>
          <w:szCs w:val="24"/>
        </w:rPr>
        <w:t>21</w:t>
      </w:r>
      <w:r w:rsidR="00C46BED" w:rsidRPr="0020371A">
        <w:rPr>
          <w:rFonts w:cs="Arial"/>
          <w:szCs w:val="24"/>
        </w:rPr>
        <w:t>st</w:t>
      </w:r>
      <w:r w:rsidR="00B958E5" w:rsidRPr="0020371A">
        <w:rPr>
          <w:rFonts w:cs="Arial"/>
          <w:szCs w:val="24"/>
        </w:rPr>
        <w:t xml:space="preserve"> CCLC and/or </w:t>
      </w:r>
      <w:r w:rsidR="00357DC9" w:rsidRPr="0020371A">
        <w:rPr>
          <w:rFonts w:cs="Arial"/>
          <w:szCs w:val="24"/>
        </w:rPr>
        <w:t xml:space="preserve">ASES Program funding if reports are not submitted. Grants may be </w:t>
      </w:r>
      <w:r w:rsidR="00357DC9" w:rsidRPr="0020371A">
        <w:rPr>
          <w:rFonts w:cs="Arial"/>
          <w:b/>
          <w:szCs w:val="24"/>
        </w:rPr>
        <w:t>terminated</w:t>
      </w:r>
      <w:r w:rsidR="00357DC9" w:rsidRPr="0020371A">
        <w:rPr>
          <w:rFonts w:cs="Arial"/>
          <w:szCs w:val="24"/>
        </w:rPr>
        <w:t xml:space="preserve"> when a site or program does not comply with reporting requirements (</w:t>
      </w:r>
      <w:r w:rsidR="00C46BED" w:rsidRPr="0020371A">
        <w:rPr>
          <w:rFonts w:cs="Arial"/>
          <w:i/>
          <w:iCs/>
          <w:szCs w:val="24"/>
        </w:rPr>
        <w:t>Education Code</w:t>
      </w:r>
      <w:r w:rsidR="00C46BED" w:rsidRPr="0020371A">
        <w:rPr>
          <w:rFonts w:cs="Arial"/>
          <w:szCs w:val="24"/>
        </w:rPr>
        <w:t xml:space="preserve"> (</w:t>
      </w:r>
      <w:r w:rsidR="00357DC9" w:rsidRPr="0020371A">
        <w:rPr>
          <w:rFonts w:cs="Arial"/>
          <w:i/>
          <w:szCs w:val="24"/>
        </w:rPr>
        <w:t>EC</w:t>
      </w:r>
      <w:r w:rsidR="00C46BED" w:rsidRPr="0020371A">
        <w:rPr>
          <w:rFonts w:cs="Arial"/>
          <w:i/>
          <w:szCs w:val="24"/>
        </w:rPr>
        <w:t>)</w:t>
      </w:r>
      <w:r w:rsidR="00357DC9" w:rsidRPr="0020371A">
        <w:rPr>
          <w:rFonts w:cs="Arial"/>
          <w:szCs w:val="24"/>
        </w:rPr>
        <w:t xml:space="preserve"> sections 8426[i], 8483.7[a][1][G], and 8484.8[b][3]). </w:t>
      </w:r>
    </w:p>
    <w:p w14:paraId="79C17FBB" w14:textId="66521122" w:rsidR="007A5459" w:rsidRPr="0020371A" w:rsidRDefault="00FB698E" w:rsidP="00D814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547"/>
        <w:rPr>
          <w:rFonts w:ascii="Arial" w:hAnsi="Arial" w:cs="Arial"/>
          <w:sz w:val="24"/>
          <w:szCs w:val="24"/>
        </w:rPr>
      </w:pPr>
      <w:r w:rsidRPr="0020371A">
        <w:rPr>
          <w:rFonts w:ascii="Arial" w:hAnsi="Arial" w:cs="Arial"/>
          <w:sz w:val="24"/>
          <w:szCs w:val="24"/>
        </w:rPr>
        <w:t>E</w:t>
      </w:r>
      <w:r w:rsidR="00357DC9" w:rsidRPr="0020371A">
        <w:rPr>
          <w:rFonts w:ascii="Arial" w:hAnsi="Arial" w:cs="Arial"/>
          <w:sz w:val="24"/>
          <w:szCs w:val="24"/>
        </w:rPr>
        <w:t xml:space="preserve">xpenditures for the 21st CCLC </w:t>
      </w:r>
      <w:bookmarkStart w:id="39" w:name="_Hlk199766401"/>
      <w:r w:rsidR="00270AE3" w:rsidRPr="0020371A">
        <w:rPr>
          <w:rFonts w:ascii="Arial" w:hAnsi="Arial" w:cs="Arial"/>
          <w:sz w:val="24"/>
          <w:szCs w:val="24"/>
        </w:rPr>
        <w:t>Supplemental Funding</w:t>
      </w:r>
      <w:r w:rsidR="00357DC9" w:rsidRPr="0020371A">
        <w:rPr>
          <w:rFonts w:ascii="Arial" w:hAnsi="Arial" w:cs="Arial"/>
          <w:sz w:val="24"/>
          <w:szCs w:val="24"/>
        </w:rPr>
        <w:t xml:space="preserve"> </w:t>
      </w:r>
      <w:bookmarkEnd w:id="39"/>
      <w:r w:rsidR="00C46BED" w:rsidRPr="0020371A">
        <w:rPr>
          <w:rFonts w:ascii="Arial" w:hAnsi="Arial" w:cs="Arial"/>
          <w:sz w:val="24"/>
          <w:szCs w:val="24"/>
        </w:rPr>
        <w:t xml:space="preserve">Grant </w:t>
      </w:r>
      <w:r w:rsidR="00357DC9" w:rsidRPr="0020371A">
        <w:rPr>
          <w:rFonts w:ascii="Arial" w:hAnsi="Arial" w:cs="Arial"/>
          <w:sz w:val="24"/>
          <w:szCs w:val="24"/>
        </w:rPr>
        <w:t>Program must be tracked and submitted separately from existing ASES, 21st CCLC</w:t>
      </w:r>
      <w:r w:rsidR="000773FF" w:rsidRPr="0020371A">
        <w:rPr>
          <w:rFonts w:ascii="Arial" w:hAnsi="Arial" w:cs="Arial"/>
          <w:sz w:val="24"/>
          <w:szCs w:val="24"/>
        </w:rPr>
        <w:t xml:space="preserve"> elementary/middle</w:t>
      </w:r>
      <w:r w:rsidR="00357DC9" w:rsidRPr="0020371A">
        <w:rPr>
          <w:rFonts w:ascii="Arial" w:hAnsi="Arial" w:cs="Arial"/>
          <w:sz w:val="24"/>
          <w:szCs w:val="24"/>
        </w:rPr>
        <w:t xml:space="preserve">, and ASSETs grants. </w:t>
      </w:r>
      <w:bookmarkStart w:id="40" w:name="_Toc100753991"/>
      <w:bookmarkStart w:id="41" w:name="_Toc414365046"/>
      <w:bookmarkStart w:id="42" w:name="_Toc432411173"/>
    </w:p>
    <w:p w14:paraId="129867B1" w14:textId="193F2650" w:rsidR="00357DC9" w:rsidRPr="0020371A" w:rsidRDefault="00357DC9" w:rsidP="00D81483">
      <w:pPr>
        <w:pStyle w:val="Heading3"/>
        <w:numPr>
          <w:ilvl w:val="0"/>
          <w:numId w:val="24"/>
        </w:numPr>
        <w:ind w:left="547"/>
        <w:rPr>
          <w:rFonts w:cs="Arial"/>
        </w:rPr>
      </w:pPr>
      <w:bookmarkStart w:id="43" w:name="_Toc100753993"/>
      <w:bookmarkEnd w:id="40"/>
      <w:bookmarkEnd w:id="41"/>
      <w:bookmarkEnd w:id="42"/>
      <w:r w:rsidRPr="0020371A">
        <w:rPr>
          <w:rFonts w:cs="Arial"/>
        </w:rPr>
        <w:t xml:space="preserve">Allowable </w:t>
      </w:r>
      <w:r w:rsidR="0031595C" w:rsidRPr="0020371A">
        <w:rPr>
          <w:rFonts w:cs="Arial"/>
        </w:rPr>
        <w:t xml:space="preserve">and Non-Allowable </w:t>
      </w:r>
      <w:r w:rsidRPr="0020371A">
        <w:rPr>
          <w:rFonts w:cs="Arial"/>
        </w:rPr>
        <w:t>Expenditures</w:t>
      </w:r>
      <w:bookmarkEnd w:id="43"/>
      <w:r w:rsidRPr="0020371A">
        <w:rPr>
          <w:rFonts w:cs="Arial"/>
        </w:rPr>
        <w:t xml:space="preserve"> </w:t>
      </w:r>
    </w:p>
    <w:p w14:paraId="7BCEBAE1" w14:textId="65A40D9C" w:rsidR="00357DC9" w:rsidRPr="0020371A" w:rsidRDefault="00357DC9" w:rsidP="00D81483">
      <w:pPr>
        <w:spacing w:after="240"/>
        <w:ind w:left="547"/>
        <w:rPr>
          <w:rFonts w:cs="Arial"/>
          <w:szCs w:val="24"/>
          <w:highlight w:val="yellow"/>
        </w:rPr>
      </w:pPr>
      <w:r w:rsidRPr="0020371A">
        <w:rPr>
          <w:rFonts w:cs="Arial"/>
          <w:szCs w:val="24"/>
        </w:rPr>
        <w:t>Funds must supplement, not supplant, existing services and may not be used to supplant federal, state, local, or nonfederal funds (</w:t>
      </w:r>
      <w:r w:rsidRPr="0020371A">
        <w:rPr>
          <w:rFonts w:cs="Arial"/>
          <w:i/>
          <w:szCs w:val="24"/>
        </w:rPr>
        <w:t>EC</w:t>
      </w:r>
      <w:r w:rsidRPr="0020371A">
        <w:rPr>
          <w:rFonts w:cs="Arial"/>
          <w:szCs w:val="24"/>
        </w:rPr>
        <w:t xml:space="preserve"> sections 8426[g][1] and 8483.7[b])</w:t>
      </w:r>
      <w:r w:rsidR="00F25DA2" w:rsidRPr="0020371A">
        <w:rPr>
          <w:rFonts w:cs="Arial"/>
          <w:szCs w:val="24"/>
        </w:rPr>
        <w:t>, 20 U.S.C.7174(b)(2)(G)</w:t>
      </w:r>
      <w:r w:rsidRPr="0020371A">
        <w:rPr>
          <w:rFonts w:cs="Arial"/>
          <w:szCs w:val="24"/>
        </w:rPr>
        <w:t xml:space="preserve">. Programs may not use 21st CCLC </w:t>
      </w:r>
      <w:r w:rsidR="009B2C05" w:rsidRPr="0020371A">
        <w:rPr>
          <w:rFonts w:cs="Arial"/>
          <w:szCs w:val="24"/>
        </w:rPr>
        <w:t>Supplemental Funding</w:t>
      </w:r>
      <w:r w:rsidRPr="0020371A">
        <w:rPr>
          <w:rFonts w:cs="Arial"/>
          <w:szCs w:val="24"/>
        </w:rPr>
        <w:t xml:space="preserve"> Grant Program funds to pay for existing levels of service funded from any other source. An agency must ensure that each of those schools receives all of the federal, state, and local funds it would have received in the absence of the 21st CCLC </w:t>
      </w:r>
      <w:r w:rsidR="009B2C05" w:rsidRPr="0020371A">
        <w:rPr>
          <w:rFonts w:cs="Arial"/>
          <w:szCs w:val="24"/>
        </w:rPr>
        <w:t>Supplemental Funding</w:t>
      </w:r>
      <w:r w:rsidRPr="0020371A">
        <w:rPr>
          <w:rFonts w:cs="Arial"/>
          <w:szCs w:val="24"/>
        </w:rPr>
        <w:t xml:space="preserve"> Grant Program funds. The 21st CCLC </w:t>
      </w:r>
      <w:r w:rsidR="009B2C05" w:rsidRPr="0020371A">
        <w:rPr>
          <w:rFonts w:cs="Arial"/>
          <w:szCs w:val="24"/>
        </w:rPr>
        <w:t>Supplemental Funding</w:t>
      </w:r>
      <w:r w:rsidRPr="0020371A">
        <w:rPr>
          <w:rFonts w:cs="Arial"/>
          <w:szCs w:val="24"/>
        </w:rPr>
        <w:t xml:space="preserve"> Grant Program funds may not be used for new construction, entertainment, or purchases not directly related to requirements of the grant. All purchases must be reasonable and necessary.</w:t>
      </w:r>
    </w:p>
    <w:p w14:paraId="777816C4" w14:textId="77777777" w:rsidR="009244E8" w:rsidRPr="0020371A" w:rsidRDefault="009244E8" w:rsidP="00D81483">
      <w:pPr>
        <w:pStyle w:val="Heading4"/>
        <w:ind w:left="979"/>
        <w:rPr>
          <w:rFonts w:cs="Arial"/>
          <w:szCs w:val="24"/>
        </w:rPr>
      </w:pPr>
      <w:bookmarkStart w:id="44" w:name="_Toc402333170"/>
      <w:bookmarkStart w:id="45" w:name="_Toc425854853"/>
      <w:bookmarkStart w:id="46" w:name="_Toc425855405"/>
      <w:bookmarkStart w:id="47" w:name="_Toc425855969"/>
      <w:bookmarkStart w:id="48" w:name="_Toc518569533"/>
      <w:bookmarkStart w:id="49" w:name="_Toc117759421"/>
      <w:r w:rsidRPr="0020371A">
        <w:rPr>
          <w:rFonts w:cs="Arial"/>
          <w:szCs w:val="24"/>
        </w:rPr>
        <w:t>Direct Services to Students</w:t>
      </w:r>
      <w:bookmarkEnd w:id="44"/>
      <w:bookmarkEnd w:id="45"/>
      <w:bookmarkEnd w:id="46"/>
      <w:bookmarkEnd w:id="47"/>
      <w:bookmarkEnd w:id="48"/>
      <w:bookmarkEnd w:id="49"/>
    </w:p>
    <w:p w14:paraId="550E6173" w14:textId="61AB0903" w:rsidR="009244E8" w:rsidRPr="0020371A" w:rsidRDefault="009244E8" w:rsidP="00D81483">
      <w:pPr>
        <w:pStyle w:val="BodyTextIndent"/>
        <w:spacing w:after="240"/>
        <w:ind w:left="979" w:hanging="7"/>
        <w:rPr>
          <w:rFonts w:cs="Arial"/>
          <w:szCs w:val="24"/>
        </w:rPr>
      </w:pPr>
      <w:r w:rsidRPr="0020371A">
        <w:rPr>
          <w:rFonts w:cs="Arial"/>
          <w:szCs w:val="24"/>
        </w:rPr>
        <w:t>A</w:t>
      </w:r>
      <w:r w:rsidR="007637D9" w:rsidRPr="0020371A">
        <w:rPr>
          <w:rFonts w:cs="Arial"/>
          <w:szCs w:val="24"/>
        </w:rPr>
        <w:t xml:space="preserve"> 21</w:t>
      </w:r>
      <w:r w:rsidR="00E84231" w:rsidRPr="0020371A">
        <w:rPr>
          <w:rFonts w:cs="Arial"/>
          <w:szCs w:val="24"/>
        </w:rPr>
        <w:t>st</w:t>
      </w:r>
      <w:r w:rsidR="007637D9" w:rsidRPr="0020371A">
        <w:rPr>
          <w:rFonts w:cs="Arial"/>
          <w:szCs w:val="24"/>
        </w:rPr>
        <w:t xml:space="preserve"> CCLC elementary/ middle and ASES</w:t>
      </w:r>
      <w:r w:rsidRPr="0020371A">
        <w:rPr>
          <w:rFonts w:cs="Arial"/>
          <w:szCs w:val="24"/>
        </w:rPr>
        <w:t xml:space="preserve"> grantee receiving funding pursuant to this program shall ensure that no less than 85 percent of that funding is allocated to school sites for direct services to students. The cost of a program site supervisor may be included as direct services, provided that at least 85 percent of the site supervisor's time is spent at the program site (</w:t>
      </w:r>
      <w:r w:rsidRPr="0020371A">
        <w:rPr>
          <w:rFonts w:cs="Arial"/>
          <w:i/>
          <w:szCs w:val="24"/>
        </w:rPr>
        <w:t>EC</w:t>
      </w:r>
      <w:r w:rsidRPr="0020371A">
        <w:rPr>
          <w:rFonts w:cs="Arial"/>
          <w:szCs w:val="24"/>
        </w:rPr>
        <w:t xml:space="preserve"> Section 8483.9[c]) </w:t>
      </w:r>
    </w:p>
    <w:p w14:paraId="62A947CB" w14:textId="7D965920" w:rsidR="007637D9" w:rsidRPr="0020371A" w:rsidRDefault="007637D9" w:rsidP="00D81483">
      <w:pPr>
        <w:pStyle w:val="BodyTextIndent"/>
        <w:spacing w:after="240"/>
        <w:ind w:left="979" w:hanging="7"/>
        <w:rPr>
          <w:rFonts w:cs="Arial"/>
          <w:szCs w:val="24"/>
        </w:rPr>
      </w:pPr>
      <w:r w:rsidRPr="0020371A">
        <w:rPr>
          <w:rFonts w:cs="Arial"/>
          <w:szCs w:val="24"/>
        </w:rPr>
        <w:t>An ASSETs grantee receiving funding pursuant to this program shall ensure that the remaining funds, after subtracting administrative costs, startup costs and outcome data costs shall be allocated to the program site for direct services to pupils (</w:t>
      </w:r>
      <w:r w:rsidR="001B0396" w:rsidRPr="0020371A">
        <w:rPr>
          <w:rFonts w:cs="Arial"/>
          <w:szCs w:val="24"/>
        </w:rPr>
        <w:t xml:space="preserve">EC Section </w:t>
      </w:r>
      <w:r w:rsidRPr="0020371A">
        <w:rPr>
          <w:rFonts w:cs="Arial"/>
          <w:szCs w:val="24"/>
        </w:rPr>
        <w:t>8426(</w:t>
      </w:r>
      <w:r w:rsidR="00300585" w:rsidRPr="0020371A">
        <w:rPr>
          <w:rFonts w:cs="Arial"/>
          <w:szCs w:val="24"/>
        </w:rPr>
        <w:t>g</w:t>
      </w:r>
      <w:r w:rsidRPr="0020371A">
        <w:rPr>
          <w:rFonts w:cs="Arial"/>
          <w:szCs w:val="24"/>
        </w:rPr>
        <w:t>)(3)</w:t>
      </w:r>
      <w:r w:rsidR="005D2FCD" w:rsidRPr="0020371A">
        <w:rPr>
          <w:rFonts w:cs="Arial"/>
          <w:szCs w:val="24"/>
        </w:rPr>
        <w:t>)</w:t>
      </w:r>
      <w:r w:rsidRPr="0020371A">
        <w:rPr>
          <w:rFonts w:cs="Arial"/>
          <w:szCs w:val="24"/>
        </w:rPr>
        <w:t xml:space="preserve">. </w:t>
      </w:r>
    </w:p>
    <w:p w14:paraId="23BD698C" w14:textId="77777777" w:rsidR="009244E8" w:rsidRPr="0020371A" w:rsidRDefault="009244E8" w:rsidP="00D81483">
      <w:pPr>
        <w:pStyle w:val="Heading4"/>
        <w:spacing w:before="480"/>
        <w:ind w:left="907"/>
        <w:rPr>
          <w:rFonts w:cs="Arial"/>
          <w:szCs w:val="24"/>
        </w:rPr>
      </w:pPr>
      <w:bookmarkStart w:id="50" w:name="_Toc402333171"/>
      <w:bookmarkStart w:id="51" w:name="_Toc425854854"/>
      <w:bookmarkStart w:id="52" w:name="_Toc425855406"/>
      <w:bookmarkStart w:id="53" w:name="_Toc425855970"/>
      <w:bookmarkStart w:id="54" w:name="_Toc117759422"/>
      <w:r w:rsidRPr="0020371A">
        <w:rPr>
          <w:rFonts w:cs="Arial"/>
          <w:szCs w:val="24"/>
        </w:rPr>
        <w:t>Administrative Costs</w:t>
      </w:r>
      <w:bookmarkEnd w:id="50"/>
      <w:bookmarkEnd w:id="51"/>
      <w:bookmarkEnd w:id="52"/>
      <w:bookmarkEnd w:id="53"/>
      <w:bookmarkEnd w:id="54"/>
    </w:p>
    <w:p w14:paraId="3486E17F" w14:textId="62DDA3BF" w:rsidR="009244E8" w:rsidRPr="0020371A" w:rsidRDefault="009244E8" w:rsidP="00D81483">
      <w:pPr>
        <w:pStyle w:val="BodyTextIndent"/>
        <w:spacing w:after="240"/>
        <w:ind w:left="907"/>
        <w:rPr>
          <w:rStyle w:val="Hyperlink"/>
          <w:rFonts w:eastAsiaTheme="majorEastAsia" w:cs="Arial"/>
          <w:b/>
          <w:iCs/>
          <w:szCs w:val="24"/>
        </w:rPr>
      </w:pPr>
      <w:r w:rsidRPr="0020371A">
        <w:rPr>
          <w:rFonts w:cs="Arial"/>
          <w:szCs w:val="24"/>
        </w:rPr>
        <w:t>A grantee may expend no more than 15 percent of funding on administrative costs. Administrative costs shall include indirect costs (</w:t>
      </w:r>
      <w:r w:rsidRPr="0020371A">
        <w:rPr>
          <w:rFonts w:cs="Arial"/>
          <w:i/>
          <w:szCs w:val="24"/>
        </w:rPr>
        <w:t>EC</w:t>
      </w:r>
      <w:r w:rsidRPr="0020371A">
        <w:rPr>
          <w:rFonts w:cs="Arial"/>
          <w:szCs w:val="24"/>
        </w:rPr>
        <w:t xml:space="preserve"> Section 8483.9[b]</w:t>
      </w:r>
      <w:r w:rsidR="00F30209" w:rsidRPr="0020371A">
        <w:rPr>
          <w:rFonts w:cs="Arial"/>
          <w:szCs w:val="24"/>
        </w:rPr>
        <w:t>, 8426(c)(1)</w:t>
      </w:r>
      <w:r w:rsidR="001B0396" w:rsidRPr="0020371A">
        <w:rPr>
          <w:rFonts w:cs="Arial"/>
          <w:szCs w:val="24"/>
        </w:rPr>
        <w:t>)</w:t>
      </w:r>
      <w:r w:rsidRPr="0020371A">
        <w:rPr>
          <w:rFonts w:cs="Arial"/>
          <w:szCs w:val="24"/>
        </w:rPr>
        <w:t xml:space="preserve">. Costs related to administration may include both </w:t>
      </w:r>
      <w:r w:rsidRPr="0020371A">
        <w:rPr>
          <w:rFonts w:cs="Arial"/>
          <w:b/>
          <w:szCs w:val="24"/>
        </w:rPr>
        <w:t>direct</w:t>
      </w:r>
      <w:r w:rsidRPr="0020371A">
        <w:rPr>
          <w:rFonts w:cs="Arial"/>
          <w:szCs w:val="24"/>
        </w:rPr>
        <w:t xml:space="preserve"> and</w:t>
      </w:r>
      <w:r w:rsidRPr="0020371A">
        <w:rPr>
          <w:rFonts w:cs="Arial"/>
          <w:b/>
          <w:szCs w:val="24"/>
        </w:rPr>
        <w:t xml:space="preserve"> indirect </w:t>
      </w:r>
      <w:r w:rsidRPr="0020371A">
        <w:rPr>
          <w:rFonts w:cs="Arial"/>
          <w:szCs w:val="24"/>
        </w:rPr>
        <w:t xml:space="preserve">administrative charges. Any cost, direct or indirect, that supports management of the program is considered administrative in nature. For further </w:t>
      </w:r>
      <w:r w:rsidRPr="0020371A">
        <w:rPr>
          <w:rFonts w:cs="Arial"/>
          <w:szCs w:val="24"/>
        </w:rPr>
        <w:lastRenderedPageBreak/>
        <w:t xml:space="preserve">guidance, visit the CDE Direct Services and Administrative Costs Guidance web page located at </w:t>
      </w:r>
      <w:hyperlink r:id="rId22" w:tooltip="Direct Service and Administrative Cost Guidance" w:history="1">
        <w:r w:rsidRPr="0020371A">
          <w:rPr>
            <w:rStyle w:val="Hyperlink"/>
            <w:rFonts w:eastAsiaTheme="majorEastAsia" w:cs="Arial"/>
            <w:szCs w:val="24"/>
          </w:rPr>
          <w:t>https://www.cde.ca.gov/ls/ex/dirctservguidance.asp</w:t>
        </w:r>
      </w:hyperlink>
      <w:r w:rsidRPr="0020371A">
        <w:rPr>
          <w:rStyle w:val="Hyperlink"/>
          <w:rFonts w:eastAsiaTheme="majorEastAsia" w:cs="Arial"/>
          <w:color w:val="auto"/>
          <w:szCs w:val="24"/>
          <w:u w:val="none"/>
        </w:rPr>
        <w:t>.</w:t>
      </w:r>
    </w:p>
    <w:p w14:paraId="3585A379" w14:textId="77777777" w:rsidR="009244E8" w:rsidRPr="0020371A" w:rsidRDefault="009244E8" w:rsidP="00D81483">
      <w:pPr>
        <w:pStyle w:val="BodyTextIndent"/>
        <w:spacing w:after="240"/>
        <w:ind w:left="907"/>
        <w:rPr>
          <w:rFonts w:cs="Arial"/>
          <w:szCs w:val="24"/>
        </w:rPr>
      </w:pPr>
      <w:r w:rsidRPr="0020371A">
        <w:rPr>
          <w:rFonts w:cs="Arial"/>
          <w:b/>
          <w:szCs w:val="24"/>
        </w:rPr>
        <w:t>Direct</w:t>
      </w:r>
      <w:r w:rsidRPr="0020371A">
        <w:rPr>
          <w:rFonts w:cs="Arial"/>
          <w:szCs w:val="24"/>
        </w:rPr>
        <w:t xml:space="preserve"> administrative costs may include the following:</w:t>
      </w:r>
    </w:p>
    <w:p w14:paraId="62DD26BB" w14:textId="77777777" w:rsidR="009244E8" w:rsidRPr="0020371A" w:rsidRDefault="009244E8" w:rsidP="009244E8">
      <w:pPr>
        <w:pStyle w:val="BodyTextIndent"/>
        <w:numPr>
          <w:ilvl w:val="0"/>
          <w:numId w:val="36"/>
        </w:numPr>
        <w:spacing w:after="0"/>
        <w:ind w:left="1800"/>
        <w:rPr>
          <w:rFonts w:cs="Arial"/>
          <w:szCs w:val="24"/>
        </w:rPr>
      </w:pPr>
      <w:r w:rsidRPr="0020371A">
        <w:rPr>
          <w:rFonts w:cs="Arial"/>
          <w:szCs w:val="24"/>
        </w:rPr>
        <w:t>Salary costs related to preparing the ASES Program Plan</w:t>
      </w:r>
    </w:p>
    <w:p w14:paraId="5923C29A" w14:textId="77777777" w:rsidR="009244E8" w:rsidRPr="0020371A" w:rsidRDefault="009244E8" w:rsidP="009244E8">
      <w:pPr>
        <w:pStyle w:val="BodyTextIndent"/>
        <w:numPr>
          <w:ilvl w:val="0"/>
          <w:numId w:val="36"/>
        </w:numPr>
        <w:spacing w:after="0"/>
        <w:ind w:left="1800"/>
        <w:rPr>
          <w:rFonts w:cs="Arial"/>
          <w:szCs w:val="24"/>
        </w:rPr>
      </w:pPr>
      <w:r w:rsidRPr="0020371A">
        <w:rPr>
          <w:rFonts w:cs="Arial"/>
          <w:szCs w:val="24"/>
        </w:rPr>
        <w:t>Monitoring activities</w:t>
      </w:r>
    </w:p>
    <w:p w14:paraId="4BED72A6" w14:textId="77777777" w:rsidR="009244E8" w:rsidRPr="0020371A" w:rsidRDefault="009244E8" w:rsidP="009244E8">
      <w:pPr>
        <w:pStyle w:val="BodyTextIndent"/>
        <w:numPr>
          <w:ilvl w:val="0"/>
          <w:numId w:val="36"/>
        </w:numPr>
        <w:spacing w:after="0"/>
        <w:ind w:left="1800"/>
        <w:rPr>
          <w:rFonts w:cs="Arial"/>
          <w:szCs w:val="24"/>
        </w:rPr>
      </w:pPr>
      <w:r w:rsidRPr="0020371A">
        <w:rPr>
          <w:rFonts w:cs="Arial"/>
          <w:szCs w:val="24"/>
        </w:rPr>
        <w:t>Rental or purchase of program-specific office equipment or supplies</w:t>
      </w:r>
    </w:p>
    <w:p w14:paraId="6F5428F0" w14:textId="77777777" w:rsidR="009244E8" w:rsidRPr="0020371A" w:rsidRDefault="009244E8" w:rsidP="009244E8">
      <w:pPr>
        <w:pStyle w:val="BodyTextIndent"/>
        <w:numPr>
          <w:ilvl w:val="0"/>
          <w:numId w:val="36"/>
        </w:numPr>
        <w:spacing w:after="0"/>
        <w:ind w:left="1800"/>
        <w:rPr>
          <w:rFonts w:cs="Arial"/>
          <w:szCs w:val="24"/>
        </w:rPr>
      </w:pPr>
      <w:r w:rsidRPr="0020371A">
        <w:rPr>
          <w:rFonts w:cs="Arial"/>
          <w:szCs w:val="24"/>
        </w:rPr>
        <w:t>Rental and maintenance of program office space</w:t>
      </w:r>
    </w:p>
    <w:p w14:paraId="0AB368D7" w14:textId="77777777" w:rsidR="009244E8" w:rsidRPr="0020371A" w:rsidRDefault="009244E8" w:rsidP="009244E8">
      <w:pPr>
        <w:pStyle w:val="BodyTextIndent"/>
        <w:numPr>
          <w:ilvl w:val="0"/>
          <w:numId w:val="36"/>
        </w:numPr>
        <w:spacing w:after="240"/>
        <w:ind w:left="1800"/>
        <w:rPr>
          <w:rFonts w:cs="Arial"/>
          <w:szCs w:val="24"/>
        </w:rPr>
      </w:pPr>
      <w:r w:rsidRPr="0020371A">
        <w:rPr>
          <w:rFonts w:cs="Arial"/>
          <w:szCs w:val="24"/>
        </w:rPr>
        <w:t>Ongoing general operating expense for the program</w:t>
      </w:r>
    </w:p>
    <w:p w14:paraId="44E431D0" w14:textId="77777777" w:rsidR="00357DC9" w:rsidRPr="0020371A" w:rsidRDefault="00357DC9" w:rsidP="00D81483">
      <w:pPr>
        <w:spacing w:after="240"/>
        <w:ind w:left="907"/>
        <w:rPr>
          <w:rFonts w:cs="Arial"/>
          <w:bCs/>
          <w:szCs w:val="24"/>
        </w:rPr>
      </w:pPr>
      <w:r w:rsidRPr="0020371A">
        <w:rPr>
          <w:rFonts w:cs="Arial"/>
          <w:szCs w:val="24"/>
        </w:rPr>
        <w:t xml:space="preserve">For additional allowable costs, please visit the CDE Direct Services and Administrative Cost Guidance web page about direct services and administrative costs located at </w:t>
      </w:r>
      <w:hyperlink r:id="rId23" w:tooltip="CDE Direct Services and Administrative Cost Guidance  web page link" w:history="1">
        <w:r w:rsidRPr="0020371A">
          <w:rPr>
            <w:rStyle w:val="Hyperlink"/>
            <w:rFonts w:cs="Arial"/>
            <w:szCs w:val="24"/>
          </w:rPr>
          <w:t>https://www.cde.ca.gov/ls/ex/dirctservguidance.asp</w:t>
        </w:r>
      </w:hyperlink>
      <w:r w:rsidRPr="0020371A">
        <w:rPr>
          <w:rFonts w:cs="Arial"/>
          <w:szCs w:val="24"/>
        </w:rPr>
        <w:t xml:space="preserve">, as well as the CDE Field Trip and Recognition Guidance web page located at </w:t>
      </w:r>
      <w:hyperlink r:id="rId24" w:tooltip="CDE Field Trip and Recognition Guidance web page link" w:history="1">
        <w:r w:rsidRPr="0020371A">
          <w:rPr>
            <w:rStyle w:val="Hyperlink"/>
            <w:rFonts w:cs="Arial"/>
            <w:szCs w:val="24"/>
          </w:rPr>
          <w:t>https://www.cde.ca.gov/ls/ex/fieldtripguide.asp</w:t>
        </w:r>
      </w:hyperlink>
      <w:r w:rsidRPr="0020371A">
        <w:rPr>
          <w:rFonts w:cs="Arial"/>
          <w:szCs w:val="24"/>
        </w:rPr>
        <w:t>.</w:t>
      </w:r>
    </w:p>
    <w:p w14:paraId="0157DDF2" w14:textId="1508E258" w:rsidR="00357DC9" w:rsidRPr="0020371A" w:rsidRDefault="00357DC9" w:rsidP="00357DC9">
      <w:pPr>
        <w:pStyle w:val="BodyTextIndent"/>
        <w:spacing w:after="480"/>
        <w:ind w:left="720"/>
        <w:rPr>
          <w:rFonts w:cs="Arial"/>
          <w:b/>
          <w:bCs/>
          <w:szCs w:val="24"/>
        </w:rPr>
      </w:pPr>
      <w:r w:rsidRPr="0020371A">
        <w:rPr>
          <w:rFonts w:cs="Arial"/>
          <w:b/>
          <w:bCs/>
          <w:i/>
          <w:szCs w:val="24"/>
        </w:rPr>
        <w:t>NOTE</w:t>
      </w:r>
      <w:r w:rsidRPr="0020371A">
        <w:rPr>
          <w:rFonts w:cs="Arial"/>
          <w:b/>
          <w:bCs/>
          <w:szCs w:val="24"/>
        </w:rPr>
        <w:t>: Capital Outlay Expenditures are not allowed</w:t>
      </w:r>
      <w:r w:rsidR="005D2FCD" w:rsidRPr="0020371A">
        <w:rPr>
          <w:rFonts w:cs="Arial"/>
          <w:b/>
          <w:bCs/>
          <w:szCs w:val="24"/>
        </w:rPr>
        <w:t xml:space="preserve"> with this one-time supplemental funding</w:t>
      </w:r>
      <w:r w:rsidRPr="0020371A">
        <w:rPr>
          <w:rFonts w:cs="Arial"/>
          <w:b/>
          <w:bCs/>
          <w:szCs w:val="24"/>
        </w:rPr>
        <w:t xml:space="preserve">. </w:t>
      </w:r>
    </w:p>
    <w:p w14:paraId="22EA372D" w14:textId="72D3C319" w:rsidR="00357DC9" w:rsidRPr="0020371A" w:rsidRDefault="00357DC9" w:rsidP="00D81483">
      <w:pPr>
        <w:pStyle w:val="Heading3"/>
        <w:numPr>
          <w:ilvl w:val="0"/>
          <w:numId w:val="24"/>
        </w:numPr>
        <w:ind w:left="547"/>
        <w:rPr>
          <w:rFonts w:cs="Arial"/>
        </w:rPr>
      </w:pPr>
      <w:bookmarkStart w:id="55" w:name="_Toc100753994"/>
      <w:r w:rsidRPr="0020371A">
        <w:rPr>
          <w:rFonts w:cs="Arial"/>
        </w:rPr>
        <w:t>Determining Maximum Indirect Expenditures</w:t>
      </w:r>
      <w:bookmarkEnd w:id="55"/>
    </w:p>
    <w:p w14:paraId="0E537DE9" w14:textId="43774915" w:rsidR="00357DC9" w:rsidRPr="0020371A" w:rsidRDefault="007F5B92" w:rsidP="00D81483">
      <w:pPr>
        <w:pStyle w:val="BodyTextIndent"/>
        <w:spacing w:after="240"/>
        <w:ind w:left="547"/>
        <w:rPr>
          <w:rFonts w:cs="Arial"/>
          <w:szCs w:val="24"/>
        </w:rPr>
      </w:pPr>
      <w:r w:rsidRPr="0020371A">
        <w:rPr>
          <w:rFonts w:cs="Arial"/>
          <w:szCs w:val="24"/>
        </w:rPr>
        <w:t xml:space="preserve">A grantee may expend on indirect costs no more than the lesser of </w:t>
      </w:r>
      <w:r w:rsidR="00357DC9" w:rsidRPr="0020371A">
        <w:rPr>
          <w:rFonts w:cs="Arial"/>
          <w:szCs w:val="24"/>
        </w:rPr>
        <w:t>the following:</w:t>
      </w:r>
    </w:p>
    <w:p w14:paraId="34121A57" w14:textId="284B3443" w:rsidR="00357DC9" w:rsidRPr="0020371A" w:rsidRDefault="00357DC9" w:rsidP="00DB4E2A">
      <w:pPr>
        <w:pStyle w:val="BodyTextIndent"/>
        <w:numPr>
          <w:ilvl w:val="0"/>
          <w:numId w:val="17"/>
        </w:numPr>
        <w:spacing w:after="240"/>
        <w:ind w:left="1440"/>
        <w:rPr>
          <w:rFonts w:cs="Arial"/>
          <w:szCs w:val="24"/>
        </w:rPr>
      </w:pPr>
      <w:r w:rsidRPr="0020371A">
        <w:rPr>
          <w:rFonts w:cs="Arial"/>
          <w:szCs w:val="24"/>
        </w:rPr>
        <w:t>The school district's indirect cost rate</w:t>
      </w:r>
      <w:r w:rsidR="007F5B92" w:rsidRPr="0020371A">
        <w:rPr>
          <w:rFonts w:cs="Arial"/>
          <w:szCs w:val="24"/>
        </w:rPr>
        <w:t>,</w:t>
      </w:r>
      <w:r w:rsidRPr="0020371A">
        <w:rPr>
          <w:rFonts w:cs="Arial"/>
          <w:szCs w:val="24"/>
        </w:rPr>
        <w:t xml:space="preserve"> as approved by the CDE for the appropriate fiscal year.</w:t>
      </w:r>
    </w:p>
    <w:p w14:paraId="358950C3" w14:textId="7985B524" w:rsidR="00357DC9" w:rsidRPr="0020371A" w:rsidRDefault="00357DC9" w:rsidP="00DB4E2A">
      <w:pPr>
        <w:pStyle w:val="BodyTextIndent"/>
        <w:numPr>
          <w:ilvl w:val="0"/>
          <w:numId w:val="17"/>
        </w:numPr>
        <w:spacing w:after="240"/>
        <w:ind w:left="1440"/>
        <w:rPr>
          <w:rFonts w:cs="Arial"/>
          <w:szCs w:val="24"/>
        </w:rPr>
      </w:pPr>
      <w:r w:rsidRPr="0020371A">
        <w:rPr>
          <w:rFonts w:cs="Arial"/>
          <w:szCs w:val="24"/>
        </w:rPr>
        <w:t>Five percent of the state program funding received</w:t>
      </w:r>
      <w:r w:rsidR="009157B6" w:rsidRPr="0020371A">
        <w:rPr>
          <w:rFonts w:cs="Arial"/>
          <w:szCs w:val="24"/>
        </w:rPr>
        <w:t xml:space="preserve"> for ASES, 21</w:t>
      </w:r>
      <w:r w:rsidR="00E84231" w:rsidRPr="0020371A">
        <w:rPr>
          <w:rFonts w:cs="Arial"/>
          <w:szCs w:val="24"/>
        </w:rPr>
        <w:t>st</w:t>
      </w:r>
      <w:r w:rsidR="009157B6" w:rsidRPr="0020371A">
        <w:rPr>
          <w:rFonts w:cs="Arial"/>
          <w:szCs w:val="24"/>
        </w:rPr>
        <w:t xml:space="preserve"> CCLC </w:t>
      </w:r>
      <w:r w:rsidR="00643E36" w:rsidRPr="0020371A">
        <w:rPr>
          <w:rFonts w:cs="Arial"/>
          <w:b/>
          <w:bCs/>
          <w:szCs w:val="24"/>
          <w:bdr w:val="none" w:sz="0" w:space="0" w:color="auto" w:frame="1"/>
        </w:rPr>
        <w:t>elementary/ middle</w:t>
      </w:r>
      <w:r w:rsidR="00643E36" w:rsidRPr="0020371A">
        <w:rPr>
          <w:rFonts w:cs="Arial"/>
          <w:bCs/>
          <w:szCs w:val="24"/>
          <w:bdr w:val="none" w:sz="0" w:space="0" w:color="auto" w:frame="1"/>
        </w:rPr>
        <w:t xml:space="preserve"> </w:t>
      </w:r>
      <w:r w:rsidR="009157B6" w:rsidRPr="0020371A">
        <w:rPr>
          <w:rFonts w:cs="Arial"/>
          <w:szCs w:val="24"/>
        </w:rPr>
        <w:t>or ASSETs.</w:t>
      </w:r>
      <w:r w:rsidRPr="0020371A">
        <w:rPr>
          <w:rFonts w:cs="Arial"/>
          <w:szCs w:val="24"/>
        </w:rPr>
        <w:t xml:space="preserve"> (</w:t>
      </w:r>
      <w:r w:rsidRPr="0020371A">
        <w:rPr>
          <w:rFonts w:cs="Arial"/>
          <w:i/>
          <w:szCs w:val="24"/>
        </w:rPr>
        <w:t>EC</w:t>
      </w:r>
      <w:r w:rsidRPr="0020371A">
        <w:rPr>
          <w:rFonts w:cs="Arial"/>
          <w:szCs w:val="24"/>
        </w:rPr>
        <w:t xml:space="preserve"> sections8426[c][1] and 8483.9[a]).</w:t>
      </w:r>
    </w:p>
    <w:p w14:paraId="6FEC202B" w14:textId="11E66E58" w:rsidR="00357DC9" w:rsidRPr="0020371A" w:rsidRDefault="00357DC9" w:rsidP="00D81483">
      <w:pPr>
        <w:pStyle w:val="BodyTextIndent"/>
        <w:spacing w:after="240"/>
        <w:ind w:left="907"/>
        <w:rPr>
          <w:rFonts w:cs="Arial"/>
          <w:szCs w:val="24"/>
        </w:rPr>
      </w:pPr>
      <w:r w:rsidRPr="0020371A">
        <w:rPr>
          <w:rFonts w:cs="Arial"/>
          <w:szCs w:val="24"/>
        </w:rPr>
        <w:t xml:space="preserve">Current </w:t>
      </w:r>
      <w:r w:rsidR="00735F5E" w:rsidRPr="0020371A">
        <w:rPr>
          <w:rFonts w:cs="Arial"/>
          <w:szCs w:val="24"/>
        </w:rPr>
        <w:t xml:space="preserve">CDE-approved </w:t>
      </w:r>
      <w:r w:rsidRPr="0020371A">
        <w:rPr>
          <w:rFonts w:cs="Arial"/>
          <w:szCs w:val="24"/>
        </w:rPr>
        <w:t xml:space="preserve">indirect cost rates for LEAs are available on the CDE Indirect Cost Rates web page at </w:t>
      </w:r>
      <w:hyperlink r:id="rId25" w:tooltip="CDE Indirect Cost Rates web page link." w:history="1">
        <w:r w:rsidRPr="0020371A">
          <w:rPr>
            <w:rStyle w:val="Hyperlink"/>
            <w:rFonts w:cs="Arial"/>
            <w:iCs/>
            <w:szCs w:val="24"/>
          </w:rPr>
          <w:t>https://www.cde.ca.gov/fg/ac/ic</w:t>
        </w:r>
      </w:hyperlink>
      <w:r w:rsidRPr="0020371A">
        <w:rPr>
          <w:rFonts w:cs="Arial"/>
          <w:szCs w:val="24"/>
        </w:rPr>
        <w:t>.</w:t>
      </w:r>
    </w:p>
    <w:p w14:paraId="509AF32D" w14:textId="77777777" w:rsidR="00357DC9" w:rsidRPr="0020371A" w:rsidRDefault="00357DC9" w:rsidP="00D81483">
      <w:pPr>
        <w:pStyle w:val="BodyTextIndent"/>
        <w:spacing w:after="240"/>
        <w:ind w:left="907"/>
        <w:rPr>
          <w:rFonts w:cs="Arial"/>
          <w:szCs w:val="24"/>
        </w:rPr>
      </w:pPr>
      <w:r w:rsidRPr="0020371A">
        <w:rPr>
          <w:rFonts w:cs="Arial"/>
          <w:b/>
          <w:szCs w:val="24"/>
        </w:rPr>
        <w:t>Indirect</w:t>
      </w:r>
      <w:r w:rsidRPr="0020371A">
        <w:rPr>
          <w:rFonts w:cs="Arial"/>
          <w:szCs w:val="24"/>
        </w:rPr>
        <w:t xml:space="preserve"> administrative costs may include general administration services to the program such as:</w:t>
      </w:r>
    </w:p>
    <w:p w14:paraId="636FF25E" w14:textId="77777777" w:rsidR="00357DC9" w:rsidRPr="0020371A" w:rsidRDefault="00357DC9" w:rsidP="00DB4E2A">
      <w:pPr>
        <w:pStyle w:val="BodyTextIndent"/>
        <w:numPr>
          <w:ilvl w:val="0"/>
          <w:numId w:val="19"/>
        </w:numPr>
        <w:spacing w:after="0"/>
        <w:rPr>
          <w:rFonts w:cs="Arial"/>
          <w:szCs w:val="24"/>
        </w:rPr>
      </w:pPr>
      <w:r w:rsidRPr="0020371A">
        <w:rPr>
          <w:rFonts w:cs="Arial"/>
          <w:szCs w:val="24"/>
        </w:rPr>
        <w:t>Personnel</w:t>
      </w:r>
    </w:p>
    <w:p w14:paraId="58B1E500" w14:textId="77777777" w:rsidR="00357DC9" w:rsidRPr="0020371A" w:rsidRDefault="00357DC9" w:rsidP="00DB4E2A">
      <w:pPr>
        <w:pStyle w:val="BodyTextIndent"/>
        <w:numPr>
          <w:ilvl w:val="0"/>
          <w:numId w:val="18"/>
        </w:numPr>
        <w:spacing w:after="0"/>
        <w:ind w:left="1440"/>
        <w:rPr>
          <w:rFonts w:cs="Arial"/>
          <w:szCs w:val="24"/>
        </w:rPr>
      </w:pPr>
      <w:r w:rsidRPr="0020371A">
        <w:rPr>
          <w:rFonts w:cs="Arial"/>
          <w:szCs w:val="24"/>
        </w:rPr>
        <w:t>Payroll</w:t>
      </w:r>
    </w:p>
    <w:p w14:paraId="3BAB1D92" w14:textId="77777777" w:rsidR="00357DC9" w:rsidRPr="0020371A" w:rsidRDefault="00357DC9" w:rsidP="00DB4E2A">
      <w:pPr>
        <w:pStyle w:val="BodyTextIndent"/>
        <w:numPr>
          <w:ilvl w:val="0"/>
          <w:numId w:val="18"/>
        </w:numPr>
        <w:spacing w:after="0"/>
        <w:ind w:left="1440"/>
        <w:rPr>
          <w:rFonts w:cs="Arial"/>
          <w:szCs w:val="24"/>
        </w:rPr>
      </w:pPr>
      <w:r w:rsidRPr="0020371A">
        <w:rPr>
          <w:rFonts w:cs="Arial"/>
          <w:szCs w:val="24"/>
        </w:rPr>
        <w:t>Accounting</w:t>
      </w:r>
    </w:p>
    <w:p w14:paraId="2E9A4B72" w14:textId="77777777" w:rsidR="00357DC9" w:rsidRPr="0020371A" w:rsidRDefault="00357DC9" w:rsidP="00DB4E2A">
      <w:pPr>
        <w:pStyle w:val="BodyTextIndent"/>
        <w:numPr>
          <w:ilvl w:val="0"/>
          <w:numId w:val="18"/>
        </w:numPr>
        <w:spacing w:after="0"/>
        <w:ind w:left="1440"/>
        <w:rPr>
          <w:rFonts w:cs="Arial"/>
          <w:szCs w:val="24"/>
        </w:rPr>
      </w:pPr>
      <w:r w:rsidRPr="0020371A">
        <w:rPr>
          <w:rFonts w:cs="Arial"/>
          <w:szCs w:val="24"/>
        </w:rPr>
        <w:t>Procurement</w:t>
      </w:r>
    </w:p>
    <w:p w14:paraId="704D3358" w14:textId="77777777" w:rsidR="00357DC9" w:rsidRPr="0020371A" w:rsidRDefault="00357DC9" w:rsidP="00DB4E2A">
      <w:pPr>
        <w:pStyle w:val="BodyTextIndent"/>
        <w:numPr>
          <w:ilvl w:val="0"/>
          <w:numId w:val="18"/>
        </w:numPr>
        <w:spacing w:after="240"/>
        <w:ind w:left="1440"/>
        <w:rPr>
          <w:rFonts w:cs="Arial"/>
          <w:szCs w:val="24"/>
        </w:rPr>
      </w:pPr>
      <w:r w:rsidRPr="0020371A">
        <w:rPr>
          <w:rFonts w:cs="Arial"/>
          <w:szCs w:val="24"/>
        </w:rPr>
        <w:t>Data processing</w:t>
      </w:r>
    </w:p>
    <w:p w14:paraId="5CB7BC7D" w14:textId="2D3E796C" w:rsidR="00357DC9" w:rsidRPr="0020371A" w:rsidRDefault="00357DC9" w:rsidP="00D81483">
      <w:pPr>
        <w:pStyle w:val="Heading3"/>
        <w:numPr>
          <w:ilvl w:val="0"/>
          <w:numId w:val="24"/>
        </w:numPr>
        <w:ind w:left="547"/>
        <w:rPr>
          <w:rStyle w:val="Heading3Char"/>
          <w:rFonts w:cs="Arial"/>
          <w:b/>
          <w:bCs/>
        </w:rPr>
      </w:pPr>
      <w:bookmarkStart w:id="56" w:name="_Toc100753995"/>
      <w:r w:rsidRPr="0020371A">
        <w:rPr>
          <w:rStyle w:val="Heading3Char"/>
          <w:rFonts w:cs="Arial"/>
          <w:b/>
          <w:bCs/>
        </w:rPr>
        <w:t>Payments</w:t>
      </w:r>
      <w:bookmarkEnd w:id="56"/>
    </w:p>
    <w:p w14:paraId="10792BE2" w14:textId="77777777" w:rsidR="005F0315" w:rsidRPr="0020371A" w:rsidRDefault="005F0315" w:rsidP="00D81483">
      <w:pPr>
        <w:rPr>
          <w:rFonts w:cs="Arial"/>
          <w:szCs w:val="24"/>
        </w:rPr>
      </w:pPr>
    </w:p>
    <w:p w14:paraId="0FC6FBA1" w14:textId="77777777" w:rsidR="00357DC9" w:rsidRPr="0020371A" w:rsidRDefault="00357DC9" w:rsidP="00D81483">
      <w:pPr>
        <w:spacing w:after="240"/>
        <w:ind w:left="547"/>
        <w:rPr>
          <w:rFonts w:cs="Arial"/>
          <w:szCs w:val="24"/>
        </w:rPr>
      </w:pPr>
      <w:r w:rsidRPr="0020371A">
        <w:rPr>
          <w:rFonts w:cs="Arial"/>
          <w:szCs w:val="24"/>
        </w:rPr>
        <w:t>Payments will follow the schedule below:</w:t>
      </w:r>
    </w:p>
    <w:tbl>
      <w:tblPr>
        <w:tblStyle w:val="TableGrid"/>
        <w:tblW w:w="4668" w:type="pct"/>
        <w:tblInd w:w="715" w:type="dxa"/>
        <w:tblLook w:val="04A0" w:firstRow="1" w:lastRow="0" w:firstColumn="1" w:lastColumn="0" w:noHBand="0" w:noVBand="1"/>
        <w:tblDescription w:val="Table explains the percent of the total funded grant amount with date issued and reporting requirements."/>
      </w:tblPr>
      <w:tblGrid>
        <w:gridCol w:w="3213"/>
        <w:gridCol w:w="5516"/>
      </w:tblGrid>
      <w:tr w:rsidR="004459C0" w:rsidRPr="0020371A" w14:paraId="775BA29F" w14:textId="77777777" w:rsidTr="002E1ECF">
        <w:trPr>
          <w:cantSplit/>
          <w:tblHeader/>
        </w:trPr>
        <w:tc>
          <w:tcPr>
            <w:tcW w:w="0" w:type="auto"/>
            <w:hideMark/>
          </w:tcPr>
          <w:p w14:paraId="5D7424A2" w14:textId="77777777" w:rsidR="004459C0" w:rsidRPr="0020371A" w:rsidRDefault="004459C0" w:rsidP="00D81483">
            <w:pPr>
              <w:ind w:left="547"/>
              <w:jc w:val="center"/>
              <w:rPr>
                <w:rFonts w:eastAsia="Times New Roman" w:cs="Arial"/>
                <w:b/>
                <w:bCs/>
                <w:szCs w:val="24"/>
              </w:rPr>
            </w:pPr>
            <w:r w:rsidRPr="0020371A">
              <w:rPr>
                <w:rFonts w:eastAsia="Times New Roman" w:cs="Arial"/>
                <w:b/>
                <w:bCs/>
                <w:szCs w:val="24"/>
              </w:rPr>
              <w:lastRenderedPageBreak/>
              <w:t>Percent of Total Funded Grant Amount</w:t>
            </w:r>
          </w:p>
        </w:tc>
        <w:tc>
          <w:tcPr>
            <w:tcW w:w="0" w:type="auto"/>
            <w:hideMark/>
          </w:tcPr>
          <w:p w14:paraId="4BAE4360" w14:textId="77777777" w:rsidR="004459C0" w:rsidRPr="0020371A" w:rsidRDefault="004459C0" w:rsidP="00D81483">
            <w:pPr>
              <w:ind w:left="547"/>
              <w:jc w:val="center"/>
              <w:rPr>
                <w:rFonts w:eastAsia="Times New Roman" w:cs="Arial"/>
                <w:b/>
                <w:bCs/>
                <w:szCs w:val="24"/>
              </w:rPr>
            </w:pPr>
            <w:r w:rsidRPr="0020371A">
              <w:rPr>
                <w:rFonts w:eastAsia="Times New Roman" w:cs="Arial"/>
                <w:b/>
                <w:bCs/>
                <w:szCs w:val="24"/>
              </w:rPr>
              <w:t>Date Issued and Reporting Requirements</w:t>
            </w:r>
          </w:p>
        </w:tc>
      </w:tr>
      <w:tr w:rsidR="004459C0" w:rsidRPr="0020371A" w14:paraId="1A884E66" w14:textId="77777777" w:rsidTr="002E1ECF">
        <w:trPr>
          <w:cantSplit/>
          <w:tblHeader/>
        </w:trPr>
        <w:tc>
          <w:tcPr>
            <w:tcW w:w="0" w:type="auto"/>
            <w:hideMark/>
          </w:tcPr>
          <w:p w14:paraId="117AAB6B" w14:textId="77777777" w:rsidR="004459C0" w:rsidRPr="0020371A" w:rsidRDefault="004459C0" w:rsidP="00D81483">
            <w:pPr>
              <w:ind w:left="547"/>
              <w:rPr>
                <w:rFonts w:eastAsia="Times New Roman" w:cs="Arial"/>
                <w:szCs w:val="24"/>
              </w:rPr>
            </w:pPr>
            <w:r w:rsidRPr="0020371A">
              <w:rPr>
                <w:rFonts w:eastAsia="Times New Roman" w:cs="Arial"/>
                <w:b/>
                <w:bCs/>
                <w:szCs w:val="24"/>
              </w:rPr>
              <w:t>80%</w:t>
            </w:r>
          </w:p>
        </w:tc>
        <w:tc>
          <w:tcPr>
            <w:tcW w:w="0" w:type="auto"/>
            <w:hideMark/>
          </w:tcPr>
          <w:p w14:paraId="2A0EF2E0" w14:textId="7AE59D46" w:rsidR="004459C0" w:rsidRPr="0020371A" w:rsidRDefault="004459C0" w:rsidP="00D81483">
            <w:pPr>
              <w:ind w:left="547"/>
              <w:rPr>
                <w:rFonts w:eastAsia="Times New Roman" w:cs="Arial"/>
                <w:szCs w:val="24"/>
              </w:rPr>
            </w:pPr>
            <w:r w:rsidRPr="0020371A">
              <w:rPr>
                <w:rFonts w:eastAsia="Times New Roman" w:cs="Arial"/>
                <w:szCs w:val="24"/>
              </w:rPr>
              <w:t xml:space="preserve">Issued upon receipt of the signed original grant award </w:t>
            </w:r>
            <w:r w:rsidR="00245C78" w:rsidRPr="0020371A">
              <w:rPr>
                <w:rFonts w:eastAsia="Times New Roman" w:cs="Arial"/>
                <w:szCs w:val="24"/>
              </w:rPr>
              <w:t xml:space="preserve">notification (GAN) </w:t>
            </w:r>
            <w:r w:rsidRPr="0020371A">
              <w:rPr>
                <w:rFonts w:eastAsia="Times New Roman" w:cs="Arial"/>
                <w:szCs w:val="24"/>
              </w:rPr>
              <w:t>(AO-400).</w:t>
            </w:r>
          </w:p>
        </w:tc>
      </w:tr>
      <w:tr w:rsidR="004459C0" w:rsidRPr="0020371A" w14:paraId="019E5B60" w14:textId="77777777" w:rsidTr="002E1ECF">
        <w:trPr>
          <w:cantSplit/>
          <w:tblHeader/>
        </w:trPr>
        <w:tc>
          <w:tcPr>
            <w:tcW w:w="0" w:type="auto"/>
            <w:hideMark/>
          </w:tcPr>
          <w:p w14:paraId="7A345C6B" w14:textId="77777777" w:rsidR="004459C0" w:rsidRPr="0020371A" w:rsidRDefault="004459C0" w:rsidP="00D81483">
            <w:pPr>
              <w:ind w:left="547"/>
              <w:rPr>
                <w:rFonts w:eastAsia="Times New Roman" w:cs="Arial"/>
                <w:szCs w:val="24"/>
              </w:rPr>
            </w:pPr>
            <w:r w:rsidRPr="0020371A">
              <w:rPr>
                <w:rFonts w:eastAsia="Times New Roman" w:cs="Arial"/>
                <w:b/>
                <w:bCs/>
                <w:szCs w:val="24"/>
              </w:rPr>
              <w:t>20%</w:t>
            </w:r>
          </w:p>
        </w:tc>
        <w:tc>
          <w:tcPr>
            <w:tcW w:w="0" w:type="auto"/>
            <w:hideMark/>
          </w:tcPr>
          <w:p w14:paraId="45CA6C02" w14:textId="77777777" w:rsidR="004459C0" w:rsidRPr="0020371A" w:rsidRDefault="004459C0" w:rsidP="00D81483">
            <w:pPr>
              <w:ind w:left="547"/>
              <w:rPr>
                <w:rFonts w:eastAsia="Times New Roman" w:cs="Arial"/>
                <w:szCs w:val="24"/>
              </w:rPr>
            </w:pPr>
            <w:r w:rsidRPr="0020371A">
              <w:rPr>
                <w:rFonts w:eastAsia="Times New Roman" w:cs="Arial"/>
                <w:szCs w:val="24"/>
              </w:rPr>
              <w:t>Withheld until the final attendance and expenditure reports are received.</w:t>
            </w:r>
          </w:p>
        </w:tc>
      </w:tr>
    </w:tbl>
    <w:p w14:paraId="0B56F790" w14:textId="2F919E87" w:rsidR="004459C0" w:rsidRPr="0020371A" w:rsidRDefault="00223D40" w:rsidP="00D81483">
      <w:pPr>
        <w:spacing w:before="240" w:after="240"/>
        <w:ind w:left="547"/>
        <w:rPr>
          <w:rFonts w:cs="Arial"/>
          <w:szCs w:val="24"/>
        </w:rPr>
      </w:pPr>
      <w:r w:rsidRPr="0020371A">
        <w:rPr>
          <w:rFonts w:cs="Arial"/>
          <w:szCs w:val="24"/>
        </w:rPr>
        <w:t>Payments will be made only up to the amount actually expended under the 21st CCLC Supplemental Funding Grant Program.</w:t>
      </w:r>
      <w:r w:rsidR="001C3B9C" w:rsidRPr="0020371A">
        <w:rPr>
          <w:rFonts w:cs="Arial"/>
          <w:szCs w:val="24"/>
        </w:rPr>
        <w:t xml:space="preserve"> The CDE will invoice grantees for all unexpended funds. </w:t>
      </w:r>
    </w:p>
    <w:p w14:paraId="7638DF87" w14:textId="402CA231" w:rsidR="00357DC9" w:rsidRPr="0020371A" w:rsidRDefault="00357DC9" w:rsidP="00D81483">
      <w:pPr>
        <w:spacing w:before="240" w:after="480"/>
        <w:ind w:left="547"/>
        <w:rPr>
          <w:rFonts w:cs="Arial"/>
          <w:szCs w:val="24"/>
        </w:rPr>
      </w:pPr>
      <w:r w:rsidRPr="0020371A">
        <w:rPr>
          <w:rFonts w:cs="Arial"/>
          <w:szCs w:val="24"/>
        </w:rPr>
        <w:t>Payments will be withheld if reporting requirements are not met or if the grantee has invoices outstanding of more than 90 days (</w:t>
      </w:r>
      <w:r w:rsidRPr="0020371A">
        <w:rPr>
          <w:rFonts w:cs="Arial"/>
          <w:i/>
          <w:szCs w:val="24"/>
        </w:rPr>
        <w:t>EC</w:t>
      </w:r>
      <w:r w:rsidRPr="0020371A">
        <w:rPr>
          <w:rFonts w:cs="Arial"/>
          <w:szCs w:val="24"/>
        </w:rPr>
        <w:t xml:space="preserve"> </w:t>
      </w:r>
      <w:r w:rsidRPr="0020371A">
        <w:rPr>
          <w:rStyle w:val="Strong"/>
          <w:rFonts w:cs="Arial"/>
          <w:b w:val="0"/>
          <w:bCs/>
          <w:szCs w:val="24"/>
        </w:rPr>
        <w:t>sections</w:t>
      </w:r>
      <w:r w:rsidRPr="0020371A">
        <w:rPr>
          <w:rStyle w:val="Strong"/>
          <w:rFonts w:cs="Arial"/>
          <w:szCs w:val="24"/>
        </w:rPr>
        <w:t xml:space="preserve"> </w:t>
      </w:r>
      <w:r w:rsidRPr="0020371A">
        <w:rPr>
          <w:rFonts w:cs="Arial"/>
          <w:szCs w:val="24"/>
        </w:rPr>
        <w:t>8426[h], 8426[i]</w:t>
      </w:r>
      <w:r w:rsidRPr="0020371A">
        <w:rPr>
          <w:rStyle w:val="Strong"/>
          <w:rFonts w:cs="Arial"/>
          <w:szCs w:val="24"/>
        </w:rPr>
        <w:t xml:space="preserve">, </w:t>
      </w:r>
      <w:r w:rsidRPr="0020371A">
        <w:rPr>
          <w:rStyle w:val="Strong"/>
          <w:rFonts w:cs="Arial"/>
          <w:b w:val="0"/>
          <w:bCs/>
          <w:szCs w:val="24"/>
        </w:rPr>
        <w:t>8483.7[a][1][G]</w:t>
      </w:r>
      <w:r w:rsidRPr="0020371A">
        <w:rPr>
          <w:rFonts w:cs="Arial"/>
          <w:szCs w:val="24"/>
        </w:rPr>
        <w:t>, and 8483.8[a]).</w:t>
      </w:r>
    </w:p>
    <w:p w14:paraId="14DDE5A1" w14:textId="79B5FB73" w:rsidR="008A4896" w:rsidRPr="0020371A" w:rsidRDefault="008A4896" w:rsidP="00D81483">
      <w:pPr>
        <w:pStyle w:val="Heading3"/>
        <w:numPr>
          <w:ilvl w:val="0"/>
          <w:numId w:val="24"/>
        </w:numPr>
        <w:spacing w:after="240"/>
        <w:ind w:left="547"/>
        <w:rPr>
          <w:rFonts w:cs="Arial"/>
        </w:rPr>
      </w:pPr>
      <w:r w:rsidRPr="0020371A">
        <w:rPr>
          <w:rFonts w:cs="Arial"/>
        </w:rPr>
        <w:t>ESSA Authorized Activities</w:t>
      </w:r>
    </w:p>
    <w:p w14:paraId="1FBF1227" w14:textId="58493F5A" w:rsidR="008A4896" w:rsidRPr="0020371A" w:rsidRDefault="008A4896" w:rsidP="00D81483">
      <w:pPr>
        <w:spacing w:after="240"/>
        <w:ind w:left="547"/>
        <w:rPr>
          <w:rFonts w:cs="Arial"/>
          <w:szCs w:val="24"/>
        </w:rPr>
      </w:pPr>
      <w:r w:rsidRPr="0020371A">
        <w:rPr>
          <w:rFonts w:cs="Arial"/>
          <w:szCs w:val="24"/>
        </w:rPr>
        <w:t>Existing 21</w:t>
      </w:r>
      <w:r w:rsidR="00AB6598" w:rsidRPr="0020371A">
        <w:rPr>
          <w:rFonts w:cs="Arial"/>
          <w:szCs w:val="24"/>
        </w:rPr>
        <w:t>st</w:t>
      </w:r>
      <w:r w:rsidRPr="0020371A">
        <w:rPr>
          <w:rFonts w:cs="Arial"/>
          <w:szCs w:val="24"/>
        </w:rPr>
        <w:t xml:space="preserve"> CCLC</w:t>
      </w:r>
      <w:r w:rsidR="007637D9" w:rsidRPr="0020371A">
        <w:rPr>
          <w:rFonts w:cs="Arial"/>
          <w:szCs w:val="24"/>
        </w:rPr>
        <w:t xml:space="preserve"> elementary/ middle</w:t>
      </w:r>
      <w:r w:rsidR="00076054" w:rsidRPr="0020371A">
        <w:rPr>
          <w:rFonts w:cs="Arial"/>
          <w:szCs w:val="24"/>
        </w:rPr>
        <w:t>, ASSETs</w:t>
      </w:r>
      <w:r w:rsidRPr="0020371A">
        <w:rPr>
          <w:rFonts w:cs="Arial"/>
          <w:szCs w:val="24"/>
        </w:rPr>
        <w:t xml:space="preserve"> and ASES grantees’ program plans</w:t>
      </w:r>
      <w:r w:rsidR="007637D9" w:rsidRPr="0020371A">
        <w:rPr>
          <w:rFonts w:cs="Arial"/>
          <w:szCs w:val="24"/>
        </w:rPr>
        <w:t xml:space="preserve"> or application narratives</w:t>
      </w:r>
      <w:r w:rsidRPr="0020371A">
        <w:rPr>
          <w:rFonts w:cs="Arial"/>
          <w:szCs w:val="24"/>
        </w:rPr>
        <w:t xml:space="preserve"> and the 21</w:t>
      </w:r>
      <w:r w:rsidR="00AB6598" w:rsidRPr="0020371A">
        <w:rPr>
          <w:rFonts w:cs="Arial"/>
          <w:szCs w:val="24"/>
        </w:rPr>
        <w:t>st</w:t>
      </w:r>
      <w:r w:rsidRPr="0020371A">
        <w:rPr>
          <w:rFonts w:cs="Arial"/>
          <w:szCs w:val="24"/>
        </w:rPr>
        <w:t xml:space="preserve"> CCLC Supplemental Funding application narrative shall align and include a description of a broad array of that advance student academic achievement and support student success (20 </w:t>
      </w:r>
      <w:r w:rsidRPr="0020371A">
        <w:rPr>
          <w:rFonts w:cs="Arial"/>
          <w:i/>
          <w:szCs w:val="24"/>
        </w:rPr>
        <w:t xml:space="preserve">U.S.C. </w:t>
      </w:r>
      <w:r w:rsidRPr="0020371A">
        <w:rPr>
          <w:rFonts w:cs="Arial"/>
          <w:szCs w:val="24"/>
        </w:rPr>
        <w:t>Section 7175[a]), including:</w:t>
      </w:r>
    </w:p>
    <w:p w14:paraId="002832A5" w14:textId="77777777" w:rsidR="008A4896" w:rsidRPr="0020371A" w:rsidRDefault="008A4896" w:rsidP="00D81483">
      <w:pPr>
        <w:widowControl w:val="0"/>
        <w:numPr>
          <w:ilvl w:val="0"/>
          <w:numId w:val="4"/>
        </w:numPr>
        <w:adjustRightInd w:val="0"/>
        <w:spacing w:after="240"/>
        <w:ind w:left="1267" w:hanging="540"/>
        <w:textAlignment w:val="baseline"/>
        <w:rPr>
          <w:rFonts w:cs="Arial"/>
          <w:szCs w:val="24"/>
        </w:rPr>
      </w:pPr>
      <w:r w:rsidRPr="0020371A">
        <w:rPr>
          <w:rFonts w:cs="Arial"/>
          <w:szCs w:val="24"/>
        </w:rPr>
        <w:t>Academic enrichment learning programs, mentoring programs, remedial education activities, and tutoring services that are aligned with:</w:t>
      </w:r>
    </w:p>
    <w:p w14:paraId="212B9A91" w14:textId="77777777" w:rsidR="008A4896" w:rsidRPr="0020371A" w:rsidRDefault="008A4896" w:rsidP="00D81483">
      <w:pPr>
        <w:pStyle w:val="ListParagraph"/>
        <w:widowControl w:val="0"/>
        <w:numPr>
          <w:ilvl w:val="0"/>
          <w:numId w:val="5"/>
        </w:numPr>
        <w:adjustRightInd w:val="0"/>
        <w:spacing w:after="240"/>
        <w:ind w:left="1656"/>
        <w:contextualSpacing w:val="0"/>
        <w:textAlignment w:val="baseline"/>
        <w:rPr>
          <w:rFonts w:cs="Arial"/>
          <w:szCs w:val="24"/>
        </w:rPr>
      </w:pPr>
      <w:r w:rsidRPr="0020371A">
        <w:rPr>
          <w:rFonts w:cs="Arial"/>
          <w:szCs w:val="24"/>
        </w:rPr>
        <w:t>The state academic standards and any local academic standards; and</w:t>
      </w:r>
    </w:p>
    <w:p w14:paraId="20D5701D" w14:textId="77777777" w:rsidR="008A4896" w:rsidRPr="0020371A" w:rsidRDefault="008A4896" w:rsidP="00D81483">
      <w:pPr>
        <w:pStyle w:val="ListParagraph"/>
        <w:widowControl w:val="0"/>
        <w:numPr>
          <w:ilvl w:val="0"/>
          <w:numId w:val="5"/>
        </w:numPr>
        <w:adjustRightInd w:val="0"/>
        <w:spacing w:after="240"/>
        <w:ind w:left="1656"/>
        <w:contextualSpacing w:val="0"/>
        <w:textAlignment w:val="baseline"/>
        <w:rPr>
          <w:rFonts w:cs="Arial"/>
          <w:szCs w:val="24"/>
        </w:rPr>
      </w:pPr>
      <w:r w:rsidRPr="0020371A">
        <w:rPr>
          <w:rFonts w:cs="Arial"/>
          <w:szCs w:val="24"/>
        </w:rPr>
        <w:t>Local curricula that are designed to improve student academic achievement.</w:t>
      </w:r>
    </w:p>
    <w:p w14:paraId="373ADCAE" w14:textId="77777777" w:rsidR="008A4896" w:rsidRPr="0020371A" w:rsidRDefault="008A4896"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t xml:space="preserve">Well-rounded education activities, including such activities that enable students to be eligible for credit recovery or attainment; </w:t>
      </w:r>
    </w:p>
    <w:p w14:paraId="6830D860" w14:textId="77777777" w:rsidR="008A4896" w:rsidRPr="0020371A" w:rsidRDefault="008A4896"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t xml:space="preserve">Literacy education programs, including financial literacy programs and environmental literacy programs; </w:t>
      </w:r>
    </w:p>
    <w:p w14:paraId="34E9BA8F" w14:textId="77777777" w:rsidR="008A4896" w:rsidRPr="0020371A" w:rsidRDefault="008A4896"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t xml:space="preserve">Programs that support a healthy and active lifestyle, including nutritional education and regular, structured physical activity programs; </w:t>
      </w:r>
    </w:p>
    <w:p w14:paraId="05A6D812" w14:textId="77777777" w:rsidR="008A4896" w:rsidRPr="0020371A" w:rsidRDefault="008A4896" w:rsidP="00D81483">
      <w:pPr>
        <w:pStyle w:val="ListParagraph"/>
        <w:widowControl w:val="0"/>
        <w:numPr>
          <w:ilvl w:val="0"/>
          <w:numId w:val="6"/>
        </w:numPr>
        <w:tabs>
          <w:tab w:val="left" w:pos="9360"/>
        </w:tabs>
        <w:adjustRightInd w:val="0"/>
        <w:spacing w:after="240"/>
        <w:ind w:left="1267" w:hanging="540"/>
        <w:contextualSpacing w:val="0"/>
        <w:textAlignment w:val="baseline"/>
        <w:rPr>
          <w:rFonts w:cs="Arial"/>
          <w:szCs w:val="24"/>
        </w:rPr>
      </w:pPr>
      <w:r w:rsidRPr="0020371A">
        <w:rPr>
          <w:rFonts w:cs="Arial"/>
          <w:szCs w:val="24"/>
        </w:rPr>
        <w:t>Programs that provide After School activities for students who are English Learners (EL) and that emphasize language skills and academic achievement;</w:t>
      </w:r>
    </w:p>
    <w:p w14:paraId="6CBBCF07" w14:textId="025D1CBE" w:rsidR="008A4896" w:rsidRPr="0020371A" w:rsidRDefault="00F825E8"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t>S</w:t>
      </w:r>
      <w:r w:rsidR="008A4896" w:rsidRPr="0020371A">
        <w:rPr>
          <w:rFonts w:cs="Arial"/>
          <w:szCs w:val="24"/>
        </w:rPr>
        <w:t>ervices for individuals with disabilities;</w:t>
      </w:r>
    </w:p>
    <w:p w14:paraId="7C022AFD" w14:textId="77777777" w:rsidR="008A4896" w:rsidRPr="0020371A" w:rsidRDefault="008A4896"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lastRenderedPageBreak/>
        <w:t>Cultural programs;</w:t>
      </w:r>
    </w:p>
    <w:p w14:paraId="7A381807" w14:textId="77777777" w:rsidR="008A4896" w:rsidRPr="0020371A" w:rsidRDefault="008A4896"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t xml:space="preserve">Telecommunications and technology education programs; </w:t>
      </w:r>
    </w:p>
    <w:p w14:paraId="54FEC8F1" w14:textId="77777777" w:rsidR="008A4896" w:rsidRPr="0020371A" w:rsidRDefault="008A4896" w:rsidP="00D81483">
      <w:pPr>
        <w:pStyle w:val="ListParagraph"/>
        <w:widowControl w:val="0"/>
        <w:numPr>
          <w:ilvl w:val="0"/>
          <w:numId w:val="6"/>
        </w:numPr>
        <w:adjustRightInd w:val="0"/>
        <w:spacing w:after="240"/>
        <w:ind w:left="1267" w:hanging="540"/>
        <w:contextualSpacing w:val="0"/>
        <w:textAlignment w:val="baseline"/>
        <w:rPr>
          <w:rFonts w:cs="Arial"/>
          <w:szCs w:val="24"/>
        </w:rPr>
      </w:pPr>
      <w:r w:rsidRPr="0020371A">
        <w:rPr>
          <w:rFonts w:cs="Arial"/>
          <w:szCs w:val="24"/>
        </w:rPr>
        <w:t xml:space="preserve">Expanded library service hours; </w:t>
      </w:r>
    </w:p>
    <w:p w14:paraId="4D6F9DE4" w14:textId="77777777" w:rsidR="008A4896"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 xml:space="preserve">Parenting skills programs that promote parental involvement and family literacy; </w:t>
      </w:r>
    </w:p>
    <w:p w14:paraId="4E091396" w14:textId="77777777" w:rsidR="008A4896"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Programs that provide assistance to students who have been truant, suspended, or expelled to allow them to improve their academic achievement;</w:t>
      </w:r>
    </w:p>
    <w:p w14:paraId="4D414093" w14:textId="77777777" w:rsidR="008A4896"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 xml:space="preserve">Drug—and violence—prevention programs and counseling programs; </w:t>
      </w:r>
    </w:p>
    <w:p w14:paraId="5B57347F" w14:textId="77777777" w:rsidR="008A4896"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 xml:space="preserve">Programs that build skills in science, technology, engineering, arts, and mathematics (STEAM), including computer science; and that foster innovation in learning by supporting nontraditional STEAM education teaching methods; </w:t>
      </w:r>
    </w:p>
    <w:p w14:paraId="3B85D7F6" w14:textId="77777777" w:rsidR="008A4896"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 xml:space="preserve">Programs that partner with in-demand fields of the local workforce or build career competencies and career readiness; and ensure that local workforce and career readiness skills are aligned with the Carl D. Perkins Career and Technical Education Act of 2006 (20 </w:t>
      </w:r>
      <w:r w:rsidRPr="0020371A">
        <w:rPr>
          <w:rFonts w:cs="Arial"/>
          <w:i/>
          <w:szCs w:val="24"/>
        </w:rPr>
        <w:t xml:space="preserve">U.S.C. </w:t>
      </w:r>
      <w:r w:rsidRPr="0020371A">
        <w:rPr>
          <w:rFonts w:cs="Arial"/>
          <w:szCs w:val="24"/>
        </w:rPr>
        <w:t xml:space="preserve">Section 2301 </w:t>
      </w:r>
      <w:r w:rsidRPr="0020371A">
        <w:rPr>
          <w:rFonts w:cs="Arial"/>
          <w:i/>
          <w:szCs w:val="24"/>
        </w:rPr>
        <w:t>et seq</w:t>
      </w:r>
      <w:r w:rsidRPr="0020371A">
        <w:rPr>
          <w:rFonts w:cs="Arial"/>
          <w:szCs w:val="24"/>
        </w:rPr>
        <w:t xml:space="preserve">.) and the Workforce Innovation and Opportunity Act (29 </w:t>
      </w:r>
      <w:r w:rsidRPr="0020371A">
        <w:rPr>
          <w:rFonts w:cs="Arial"/>
          <w:i/>
          <w:szCs w:val="24"/>
        </w:rPr>
        <w:t xml:space="preserve">U.S.C. </w:t>
      </w:r>
      <w:r w:rsidRPr="0020371A">
        <w:rPr>
          <w:rFonts w:cs="Arial"/>
          <w:szCs w:val="24"/>
        </w:rPr>
        <w:t xml:space="preserve">Section 3101 </w:t>
      </w:r>
      <w:r w:rsidRPr="0020371A">
        <w:rPr>
          <w:rFonts w:cs="Arial"/>
          <w:i/>
          <w:szCs w:val="24"/>
        </w:rPr>
        <w:t>et seq</w:t>
      </w:r>
      <w:r w:rsidRPr="0020371A">
        <w:rPr>
          <w:rFonts w:cs="Arial"/>
          <w:szCs w:val="24"/>
        </w:rPr>
        <w:t xml:space="preserve">.); </w:t>
      </w:r>
    </w:p>
    <w:p w14:paraId="192ABF64" w14:textId="0D10448D" w:rsidR="00E83554"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Summer/Supplemental learning loss; and</w:t>
      </w:r>
    </w:p>
    <w:p w14:paraId="50687691" w14:textId="7EB1AC5D" w:rsidR="008A4896" w:rsidRPr="0020371A" w:rsidRDefault="008A4896" w:rsidP="00D81483">
      <w:pPr>
        <w:pStyle w:val="ListParagraph"/>
        <w:widowControl w:val="0"/>
        <w:numPr>
          <w:ilvl w:val="0"/>
          <w:numId w:val="6"/>
        </w:numPr>
        <w:adjustRightInd w:val="0"/>
        <w:spacing w:after="240"/>
        <w:ind w:left="1267" w:hanging="547"/>
        <w:contextualSpacing w:val="0"/>
        <w:textAlignment w:val="baseline"/>
        <w:rPr>
          <w:rFonts w:cs="Arial"/>
          <w:szCs w:val="24"/>
        </w:rPr>
      </w:pPr>
      <w:r w:rsidRPr="0020371A">
        <w:rPr>
          <w:rFonts w:cs="Arial"/>
          <w:szCs w:val="24"/>
        </w:rPr>
        <w:t>Social emotional skills that help students set and achieve positive goals, feel and show empathy for others, establish and maintain positive relationships, make responsible decisions, and understand and manage emotions.</w:t>
      </w:r>
    </w:p>
    <w:p w14:paraId="7EE43601" w14:textId="58165F97" w:rsidR="00357DC9" w:rsidRPr="006C5DC1" w:rsidRDefault="00357DC9" w:rsidP="00D81483">
      <w:pPr>
        <w:pStyle w:val="Heading2"/>
        <w:numPr>
          <w:ilvl w:val="0"/>
          <w:numId w:val="44"/>
        </w:numPr>
        <w:spacing w:after="240"/>
        <w:ind w:left="360"/>
        <w:rPr>
          <w:rFonts w:cs="Arial"/>
          <w:szCs w:val="24"/>
        </w:rPr>
      </w:pPr>
      <w:bookmarkStart w:id="57" w:name="_Toc100753996"/>
      <w:r w:rsidRPr="006C5DC1">
        <w:rPr>
          <w:rFonts w:cs="Arial"/>
          <w:szCs w:val="24"/>
        </w:rPr>
        <w:t>Program Monitoring and Annual Audit</w:t>
      </w:r>
      <w:bookmarkEnd w:id="57"/>
    </w:p>
    <w:p w14:paraId="13F8ADCA" w14:textId="600DEE2B" w:rsidR="00357DC9" w:rsidRPr="0020371A" w:rsidRDefault="00357DC9" w:rsidP="00D81483">
      <w:pPr>
        <w:pStyle w:val="Heading3"/>
        <w:numPr>
          <w:ilvl w:val="0"/>
          <w:numId w:val="29"/>
        </w:numPr>
        <w:tabs>
          <w:tab w:val="left" w:pos="9360"/>
        </w:tabs>
        <w:ind w:left="907"/>
        <w:rPr>
          <w:rFonts w:cs="Arial"/>
        </w:rPr>
      </w:pPr>
      <w:bookmarkStart w:id="58" w:name="_Toc425854859"/>
      <w:bookmarkStart w:id="59" w:name="_Toc425855411"/>
      <w:bookmarkStart w:id="60" w:name="_Toc425855975"/>
      <w:bookmarkStart w:id="61" w:name="_Toc518569537"/>
      <w:bookmarkStart w:id="62" w:name="_Toc57104375"/>
      <w:bookmarkStart w:id="63" w:name="_Toc100753997"/>
      <w:r w:rsidRPr="0020371A">
        <w:rPr>
          <w:rFonts w:cs="Arial"/>
        </w:rPr>
        <w:t>Program Monitoring</w:t>
      </w:r>
      <w:bookmarkEnd w:id="58"/>
      <w:bookmarkEnd w:id="59"/>
      <w:bookmarkEnd w:id="60"/>
      <w:bookmarkEnd w:id="61"/>
      <w:bookmarkEnd w:id="62"/>
      <w:bookmarkEnd w:id="63"/>
    </w:p>
    <w:p w14:paraId="462FE7BD" w14:textId="012E7116" w:rsidR="00357DC9" w:rsidRPr="0020371A" w:rsidRDefault="00357DC9" w:rsidP="00D81483">
      <w:pPr>
        <w:pStyle w:val="BodyText"/>
        <w:spacing w:after="240"/>
        <w:ind w:left="907"/>
        <w:rPr>
          <w:rFonts w:cs="Arial"/>
          <w:szCs w:val="24"/>
        </w:rPr>
      </w:pPr>
      <w:r w:rsidRPr="0020371A">
        <w:rPr>
          <w:rFonts w:cs="Arial"/>
          <w:szCs w:val="24"/>
        </w:rPr>
        <w:t xml:space="preserve">State law requires the CDE to monitor the implementation of funded programs, including the 21st CCLC </w:t>
      </w:r>
      <w:r w:rsidR="00270AE3" w:rsidRPr="0020371A">
        <w:rPr>
          <w:rFonts w:cs="Arial"/>
          <w:szCs w:val="24"/>
        </w:rPr>
        <w:t xml:space="preserve">Supplemental Funding </w:t>
      </w:r>
      <w:r w:rsidRPr="0020371A">
        <w:rPr>
          <w:rFonts w:cs="Arial"/>
          <w:szCs w:val="24"/>
        </w:rPr>
        <w:t xml:space="preserve">Program. If selected, grantees operating a 21st CCLC </w:t>
      </w:r>
      <w:r w:rsidR="00270AE3" w:rsidRPr="0020371A">
        <w:rPr>
          <w:rFonts w:cs="Arial"/>
          <w:szCs w:val="24"/>
        </w:rPr>
        <w:t xml:space="preserve">Supplemental Funding </w:t>
      </w:r>
      <w:r w:rsidRPr="0020371A">
        <w:rPr>
          <w:rFonts w:cs="Arial"/>
          <w:szCs w:val="24"/>
        </w:rPr>
        <w:t>Program must participate in the CDE’s program monitoring process. This state oversight is accomplished in part by conducting on-site and online monitoring reviews. The purpose of the review is to verify compliance with the statutory requirements of each program and to ensure that program funds are spent according to program requirements</w:t>
      </w:r>
      <w:r w:rsidR="00245C78" w:rsidRPr="0020371A">
        <w:rPr>
          <w:rFonts w:cs="Arial"/>
          <w:szCs w:val="24"/>
        </w:rPr>
        <w:t xml:space="preserve"> </w:t>
      </w:r>
      <w:bookmarkStart w:id="64" w:name="_Hlk207869557"/>
      <w:r w:rsidR="00245C78" w:rsidRPr="0020371A">
        <w:rPr>
          <w:rFonts w:cs="Arial"/>
          <w:szCs w:val="24"/>
        </w:rPr>
        <w:t>(</w:t>
      </w:r>
      <w:bookmarkEnd w:id="64"/>
      <w:r w:rsidR="00227B42" w:rsidRPr="0020371A">
        <w:rPr>
          <w:rFonts w:cs="Arial"/>
          <w:szCs w:val="24"/>
        </w:rPr>
        <w:t>2 C.F.R. § 200.332(d)).</w:t>
      </w:r>
    </w:p>
    <w:p w14:paraId="36DA10D5" w14:textId="696B1D5C" w:rsidR="00357DC9" w:rsidRPr="0020371A" w:rsidRDefault="00357DC9" w:rsidP="00D81483">
      <w:pPr>
        <w:pStyle w:val="Heading3"/>
        <w:numPr>
          <w:ilvl w:val="0"/>
          <w:numId w:val="29"/>
        </w:numPr>
        <w:ind w:left="907"/>
        <w:rPr>
          <w:rFonts w:cs="Arial"/>
        </w:rPr>
      </w:pPr>
      <w:bookmarkStart w:id="65" w:name="_Toc100753998"/>
      <w:r w:rsidRPr="0020371A">
        <w:rPr>
          <w:rFonts w:cs="Arial"/>
        </w:rPr>
        <w:t>Annual Fiscal Audit</w:t>
      </w:r>
      <w:bookmarkEnd w:id="65"/>
    </w:p>
    <w:p w14:paraId="66C486AE" w14:textId="5EBDBFC4" w:rsidR="00357DC9" w:rsidRPr="0020371A" w:rsidRDefault="00357DC9" w:rsidP="00D81483">
      <w:pPr>
        <w:pStyle w:val="BodyText"/>
        <w:spacing w:after="240"/>
        <w:ind w:left="907"/>
        <w:rPr>
          <w:rFonts w:cs="Arial"/>
          <w:szCs w:val="24"/>
        </w:rPr>
      </w:pPr>
      <w:r w:rsidRPr="0020371A">
        <w:rPr>
          <w:rFonts w:cs="Arial"/>
          <w:szCs w:val="24"/>
        </w:rPr>
        <w:t xml:space="preserve">All entities that receive 21st CCLC </w:t>
      </w:r>
      <w:r w:rsidR="00270AE3" w:rsidRPr="0020371A">
        <w:rPr>
          <w:rFonts w:cs="Arial"/>
          <w:szCs w:val="24"/>
        </w:rPr>
        <w:t xml:space="preserve">Supplemental Funding </w:t>
      </w:r>
      <w:r w:rsidRPr="0020371A">
        <w:rPr>
          <w:rFonts w:cs="Arial"/>
          <w:szCs w:val="24"/>
        </w:rPr>
        <w:t xml:space="preserve">Program funds must undergo an annual financial and compliance audit as well </w:t>
      </w:r>
      <w:r w:rsidR="00FA7091" w:rsidRPr="0020371A">
        <w:rPr>
          <w:rFonts w:cs="Arial"/>
          <w:szCs w:val="24"/>
        </w:rPr>
        <w:t>as maintain</w:t>
      </w:r>
      <w:r w:rsidRPr="0020371A">
        <w:rPr>
          <w:rFonts w:cs="Arial"/>
          <w:szCs w:val="24"/>
        </w:rPr>
        <w:t xml:space="preserve"> adequate </w:t>
      </w:r>
      <w:r w:rsidRPr="0020371A">
        <w:rPr>
          <w:rFonts w:cs="Arial"/>
          <w:szCs w:val="24"/>
        </w:rPr>
        <w:lastRenderedPageBreak/>
        <w:t xml:space="preserve">and accurate records for the 21ST CCLC </w:t>
      </w:r>
      <w:r w:rsidR="00270AE3" w:rsidRPr="0020371A">
        <w:rPr>
          <w:rFonts w:cs="Arial"/>
          <w:szCs w:val="24"/>
        </w:rPr>
        <w:t xml:space="preserve">Supplemental Funding </w:t>
      </w:r>
      <w:r w:rsidRPr="0020371A">
        <w:rPr>
          <w:rFonts w:cs="Arial"/>
          <w:szCs w:val="24"/>
        </w:rPr>
        <w:t xml:space="preserve">Program. The funded program shall abide by generally accepted accounting principles and recordkeeping </w:t>
      </w:r>
      <w:r w:rsidR="00151A6B" w:rsidRPr="0020371A">
        <w:rPr>
          <w:rFonts w:cs="Arial"/>
          <w:szCs w:val="24"/>
        </w:rPr>
        <w:t>requirements. The</w:t>
      </w:r>
      <w:r w:rsidRPr="0020371A">
        <w:rPr>
          <w:rFonts w:cs="Arial"/>
          <w:szCs w:val="24"/>
        </w:rPr>
        <w:t xml:space="preserve"> LEAs are required to maintain auditable records, which must be made available upon request to auditors and other governmental agencies for monitoring, reviews, and audits. </w:t>
      </w:r>
      <w:r w:rsidR="00F825E8" w:rsidRPr="0020371A">
        <w:rPr>
          <w:rFonts w:cs="Arial"/>
          <w:szCs w:val="24"/>
        </w:rPr>
        <w:t xml:space="preserve">In the event an audit </w:t>
      </w:r>
      <w:r w:rsidR="00643E36" w:rsidRPr="0020371A">
        <w:rPr>
          <w:rFonts w:cs="Arial"/>
          <w:szCs w:val="24"/>
        </w:rPr>
        <w:t>results in</w:t>
      </w:r>
      <w:r w:rsidR="00F825E8" w:rsidRPr="0020371A">
        <w:rPr>
          <w:rFonts w:cs="Arial"/>
          <w:szCs w:val="24"/>
        </w:rPr>
        <w:t xml:space="preserve"> findings, a</w:t>
      </w:r>
      <w:r w:rsidRPr="0020371A">
        <w:rPr>
          <w:rFonts w:cs="Arial"/>
          <w:szCs w:val="24"/>
        </w:rPr>
        <w:t>ll records must be maintained until the audit is resolved by the state</w:t>
      </w:r>
      <w:r w:rsidR="00245C78" w:rsidRPr="0020371A">
        <w:rPr>
          <w:rFonts w:cs="Arial"/>
          <w:szCs w:val="24"/>
        </w:rPr>
        <w:t xml:space="preserve"> </w:t>
      </w:r>
      <w:r w:rsidR="00867959" w:rsidRPr="0020371A">
        <w:rPr>
          <w:rFonts w:cs="Arial"/>
          <w:szCs w:val="24"/>
        </w:rPr>
        <w:t>EC8484.8 (B)(3), 8421</w:t>
      </w:r>
      <w:r w:rsidR="00CE1A2A" w:rsidRPr="0020371A">
        <w:rPr>
          <w:rFonts w:cs="Arial"/>
          <w:szCs w:val="24"/>
        </w:rPr>
        <w:t xml:space="preserve"> (f)</w:t>
      </w:r>
      <w:r w:rsidR="0040016B" w:rsidRPr="0020371A">
        <w:rPr>
          <w:rFonts w:cs="Arial"/>
          <w:szCs w:val="24"/>
        </w:rPr>
        <w:t>(8)</w:t>
      </w:r>
      <w:r w:rsidR="00867959" w:rsidRPr="0020371A">
        <w:rPr>
          <w:rFonts w:cs="Arial"/>
          <w:szCs w:val="24"/>
        </w:rPr>
        <w:t>(B)</w:t>
      </w:r>
      <w:r w:rsidR="00CE1A2A" w:rsidRPr="0020371A">
        <w:rPr>
          <w:rFonts w:cs="Arial"/>
          <w:b/>
          <w:bCs/>
          <w:szCs w:val="24"/>
        </w:rPr>
        <w:t xml:space="preserve">, </w:t>
      </w:r>
      <w:r w:rsidR="00CE1A2A" w:rsidRPr="0020371A">
        <w:rPr>
          <w:rFonts w:cs="Arial"/>
          <w:szCs w:val="24"/>
        </w:rPr>
        <w:t>41020)</w:t>
      </w:r>
      <w:r w:rsidR="008D6766" w:rsidRPr="0020371A">
        <w:rPr>
          <w:rFonts w:cs="Arial"/>
          <w:szCs w:val="24"/>
        </w:rPr>
        <w:t>.</w:t>
      </w:r>
    </w:p>
    <w:p w14:paraId="2ED0F778" w14:textId="2AEE27DD" w:rsidR="00357DC9" w:rsidRPr="006C5DC1" w:rsidRDefault="004E4426" w:rsidP="00DE1C41">
      <w:pPr>
        <w:pStyle w:val="Heading2"/>
        <w:numPr>
          <w:ilvl w:val="0"/>
          <w:numId w:val="44"/>
        </w:numPr>
        <w:ind w:left="360"/>
        <w:rPr>
          <w:rFonts w:cs="Arial"/>
          <w:bCs/>
          <w:szCs w:val="24"/>
        </w:rPr>
      </w:pPr>
      <w:bookmarkStart w:id="66" w:name="_Toc361667287"/>
      <w:bookmarkStart w:id="67" w:name="_Toc397597043"/>
      <w:bookmarkStart w:id="68" w:name="_Toc401928298"/>
      <w:bookmarkStart w:id="69" w:name="_Toc402333193"/>
      <w:bookmarkStart w:id="70" w:name="_Toc414365057"/>
      <w:r w:rsidRPr="006C5DC1">
        <w:rPr>
          <w:rFonts w:cs="Arial"/>
          <w:bCs/>
          <w:szCs w:val="24"/>
        </w:rPr>
        <w:t>Supplemental Funding Grant Program Application Checklist</w:t>
      </w:r>
    </w:p>
    <w:p w14:paraId="4084B3E4" w14:textId="77777777" w:rsidR="004E4426" w:rsidRPr="0020371A" w:rsidRDefault="004E4426" w:rsidP="004E4426">
      <w:pPr>
        <w:rPr>
          <w:rFonts w:cs="Arial"/>
          <w:szCs w:val="24"/>
        </w:rPr>
      </w:pPr>
    </w:p>
    <w:p w14:paraId="21B294A2" w14:textId="268D7767" w:rsidR="00357DC9" w:rsidRPr="0020371A" w:rsidRDefault="00357DC9" w:rsidP="00357DC9">
      <w:pPr>
        <w:spacing w:after="240"/>
        <w:ind w:left="360" w:right="-177"/>
        <w:rPr>
          <w:rFonts w:cs="Arial"/>
          <w:b/>
          <w:szCs w:val="24"/>
        </w:rPr>
      </w:pPr>
      <w:r w:rsidRPr="0020371A">
        <w:rPr>
          <w:rFonts w:cs="Arial"/>
          <w:b/>
          <w:szCs w:val="24"/>
        </w:rPr>
        <w:t>Please submit these forms and documents in the following order:</w:t>
      </w:r>
    </w:p>
    <w:p w14:paraId="5AFCBCC1" w14:textId="6A46035F" w:rsidR="00357DC9" w:rsidRPr="0020371A" w:rsidRDefault="00357DC9" w:rsidP="00DB4E2A">
      <w:pPr>
        <w:pStyle w:val="ListParagraph"/>
        <w:numPr>
          <w:ilvl w:val="0"/>
          <w:numId w:val="21"/>
        </w:numPr>
        <w:tabs>
          <w:tab w:val="left" w:pos="1870"/>
          <w:tab w:val="left" w:pos="2057"/>
          <w:tab w:val="left" w:pos="2244"/>
        </w:tabs>
        <w:spacing w:after="240"/>
        <w:ind w:left="1080"/>
        <w:contextualSpacing w:val="0"/>
        <w:rPr>
          <w:rFonts w:cs="Arial"/>
          <w:bCs/>
          <w:szCs w:val="24"/>
        </w:rPr>
      </w:pPr>
      <w:r w:rsidRPr="0020371A">
        <w:rPr>
          <w:rFonts w:cs="Arial"/>
          <w:bCs/>
          <w:szCs w:val="24"/>
        </w:rPr>
        <w:t>Cover Page</w:t>
      </w:r>
      <w:r w:rsidR="00EE5007" w:rsidRPr="0020371A">
        <w:rPr>
          <w:rFonts w:cs="Arial"/>
          <w:bCs/>
          <w:szCs w:val="24"/>
        </w:rPr>
        <w:t>.</w:t>
      </w:r>
      <w:r w:rsidRPr="0020371A">
        <w:rPr>
          <w:rFonts w:cs="Arial"/>
          <w:bCs/>
          <w:szCs w:val="24"/>
        </w:rPr>
        <w:t xml:space="preserve"> An original authorized signature or signature of the designee is required. Each signature on the Cover Page represents a certification that all of the forms listed below have been reviewed, acknowledged, and submitted.</w:t>
      </w:r>
    </w:p>
    <w:p w14:paraId="2CE210E8" w14:textId="77777777" w:rsidR="00357DC9" w:rsidRPr="0020371A" w:rsidRDefault="00357DC9" w:rsidP="00DB4E2A">
      <w:pPr>
        <w:pStyle w:val="ListParagraph"/>
        <w:widowControl w:val="0"/>
        <w:numPr>
          <w:ilvl w:val="0"/>
          <w:numId w:val="25"/>
        </w:numPr>
        <w:adjustRightInd w:val="0"/>
        <w:spacing w:after="240"/>
        <w:contextualSpacing w:val="0"/>
        <w:textAlignment w:val="baseline"/>
        <w:rPr>
          <w:rFonts w:cs="Arial"/>
          <w:b/>
          <w:szCs w:val="24"/>
        </w:rPr>
      </w:pPr>
      <w:r w:rsidRPr="0020371A">
        <w:rPr>
          <w:rFonts w:cs="Arial"/>
          <w:szCs w:val="24"/>
        </w:rPr>
        <w:t xml:space="preserve">All original authorized signatures from the Applicant are due at the time the application packet is submitted to the CDE, or the application </w:t>
      </w:r>
      <w:r w:rsidRPr="0020371A">
        <w:rPr>
          <w:rFonts w:cs="Arial"/>
          <w:b/>
          <w:szCs w:val="24"/>
        </w:rPr>
        <w:t>will be disqualified.</w:t>
      </w:r>
    </w:p>
    <w:p w14:paraId="77AF511F" w14:textId="77777777" w:rsidR="00357DC9" w:rsidRPr="0020371A" w:rsidRDefault="00357DC9" w:rsidP="00DB4E2A">
      <w:pPr>
        <w:pStyle w:val="ListParagraph"/>
        <w:widowControl w:val="0"/>
        <w:numPr>
          <w:ilvl w:val="0"/>
          <w:numId w:val="25"/>
        </w:numPr>
        <w:adjustRightInd w:val="0"/>
        <w:spacing w:after="240"/>
        <w:contextualSpacing w:val="0"/>
        <w:textAlignment w:val="baseline"/>
        <w:rPr>
          <w:rFonts w:cs="Arial"/>
          <w:szCs w:val="24"/>
        </w:rPr>
      </w:pPr>
      <w:r w:rsidRPr="0020371A">
        <w:rPr>
          <w:rFonts w:cs="Arial"/>
          <w:szCs w:val="24"/>
        </w:rPr>
        <w:t xml:space="preserve">All grantees are required to retain copies of signed documents for their records and for audit purposes. Please visit the CDE General Assurances and Certifications web page at </w:t>
      </w:r>
      <w:hyperlink r:id="rId26" w:tooltip="Link to CDE General Assurances and Certifications web page." w:history="1">
        <w:r w:rsidRPr="0020371A">
          <w:rPr>
            <w:rFonts w:cs="Arial"/>
            <w:color w:val="0000FF"/>
            <w:szCs w:val="24"/>
            <w:u w:val="single"/>
          </w:rPr>
          <w:t>https://www.cde.ca.gov/fg/fo/fm/ff.asp</w:t>
        </w:r>
      </w:hyperlink>
      <w:r w:rsidRPr="0020371A">
        <w:rPr>
          <w:rFonts w:cs="Arial"/>
          <w:szCs w:val="24"/>
        </w:rPr>
        <w:t>.</w:t>
      </w:r>
    </w:p>
    <w:p w14:paraId="1BC7FEFC" w14:textId="77777777" w:rsidR="00357DC9" w:rsidRPr="0020371A" w:rsidRDefault="00357DC9" w:rsidP="00DB4E2A">
      <w:pPr>
        <w:pStyle w:val="ListParagraph"/>
        <w:numPr>
          <w:ilvl w:val="0"/>
          <w:numId w:val="25"/>
        </w:numPr>
        <w:adjustRightInd w:val="0"/>
        <w:spacing w:after="240"/>
        <w:contextualSpacing w:val="0"/>
        <w:textAlignment w:val="baseline"/>
        <w:rPr>
          <w:rFonts w:cs="Arial"/>
          <w:szCs w:val="24"/>
        </w:rPr>
      </w:pPr>
      <w:r w:rsidRPr="0020371A">
        <w:rPr>
          <w:rFonts w:cs="Arial"/>
          <w:iCs/>
          <w:szCs w:val="24"/>
        </w:rPr>
        <w:t xml:space="preserve">A designee may provide the authorized signature as long as a copy of a recent governing board resolution or minutes, specifically authorizing the designee to accept and sign </w:t>
      </w:r>
      <w:r w:rsidRPr="0020371A">
        <w:rPr>
          <w:rFonts w:cs="Arial"/>
          <w:szCs w:val="24"/>
        </w:rPr>
        <w:t>as a proxy for financial statements and legally binding documents, is included in the application materials.</w:t>
      </w:r>
    </w:p>
    <w:p w14:paraId="46B0B5C2" w14:textId="109E4A8E" w:rsidR="00511F1B" w:rsidRPr="0020371A" w:rsidRDefault="006F34F6" w:rsidP="008C53EA">
      <w:pPr>
        <w:pStyle w:val="ListParagraph"/>
        <w:numPr>
          <w:ilvl w:val="0"/>
          <w:numId w:val="25"/>
        </w:numPr>
        <w:adjustRightInd w:val="0"/>
        <w:spacing w:after="240"/>
        <w:contextualSpacing w:val="0"/>
        <w:textAlignment w:val="baseline"/>
        <w:rPr>
          <w:rFonts w:cs="Arial"/>
          <w:b/>
          <w:szCs w:val="24"/>
        </w:rPr>
      </w:pPr>
      <w:r w:rsidRPr="0020371A">
        <w:rPr>
          <w:rStyle w:val="cf01"/>
          <w:rFonts w:ascii="Arial" w:hAnsi="Arial" w:cs="Arial"/>
          <w:sz w:val="24"/>
          <w:szCs w:val="24"/>
        </w:rPr>
        <w:t>The application packet must be downloaded</w:t>
      </w:r>
      <w:r w:rsidR="00511F1B" w:rsidRPr="0020371A">
        <w:rPr>
          <w:rStyle w:val="cf01"/>
          <w:rFonts w:ascii="Arial" w:hAnsi="Arial" w:cs="Arial"/>
          <w:sz w:val="24"/>
          <w:szCs w:val="24"/>
        </w:rPr>
        <w:t>,</w:t>
      </w:r>
      <w:r w:rsidRPr="0020371A">
        <w:rPr>
          <w:rStyle w:val="cf01"/>
          <w:rFonts w:ascii="Arial" w:hAnsi="Arial" w:cs="Arial"/>
          <w:sz w:val="24"/>
          <w:szCs w:val="24"/>
        </w:rPr>
        <w:t xml:space="preserve"> </w:t>
      </w:r>
      <w:r w:rsidR="00511F1B" w:rsidRPr="0020371A">
        <w:rPr>
          <w:rFonts w:eastAsia="Times New Roman" w:cs="Arial"/>
          <w:szCs w:val="24"/>
        </w:rPr>
        <w:t>printed for hardcopy</w:t>
      </w:r>
      <w:r w:rsidR="002B2F20" w:rsidRPr="0020371A">
        <w:rPr>
          <w:rFonts w:eastAsia="Times New Roman" w:cs="Arial"/>
          <w:szCs w:val="24"/>
        </w:rPr>
        <w:t xml:space="preserve"> with original</w:t>
      </w:r>
      <w:r w:rsidR="00511F1B" w:rsidRPr="0020371A">
        <w:rPr>
          <w:rFonts w:eastAsia="Times New Roman" w:cs="Arial"/>
          <w:szCs w:val="24"/>
        </w:rPr>
        <w:t xml:space="preserve"> signatures, and then scanned to be sent via email as an attachment</w:t>
      </w:r>
      <w:r w:rsidR="00511F1B" w:rsidRPr="0020371A">
        <w:rPr>
          <w:rFonts w:cs="Arial"/>
          <w:b/>
          <w:szCs w:val="24"/>
        </w:rPr>
        <w:t xml:space="preserve"> </w:t>
      </w:r>
    </w:p>
    <w:p w14:paraId="3A8A3174" w14:textId="6DB511DC" w:rsidR="006F34F6" w:rsidRPr="0020371A" w:rsidRDefault="00357DC9" w:rsidP="00D81483">
      <w:pPr>
        <w:adjustRightInd w:val="0"/>
        <w:spacing w:after="240"/>
        <w:ind w:left="360"/>
        <w:textAlignment w:val="baseline"/>
        <w:rPr>
          <w:rFonts w:cs="Arial"/>
          <w:b/>
          <w:strike/>
          <w:szCs w:val="24"/>
        </w:rPr>
      </w:pPr>
      <w:r w:rsidRPr="0020371A">
        <w:rPr>
          <w:rFonts w:cs="Arial"/>
          <w:b/>
          <w:szCs w:val="24"/>
        </w:rPr>
        <w:t>All signatures must be original Applications that are submitted with signature stamps, electronic stamps, or any form of reproduced stamps will be disqualified.</w:t>
      </w:r>
    </w:p>
    <w:p w14:paraId="75D53B9A" w14:textId="24B5BFDC" w:rsidR="00357DC9" w:rsidRPr="0020371A" w:rsidRDefault="00270AE3" w:rsidP="00DB4E2A">
      <w:pPr>
        <w:pStyle w:val="ListParagraph"/>
        <w:numPr>
          <w:ilvl w:val="0"/>
          <w:numId w:val="21"/>
        </w:numPr>
        <w:spacing w:after="240"/>
        <w:ind w:left="1080"/>
        <w:contextualSpacing w:val="0"/>
        <w:rPr>
          <w:rFonts w:cs="Arial"/>
          <w:szCs w:val="24"/>
        </w:rPr>
      </w:pPr>
      <w:r w:rsidRPr="0020371A">
        <w:rPr>
          <w:rFonts w:cs="Arial"/>
          <w:szCs w:val="24"/>
        </w:rPr>
        <w:t xml:space="preserve">Supplemental Funding </w:t>
      </w:r>
      <w:r w:rsidR="00357DC9" w:rsidRPr="0020371A">
        <w:rPr>
          <w:rFonts w:cs="Arial"/>
          <w:szCs w:val="24"/>
        </w:rPr>
        <w:t>Question</w:t>
      </w:r>
      <w:r w:rsidR="007A5459" w:rsidRPr="0020371A">
        <w:rPr>
          <w:rFonts w:cs="Arial"/>
          <w:szCs w:val="24"/>
        </w:rPr>
        <w:t xml:space="preserve"> – </w:t>
      </w:r>
      <w:r w:rsidR="00FB698E" w:rsidRPr="0020371A">
        <w:rPr>
          <w:rFonts w:cs="Arial"/>
          <w:szCs w:val="24"/>
        </w:rPr>
        <w:t>“If funded how will the school site</w:t>
      </w:r>
      <w:r w:rsidR="00D75E61" w:rsidRPr="0020371A">
        <w:rPr>
          <w:rFonts w:cs="Arial"/>
          <w:szCs w:val="24"/>
        </w:rPr>
        <w:t>(s)</w:t>
      </w:r>
      <w:r w:rsidR="00FB698E" w:rsidRPr="0020371A">
        <w:rPr>
          <w:rFonts w:cs="Arial"/>
          <w:szCs w:val="24"/>
        </w:rPr>
        <w:t xml:space="preserve"> utilize the</w:t>
      </w:r>
      <w:r w:rsidR="008557D8" w:rsidRPr="0020371A">
        <w:rPr>
          <w:rFonts w:cs="Arial"/>
          <w:szCs w:val="24"/>
        </w:rPr>
        <w:t xml:space="preserve"> one time only supplemental grant</w:t>
      </w:r>
      <w:r w:rsidR="00FB698E" w:rsidRPr="0020371A">
        <w:rPr>
          <w:rFonts w:cs="Arial"/>
          <w:szCs w:val="24"/>
        </w:rPr>
        <w:t xml:space="preserve"> funds to enhance </w:t>
      </w:r>
      <w:r w:rsidR="008A4896" w:rsidRPr="0020371A">
        <w:rPr>
          <w:rFonts w:cs="Arial"/>
          <w:szCs w:val="24"/>
        </w:rPr>
        <w:t xml:space="preserve">current </w:t>
      </w:r>
      <w:r w:rsidR="00FB698E" w:rsidRPr="0020371A">
        <w:rPr>
          <w:rFonts w:cs="Arial"/>
          <w:szCs w:val="24"/>
        </w:rPr>
        <w:t>program</w:t>
      </w:r>
      <w:r w:rsidR="008557D8" w:rsidRPr="0020371A">
        <w:rPr>
          <w:rFonts w:cs="Arial"/>
          <w:szCs w:val="24"/>
        </w:rPr>
        <w:t>s</w:t>
      </w:r>
      <w:r w:rsidR="00A37A0C" w:rsidRPr="0020371A">
        <w:rPr>
          <w:rFonts w:cs="Arial"/>
          <w:szCs w:val="24"/>
        </w:rPr>
        <w:t xml:space="preserve"> based on their</w:t>
      </w:r>
      <w:r w:rsidR="008557D8" w:rsidRPr="0020371A">
        <w:rPr>
          <w:rFonts w:cs="Arial"/>
          <w:szCs w:val="24"/>
        </w:rPr>
        <w:t xml:space="preserve"> existing 21st CCLC</w:t>
      </w:r>
      <w:r w:rsidR="00643E36" w:rsidRPr="0020371A">
        <w:rPr>
          <w:rFonts w:cs="Arial"/>
          <w:szCs w:val="24"/>
        </w:rPr>
        <w:t xml:space="preserve"> </w:t>
      </w:r>
      <w:r w:rsidR="00643E36" w:rsidRPr="0020371A">
        <w:rPr>
          <w:rFonts w:cs="Arial"/>
          <w:szCs w:val="24"/>
          <w:bdr w:val="none" w:sz="0" w:space="0" w:color="auto" w:frame="1"/>
        </w:rPr>
        <w:t>elementary/ middle, ASSETs</w:t>
      </w:r>
      <w:r w:rsidR="008557D8" w:rsidRPr="0020371A">
        <w:rPr>
          <w:rFonts w:cs="Arial"/>
          <w:szCs w:val="24"/>
        </w:rPr>
        <w:t xml:space="preserve"> and ASES grantees’ program plans</w:t>
      </w:r>
      <w:r w:rsidR="00A37A0C" w:rsidRPr="0020371A">
        <w:rPr>
          <w:rFonts w:cs="Arial"/>
          <w:szCs w:val="24"/>
        </w:rPr>
        <w:t xml:space="preserve"> or application narrative</w:t>
      </w:r>
      <w:r w:rsidR="00FB698E" w:rsidRPr="0020371A">
        <w:rPr>
          <w:rFonts w:cs="Arial"/>
          <w:szCs w:val="24"/>
        </w:rPr>
        <w:t>”</w:t>
      </w:r>
    </w:p>
    <w:p w14:paraId="105C8519" w14:textId="766FBE40" w:rsidR="00357DC9" w:rsidRPr="0020371A" w:rsidRDefault="00357DC9" w:rsidP="00DB4E2A">
      <w:pPr>
        <w:pStyle w:val="ListParagraph"/>
        <w:numPr>
          <w:ilvl w:val="0"/>
          <w:numId w:val="21"/>
        </w:numPr>
        <w:spacing w:after="240"/>
        <w:ind w:left="1080"/>
        <w:contextualSpacing w:val="0"/>
        <w:rPr>
          <w:rFonts w:cs="Arial"/>
          <w:szCs w:val="24"/>
        </w:rPr>
      </w:pPr>
      <w:r w:rsidRPr="0020371A">
        <w:rPr>
          <w:rFonts w:cs="Arial"/>
          <w:szCs w:val="24"/>
        </w:rPr>
        <w:t>Authorized Designee Form</w:t>
      </w:r>
      <w:r w:rsidR="00D2217C" w:rsidRPr="0020371A">
        <w:rPr>
          <w:rFonts w:cs="Arial"/>
          <w:szCs w:val="24"/>
        </w:rPr>
        <w:t>.</w:t>
      </w:r>
      <w:r w:rsidRPr="0020371A">
        <w:rPr>
          <w:rFonts w:cs="Arial"/>
          <w:szCs w:val="24"/>
        </w:rPr>
        <w:t xml:space="preserve"> This form must be signed by the designee [if applicable] and include a copy of a recent governing board resolution or minutes specifically authorizing the designee to accept and sign as a proxy for financial statements and legally binding documents.</w:t>
      </w:r>
    </w:p>
    <w:p w14:paraId="486AD730" w14:textId="080AA792" w:rsidR="00357DC9" w:rsidRPr="0020371A" w:rsidRDefault="00357DC9" w:rsidP="00DB4E2A">
      <w:pPr>
        <w:pStyle w:val="ListParagraph"/>
        <w:numPr>
          <w:ilvl w:val="0"/>
          <w:numId w:val="21"/>
        </w:numPr>
        <w:spacing w:after="240"/>
        <w:ind w:left="1080"/>
        <w:contextualSpacing w:val="0"/>
        <w:rPr>
          <w:rFonts w:cs="Arial"/>
          <w:szCs w:val="24"/>
        </w:rPr>
      </w:pPr>
      <w:bookmarkStart w:id="71" w:name="_Hlk199498943"/>
      <w:r w:rsidRPr="0020371A">
        <w:rPr>
          <w:rFonts w:cs="Arial"/>
          <w:szCs w:val="24"/>
        </w:rPr>
        <w:lastRenderedPageBreak/>
        <w:t>Grant Requests Form</w:t>
      </w:r>
      <w:r w:rsidR="00D2217C" w:rsidRPr="0020371A">
        <w:rPr>
          <w:rFonts w:cs="Arial"/>
          <w:szCs w:val="24"/>
        </w:rPr>
        <w:t>.</w:t>
      </w:r>
      <w:r w:rsidRPr="0020371A">
        <w:rPr>
          <w:rFonts w:cs="Arial"/>
          <w:szCs w:val="24"/>
        </w:rPr>
        <w:t xml:space="preserve"> List each 21st CCLC </w:t>
      </w:r>
      <w:r w:rsidR="00270AE3" w:rsidRPr="0020371A">
        <w:rPr>
          <w:rFonts w:cs="Arial"/>
          <w:szCs w:val="24"/>
        </w:rPr>
        <w:t xml:space="preserve">Supplemental Funding </w:t>
      </w:r>
      <w:r w:rsidRPr="0020371A">
        <w:rPr>
          <w:rFonts w:cs="Arial"/>
          <w:szCs w:val="24"/>
        </w:rPr>
        <w:t>Program site that the Applicant wishes to include for potential funding. Include the County-District-School Code and the total amount requested for each site.</w:t>
      </w:r>
    </w:p>
    <w:bookmarkEnd w:id="71"/>
    <w:p w14:paraId="45CE34BD" w14:textId="77777777" w:rsidR="00357DC9" w:rsidRPr="0020371A" w:rsidRDefault="00357DC9" w:rsidP="00DB4E2A">
      <w:pPr>
        <w:pStyle w:val="ListParagraph"/>
        <w:numPr>
          <w:ilvl w:val="0"/>
          <w:numId w:val="21"/>
        </w:numPr>
        <w:spacing w:after="240"/>
        <w:ind w:left="1080"/>
        <w:contextualSpacing w:val="0"/>
        <w:rPr>
          <w:rFonts w:cs="Arial"/>
          <w:szCs w:val="24"/>
        </w:rPr>
      </w:pPr>
      <w:r w:rsidRPr="0020371A">
        <w:rPr>
          <w:rFonts w:cs="Arial"/>
          <w:szCs w:val="24"/>
        </w:rPr>
        <w:t>Certified Assurances must be signed and submitted with the application.</w:t>
      </w:r>
    </w:p>
    <w:p w14:paraId="12CA0A82" w14:textId="17202C87" w:rsidR="00357DC9" w:rsidRPr="0020371A" w:rsidRDefault="00357DC9" w:rsidP="00357DC9">
      <w:pPr>
        <w:spacing w:after="480"/>
        <w:ind w:left="360" w:right="-360"/>
        <w:rPr>
          <w:rFonts w:cs="Arial"/>
          <w:b/>
          <w:szCs w:val="24"/>
        </w:rPr>
      </w:pPr>
      <w:r w:rsidRPr="0020371A">
        <w:rPr>
          <w:rFonts w:cs="Arial"/>
          <w:b/>
          <w:i/>
          <w:szCs w:val="24"/>
        </w:rPr>
        <w:t>Note</w:t>
      </w:r>
      <w:r w:rsidRPr="0020371A">
        <w:rPr>
          <w:rFonts w:cs="Arial"/>
          <w:b/>
          <w:szCs w:val="24"/>
        </w:rPr>
        <w:t>:</w:t>
      </w:r>
      <w:r w:rsidRPr="0020371A">
        <w:rPr>
          <w:rFonts w:cs="Arial"/>
          <w:szCs w:val="24"/>
        </w:rPr>
        <w:t xml:space="preserve"> </w:t>
      </w:r>
      <w:r w:rsidRPr="0020371A">
        <w:rPr>
          <w:rFonts w:cs="Arial"/>
          <w:b/>
          <w:szCs w:val="24"/>
        </w:rPr>
        <w:t>All signatures must be original</w:t>
      </w:r>
      <w:r w:rsidRPr="0020371A">
        <w:rPr>
          <w:rFonts w:cs="Arial"/>
          <w:b/>
          <w:bCs/>
          <w:szCs w:val="24"/>
        </w:rPr>
        <w:t xml:space="preserve">. </w:t>
      </w:r>
      <w:r w:rsidRPr="0020371A">
        <w:rPr>
          <w:rFonts w:cs="Arial"/>
          <w:b/>
          <w:szCs w:val="24"/>
        </w:rPr>
        <w:t>Applications that are submitted with signature stamps, electronic stamps, or any form of reproduced stamps will be disqualified.</w:t>
      </w:r>
    </w:p>
    <w:p w14:paraId="55BDD86C" w14:textId="567B1FF4" w:rsidR="009B2C05" w:rsidRPr="0020371A" w:rsidRDefault="004033F0" w:rsidP="00D81483">
      <w:pPr>
        <w:pStyle w:val="Heading2"/>
        <w:spacing w:after="240"/>
        <w:ind w:left="-360"/>
        <w:rPr>
          <w:rFonts w:cs="Arial"/>
          <w:szCs w:val="24"/>
        </w:rPr>
      </w:pPr>
      <w:bookmarkStart w:id="72" w:name="_Toc432411177"/>
      <w:bookmarkStart w:id="73" w:name="_Toc361667292"/>
      <w:bookmarkStart w:id="74" w:name="_Toc364411694"/>
      <w:bookmarkStart w:id="75" w:name="_Toc414365053"/>
      <w:bookmarkStart w:id="76" w:name="_Toc100754002"/>
      <w:bookmarkStart w:id="77" w:name="_Toc361667293"/>
      <w:bookmarkStart w:id="78" w:name="_Toc364411695"/>
      <w:bookmarkStart w:id="79" w:name="_Toc414365054"/>
      <w:bookmarkStart w:id="80" w:name="_Toc432411179"/>
      <w:bookmarkEnd w:id="66"/>
      <w:bookmarkEnd w:id="67"/>
      <w:bookmarkEnd w:id="68"/>
      <w:bookmarkEnd w:id="69"/>
      <w:bookmarkEnd w:id="70"/>
      <w:r w:rsidRPr="006C5DC1">
        <w:rPr>
          <w:rStyle w:val="Heading2Char"/>
          <w:rFonts w:cs="Arial"/>
          <w:b/>
          <w:szCs w:val="24"/>
        </w:rPr>
        <w:t xml:space="preserve">VI. </w:t>
      </w:r>
      <w:r w:rsidR="00357DC9" w:rsidRPr="006C5DC1">
        <w:rPr>
          <w:rStyle w:val="Heading2Char"/>
          <w:rFonts w:cs="Arial"/>
          <w:b/>
          <w:szCs w:val="24"/>
        </w:rPr>
        <w:t>Completion and Submission of the Application</w:t>
      </w:r>
      <w:bookmarkEnd w:id="72"/>
      <w:bookmarkEnd w:id="73"/>
      <w:bookmarkEnd w:id="74"/>
      <w:bookmarkEnd w:id="75"/>
      <w:bookmarkEnd w:id="76"/>
    </w:p>
    <w:p w14:paraId="68120DAC" w14:textId="4859002D" w:rsidR="00591E09" w:rsidRPr="0020371A" w:rsidRDefault="00227B42" w:rsidP="00D81483">
      <w:pPr>
        <w:spacing w:before="100" w:beforeAutospacing="1" w:after="100" w:afterAutospacing="1"/>
        <w:ind w:left="360"/>
        <w:rPr>
          <w:rFonts w:eastAsia="Times New Roman" w:cs="Arial"/>
          <w:szCs w:val="24"/>
        </w:rPr>
      </w:pPr>
      <w:r w:rsidRPr="0020371A">
        <w:rPr>
          <w:rFonts w:eastAsia="Times New Roman" w:cs="Arial"/>
          <w:szCs w:val="24"/>
        </w:rPr>
        <w:t xml:space="preserve">Applications must be submitted electronically. </w:t>
      </w:r>
      <w:r w:rsidR="00D2217C" w:rsidRPr="0020371A">
        <w:rPr>
          <w:rFonts w:eastAsia="Times New Roman" w:cs="Arial"/>
          <w:szCs w:val="24"/>
        </w:rPr>
        <w:t xml:space="preserve">Applications submitted to the CDE via U.S. Mail </w:t>
      </w:r>
      <w:r w:rsidR="00591E09" w:rsidRPr="0020371A">
        <w:rPr>
          <w:rFonts w:eastAsia="Times New Roman" w:cs="Arial"/>
          <w:szCs w:val="24"/>
        </w:rPr>
        <w:t xml:space="preserve">or </w:t>
      </w:r>
      <w:r w:rsidR="00D2217C" w:rsidRPr="0020371A">
        <w:rPr>
          <w:rFonts w:eastAsia="Times New Roman" w:cs="Arial"/>
          <w:szCs w:val="24"/>
        </w:rPr>
        <w:t xml:space="preserve">by </w:t>
      </w:r>
      <w:r w:rsidR="00591E09" w:rsidRPr="0020371A">
        <w:rPr>
          <w:rFonts w:eastAsia="Times New Roman" w:cs="Arial"/>
          <w:szCs w:val="24"/>
        </w:rPr>
        <w:t xml:space="preserve">in-person delivery </w:t>
      </w:r>
      <w:r w:rsidRPr="0020371A">
        <w:rPr>
          <w:rFonts w:eastAsia="Times New Roman" w:cs="Arial"/>
          <w:szCs w:val="24"/>
        </w:rPr>
        <w:t>will not be accepted and will be disqualified</w:t>
      </w:r>
      <w:r w:rsidR="00591E09" w:rsidRPr="0020371A">
        <w:rPr>
          <w:rFonts w:eastAsia="Times New Roman" w:cs="Arial"/>
          <w:szCs w:val="24"/>
        </w:rPr>
        <w:t>; all applications must be submitted electronically. Application forms are available in ASSIST.</w:t>
      </w:r>
    </w:p>
    <w:p w14:paraId="4168446A" w14:textId="7AD26B51" w:rsidR="000D3434" w:rsidRPr="0020371A" w:rsidRDefault="006F34F6" w:rsidP="000D3434">
      <w:pPr>
        <w:spacing w:after="240"/>
        <w:ind w:left="360" w:right="-360"/>
        <w:rPr>
          <w:rFonts w:cs="Arial"/>
          <w:b/>
          <w:bCs/>
          <w:szCs w:val="24"/>
        </w:rPr>
      </w:pPr>
      <w:r w:rsidRPr="0020371A">
        <w:rPr>
          <w:rFonts w:eastAsia="Times New Roman" w:cs="Arial"/>
          <w:szCs w:val="24"/>
        </w:rPr>
        <w:t>A complete application should include the 21</w:t>
      </w:r>
      <w:r w:rsidR="00BD2DCB" w:rsidRPr="0020371A">
        <w:rPr>
          <w:rFonts w:eastAsia="Times New Roman" w:cs="Arial"/>
          <w:szCs w:val="24"/>
        </w:rPr>
        <w:t>st</w:t>
      </w:r>
      <w:r w:rsidRPr="0020371A">
        <w:rPr>
          <w:rFonts w:eastAsia="Times New Roman" w:cs="Arial"/>
          <w:szCs w:val="24"/>
        </w:rPr>
        <w:t xml:space="preserve"> CCLC Supplemental Funding forms </w:t>
      </w:r>
      <w:r w:rsidR="00C01A88" w:rsidRPr="0020371A">
        <w:rPr>
          <w:rFonts w:eastAsia="Times New Roman" w:cs="Arial"/>
          <w:szCs w:val="24"/>
        </w:rPr>
        <w:t xml:space="preserve">as outlined in Section V. of this RFA. </w:t>
      </w:r>
      <w:bookmarkStart w:id="81" w:name="_Hlk208299657"/>
      <w:r w:rsidRPr="0020371A">
        <w:rPr>
          <w:rFonts w:eastAsia="Times New Roman" w:cs="Arial"/>
          <w:szCs w:val="24"/>
        </w:rPr>
        <w:t xml:space="preserve">The </w:t>
      </w:r>
      <w:r w:rsidR="00C01A88" w:rsidRPr="0020371A">
        <w:rPr>
          <w:rFonts w:eastAsia="Times New Roman" w:cs="Arial"/>
          <w:szCs w:val="24"/>
        </w:rPr>
        <w:t xml:space="preserve">21st CCLC Supplemental Funding </w:t>
      </w:r>
      <w:r w:rsidRPr="0020371A">
        <w:rPr>
          <w:rFonts w:eastAsia="Times New Roman" w:cs="Arial"/>
          <w:szCs w:val="24"/>
        </w:rPr>
        <w:t>application packet can be downloaded</w:t>
      </w:r>
      <w:r w:rsidR="00C01A88" w:rsidRPr="0020371A">
        <w:rPr>
          <w:rFonts w:eastAsia="Times New Roman" w:cs="Arial"/>
          <w:szCs w:val="24"/>
        </w:rPr>
        <w:t xml:space="preserve"> from ASSIS</w:t>
      </w:r>
      <w:r w:rsidR="000D3434" w:rsidRPr="0020371A">
        <w:rPr>
          <w:rFonts w:eastAsia="Times New Roman" w:cs="Arial"/>
          <w:szCs w:val="24"/>
        </w:rPr>
        <w:t>T</w:t>
      </w:r>
      <w:r w:rsidRPr="0020371A">
        <w:rPr>
          <w:rFonts w:eastAsia="Times New Roman" w:cs="Arial"/>
          <w:szCs w:val="24"/>
        </w:rPr>
        <w:t xml:space="preserve">, printed </w:t>
      </w:r>
      <w:r w:rsidR="00974E7F" w:rsidRPr="0020371A">
        <w:rPr>
          <w:rFonts w:eastAsia="Times New Roman" w:cs="Arial"/>
          <w:szCs w:val="24"/>
        </w:rPr>
        <w:t>for</w:t>
      </w:r>
      <w:r w:rsidRPr="0020371A">
        <w:rPr>
          <w:rFonts w:eastAsia="Times New Roman" w:cs="Arial"/>
          <w:szCs w:val="24"/>
        </w:rPr>
        <w:t xml:space="preserve"> hardcopy</w:t>
      </w:r>
      <w:r w:rsidR="002B2F20" w:rsidRPr="0020371A">
        <w:rPr>
          <w:rFonts w:eastAsia="Times New Roman" w:cs="Arial"/>
          <w:szCs w:val="24"/>
        </w:rPr>
        <w:t xml:space="preserve"> with original signatures</w:t>
      </w:r>
      <w:r w:rsidR="00974E7F" w:rsidRPr="0020371A">
        <w:rPr>
          <w:rFonts w:eastAsia="Times New Roman" w:cs="Arial"/>
          <w:szCs w:val="24"/>
        </w:rPr>
        <w:t>,</w:t>
      </w:r>
      <w:r w:rsidRPr="0020371A">
        <w:rPr>
          <w:rFonts w:eastAsia="Times New Roman" w:cs="Arial"/>
          <w:szCs w:val="24"/>
        </w:rPr>
        <w:t xml:space="preserve"> and then scanned to be sent </w:t>
      </w:r>
      <w:r w:rsidR="00974E7F" w:rsidRPr="0020371A">
        <w:rPr>
          <w:rFonts w:eastAsia="Times New Roman" w:cs="Arial"/>
          <w:szCs w:val="24"/>
        </w:rPr>
        <w:t xml:space="preserve">via email </w:t>
      </w:r>
      <w:r w:rsidRPr="0020371A">
        <w:rPr>
          <w:rFonts w:eastAsia="Times New Roman" w:cs="Arial"/>
          <w:szCs w:val="24"/>
        </w:rPr>
        <w:t>as an attachment.</w:t>
      </w:r>
      <w:r w:rsidR="003D79E4" w:rsidRPr="0020371A">
        <w:rPr>
          <w:rFonts w:eastAsia="Times New Roman" w:cs="Arial"/>
          <w:szCs w:val="24"/>
        </w:rPr>
        <w:t xml:space="preserve"> </w:t>
      </w:r>
      <w:r w:rsidRPr="0020371A">
        <w:rPr>
          <w:rFonts w:eastAsia="Times New Roman" w:cs="Arial"/>
          <w:szCs w:val="24"/>
        </w:rPr>
        <w:t xml:space="preserve">Grantees must submit an electronic copy of the application to the Expanded Learning Division (EXLD) by email at </w:t>
      </w:r>
      <w:hyperlink r:id="rId27" w:history="1">
        <w:r w:rsidR="00455AAB" w:rsidRPr="00035FD6">
          <w:rPr>
            <w:rStyle w:val="Hyperlink"/>
            <w:rFonts w:eastAsia="Times New Roman" w:cs="Arial"/>
            <w:szCs w:val="24"/>
          </w:rPr>
          <w:t>21stCCLCandASSETsRFA@cde.ca.gov</w:t>
        </w:r>
      </w:hyperlink>
      <w:r w:rsidRPr="0020371A">
        <w:rPr>
          <w:rFonts w:eastAsia="Times New Roman" w:cs="Arial"/>
          <w:szCs w:val="24"/>
        </w:rPr>
        <w:t xml:space="preserve"> no later than </w:t>
      </w:r>
      <w:r w:rsidR="00315C50">
        <w:rPr>
          <w:rFonts w:eastAsia="Times New Roman" w:cs="Arial"/>
          <w:b/>
          <w:bCs/>
          <w:szCs w:val="24"/>
        </w:rPr>
        <w:t>October 31, 2025</w:t>
      </w:r>
      <w:r w:rsidRPr="0020371A">
        <w:rPr>
          <w:rFonts w:eastAsia="Times New Roman" w:cs="Arial"/>
          <w:szCs w:val="24"/>
        </w:rPr>
        <w:t xml:space="preserve">. When emailing, please include your agency name, </w:t>
      </w:r>
      <w:r w:rsidR="006C5DC1">
        <w:rPr>
          <w:rFonts w:eastAsia="Times New Roman" w:cs="Arial"/>
          <w:szCs w:val="24"/>
        </w:rPr>
        <w:t>ASSIST-generated application</w:t>
      </w:r>
      <w:r w:rsidRPr="0020371A">
        <w:rPr>
          <w:rFonts w:eastAsia="Times New Roman" w:cs="Arial"/>
          <w:szCs w:val="24"/>
        </w:rPr>
        <w:t xml:space="preserve"> number, and </w:t>
      </w:r>
      <w:r w:rsidRPr="0020371A">
        <w:rPr>
          <w:rFonts w:eastAsia="Times New Roman" w:cs="Arial"/>
          <w:b/>
          <w:bCs/>
          <w:szCs w:val="24"/>
        </w:rPr>
        <w:t>“21st CCLC and ASSETs Supplemental Funding Application”</w:t>
      </w:r>
      <w:r w:rsidRPr="0020371A">
        <w:rPr>
          <w:rFonts w:eastAsia="Times New Roman" w:cs="Arial"/>
          <w:szCs w:val="24"/>
        </w:rPr>
        <w:t xml:space="preserve"> in the subject line. Application forms should be attached to the email.</w:t>
      </w:r>
      <w:r w:rsidR="000D3434" w:rsidRPr="0020371A">
        <w:rPr>
          <w:rFonts w:cs="Arial"/>
          <w:szCs w:val="24"/>
        </w:rPr>
        <w:t xml:space="preserve"> </w:t>
      </w:r>
      <w:r w:rsidR="000D3434" w:rsidRPr="0020371A">
        <w:rPr>
          <w:rFonts w:cs="Arial"/>
          <w:b/>
          <w:bCs/>
          <w:szCs w:val="24"/>
        </w:rPr>
        <w:t>All signatures must be. Applications that are submitted with signature stamps, electronic stamps, or any form of reproduced stamps will be disqualified.</w:t>
      </w:r>
    </w:p>
    <w:bookmarkEnd w:id="81"/>
    <w:p w14:paraId="446381CF" w14:textId="58156E3F" w:rsidR="006F34F6" w:rsidRPr="0020371A" w:rsidRDefault="006F34F6" w:rsidP="00591E09">
      <w:pPr>
        <w:spacing w:before="100" w:beforeAutospacing="1" w:after="100" w:afterAutospacing="1"/>
        <w:rPr>
          <w:rFonts w:eastAsia="Times New Roman" w:cs="Arial"/>
          <w:szCs w:val="24"/>
        </w:rPr>
      </w:pPr>
    </w:p>
    <w:p w14:paraId="23086E92" w14:textId="1649F90E" w:rsidR="00A93975" w:rsidRPr="0020371A" w:rsidRDefault="004033F0" w:rsidP="00D81483">
      <w:pPr>
        <w:pStyle w:val="Heading3"/>
        <w:spacing w:after="240"/>
        <w:ind w:left="-360"/>
        <w:rPr>
          <w:rFonts w:cs="Arial"/>
        </w:rPr>
      </w:pPr>
      <w:bookmarkStart w:id="82" w:name="_Toc100754003"/>
      <w:r w:rsidRPr="006C5DC1">
        <w:rPr>
          <w:rFonts w:cs="Arial"/>
        </w:rPr>
        <w:t xml:space="preserve">VII. </w:t>
      </w:r>
      <w:bookmarkStart w:id="83" w:name="_Toc514869271"/>
      <w:bookmarkStart w:id="84" w:name="_Toc109645110"/>
      <w:bookmarkEnd w:id="77"/>
      <w:bookmarkEnd w:id="78"/>
      <w:bookmarkEnd w:id="79"/>
      <w:bookmarkEnd w:id="80"/>
      <w:bookmarkEnd w:id="82"/>
      <w:r w:rsidR="00A93975" w:rsidRPr="0020371A">
        <w:rPr>
          <w:rFonts w:cs="Arial"/>
        </w:rPr>
        <w:t>Disqualifications</w:t>
      </w:r>
      <w:bookmarkEnd w:id="83"/>
      <w:bookmarkEnd w:id="84"/>
      <w:r w:rsidR="004E4426" w:rsidRPr="0020371A">
        <w:rPr>
          <w:rFonts w:cs="Arial"/>
        </w:rPr>
        <w:t xml:space="preserve"> </w:t>
      </w:r>
      <w:r w:rsidR="004E4426" w:rsidRPr="0020371A">
        <w:rPr>
          <w:rFonts w:cs="Arial"/>
          <w:bCs/>
        </w:rPr>
        <w:t>and Appeals Process</w:t>
      </w:r>
    </w:p>
    <w:p w14:paraId="1586A93D" w14:textId="7155431A" w:rsidR="00A93975" w:rsidRPr="0020371A" w:rsidRDefault="00375B6D" w:rsidP="00A93975">
      <w:pPr>
        <w:spacing w:after="240"/>
        <w:ind w:left="907"/>
        <w:rPr>
          <w:rFonts w:cs="Arial"/>
          <w:szCs w:val="24"/>
        </w:rPr>
      </w:pPr>
      <w:r w:rsidRPr="0020371A">
        <w:rPr>
          <w:rFonts w:cs="Arial"/>
          <w:szCs w:val="24"/>
        </w:rPr>
        <w:t xml:space="preserve">Applications will be disqualified </w:t>
      </w:r>
      <w:r w:rsidR="00227B42" w:rsidRPr="0020371A">
        <w:rPr>
          <w:rFonts w:cs="Arial"/>
          <w:szCs w:val="24"/>
        </w:rPr>
        <w:t>for</w:t>
      </w:r>
      <w:r w:rsidR="003D79E4" w:rsidRPr="0020371A">
        <w:rPr>
          <w:rFonts w:cs="Arial"/>
          <w:szCs w:val="24"/>
        </w:rPr>
        <w:t xml:space="preserve"> </w:t>
      </w:r>
      <w:r w:rsidRPr="0020371A">
        <w:rPr>
          <w:rFonts w:cs="Arial"/>
          <w:szCs w:val="24"/>
        </w:rPr>
        <w:t xml:space="preserve">any of the following </w:t>
      </w:r>
      <w:r w:rsidR="00643E36" w:rsidRPr="0020371A">
        <w:rPr>
          <w:rFonts w:cs="Arial"/>
          <w:szCs w:val="24"/>
        </w:rPr>
        <w:t>reasons:</w:t>
      </w:r>
    </w:p>
    <w:p w14:paraId="6A174699" w14:textId="77777777" w:rsidR="00A93975" w:rsidRPr="0020371A" w:rsidRDefault="00A93975" w:rsidP="00D81483">
      <w:pPr>
        <w:pStyle w:val="Heading4"/>
        <w:numPr>
          <w:ilvl w:val="0"/>
          <w:numId w:val="13"/>
        </w:numPr>
        <w:spacing w:after="240"/>
        <w:ind w:left="907"/>
        <w:rPr>
          <w:rFonts w:cs="Arial"/>
          <w:szCs w:val="24"/>
        </w:rPr>
      </w:pPr>
      <w:r w:rsidRPr="0020371A">
        <w:rPr>
          <w:rFonts w:cs="Arial"/>
          <w:szCs w:val="24"/>
        </w:rPr>
        <w:t>Application Disqualifications</w:t>
      </w:r>
    </w:p>
    <w:p w14:paraId="19FC59B0" w14:textId="66D1B17D" w:rsidR="00A93975" w:rsidRPr="0020371A" w:rsidRDefault="00A93975" w:rsidP="00DB4E2A">
      <w:pPr>
        <w:numPr>
          <w:ilvl w:val="0"/>
          <w:numId w:val="3"/>
        </w:numPr>
        <w:tabs>
          <w:tab w:val="clear" w:pos="2160"/>
        </w:tabs>
        <w:spacing w:after="240"/>
        <w:ind w:left="1800"/>
        <w:rPr>
          <w:rFonts w:cs="Arial"/>
          <w:szCs w:val="24"/>
        </w:rPr>
      </w:pPr>
      <w:r w:rsidRPr="0020371A">
        <w:rPr>
          <w:rFonts w:cs="Arial"/>
          <w:szCs w:val="24"/>
        </w:rPr>
        <w:t xml:space="preserve">Application due date: Any application submitted past the due date of </w:t>
      </w:r>
      <w:r w:rsidR="00315C50">
        <w:rPr>
          <w:rFonts w:eastAsia="Times New Roman" w:cs="Arial"/>
          <w:b/>
          <w:bCs/>
          <w:szCs w:val="24"/>
        </w:rPr>
        <w:t>October 31, 2025</w:t>
      </w:r>
      <w:r w:rsidRPr="0020371A">
        <w:rPr>
          <w:rFonts w:cs="Arial"/>
          <w:szCs w:val="24"/>
        </w:rPr>
        <w:t xml:space="preserve"> </w:t>
      </w:r>
      <w:r w:rsidRPr="0020371A">
        <w:rPr>
          <w:rFonts w:cs="Arial"/>
          <w:b/>
          <w:szCs w:val="24"/>
        </w:rPr>
        <w:t>will be disqualified.</w:t>
      </w:r>
      <w:r w:rsidRPr="0020371A">
        <w:rPr>
          <w:rFonts w:cs="Arial"/>
          <w:szCs w:val="24"/>
        </w:rPr>
        <w:t xml:space="preserve"> </w:t>
      </w:r>
    </w:p>
    <w:p w14:paraId="01098351" w14:textId="77777777" w:rsidR="00A93975" w:rsidRPr="0020371A" w:rsidRDefault="00A93975" w:rsidP="00DB4E2A">
      <w:pPr>
        <w:numPr>
          <w:ilvl w:val="0"/>
          <w:numId w:val="3"/>
        </w:numPr>
        <w:tabs>
          <w:tab w:val="clear" w:pos="2160"/>
        </w:tabs>
        <w:spacing w:after="240"/>
        <w:ind w:left="1800"/>
        <w:rPr>
          <w:rFonts w:cs="Arial"/>
          <w:b/>
          <w:szCs w:val="24"/>
        </w:rPr>
      </w:pPr>
      <w:r w:rsidRPr="0020371A">
        <w:rPr>
          <w:rFonts w:cs="Arial"/>
          <w:szCs w:val="24"/>
        </w:rPr>
        <w:t>In-person delivery and mailed hard copy applications to the CDE is not currently allowed, all applications must be sent using e-mail.</w:t>
      </w:r>
    </w:p>
    <w:p w14:paraId="64FF6DC0" w14:textId="54DEC53E" w:rsidR="00A93975" w:rsidRPr="0020371A" w:rsidRDefault="00A93975" w:rsidP="00DB4E2A">
      <w:pPr>
        <w:numPr>
          <w:ilvl w:val="0"/>
          <w:numId w:val="3"/>
        </w:numPr>
        <w:tabs>
          <w:tab w:val="clear" w:pos="2160"/>
        </w:tabs>
        <w:spacing w:after="240"/>
        <w:ind w:left="1800"/>
        <w:rPr>
          <w:rFonts w:cs="Arial"/>
          <w:b/>
          <w:szCs w:val="24"/>
        </w:rPr>
      </w:pPr>
      <w:r w:rsidRPr="0020371A">
        <w:rPr>
          <w:rFonts w:cs="Arial"/>
          <w:b/>
          <w:szCs w:val="24"/>
        </w:rPr>
        <w:t>If the applications do not meet the criteria outlined in the screening checklist</w:t>
      </w:r>
      <w:r w:rsidR="00C01A88" w:rsidRPr="0020371A">
        <w:rPr>
          <w:rFonts w:cs="Arial"/>
          <w:b/>
          <w:szCs w:val="24"/>
        </w:rPr>
        <w:t xml:space="preserve"> (refer to IV. Supplemental Funding Grant Program Application Checklist, page 6 of this RFA).</w:t>
      </w:r>
    </w:p>
    <w:p w14:paraId="362248DA" w14:textId="1E28B919" w:rsidR="00A93975" w:rsidRPr="0020371A" w:rsidRDefault="00A93975" w:rsidP="002F0078">
      <w:pPr>
        <w:numPr>
          <w:ilvl w:val="0"/>
          <w:numId w:val="3"/>
        </w:numPr>
        <w:tabs>
          <w:tab w:val="clear" w:pos="2160"/>
        </w:tabs>
        <w:spacing w:after="240"/>
        <w:ind w:left="1800"/>
        <w:rPr>
          <w:rFonts w:cs="Arial"/>
          <w:szCs w:val="24"/>
        </w:rPr>
      </w:pPr>
      <w:bookmarkStart w:id="85" w:name="_Hlk208912357"/>
      <w:r w:rsidRPr="0020371A">
        <w:rPr>
          <w:rFonts w:cs="Arial"/>
          <w:szCs w:val="24"/>
        </w:rPr>
        <w:lastRenderedPageBreak/>
        <w:t xml:space="preserve">Federal debarment: Any Applicant agency on the federal debarment list </w:t>
      </w:r>
      <w:r w:rsidRPr="0020371A">
        <w:rPr>
          <w:rFonts w:cs="Arial"/>
          <w:b/>
          <w:szCs w:val="24"/>
        </w:rPr>
        <w:t>will be disqualified</w:t>
      </w:r>
      <w:r w:rsidRPr="0020371A">
        <w:rPr>
          <w:rFonts w:cs="Arial"/>
          <w:szCs w:val="24"/>
        </w:rPr>
        <w:t xml:space="preserve">. Applicants can check if they are on the federal debarment list by accessing the U.S. Department of Labor web page, located at </w:t>
      </w:r>
      <w:hyperlink r:id="rId28" w:tooltip="U.S. Department of Labor Web page." w:history="1">
        <w:r w:rsidR="002F0078" w:rsidRPr="0020371A">
          <w:rPr>
            <w:rStyle w:val="Hyperlink"/>
            <w:rFonts w:cs="Arial"/>
            <w:szCs w:val="24"/>
          </w:rPr>
          <w:t>https://sam.gov/</w:t>
        </w:r>
      </w:hyperlink>
      <w:r w:rsidR="00F5546B">
        <w:rPr>
          <w:rFonts w:cs="Arial"/>
          <w:szCs w:val="24"/>
        </w:rPr>
        <w:t>.</w:t>
      </w:r>
    </w:p>
    <w:p w14:paraId="4E3D37D5" w14:textId="47C00A65" w:rsidR="001765C1" w:rsidRPr="0020371A" w:rsidRDefault="008557D8" w:rsidP="00D81483">
      <w:pPr>
        <w:pStyle w:val="Heading3"/>
        <w:spacing w:after="240"/>
        <w:ind w:left="900" w:hanging="360"/>
        <w:rPr>
          <w:rFonts w:cs="Arial"/>
        </w:rPr>
      </w:pPr>
      <w:bookmarkStart w:id="86" w:name="_Toc514869292"/>
      <w:bookmarkStart w:id="87" w:name="_Toc109645132"/>
      <w:bookmarkEnd w:id="85"/>
      <w:r w:rsidRPr="0020371A">
        <w:rPr>
          <w:rStyle w:val="Heading3Char"/>
          <w:rFonts w:cs="Arial"/>
          <w:b/>
        </w:rPr>
        <w:t>2.</w:t>
      </w:r>
      <w:r w:rsidRPr="0020371A">
        <w:rPr>
          <w:rStyle w:val="Heading3Char"/>
          <w:rFonts w:cs="Arial"/>
          <w:b/>
        </w:rPr>
        <w:tab/>
        <w:t>Letter of Appeal</w:t>
      </w:r>
      <w:bookmarkEnd w:id="86"/>
      <w:bookmarkEnd w:id="87"/>
    </w:p>
    <w:p w14:paraId="0455D576" w14:textId="319259E9" w:rsidR="00A366D6" w:rsidRPr="0020371A" w:rsidRDefault="00A366D6" w:rsidP="00D81483">
      <w:pPr>
        <w:ind w:left="864"/>
        <w:rPr>
          <w:rFonts w:cs="Arial"/>
          <w:szCs w:val="24"/>
        </w:rPr>
      </w:pPr>
      <w:r w:rsidRPr="0020371A">
        <w:rPr>
          <w:rFonts w:cs="Arial"/>
          <w:szCs w:val="24"/>
        </w:rPr>
        <w:t xml:space="preserve">Applicants may appeal the email disqualification notification or the Intent to Award (ITA) decision. Appeals are limited to the grounds that the CDE failed to correctly apply the standards for reviewing the applications as specified in this RFA. Dissatisfaction with the professional judgment of the application reviewers and evaluators is not a basis for appeal absent a showing that the CDE failed to correctly apply the standards for reviewing and evaluating the application as specified in this RFA. The appellant must file a full and complete written appeal, including the issue(s) in dispute, the basis for the appeal position, and the remedy sought. The appeal letter must have an original Authorized Signature(s) as defined in the RFA. </w:t>
      </w:r>
    </w:p>
    <w:p w14:paraId="274C648A" w14:textId="77777777" w:rsidR="00A366D6" w:rsidRPr="0020371A" w:rsidRDefault="00A366D6" w:rsidP="00D81483">
      <w:pPr>
        <w:ind w:left="864" w:right="-360"/>
        <w:rPr>
          <w:rFonts w:cs="Arial"/>
          <w:szCs w:val="24"/>
        </w:rPr>
      </w:pPr>
    </w:p>
    <w:p w14:paraId="4C61BDE3" w14:textId="56901D4E" w:rsidR="00D42F97" w:rsidRPr="0020371A" w:rsidRDefault="00A366D6" w:rsidP="003D79E4">
      <w:pPr>
        <w:spacing w:after="240"/>
        <w:ind w:left="864" w:right="-360"/>
        <w:rPr>
          <w:rFonts w:eastAsia="Times New Roman" w:cs="Arial"/>
          <w:szCs w:val="24"/>
        </w:rPr>
      </w:pPr>
      <w:r w:rsidRPr="0020371A">
        <w:rPr>
          <w:rFonts w:eastAsia="Times New Roman" w:cs="Arial"/>
          <w:szCs w:val="24"/>
        </w:rPr>
        <w:t>The applicant must submit an electronic copy of the letter of appeal to the Expanded Learning Division (EXLD) by email at</w:t>
      </w:r>
      <w:r w:rsidR="00D42F97" w:rsidRPr="0020371A">
        <w:rPr>
          <w:rFonts w:eastAsia="Times New Roman" w:cs="Arial"/>
          <w:szCs w:val="24"/>
        </w:rPr>
        <w:t xml:space="preserve"> </w:t>
      </w:r>
      <w:hyperlink r:id="rId29" w:history="1">
        <w:r w:rsidR="00D42F97" w:rsidRPr="0045687B">
          <w:rPr>
            <w:rStyle w:val="Hyperlink"/>
            <w:rFonts w:eastAsia="Times New Roman" w:cs="Arial"/>
            <w:szCs w:val="24"/>
          </w:rPr>
          <w:t>21stCCLCandASSETsRFA@cde.ca.gov</w:t>
        </w:r>
      </w:hyperlink>
      <w:r w:rsidRPr="0020371A">
        <w:rPr>
          <w:rFonts w:eastAsia="Times New Roman" w:cs="Arial"/>
          <w:b/>
          <w:bCs/>
          <w:szCs w:val="24"/>
        </w:rPr>
        <w:t xml:space="preserve"> and include</w:t>
      </w:r>
      <w:r w:rsidRPr="0020371A">
        <w:rPr>
          <w:rFonts w:eastAsia="Times New Roman" w:cs="Arial"/>
          <w:szCs w:val="24"/>
        </w:rPr>
        <w:t xml:space="preserve"> </w:t>
      </w:r>
      <w:r w:rsidRPr="0020371A">
        <w:rPr>
          <w:rFonts w:eastAsia="Times New Roman" w:cs="Arial"/>
          <w:b/>
          <w:bCs/>
          <w:szCs w:val="24"/>
        </w:rPr>
        <w:t>“21st CCLC and ASSETs Supplemental Funding Appeal”</w:t>
      </w:r>
      <w:r w:rsidRPr="0020371A">
        <w:rPr>
          <w:rFonts w:eastAsia="Times New Roman" w:cs="Arial"/>
          <w:szCs w:val="24"/>
        </w:rPr>
        <w:t xml:space="preserve"> in the subject line. </w:t>
      </w:r>
    </w:p>
    <w:p w14:paraId="38B9D72D" w14:textId="6DDCD845" w:rsidR="00A366D6" w:rsidRPr="0020371A" w:rsidRDefault="00A366D6" w:rsidP="00D81483">
      <w:pPr>
        <w:spacing w:after="240"/>
        <w:ind w:left="864" w:right="-360"/>
        <w:rPr>
          <w:rFonts w:cs="Arial"/>
          <w:b/>
          <w:bCs/>
          <w:szCs w:val="24"/>
        </w:rPr>
      </w:pPr>
      <w:r w:rsidRPr="0020371A">
        <w:rPr>
          <w:rFonts w:cs="Arial"/>
          <w:b/>
          <w:bCs/>
          <w:szCs w:val="24"/>
        </w:rPr>
        <w:t xml:space="preserve">All signatures must be original. Appeals that are submitted with signature stamps, electronic stamps, or any form of reproduced stamps will not be considered. Appeals must be received by the CDE within 10 calendar days of the CDE’s email </w:t>
      </w:r>
      <w:r w:rsidRPr="0020371A">
        <w:rPr>
          <w:rFonts w:cs="Arial"/>
          <w:szCs w:val="24"/>
        </w:rPr>
        <w:t>disqualification notification or the ITA decision</w:t>
      </w:r>
      <w:r w:rsidRPr="0020371A">
        <w:rPr>
          <w:rFonts w:cs="Arial"/>
          <w:b/>
          <w:bCs/>
          <w:szCs w:val="24"/>
        </w:rPr>
        <w:t xml:space="preserve">. </w:t>
      </w:r>
    </w:p>
    <w:p w14:paraId="2511BE71" w14:textId="175433A9" w:rsidR="00FE5C5D" w:rsidRPr="0020371A" w:rsidRDefault="00A366D6" w:rsidP="00D81483">
      <w:pPr>
        <w:spacing w:after="240"/>
        <w:ind w:left="864"/>
        <w:rPr>
          <w:rFonts w:cs="Arial"/>
          <w:szCs w:val="24"/>
        </w:rPr>
      </w:pPr>
      <w:r w:rsidRPr="0020371A">
        <w:rPr>
          <w:rFonts w:cs="Arial"/>
          <w:szCs w:val="24"/>
        </w:rPr>
        <w:t>The Director of the Expanded Learning Division will make the final decision in writing within two weeks from the date that appeals are due to the CDE. That decision will be emailed to the appellant and shall be the final administrative action afforded to the appeal.</w:t>
      </w:r>
    </w:p>
    <w:p w14:paraId="19148243" w14:textId="6F4CB453" w:rsidR="00643E36" w:rsidRPr="0020371A" w:rsidRDefault="00643E36" w:rsidP="00D81483">
      <w:pPr>
        <w:ind w:left="547"/>
        <w:rPr>
          <w:rFonts w:cs="Arial"/>
          <w:szCs w:val="24"/>
        </w:rPr>
      </w:pPr>
    </w:p>
    <w:p w14:paraId="723A5E8D" w14:textId="52040162" w:rsidR="00357DC9" w:rsidRPr="006C5DC1" w:rsidRDefault="0031595C" w:rsidP="00D81483">
      <w:pPr>
        <w:pStyle w:val="Heading2"/>
        <w:spacing w:after="240"/>
        <w:ind w:left="-360"/>
        <w:rPr>
          <w:rFonts w:cs="Arial"/>
          <w:szCs w:val="24"/>
        </w:rPr>
      </w:pPr>
      <w:bookmarkStart w:id="88" w:name="_Toc100754006"/>
      <w:r w:rsidRPr="006C5DC1">
        <w:rPr>
          <w:rFonts w:cs="Arial"/>
          <w:szCs w:val="24"/>
        </w:rPr>
        <w:t xml:space="preserve">VIII. </w:t>
      </w:r>
      <w:r w:rsidR="00357DC9" w:rsidRPr="006C5DC1">
        <w:rPr>
          <w:rFonts w:cs="Arial"/>
          <w:szCs w:val="24"/>
        </w:rPr>
        <w:t>Key Terms</w:t>
      </w:r>
      <w:bookmarkEnd w:id="88"/>
    </w:p>
    <w:p w14:paraId="444A2B8D" w14:textId="2E01805D" w:rsidR="00357DC9" w:rsidRPr="0020371A" w:rsidRDefault="00357DC9" w:rsidP="00357DC9">
      <w:pPr>
        <w:spacing w:after="240"/>
        <w:ind w:left="360"/>
        <w:textAlignment w:val="baseline"/>
        <w:rPr>
          <w:rFonts w:cs="Arial"/>
          <w:szCs w:val="24"/>
        </w:rPr>
      </w:pPr>
      <w:r w:rsidRPr="0020371A">
        <w:rPr>
          <w:rFonts w:cs="Arial"/>
          <w:b/>
          <w:szCs w:val="24"/>
        </w:rPr>
        <w:t>Applicant</w:t>
      </w:r>
      <w:r w:rsidRPr="0020371A">
        <w:rPr>
          <w:rFonts w:cs="Arial"/>
          <w:szCs w:val="24"/>
        </w:rPr>
        <w:t>—refers to an agency or organization requesting funding from a grant program administered by the California Department of Education.</w:t>
      </w:r>
    </w:p>
    <w:p w14:paraId="6C75A274" w14:textId="77777777" w:rsidR="00357DC9" w:rsidRPr="0020371A" w:rsidRDefault="00357DC9" w:rsidP="00357DC9">
      <w:pPr>
        <w:widowControl w:val="0"/>
        <w:adjustRightInd w:val="0"/>
        <w:spacing w:after="240"/>
        <w:ind w:left="360"/>
        <w:textAlignment w:val="baseline"/>
        <w:rPr>
          <w:rFonts w:cs="Arial"/>
          <w:szCs w:val="24"/>
        </w:rPr>
      </w:pPr>
      <w:r w:rsidRPr="0020371A">
        <w:rPr>
          <w:rFonts w:cs="Arial"/>
          <w:b/>
          <w:szCs w:val="24"/>
        </w:rPr>
        <w:t>Authorized Signature</w:t>
      </w:r>
      <w:r w:rsidRPr="0020371A">
        <w:rPr>
          <w:rFonts w:cs="Arial"/>
          <w:szCs w:val="24"/>
        </w:rPr>
        <w:t>—refers to the signing executive of the organization. Authorized signatures from the following individuals are also acceptable:</w:t>
      </w:r>
    </w:p>
    <w:p w14:paraId="77E61AFF" w14:textId="77777777" w:rsidR="00357DC9" w:rsidRPr="0020371A" w:rsidRDefault="00357DC9" w:rsidP="00DB4E2A">
      <w:pPr>
        <w:widowControl w:val="0"/>
        <w:numPr>
          <w:ilvl w:val="0"/>
          <w:numId w:val="16"/>
        </w:numPr>
        <w:adjustRightInd w:val="0"/>
        <w:spacing w:after="240"/>
        <w:ind w:left="1350"/>
        <w:textAlignment w:val="baseline"/>
        <w:rPr>
          <w:rFonts w:cs="Arial"/>
          <w:iCs/>
          <w:szCs w:val="24"/>
        </w:rPr>
      </w:pPr>
      <w:r w:rsidRPr="0020371A">
        <w:rPr>
          <w:rFonts w:cs="Arial"/>
          <w:iCs/>
          <w:szCs w:val="24"/>
        </w:rPr>
        <w:t>Local educational agency: Superintendent of a local educational agency, county offices of education or school district, or charter school governing board authorized signature.</w:t>
      </w:r>
    </w:p>
    <w:p w14:paraId="51A6A757" w14:textId="77777777" w:rsidR="00357DC9" w:rsidRPr="0020371A" w:rsidRDefault="00357DC9" w:rsidP="00DB4E2A">
      <w:pPr>
        <w:widowControl w:val="0"/>
        <w:numPr>
          <w:ilvl w:val="0"/>
          <w:numId w:val="3"/>
        </w:numPr>
        <w:tabs>
          <w:tab w:val="clear" w:pos="2160"/>
        </w:tabs>
        <w:adjustRightInd w:val="0"/>
        <w:spacing w:after="240"/>
        <w:ind w:left="1350"/>
        <w:textAlignment w:val="baseline"/>
        <w:rPr>
          <w:rFonts w:cs="Arial"/>
          <w:iCs/>
          <w:szCs w:val="24"/>
        </w:rPr>
      </w:pPr>
      <w:r w:rsidRPr="0020371A">
        <w:rPr>
          <w:rFonts w:cs="Arial"/>
          <w:iCs/>
          <w:szCs w:val="24"/>
        </w:rPr>
        <w:t>School: Principal or executive director of a school.</w:t>
      </w:r>
    </w:p>
    <w:p w14:paraId="016E9471" w14:textId="77777777" w:rsidR="00357DC9" w:rsidRPr="0020371A" w:rsidRDefault="00357DC9" w:rsidP="00357DC9">
      <w:pPr>
        <w:widowControl w:val="0"/>
        <w:adjustRightInd w:val="0"/>
        <w:spacing w:after="240"/>
        <w:ind w:left="900"/>
        <w:textAlignment w:val="baseline"/>
        <w:rPr>
          <w:rFonts w:cs="Arial"/>
          <w:b/>
          <w:iCs/>
          <w:szCs w:val="24"/>
        </w:rPr>
      </w:pPr>
      <w:r w:rsidRPr="0020371A">
        <w:rPr>
          <w:rFonts w:cs="Arial"/>
          <w:b/>
          <w:i/>
          <w:szCs w:val="24"/>
        </w:rPr>
        <w:lastRenderedPageBreak/>
        <w:t>Note</w:t>
      </w:r>
      <w:r w:rsidRPr="0020371A">
        <w:rPr>
          <w:rFonts w:cs="Arial"/>
          <w:i/>
          <w:szCs w:val="24"/>
        </w:rPr>
        <w:t>:</w:t>
      </w:r>
      <w:r w:rsidRPr="0020371A">
        <w:rPr>
          <w:rFonts w:cs="Arial"/>
          <w:szCs w:val="24"/>
        </w:rPr>
        <w:t xml:space="preserve"> </w:t>
      </w:r>
      <w:r w:rsidRPr="0020371A">
        <w:rPr>
          <w:rFonts w:cs="Arial"/>
          <w:b/>
          <w:szCs w:val="24"/>
        </w:rPr>
        <w:t>Designees will be accepted with a copy of a recent governing board’s resolution or minutes authorizing them to sign as a proxy for financial statements and legally binding documents.</w:t>
      </w:r>
    </w:p>
    <w:p w14:paraId="0A4172BE" w14:textId="77777777" w:rsidR="00357DC9" w:rsidRPr="0020371A" w:rsidRDefault="00357DC9" w:rsidP="00357DC9">
      <w:pPr>
        <w:spacing w:after="240"/>
        <w:ind w:left="360"/>
        <w:textAlignment w:val="baseline"/>
        <w:rPr>
          <w:rFonts w:cs="Arial"/>
          <w:iCs/>
          <w:szCs w:val="24"/>
        </w:rPr>
      </w:pPr>
      <w:r w:rsidRPr="0020371A">
        <w:rPr>
          <w:rFonts w:cs="Arial"/>
          <w:b/>
          <w:iCs/>
          <w:szCs w:val="24"/>
        </w:rPr>
        <w:t>Capital Outlay</w:t>
      </w:r>
      <w:r w:rsidRPr="0020371A">
        <w:rPr>
          <w:rFonts w:cs="Arial"/>
          <w:iCs/>
          <w:szCs w:val="24"/>
        </w:rPr>
        <w:t>—representing expenditures of funds to acquire land, plan and construct new buildings, expand or modify existing buildings, and/or purchase equipment related to such construction (e.g., re-wiring the school for high-speed internet).</w:t>
      </w:r>
    </w:p>
    <w:p w14:paraId="0BDBA5A4" w14:textId="77777777" w:rsidR="00357DC9" w:rsidRPr="0020371A" w:rsidRDefault="00357DC9" w:rsidP="00357DC9">
      <w:pPr>
        <w:tabs>
          <w:tab w:val="left" w:pos="1260"/>
        </w:tabs>
        <w:spacing w:after="240"/>
        <w:ind w:left="360"/>
        <w:textAlignment w:val="baseline"/>
        <w:rPr>
          <w:rFonts w:cs="Arial"/>
          <w:iCs/>
          <w:szCs w:val="24"/>
        </w:rPr>
      </w:pPr>
      <w:r w:rsidRPr="0020371A">
        <w:rPr>
          <w:rFonts w:cs="Arial"/>
          <w:b/>
          <w:iCs/>
          <w:szCs w:val="24"/>
        </w:rPr>
        <w:t>CDE</w:t>
      </w:r>
      <w:r w:rsidRPr="0020371A">
        <w:rPr>
          <w:rFonts w:cs="Arial"/>
          <w:iCs/>
          <w:szCs w:val="24"/>
        </w:rPr>
        <w:t>—refers to the California Department of Education.</w:t>
      </w:r>
    </w:p>
    <w:p w14:paraId="046E2F8E" w14:textId="77777777" w:rsidR="00357DC9" w:rsidRPr="0020371A" w:rsidRDefault="00357DC9" w:rsidP="00357DC9">
      <w:pPr>
        <w:spacing w:after="240"/>
        <w:ind w:left="360"/>
        <w:textAlignment w:val="baseline"/>
        <w:rPr>
          <w:rFonts w:cs="Arial"/>
          <w:szCs w:val="24"/>
        </w:rPr>
      </w:pPr>
      <w:r w:rsidRPr="0020371A">
        <w:rPr>
          <w:rFonts w:cs="Arial"/>
          <w:b/>
          <w:szCs w:val="24"/>
        </w:rPr>
        <w:t>County-District-School Code</w:t>
      </w:r>
      <w:r w:rsidRPr="0020371A">
        <w:rPr>
          <w:rFonts w:cs="Arial"/>
          <w:szCs w:val="24"/>
        </w:rPr>
        <w:t>––refers to a 14-digit county, district, school code (the two-digit county number, five-digit district number, and the seven-digit school number).</w:t>
      </w:r>
    </w:p>
    <w:p w14:paraId="12230170" w14:textId="77777777" w:rsidR="00357DC9" w:rsidRPr="0020371A" w:rsidRDefault="00357DC9" w:rsidP="00357DC9">
      <w:pPr>
        <w:tabs>
          <w:tab w:val="left" w:pos="1260"/>
        </w:tabs>
        <w:spacing w:after="240"/>
        <w:ind w:left="360"/>
        <w:textAlignment w:val="baseline"/>
        <w:rPr>
          <w:rFonts w:cs="Arial"/>
          <w:i/>
          <w:iCs/>
          <w:szCs w:val="24"/>
        </w:rPr>
      </w:pPr>
      <w:r w:rsidRPr="0020371A">
        <w:rPr>
          <w:rFonts w:cs="Arial"/>
          <w:b/>
          <w:i/>
          <w:iCs/>
          <w:szCs w:val="24"/>
        </w:rPr>
        <w:t>EC</w:t>
      </w:r>
      <w:r w:rsidRPr="0020371A">
        <w:rPr>
          <w:rFonts w:cs="Arial"/>
          <w:iCs/>
          <w:szCs w:val="24"/>
        </w:rPr>
        <w:t xml:space="preserve">—refers to California </w:t>
      </w:r>
      <w:r w:rsidRPr="0020371A">
        <w:rPr>
          <w:rFonts w:cs="Arial"/>
          <w:i/>
          <w:iCs/>
          <w:szCs w:val="24"/>
        </w:rPr>
        <w:t>Education Code.</w:t>
      </w:r>
    </w:p>
    <w:p w14:paraId="63FAF346" w14:textId="77777777" w:rsidR="00357DC9" w:rsidRPr="0020371A" w:rsidRDefault="00357DC9" w:rsidP="00357DC9">
      <w:pPr>
        <w:tabs>
          <w:tab w:val="left" w:pos="1260"/>
        </w:tabs>
        <w:spacing w:after="240"/>
        <w:ind w:left="360"/>
        <w:textAlignment w:val="baseline"/>
        <w:rPr>
          <w:rFonts w:cs="Arial"/>
          <w:color w:val="000000"/>
          <w:szCs w:val="24"/>
        </w:rPr>
      </w:pPr>
      <w:r w:rsidRPr="0020371A">
        <w:rPr>
          <w:rFonts w:cs="Arial"/>
          <w:b/>
          <w:color w:val="000000"/>
          <w:szCs w:val="24"/>
        </w:rPr>
        <w:t>EXLD</w:t>
      </w:r>
      <w:r w:rsidRPr="0020371A">
        <w:rPr>
          <w:rFonts w:cs="Arial"/>
          <w:color w:val="000000"/>
          <w:szCs w:val="24"/>
        </w:rPr>
        <w:t>—refers to Expanded Learning Division.</w:t>
      </w:r>
    </w:p>
    <w:p w14:paraId="77B3EA94" w14:textId="77777777" w:rsidR="00FA7091" w:rsidRPr="0020371A" w:rsidRDefault="00FA7091" w:rsidP="00FA7091">
      <w:pPr>
        <w:spacing w:after="240"/>
        <w:ind w:left="360"/>
        <w:rPr>
          <w:rFonts w:cs="Arial"/>
          <w:szCs w:val="24"/>
        </w:rPr>
      </w:pPr>
      <w:r w:rsidRPr="0020371A">
        <w:rPr>
          <w:rFonts w:cs="Arial"/>
          <w:b/>
          <w:szCs w:val="24"/>
        </w:rPr>
        <w:t xml:space="preserve">Eligible Entity </w:t>
      </w:r>
      <w:r w:rsidRPr="0020371A">
        <w:rPr>
          <w:rFonts w:cs="Arial"/>
          <w:szCs w:val="24"/>
        </w:rPr>
        <w:t>refers to a local educational agency, CBO, Indian tribe or tribal organization, another public or private entity, or a consortium of two or more such agencies, organizations, or entities.</w:t>
      </w:r>
    </w:p>
    <w:p w14:paraId="2D53B4DC" w14:textId="20873F63" w:rsidR="00357DC9" w:rsidRPr="0020371A" w:rsidRDefault="00357DC9" w:rsidP="00357DC9">
      <w:pPr>
        <w:spacing w:after="240"/>
        <w:ind w:left="360"/>
        <w:textAlignment w:val="baseline"/>
        <w:rPr>
          <w:rFonts w:cs="Arial"/>
          <w:bCs/>
          <w:color w:val="000000"/>
          <w:szCs w:val="24"/>
        </w:rPr>
      </w:pPr>
      <w:r w:rsidRPr="0020371A">
        <w:rPr>
          <w:rFonts w:cs="Arial"/>
          <w:b/>
          <w:bCs/>
          <w:color w:val="000000"/>
          <w:szCs w:val="24"/>
        </w:rPr>
        <w:t>Good Standing</w:t>
      </w:r>
      <w:r w:rsidRPr="0020371A">
        <w:rPr>
          <w:rFonts w:cs="Arial"/>
          <w:bCs/>
          <w:color w:val="000000"/>
          <w:szCs w:val="24"/>
        </w:rPr>
        <w:t>—refers to the grantee being in compliance with all terms and conditions of the grant requirements.</w:t>
      </w:r>
    </w:p>
    <w:p w14:paraId="7F4E37C8" w14:textId="263A64FE" w:rsidR="00357DC9" w:rsidRPr="0020371A" w:rsidRDefault="00357DC9" w:rsidP="00357DC9">
      <w:pPr>
        <w:spacing w:after="240"/>
        <w:ind w:left="360"/>
        <w:textAlignment w:val="baseline"/>
        <w:rPr>
          <w:rFonts w:cs="Arial"/>
          <w:szCs w:val="24"/>
        </w:rPr>
      </w:pPr>
      <w:r w:rsidRPr="0020371A">
        <w:rPr>
          <w:rFonts w:cs="Arial"/>
          <w:b/>
          <w:szCs w:val="24"/>
        </w:rPr>
        <w:t>Grantee</w:t>
      </w:r>
      <w:r w:rsidRPr="0020371A">
        <w:rPr>
          <w:rFonts w:cs="Arial"/>
          <w:szCs w:val="24"/>
        </w:rPr>
        <w:t xml:space="preserve">—refers to an Applicant who has a </w:t>
      </w:r>
      <w:r w:rsidRPr="0020371A">
        <w:rPr>
          <w:rFonts w:cs="Arial"/>
          <w:b/>
          <w:szCs w:val="24"/>
        </w:rPr>
        <w:t>current</w:t>
      </w:r>
      <w:r w:rsidRPr="0020371A">
        <w:rPr>
          <w:rFonts w:cs="Arial"/>
          <w:szCs w:val="24"/>
        </w:rPr>
        <w:t xml:space="preserve"> approved grant award (AO-400) for ASES and/or 21st CCLC</w:t>
      </w:r>
      <w:r w:rsidR="00643E36" w:rsidRPr="0020371A">
        <w:rPr>
          <w:rFonts w:cs="Arial"/>
          <w:szCs w:val="24"/>
        </w:rPr>
        <w:t xml:space="preserve"> </w:t>
      </w:r>
      <w:r w:rsidR="00643E36" w:rsidRPr="0020371A">
        <w:rPr>
          <w:rFonts w:cs="Arial"/>
          <w:b/>
          <w:bCs/>
          <w:szCs w:val="24"/>
          <w:bdr w:val="none" w:sz="0" w:space="0" w:color="auto" w:frame="1"/>
        </w:rPr>
        <w:t>elementary/ middle or ASSETs</w:t>
      </w:r>
      <w:r w:rsidRPr="0020371A">
        <w:rPr>
          <w:rFonts w:cs="Arial"/>
          <w:szCs w:val="24"/>
        </w:rPr>
        <w:t xml:space="preserve"> funds.</w:t>
      </w:r>
    </w:p>
    <w:p w14:paraId="76BEE804" w14:textId="77777777" w:rsidR="00357DC9" w:rsidRPr="0020371A" w:rsidRDefault="00357DC9" w:rsidP="00357DC9">
      <w:pPr>
        <w:widowControl w:val="0"/>
        <w:tabs>
          <w:tab w:val="left" w:pos="1260"/>
        </w:tabs>
        <w:adjustRightInd w:val="0"/>
        <w:spacing w:after="240"/>
        <w:ind w:left="360"/>
        <w:textAlignment w:val="baseline"/>
        <w:rPr>
          <w:rFonts w:cs="Arial"/>
          <w:szCs w:val="24"/>
        </w:rPr>
      </w:pPr>
      <w:r w:rsidRPr="0020371A">
        <w:rPr>
          <w:rFonts w:cs="Arial"/>
          <w:b/>
          <w:szCs w:val="24"/>
        </w:rPr>
        <w:t>LEA</w:t>
      </w:r>
      <w:r w:rsidRPr="0020371A">
        <w:rPr>
          <w:rFonts w:cs="Arial"/>
          <w:szCs w:val="24"/>
        </w:rPr>
        <w:t>—refers to local educational agencies, such as school districts, county offices of education, the California Schools for the Blind or for the Deaf, or direct-funded charter schools. (For this Request for Applications, a direct-funded</w:t>
      </w:r>
      <w:r w:rsidRPr="0020371A">
        <w:rPr>
          <w:rFonts w:cs="Arial"/>
          <w:b/>
          <w:szCs w:val="24"/>
        </w:rPr>
        <w:t xml:space="preserve"> </w:t>
      </w:r>
      <w:r w:rsidRPr="0020371A">
        <w:rPr>
          <w:rFonts w:cs="Arial"/>
          <w:szCs w:val="24"/>
        </w:rPr>
        <w:t>charter school</w:t>
      </w:r>
      <w:r w:rsidRPr="0020371A">
        <w:rPr>
          <w:rFonts w:cs="Arial"/>
          <w:b/>
          <w:szCs w:val="24"/>
        </w:rPr>
        <w:t xml:space="preserve"> </w:t>
      </w:r>
      <w:r w:rsidRPr="0020371A">
        <w:rPr>
          <w:rFonts w:cs="Arial"/>
          <w:szCs w:val="24"/>
        </w:rPr>
        <w:t>refers to a</w:t>
      </w:r>
      <w:r w:rsidRPr="0020371A">
        <w:rPr>
          <w:rFonts w:cs="Arial"/>
          <w:b/>
          <w:szCs w:val="24"/>
        </w:rPr>
        <w:t xml:space="preserve"> </w:t>
      </w:r>
      <w:r w:rsidRPr="0020371A">
        <w:rPr>
          <w:rFonts w:cs="Arial"/>
          <w:szCs w:val="24"/>
        </w:rPr>
        <w:t>charter school that receives funds directly from the state).</w:t>
      </w:r>
    </w:p>
    <w:p w14:paraId="11D30AB7" w14:textId="2850E232" w:rsidR="0083348D" w:rsidRPr="0020371A" w:rsidRDefault="00357DC9" w:rsidP="0083348D">
      <w:pPr>
        <w:spacing w:after="240"/>
        <w:ind w:left="360" w:right="-360"/>
        <w:rPr>
          <w:rFonts w:cs="Arial"/>
          <w:szCs w:val="24"/>
        </w:rPr>
      </w:pPr>
      <w:r w:rsidRPr="0020371A">
        <w:rPr>
          <w:rFonts w:cs="Arial"/>
          <w:b/>
          <w:szCs w:val="24"/>
        </w:rPr>
        <w:t>Original Authorized Signature</w:t>
      </w:r>
      <w:r w:rsidRPr="0020371A">
        <w:rPr>
          <w:rFonts w:cs="Arial"/>
          <w:szCs w:val="24"/>
        </w:rPr>
        <w:t>—refers to the requirement that all signatures must be original</w:t>
      </w:r>
      <w:r w:rsidRPr="0020371A">
        <w:rPr>
          <w:rFonts w:cs="Arial"/>
          <w:bCs/>
          <w:szCs w:val="24"/>
        </w:rPr>
        <w:t xml:space="preserve">. </w:t>
      </w:r>
      <w:r w:rsidRPr="0020371A">
        <w:rPr>
          <w:rFonts w:cs="Arial"/>
          <w:szCs w:val="24"/>
        </w:rPr>
        <w:t>Applications that are submitted with signature stamps, electronic stamps, or any form of reproduced stamps will be disqualified.</w:t>
      </w:r>
    </w:p>
    <w:p w14:paraId="397CF5D4" w14:textId="2DBC4166" w:rsidR="00357DC9" w:rsidRPr="0020371A" w:rsidRDefault="00357DC9" w:rsidP="0083348D">
      <w:pPr>
        <w:spacing w:before="240" w:after="240"/>
        <w:ind w:left="360"/>
        <w:textAlignment w:val="baseline"/>
        <w:rPr>
          <w:rFonts w:cs="Arial"/>
          <w:szCs w:val="24"/>
        </w:rPr>
      </w:pPr>
      <w:r w:rsidRPr="0020371A">
        <w:rPr>
          <w:rFonts w:cs="Arial"/>
          <w:b/>
          <w:szCs w:val="24"/>
        </w:rPr>
        <w:t>RFA</w:t>
      </w:r>
      <w:r w:rsidRPr="0020371A">
        <w:rPr>
          <w:rFonts w:cs="Arial"/>
          <w:szCs w:val="24"/>
        </w:rPr>
        <w:t xml:space="preserve">—refers to this 21st CCLC </w:t>
      </w:r>
      <w:r w:rsidR="009B2C05" w:rsidRPr="0020371A">
        <w:rPr>
          <w:rFonts w:cs="Arial"/>
          <w:szCs w:val="24"/>
        </w:rPr>
        <w:t>Supplemental Funding</w:t>
      </w:r>
      <w:r w:rsidRPr="0020371A">
        <w:rPr>
          <w:rFonts w:cs="Arial"/>
          <w:szCs w:val="24"/>
        </w:rPr>
        <w:t xml:space="preserve"> Grant Program Request for Applications.</w:t>
      </w:r>
    </w:p>
    <w:p w14:paraId="187B3E8A" w14:textId="2C599DE1" w:rsidR="00D571A2" w:rsidRPr="006257D6" w:rsidRDefault="00D571A2" w:rsidP="004358A3">
      <w:pPr>
        <w:pStyle w:val="Heading3"/>
        <w:spacing w:after="240"/>
        <w:rPr>
          <w:rFonts w:cs="Arial"/>
        </w:rPr>
      </w:pPr>
    </w:p>
    <w:sectPr w:rsidR="00D571A2" w:rsidRPr="006257D6" w:rsidSect="00D81483">
      <w:headerReference w:type="even" r:id="rId30"/>
      <w:headerReference w:type="default" r:id="rId31"/>
      <w:footerReference w:type="default" r:id="rId32"/>
      <w:headerReference w:type="firs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8C3D" w14:textId="77777777" w:rsidR="009826D9" w:rsidRDefault="009826D9" w:rsidP="007459A0">
      <w:r>
        <w:separator/>
      </w:r>
    </w:p>
  </w:endnote>
  <w:endnote w:type="continuationSeparator" w:id="0">
    <w:p w14:paraId="2B07FC6E" w14:textId="77777777" w:rsidR="009826D9" w:rsidRDefault="009826D9" w:rsidP="0074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INPCK+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BAFE" w14:textId="3A0102A0" w:rsidR="00B4285F" w:rsidRDefault="00B4285F" w:rsidP="00B37A5D">
    <w:pPr>
      <w:pStyle w:val="Footer"/>
    </w:pPr>
    <w:r>
      <w:t>California Department of Education</w:t>
    </w:r>
    <w:r>
      <w:tab/>
    </w:r>
    <w:sdt>
      <w:sdtPr>
        <w:id w:val="18350327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iii</w:t>
        </w:r>
        <w:r>
          <w:rPr>
            <w:noProof/>
          </w:rPr>
          <w:fldChar w:fldCharType="end"/>
        </w:r>
      </w:sdtContent>
    </w:sdt>
  </w:p>
  <w:p w14:paraId="1DC177D8" w14:textId="29FAFE64" w:rsidR="00B4285F" w:rsidRPr="00B37A5D" w:rsidRDefault="00B4285F" w:rsidP="00B37A5D">
    <w:pPr>
      <w:pStyle w:val="Footer"/>
    </w:pPr>
    <w:r>
      <w:t>Updated September 3</w:t>
    </w:r>
    <w:r w:rsidR="006141E3">
      <w:t>0</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F3AC" w14:textId="77777777" w:rsidR="009826D9" w:rsidRDefault="009826D9" w:rsidP="007459A0">
      <w:r>
        <w:separator/>
      </w:r>
    </w:p>
  </w:footnote>
  <w:footnote w:type="continuationSeparator" w:id="0">
    <w:p w14:paraId="24640769" w14:textId="77777777" w:rsidR="009826D9" w:rsidRDefault="009826D9" w:rsidP="0074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63B0" w14:textId="77777777" w:rsidR="00B958E5" w:rsidRDefault="006B2E5D" w:rsidP="00B958E5">
    <w:pPr>
      <w:rPr>
        <w:rFonts w:cs="Arial"/>
        <w:b/>
      </w:rPr>
    </w:pPr>
    <w:r w:rsidRPr="007459A0">
      <w:rPr>
        <w:bCs/>
      </w:rPr>
      <w:t>21</w:t>
    </w:r>
    <w:r>
      <w:rPr>
        <w:bCs/>
      </w:rPr>
      <w:t>st</w:t>
    </w:r>
    <w:r w:rsidRPr="007459A0">
      <w:rPr>
        <w:bCs/>
      </w:rPr>
      <w:t xml:space="preserve"> Century Community Learning Centers </w:t>
    </w:r>
    <w:r w:rsidR="00B958E5">
      <w:rPr>
        <w:rFonts w:cs="Arial"/>
        <w:b/>
      </w:rPr>
      <w:t>Supplemental Funding</w:t>
    </w:r>
  </w:p>
  <w:p w14:paraId="61F7772D" w14:textId="28E6145C" w:rsidR="006B2E5D" w:rsidRPr="00587A9F" w:rsidRDefault="00C32F31" w:rsidP="00587A9F">
    <w:pPr>
      <w:rPr>
        <w:rFonts w:cs="Arial"/>
        <w:b/>
      </w:rPr>
    </w:pPr>
    <w:r>
      <w:rPr>
        <w:rFonts w:cs="Arial"/>
        <w:b/>
      </w:rPr>
      <w:t>July 1, 2025</w:t>
    </w:r>
    <w:r w:rsidR="00455E9E">
      <w:rPr>
        <w:rFonts w:cs="Arial"/>
        <w:b/>
      </w:rPr>
      <w:t xml:space="preserve"> </w:t>
    </w:r>
    <w:r>
      <w:rPr>
        <w:rFonts w:cs="Arial"/>
        <w:b/>
      </w:rPr>
      <w:t>-</w:t>
    </w:r>
    <w:r w:rsidR="00455E9E">
      <w:rPr>
        <w:rFonts w:cs="Arial"/>
        <w:b/>
      </w:rPr>
      <w:t xml:space="preserve"> </w:t>
    </w:r>
    <w:r>
      <w:rPr>
        <w:rFonts w:cs="Arial"/>
        <w:b/>
      </w:rPr>
      <w:t>September 30,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3131" w14:textId="2A2D0F23" w:rsidR="006B2E5D" w:rsidRDefault="006B2E5D" w:rsidP="00581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369" w14:textId="77777777" w:rsidR="0083348D" w:rsidRDefault="0083348D" w:rsidP="0083348D">
    <w:pPr>
      <w:rPr>
        <w:rFonts w:cs="Arial"/>
        <w:b/>
      </w:rPr>
    </w:pPr>
    <w:r w:rsidRPr="007459A0">
      <w:rPr>
        <w:bCs/>
      </w:rPr>
      <w:t>21</w:t>
    </w:r>
    <w:r>
      <w:rPr>
        <w:bCs/>
      </w:rPr>
      <w:t>st</w:t>
    </w:r>
    <w:r w:rsidRPr="007459A0">
      <w:rPr>
        <w:bCs/>
      </w:rPr>
      <w:t xml:space="preserve"> Century Community Learning Centers </w:t>
    </w:r>
    <w:r>
      <w:rPr>
        <w:rFonts w:cs="Arial"/>
        <w:b/>
      </w:rPr>
      <w:t>Supplemental Funding</w:t>
    </w:r>
  </w:p>
  <w:p w14:paraId="49328EF6" w14:textId="615BB07C" w:rsidR="006B2E5D" w:rsidRPr="0083348D" w:rsidRDefault="0083348D" w:rsidP="0083348D">
    <w:pPr>
      <w:rPr>
        <w:rFonts w:cs="Arial"/>
        <w:b/>
      </w:rPr>
    </w:pPr>
    <w:r>
      <w:rPr>
        <w:rFonts w:cs="Arial"/>
        <w:b/>
      </w:rPr>
      <w:t>July 1, 2025</w:t>
    </w:r>
    <w:r w:rsidR="002F0078" w:rsidRPr="003F141A">
      <w:rPr>
        <w:rFonts w:cs="Arial"/>
        <w:b/>
      </w:rPr>
      <w:t>–</w:t>
    </w:r>
    <w:r w:rsidR="00A55E52">
      <w:rPr>
        <w:rFonts w:cs="Arial"/>
        <w:b/>
      </w:rPr>
      <w:t>September</w:t>
    </w:r>
    <w:r>
      <w:rPr>
        <w:rFonts w:cs="Arial"/>
        <w:b/>
      </w:rPr>
      <w:t xml:space="preserve"> 30, 202</w:t>
    </w:r>
    <w:r w:rsidR="00A55E52">
      <w:rPr>
        <w:rFonts w:cs="Arial"/>
        <w: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914E" w14:textId="3D782738" w:rsidR="0083348D" w:rsidRDefault="0083348D" w:rsidP="0083348D">
    <w:pPr>
      <w:rPr>
        <w:rFonts w:cs="Arial"/>
        <w:b/>
      </w:rPr>
    </w:pPr>
    <w:r w:rsidRPr="007459A0">
      <w:rPr>
        <w:bCs/>
      </w:rPr>
      <w:t>21</w:t>
    </w:r>
    <w:r>
      <w:rPr>
        <w:bCs/>
      </w:rPr>
      <w:t>st</w:t>
    </w:r>
    <w:r w:rsidRPr="007459A0">
      <w:rPr>
        <w:bCs/>
      </w:rPr>
      <w:t xml:space="preserve"> Century Community Learning Centers </w:t>
    </w:r>
    <w:r>
      <w:rPr>
        <w:rFonts w:cs="Arial"/>
        <w:b/>
      </w:rPr>
      <w:t>Supplemental Funding</w:t>
    </w:r>
  </w:p>
  <w:p w14:paraId="042A6C0E" w14:textId="16D47188" w:rsidR="0083348D" w:rsidRPr="0083348D" w:rsidRDefault="0083348D" w:rsidP="0083348D">
    <w:pPr>
      <w:rPr>
        <w:rFonts w:cs="Arial"/>
        <w:b/>
      </w:rPr>
    </w:pPr>
    <w:r>
      <w:rPr>
        <w:rFonts w:cs="Arial"/>
        <w:b/>
      </w:rPr>
      <w:t>July 1, 2025</w:t>
    </w:r>
    <w:r w:rsidR="002F0078" w:rsidRPr="003F141A">
      <w:rPr>
        <w:rFonts w:cs="Arial"/>
        <w:b/>
      </w:rPr>
      <w:t>–</w:t>
    </w:r>
    <w:r w:rsidR="00B0743B">
      <w:rPr>
        <w:rFonts w:cs="Arial"/>
        <w:b/>
      </w:rPr>
      <w:t>Ju</w:t>
    </w:r>
    <w:r w:rsidR="002F0078">
      <w:rPr>
        <w:rFonts w:cs="Arial"/>
        <w:b/>
      </w:rPr>
      <w:t>ly</w:t>
    </w:r>
    <w:r>
      <w:rPr>
        <w:rFonts w:cs="Arial"/>
        <w:b/>
      </w:rPr>
      <w:t xml:space="preserve"> 30, 2025</w:t>
    </w:r>
  </w:p>
  <w:p w14:paraId="4FD61583" w14:textId="345B35D6" w:rsidR="006B2E5D" w:rsidRDefault="006B2E5D" w:rsidP="00581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A4F"/>
    <w:multiLevelType w:val="hybridMultilevel"/>
    <w:tmpl w:val="4CD4C1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19C6292"/>
    <w:multiLevelType w:val="hybridMultilevel"/>
    <w:tmpl w:val="162025B0"/>
    <w:lvl w:ilvl="0" w:tplc="C4E2B8AA">
      <w:start w:val="1"/>
      <w:numFmt w:val="upperLetter"/>
      <w:lvlText w:val="%1."/>
      <w:lvlJc w:val="left"/>
      <w:pPr>
        <w:ind w:left="1333" w:hanging="360"/>
      </w:pPr>
      <w:rPr>
        <w:rFonts w:hint="default"/>
        <w:b/>
        <w:i w:val="0"/>
        <w:sz w:val="24"/>
        <w:szCs w:val="24"/>
      </w:rPr>
    </w:lvl>
    <w:lvl w:ilvl="1" w:tplc="FFFFFFFF" w:tentative="1">
      <w:start w:val="1"/>
      <w:numFmt w:val="lowerLetter"/>
      <w:lvlText w:val="%2."/>
      <w:lvlJc w:val="left"/>
      <w:pPr>
        <w:ind w:left="2053" w:hanging="360"/>
      </w:pPr>
    </w:lvl>
    <w:lvl w:ilvl="2" w:tplc="FFFFFFFF" w:tentative="1">
      <w:start w:val="1"/>
      <w:numFmt w:val="lowerRoman"/>
      <w:lvlText w:val="%3."/>
      <w:lvlJc w:val="right"/>
      <w:pPr>
        <w:ind w:left="2773" w:hanging="180"/>
      </w:pPr>
    </w:lvl>
    <w:lvl w:ilvl="3" w:tplc="FFFFFFFF" w:tentative="1">
      <w:start w:val="1"/>
      <w:numFmt w:val="decimal"/>
      <w:lvlText w:val="%4."/>
      <w:lvlJc w:val="left"/>
      <w:pPr>
        <w:ind w:left="3493" w:hanging="360"/>
      </w:pPr>
    </w:lvl>
    <w:lvl w:ilvl="4" w:tplc="FFFFFFFF" w:tentative="1">
      <w:start w:val="1"/>
      <w:numFmt w:val="lowerLetter"/>
      <w:lvlText w:val="%5."/>
      <w:lvlJc w:val="left"/>
      <w:pPr>
        <w:ind w:left="4213" w:hanging="360"/>
      </w:pPr>
    </w:lvl>
    <w:lvl w:ilvl="5" w:tplc="FFFFFFFF" w:tentative="1">
      <w:start w:val="1"/>
      <w:numFmt w:val="lowerRoman"/>
      <w:lvlText w:val="%6."/>
      <w:lvlJc w:val="right"/>
      <w:pPr>
        <w:ind w:left="4933" w:hanging="180"/>
      </w:pPr>
    </w:lvl>
    <w:lvl w:ilvl="6" w:tplc="FFFFFFFF" w:tentative="1">
      <w:start w:val="1"/>
      <w:numFmt w:val="decimal"/>
      <w:lvlText w:val="%7."/>
      <w:lvlJc w:val="left"/>
      <w:pPr>
        <w:ind w:left="5653" w:hanging="360"/>
      </w:pPr>
    </w:lvl>
    <w:lvl w:ilvl="7" w:tplc="FFFFFFFF" w:tentative="1">
      <w:start w:val="1"/>
      <w:numFmt w:val="lowerLetter"/>
      <w:lvlText w:val="%8."/>
      <w:lvlJc w:val="left"/>
      <w:pPr>
        <w:ind w:left="6373" w:hanging="360"/>
      </w:pPr>
    </w:lvl>
    <w:lvl w:ilvl="8" w:tplc="FFFFFFFF" w:tentative="1">
      <w:start w:val="1"/>
      <w:numFmt w:val="lowerRoman"/>
      <w:lvlText w:val="%9."/>
      <w:lvlJc w:val="right"/>
      <w:pPr>
        <w:ind w:left="7093" w:hanging="180"/>
      </w:pPr>
    </w:lvl>
  </w:abstractNum>
  <w:abstractNum w:abstractNumId="2" w15:restartNumberingAfterBreak="0">
    <w:nsid w:val="05E140F9"/>
    <w:multiLevelType w:val="hybridMultilevel"/>
    <w:tmpl w:val="C6B8089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8AA031B"/>
    <w:multiLevelType w:val="hybridMultilevel"/>
    <w:tmpl w:val="BE28B366"/>
    <w:lvl w:ilvl="0" w:tplc="B442C220">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F48AC"/>
    <w:multiLevelType w:val="hybridMultilevel"/>
    <w:tmpl w:val="85B4DAA4"/>
    <w:lvl w:ilvl="0" w:tplc="718EEA0A">
      <w:start w:val="5"/>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558A5"/>
    <w:multiLevelType w:val="hybridMultilevel"/>
    <w:tmpl w:val="008A2F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23D3A"/>
    <w:multiLevelType w:val="hybridMultilevel"/>
    <w:tmpl w:val="E30CDC1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4BE0158"/>
    <w:multiLevelType w:val="hybridMultilevel"/>
    <w:tmpl w:val="7B2A6810"/>
    <w:lvl w:ilvl="0" w:tplc="04090001">
      <w:start w:val="1"/>
      <w:numFmt w:val="bullet"/>
      <w:lvlText w:val=""/>
      <w:lvlJc w:val="left"/>
      <w:pPr>
        <w:ind w:left="900" w:hanging="360"/>
      </w:pPr>
      <w:rPr>
        <w:rFonts w:ascii="Symbol" w:hAnsi="Symbol" w:hint="default"/>
      </w:rPr>
    </w:lvl>
    <w:lvl w:ilvl="1" w:tplc="AA949CE4">
      <w:start w:val="1"/>
      <w:numFmt w:val="bullet"/>
      <w:lvlText w:val="o"/>
      <w:lvlJc w:val="left"/>
      <w:pPr>
        <w:ind w:left="1620" w:hanging="360"/>
      </w:pPr>
      <w:rPr>
        <w:rFonts w:ascii="Courier New" w:hAnsi="Courier New" w:cs="Courier New"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589528D"/>
    <w:multiLevelType w:val="hybridMultilevel"/>
    <w:tmpl w:val="6B285C86"/>
    <w:lvl w:ilvl="0" w:tplc="04090013">
      <w:start w:val="1"/>
      <w:numFmt w:val="upperRoman"/>
      <w:lvlText w:val="%1."/>
      <w:lvlJc w:val="righ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A1C79"/>
    <w:multiLevelType w:val="hybridMultilevel"/>
    <w:tmpl w:val="78780F1A"/>
    <w:lvl w:ilvl="0" w:tplc="4C443D40">
      <w:start w:val="6"/>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B1CB6"/>
    <w:multiLevelType w:val="hybridMultilevel"/>
    <w:tmpl w:val="4F2A7E1A"/>
    <w:lvl w:ilvl="0" w:tplc="8E26C6CC">
      <w:start w:val="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3391E"/>
    <w:multiLevelType w:val="hybridMultilevel"/>
    <w:tmpl w:val="86AAC290"/>
    <w:lvl w:ilvl="0" w:tplc="4730495E">
      <w:start w:val="1"/>
      <w:numFmt w:val="upperLetter"/>
      <w:lvlText w:val="%1."/>
      <w:lvlJc w:val="left"/>
      <w:pPr>
        <w:ind w:left="3060" w:hanging="360"/>
      </w:pPr>
      <w:rPr>
        <w:rFonts w:hint="default"/>
        <w:b/>
        <w:i w:val="0"/>
        <w:sz w:val="24"/>
        <w:szCs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19CC5517"/>
    <w:multiLevelType w:val="hybridMultilevel"/>
    <w:tmpl w:val="A25E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76B3B"/>
    <w:multiLevelType w:val="hybridMultilevel"/>
    <w:tmpl w:val="ABDCBD2C"/>
    <w:lvl w:ilvl="0" w:tplc="12F2307E">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24FA46A6"/>
    <w:multiLevelType w:val="hybridMultilevel"/>
    <w:tmpl w:val="ED2AEF5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4454DD"/>
    <w:multiLevelType w:val="hybridMultilevel"/>
    <w:tmpl w:val="2DB01DC2"/>
    <w:lvl w:ilvl="0" w:tplc="0F0218E8">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009D0"/>
    <w:multiLevelType w:val="hybridMultilevel"/>
    <w:tmpl w:val="FCDC3A70"/>
    <w:lvl w:ilvl="0" w:tplc="382079CA">
      <w:start w:val="4"/>
      <w:numFmt w:val="upperRoman"/>
      <w:lvlText w:val="%1."/>
      <w:lvlJc w:val="left"/>
      <w:pPr>
        <w:ind w:left="1080" w:hanging="720"/>
      </w:pPr>
      <w:rPr>
        <w:rFonts w:ascii="Aptos" w:hAnsi="Aptos" w:cs="Times New Roman" w:hint="default"/>
        <w:sz w:val="24"/>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6A6B90"/>
    <w:multiLevelType w:val="hybridMultilevel"/>
    <w:tmpl w:val="65DC39CC"/>
    <w:lvl w:ilvl="0" w:tplc="0068EC06">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C1F5E09"/>
    <w:multiLevelType w:val="hybridMultilevel"/>
    <w:tmpl w:val="AB3EE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717E"/>
    <w:multiLevelType w:val="hybridMultilevel"/>
    <w:tmpl w:val="D806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6339D"/>
    <w:multiLevelType w:val="hybridMultilevel"/>
    <w:tmpl w:val="A4D03EC2"/>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21" w15:restartNumberingAfterBreak="0">
    <w:nsid w:val="3DC2098D"/>
    <w:multiLevelType w:val="hybridMultilevel"/>
    <w:tmpl w:val="E722A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2F66C8"/>
    <w:multiLevelType w:val="hybridMultilevel"/>
    <w:tmpl w:val="6EB6A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4F2B28"/>
    <w:multiLevelType w:val="hybridMultilevel"/>
    <w:tmpl w:val="9D541D12"/>
    <w:lvl w:ilvl="0" w:tplc="2C0415A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452B4"/>
    <w:multiLevelType w:val="hybridMultilevel"/>
    <w:tmpl w:val="B3BCD118"/>
    <w:lvl w:ilvl="0" w:tplc="0FA0EC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EA4F5C"/>
    <w:multiLevelType w:val="hybridMultilevel"/>
    <w:tmpl w:val="0DBE806A"/>
    <w:lvl w:ilvl="0" w:tplc="732869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8C86C9F"/>
    <w:multiLevelType w:val="hybridMultilevel"/>
    <w:tmpl w:val="BE28B366"/>
    <w:lvl w:ilvl="0" w:tplc="FFFFFFFF">
      <w:start w:val="4"/>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9FC7FAE"/>
    <w:multiLevelType w:val="hybridMultilevel"/>
    <w:tmpl w:val="3356E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D508DD"/>
    <w:multiLevelType w:val="hybridMultilevel"/>
    <w:tmpl w:val="440E4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A4EE5"/>
    <w:multiLevelType w:val="hybridMultilevel"/>
    <w:tmpl w:val="C5DC0E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4FB5237D"/>
    <w:multiLevelType w:val="hybridMultilevel"/>
    <w:tmpl w:val="C382E24A"/>
    <w:lvl w:ilvl="0" w:tplc="5C7ED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C6494"/>
    <w:multiLevelType w:val="hybridMultilevel"/>
    <w:tmpl w:val="E5687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D5343"/>
    <w:multiLevelType w:val="hybridMultilevel"/>
    <w:tmpl w:val="D5DAB5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A93482"/>
    <w:multiLevelType w:val="hybridMultilevel"/>
    <w:tmpl w:val="2E8E7404"/>
    <w:lvl w:ilvl="0" w:tplc="CB1C8C82">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935E28"/>
    <w:multiLevelType w:val="hybridMultilevel"/>
    <w:tmpl w:val="07B29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25450"/>
    <w:multiLevelType w:val="hybridMultilevel"/>
    <w:tmpl w:val="7BFE49A2"/>
    <w:lvl w:ilvl="0" w:tplc="16C03B3C">
      <w:start w:val="1"/>
      <w:numFmt w:val="bullet"/>
      <w:pStyle w:val="Heading5"/>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6" w15:restartNumberingAfterBreak="0">
    <w:nsid w:val="6375408B"/>
    <w:multiLevelType w:val="hybridMultilevel"/>
    <w:tmpl w:val="9B800F9E"/>
    <w:lvl w:ilvl="0" w:tplc="0409000F">
      <w:start w:val="1"/>
      <w:numFmt w:val="decimal"/>
      <w:lvlText w:val="%1."/>
      <w:lvlJc w:val="left"/>
      <w:pPr>
        <w:ind w:left="1333" w:hanging="360"/>
      </w:p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37" w15:restartNumberingAfterBreak="0">
    <w:nsid w:val="65790EA0"/>
    <w:multiLevelType w:val="hybridMultilevel"/>
    <w:tmpl w:val="7A28DCAA"/>
    <w:lvl w:ilvl="0" w:tplc="606461F8">
      <w:start w:val="8"/>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40F60"/>
    <w:multiLevelType w:val="hybridMultilevel"/>
    <w:tmpl w:val="65388560"/>
    <w:lvl w:ilvl="0" w:tplc="1298C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533CAF"/>
    <w:multiLevelType w:val="hybridMultilevel"/>
    <w:tmpl w:val="AE5437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6D7A2B33"/>
    <w:multiLevelType w:val="hybridMultilevel"/>
    <w:tmpl w:val="DE6C623E"/>
    <w:lvl w:ilvl="0" w:tplc="34284554">
      <w:start w:val="7"/>
      <w:numFmt w:val="upperRoman"/>
      <w:lvlText w:val="%1."/>
      <w:lvlJc w:val="righ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950B7"/>
    <w:multiLevelType w:val="hybridMultilevel"/>
    <w:tmpl w:val="C3ECD014"/>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2" w15:restartNumberingAfterBreak="0">
    <w:nsid w:val="72E0400F"/>
    <w:multiLevelType w:val="hybridMultilevel"/>
    <w:tmpl w:val="8A4AAB50"/>
    <w:lvl w:ilvl="0" w:tplc="7B48EBBE">
      <w:start w:val="5"/>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C2476"/>
    <w:multiLevelType w:val="multilevel"/>
    <w:tmpl w:val="F858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15740"/>
    <w:multiLevelType w:val="hybridMultilevel"/>
    <w:tmpl w:val="08D89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F46196"/>
    <w:multiLevelType w:val="hybridMultilevel"/>
    <w:tmpl w:val="32B262B0"/>
    <w:lvl w:ilvl="0" w:tplc="04090001">
      <w:start w:val="1"/>
      <w:numFmt w:val="bullet"/>
      <w:lvlText w:val=""/>
      <w:lvlJc w:val="left"/>
      <w:pPr>
        <w:ind w:left="724" w:hanging="360"/>
      </w:pPr>
      <w:rPr>
        <w:rFonts w:ascii="Symbol" w:hAnsi="Symbol" w:hint="default"/>
      </w:rPr>
    </w:lvl>
    <w:lvl w:ilvl="1" w:tplc="9628EA48">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6" w15:restartNumberingAfterBreak="0">
    <w:nsid w:val="7D404F0A"/>
    <w:multiLevelType w:val="hybridMultilevel"/>
    <w:tmpl w:val="F938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412C5"/>
    <w:multiLevelType w:val="hybridMultilevel"/>
    <w:tmpl w:val="D1F4FA48"/>
    <w:lvl w:ilvl="0" w:tplc="ACE2DA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5299452">
    <w:abstractNumId w:val="45"/>
  </w:num>
  <w:num w:numId="2" w16cid:durableId="1555848147">
    <w:abstractNumId w:val="5"/>
  </w:num>
  <w:num w:numId="3" w16cid:durableId="910970504">
    <w:abstractNumId w:val="6"/>
  </w:num>
  <w:num w:numId="4" w16cid:durableId="2086995998">
    <w:abstractNumId w:val="25"/>
  </w:num>
  <w:num w:numId="5" w16cid:durableId="432481939">
    <w:abstractNumId w:val="2"/>
  </w:num>
  <w:num w:numId="6" w16cid:durableId="632563827">
    <w:abstractNumId w:val="10"/>
  </w:num>
  <w:num w:numId="7" w16cid:durableId="549734673">
    <w:abstractNumId w:val="18"/>
  </w:num>
  <w:num w:numId="8" w16cid:durableId="1167330263">
    <w:abstractNumId w:val="11"/>
  </w:num>
  <w:num w:numId="9" w16cid:durableId="379522521">
    <w:abstractNumId w:val="8"/>
  </w:num>
  <w:num w:numId="10" w16cid:durableId="1167476607">
    <w:abstractNumId w:val="17"/>
  </w:num>
  <w:num w:numId="11" w16cid:durableId="548615234">
    <w:abstractNumId w:val="33"/>
  </w:num>
  <w:num w:numId="12" w16cid:durableId="2138254740">
    <w:abstractNumId w:val="35"/>
  </w:num>
  <w:num w:numId="13" w16cid:durableId="513689738">
    <w:abstractNumId w:val="30"/>
  </w:num>
  <w:num w:numId="14" w16cid:durableId="1370226715">
    <w:abstractNumId w:val="14"/>
  </w:num>
  <w:num w:numId="15" w16cid:durableId="1013727351">
    <w:abstractNumId w:val="41"/>
  </w:num>
  <w:num w:numId="16" w16cid:durableId="1696223387">
    <w:abstractNumId w:val="0"/>
  </w:num>
  <w:num w:numId="17" w16cid:durableId="2043435567">
    <w:abstractNumId w:val="19"/>
  </w:num>
  <w:num w:numId="18" w16cid:durableId="1818642819">
    <w:abstractNumId w:val="39"/>
  </w:num>
  <w:num w:numId="19" w16cid:durableId="1494374577">
    <w:abstractNumId w:val="27"/>
  </w:num>
  <w:num w:numId="20" w16cid:durableId="1963149791">
    <w:abstractNumId w:val="22"/>
  </w:num>
  <w:num w:numId="21" w16cid:durableId="815991909">
    <w:abstractNumId w:val="44"/>
  </w:num>
  <w:num w:numId="22" w16cid:durableId="395326217">
    <w:abstractNumId w:val="23"/>
  </w:num>
  <w:num w:numId="23" w16cid:durableId="533078434">
    <w:abstractNumId w:val="32"/>
  </w:num>
  <w:num w:numId="24" w16cid:durableId="160707960">
    <w:abstractNumId w:val="47"/>
  </w:num>
  <w:num w:numId="25" w16cid:durableId="1100874783">
    <w:abstractNumId w:val="21"/>
  </w:num>
  <w:num w:numId="26" w16cid:durableId="1669013352">
    <w:abstractNumId w:val="4"/>
  </w:num>
  <w:num w:numId="27" w16cid:durableId="211432370">
    <w:abstractNumId w:val="9"/>
  </w:num>
  <w:num w:numId="28" w16cid:durableId="268781842">
    <w:abstractNumId w:val="37"/>
  </w:num>
  <w:num w:numId="29" w16cid:durableId="410860374">
    <w:abstractNumId w:val="34"/>
  </w:num>
  <w:num w:numId="30" w16cid:durableId="1535197148">
    <w:abstractNumId w:val="38"/>
  </w:num>
  <w:num w:numId="31" w16cid:durableId="1272784837">
    <w:abstractNumId w:val="42"/>
  </w:num>
  <w:num w:numId="32" w16cid:durableId="314379737">
    <w:abstractNumId w:val="40"/>
  </w:num>
  <w:num w:numId="33" w16cid:durableId="206513750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1687323">
    <w:abstractNumId w:val="43"/>
  </w:num>
  <w:num w:numId="35" w16cid:durableId="1656300044">
    <w:abstractNumId w:val="31"/>
  </w:num>
  <w:num w:numId="36" w16cid:durableId="165368377">
    <w:abstractNumId w:val="20"/>
  </w:num>
  <w:num w:numId="37" w16cid:durableId="2006979726">
    <w:abstractNumId w:val="29"/>
  </w:num>
  <w:num w:numId="38" w16cid:durableId="57754238">
    <w:abstractNumId w:val="7"/>
  </w:num>
  <w:num w:numId="39" w16cid:durableId="1944608076">
    <w:abstractNumId w:val="12"/>
  </w:num>
  <w:num w:numId="40" w16cid:durableId="1283418375">
    <w:abstractNumId w:val="46"/>
  </w:num>
  <w:num w:numId="41" w16cid:durableId="43454616">
    <w:abstractNumId w:val="15"/>
  </w:num>
  <w:num w:numId="42" w16cid:durableId="2102750531">
    <w:abstractNumId w:val="28"/>
  </w:num>
  <w:num w:numId="43" w16cid:durableId="1271015271">
    <w:abstractNumId w:val="3"/>
  </w:num>
  <w:num w:numId="44" w16cid:durableId="1621178723">
    <w:abstractNumId w:val="26"/>
  </w:num>
  <w:num w:numId="45" w16cid:durableId="589775400">
    <w:abstractNumId w:val="24"/>
  </w:num>
  <w:num w:numId="46" w16cid:durableId="865170291">
    <w:abstractNumId w:val="36"/>
  </w:num>
  <w:num w:numId="47" w16cid:durableId="928581999">
    <w:abstractNumId w:val="1"/>
  </w:num>
  <w:num w:numId="48" w16cid:durableId="160157188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A"/>
    <w:rsid w:val="00000DF0"/>
    <w:rsid w:val="0000245A"/>
    <w:rsid w:val="00002556"/>
    <w:rsid w:val="00002696"/>
    <w:rsid w:val="000039F8"/>
    <w:rsid w:val="000057DE"/>
    <w:rsid w:val="00005971"/>
    <w:rsid w:val="00005A01"/>
    <w:rsid w:val="00005CDE"/>
    <w:rsid w:val="00005FCA"/>
    <w:rsid w:val="000060FF"/>
    <w:rsid w:val="000066D2"/>
    <w:rsid w:val="00006A4E"/>
    <w:rsid w:val="00006EE1"/>
    <w:rsid w:val="00007F70"/>
    <w:rsid w:val="00007F92"/>
    <w:rsid w:val="0001113E"/>
    <w:rsid w:val="00011EB9"/>
    <w:rsid w:val="00012624"/>
    <w:rsid w:val="00012754"/>
    <w:rsid w:val="00013151"/>
    <w:rsid w:val="000167D6"/>
    <w:rsid w:val="00020DA0"/>
    <w:rsid w:val="00020E57"/>
    <w:rsid w:val="00021C19"/>
    <w:rsid w:val="000223A8"/>
    <w:rsid w:val="000231A0"/>
    <w:rsid w:val="00023CB5"/>
    <w:rsid w:val="000241DF"/>
    <w:rsid w:val="000259E1"/>
    <w:rsid w:val="0002640F"/>
    <w:rsid w:val="00026E23"/>
    <w:rsid w:val="0002769C"/>
    <w:rsid w:val="000310E5"/>
    <w:rsid w:val="000313EB"/>
    <w:rsid w:val="000323A9"/>
    <w:rsid w:val="00032D9E"/>
    <w:rsid w:val="00033227"/>
    <w:rsid w:val="0003339A"/>
    <w:rsid w:val="0003493D"/>
    <w:rsid w:val="00035FA7"/>
    <w:rsid w:val="00035FD6"/>
    <w:rsid w:val="0003635E"/>
    <w:rsid w:val="00036AD0"/>
    <w:rsid w:val="00037397"/>
    <w:rsid w:val="0004001C"/>
    <w:rsid w:val="0004037A"/>
    <w:rsid w:val="000414FD"/>
    <w:rsid w:val="00041990"/>
    <w:rsid w:val="00042215"/>
    <w:rsid w:val="000426E6"/>
    <w:rsid w:val="00043598"/>
    <w:rsid w:val="00043FE2"/>
    <w:rsid w:val="00044E14"/>
    <w:rsid w:val="00044F2F"/>
    <w:rsid w:val="000474C9"/>
    <w:rsid w:val="0004777C"/>
    <w:rsid w:val="000477E0"/>
    <w:rsid w:val="00051FE4"/>
    <w:rsid w:val="00053667"/>
    <w:rsid w:val="0005558A"/>
    <w:rsid w:val="000567B1"/>
    <w:rsid w:val="00057F12"/>
    <w:rsid w:val="0006023A"/>
    <w:rsid w:val="00061253"/>
    <w:rsid w:val="00063B8C"/>
    <w:rsid w:val="00064D04"/>
    <w:rsid w:val="00064E90"/>
    <w:rsid w:val="0006521D"/>
    <w:rsid w:val="00066386"/>
    <w:rsid w:val="00071B2A"/>
    <w:rsid w:val="00072EE5"/>
    <w:rsid w:val="00073236"/>
    <w:rsid w:val="00073E06"/>
    <w:rsid w:val="00075B08"/>
    <w:rsid w:val="00076054"/>
    <w:rsid w:val="000760E0"/>
    <w:rsid w:val="000762F5"/>
    <w:rsid w:val="00076744"/>
    <w:rsid w:val="000768DE"/>
    <w:rsid w:val="00076CCE"/>
    <w:rsid w:val="000773FF"/>
    <w:rsid w:val="00077ABD"/>
    <w:rsid w:val="000813A8"/>
    <w:rsid w:val="00081AD4"/>
    <w:rsid w:val="00081FBA"/>
    <w:rsid w:val="000832C4"/>
    <w:rsid w:val="000837A9"/>
    <w:rsid w:val="00083FED"/>
    <w:rsid w:val="00090EFD"/>
    <w:rsid w:val="0009197A"/>
    <w:rsid w:val="00091E9B"/>
    <w:rsid w:val="00092533"/>
    <w:rsid w:val="00094811"/>
    <w:rsid w:val="000962EC"/>
    <w:rsid w:val="000964FE"/>
    <w:rsid w:val="000966DA"/>
    <w:rsid w:val="00096DCA"/>
    <w:rsid w:val="00096E2E"/>
    <w:rsid w:val="00096E8B"/>
    <w:rsid w:val="000A0D7A"/>
    <w:rsid w:val="000A1CB2"/>
    <w:rsid w:val="000A2BCB"/>
    <w:rsid w:val="000A3F6F"/>
    <w:rsid w:val="000A403A"/>
    <w:rsid w:val="000A4C41"/>
    <w:rsid w:val="000A55A9"/>
    <w:rsid w:val="000A55AE"/>
    <w:rsid w:val="000A6333"/>
    <w:rsid w:val="000A6530"/>
    <w:rsid w:val="000A6881"/>
    <w:rsid w:val="000B02E8"/>
    <w:rsid w:val="000B0EAF"/>
    <w:rsid w:val="000B18AA"/>
    <w:rsid w:val="000B22C5"/>
    <w:rsid w:val="000B6E9D"/>
    <w:rsid w:val="000B7290"/>
    <w:rsid w:val="000B740A"/>
    <w:rsid w:val="000C062D"/>
    <w:rsid w:val="000C062F"/>
    <w:rsid w:val="000C2C65"/>
    <w:rsid w:val="000C3EED"/>
    <w:rsid w:val="000C57AF"/>
    <w:rsid w:val="000C6AC9"/>
    <w:rsid w:val="000D0A46"/>
    <w:rsid w:val="000D19DC"/>
    <w:rsid w:val="000D2085"/>
    <w:rsid w:val="000D2288"/>
    <w:rsid w:val="000D3170"/>
    <w:rsid w:val="000D3434"/>
    <w:rsid w:val="000D4F4F"/>
    <w:rsid w:val="000D52B8"/>
    <w:rsid w:val="000D69D5"/>
    <w:rsid w:val="000D72EF"/>
    <w:rsid w:val="000E03D7"/>
    <w:rsid w:val="000E068A"/>
    <w:rsid w:val="000E06F2"/>
    <w:rsid w:val="000E0F8D"/>
    <w:rsid w:val="000E11E2"/>
    <w:rsid w:val="000E1977"/>
    <w:rsid w:val="000E34B7"/>
    <w:rsid w:val="000E49A3"/>
    <w:rsid w:val="000E53FD"/>
    <w:rsid w:val="000E5AA6"/>
    <w:rsid w:val="000E6481"/>
    <w:rsid w:val="000F04B5"/>
    <w:rsid w:val="000F0765"/>
    <w:rsid w:val="000F0942"/>
    <w:rsid w:val="000F0BFB"/>
    <w:rsid w:val="000F22A0"/>
    <w:rsid w:val="000F2471"/>
    <w:rsid w:val="000F35D9"/>
    <w:rsid w:val="000F3B4E"/>
    <w:rsid w:val="000F3DDF"/>
    <w:rsid w:val="000F406E"/>
    <w:rsid w:val="000F5727"/>
    <w:rsid w:val="000F6389"/>
    <w:rsid w:val="00101992"/>
    <w:rsid w:val="00101EF3"/>
    <w:rsid w:val="00102789"/>
    <w:rsid w:val="001033E8"/>
    <w:rsid w:val="00103A33"/>
    <w:rsid w:val="00103E23"/>
    <w:rsid w:val="00105513"/>
    <w:rsid w:val="00105E47"/>
    <w:rsid w:val="001070ED"/>
    <w:rsid w:val="001070FB"/>
    <w:rsid w:val="00107F4B"/>
    <w:rsid w:val="00110040"/>
    <w:rsid w:val="001107B3"/>
    <w:rsid w:val="00110ED1"/>
    <w:rsid w:val="001113A9"/>
    <w:rsid w:val="001119BC"/>
    <w:rsid w:val="001121AE"/>
    <w:rsid w:val="00113571"/>
    <w:rsid w:val="001136FE"/>
    <w:rsid w:val="00114228"/>
    <w:rsid w:val="00114F06"/>
    <w:rsid w:val="00117009"/>
    <w:rsid w:val="001171BA"/>
    <w:rsid w:val="00117625"/>
    <w:rsid w:val="001177A6"/>
    <w:rsid w:val="00120E2F"/>
    <w:rsid w:val="0012185F"/>
    <w:rsid w:val="00123AC5"/>
    <w:rsid w:val="001243A3"/>
    <w:rsid w:val="001260D6"/>
    <w:rsid w:val="00126371"/>
    <w:rsid w:val="0012793A"/>
    <w:rsid w:val="0013099F"/>
    <w:rsid w:val="0013308D"/>
    <w:rsid w:val="00133378"/>
    <w:rsid w:val="00133749"/>
    <w:rsid w:val="00134EFF"/>
    <w:rsid w:val="00134F11"/>
    <w:rsid w:val="00140D6D"/>
    <w:rsid w:val="00141911"/>
    <w:rsid w:val="00143000"/>
    <w:rsid w:val="001440A3"/>
    <w:rsid w:val="00144C04"/>
    <w:rsid w:val="00145188"/>
    <w:rsid w:val="001469B4"/>
    <w:rsid w:val="0015137A"/>
    <w:rsid w:val="00151518"/>
    <w:rsid w:val="00151A6B"/>
    <w:rsid w:val="001520EC"/>
    <w:rsid w:val="00153BD0"/>
    <w:rsid w:val="00154A4A"/>
    <w:rsid w:val="00155777"/>
    <w:rsid w:val="00155867"/>
    <w:rsid w:val="0015767E"/>
    <w:rsid w:val="00160153"/>
    <w:rsid w:val="00160BDE"/>
    <w:rsid w:val="00160C87"/>
    <w:rsid w:val="00163162"/>
    <w:rsid w:val="0016340A"/>
    <w:rsid w:val="00164922"/>
    <w:rsid w:val="00164956"/>
    <w:rsid w:val="00165224"/>
    <w:rsid w:val="00167522"/>
    <w:rsid w:val="00167564"/>
    <w:rsid w:val="00170012"/>
    <w:rsid w:val="00171110"/>
    <w:rsid w:val="00171B9A"/>
    <w:rsid w:val="00171D11"/>
    <w:rsid w:val="00171F78"/>
    <w:rsid w:val="00171FCC"/>
    <w:rsid w:val="00172148"/>
    <w:rsid w:val="0017276D"/>
    <w:rsid w:val="001737CD"/>
    <w:rsid w:val="001765C1"/>
    <w:rsid w:val="00176E7D"/>
    <w:rsid w:val="00176F72"/>
    <w:rsid w:val="00180C5D"/>
    <w:rsid w:val="00181840"/>
    <w:rsid w:val="001843F6"/>
    <w:rsid w:val="00185DF1"/>
    <w:rsid w:val="00186451"/>
    <w:rsid w:val="00186890"/>
    <w:rsid w:val="00186E51"/>
    <w:rsid w:val="00187259"/>
    <w:rsid w:val="00190654"/>
    <w:rsid w:val="001918DD"/>
    <w:rsid w:val="00191F97"/>
    <w:rsid w:val="00191FD8"/>
    <w:rsid w:val="00192596"/>
    <w:rsid w:val="0019298C"/>
    <w:rsid w:val="0019328E"/>
    <w:rsid w:val="0019490E"/>
    <w:rsid w:val="00195200"/>
    <w:rsid w:val="00195BC2"/>
    <w:rsid w:val="001969DD"/>
    <w:rsid w:val="00197647"/>
    <w:rsid w:val="00197EF3"/>
    <w:rsid w:val="001A016E"/>
    <w:rsid w:val="001A0542"/>
    <w:rsid w:val="001A0CA5"/>
    <w:rsid w:val="001A0EAA"/>
    <w:rsid w:val="001A0EFC"/>
    <w:rsid w:val="001A1284"/>
    <w:rsid w:val="001A1757"/>
    <w:rsid w:val="001A1F16"/>
    <w:rsid w:val="001A4051"/>
    <w:rsid w:val="001A493B"/>
    <w:rsid w:val="001A4E92"/>
    <w:rsid w:val="001A575F"/>
    <w:rsid w:val="001A6B22"/>
    <w:rsid w:val="001B0396"/>
    <w:rsid w:val="001B1643"/>
    <w:rsid w:val="001B32D9"/>
    <w:rsid w:val="001B4F81"/>
    <w:rsid w:val="001B51E9"/>
    <w:rsid w:val="001B5539"/>
    <w:rsid w:val="001B6358"/>
    <w:rsid w:val="001B6417"/>
    <w:rsid w:val="001B7CCD"/>
    <w:rsid w:val="001C2A23"/>
    <w:rsid w:val="001C2FBA"/>
    <w:rsid w:val="001C39A5"/>
    <w:rsid w:val="001C3B9C"/>
    <w:rsid w:val="001C46DB"/>
    <w:rsid w:val="001C5929"/>
    <w:rsid w:val="001C794D"/>
    <w:rsid w:val="001D018D"/>
    <w:rsid w:val="001D204B"/>
    <w:rsid w:val="001D3710"/>
    <w:rsid w:val="001D4C4C"/>
    <w:rsid w:val="001D54C2"/>
    <w:rsid w:val="001D5BB3"/>
    <w:rsid w:val="001E0C6B"/>
    <w:rsid w:val="001E16C6"/>
    <w:rsid w:val="001E1AF8"/>
    <w:rsid w:val="001E1B54"/>
    <w:rsid w:val="001E2B33"/>
    <w:rsid w:val="001E5566"/>
    <w:rsid w:val="001E5CCB"/>
    <w:rsid w:val="001E5E0E"/>
    <w:rsid w:val="001E785F"/>
    <w:rsid w:val="001F0009"/>
    <w:rsid w:val="001F16F2"/>
    <w:rsid w:val="001F2FF0"/>
    <w:rsid w:val="001F39D7"/>
    <w:rsid w:val="001F3F9B"/>
    <w:rsid w:val="001F47CD"/>
    <w:rsid w:val="001F4CD6"/>
    <w:rsid w:val="001F52BE"/>
    <w:rsid w:val="001F6A76"/>
    <w:rsid w:val="00202DF4"/>
    <w:rsid w:val="002032EC"/>
    <w:rsid w:val="0020371A"/>
    <w:rsid w:val="00203A3A"/>
    <w:rsid w:val="0020484E"/>
    <w:rsid w:val="002048D9"/>
    <w:rsid w:val="00205136"/>
    <w:rsid w:val="00206369"/>
    <w:rsid w:val="00206E0A"/>
    <w:rsid w:val="00206FE8"/>
    <w:rsid w:val="00207090"/>
    <w:rsid w:val="00207572"/>
    <w:rsid w:val="00207D61"/>
    <w:rsid w:val="00210BAA"/>
    <w:rsid w:val="002110FA"/>
    <w:rsid w:val="00212697"/>
    <w:rsid w:val="002133BF"/>
    <w:rsid w:val="00213401"/>
    <w:rsid w:val="002153E0"/>
    <w:rsid w:val="00215968"/>
    <w:rsid w:val="00216C96"/>
    <w:rsid w:val="0021751B"/>
    <w:rsid w:val="00220773"/>
    <w:rsid w:val="00221613"/>
    <w:rsid w:val="002216E9"/>
    <w:rsid w:val="00221ACD"/>
    <w:rsid w:val="00222480"/>
    <w:rsid w:val="00223658"/>
    <w:rsid w:val="00223A42"/>
    <w:rsid w:val="00223D40"/>
    <w:rsid w:val="002243E9"/>
    <w:rsid w:val="00225098"/>
    <w:rsid w:val="00226327"/>
    <w:rsid w:val="00226357"/>
    <w:rsid w:val="002279A4"/>
    <w:rsid w:val="00227B42"/>
    <w:rsid w:val="0023095B"/>
    <w:rsid w:val="00233639"/>
    <w:rsid w:val="00234B1D"/>
    <w:rsid w:val="00235867"/>
    <w:rsid w:val="00235FD5"/>
    <w:rsid w:val="00236627"/>
    <w:rsid w:val="00236BC7"/>
    <w:rsid w:val="002407CF"/>
    <w:rsid w:val="00242B6E"/>
    <w:rsid w:val="00243B86"/>
    <w:rsid w:val="00244437"/>
    <w:rsid w:val="00244610"/>
    <w:rsid w:val="00245C78"/>
    <w:rsid w:val="00246D91"/>
    <w:rsid w:val="00247251"/>
    <w:rsid w:val="002476D3"/>
    <w:rsid w:val="00247737"/>
    <w:rsid w:val="002516BC"/>
    <w:rsid w:val="0025174E"/>
    <w:rsid w:val="00251E54"/>
    <w:rsid w:val="00253763"/>
    <w:rsid w:val="00253D61"/>
    <w:rsid w:val="00254775"/>
    <w:rsid w:val="00254930"/>
    <w:rsid w:val="00254CD1"/>
    <w:rsid w:val="00255530"/>
    <w:rsid w:val="00255771"/>
    <w:rsid w:val="00255F34"/>
    <w:rsid w:val="00255FA2"/>
    <w:rsid w:val="002575C0"/>
    <w:rsid w:val="002577C3"/>
    <w:rsid w:val="0026008D"/>
    <w:rsid w:val="00261838"/>
    <w:rsid w:val="0026201A"/>
    <w:rsid w:val="002628A8"/>
    <w:rsid w:val="00262A21"/>
    <w:rsid w:val="00262B79"/>
    <w:rsid w:val="0026338B"/>
    <w:rsid w:val="0026447D"/>
    <w:rsid w:val="00267E48"/>
    <w:rsid w:val="0027071C"/>
    <w:rsid w:val="00270AE3"/>
    <w:rsid w:val="00270CC9"/>
    <w:rsid w:val="00270E35"/>
    <w:rsid w:val="0027280B"/>
    <w:rsid w:val="00273843"/>
    <w:rsid w:val="00274948"/>
    <w:rsid w:val="00274E9C"/>
    <w:rsid w:val="0027585B"/>
    <w:rsid w:val="00275C69"/>
    <w:rsid w:val="00276346"/>
    <w:rsid w:val="00276452"/>
    <w:rsid w:val="0028159C"/>
    <w:rsid w:val="002818B5"/>
    <w:rsid w:val="00282F36"/>
    <w:rsid w:val="00283DAD"/>
    <w:rsid w:val="00285513"/>
    <w:rsid w:val="00287679"/>
    <w:rsid w:val="00287928"/>
    <w:rsid w:val="00287957"/>
    <w:rsid w:val="0029182F"/>
    <w:rsid w:val="0029319C"/>
    <w:rsid w:val="00293A14"/>
    <w:rsid w:val="00293E03"/>
    <w:rsid w:val="00294872"/>
    <w:rsid w:val="00294DA2"/>
    <w:rsid w:val="00297025"/>
    <w:rsid w:val="00297FD3"/>
    <w:rsid w:val="002A0BE5"/>
    <w:rsid w:val="002A10FD"/>
    <w:rsid w:val="002A12FE"/>
    <w:rsid w:val="002A173F"/>
    <w:rsid w:val="002A29C1"/>
    <w:rsid w:val="002A31D1"/>
    <w:rsid w:val="002A3852"/>
    <w:rsid w:val="002A3A75"/>
    <w:rsid w:val="002A7004"/>
    <w:rsid w:val="002A7D58"/>
    <w:rsid w:val="002B0DC5"/>
    <w:rsid w:val="002B2F20"/>
    <w:rsid w:val="002B313D"/>
    <w:rsid w:val="002B3E2F"/>
    <w:rsid w:val="002B4591"/>
    <w:rsid w:val="002B4B97"/>
    <w:rsid w:val="002C2E26"/>
    <w:rsid w:val="002C6C19"/>
    <w:rsid w:val="002D07E1"/>
    <w:rsid w:val="002D0E27"/>
    <w:rsid w:val="002D0EA5"/>
    <w:rsid w:val="002D26C0"/>
    <w:rsid w:val="002D287E"/>
    <w:rsid w:val="002D2BB3"/>
    <w:rsid w:val="002D3886"/>
    <w:rsid w:val="002D62D6"/>
    <w:rsid w:val="002E0169"/>
    <w:rsid w:val="002E0B1F"/>
    <w:rsid w:val="002E0FFC"/>
    <w:rsid w:val="002E1ECF"/>
    <w:rsid w:val="002E210B"/>
    <w:rsid w:val="002E327F"/>
    <w:rsid w:val="002E382F"/>
    <w:rsid w:val="002E3ED1"/>
    <w:rsid w:val="002E414C"/>
    <w:rsid w:val="002E4795"/>
    <w:rsid w:val="002E4CB5"/>
    <w:rsid w:val="002E75CA"/>
    <w:rsid w:val="002E7E37"/>
    <w:rsid w:val="002F0078"/>
    <w:rsid w:val="002F0674"/>
    <w:rsid w:val="002F0CBE"/>
    <w:rsid w:val="002F0E4B"/>
    <w:rsid w:val="002F0FE7"/>
    <w:rsid w:val="002F172C"/>
    <w:rsid w:val="002F1A04"/>
    <w:rsid w:val="002F1B22"/>
    <w:rsid w:val="002F28C1"/>
    <w:rsid w:val="002F2AE4"/>
    <w:rsid w:val="002F2C5E"/>
    <w:rsid w:val="002F4CF0"/>
    <w:rsid w:val="002F579F"/>
    <w:rsid w:val="002F6759"/>
    <w:rsid w:val="002F736F"/>
    <w:rsid w:val="00300036"/>
    <w:rsid w:val="00300501"/>
    <w:rsid w:val="00300585"/>
    <w:rsid w:val="00301608"/>
    <w:rsid w:val="00303448"/>
    <w:rsid w:val="003039B3"/>
    <w:rsid w:val="00305057"/>
    <w:rsid w:val="003059ED"/>
    <w:rsid w:val="00314157"/>
    <w:rsid w:val="003145C3"/>
    <w:rsid w:val="00314783"/>
    <w:rsid w:val="0031595C"/>
    <w:rsid w:val="00315B50"/>
    <w:rsid w:val="00315C0B"/>
    <w:rsid w:val="00315C50"/>
    <w:rsid w:val="00316316"/>
    <w:rsid w:val="003204BA"/>
    <w:rsid w:val="00320900"/>
    <w:rsid w:val="00322D0B"/>
    <w:rsid w:val="00323F0A"/>
    <w:rsid w:val="00324BBF"/>
    <w:rsid w:val="00324BE5"/>
    <w:rsid w:val="00326316"/>
    <w:rsid w:val="00326D48"/>
    <w:rsid w:val="003272BD"/>
    <w:rsid w:val="00327663"/>
    <w:rsid w:val="00327A02"/>
    <w:rsid w:val="00330100"/>
    <w:rsid w:val="0033079B"/>
    <w:rsid w:val="003318BE"/>
    <w:rsid w:val="00332E25"/>
    <w:rsid w:val="00333CA5"/>
    <w:rsid w:val="00335681"/>
    <w:rsid w:val="00336641"/>
    <w:rsid w:val="00337193"/>
    <w:rsid w:val="00340E47"/>
    <w:rsid w:val="003411C9"/>
    <w:rsid w:val="00341A88"/>
    <w:rsid w:val="00342CC9"/>
    <w:rsid w:val="00342E10"/>
    <w:rsid w:val="00343A1B"/>
    <w:rsid w:val="0034422F"/>
    <w:rsid w:val="003452F2"/>
    <w:rsid w:val="00346021"/>
    <w:rsid w:val="00346762"/>
    <w:rsid w:val="00347042"/>
    <w:rsid w:val="003470E9"/>
    <w:rsid w:val="0034787A"/>
    <w:rsid w:val="0035064A"/>
    <w:rsid w:val="00350689"/>
    <w:rsid w:val="0035085C"/>
    <w:rsid w:val="003515A9"/>
    <w:rsid w:val="00354EE9"/>
    <w:rsid w:val="0035510A"/>
    <w:rsid w:val="00355F7D"/>
    <w:rsid w:val="00357DC9"/>
    <w:rsid w:val="0036051F"/>
    <w:rsid w:val="0036066D"/>
    <w:rsid w:val="00360942"/>
    <w:rsid w:val="003626B8"/>
    <w:rsid w:val="0036298A"/>
    <w:rsid w:val="00362C0D"/>
    <w:rsid w:val="0036391F"/>
    <w:rsid w:val="00363E21"/>
    <w:rsid w:val="003645D2"/>
    <w:rsid w:val="003655D1"/>
    <w:rsid w:val="00365F9B"/>
    <w:rsid w:val="003663DF"/>
    <w:rsid w:val="00366F3B"/>
    <w:rsid w:val="0036779B"/>
    <w:rsid w:val="003703CB"/>
    <w:rsid w:val="003752B8"/>
    <w:rsid w:val="00375307"/>
    <w:rsid w:val="00375B6D"/>
    <w:rsid w:val="003777FD"/>
    <w:rsid w:val="0038009C"/>
    <w:rsid w:val="003805A0"/>
    <w:rsid w:val="0038076E"/>
    <w:rsid w:val="003808BA"/>
    <w:rsid w:val="00380AA2"/>
    <w:rsid w:val="00380B15"/>
    <w:rsid w:val="003823E0"/>
    <w:rsid w:val="00383002"/>
    <w:rsid w:val="003843E6"/>
    <w:rsid w:val="00384745"/>
    <w:rsid w:val="00385217"/>
    <w:rsid w:val="00387115"/>
    <w:rsid w:val="0038779E"/>
    <w:rsid w:val="003905A8"/>
    <w:rsid w:val="00391A28"/>
    <w:rsid w:val="00393668"/>
    <w:rsid w:val="00393F53"/>
    <w:rsid w:val="0039493A"/>
    <w:rsid w:val="00395E76"/>
    <w:rsid w:val="0039629D"/>
    <w:rsid w:val="003A0A08"/>
    <w:rsid w:val="003A0FC6"/>
    <w:rsid w:val="003A1490"/>
    <w:rsid w:val="003A16AC"/>
    <w:rsid w:val="003A2798"/>
    <w:rsid w:val="003A3214"/>
    <w:rsid w:val="003A3DB6"/>
    <w:rsid w:val="003A5ADC"/>
    <w:rsid w:val="003A6A30"/>
    <w:rsid w:val="003A6DF2"/>
    <w:rsid w:val="003A6F90"/>
    <w:rsid w:val="003A7369"/>
    <w:rsid w:val="003A73E2"/>
    <w:rsid w:val="003A73F1"/>
    <w:rsid w:val="003B0B35"/>
    <w:rsid w:val="003B1D60"/>
    <w:rsid w:val="003B35A0"/>
    <w:rsid w:val="003B47B7"/>
    <w:rsid w:val="003B4FA5"/>
    <w:rsid w:val="003B5788"/>
    <w:rsid w:val="003B5BD2"/>
    <w:rsid w:val="003B7F26"/>
    <w:rsid w:val="003C1992"/>
    <w:rsid w:val="003C29FF"/>
    <w:rsid w:val="003C3D58"/>
    <w:rsid w:val="003C4252"/>
    <w:rsid w:val="003C4942"/>
    <w:rsid w:val="003C5ACA"/>
    <w:rsid w:val="003C5E7F"/>
    <w:rsid w:val="003C6B92"/>
    <w:rsid w:val="003D0698"/>
    <w:rsid w:val="003D195C"/>
    <w:rsid w:val="003D3D7D"/>
    <w:rsid w:val="003D3E7C"/>
    <w:rsid w:val="003D41EC"/>
    <w:rsid w:val="003D559C"/>
    <w:rsid w:val="003D5C80"/>
    <w:rsid w:val="003D6A12"/>
    <w:rsid w:val="003D79E4"/>
    <w:rsid w:val="003D7FCC"/>
    <w:rsid w:val="003E056B"/>
    <w:rsid w:val="003E10A1"/>
    <w:rsid w:val="003E1BB1"/>
    <w:rsid w:val="003E2050"/>
    <w:rsid w:val="003E2A2B"/>
    <w:rsid w:val="003E2CEE"/>
    <w:rsid w:val="003E316A"/>
    <w:rsid w:val="003E3FA2"/>
    <w:rsid w:val="003E457B"/>
    <w:rsid w:val="003E5E78"/>
    <w:rsid w:val="003E6534"/>
    <w:rsid w:val="003E7297"/>
    <w:rsid w:val="003E7F36"/>
    <w:rsid w:val="003F0BF4"/>
    <w:rsid w:val="003F0D0C"/>
    <w:rsid w:val="003F141A"/>
    <w:rsid w:val="003F25BC"/>
    <w:rsid w:val="003F27CF"/>
    <w:rsid w:val="003F33DA"/>
    <w:rsid w:val="003F3F42"/>
    <w:rsid w:val="003F43EF"/>
    <w:rsid w:val="003F5622"/>
    <w:rsid w:val="003F59F8"/>
    <w:rsid w:val="003F709A"/>
    <w:rsid w:val="003F781B"/>
    <w:rsid w:val="0040016B"/>
    <w:rsid w:val="00400213"/>
    <w:rsid w:val="00400570"/>
    <w:rsid w:val="004009EE"/>
    <w:rsid w:val="004010C5"/>
    <w:rsid w:val="00401A96"/>
    <w:rsid w:val="00401C42"/>
    <w:rsid w:val="00402199"/>
    <w:rsid w:val="00402D58"/>
    <w:rsid w:val="004033F0"/>
    <w:rsid w:val="004034BB"/>
    <w:rsid w:val="00403B4E"/>
    <w:rsid w:val="00403FA2"/>
    <w:rsid w:val="00407FEA"/>
    <w:rsid w:val="004120B8"/>
    <w:rsid w:val="00412C46"/>
    <w:rsid w:val="0041392E"/>
    <w:rsid w:val="0041504B"/>
    <w:rsid w:val="0041542E"/>
    <w:rsid w:val="00415442"/>
    <w:rsid w:val="00416CEB"/>
    <w:rsid w:val="00417CF9"/>
    <w:rsid w:val="004200A5"/>
    <w:rsid w:val="00420359"/>
    <w:rsid w:val="00420C0B"/>
    <w:rsid w:val="00421441"/>
    <w:rsid w:val="00422155"/>
    <w:rsid w:val="00423529"/>
    <w:rsid w:val="00423546"/>
    <w:rsid w:val="0042354D"/>
    <w:rsid w:val="0042365A"/>
    <w:rsid w:val="00423871"/>
    <w:rsid w:val="004244E5"/>
    <w:rsid w:val="004253BB"/>
    <w:rsid w:val="00425880"/>
    <w:rsid w:val="004266C5"/>
    <w:rsid w:val="00426BE0"/>
    <w:rsid w:val="00430034"/>
    <w:rsid w:val="0043095B"/>
    <w:rsid w:val="00431AD6"/>
    <w:rsid w:val="00434035"/>
    <w:rsid w:val="00434AA4"/>
    <w:rsid w:val="004358A3"/>
    <w:rsid w:val="0043638C"/>
    <w:rsid w:val="004365F5"/>
    <w:rsid w:val="004372D5"/>
    <w:rsid w:val="00440E48"/>
    <w:rsid w:val="00441F02"/>
    <w:rsid w:val="00442097"/>
    <w:rsid w:val="004426F6"/>
    <w:rsid w:val="00444950"/>
    <w:rsid w:val="00444F57"/>
    <w:rsid w:val="004457A4"/>
    <w:rsid w:val="004459C0"/>
    <w:rsid w:val="00445F9D"/>
    <w:rsid w:val="004478EB"/>
    <w:rsid w:val="0045273C"/>
    <w:rsid w:val="00452F04"/>
    <w:rsid w:val="00453B21"/>
    <w:rsid w:val="00453DAA"/>
    <w:rsid w:val="00455AAB"/>
    <w:rsid w:val="00455B25"/>
    <w:rsid w:val="00455E9E"/>
    <w:rsid w:val="0045687B"/>
    <w:rsid w:val="00456D17"/>
    <w:rsid w:val="00457023"/>
    <w:rsid w:val="00460055"/>
    <w:rsid w:val="004601BB"/>
    <w:rsid w:val="00460AFC"/>
    <w:rsid w:val="00460B9F"/>
    <w:rsid w:val="004626F0"/>
    <w:rsid w:val="00462EB9"/>
    <w:rsid w:val="0046338E"/>
    <w:rsid w:val="004647A5"/>
    <w:rsid w:val="00464822"/>
    <w:rsid w:val="00466D88"/>
    <w:rsid w:val="0046714F"/>
    <w:rsid w:val="00467964"/>
    <w:rsid w:val="004705D4"/>
    <w:rsid w:val="00470794"/>
    <w:rsid w:val="00470D15"/>
    <w:rsid w:val="00473288"/>
    <w:rsid w:val="00473839"/>
    <w:rsid w:val="004741D7"/>
    <w:rsid w:val="00474A42"/>
    <w:rsid w:val="00474D69"/>
    <w:rsid w:val="00475276"/>
    <w:rsid w:val="00475E60"/>
    <w:rsid w:val="0047641C"/>
    <w:rsid w:val="00476C59"/>
    <w:rsid w:val="004802D0"/>
    <w:rsid w:val="004803A8"/>
    <w:rsid w:val="00481637"/>
    <w:rsid w:val="00481FCF"/>
    <w:rsid w:val="0048301E"/>
    <w:rsid w:val="00483210"/>
    <w:rsid w:val="004853E6"/>
    <w:rsid w:val="00486A0A"/>
    <w:rsid w:val="00486EBF"/>
    <w:rsid w:val="004879EB"/>
    <w:rsid w:val="00492CFB"/>
    <w:rsid w:val="00492E71"/>
    <w:rsid w:val="004965B1"/>
    <w:rsid w:val="00496E8D"/>
    <w:rsid w:val="004979B1"/>
    <w:rsid w:val="004A024F"/>
    <w:rsid w:val="004A05AF"/>
    <w:rsid w:val="004A0822"/>
    <w:rsid w:val="004A0977"/>
    <w:rsid w:val="004A191E"/>
    <w:rsid w:val="004A2C46"/>
    <w:rsid w:val="004A2E52"/>
    <w:rsid w:val="004A3403"/>
    <w:rsid w:val="004A3583"/>
    <w:rsid w:val="004A40A7"/>
    <w:rsid w:val="004A40D3"/>
    <w:rsid w:val="004A481E"/>
    <w:rsid w:val="004A51FE"/>
    <w:rsid w:val="004A658D"/>
    <w:rsid w:val="004A6E28"/>
    <w:rsid w:val="004A7052"/>
    <w:rsid w:val="004A7289"/>
    <w:rsid w:val="004B05AB"/>
    <w:rsid w:val="004B0B60"/>
    <w:rsid w:val="004B11D4"/>
    <w:rsid w:val="004B1821"/>
    <w:rsid w:val="004B1F32"/>
    <w:rsid w:val="004B2666"/>
    <w:rsid w:val="004B2D1A"/>
    <w:rsid w:val="004B4233"/>
    <w:rsid w:val="004B49EC"/>
    <w:rsid w:val="004B636E"/>
    <w:rsid w:val="004C0DDB"/>
    <w:rsid w:val="004C16B3"/>
    <w:rsid w:val="004C1C6F"/>
    <w:rsid w:val="004C25F0"/>
    <w:rsid w:val="004C27C3"/>
    <w:rsid w:val="004C28C7"/>
    <w:rsid w:val="004C4EFC"/>
    <w:rsid w:val="004C6A2E"/>
    <w:rsid w:val="004D07FF"/>
    <w:rsid w:val="004D17CC"/>
    <w:rsid w:val="004D1A8D"/>
    <w:rsid w:val="004D2435"/>
    <w:rsid w:val="004D2B33"/>
    <w:rsid w:val="004D3677"/>
    <w:rsid w:val="004D386E"/>
    <w:rsid w:val="004D46BD"/>
    <w:rsid w:val="004D51B7"/>
    <w:rsid w:val="004D5E5C"/>
    <w:rsid w:val="004D76B4"/>
    <w:rsid w:val="004D76E1"/>
    <w:rsid w:val="004E01DB"/>
    <w:rsid w:val="004E0EC4"/>
    <w:rsid w:val="004E1130"/>
    <w:rsid w:val="004E2C63"/>
    <w:rsid w:val="004E2E6E"/>
    <w:rsid w:val="004E4345"/>
    <w:rsid w:val="004E4426"/>
    <w:rsid w:val="004E5D36"/>
    <w:rsid w:val="004E5FA1"/>
    <w:rsid w:val="004E68C6"/>
    <w:rsid w:val="004E7507"/>
    <w:rsid w:val="004E771E"/>
    <w:rsid w:val="004F068B"/>
    <w:rsid w:val="004F0743"/>
    <w:rsid w:val="004F0AC6"/>
    <w:rsid w:val="004F0F0F"/>
    <w:rsid w:val="004F159B"/>
    <w:rsid w:val="004F319E"/>
    <w:rsid w:val="004F3F68"/>
    <w:rsid w:val="004F40BE"/>
    <w:rsid w:val="004F4F31"/>
    <w:rsid w:val="004F58FD"/>
    <w:rsid w:val="004F7C16"/>
    <w:rsid w:val="00500610"/>
    <w:rsid w:val="00500B6C"/>
    <w:rsid w:val="00500EDC"/>
    <w:rsid w:val="00500F36"/>
    <w:rsid w:val="005022D4"/>
    <w:rsid w:val="005025C4"/>
    <w:rsid w:val="00502BF1"/>
    <w:rsid w:val="0050365A"/>
    <w:rsid w:val="00503AD0"/>
    <w:rsid w:val="00503FB0"/>
    <w:rsid w:val="005043AE"/>
    <w:rsid w:val="00504FF8"/>
    <w:rsid w:val="00506981"/>
    <w:rsid w:val="00506CF8"/>
    <w:rsid w:val="00506D57"/>
    <w:rsid w:val="00507584"/>
    <w:rsid w:val="00511EC4"/>
    <w:rsid w:val="00511F1B"/>
    <w:rsid w:val="00511F68"/>
    <w:rsid w:val="00512711"/>
    <w:rsid w:val="005152F8"/>
    <w:rsid w:val="0051559A"/>
    <w:rsid w:val="00516213"/>
    <w:rsid w:val="00516474"/>
    <w:rsid w:val="005167DD"/>
    <w:rsid w:val="00516962"/>
    <w:rsid w:val="00520857"/>
    <w:rsid w:val="00522D81"/>
    <w:rsid w:val="00523999"/>
    <w:rsid w:val="0052410F"/>
    <w:rsid w:val="00525551"/>
    <w:rsid w:val="00525766"/>
    <w:rsid w:val="0052713B"/>
    <w:rsid w:val="00527321"/>
    <w:rsid w:val="00531F47"/>
    <w:rsid w:val="00532C10"/>
    <w:rsid w:val="00534A58"/>
    <w:rsid w:val="00537970"/>
    <w:rsid w:val="00537DFA"/>
    <w:rsid w:val="00537EBE"/>
    <w:rsid w:val="00540983"/>
    <w:rsid w:val="00541C59"/>
    <w:rsid w:val="0054329A"/>
    <w:rsid w:val="0054476A"/>
    <w:rsid w:val="00544BA5"/>
    <w:rsid w:val="00550715"/>
    <w:rsid w:val="005513AE"/>
    <w:rsid w:val="00551D58"/>
    <w:rsid w:val="005528E7"/>
    <w:rsid w:val="00554141"/>
    <w:rsid w:val="005549A3"/>
    <w:rsid w:val="005554FD"/>
    <w:rsid w:val="00555FB3"/>
    <w:rsid w:val="005562B5"/>
    <w:rsid w:val="00556AAC"/>
    <w:rsid w:val="00561A97"/>
    <w:rsid w:val="00561F36"/>
    <w:rsid w:val="00565283"/>
    <w:rsid w:val="00570D9E"/>
    <w:rsid w:val="00570F96"/>
    <w:rsid w:val="00571DF6"/>
    <w:rsid w:val="0057257D"/>
    <w:rsid w:val="00572DCF"/>
    <w:rsid w:val="005731FC"/>
    <w:rsid w:val="00573404"/>
    <w:rsid w:val="00574093"/>
    <w:rsid w:val="0057560E"/>
    <w:rsid w:val="0057572B"/>
    <w:rsid w:val="005757B2"/>
    <w:rsid w:val="00575E48"/>
    <w:rsid w:val="00575F32"/>
    <w:rsid w:val="00576445"/>
    <w:rsid w:val="005803BB"/>
    <w:rsid w:val="00581276"/>
    <w:rsid w:val="0058137A"/>
    <w:rsid w:val="00582CB8"/>
    <w:rsid w:val="00583544"/>
    <w:rsid w:val="005835E4"/>
    <w:rsid w:val="00583F62"/>
    <w:rsid w:val="00584F2E"/>
    <w:rsid w:val="00585C07"/>
    <w:rsid w:val="005868AC"/>
    <w:rsid w:val="00587A00"/>
    <w:rsid w:val="00587A9F"/>
    <w:rsid w:val="005905D4"/>
    <w:rsid w:val="00591E09"/>
    <w:rsid w:val="00593A9E"/>
    <w:rsid w:val="0059421E"/>
    <w:rsid w:val="00595754"/>
    <w:rsid w:val="00595B65"/>
    <w:rsid w:val="005966B9"/>
    <w:rsid w:val="0059749B"/>
    <w:rsid w:val="00597B33"/>
    <w:rsid w:val="00597C8D"/>
    <w:rsid w:val="005A1334"/>
    <w:rsid w:val="005A178B"/>
    <w:rsid w:val="005A418F"/>
    <w:rsid w:val="005A4BB7"/>
    <w:rsid w:val="005A6DE9"/>
    <w:rsid w:val="005A736E"/>
    <w:rsid w:val="005A7FA9"/>
    <w:rsid w:val="005B0B86"/>
    <w:rsid w:val="005B3649"/>
    <w:rsid w:val="005B42A8"/>
    <w:rsid w:val="005B44BD"/>
    <w:rsid w:val="005B4AA8"/>
    <w:rsid w:val="005B4D9B"/>
    <w:rsid w:val="005B52F5"/>
    <w:rsid w:val="005B56E7"/>
    <w:rsid w:val="005B602E"/>
    <w:rsid w:val="005B621F"/>
    <w:rsid w:val="005B651B"/>
    <w:rsid w:val="005B6F22"/>
    <w:rsid w:val="005C04D0"/>
    <w:rsid w:val="005C11DB"/>
    <w:rsid w:val="005C1DB8"/>
    <w:rsid w:val="005C2DEE"/>
    <w:rsid w:val="005C40D3"/>
    <w:rsid w:val="005C5B24"/>
    <w:rsid w:val="005C645B"/>
    <w:rsid w:val="005C7082"/>
    <w:rsid w:val="005C7D2F"/>
    <w:rsid w:val="005D0904"/>
    <w:rsid w:val="005D0FF4"/>
    <w:rsid w:val="005D1E49"/>
    <w:rsid w:val="005D2030"/>
    <w:rsid w:val="005D2A5F"/>
    <w:rsid w:val="005D2BF8"/>
    <w:rsid w:val="005D2FCD"/>
    <w:rsid w:val="005D532B"/>
    <w:rsid w:val="005D56EA"/>
    <w:rsid w:val="005D5FD6"/>
    <w:rsid w:val="005D6472"/>
    <w:rsid w:val="005D6C74"/>
    <w:rsid w:val="005D7C7B"/>
    <w:rsid w:val="005E09EF"/>
    <w:rsid w:val="005E0DEC"/>
    <w:rsid w:val="005E19B8"/>
    <w:rsid w:val="005E1A70"/>
    <w:rsid w:val="005E2342"/>
    <w:rsid w:val="005E2866"/>
    <w:rsid w:val="005E2CAE"/>
    <w:rsid w:val="005E2D82"/>
    <w:rsid w:val="005E3B16"/>
    <w:rsid w:val="005E46C5"/>
    <w:rsid w:val="005E47CB"/>
    <w:rsid w:val="005E568B"/>
    <w:rsid w:val="005E6883"/>
    <w:rsid w:val="005E75BC"/>
    <w:rsid w:val="005E7CFE"/>
    <w:rsid w:val="005F0315"/>
    <w:rsid w:val="005F3801"/>
    <w:rsid w:val="005F4788"/>
    <w:rsid w:val="005F66C3"/>
    <w:rsid w:val="005F66E0"/>
    <w:rsid w:val="0060121B"/>
    <w:rsid w:val="0060223A"/>
    <w:rsid w:val="006027F3"/>
    <w:rsid w:val="00605D81"/>
    <w:rsid w:val="00606542"/>
    <w:rsid w:val="00607AE2"/>
    <w:rsid w:val="0061006D"/>
    <w:rsid w:val="00610964"/>
    <w:rsid w:val="0061154B"/>
    <w:rsid w:val="0061293B"/>
    <w:rsid w:val="006141E3"/>
    <w:rsid w:val="00622100"/>
    <w:rsid w:val="00623B7C"/>
    <w:rsid w:val="006241EC"/>
    <w:rsid w:val="00624A87"/>
    <w:rsid w:val="00625482"/>
    <w:rsid w:val="0062556C"/>
    <w:rsid w:val="006257D6"/>
    <w:rsid w:val="006270D4"/>
    <w:rsid w:val="00627A4E"/>
    <w:rsid w:val="006309C6"/>
    <w:rsid w:val="00630A2E"/>
    <w:rsid w:val="00630F29"/>
    <w:rsid w:val="006322EA"/>
    <w:rsid w:val="00632939"/>
    <w:rsid w:val="00634157"/>
    <w:rsid w:val="00634BA6"/>
    <w:rsid w:val="0063564D"/>
    <w:rsid w:val="00635BA0"/>
    <w:rsid w:val="00636662"/>
    <w:rsid w:val="00637286"/>
    <w:rsid w:val="006375FF"/>
    <w:rsid w:val="00637C6D"/>
    <w:rsid w:val="006411FA"/>
    <w:rsid w:val="00641287"/>
    <w:rsid w:val="006426FA"/>
    <w:rsid w:val="006437F6"/>
    <w:rsid w:val="006438D2"/>
    <w:rsid w:val="00643DCE"/>
    <w:rsid w:val="00643DE3"/>
    <w:rsid w:val="00643E36"/>
    <w:rsid w:val="00643FE9"/>
    <w:rsid w:val="0064661F"/>
    <w:rsid w:val="00652065"/>
    <w:rsid w:val="0065260E"/>
    <w:rsid w:val="0065261A"/>
    <w:rsid w:val="0065261B"/>
    <w:rsid w:val="0065278D"/>
    <w:rsid w:val="0065284E"/>
    <w:rsid w:val="006529F3"/>
    <w:rsid w:val="006534A9"/>
    <w:rsid w:val="00654842"/>
    <w:rsid w:val="00654879"/>
    <w:rsid w:val="00655F06"/>
    <w:rsid w:val="00656486"/>
    <w:rsid w:val="00657BA9"/>
    <w:rsid w:val="00661FB8"/>
    <w:rsid w:val="00662FC4"/>
    <w:rsid w:val="00663246"/>
    <w:rsid w:val="00664F93"/>
    <w:rsid w:val="006658F4"/>
    <w:rsid w:val="00666201"/>
    <w:rsid w:val="0066757D"/>
    <w:rsid w:val="006721A3"/>
    <w:rsid w:val="006747C3"/>
    <w:rsid w:val="00674908"/>
    <w:rsid w:val="00675E82"/>
    <w:rsid w:val="00682FC6"/>
    <w:rsid w:val="006859D6"/>
    <w:rsid w:val="00685D7E"/>
    <w:rsid w:val="00691BCB"/>
    <w:rsid w:val="00691D0F"/>
    <w:rsid w:val="00692181"/>
    <w:rsid w:val="006931EE"/>
    <w:rsid w:val="006936DB"/>
    <w:rsid w:val="0069433B"/>
    <w:rsid w:val="00694580"/>
    <w:rsid w:val="006948C4"/>
    <w:rsid w:val="00694F4A"/>
    <w:rsid w:val="00695C4F"/>
    <w:rsid w:val="00696F43"/>
    <w:rsid w:val="00697443"/>
    <w:rsid w:val="006A0794"/>
    <w:rsid w:val="006A0E4B"/>
    <w:rsid w:val="006A1393"/>
    <w:rsid w:val="006A13EB"/>
    <w:rsid w:val="006A36CB"/>
    <w:rsid w:val="006A3CD7"/>
    <w:rsid w:val="006A3DE4"/>
    <w:rsid w:val="006A500D"/>
    <w:rsid w:val="006A61E6"/>
    <w:rsid w:val="006A6F36"/>
    <w:rsid w:val="006A7258"/>
    <w:rsid w:val="006B1779"/>
    <w:rsid w:val="006B2BA9"/>
    <w:rsid w:val="006B2BAE"/>
    <w:rsid w:val="006B2E5D"/>
    <w:rsid w:val="006B3BF3"/>
    <w:rsid w:val="006B4CFF"/>
    <w:rsid w:val="006B6604"/>
    <w:rsid w:val="006C1A3F"/>
    <w:rsid w:val="006C1C36"/>
    <w:rsid w:val="006C2091"/>
    <w:rsid w:val="006C2C4B"/>
    <w:rsid w:val="006C2CCF"/>
    <w:rsid w:val="006C38B6"/>
    <w:rsid w:val="006C49A1"/>
    <w:rsid w:val="006C508E"/>
    <w:rsid w:val="006C5DC1"/>
    <w:rsid w:val="006C6187"/>
    <w:rsid w:val="006D2EC7"/>
    <w:rsid w:val="006D4F95"/>
    <w:rsid w:val="006D561B"/>
    <w:rsid w:val="006D64CC"/>
    <w:rsid w:val="006D6B7D"/>
    <w:rsid w:val="006D6E86"/>
    <w:rsid w:val="006E1342"/>
    <w:rsid w:val="006E1785"/>
    <w:rsid w:val="006E2100"/>
    <w:rsid w:val="006E266D"/>
    <w:rsid w:val="006E3FAA"/>
    <w:rsid w:val="006E5023"/>
    <w:rsid w:val="006E642E"/>
    <w:rsid w:val="006E7239"/>
    <w:rsid w:val="006F044D"/>
    <w:rsid w:val="006F089D"/>
    <w:rsid w:val="006F0DDB"/>
    <w:rsid w:val="006F273A"/>
    <w:rsid w:val="006F34F6"/>
    <w:rsid w:val="006F49C1"/>
    <w:rsid w:val="006F50AB"/>
    <w:rsid w:val="006F5298"/>
    <w:rsid w:val="006F60F5"/>
    <w:rsid w:val="00700650"/>
    <w:rsid w:val="00701B07"/>
    <w:rsid w:val="00702E86"/>
    <w:rsid w:val="0070463D"/>
    <w:rsid w:val="0070508E"/>
    <w:rsid w:val="00705935"/>
    <w:rsid w:val="00706C81"/>
    <w:rsid w:val="00707C00"/>
    <w:rsid w:val="00710D91"/>
    <w:rsid w:val="007113A2"/>
    <w:rsid w:val="0071169D"/>
    <w:rsid w:val="007118B4"/>
    <w:rsid w:val="00711A5A"/>
    <w:rsid w:val="00712997"/>
    <w:rsid w:val="007159E3"/>
    <w:rsid w:val="00715B9F"/>
    <w:rsid w:val="00715BCF"/>
    <w:rsid w:val="00715D3C"/>
    <w:rsid w:val="0071676D"/>
    <w:rsid w:val="00720974"/>
    <w:rsid w:val="007217C3"/>
    <w:rsid w:val="0072205F"/>
    <w:rsid w:val="00722353"/>
    <w:rsid w:val="0072298C"/>
    <w:rsid w:val="00722E19"/>
    <w:rsid w:val="007239A7"/>
    <w:rsid w:val="00725721"/>
    <w:rsid w:val="00730037"/>
    <w:rsid w:val="0073068D"/>
    <w:rsid w:val="00731014"/>
    <w:rsid w:val="00731267"/>
    <w:rsid w:val="00731507"/>
    <w:rsid w:val="00731C78"/>
    <w:rsid w:val="007327DC"/>
    <w:rsid w:val="0073431D"/>
    <w:rsid w:val="00734F23"/>
    <w:rsid w:val="0073596B"/>
    <w:rsid w:val="00735F25"/>
    <w:rsid w:val="00735F5E"/>
    <w:rsid w:val="00736570"/>
    <w:rsid w:val="007402ED"/>
    <w:rsid w:val="007414F0"/>
    <w:rsid w:val="00741668"/>
    <w:rsid w:val="007428B8"/>
    <w:rsid w:val="00742AB4"/>
    <w:rsid w:val="00742ADD"/>
    <w:rsid w:val="00743162"/>
    <w:rsid w:val="007438B8"/>
    <w:rsid w:val="00743CC8"/>
    <w:rsid w:val="00744343"/>
    <w:rsid w:val="007459A0"/>
    <w:rsid w:val="00745FD2"/>
    <w:rsid w:val="00746625"/>
    <w:rsid w:val="007468B6"/>
    <w:rsid w:val="00747B1C"/>
    <w:rsid w:val="00747DA5"/>
    <w:rsid w:val="0075061F"/>
    <w:rsid w:val="00750CA4"/>
    <w:rsid w:val="00751197"/>
    <w:rsid w:val="00753613"/>
    <w:rsid w:val="00754079"/>
    <w:rsid w:val="007567B4"/>
    <w:rsid w:val="00756B1E"/>
    <w:rsid w:val="00757737"/>
    <w:rsid w:val="00760385"/>
    <w:rsid w:val="007637D9"/>
    <w:rsid w:val="0076511E"/>
    <w:rsid w:val="00767D22"/>
    <w:rsid w:val="00770007"/>
    <w:rsid w:val="00770820"/>
    <w:rsid w:val="007708EE"/>
    <w:rsid w:val="0077213E"/>
    <w:rsid w:val="007728F7"/>
    <w:rsid w:val="00775A13"/>
    <w:rsid w:val="00775BE4"/>
    <w:rsid w:val="00775D1B"/>
    <w:rsid w:val="007772F3"/>
    <w:rsid w:val="00777520"/>
    <w:rsid w:val="00777C18"/>
    <w:rsid w:val="0078017F"/>
    <w:rsid w:val="00780794"/>
    <w:rsid w:val="00780C9A"/>
    <w:rsid w:val="00780E2B"/>
    <w:rsid w:val="00783F83"/>
    <w:rsid w:val="00784041"/>
    <w:rsid w:val="00784198"/>
    <w:rsid w:val="00784287"/>
    <w:rsid w:val="00784941"/>
    <w:rsid w:val="00785227"/>
    <w:rsid w:val="00785C7E"/>
    <w:rsid w:val="00785F42"/>
    <w:rsid w:val="00787962"/>
    <w:rsid w:val="007903C5"/>
    <w:rsid w:val="00790C99"/>
    <w:rsid w:val="00790E34"/>
    <w:rsid w:val="00790E4F"/>
    <w:rsid w:val="007915D2"/>
    <w:rsid w:val="00791D44"/>
    <w:rsid w:val="00793361"/>
    <w:rsid w:val="0079418A"/>
    <w:rsid w:val="00794B6C"/>
    <w:rsid w:val="00794D08"/>
    <w:rsid w:val="00795F95"/>
    <w:rsid w:val="00796A6C"/>
    <w:rsid w:val="00796C0B"/>
    <w:rsid w:val="00797029"/>
    <w:rsid w:val="00797E56"/>
    <w:rsid w:val="00797E9D"/>
    <w:rsid w:val="007A0032"/>
    <w:rsid w:val="007A08E2"/>
    <w:rsid w:val="007A1A98"/>
    <w:rsid w:val="007A1BCE"/>
    <w:rsid w:val="007A1D7F"/>
    <w:rsid w:val="007A3044"/>
    <w:rsid w:val="007A30AA"/>
    <w:rsid w:val="007A35C4"/>
    <w:rsid w:val="007A3680"/>
    <w:rsid w:val="007A3EB8"/>
    <w:rsid w:val="007A5079"/>
    <w:rsid w:val="007A51F1"/>
    <w:rsid w:val="007A52B2"/>
    <w:rsid w:val="007A5459"/>
    <w:rsid w:val="007A5902"/>
    <w:rsid w:val="007A5A6B"/>
    <w:rsid w:val="007A5C27"/>
    <w:rsid w:val="007A6C15"/>
    <w:rsid w:val="007B03F1"/>
    <w:rsid w:val="007B0B18"/>
    <w:rsid w:val="007B10A1"/>
    <w:rsid w:val="007B314E"/>
    <w:rsid w:val="007B38C6"/>
    <w:rsid w:val="007B3FC5"/>
    <w:rsid w:val="007B6539"/>
    <w:rsid w:val="007B67D1"/>
    <w:rsid w:val="007B6C80"/>
    <w:rsid w:val="007B75BB"/>
    <w:rsid w:val="007C0935"/>
    <w:rsid w:val="007C1AB7"/>
    <w:rsid w:val="007C2B17"/>
    <w:rsid w:val="007C2E21"/>
    <w:rsid w:val="007C4736"/>
    <w:rsid w:val="007C4D92"/>
    <w:rsid w:val="007C6B94"/>
    <w:rsid w:val="007C7627"/>
    <w:rsid w:val="007D0880"/>
    <w:rsid w:val="007D1B8B"/>
    <w:rsid w:val="007D1BEB"/>
    <w:rsid w:val="007D3023"/>
    <w:rsid w:val="007D34C5"/>
    <w:rsid w:val="007D41B3"/>
    <w:rsid w:val="007D47D1"/>
    <w:rsid w:val="007D4944"/>
    <w:rsid w:val="007D79E1"/>
    <w:rsid w:val="007D7C64"/>
    <w:rsid w:val="007E0D0E"/>
    <w:rsid w:val="007E2BB6"/>
    <w:rsid w:val="007E3F68"/>
    <w:rsid w:val="007E5652"/>
    <w:rsid w:val="007E5848"/>
    <w:rsid w:val="007E736B"/>
    <w:rsid w:val="007E7F4A"/>
    <w:rsid w:val="007F1474"/>
    <w:rsid w:val="007F224A"/>
    <w:rsid w:val="007F329A"/>
    <w:rsid w:val="007F3599"/>
    <w:rsid w:val="007F361C"/>
    <w:rsid w:val="007F38FF"/>
    <w:rsid w:val="007F43CE"/>
    <w:rsid w:val="007F4C16"/>
    <w:rsid w:val="007F58FE"/>
    <w:rsid w:val="007F5B92"/>
    <w:rsid w:val="007F77F9"/>
    <w:rsid w:val="0080093A"/>
    <w:rsid w:val="008010A5"/>
    <w:rsid w:val="00801C42"/>
    <w:rsid w:val="00803E35"/>
    <w:rsid w:val="00804E68"/>
    <w:rsid w:val="00804E86"/>
    <w:rsid w:val="00805131"/>
    <w:rsid w:val="00805EBD"/>
    <w:rsid w:val="00810372"/>
    <w:rsid w:val="00811566"/>
    <w:rsid w:val="0081158B"/>
    <w:rsid w:val="0081174F"/>
    <w:rsid w:val="00811AE6"/>
    <w:rsid w:val="0081542D"/>
    <w:rsid w:val="00820E6B"/>
    <w:rsid w:val="00821338"/>
    <w:rsid w:val="008217E8"/>
    <w:rsid w:val="00821EF7"/>
    <w:rsid w:val="00825D32"/>
    <w:rsid w:val="008267BE"/>
    <w:rsid w:val="008304AD"/>
    <w:rsid w:val="00831198"/>
    <w:rsid w:val="0083348D"/>
    <w:rsid w:val="00835453"/>
    <w:rsid w:val="00835FCE"/>
    <w:rsid w:val="0083635B"/>
    <w:rsid w:val="008364F9"/>
    <w:rsid w:val="00836E5A"/>
    <w:rsid w:val="0084110D"/>
    <w:rsid w:val="00842109"/>
    <w:rsid w:val="00846F96"/>
    <w:rsid w:val="008504D7"/>
    <w:rsid w:val="00851442"/>
    <w:rsid w:val="00852E3A"/>
    <w:rsid w:val="00853053"/>
    <w:rsid w:val="00853091"/>
    <w:rsid w:val="00855360"/>
    <w:rsid w:val="008555E4"/>
    <w:rsid w:val="008557D8"/>
    <w:rsid w:val="0085590B"/>
    <w:rsid w:val="00857BB2"/>
    <w:rsid w:val="00857CCC"/>
    <w:rsid w:val="00861173"/>
    <w:rsid w:val="00865B06"/>
    <w:rsid w:val="00867959"/>
    <w:rsid w:val="00870EEA"/>
    <w:rsid w:val="008730D0"/>
    <w:rsid w:val="00875450"/>
    <w:rsid w:val="00875A4C"/>
    <w:rsid w:val="00875BCF"/>
    <w:rsid w:val="0087645E"/>
    <w:rsid w:val="008777EA"/>
    <w:rsid w:val="00877B6C"/>
    <w:rsid w:val="008807E3"/>
    <w:rsid w:val="008809D9"/>
    <w:rsid w:val="008813CE"/>
    <w:rsid w:val="00882ADF"/>
    <w:rsid w:val="00882BE0"/>
    <w:rsid w:val="00882ED0"/>
    <w:rsid w:val="00885371"/>
    <w:rsid w:val="00885E97"/>
    <w:rsid w:val="0088615F"/>
    <w:rsid w:val="00886854"/>
    <w:rsid w:val="00887B4F"/>
    <w:rsid w:val="0089002A"/>
    <w:rsid w:val="008934DE"/>
    <w:rsid w:val="008948E4"/>
    <w:rsid w:val="00894BAE"/>
    <w:rsid w:val="00894E1F"/>
    <w:rsid w:val="00894F80"/>
    <w:rsid w:val="00894F96"/>
    <w:rsid w:val="00895A1C"/>
    <w:rsid w:val="00895CA7"/>
    <w:rsid w:val="00897200"/>
    <w:rsid w:val="00897A21"/>
    <w:rsid w:val="008A1390"/>
    <w:rsid w:val="008A273F"/>
    <w:rsid w:val="008A4606"/>
    <w:rsid w:val="008A4896"/>
    <w:rsid w:val="008A684B"/>
    <w:rsid w:val="008A7C1A"/>
    <w:rsid w:val="008B0BB0"/>
    <w:rsid w:val="008B1EFC"/>
    <w:rsid w:val="008B2E69"/>
    <w:rsid w:val="008B545A"/>
    <w:rsid w:val="008B595F"/>
    <w:rsid w:val="008B5F80"/>
    <w:rsid w:val="008B668E"/>
    <w:rsid w:val="008B6DA5"/>
    <w:rsid w:val="008B6E5C"/>
    <w:rsid w:val="008B7105"/>
    <w:rsid w:val="008C015D"/>
    <w:rsid w:val="008C0D93"/>
    <w:rsid w:val="008C1BAD"/>
    <w:rsid w:val="008C20D1"/>
    <w:rsid w:val="008C2139"/>
    <w:rsid w:val="008C25BF"/>
    <w:rsid w:val="008C3203"/>
    <w:rsid w:val="008C475B"/>
    <w:rsid w:val="008C6480"/>
    <w:rsid w:val="008C7B90"/>
    <w:rsid w:val="008D4C3F"/>
    <w:rsid w:val="008D5437"/>
    <w:rsid w:val="008D5C28"/>
    <w:rsid w:val="008D6766"/>
    <w:rsid w:val="008D6890"/>
    <w:rsid w:val="008D6B57"/>
    <w:rsid w:val="008D7427"/>
    <w:rsid w:val="008D7C2D"/>
    <w:rsid w:val="008E03F3"/>
    <w:rsid w:val="008E04FA"/>
    <w:rsid w:val="008E20F8"/>
    <w:rsid w:val="008E40B4"/>
    <w:rsid w:val="008E4350"/>
    <w:rsid w:val="008E483A"/>
    <w:rsid w:val="008E5BC1"/>
    <w:rsid w:val="008E5ECE"/>
    <w:rsid w:val="008E5EE0"/>
    <w:rsid w:val="008F0FFC"/>
    <w:rsid w:val="008F11F5"/>
    <w:rsid w:val="008F1EEB"/>
    <w:rsid w:val="008F255B"/>
    <w:rsid w:val="008F3382"/>
    <w:rsid w:val="008F3C35"/>
    <w:rsid w:val="008F4AAC"/>
    <w:rsid w:val="008F4AD0"/>
    <w:rsid w:val="008F5365"/>
    <w:rsid w:val="008F6017"/>
    <w:rsid w:val="00900C31"/>
    <w:rsid w:val="009036F9"/>
    <w:rsid w:val="00904D25"/>
    <w:rsid w:val="00904D6C"/>
    <w:rsid w:val="00905548"/>
    <w:rsid w:val="0090609F"/>
    <w:rsid w:val="0090725C"/>
    <w:rsid w:val="00907E37"/>
    <w:rsid w:val="0091068E"/>
    <w:rsid w:val="009107EF"/>
    <w:rsid w:val="00910E6C"/>
    <w:rsid w:val="009157B6"/>
    <w:rsid w:val="009158B9"/>
    <w:rsid w:val="00915B32"/>
    <w:rsid w:val="00916153"/>
    <w:rsid w:val="00916AAC"/>
    <w:rsid w:val="00917D0E"/>
    <w:rsid w:val="00920184"/>
    <w:rsid w:val="009204B0"/>
    <w:rsid w:val="00921A46"/>
    <w:rsid w:val="00921F1B"/>
    <w:rsid w:val="009225E4"/>
    <w:rsid w:val="009243D4"/>
    <w:rsid w:val="009244E8"/>
    <w:rsid w:val="0092499C"/>
    <w:rsid w:val="00924EDB"/>
    <w:rsid w:val="00924F32"/>
    <w:rsid w:val="00925619"/>
    <w:rsid w:val="009262C5"/>
    <w:rsid w:val="00927457"/>
    <w:rsid w:val="009308FC"/>
    <w:rsid w:val="00931111"/>
    <w:rsid w:val="009319F4"/>
    <w:rsid w:val="009324B2"/>
    <w:rsid w:val="00933A39"/>
    <w:rsid w:val="00934064"/>
    <w:rsid w:val="00934166"/>
    <w:rsid w:val="00935A15"/>
    <w:rsid w:val="00935A90"/>
    <w:rsid w:val="00935C72"/>
    <w:rsid w:val="0093634C"/>
    <w:rsid w:val="009365F3"/>
    <w:rsid w:val="00936A1B"/>
    <w:rsid w:val="00940668"/>
    <w:rsid w:val="00941044"/>
    <w:rsid w:val="009413C4"/>
    <w:rsid w:val="00944BD5"/>
    <w:rsid w:val="00945DA6"/>
    <w:rsid w:val="00950274"/>
    <w:rsid w:val="009508A7"/>
    <w:rsid w:val="009517B9"/>
    <w:rsid w:val="00953464"/>
    <w:rsid w:val="009552D3"/>
    <w:rsid w:val="00957580"/>
    <w:rsid w:val="0096005B"/>
    <w:rsid w:val="00962BD1"/>
    <w:rsid w:val="00963F1E"/>
    <w:rsid w:val="009658F4"/>
    <w:rsid w:val="0096635E"/>
    <w:rsid w:val="00967063"/>
    <w:rsid w:val="0097023A"/>
    <w:rsid w:val="0097086A"/>
    <w:rsid w:val="00971844"/>
    <w:rsid w:val="00972A33"/>
    <w:rsid w:val="00973C9C"/>
    <w:rsid w:val="0097415F"/>
    <w:rsid w:val="00974E7F"/>
    <w:rsid w:val="00975530"/>
    <w:rsid w:val="00975741"/>
    <w:rsid w:val="00975CD0"/>
    <w:rsid w:val="00976B00"/>
    <w:rsid w:val="00976E43"/>
    <w:rsid w:val="00977961"/>
    <w:rsid w:val="00977AE0"/>
    <w:rsid w:val="00980196"/>
    <w:rsid w:val="00981C39"/>
    <w:rsid w:val="009826D9"/>
    <w:rsid w:val="0098277A"/>
    <w:rsid w:val="00982AFC"/>
    <w:rsid w:val="00983539"/>
    <w:rsid w:val="009851B6"/>
    <w:rsid w:val="00985821"/>
    <w:rsid w:val="00987732"/>
    <w:rsid w:val="00990BC8"/>
    <w:rsid w:val="00995E55"/>
    <w:rsid w:val="00995F5D"/>
    <w:rsid w:val="0099621B"/>
    <w:rsid w:val="009968E2"/>
    <w:rsid w:val="0099718E"/>
    <w:rsid w:val="00997397"/>
    <w:rsid w:val="009977C6"/>
    <w:rsid w:val="009A16C5"/>
    <w:rsid w:val="009A20FF"/>
    <w:rsid w:val="009A3C59"/>
    <w:rsid w:val="009A4226"/>
    <w:rsid w:val="009A5227"/>
    <w:rsid w:val="009A651C"/>
    <w:rsid w:val="009B225E"/>
    <w:rsid w:val="009B25DC"/>
    <w:rsid w:val="009B2C05"/>
    <w:rsid w:val="009B4288"/>
    <w:rsid w:val="009B4A50"/>
    <w:rsid w:val="009B4E0F"/>
    <w:rsid w:val="009B53CF"/>
    <w:rsid w:val="009B53DD"/>
    <w:rsid w:val="009B57A3"/>
    <w:rsid w:val="009B5880"/>
    <w:rsid w:val="009B6014"/>
    <w:rsid w:val="009B6791"/>
    <w:rsid w:val="009B7B68"/>
    <w:rsid w:val="009C13D9"/>
    <w:rsid w:val="009C1F66"/>
    <w:rsid w:val="009C26E7"/>
    <w:rsid w:val="009C3308"/>
    <w:rsid w:val="009C34C2"/>
    <w:rsid w:val="009C4784"/>
    <w:rsid w:val="009C5295"/>
    <w:rsid w:val="009D08DC"/>
    <w:rsid w:val="009D1284"/>
    <w:rsid w:val="009D16D8"/>
    <w:rsid w:val="009D2278"/>
    <w:rsid w:val="009D516A"/>
    <w:rsid w:val="009E0DD1"/>
    <w:rsid w:val="009E0E5F"/>
    <w:rsid w:val="009E0F95"/>
    <w:rsid w:val="009E1B62"/>
    <w:rsid w:val="009E2732"/>
    <w:rsid w:val="009E38FE"/>
    <w:rsid w:val="009E4C5D"/>
    <w:rsid w:val="009E58CE"/>
    <w:rsid w:val="009E58F7"/>
    <w:rsid w:val="009F0683"/>
    <w:rsid w:val="009F0D9E"/>
    <w:rsid w:val="009F2B91"/>
    <w:rsid w:val="009F2F87"/>
    <w:rsid w:val="009F38BE"/>
    <w:rsid w:val="009F3BFE"/>
    <w:rsid w:val="009F4C3B"/>
    <w:rsid w:val="009F532B"/>
    <w:rsid w:val="009F558E"/>
    <w:rsid w:val="009F563B"/>
    <w:rsid w:val="009F56EF"/>
    <w:rsid w:val="009F7D81"/>
    <w:rsid w:val="00A01CCF"/>
    <w:rsid w:val="00A02616"/>
    <w:rsid w:val="00A0492A"/>
    <w:rsid w:val="00A05C00"/>
    <w:rsid w:val="00A05E17"/>
    <w:rsid w:val="00A068B5"/>
    <w:rsid w:val="00A06ABE"/>
    <w:rsid w:val="00A06E20"/>
    <w:rsid w:val="00A06EEE"/>
    <w:rsid w:val="00A07271"/>
    <w:rsid w:val="00A12864"/>
    <w:rsid w:val="00A14F84"/>
    <w:rsid w:val="00A15BBE"/>
    <w:rsid w:val="00A1663F"/>
    <w:rsid w:val="00A16F4F"/>
    <w:rsid w:val="00A17760"/>
    <w:rsid w:val="00A17F13"/>
    <w:rsid w:val="00A20073"/>
    <w:rsid w:val="00A2089E"/>
    <w:rsid w:val="00A210F7"/>
    <w:rsid w:val="00A21854"/>
    <w:rsid w:val="00A21C90"/>
    <w:rsid w:val="00A21F3C"/>
    <w:rsid w:val="00A23364"/>
    <w:rsid w:val="00A23D2D"/>
    <w:rsid w:val="00A24EB2"/>
    <w:rsid w:val="00A25F58"/>
    <w:rsid w:val="00A267CF"/>
    <w:rsid w:val="00A26A27"/>
    <w:rsid w:val="00A27F01"/>
    <w:rsid w:val="00A27F7E"/>
    <w:rsid w:val="00A31130"/>
    <w:rsid w:val="00A314AE"/>
    <w:rsid w:val="00A318DF"/>
    <w:rsid w:val="00A32072"/>
    <w:rsid w:val="00A33280"/>
    <w:rsid w:val="00A3517B"/>
    <w:rsid w:val="00A35428"/>
    <w:rsid w:val="00A35C25"/>
    <w:rsid w:val="00A360D0"/>
    <w:rsid w:val="00A36218"/>
    <w:rsid w:val="00A366D6"/>
    <w:rsid w:val="00A37A0C"/>
    <w:rsid w:val="00A40410"/>
    <w:rsid w:val="00A4053E"/>
    <w:rsid w:val="00A40D95"/>
    <w:rsid w:val="00A41939"/>
    <w:rsid w:val="00A42408"/>
    <w:rsid w:val="00A43A2E"/>
    <w:rsid w:val="00A43D5B"/>
    <w:rsid w:val="00A44776"/>
    <w:rsid w:val="00A45B5B"/>
    <w:rsid w:val="00A4637E"/>
    <w:rsid w:val="00A46794"/>
    <w:rsid w:val="00A46EEB"/>
    <w:rsid w:val="00A479DC"/>
    <w:rsid w:val="00A502D2"/>
    <w:rsid w:val="00A50F9F"/>
    <w:rsid w:val="00A52BEA"/>
    <w:rsid w:val="00A535ED"/>
    <w:rsid w:val="00A54FFB"/>
    <w:rsid w:val="00A552E2"/>
    <w:rsid w:val="00A55CBA"/>
    <w:rsid w:val="00A55E52"/>
    <w:rsid w:val="00A562FE"/>
    <w:rsid w:val="00A56457"/>
    <w:rsid w:val="00A5663E"/>
    <w:rsid w:val="00A567D9"/>
    <w:rsid w:val="00A56B97"/>
    <w:rsid w:val="00A57064"/>
    <w:rsid w:val="00A5744A"/>
    <w:rsid w:val="00A61356"/>
    <w:rsid w:val="00A62AF8"/>
    <w:rsid w:val="00A67011"/>
    <w:rsid w:val="00A720CB"/>
    <w:rsid w:val="00A72BC4"/>
    <w:rsid w:val="00A72FFE"/>
    <w:rsid w:val="00A734C1"/>
    <w:rsid w:val="00A73DB7"/>
    <w:rsid w:val="00A74703"/>
    <w:rsid w:val="00A773F6"/>
    <w:rsid w:val="00A778DD"/>
    <w:rsid w:val="00A8037E"/>
    <w:rsid w:val="00A80870"/>
    <w:rsid w:val="00A82335"/>
    <w:rsid w:val="00A82C3E"/>
    <w:rsid w:val="00A855F2"/>
    <w:rsid w:val="00A8677B"/>
    <w:rsid w:val="00A86F01"/>
    <w:rsid w:val="00A8743C"/>
    <w:rsid w:val="00A874BE"/>
    <w:rsid w:val="00A8774F"/>
    <w:rsid w:val="00A90AF1"/>
    <w:rsid w:val="00A912B6"/>
    <w:rsid w:val="00A913E1"/>
    <w:rsid w:val="00A91B8A"/>
    <w:rsid w:val="00A92F5B"/>
    <w:rsid w:val="00A933F2"/>
    <w:rsid w:val="00A93975"/>
    <w:rsid w:val="00A93979"/>
    <w:rsid w:val="00A94C2F"/>
    <w:rsid w:val="00A954FB"/>
    <w:rsid w:val="00A95604"/>
    <w:rsid w:val="00A95C6E"/>
    <w:rsid w:val="00A97712"/>
    <w:rsid w:val="00A97B04"/>
    <w:rsid w:val="00AA1C83"/>
    <w:rsid w:val="00AA2AF0"/>
    <w:rsid w:val="00AA3215"/>
    <w:rsid w:val="00AA4304"/>
    <w:rsid w:val="00AA4823"/>
    <w:rsid w:val="00AA4C3D"/>
    <w:rsid w:val="00AA66D2"/>
    <w:rsid w:val="00AB0DD1"/>
    <w:rsid w:val="00AB3539"/>
    <w:rsid w:val="00AB5CA9"/>
    <w:rsid w:val="00AB5F64"/>
    <w:rsid w:val="00AB6598"/>
    <w:rsid w:val="00AB6981"/>
    <w:rsid w:val="00AC2164"/>
    <w:rsid w:val="00AC235E"/>
    <w:rsid w:val="00AC249E"/>
    <w:rsid w:val="00AC2AA4"/>
    <w:rsid w:val="00AC2B2B"/>
    <w:rsid w:val="00AC66E6"/>
    <w:rsid w:val="00AC6721"/>
    <w:rsid w:val="00AD052D"/>
    <w:rsid w:val="00AD1030"/>
    <w:rsid w:val="00AD1103"/>
    <w:rsid w:val="00AD1EFE"/>
    <w:rsid w:val="00AD1FE5"/>
    <w:rsid w:val="00AD5D01"/>
    <w:rsid w:val="00AD7159"/>
    <w:rsid w:val="00AE090B"/>
    <w:rsid w:val="00AE109A"/>
    <w:rsid w:val="00AE1782"/>
    <w:rsid w:val="00AE282A"/>
    <w:rsid w:val="00AE2CFE"/>
    <w:rsid w:val="00AE36FF"/>
    <w:rsid w:val="00AE3F8F"/>
    <w:rsid w:val="00AE40CC"/>
    <w:rsid w:val="00AE49D3"/>
    <w:rsid w:val="00AE4B82"/>
    <w:rsid w:val="00AE527F"/>
    <w:rsid w:val="00AE5E8D"/>
    <w:rsid w:val="00AE680F"/>
    <w:rsid w:val="00AE72DD"/>
    <w:rsid w:val="00AE74C6"/>
    <w:rsid w:val="00AF0398"/>
    <w:rsid w:val="00AF05BA"/>
    <w:rsid w:val="00AF0C05"/>
    <w:rsid w:val="00AF0CD4"/>
    <w:rsid w:val="00AF0F28"/>
    <w:rsid w:val="00AF179A"/>
    <w:rsid w:val="00AF1FC1"/>
    <w:rsid w:val="00AF430E"/>
    <w:rsid w:val="00AF577F"/>
    <w:rsid w:val="00AF6E30"/>
    <w:rsid w:val="00AF7D4D"/>
    <w:rsid w:val="00B0083B"/>
    <w:rsid w:val="00B00DAA"/>
    <w:rsid w:val="00B01476"/>
    <w:rsid w:val="00B0164A"/>
    <w:rsid w:val="00B0263C"/>
    <w:rsid w:val="00B0271B"/>
    <w:rsid w:val="00B02E9D"/>
    <w:rsid w:val="00B0360F"/>
    <w:rsid w:val="00B037C1"/>
    <w:rsid w:val="00B03C2E"/>
    <w:rsid w:val="00B04367"/>
    <w:rsid w:val="00B048A9"/>
    <w:rsid w:val="00B05BE2"/>
    <w:rsid w:val="00B0743B"/>
    <w:rsid w:val="00B07C4B"/>
    <w:rsid w:val="00B11CA1"/>
    <w:rsid w:val="00B1369C"/>
    <w:rsid w:val="00B13D69"/>
    <w:rsid w:val="00B15E86"/>
    <w:rsid w:val="00B16A9F"/>
    <w:rsid w:val="00B17D71"/>
    <w:rsid w:val="00B20A77"/>
    <w:rsid w:val="00B21625"/>
    <w:rsid w:val="00B2163E"/>
    <w:rsid w:val="00B239AB"/>
    <w:rsid w:val="00B25B2E"/>
    <w:rsid w:val="00B25B46"/>
    <w:rsid w:val="00B30FCF"/>
    <w:rsid w:val="00B31EE8"/>
    <w:rsid w:val="00B32421"/>
    <w:rsid w:val="00B33F9B"/>
    <w:rsid w:val="00B3411A"/>
    <w:rsid w:val="00B34455"/>
    <w:rsid w:val="00B35D49"/>
    <w:rsid w:val="00B35F42"/>
    <w:rsid w:val="00B369A6"/>
    <w:rsid w:val="00B37986"/>
    <w:rsid w:val="00B37A5D"/>
    <w:rsid w:val="00B400AC"/>
    <w:rsid w:val="00B40A48"/>
    <w:rsid w:val="00B4285F"/>
    <w:rsid w:val="00B4481C"/>
    <w:rsid w:val="00B44A6D"/>
    <w:rsid w:val="00B45084"/>
    <w:rsid w:val="00B4556D"/>
    <w:rsid w:val="00B45D53"/>
    <w:rsid w:val="00B47BA3"/>
    <w:rsid w:val="00B501FE"/>
    <w:rsid w:val="00B5174C"/>
    <w:rsid w:val="00B522B3"/>
    <w:rsid w:val="00B549C6"/>
    <w:rsid w:val="00B54A2C"/>
    <w:rsid w:val="00B55414"/>
    <w:rsid w:val="00B55624"/>
    <w:rsid w:val="00B55C8C"/>
    <w:rsid w:val="00B56382"/>
    <w:rsid w:val="00B5688E"/>
    <w:rsid w:val="00B61AF8"/>
    <w:rsid w:val="00B62F96"/>
    <w:rsid w:val="00B6308A"/>
    <w:rsid w:val="00B632AF"/>
    <w:rsid w:val="00B63509"/>
    <w:rsid w:val="00B6378D"/>
    <w:rsid w:val="00B643A7"/>
    <w:rsid w:val="00B65A43"/>
    <w:rsid w:val="00B65C20"/>
    <w:rsid w:val="00B662AF"/>
    <w:rsid w:val="00B6668C"/>
    <w:rsid w:val="00B66A4E"/>
    <w:rsid w:val="00B66EF0"/>
    <w:rsid w:val="00B67455"/>
    <w:rsid w:val="00B676AF"/>
    <w:rsid w:val="00B677BD"/>
    <w:rsid w:val="00B67CC5"/>
    <w:rsid w:val="00B70E54"/>
    <w:rsid w:val="00B70FB3"/>
    <w:rsid w:val="00B746C7"/>
    <w:rsid w:val="00B76F97"/>
    <w:rsid w:val="00B7745C"/>
    <w:rsid w:val="00B775CD"/>
    <w:rsid w:val="00B8220F"/>
    <w:rsid w:val="00B827FC"/>
    <w:rsid w:val="00B835D2"/>
    <w:rsid w:val="00B83C4E"/>
    <w:rsid w:val="00B84552"/>
    <w:rsid w:val="00B84B02"/>
    <w:rsid w:val="00B84BE9"/>
    <w:rsid w:val="00B84D24"/>
    <w:rsid w:val="00B85ABA"/>
    <w:rsid w:val="00B877AA"/>
    <w:rsid w:val="00B87952"/>
    <w:rsid w:val="00B87E15"/>
    <w:rsid w:val="00B91275"/>
    <w:rsid w:val="00B92E72"/>
    <w:rsid w:val="00B94262"/>
    <w:rsid w:val="00B94728"/>
    <w:rsid w:val="00B94946"/>
    <w:rsid w:val="00B94B60"/>
    <w:rsid w:val="00B958E5"/>
    <w:rsid w:val="00B95CFF"/>
    <w:rsid w:val="00B95F63"/>
    <w:rsid w:val="00B96FAA"/>
    <w:rsid w:val="00B9758D"/>
    <w:rsid w:val="00BA0717"/>
    <w:rsid w:val="00BA12C3"/>
    <w:rsid w:val="00BA1A97"/>
    <w:rsid w:val="00BA1FF1"/>
    <w:rsid w:val="00BA258D"/>
    <w:rsid w:val="00BA2838"/>
    <w:rsid w:val="00BA32B9"/>
    <w:rsid w:val="00BA55B9"/>
    <w:rsid w:val="00BA57D3"/>
    <w:rsid w:val="00BA6747"/>
    <w:rsid w:val="00BB0C44"/>
    <w:rsid w:val="00BB3A5E"/>
    <w:rsid w:val="00BB3E7A"/>
    <w:rsid w:val="00BB3EF1"/>
    <w:rsid w:val="00BB47AC"/>
    <w:rsid w:val="00BB5B96"/>
    <w:rsid w:val="00BB5F54"/>
    <w:rsid w:val="00BC07D1"/>
    <w:rsid w:val="00BC19FC"/>
    <w:rsid w:val="00BC2C87"/>
    <w:rsid w:val="00BC3087"/>
    <w:rsid w:val="00BC32A3"/>
    <w:rsid w:val="00BC46B9"/>
    <w:rsid w:val="00BC4C89"/>
    <w:rsid w:val="00BC4DE0"/>
    <w:rsid w:val="00BC56C7"/>
    <w:rsid w:val="00BC6463"/>
    <w:rsid w:val="00BD0FC8"/>
    <w:rsid w:val="00BD1661"/>
    <w:rsid w:val="00BD2B50"/>
    <w:rsid w:val="00BD2DCB"/>
    <w:rsid w:val="00BD2F43"/>
    <w:rsid w:val="00BD4B14"/>
    <w:rsid w:val="00BD6558"/>
    <w:rsid w:val="00BE0942"/>
    <w:rsid w:val="00BE54CC"/>
    <w:rsid w:val="00BE673E"/>
    <w:rsid w:val="00BF0302"/>
    <w:rsid w:val="00BF086D"/>
    <w:rsid w:val="00BF090A"/>
    <w:rsid w:val="00BF1820"/>
    <w:rsid w:val="00BF3215"/>
    <w:rsid w:val="00BF3393"/>
    <w:rsid w:val="00BF4F94"/>
    <w:rsid w:val="00BF5856"/>
    <w:rsid w:val="00BF5F26"/>
    <w:rsid w:val="00BF60A6"/>
    <w:rsid w:val="00BF693D"/>
    <w:rsid w:val="00BF6F39"/>
    <w:rsid w:val="00BF71A1"/>
    <w:rsid w:val="00BF71E1"/>
    <w:rsid w:val="00BF788E"/>
    <w:rsid w:val="00C00EB2"/>
    <w:rsid w:val="00C01978"/>
    <w:rsid w:val="00C01A88"/>
    <w:rsid w:val="00C0280B"/>
    <w:rsid w:val="00C02B54"/>
    <w:rsid w:val="00C03770"/>
    <w:rsid w:val="00C037D4"/>
    <w:rsid w:val="00C05C61"/>
    <w:rsid w:val="00C061BA"/>
    <w:rsid w:val="00C062F9"/>
    <w:rsid w:val="00C07826"/>
    <w:rsid w:val="00C105CA"/>
    <w:rsid w:val="00C107EB"/>
    <w:rsid w:val="00C12480"/>
    <w:rsid w:val="00C12E7E"/>
    <w:rsid w:val="00C1360D"/>
    <w:rsid w:val="00C13A72"/>
    <w:rsid w:val="00C13BB2"/>
    <w:rsid w:val="00C144C2"/>
    <w:rsid w:val="00C1475F"/>
    <w:rsid w:val="00C14AF0"/>
    <w:rsid w:val="00C15801"/>
    <w:rsid w:val="00C1607E"/>
    <w:rsid w:val="00C17409"/>
    <w:rsid w:val="00C20D1D"/>
    <w:rsid w:val="00C21C68"/>
    <w:rsid w:val="00C229FE"/>
    <w:rsid w:val="00C22B60"/>
    <w:rsid w:val="00C247F7"/>
    <w:rsid w:val="00C25345"/>
    <w:rsid w:val="00C26C93"/>
    <w:rsid w:val="00C275CE"/>
    <w:rsid w:val="00C2764A"/>
    <w:rsid w:val="00C27A2D"/>
    <w:rsid w:val="00C32433"/>
    <w:rsid w:val="00C32F31"/>
    <w:rsid w:val="00C365A5"/>
    <w:rsid w:val="00C367E1"/>
    <w:rsid w:val="00C36D39"/>
    <w:rsid w:val="00C36DCA"/>
    <w:rsid w:val="00C3739D"/>
    <w:rsid w:val="00C37537"/>
    <w:rsid w:val="00C37629"/>
    <w:rsid w:val="00C41CB7"/>
    <w:rsid w:val="00C425CE"/>
    <w:rsid w:val="00C43D21"/>
    <w:rsid w:val="00C4406B"/>
    <w:rsid w:val="00C46BED"/>
    <w:rsid w:val="00C51ECA"/>
    <w:rsid w:val="00C522B2"/>
    <w:rsid w:val="00C529E1"/>
    <w:rsid w:val="00C53A2B"/>
    <w:rsid w:val="00C54A96"/>
    <w:rsid w:val="00C54AD7"/>
    <w:rsid w:val="00C5534A"/>
    <w:rsid w:val="00C5594D"/>
    <w:rsid w:val="00C56D2B"/>
    <w:rsid w:val="00C56FA1"/>
    <w:rsid w:val="00C570C5"/>
    <w:rsid w:val="00C602B7"/>
    <w:rsid w:val="00C61103"/>
    <w:rsid w:val="00C61FB9"/>
    <w:rsid w:val="00C6298C"/>
    <w:rsid w:val="00C643C3"/>
    <w:rsid w:val="00C64A16"/>
    <w:rsid w:val="00C65520"/>
    <w:rsid w:val="00C659D8"/>
    <w:rsid w:val="00C65F90"/>
    <w:rsid w:val="00C6701C"/>
    <w:rsid w:val="00C675F7"/>
    <w:rsid w:val="00C67B48"/>
    <w:rsid w:val="00C71277"/>
    <w:rsid w:val="00C7493B"/>
    <w:rsid w:val="00C7684D"/>
    <w:rsid w:val="00C77534"/>
    <w:rsid w:val="00C777F5"/>
    <w:rsid w:val="00C77D08"/>
    <w:rsid w:val="00C8193D"/>
    <w:rsid w:val="00C83F8B"/>
    <w:rsid w:val="00C84173"/>
    <w:rsid w:val="00C84307"/>
    <w:rsid w:val="00C843F4"/>
    <w:rsid w:val="00C84D35"/>
    <w:rsid w:val="00C85F4B"/>
    <w:rsid w:val="00C870F8"/>
    <w:rsid w:val="00C904CD"/>
    <w:rsid w:val="00C908EB"/>
    <w:rsid w:val="00C90B3C"/>
    <w:rsid w:val="00C91157"/>
    <w:rsid w:val="00C91390"/>
    <w:rsid w:val="00C91517"/>
    <w:rsid w:val="00C916BD"/>
    <w:rsid w:val="00C926C3"/>
    <w:rsid w:val="00C92A36"/>
    <w:rsid w:val="00C92D54"/>
    <w:rsid w:val="00C92E14"/>
    <w:rsid w:val="00C930EF"/>
    <w:rsid w:val="00C93979"/>
    <w:rsid w:val="00C959F2"/>
    <w:rsid w:val="00C97608"/>
    <w:rsid w:val="00CA187F"/>
    <w:rsid w:val="00CA1ECD"/>
    <w:rsid w:val="00CA288F"/>
    <w:rsid w:val="00CA2F59"/>
    <w:rsid w:val="00CA57CF"/>
    <w:rsid w:val="00CA5E6E"/>
    <w:rsid w:val="00CA6365"/>
    <w:rsid w:val="00CA7E66"/>
    <w:rsid w:val="00CB31B7"/>
    <w:rsid w:val="00CB3746"/>
    <w:rsid w:val="00CB42E6"/>
    <w:rsid w:val="00CB44AE"/>
    <w:rsid w:val="00CB488C"/>
    <w:rsid w:val="00CB5040"/>
    <w:rsid w:val="00CB5106"/>
    <w:rsid w:val="00CB7273"/>
    <w:rsid w:val="00CC203B"/>
    <w:rsid w:val="00CC4847"/>
    <w:rsid w:val="00CC5329"/>
    <w:rsid w:val="00CC5381"/>
    <w:rsid w:val="00CC5BAC"/>
    <w:rsid w:val="00CC5F99"/>
    <w:rsid w:val="00CC7E49"/>
    <w:rsid w:val="00CD098F"/>
    <w:rsid w:val="00CD0EA4"/>
    <w:rsid w:val="00CD1DF9"/>
    <w:rsid w:val="00CD2496"/>
    <w:rsid w:val="00CD25F6"/>
    <w:rsid w:val="00CD4E1C"/>
    <w:rsid w:val="00CD592B"/>
    <w:rsid w:val="00CD5A47"/>
    <w:rsid w:val="00CD65A2"/>
    <w:rsid w:val="00CD6AD8"/>
    <w:rsid w:val="00CE02CD"/>
    <w:rsid w:val="00CE1A2A"/>
    <w:rsid w:val="00CE23E4"/>
    <w:rsid w:val="00CE339F"/>
    <w:rsid w:val="00CE4D4C"/>
    <w:rsid w:val="00CE64D3"/>
    <w:rsid w:val="00CE7CBF"/>
    <w:rsid w:val="00CE7D7B"/>
    <w:rsid w:val="00CF131D"/>
    <w:rsid w:val="00CF3B93"/>
    <w:rsid w:val="00CF3F37"/>
    <w:rsid w:val="00CF4990"/>
    <w:rsid w:val="00CF49A9"/>
    <w:rsid w:val="00CF6F32"/>
    <w:rsid w:val="00D00188"/>
    <w:rsid w:val="00D02427"/>
    <w:rsid w:val="00D0268B"/>
    <w:rsid w:val="00D0482D"/>
    <w:rsid w:val="00D051F6"/>
    <w:rsid w:val="00D058B9"/>
    <w:rsid w:val="00D05CAC"/>
    <w:rsid w:val="00D05E1E"/>
    <w:rsid w:val="00D05F0E"/>
    <w:rsid w:val="00D07ED9"/>
    <w:rsid w:val="00D112F8"/>
    <w:rsid w:val="00D1140F"/>
    <w:rsid w:val="00D11BF9"/>
    <w:rsid w:val="00D11CE7"/>
    <w:rsid w:val="00D129C9"/>
    <w:rsid w:val="00D12C6B"/>
    <w:rsid w:val="00D13A66"/>
    <w:rsid w:val="00D14B92"/>
    <w:rsid w:val="00D14D68"/>
    <w:rsid w:val="00D158C8"/>
    <w:rsid w:val="00D1659A"/>
    <w:rsid w:val="00D16A96"/>
    <w:rsid w:val="00D17126"/>
    <w:rsid w:val="00D17D73"/>
    <w:rsid w:val="00D209C2"/>
    <w:rsid w:val="00D2217C"/>
    <w:rsid w:val="00D22BF8"/>
    <w:rsid w:val="00D23B2E"/>
    <w:rsid w:val="00D23F6A"/>
    <w:rsid w:val="00D24262"/>
    <w:rsid w:val="00D26CC8"/>
    <w:rsid w:val="00D27664"/>
    <w:rsid w:val="00D27EAA"/>
    <w:rsid w:val="00D302DD"/>
    <w:rsid w:val="00D309E9"/>
    <w:rsid w:val="00D317BC"/>
    <w:rsid w:val="00D32C7C"/>
    <w:rsid w:val="00D35654"/>
    <w:rsid w:val="00D35D6B"/>
    <w:rsid w:val="00D36039"/>
    <w:rsid w:val="00D378D6"/>
    <w:rsid w:val="00D408A6"/>
    <w:rsid w:val="00D40BE8"/>
    <w:rsid w:val="00D42450"/>
    <w:rsid w:val="00D42F97"/>
    <w:rsid w:val="00D43127"/>
    <w:rsid w:val="00D4391E"/>
    <w:rsid w:val="00D473A5"/>
    <w:rsid w:val="00D47D80"/>
    <w:rsid w:val="00D47DAB"/>
    <w:rsid w:val="00D50108"/>
    <w:rsid w:val="00D52331"/>
    <w:rsid w:val="00D523A1"/>
    <w:rsid w:val="00D53E95"/>
    <w:rsid w:val="00D550E1"/>
    <w:rsid w:val="00D55D62"/>
    <w:rsid w:val="00D56EB1"/>
    <w:rsid w:val="00D571A2"/>
    <w:rsid w:val="00D577F2"/>
    <w:rsid w:val="00D57C3F"/>
    <w:rsid w:val="00D6246A"/>
    <w:rsid w:val="00D62488"/>
    <w:rsid w:val="00D62A28"/>
    <w:rsid w:val="00D64F56"/>
    <w:rsid w:val="00D667B6"/>
    <w:rsid w:val="00D673BA"/>
    <w:rsid w:val="00D67819"/>
    <w:rsid w:val="00D67B3B"/>
    <w:rsid w:val="00D70F5F"/>
    <w:rsid w:val="00D724DC"/>
    <w:rsid w:val="00D7273B"/>
    <w:rsid w:val="00D73ABD"/>
    <w:rsid w:val="00D74E09"/>
    <w:rsid w:val="00D75E61"/>
    <w:rsid w:val="00D77AF9"/>
    <w:rsid w:val="00D77F02"/>
    <w:rsid w:val="00D80E5E"/>
    <w:rsid w:val="00D811A4"/>
    <w:rsid w:val="00D8137D"/>
    <w:rsid w:val="00D81483"/>
    <w:rsid w:val="00D83A80"/>
    <w:rsid w:val="00D83C02"/>
    <w:rsid w:val="00D83CA6"/>
    <w:rsid w:val="00D83F95"/>
    <w:rsid w:val="00D8633D"/>
    <w:rsid w:val="00D87B60"/>
    <w:rsid w:val="00D87C42"/>
    <w:rsid w:val="00D90545"/>
    <w:rsid w:val="00D90CC9"/>
    <w:rsid w:val="00D90CCB"/>
    <w:rsid w:val="00D923C1"/>
    <w:rsid w:val="00D93D24"/>
    <w:rsid w:val="00D94E80"/>
    <w:rsid w:val="00D954A8"/>
    <w:rsid w:val="00D957BE"/>
    <w:rsid w:val="00D97FFE"/>
    <w:rsid w:val="00DA08AE"/>
    <w:rsid w:val="00DA0C1D"/>
    <w:rsid w:val="00DA18FF"/>
    <w:rsid w:val="00DA1C46"/>
    <w:rsid w:val="00DA2AA7"/>
    <w:rsid w:val="00DA2BD7"/>
    <w:rsid w:val="00DA2FD6"/>
    <w:rsid w:val="00DA320A"/>
    <w:rsid w:val="00DA3AF7"/>
    <w:rsid w:val="00DA41B2"/>
    <w:rsid w:val="00DA4C36"/>
    <w:rsid w:val="00DA5F36"/>
    <w:rsid w:val="00DA7DBF"/>
    <w:rsid w:val="00DA7FD8"/>
    <w:rsid w:val="00DB0401"/>
    <w:rsid w:val="00DB0BE1"/>
    <w:rsid w:val="00DB10B5"/>
    <w:rsid w:val="00DB1503"/>
    <w:rsid w:val="00DB1E92"/>
    <w:rsid w:val="00DB2EDF"/>
    <w:rsid w:val="00DB2FC4"/>
    <w:rsid w:val="00DB3525"/>
    <w:rsid w:val="00DB4D05"/>
    <w:rsid w:val="00DB4E2A"/>
    <w:rsid w:val="00DB4F39"/>
    <w:rsid w:val="00DB51EB"/>
    <w:rsid w:val="00DB5A6E"/>
    <w:rsid w:val="00DC0563"/>
    <w:rsid w:val="00DC158D"/>
    <w:rsid w:val="00DC3315"/>
    <w:rsid w:val="00DC4BE1"/>
    <w:rsid w:val="00DC585B"/>
    <w:rsid w:val="00DC6E14"/>
    <w:rsid w:val="00DD1652"/>
    <w:rsid w:val="00DD2499"/>
    <w:rsid w:val="00DD3317"/>
    <w:rsid w:val="00DD3728"/>
    <w:rsid w:val="00DD3C9F"/>
    <w:rsid w:val="00DD4431"/>
    <w:rsid w:val="00DD6900"/>
    <w:rsid w:val="00DD7A90"/>
    <w:rsid w:val="00DE1BC0"/>
    <w:rsid w:val="00DE1C41"/>
    <w:rsid w:val="00DE2B36"/>
    <w:rsid w:val="00DE3FD0"/>
    <w:rsid w:val="00DE432F"/>
    <w:rsid w:val="00DE464D"/>
    <w:rsid w:val="00DE515B"/>
    <w:rsid w:val="00DE6583"/>
    <w:rsid w:val="00DE7281"/>
    <w:rsid w:val="00DE7309"/>
    <w:rsid w:val="00DF1FC6"/>
    <w:rsid w:val="00DF2F0D"/>
    <w:rsid w:val="00DF36FB"/>
    <w:rsid w:val="00DF38A6"/>
    <w:rsid w:val="00DF437F"/>
    <w:rsid w:val="00DF450D"/>
    <w:rsid w:val="00DF6076"/>
    <w:rsid w:val="00DF6237"/>
    <w:rsid w:val="00DF6935"/>
    <w:rsid w:val="00DF779A"/>
    <w:rsid w:val="00E01090"/>
    <w:rsid w:val="00E025CA"/>
    <w:rsid w:val="00E02614"/>
    <w:rsid w:val="00E029FD"/>
    <w:rsid w:val="00E079D2"/>
    <w:rsid w:val="00E10653"/>
    <w:rsid w:val="00E1093F"/>
    <w:rsid w:val="00E112E9"/>
    <w:rsid w:val="00E12535"/>
    <w:rsid w:val="00E12E5B"/>
    <w:rsid w:val="00E13ACA"/>
    <w:rsid w:val="00E15BCD"/>
    <w:rsid w:val="00E1706F"/>
    <w:rsid w:val="00E179B0"/>
    <w:rsid w:val="00E17AE1"/>
    <w:rsid w:val="00E2271A"/>
    <w:rsid w:val="00E23477"/>
    <w:rsid w:val="00E23D55"/>
    <w:rsid w:val="00E2418A"/>
    <w:rsid w:val="00E24501"/>
    <w:rsid w:val="00E25691"/>
    <w:rsid w:val="00E25ED4"/>
    <w:rsid w:val="00E25F9F"/>
    <w:rsid w:val="00E26EF6"/>
    <w:rsid w:val="00E31B07"/>
    <w:rsid w:val="00E34607"/>
    <w:rsid w:val="00E34AF4"/>
    <w:rsid w:val="00E3779F"/>
    <w:rsid w:val="00E37888"/>
    <w:rsid w:val="00E37B38"/>
    <w:rsid w:val="00E41728"/>
    <w:rsid w:val="00E41B97"/>
    <w:rsid w:val="00E41BCE"/>
    <w:rsid w:val="00E4328A"/>
    <w:rsid w:val="00E44763"/>
    <w:rsid w:val="00E448AB"/>
    <w:rsid w:val="00E451E5"/>
    <w:rsid w:val="00E464D6"/>
    <w:rsid w:val="00E46ED3"/>
    <w:rsid w:val="00E50C0C"/>
    <w:rsid w:val="00E50FC1"/>
    <w:rsid w:val="00E512CD"/>
    <w:rsid w:val="00E51CE4"/>
    <w:rsid w:val="00E51FCA"/>
    <w:rsid w:val="00E5201B"/>
    <w:rsid w:val="00E52E27"/>
    <w:rsid w:val="00E538CD"/>
    <w:rsid w:val="00E54A11"/>
    <w:rsid w:val="00E556E9"/>
    <w:rsid w:val="00E55E90"/>
    <w:rsid w:val="00E56288"/>
    <w:rsid w:val="00E56F09"/>
    <w:rsid w:val="00E5736A"/>
    <w:rsid w:val="00E579B3"/>
    <w:rsid w:val="00E60E95"/>
    <w:rsid w:val="00E61014"/>
    <w:rsid w:val="00E61E2F"/>
    <w:rsid w:val="00E672DF"/>
    <w:rsid w:val="00E70244"/>
    <w:rsid w:val="00E723E2"/>
    <w:rsid w:val="00E73744"/>
    <w:rsid w:val="00E7386C"/>
    <w:rsid w:val="00E73B26"/>
    <w:rsid w:val="00E73B4D"/>
    <w:rsid w:val="00E74945"/>
    <w:rsid w:val="00E7682C"/>
    <w:rsid w:val="00E77367"/>
    <w:rsid w:val="00E777C3"/>
    <w:rsid w:val="00E77ED7"/>
    <w:rsid w:val="00E80544"/>
    <w:rsid w:val="00E80610"/>
    <w:rsid w:val="00E83554"/>
    <w:rsid w:val="00E8368A"/>
    <w:rsid w:val="00E84231"/>
    <w:rsid w:val="00E86628"/>
    <w:rsid w:val="00E869AC"/>
    <w:rsid w:val="00E8766F"/>
    <w:rsid w:val="00E910CA"/>
    <w:rsid w:val="00E928F2"/>
    <w:rsid w:val="00E931E7"/>
    <w:rsid w:val="00E94EC3"/>
    <w:rsid w:val="00E95170"/>
    <w:rsid w:val="00E96733"/>
    <w:rsid w:val="00E968B4"/>
    <w:rsid w:val="00E97B77"/>
    <w:rsid w:val="00E97DB0"/>
    <w:rsid w:val="00EA066C"/>
    <w:rsid w:val="00EA0B29"/>
    <w:rsid w:val="00EA0CE6"/>
    <w:rsid w:val="00EA13FC"/>
    <w:rsid w:val="00EA6B90"/>
    <w:rsid w:val="00EA73F5"/>
    <w:rsid w:val="00EA7A3A"/>
    <w:rsid w:val="00EB2124"/>
    <w:rsid w:val="00EB2F19"/>
    <w:rsid w:val="00EB3951"/>
    <w:rsid w:val="00EB41AA"/>
    <w:rsid w:val="00EB5206"/>
    <w:rsid w:val="00EB6776"/>
    <w:rsid w:val="00EB6A8A"/>
    <w:rsid w:val="00EB6F93"/>
    <w:rsid w:val="00EB7B8A"/>
    <w:rsid w:val="00EB7DD0"/>
    <w:rsid w:val="00EC0CD9"/>
    <w:rsid w:val="00EC1C94"/>
    <w:rsid w:val="00EC2228"/>
    <w:rsid w:val="00EC3AEF"/>
    <w:rsid w:val="00EC4D6B"/>
    <w:rsid w:val="00EC6649"/>
    <w:rsid w:val="00EC78DA"/>
    <w:rsid w:val="00ED28B9"/>
    <w:rsid w:val="00ED3B2E"/>
    <w:rsid w:val="00ED3F80"/>
    <w:rsid w:val="00ED48A3"/>
    <w:rsid w:val="00ED610E"/>
    <w:rsid w:val="00ED6732"/>
    <w:rsid w:val="00ED6B69"/>
    <w:rsid w:val="00EE01C6"/>
    <w:rsid w:val="00EE1086"/>
    <w:rsid w:val="00EE1827"/>
    <w:rsid w:val="00EE33D9"/>
    <w:rsid w:val="00EE34D6"/>
    <w:rsid w:val="00EE39AB"/>
    <w:rsid w:val="00EE3CB9"/>
    <w:rsid w:val="00EE4519"/>
    <w:rsid w:val="00EE4619"/>
    <w:rsid w:val="00EE46B5"/>
    <w:rsid w:val="00EE49F7"/>
    <w:rsid w:val="00EE5007"/>
    <w:rsid w:val="00EE54FD"/>
    <w:rsid w:val="00EE6BA2"/>
    <w:rsid w:val="00EF0551"/>
    <w:rsid w:val="00EF2142"/>
    <w:rsid w:val="00EF216B"/>
    <w:rsid w:val="00EF39F6"/>
    <w:rsid w:val="00EF4919"/>
    <w:rsid w:val="00EF4BB9"/>
    <w:rsid w:val="00EF4EE0"/>
    <w:rsid w:val="00EF4F4F"/>
    <w:rsid w:val="00EF5E1C"/>
    <w:rsid w:val="00EF5F4A"/>
    <w:rsid w:val="00EF7EB5"/>
    <w:rsid w:val="00F0459B"/>
    <w:rsid w:val="00F0481F"/>
    <w:rsid w:val="00F050AF"/>
    <w:rsid w:val="00F065C8"/>
    <w:rsid w:val="00F0696F"/>
    <w:rsid w:val="00F06C4E"/>
    <w:rsid w:val="00F07E64"/>
    <w:rsid w:val="00F10A8B"/>
    <w:rsid w:val="00F12069"/>
    <w:rsid w:val="00F140F4"/>
    <w:rsid w:val="00F14363"/>
    <w:rsid w:val="00F15A21"/>
    <w:rsid w:val="00F1691B"/>
    <w:rsid w:val="00F1745A"/>
    <w:rsid w:val="00F22F93"/>
    <w:rsid w:val="00F235CB"/>
    <w:rsid w:val="00F236D0"/>
    <w:rsid w:val="00F23A36"/>
    <w:rsid w:val="00F23C33"/>
    <w:rsid w:val="00F23C5B"/>
    <w:rsid w:val="00F24140"/>
    <w:rsid w:val="00F2433C"/>
    <w:rsid w:val="00F24737"/>
    <w:rsid w:val="00F24866"/>
    <w:rsid w:val="00F259BC"/>
    <w:rsid w:val="00F259C6"/>
    <w:rsid w:val="00F25DA2"/>
    <w:rsid w:val="00F26122"/>
    <w:rsid w:val="00F269D3"/>
    <w:rsid w:val="00F26FA2"/>
    <w:rsid w:val="00F27B4D"/>
    <w:rsid w:val="00F27BBB"/>
    <w:rsid w:val="00F27D1F"/>
    <w:rsid w:val="00F27E32"/>
    <w:rsid w:val="00F300B8"/>
    <w:rsid w:val="00F30209"/>
    <w:rsid w:val="00F332F5"/>
    <w:rsid w:val="00F33517"/>
    <w:rsid w:val="00F3357F"/>
    <w:rsid w:val="00F33E47"/>
    <w:rsid w:val="00F3500E"/>
    <w:rsid w:val="00F36E51"/>
    <w:rsid w:val="00F37074"/>
    <w:rsid w:val="00F379BF"/>
    <w:rsid w:val="00F406B2"/>
    <w:rsid w:val="00F40852"/>
    <w:rsid w:val="00F4134D"/>
    <w:rsid w:val="00F43A8E"/>
    <w:rsid w:val="00F44788"/>
    <w:rsid w:val="00F447F3"/>
    <w:rsid w:val="00F46760"/>
    <w:rsid w:val="00F46E3A"/>
    <w:rsid w:val="00F51313"/>
    <w:rsid w:val="00F51ACA"/>
    <w:rsid w:val="00F51E85"/>
    <w:rsid w:val="00F520B3"/>
    <w:rsid w:val="00F524A3"/>
    <w:rsid w:val="00F525EF"/>
    <w:rsid w:val="00F53BDB"/>
    <w:rsid w:val="00F54279"/>
    <w:rsid w:val="00F5466E"/>
    <w:rsid w:val="00F5511F"/>
    <w:rsid w:val="00F5546B"/>
    <w:rsid w:val="00F57B8F"/>
    <w:rsid w:val="00F57CAE"/>
    <w:rsid w:val="00F57EC6"/>
    <w:rsid w:val="00F57FF1"/>
    <w:rsid w:val="00F601D9"/>
    <w:rsid w:val="00F61FAC"/>
    <w:rsid w:val="00F62C92"/>
    <w:rsid w:val="00F63CB0"/>
    <w:rsid w:val="00F64AE9"/>
    <w:rsid w:val="00F6605E"/>
    <w:rsid w:val="00F667D0"/>
    <w:rsid w:val="00F7237D"/>
    <w:rsid w:val="00F7264D"/>
    <w:rsid w:val="00F747A6"/>
    <w:rsid w:val="00F74A98"/>
    <w:rsid w:val="00F7681D"/>
    <w:rsid w:val="00F7716B"/>
    <w:rsid w:val="00F825E8"/>
    <w:rsid w:val="00F826DF"/>
    <w:rsid w:val="00F82A26"/>
    <w:rsid w:val="00F833AC"/>
    <w:rsid w:val="00F83747"/>
    <w:rsid w:val="00F83FF1"/>
    <w:rsid w:val="00F842E5"/>
    <w:rsid w:val="00F86CA1"/>
    <w:rsid w:val="00F86D42"/>
    <w:rsid w:val="00F87E13"/>
    <w:rsid w:val="00F87EF7"/>
    <w:rsid w:val="00F9085C"/>
    <w:rsid w:val="00F91166"/>
    <w:rsid w:val="00F94698"/>
    <w:rsid w:val="00F94930"/>
    <w:rsid w:val="00F94F00"/>
    <w:rsid w:val="00F97399"/>
    <w:rsid w:val="00F97632"/>
    <w:rsid w:val="00F97B94"/>
    <w:rsid w:val="00FA0D37"/>
    <w:rsid w:val="00FA1033"/>
    <w:rsid w:val="00FA158C"/>
    <w:rsid w:val="00FA5462"/>
    <w:rsid w:val="00FA580F"/>
    <w:rsid w:val="00FA5DC4"/>
    <w:rsid w:val="00FA63B0"/>
    <w:rsid w:val="00FA6528"/>
    <w:rsid w:val="00FA7091"/>
    <w:rsid w:val="00FA7288"/>
    <w:rsid w:val="00FB0116"/>
    <w:rsid w:val="00FB20BD"/>
    <w:rsid w:val="00FB31A2"/>
    <w:rsid w:val="00FB387B"/>
    <w:rsid w:val="00FB539B"/>
    <w:rsid w:val="00FB5824"/>
    <w:rsid w:val="00FB59F6"/>
    <w:rsid w:val="00FB6796"/>
    <w:rsid w:val="00FB698E"/>
    <w:rsid w:val="00FB70B9"/>
    <w:rsid w:val="00FB721E"/>
    <w:rsid w:val="00FC2B63"/>
    <w:rsid w:val="00FC2FFB"/>
    <w:rsid w:val="00FC6B13"/>
    <w:rsid w:val="00FC75BB"/>
    <w:rsid w:val="00FC79A8"/>
    <w:rsid w:val="00FD01F3"/>
    <w:rsid w:val="00FD0B7D"/>
    <w:rsid w:val="00FD0F49"/>
    <w:rsid w:val="00FD16DE"/>
    <w:rsid w:val="00FD28A3"/>
    <w:rsid w:val="00FD2DBD"/>
    <w:rsid w:val="00FD2F39"/>
    <w:rsid w:val="00FD3490"/>
    <w:rsid w:val="00FD41CE"/>
    <w:rsid w:val="00FD442D"/>
    <w:rsid w:val="00FD66B1"/>
    <w:rsid w:val="00FD6A60"/>
    <w:rsid w:val="00FE03FC"/>
    <w:rsid w:val="00FE0DAA"/>
    <w:rsid w:val="00FE1DB7"/>
    <w:rsid w:val="00FE244F"/>
    <w:rsid w:val="00FE3007"/>
    <w:rsid w:val="00FE3046"/>
    <w:rsid w:val="00FE3181"/>
    <w:rsid w:val="00FE3B0C"/>
    <w:rsid w:val="00FE5211"/>
    <w:rsid w:val="00FE5C5D"/>
    <w:rsid w:val="00FE6262"/>
    <w:rsid w:val="00FE658C"/>
    <w:rsid w:val="00FE7424"/>
    <w:rsid w:val="00FE7EE9"/>
    <w:rsid w:val="00FF017A"/>
    <w:rsid w:val="00FF0FAA"/>
    <w:rsid w:val="00FF13E1"/>
    <w:rsid w:val="00FF1D8D"/>
    <w:rsid w:val="00FF3CB1"/>
    <w:rsid w:val="00FF41E0"/>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76"/>
    <w:rPr>
      <w:rFonts w:ascii="Arial" w:hAnsi="Arial"/>
      <w:sz w:val="24"/>
    </w:rPr>
  </w:style>
  <w:style w:type="paragraph" w:styleId="Heading1">
    <w:name w:val="heading 1"/>
    <w:basedOn w:val="Normal"/>
    <w:next w:val="Normal"/>
    <w:link w:val="Heading1Char"/>
    <w:uiPriority w:val="9"/>
    <w:qFormat/>
    <w:rsid w:val="00203A3A"/>
    <w:pPr>
      <w:keepNext/>
      <w:keepLines/>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59A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D1E49"/>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5D7E"/>
    <w:pPr>
      <w:keepNext/>
      <w:keepLines/>
      <w:numPr>
        <w:numId w:val="11"/>
      </w:numPr>
      <w:ind w:left="1267"/>
      <w:outlineLvl w:val="3"/>
    </w:pPr>
    <w:rPr>
      <w:rFonts w:eastAsiaTheme="majorEastAsia" w:cstheme="majorBidi"/>
      <w:b/>
      <w:iCs/>
    </w:rPr>
  </w:style>
  <w:style w:type="paragraph" w:styleId="Heading5">
    <w:name w:val="heading 5"/>
    <w:basedOn w:val="Normal"/>
    <w:next w:val="Normal"/>
    <w:link w:val="Heading5Char"/>
    <w:uiPriority w:val="9"/>
    <w:unhideWhenUsed/>
    <w:qFormat/>
    <w:rsid w:val="00775D1B"/>
    <w:pPr>
      <w:keepNext/>
      <w:keepLines/>
      <w:numPr>
        <w:numId w:val="12"/>
      </w:numPr>
      <w:ind w:left="1987"/>
      <w:outlineLvl w:val="4"/>
    </w:pPr>
    <w:rPr>
      <w:rFonts w:eastAsiaTheme="majorEastAsia" w:cstheme="majorBidi"/>
      <w:b/>
    </w:rPr>
  </w:style>
  <w:style w:type="paragraph" w:styleId="Heading6">
    <w:name w:val="heading 6"/>
    <w:basedOn w:val="Normal"/>
    <w:next w:val="Normal"/>
    <w:link w:val="Heading6Char"/>
    <w:uiPriority w:val="9"/>
    <w:unhideWhenUsed/>
    <w:qFormat/>
    <w:rsid w:val="0051559A"/>
    <w:pPr>
      <w:keepNext/>
      <w:keepLines/>
      <w:jc w:val="center"/>
      <w:outlineLvl w:val="5"/>
    </w:pPr>
    <w:rPr>
      <w:rFonts w:eastAsiaTheme="majorEastAsia" w:cstheme="majorBidi"/>
      <w:b/>
    </w:rPr>
  </w:style>
  <w:style w:type="paragraph" w:styleId="Heading7">
    <w:name w:val="heading 7"/>
    <w:basedOn w:val="Normal"/>
    <w:next w:val="Normal"/>
    <w:link w:val="Heading7Char"/>
    <w:uiPriority w:val="9"/>
    <w:unhideWhenUsed/>
    <w:qFormat/>
    <w:rsid w:val="00FD0B7D"/>
    <w:pPr>
      <w:keepNext/>
      <w:keepLines/>
      <w:outlineLvl w:val="6"/>
    </w:pPr>
    <w:rPr>
      <w:rFonts w:eastAsiaTheme="majorEastAsia" w:cstheme="majorBidi"/>
      <w:b/>
      <w:iCs/>
    </w:rPr>
  </w:style>
  <w:style w:type="paragraph" w:styleId="Heading8">
    <w:name w:val="heading 8"/>
    <w:basedOn w:val="Normal"/>
    <w:next w:val="Normal"/>
    <w:link w:val="Heading8Char"/>
    <w:uiPriority w:val="9"/>
    <w:unhideWhenUsed/>
    <w:qFormat/>
    <w:rsid w:val="0051559A"/>
    <w:pPr>
      <w:keepNext/>
      <w:keepLines/>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3A"/>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59A0"/>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D1E4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685D7E"/>
    <w:rPr>
      <w:rFonts w:ascii="Arial" w:eastAsiaTheme="majorEastAsia" w:hAnsi="Arial" w:cstheme="majorBidi"/>
      <w:b/>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75D1B"/>
    <w:rPr>
      <w:rFonts w:ascii="Arial" w:eastAsiaTheme="majorEastAsia" w:hAnsi="Arial" w:cstheme="majorBidi"/>
      <w:b/>
      <w:sz w:val="24"/>
    </w:rPr>
  </w:style>
  <w:style w:type="paragraph" w:styleId="NoSpacing">
    <w:name w:val="No Spacing"/>
    <w:uiPriority w:val="1"/>
    <w:qFormat/>
    <w:rsid w:val="007428B8"/>
    <w:rPr>
      <w:rFonts w:ascii="Arial" w:hAnsi="Arial"/>
      <w:sz w:val="24"/>
    </w:rPr>
  </w:style>
  <w:style w:type="character" w:customStyle="1" w:styleId="Heading6Char">
    <w:name w:val="Heading 6 Char"/>
    <w:basedOn w:val="DefaultParagraphFont"/>
    <w:link w:val="Heading6"/>
    <w:uiPriority w:val="9"/>
    <w:rsid w:val="0051559A"/>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D0B7D"/>
    <w:rPr>
      <w:rFonts w:ascii="Arial" w:eastAsiaTheme="majorEastAsia" w:hAnsi="Arial" w:cstheme="majorBidi"/>
      <w:b/>
      <w:iCs/>
      <w:sz w:val="24"/>
    </w:rPr>
  </w:style>
  <w:style w:type="character" w:styleId="Hyperlink">
    <w:name w:val="Hyperlink"/>
    <w:uiPriority w:val="99"/>
    <w:rsid w:val="00203A3A"/>
    <w:rPr>
      <w:rFonts w:cs="Times New Roman"/>
      <w:color w:val="0000FF"/>
      <w:u w:val="single"/>
    </w:rPr>
  </w:style>
  <w:style w:type="character" w:styleId="FollowedHyperlink">
    <w:name w:val="FollowedHyperlink"/>
    <w:basedOn w:val="DefaultParagraphFont"/>
    <w:uiPriority w:val="99"/>
    <w:semiHidden/>
    <w:unhideWhenUsed/>
    <w:rsid w:val="00F7237D"/>
    <w:rPr>
      <w:color w:val="954F72" w:themeColor="followedHyperlink"/>
      <w:u w:val="single"/>
    </w:rPr>
  </w:style>
  <w:style w:type="paragraph" w:styleId="Header">
    <w:name w:val="header"/>
    <w:basedOn w:val="Normal"/>
    <w:link w:val="HeaderChar"/>
    <w:uiPriority w:val="99"/>
    <w:unhideWhenUsed/>
    <w:rsid w:val="00581276"/>
    <w:pPr>
      <w:tabs>
        <w:tab w:val="center" w:pos="4680"/>
        <w:tab w:val="right" w:pos="9360"/>
      </w:tabs>
      <w:jc w:val="right"/>
    </w:pPr>
    <w:rPr>
      <w:noProof/>
    </w:rPr>
  </w:style>
  <w:style w:type="character" w:customStyle="1" w:styleId="HeaderChar">
    <w:name w:val="Header Char"/>
    <w:basedOn w:val="DefaultParagraphFont"/>
    <w:link w:val="Header"/>
    <w:uiPriority w:val="99"/>
    <w:rsid w:val="00581276"/>
    <w:rPr>
      <w:rFonts w:ascii="Arial" w:hAnsi="Arial"/>
      <w:noProof/>
      <w:sz w:val="24"/>
    </w:rPr>
  </w:style>
  <w:style w:type="paragraph" w:styleId="Footer">
    <w:name w:val="footer"/>
    <w:basedOn w:val="Normal"/>
    <w:link w:val="FooterChar"/>
    <w:uiPriority w:val="99"/>
    <w:unhideWhenUsed/>
    <w:rsid w:val="007459A0"/>
    <w:pPr>
      <w:tabs>
        <w:tab w:val="center" w:pos="4680"/>
        <w:tab w:val="right" w:pos="9360"/>
      </w:tabs>
    </w:pPr>
  </w:style>
  <w:style w:type="character" w:customStyle="1" w:styleId="FooterChar">
    <w:name w:val="Footer Char"/>
    <w:basedOn w:val="DefaultParagraphFont"/>
    <w:link w:val="Footer"/>
    <w:uiPriority w:val="99"/>
    <w:rsid w:val="007459A0"/>
    <w:rPr>
      <w:rFonts w:ascii="Arial" w:hAnsi="Arial"/>
      <w:sz w:val="24"/>
    </w:rPr>
  </w:style>
  <w:style w:type="paragraph" w:styleId="BodyTextIndent3">
    <w:name w:val="Body Text Indent 3"/>
    <w:basedOn w:val="Normal"/>
    <w:link w:val="BodyTextIndent3Char"/>
    <w:uiPriority w:val="99"/>
    <w:rsid w:val="007459A0"/>
    <w:pPr>
      <w:widowControl w:val="0"/>
      <w:adjustRightInd w:val="0"/>
      <w:ind w:left="360"/>
      <w:jc w:val="center"/>
      <w:textAlignment w:val="baseline"/>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7459A0"/>
    <w:rPr>
      <w:rFonts w:ascii="Arial" w:eastAsia="Times New Roman" w:hAnsi="Arial" w:cs="Times New Roman"/>
      <w:sz w:val="16"/>
      <w:szCs w:val="16"/>
    </w:rPr>
  </w:style>
  <w:style w:type="character" w:styleId="CommentReference">
    <w:name w:val="annotation reference"/>
    <w:uiPriority w:val="99"/>
    <w:rsid w:val="007459A0"/>
    <w:rPr>
      <w:rFonts w:cs="Times New Roman"/>
      <w:sz w:val="18"/>
    </w:rPr>
  </w:style>
  <w:style w:type="paragraph" w:styleId="CommentText">
    <w:name w:val="annotation text"/>
    <w:basedOn w:val="Normal"/>
    <w:link w:val="CommentTextChar"/>
    <w:uiPriority w:val="99"/>
    <w:rsid w:val="007459A0"/>
    <w:pPr>
      <w:widowControl w:val="0"/>
      <w:adjustRightInd w:val="0"/>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7459A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45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9A0"/>
    <w:rPr>
      <w:rFonts w:ascii="Segoe UI" w:hAnsi="Segoe UI" w:cs="Segoe UI"/>
      <w:sz w:val="18"/>
      <w:szCs w:val="18"/>
    </w:rPr>
  </w:style>
  <w:style w:type="paragraph" w:styleId="ListParagraph">
    <w:name w:val="List Paragraph"/>
    <w:basedOn w:val="Normal"/>
    <w:uiPriority w:val="34"/>
    <w:qFormat/>
    <w:rsid w:val="007459A0"/>
    <w:pPr>
      <w:ind w:left="720"/>
      <w:contextualSpacing/>
    </w:pPr>
  </w:style>
  <w:style w:type="paragraph" w:styleId="TOCHeading">
    <w:name w:val="TOC Heading"/>
    <w:basedOn w:val="Heading1"/>
    <w:next w:val="Normal"/>
    <w:uiPriority w:val="39"/>
    <w:unhideWhenUsed/>
    <w:qFormat/>
    <w:rsid w:val="009A4226"/>
    <w:pPr>
      <w:spacing w:before="240"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305057"/>
    <w:pPr>
      <w:tabs>
        <w:tab w:val="right" w:leader="dot" w:pos="9530"/>
      </w:tabs>
      <w:spacing w:after="240"/>
      <w:ind w:left="547" w:hanging="547"/>
    </w:pPr>
    <w:rPr>
      <w:rFonts w:cs="Arial"/>
      <w:b/>
      <w:bCs/>
      <w:noProof/>
      <w:szCs w:val="24"/>
    </w:rPr>
  </w:style>
  <w:style w:type="paragraph" w:styleId="TOC2">
    <w:name w:val="toc 2"/>
    <w:basedOn w:val="Normal"/>
    <w:next w:val="Normal"/>
    <w:autoRedefine/>
    <w:uiPriority w:val="39"/>
    <w:unhideWhenUsed/>
    <w:rsid w:val="00AE4B82"/>
    <w:pPr>
      <w:tabs>
        <w:tab w:val="left" w:pos="720"/>
        <w:tab w:val="right" w:leader="dot" w:pos="9530"/>
      </w:tabs>
      <w:spacing w:before="120"/>
      <w:ind w:left="720" w:hanging="475"/>
    </w:pPr>
    <w:rPr>
      <w:rFonts w:asciiTheme="minorHAnsi" w:hAnsiTheme="minorHAnsi" w:cstheme="minorHAnsi"/>
      <w:i/>
      <w:iCs/>
      <w:sz w:val="20"/>
      <w:szCs w:val="20"/>
    </w:rPr>
  </w:style>
  <w:style w:type="paragraph" w:styleId="ListBullet">
    <w:name w:val="List Bullet"/>
    <w:basedOn w:val="Normal"/>
    <w:uiPriority w:val="99"/>
    <w:rsid w:val="00C1607E"/>
    <w:pPr>
      <w:widowControl w:val="0"/>
      <w:tabs>
        <w:tab w:val="num" w:pos="396"/>
        <w:tab w:val="num" w:pos="1080"/>
      </w:tabs>
      <w:adjustRightInd w:val="0"/>
      <w:ind w:left="1080" w:hanging="360"/>
      <w:textAlignment w:val="baseline"/>
    </w:pPr>
    <w:rPr>
      <w:rFonts w:eastAsia="Times New Roman" w:cs="Arial"/>
      <w:szCs w:val="18"/>
    </w:rPr>
  </w:style>
  <w:style w:type="paragraph" w:styleId="BodyText">
    <w:name w:val="Body Text"/>
    <w:basedOn w:val="Normal"/>
    <w:link w:val="BodyTextChar"/>
    <w:uiPriority w:val="99"/>
    <w:unhideWhenUsed/>
    <w:rsid w:val="00E54A11"/>
    <w:pPr>
      <w:spacing w:after="120"/>
    </w:pPr>
  </w:style>
  <w:style w:type="character" w:customStyle="1" w:styleId="BodyTextChar">
    <w:name w:val="Body Text Char"/>
    <w:basedOn w:val="DefaultParagraphFont"/>
    <w:link w:val="BodyText"/>
    <w:uiPriority w:val="99"/>
    <w:rsid w:val="00E54A11"/>
    <w:rPr>
      <w:rFonts w:ascii="Arial" w:hAnsi="Arial"/>
      <w:sz w:val="24"/>
    </w:rPr>
  </w:style>
  <w:style w:type="character" w:customStyle="1" w:styleId="HeaderChar1">
    <w:name w:val="Header Char1"/>
    <w:uiPriority w:val="99"/>
    <w:locked/>
    <w:rsid w:val="00D571A2"/>
    <w:rPr>
      <w:rFonts w:ascii="Arial" w:hAnsi="Arial" w:cs="Arial"/>
      <w:sz w:val="24"/>
    </w:rPr>
  </w:style>
  <w:style w:type="paragraph" w:styleId="HTMLPreformatted">
    <w:name w:val="HTML Preformatted"/>
    <w:basedOn w:val="Normal"/>
    <w:link w:val="HTMLPreformattedChar"/>
    <w:uiPriority w:val="99"/>
    <w:rsid w:val="00D57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571A2"/>
    <w:rPr>
      <w:rFonts w:ascii="Courier New" w:eastAsia="Times New Roman" w:hAnsi="Courier New" w:cs="Times New Roman"/>
      <w:sz w:val="20"/>
      <w:szCs w:val="20"/>
    </w:rPr>
  </w:style>
  <w:style w:type="character" w:styleId="Strong">
    <w:name w:val="Strong"/>
    <w:uiPriority w:val="99"/>
    <w:qFormat/>
    <w:rsid w:val="00D571A2"/>
    <w:rPr>
      <w:b/>
    </w:rPr>
  </w:style>
  <w:style w:type="paragraph" w:styleId="TOC3">
    <w:name w:val="toc 3"/>
    <w:basedOn w:val="Normal"/>
    <w:next w:val="Normal"/>
    <w:autoRedefine/>
    <w:uiPriority w:val="39"/>
    <w:unhideWhenUsed/>
    <w:rsid w:val="002E327F"/>
    <w:pPr>
      <w:ind w:left="480"/>
    </w:pPr>
    <w:rPr>
      <w:rFonts w:asciiTheme="minorHAnsi" w:hAnsiTheme="minorHAnsi" w:cstheme="minorHAnsi"/>
      <w:sz w:val="20"/>
      <w:szCs w:val="20"/>
    </w:rPr>
  </w:style>
  <w:style w:type="table" w:styleId="TableGrid">
    <w:name w:val="Table Grid"/>
    <w:basedOn w:val="TableNormal"/>
    <w:uiPriority w:val="39"/>
    <w:rsid w:val="00537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5736A"/>
    <w:pPr>
      <w:spacing w:after="120"/>
    </w:pPr>
    <w:rPr>
      <w:sz w:val="16"/>
      <w:szCs w:val="16"/>
    </w:rPr>
  </w:style>
  <w:style w:type="character" w:customStyle="1" w:styleId="BodyText3Char">
    <w:name w:val="Body Text 3 Char"/>
    <w:basedOn w:val="DefaultParagraphFont"/>
    <w:link w:val="BodyText3"/>
    <w:uiPriority w:val="99"/>
    <w:semiHidden/>
    <w:rsid w:val="00E5736A"/>
    <w:rPr>
      <w:rFonts w:ascii="Arial" w:hAnsi="Arial"/>
      <w:sz w:val="16"/>
      <w:szCs w:val="16"/>
    </w:rPr>
  </w:style>
  <w:style w:type="paragraph" w:customStyle="1" w:styleId="Default">
    <w:name w:val="Default"/>
    <w:autoRedefine/>
    <w:rsid w:val="000C062D"/>
    <w:pPr>
      <w:widowControl w:val="0"/>
      <w:autoSpaceDE w:val="0"/>
      <w:autoSpaceDN w:val="0"/>
      <w:adjustRightInd w:val="0"/>
      <w:spacing w:after="240"/>
      <w:textAlignment w:val="baseline"/>
    </w:pPr>
    <w:rPr>
      <w:rFonts w:ascii="Arial" w:eastAsia="Times New Roman" w:hAnsi="Arial" w:cs="EINPCK+TimesNewRoman"/>
      <w:color w:val="000000"/>
      <w:sz w:val="24"/>
      <w:szCs w:val="24"/>
    </w:rPr>
  </w:style>
  <w:style w:type="paragraph" w:customStyle="1" w:styleId="Bodytext4">
    <w:name w:val="Body text 4"/>
    <w:basedOn w:val="BodyText"/>
    <w:uiPriority w:val="99"/>
    <w:rsid w:val="00E5736A"/>
    <w:pPr>
      <w:widowControl w:val="0"/>
      <w:tabs>
        <w:tab w:val="num" w:pos="720"/>
      </w:tabs>
      <w:adjustRightInd w:val="0"/>
      <w:spacing w:after="0"/>
      <w:ind w:left="720" w:hanging="360"/>
      <w:textAlignment w:val="baseline"/>
    </w:pPr>
    <w:rPr>
      <w:rFonts w:eastAsia="Times New Roman" w:cs="Times New Roman"/>
      <w:iCs/>
      <w:szCs w:val="20"/>
    </w:rPr>
  </w:style>
  <w:style w:type="paragraph" w:styleId="NormalWeb">
    <w:name w:val="Normal (Web)"/>
    <w:basedOn w:val="Normal"/>
    <w:uiPriority w:val="99"/>
    <w:unhideWhenUsed/>
    <w:rsid w:val="00E5736A"/>
    <w:pPr>
      <w:spacing w:before="100" w:beforeAutospacing="1" w:after="100" w:afterAutospacing="1"/>
    </w:pPr>
    <w:rPr>
      <w:rFonts w:eastAsia="Times New Roman" w:cs="Arial"/>
      <w:szCs w:val="24"/>
    </w:rPr>
  </w:style>
  <w:style w:type="character" w:customStyle="1" w:styleId="Heading8Char">
    <w:name w:val="Heading 8 Char"/>
    <w:basedOn w:val="DefaultParagraphFont"/>
    <w:link w:val="Heading8"/>
    <w:uiPriority w:val="9"/>
    <w:rsid w:val="0051559A"/>
    <w:rPr>
      <w:rFonts w:ascii="Arial" w:eastAsiaTheme="majorEastAsia" w:hAnsi="Arial" w:cstheme="majorBidi"/>
      <w:b/>
      <w:color w:val="272727" w:themeColor="text1" w:themeTint="D8"/>
      <w:sz w:val="24"/>
      <w:szCs w:val="21"/>
    </w:rPr>
  </w:style>
  <w:style w:type="paragraph" w:styleId="TOC9">
    <w:name w:val="toc 9"/>
    <w:basedOn w:val="Normal"/>
    <w:next w:val="Normal"/>
    <w:autoRedefine/>
    <w:uiPriority w:val="39"/>
    <w:unhideWhenUsed/>
    <w:rsid w:val="0073431D"/>
    <w:pPr>
      <w:ind w:left="192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4647A5"/>
    <w:pPr>
      <w:widowControl/>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4647A5"/>
    <w:rPr>
      <w:rFonts w:ascii="Arial" w:eastAsia="Times New Roman" w:hAnsi="Arial" w:cs="Times New Roman"/>
      <w:b/>
      <w:bCs/>
      <w:sz w:val="20"/>
      <w:szCs w:val="20"/>
    </w:rPr>
  </w:style>
  <w:style w:type="paragraph" w:styleId="TOC4">
    <w:name w:val="toc 4"/>
    <w:basedOn w:val="Normal"/>
    <w:next w:val="Normal"/>
    <w:autoRedefine/>
    <w:uiPriority w:val="39"/>
    <w:unhideWhenUsed/>
    <w:rsid w:val="003645D2"/>
    <w:pPr>
      <w:tabs>
        <w:tab w:val="right" w:leader="dot" w:pos="9530"/>
      </w:tabs>
      <w:spacing w:before="360" w:after="120"/>
    </w:pPr>
    <w:rPr>
      <w:rFonts w:cs="Arial"/>
      <w:noProof/>
      <w:szCs w:val="24"/>
    </w:rPr>
  </w:style>
  <w:style w:type="paragraph" w:styleId="TOC5">
    <w:name w:val="toc 5"/>
    <w:basedOn w:val="Normal"/>
    <w:next w:val="Normal"/>
    <w:autoRedefine/>
    <w:uiPriority w:val="39"/>
    <w:unhideWhenUsed/>
    <w:rsid w:val="00C0197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0197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0197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01978"/>
    <w:pPr>
      <w:ind w:left="1680"/>
    </w:pPr>
    <w:rPr>
      <w:rFonts w:asciiTheme="minorHAnsi" w:hAnsiTheme="minorHAnsi" w:cstheme="minorHAnsi"/>
      <w:sz w:val="20"/>
      <w:szCs w:val="20"/>
    </w:rPr>
  </w:style>
  <w:style w:type="paragraph" w:styleId="Revision">
    <w:name w:val="Revision"/>
    <w:hidden/>
    <w:uiPriority w:val="99"/>
    <w:semiHidden/>
    <w:rsid w:val="0041504B"/>
    <w:rPr>
      <w:rFonts w:ascii="Arial" w:hAnsi="Arial"/>
      <w:sz w:val="24"/>
    </w:rPr>
  </w:style>
  <w:style w:type="paragraph" w:customStyle="1" w:styleId="statutory-body">
    <w:name w:val="statutory-body"/>
    <w:basedOn w:val="Normal"/>
    <w:rsid w:val="007D1B8B"/>
    <w:pPr>
      <w:ind w:firstLine="240"/>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210BA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97023A"/>
    <w:pPr>
      <w:spacing w:after="120"/>
      <w:ind w:left="360"/>
    </w:pPr>
    <w:rPr>
      <w:rFonts w:eastAsia="Times New Roman" w:cs="Times New Roman"/>
      <w:szCs w:val="20"/>
    </w:rPr>
  </w:style>
  <w:style w:type="character" w:customStyle="1" w:styleId="BodyTextIndentChar">
    <w:name w:val="Body Text Indent Char"/>
    <w:basedOn w:val="DefaultParagraphFont"/>
    <w:link w:val="BodyTextIndent"/>
    <w:uiPriority w:val="99"/>
    <w:rsid w:val="0097023A"/>
    <w:rPr>
      <w:rFonts w:ascii="Arial" w:eastAsia="Times New Roman" w:hAnsi="Arial" w:cs="Times New Roman"/>
      <w:sz w:val="24"/>
      <w:szCs w:val="20"/>
    </w:rPr>
  </w:style>
  <w:style w:type="character" w:customStyle="1" w:styleId="st1">
    <w:name w:val="st1"/>
    <w:basedOn w:val="DefaultParagraphFont"/>
    <w:rsid w:val="00CD25F6"/>
  </w:style>
  <w:style w:type="character" w:customStyle="1" w:styleId="cohl">
    <w:name w:val="co_hl"/>
    <w:basedOn w:val="DefaultParagraphFont"/>
    <w:rsid w:val="009C26E7"/>
  </w:style>
  <w:style w:type="paragraph" w:styleId="EndnoteText">
    <w:name w:val="endnote text"/>
    <w:basedOn w:val="Normal"/>
    <w:link w:val="EndnoteTextChar"/>
    <w:uiPriority w:val="99"/>
    <w:semiHidden/>
    <w:unhideWhenUsed/>
    <w:rsid w:val="00694580"/>
    <w:rPr>
      <w:sz w:val="20"/>
      <w:szCs w:val="20"/>
    </w:rPr>
  </w:style>
  <w:style w:type="character" w:customStyle="1" w:styleId="EndnoteTextChar">
    <w:name w:val="Endnote Text Char"/>
    <w:basedOn w:val="DefaultParagraphFont"/>
    <w:link w:val="EndnoteText"/>
    <w:uiPriority w:val="99"/>
    <w:semiHidden/>
    <w:rsid w:val="00694580"/>
    <w:rPr>
      <w:rFonts w:ascii="Arial" w:hAnsi="Arial"/>
      <w:sz w:val="20"/>
      <w:szCs w:val="20"/>
    </w:rPr>
  </w:style>
  <w:style w:type="character" w:styleId="EndnoteReference">
    <w:name w:val="endnote reference"/>
    <w:basedOn w:val="DefaultParagraphFont"/>
    <w:uiPriority w:val="99"/>
    <w:semiHidden/>
    <w:unhideWhenUsed/>
    <w:rsid w:val="00694580"/>
    <w:rPr>
      <w:vertAlign w:val="superscript"/>
    </w:rPr>
  </w:style>
  <w:style w:type="character" w:styleId="UnresolvedMention">
    <w:name w:val="Unresolved Mention"/>
    <w:basedOn w:val="DefaultParagraphFont"/>
    <w:uiPriority w:val="99"/>
    <w:semiHidden/>
    <w:unhideWhenUsed/>
    <w:rsid w:val="005F66E0"/>
    <w:rPr>
      <w:color w:val="605E5C"/>
      <w:shd w:val="clear" w:color="auto" w:fill="E1DFDD"/>
    </w:rPr>
  </w:style>
  <w:style w:type="character" w:customStyle="1" w:styleId="markabyoxp1zj">
    <w:name w:val="markabyoxp1zj"/>
    <w:basedOn w:val="DefaultParagraphFont"/>
    <w:rsid w:val="000F406E"/>
  </w:style>
  <w:style w:type="character" w:customStyle="1" w:styleId="ui-provider">
    <w:name w:val="ui-provider"/>
    <w:basedOn w:val="DefaultParagraphFont"/>
    <w:rsid w:val="00475276"/>
  </w:style>
  <w:style w:type="paragraph" w:customStyle="1" w:styleId="xmsolistparagraph">
    <w:name w:val="x_msolistparagraph"/>
    <w:basedOn w:val="Normal"/>
    <w:rsid w:val="005966B9"/>
    <w:pPr>
      <w:ind w:left="720"/>
    </w:pPr>
    <w:rPr>
      <w:rFonts w:cs="Arial"/>
      <w:szCs w:val="24"/>
    </w:rPr>
  </w:style>
  <w:style w:type="character" w:customStyle="1" w:styleId="cf01">
    <w:name w:val="cf01"/>
    <w:basedOn w:val="DefaultParagraphFont"/>
    <w:rsid w:val="006F34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971">
      <w:bodyDiv w:val="1"/>
      <w:marLeft w:val="0"/>
      <w:marRight w:val="0"/>
      <w:marTop w:val="0"/>
      <w:marBottom w:val="0"/>
      <w:divBdr>
        <w:top w:val="none" w:sz="0" w:space="0" w:color="auto"/>
        <w:left w:val="none" w:sz="0" w:space="0" w:color="auto"/>
        <w:bottom w:val="none" w:sz="0" w:space="0" w:color="auto"/>
        <w:right w:val="none" w:sz="0" w:space="0" w:color="auto"/>
      </w:divBdr>
      <w:divsChild>
        <w:div w:id="251596014">
          <w:marLeft w:val="446"/>
          <w:marRight w:val="0"/>
          <w:marTop w:val="115"/>
          <w:marBottom w:val="120"/>
          <w:divBdr>
            <w:top w:val="none" w:sz="0" w:space="0" w:color="auto"/>
            <w:left w:val="none" w:sz="0" w:space="0" w:color="auto"/>
            <w:bottom w:val="none" w:sz="0" w:space="0" w:color="auto"/>
            <w:right w:val="none" w:sz="0" w:space="0" w:color="auto"/>
          </w:divBdr>
        </w:div>
        <w:div w:id="518467714">
          <w:marLeft w:val="446"/>
          <w:marRight w:val="0"/>
          <w:marTop w:val="115"/>
          <w:marBottom w:val="120"/>
          <w:divBdr>
            <w:top w:val="none" w:sz="0" w:space="0" w:color="auto"/>
            <w:left w:val="none" w:sz="0" w:space="0" w:color="auto"/>
            <w:bottom w:val="none" w:sz="0" w:space="0" w:color="auto"/>
            <w:right w:val="none" w:sz="0" w:space="0" w:color="auto"/>
          </w:divBdr>
        </w:div>
        <w:div w:id="1022559453">
          <w:marLeft w:val="446"/>
          <w:marRight w:val="0"/>
          <w:marTop w:val="115"/>
          <w:marBottom w:val="120"/>
          <w:divBdr>
            <w:top w:val="none" w:sz="0" w:space="0" w:color="auto"/>
            <w:left w:val="none" w:sz="0" w:space="0" w:color="auto"/>
            <w:bottom w:val="none" w:sz="0" w:space="0" w:color="auto"/>
            <w:right w:val="none" w:sz="0" w:space="0" w:color="auto"/>
          </w:divBdr>
        </w:div>
        <w:div w:id="2005817351">
          <w:marLeft w:val="446"/>
          <w:marRight w:val="0"/>
          <w:marTop w:val="115"/>
          <w:marBottom w:val="120"/>
          <w:divBdr>
            <w:top w:val="none" w:sz="0" w:space="0" w:color="auto"/>
            <w:left w:val="none" w:sz="0" w:space="0" w:color="auto"/>
            <w:bottom w:val="none" w:sz="0" w:space="0" w:color="auto"/>
            <w:right w:val="none" w:sz="0" w:space="0" w:color="auto"/>
          </w:divBdr>
        </w:div>
      </w:divsChild>
    </w:div>
    <w:div w:id="18286541">
      <w:bodyDiv w:val="1"/>
      <w:marLeft w:val="0"/>
      <w:marRight w:val="0"/>
      <w:marTop w:val="0"/>
      <w:marBottom w:val="0"/>
      <w:divBdr>
        <w:top w:val="none" w:sz="0" w:space="0" w:color="auto"/>
        <w:left w:val="none" w:sz="0" w:space="0" w:color="auto"/>
        <w:bottom w:val="none" w:sz="0" w:space="0" w:color="auto"/>
        <w:right w:val="none" w:sz="0" w:space="0" w:color="auto"/>
      </w:divBdr>
    </w:div>
    <w:div w:id="57022186">
      <w:bodyDiv w:val="1"/>
      <w:marLeft w:val="0"/>
      <w:marRight w:val="0"/>
      <w:marTop w:val="0"/>
      <w:marBottom w:val="0"/>
      <w:divBdr>
        <w:top w:val="none" w:sz="0" w:space="0" w:color="auto"/>
        <w:left w:val="none" w:sz="0" w:space="0" w:color="auto"/>
        <w:bottom w:val="none" w:sz="0" w:space="0" w:color="auto"/>
        <w:right w:val="none" w:sz="0" w:space="0" w:color="auto"/>
      </w:divBdr>
    </w:div>
    <w:div w:id="76442499">
      <w:bodyDiv w:val="1"/>
      <w:marLeft w:val="0"/>
      <w:marRight w:val="0"/>
      <w:marTop w:val="0"/>
      <w:marBottom w:val="0"/>
      <w:divBdr>
        <w:top w:val="none" w:sz="0" w:space="0" w:color="auto"/>
        <w:left w:val="none" w:sz="0" w:space="0" w:color="auto"/>
        <w:bottom w:val="none" w:sz="0" w:space="0" w:color="auto"/>
        <w:right w:val="none" w:sz="0" w:space="0" w:color="auto"/>
      </w:divBdr>
    </w:div>
    <w:div w:id="90902324">
      <w:bodyDiv w:val="1"/>
      <w:marLeft w:val="0"/>
      <w:marRight w:val="0"/>
      <w:marTop w:val="0"/>
      <w:marBottom w:val="0"/>
      <w:divBdr>
        <w:top w:val="none" w:sz="0" w:space="0" w:color="auto"/>
        <w:left w:val="none" w:sz="0" w:space="0" w:color="auto"/>
        <w:bottom w:val="none" w:sz="0" w:space="0" w:color="auto"/>
        <w:right w:val="none" w:sz="0" w:space="0" w:color="auto"/>
      </w:divBdr>
    </w:div>
    <w:div w:id="135220152">
      <w:bodyDiv w:val="1"/>
      <w:marLeft w:val="0"/>
      <w:marRight w:val="0"/>
      <w:marTop w:val="0"/>
      <w:marBottom w:val="0"/>
      <w:divBdr>
        <w:top w:val="none" w:sz="0" w:space="0" w:color="auto"/>
        <w:left w:val="none" w:sz="0" w:space="0" w:color="auto"/>
        <w:bottom w:val="none" w:sz="0" w:space="0" w:color="auto"/>
        <w:right w:val="none" w:sz="0" w:space="0" w:color="auto"/>
      </w:divBdr>
    </w:div>
    <w:div w:id="153300910">
      <w:bodyDiv w:val="1"/>
      <w:marLeft w:val="0"/>
      <w:marRight w:val="0"/>
      <w:marTop w:val="0"/>
      <w:marBottom w:val="0"/>
      <w:divBdr>
        <w:top w:val="none" w:sz="0" w:space="0" w:color="auto"/>
        <w:left w:val="none" w:sz="0" w:space="0" w:color="auto"/>
        <w:bottom w:val="none" w:sz="0" w:space="0" w:color="auto"/>
        <w:right w:val="none" w:sz="0" w:space="0" w:color="auto"/>
      </w:divBdr>
      <w:divsChild>
        <w:div w:id="1741637053">
          <w:marLeft w:val="547"/>
          <w:marRight w:val="0"/>
          <w:marTop w:val="0"/>
          <w:marBottom w:val="0"/>
          <w:divBdr>
            <w:top w:val="none" w:sz="0" w:space="0" w:color="auto"/>
            <w:left w:val="none" w:sz="0" w:space="0" w:color="auto"/>
            <w:bottom w:val="none" w:sz="0" w:space="0" w:color="auto"/>
            <w:right w:val="none" w:sz="0" w:space="0" w:color="auto"/>
          </w:divBdr>
        </w:div>
      </w:divsChild>
    </w:div>
    <w:div w:id="215552055">
      <w:bodyDiv w:val="1"/>
      <w:marLeft w:val="0"/>
      <w:marRight w:val="0"/>
      <w:marTop w:val="0"/>
      <w:marBottom w:val="0"/>
      <w:divBdr>
        <w:top w:val="none" w:sz="0" w:space="0" w:color="auto"/>
        <w:left w:val="none" w:sz="0" w:space="0" w:color="auto"/>
        <w:bottom w:val="none" w:sz="0" w:space="0" w:color="auto"/>
        <w:right w:val="none" w:sz="0" w:space="0" w:color="auto"/>
      </w:divBdr>
    </w:div>
    <w:div w:id="253826173">
      <w:bodyDiv w:val="1"/>
      <w:marLeft w:val="0"/>
      <w:marRight w:val="0"/>
      <w:marTop w:val="0"/>
      <w:marBottom w:val="0"/>
      <w:divBdr>
        <w:top w:val="none" w:sz="0" w:space="0" w:color="auto"/>
        <w:left w:val="none" w:sz="0" w:space="0" w:color="auto"/>
        <w:bottom w:val="none" w:sz="0" w:space="0" w:color="auto"/>
        <w:right w:val="none" w:sz="0" w:space="0" w:color="auto"/>
      </w:divBdr>
    </w:div>
    <w:div w:id="300841072">
      <w:bodyDiv w:val="1"/>
      <w:marLeft w:val="0"/>
      <w:marRight w:val="0"/>
      <w:marTop w:val="0"/>
      <w:marBottom w:val="0"/>
      <w:divBdr>
        <w:top w:val="none" w:sz="0" w:space="0" w:color="auto"/>
        <w:left w:val="none" w:sz="0" w:space="0" w:color="auto"/>
        <w:bottom w:val="none" w:sz="0" w:space="0" w:color="auto"/>
        <w:right w:val="none" w:sz="0" w:space="0" w:color="auto"/>
      </w:divBdr>
    </w:div>
    <w:div w:id="337655219">
      <w:bodyDiv w:val="1"/>
      <w:marLeft w:val="0"/>
      <w:marRight w:val="0"/>
      <w:marTop w:val="0"/>
      <w:marBottom w:val="0"/>
      <w:divBdr>
        <w:top w:val="none" w:sz="0" w:space="0" w:color="auto"/>
        <w:left w:val="none" w:sz="0" w:space="0" w:color="auto"/>
        <w:bottom w:val="none" w:sz="0" w:space="0" w:color="auto"/>
        <w:right w:val="none" w:sz="0" w:space="0" w:color="auto"/>
      </w:divBdr>
    </w:div>
    <w:div w:id="346444852">
      <w:bodyDiv w:val="1"/>
      <w:marLeft w:val="0"/>
      <w:marRight w:val="0"/>
      <w:marTop w:val="0"/>
      <w:marBottom w:val="0"/>
      <w:divBdr>
        <w:top w:val="none" w:sz="0" w:space="0" w:color="auto"/>
        <w:left w:val="none" w:sz="0" w:space="0" w:color="auto"/>
        <w:bottom w:val="none" w:sz="0" w:space="0" w:color="auto"/>
        <w:right w:val="none" w:sz="0" w:space="0" w:color="auto"/>
      </w:divBdr>
    </w:div>
    <w:div w:id="441457724">
      <w:bodyDiv w:val="1"/>
      <w:marLeft w:val="0"/>
      <w:marRight w:val="0"/>
      <w:marTop w:val="0"/>
      <w:marBottom w:val="0"/>
      <w:divBdr>
        <w:top w:val="none" w:sz="0" w:space="0" w:color="auto"/>
        <w:left w:val="none" w:sz="0" w:space="0" w:color="auto"/>
        <w:bottom w:val="none" w:sz="0" w:space="0" w:color="auto"/>
        <w:right w:val="none" w:sz="0" w:space="0" w:color="auto"/>
      </w:divBdr>
    </w:div>
    <w:div w:id="497887720">
      <w:bodyDiv w:val="1"/>
      <w:marLeft w:val="0"/>
      <w:marRight w:val="0"/>
      <w:marTop w:val="0"/>
      <w:marBottom w:val="0"/>
      <w:divBdr>
        <w:top w:val="none" w:sz="0" w:space="0" w:color="auto"/>
        <w:left w:val="none" w:sz="0" w:space="0" w:color="auto"/>
        <w:bottom w:val="none" w:sz="0" w:space="0" w:color="auto"/>
        <w:right w:val="none" w:sz="0" w:space="0" w:color="auto"/>
      </w:divBdr>
    </w:div>
    <w:div w:id="530727603">
      <w:bodyDiv w:val="1"/>
      <w:marLeft w:val="0"/>
      <w:marRight w:val="0"/>
      <w:marTop w:val="0"/>
      <w:marBottom w:val="0"/>
      <w:divBdr>
        <w:top w:val="none" w:sz="0" w:space="0" w:color="auto"/>
        <w:left w:val="none" w:sz="0" w:space="0" w:color="auto"/>
        <w:bottom w:val="none" w:sz="0" w:space="0" w:color="auto"/>
        <w:right w:val="none" w:sz="0" w:space="0" w:color="auto"/>
      </w:divBdr>
      <w:divsChild>
        <w:div w:id="524833575">
          <w:marLeft w:val="547"/>
          <w:marRight w:val="0"/>
          <w:marTop w:val="0"/>
          <w:marBottom w:val="0"/>
          <w:divBdr>
            <w:top w:val="none" w:sz="0" w:space="0" w:color="auto"/>
            <w:left w:val="none" w:sz="0" w:space="0" w:color="auto"/>
            <w:bottom w:val="none" w:sz="0" w:space="0" w:color="auto"/>
            <w:right w:val="none" w:sz="0" w:space="0" w:color="auto"/>
          </w:divBdr>
        </w:div>
      </w:divsChild>
    </w:div>
    <w:div w:id="556940484">
      <w:bodyDiv w:val="1"/>
      <w:marLeft w:val="0"/>
      <w:marRight w:val="0"/>
      <w:marTop w:val="0"/>
      <w:marBottom w:val="0"/>
      <w:divBdr>
        <w:top w:val="none" w:sz="0" w:space="0" w:color="auto"/>
        <w:left w:val="none" w:sz="0" w:space="0" w:color="auto"/>
        <w:bottom w:val="none" w:sz="0" w:space="0" w:color="auto"/>
        <w:right w:val="none" w:sz="0" w:space="0" w:color="auto"/>
      </w:divBdr>
    </w:div>
    <w:div w:id="586118523">
      <w:bodyDiv w:val="1"/>
      <w:marLeft w:val="0"/>
      <w:marRight w:val="0"/>
      <w:marTop w:val="0"/>
      <w:marBottom w:val="0"/>
      <w:divBdr>
        <w:top w:val="none" w:sz="0" w:space="0" w:color="auto"/>
        <w:left w:val="none" w:sz="0" w:space="0" w:color="auto"/>
        <w:bottom w:val="none" w:sz="0" w:space="0" w:color="auto"/>
        <w:right w:val="none" w:sz="0" w:space="0" w:color="auto"/>
      </w:divBdr>
    </w:div>
    <w:div w:id="617488764">
      <w:bodyDiv w:val="1"/>
      <w:marLeft w:val="0"/>
      <w:marRight w:val="0"/>
      <w:marTop w:val="0"/>
      <w:marBottom w:val="0"/>
      <w:divBdr>
        <w:top w:val="none" w:sz="0" w:space="0" w:color="auto"/>
        <w:left w:val="none" w:sz="0" w:space="0" w:color="auto"/>
        <w:bottom w:val="none" w:sz="0" w:space="0" w:color="auto"/>
        <w:right w:val="none" w:sz="0" w:space="0" w:color="auto"/>
      </w:divBdr>
    </w:div>
    <w:div w:id="638730765">
      <w:bodyDiv w:val="1"/>
      <w:marLeft w:val="0"/>
      <w:marRight w:val="0"/>
      <w:marTop w:val="0"/>
      <w:marBottom w:val="0"/>
      <w:divBdr>
        <w:top w:val="none" w:sz="0" w:space="0" w:color="auto"/>
        <w:left w:val="none" w:sz="0" w:space="0" w:color="auto"/>
        <w:bottom w:val="none" w:sz="0" w:space="0" w:color="auto"/>
        <w:right w:val="none" w:sz="0" w:space="0" w:color="auto"/>
      </w:divBdr>
    </w:div>
    <w:div w:id="665977146">
      <w:bodyDiv w:val="1"/>
      <w:marLeft w:val="0"/>
      <w:marRight w:val="0"/>
      <w:marTop w:val="0"/>
      <w:marBottom w:val="0"/>
      <w:divBdr>
        <w:top w:val="none" w:sz="0" w:space="0" w:color="auto"/>
        <w:left w:val="none" w:sz="0" w:space="0" w:color="auto"/>
        <w:bottom w:val="none" w:sz="0" w:space="0" w:color="auto"/>
        <w:right w:val="none" w:sz="0" w:space="0" w:color="auto"/>
      </w:divBdr>
    </w:div>
    <w:div w:id="667099206">
      <w:bodyDiv w:val="1"/>
      <w:marLeft w:val="0"/>
      <w:marRight w:val="0"/>
      <w:marTop w:val="0"/>
      <w:marBottom w:val="0"/>
      <w:divBdr>
        <w:top w:val="none" w:sz="0" w:space="0" w:color="auto"/>
        <w:left w:val="none" w:sz="0" w:space="0" w:color="auto"/>
        <w:bottom w:val="none" w:sz="0" w:space="0" w:color="auto"/>
        <w:right w:val="none" w:sz="0" w:space="0" w:color="auto"/>
      </w:divBdr>
    </w:div>
    <w:div w:id="804931497">
      <w:bodyDiv w:val="1"/>
      <w:marLeft w:val="0"/>
      <w:marRight w:val="0"/>
      <w:marTop w:val="0"/>
      <w:marBottom w:val="0"/>
      <w:divBdr>
        <w:top w:val="none" w:sz="0" w:space="0" w:color="auto"/>
        <w:left w:val="none" w:sz="0" w:space="0" w:color="auto"/>
        <w:bottom w:val="none" w:sz="0" w:space="0" w:color="auto"/>
        <w:right w:val="none" w:sz="0" w:space="0" w:color="auto"/>
      </w:divBdr>
    </w:div>
    <w:div w:id="824323661">
      <w:bodyDiv w:val="1"/>
      <w:marLeft w:val="0"/>
      <w:marRight w:val="0"/>
      <w:marTop w:val="0"/>
      <w:marBottom w:val="0"/>
      <w:divBdr>
        <w:top w:val="none" w:sz="0" w:space="0" w:color="auto"/>
        <w:left w:val="none" w:sz="0" w:space="0" w:color="auto"/>
        <w:bottom w:val="none" w:sz="0" w:space="0" w:color="auto"/>
        <w:right w:val="none" w:sz="0" w:space="0" w:color="auto"/>
      </w:divBdr>
    </w:div>
    <w:div w:id="826750527">
      <w:bodyDiv w:val="1"/>
      <w:marLeft w:val="0"/>
      <w:marRight w:val="0"/>
      <w:marTop w:val="0"/>
      <w:marBottom w:val="0"/>
      <w:divBdr>
        <w:top w:val="none" w:sz="0" w:space="0" w:color="auto"/>
        <w:left w:val="none" w:sz="0" w:space="0" w:color="auto"/>
        <w:bottom w:val="none" w:sz="0" w:space="0" w:color="auto"/>
        <w:right w:val="none" w:sz="0" w:space="0" w:color="auto"/>
      </w:divBdr>
    </w:div>
    <w:div w:id="833228236">
      <w:bodyDiv w:val="1"/>
      <w:marLeft w:val="0"/>
      <w:marRight w:val="0"/>
      <w:marTop w:val="0"/>
      <w:marBottom w:val="0"/>
      <w:divBdr>
        <w:top w:val="none" w:sz="0" w:space="0" w:color="auto"/>
        <w:left w:val="none" w:sz="0" w:space="0" w:color="auto"/>
        <w:bottom w:val="none" w:sz="0" w:space="0" w:color="auto"/>
        <w:right w:val="none" w:sz="0" w:space="0" w:color="auto"/>
      </w:divBdr>
    </w:div>
    <w:div w:id="853108923">
      <w:bodyDiv w:val="1"/>
      <w:marLeft w:val="0"/>
      <w:marRight w:val="0"/>
      <w:marTop w:val="0"/>
      <w:marBottom w:val="0"/>
      <w:divBdr>
        <w:top w:val="none" w:sz="0" w:space="0" w:color="auto"/>
        <w:left w:val="none" w:sz="0" w:space="0" w:color="auto"/>
        <w:bottom w:val="none" w:sz="0" w:space="0" w:color="auto"/>
        <w:right w:val="none" w:sz="0" w:space="0" w:color="auto"/>
      </w:divBdr>
    </w:div>
    <w:div w:id="856120049">
      <w:bodyDiv w:val="1"/>
      <w:marLeft w:val="0"/>
      <w:marRight w:val="0"/>
      <w:marTop w:val="0"/>
      <w:marBottom w:val="0"/>
      <w:divBdr>
        <w:top w:val="none" w:sz="0" w:space="0" w:color="auto"/>
        <w:left w:val="none" w:sz="0" w:space="0" w:color="auto"/>
        <w:bottom w:val="none" w:sz="0" w:space="0" w:color="auto"/>
        <w:right w:val="none" w:sz="0" w:space="0" w:color="auto"/>
      </w:divBdr>
    </w:div>
    <w:div w:id="861817219">
      <w:bodyDiv w:val="1"/>
      <w:marLeft w:val="0"/>
      <w:marRight w:val="0"/>
      <w:marTop w:val="0"/>
      <w:marBottom w:val="0"/>
      <w:divBdr>
        <w:top w:val="none" w:sz="0" w:space="0" w:color="auto"/>
        <w:left w:val="none" w:sz="0" w:space="0" w:color="auto"/>
        <w:bottom w:val="none" w:sz="0" w:space="0" w:color="auto"/>
        <w:right w:val="none" w:sz="0" w:space="0" w:color="auto"/>
      </w:divBdr>
    </w:div>
    <w:div w:id="866060155">
      <w:bodyDiv w:val="1"/>
      <w:marLeft w:val="0"/>
      <w:marRight w:val="0"/>
      <w:marTop w:val="0"/>
      <w:marBottom w:val="0"/>
      <w:divBdr>
        <w:top w:val="none" w:sz="0" w:space="0" w:color="auto"/>
        <w:left w:val="none" w:sz="0" w:space="0" w:color="auto"/>
        <w:bottom w:val="none" w:sz="0" w:space="0" w:color="auto"/>
        <w:right w:val="none" w:sz="0" w:space="0" w:color="auto"/>
      </w:divBdr>
    </w:div>
    <w:div w:id="866792149">
      <w:bodyDiv w:val="1"/>
      <w:marLeft w:val="0"/>
      <w:marRight w:val="0"/>
      <w:marTop w:val="0"/>
      <w:marBottom w:val="0"/>
      <w:divBdr>
        <w:top w:val="none" w:sz="0" w:space="0" w:color="auto"/>
        <w:left w:val="none" w:sz="0" w:space="0" w:color="auto"/>
        <w:bottom w:val="none" w:sz="0" w:space="0" w:color="auto"/>
        <w:right w:val="none" w:sz="0" w:space="0" w:color="auto"/>
      </w:divBdr>
    </w:div>
    <w:div w:id="875000227">
      <w:bodyDiv w:val="1"/>
      <w:marLeft w:val="0"/>
      <w:marRight w:val="0"/>
      <w:marTop w:val="0"/>
      <w:marBottom w:val="0"/>
      <w:divBdr>
        <w:top w:val="none" w:sz="0" w:space="0" w:color="auto"/>
        <w:left w:val="none" w:sz="0" w:space="0" w:color="auto"/>
        <w:bottom w:val="none" w:sz="0" w:space="0" w:color="auto"/>
        <w:right w:val="none" w:sz="0" w:space="0" w:color="auto"/>
      </w:divBdr>
    </w:div>
    <w:div w:id="886602811">
      <w:bodyDiv w:val="1"/>
      <w:marLeft w:val="0"/>
      <w:marRight w:val="0"/>
      <w:marTop w:val="0"/>
      <w:marBottom w:val="0"/>
      <w:divBdr>
        <w:top w:val="none" w:sz="0" w:space="0" w:color="auto"/>
        <w:left w:val="none" w:sz="0" w:space="0" w:color="auto"/>
        <w:bottom w:val="none" w:sz="0" w:space="0" w:color="auto"/>
        <w:right w:val="none" w:sz="0" w:space="0" w:color="auto"/>
      </w:divBdr>
    </w:div>
    <w:div w:id="940992222">
      <w:bodyDiv w:val="1"/>
      <w:marLeft w:val="0"/>
      <w:marRight w:val="0"/>
      <w:marTop w:val="0"/>
      <w:marBottom w:val="0"/>
      <w:divBdr>
        <w:top w:val="none" w:sz="0" w:space="0" w:color="auto"/>
        <w:left w:val="none" w:sz="0" w:space="0" w:color="auto"/>
        <w:bottom w:val="none" w:sz="0" w:space="0" w:color="auto"/>
        <w:right w:val="none" w:sz="0" w:space="0" w:color="auto"/>
      </w:divBdr>
    </w:div>
    <w:div w:id="943538864">
      <w:bodyDiv w:val="1"/>
      <w:marLeft w:val="0"/>
      <w:marRight w:val="0"/>
      <w:marTop w:val="0"/>
      <w:marBottom w:val="0"/>
      <w:divBdr>
        <w:top w:val="none" w:sz="0" w:space="0" w:color="auto"/>
        <w:left w:val="none" w:sz="0" w:space="0" w:color="auto"/>
        <w:bottom w:val="none" w:sz="0" w:space="0" w:color="auto"/>
        <w:right w:val="none" w:sz="0" w:space="0" w:color="auto"/>
      </w:divBdr>
    </w:div>
    <w:div w:id="948201290">
      <w:bodyDiv w:val="1"/>
      <w:marLeft w:val="0"/>
      <w:marRight w:val="0"/>
      <w:marTop w:val="0"/>
      <w:marBottom w:val="0"/>
      <w:divBdr>
        <w:top w:val="none" w:sz="0" w:space="0" w:color="auto"/>
        <w:left w:val="none" w:sz="0" w:space="0" w:color="auto"/>
        <w:bottom w:val="none" w:sz="0" w:space="0" w:color="auto"/>
        <w:right w:val="none" w:sz="0" w:space="0" w:color="auto"/>
      </w:divBdr>
    </w:div>
    <w:div w:id="950236823">
      <w:bodyDiv w:val="1"/>
      <w:marLeft w:val="0"/>
      <w:marRight w:val="0"/>
      <w:marTop w:val="0"/>
      <w:marBottom w:val="0"/>
      <w:divBdr>
        <w:top w:val="none" w:sz="0" w:space="0" w:color="auto"/>
        <w:left w:val="none" w:sz="0" w:space="0" w:color="auto"/>
        <w:bottom w:val="none" w:sz="0" w:space="0" w:color="auto"/>
        <w:right w:val="none" w:sz="0" w:space="0" w:color="auto"/>
      </w:divBdr>
    </w:div>
    <w:div w:id="987318306">
      <w:bodyDiv w:val="1"/>
      <w:marLeft w:val="0"/>
      <w:marRight w:val="0"/>
      <w:marTop w:val="0"/>
      <w:marBottom w:val="0"/>
      <w:divBdr>
        <w:top w:val="none" w:sz="0" w:space="0" w:color="auto"/>
        <w:left w:val="none" w:sz="0" w:space="0" w:color="auto"/>
        <w:bottom w:val="none" w:sz="0" w:space="0" w:color="auto"/>
        <w:right w:val="none" w:sz="0" w:space="0" w:color="auto"/>
      </w:divBdr>
    </w:div>
    <w:div w:id="1080565866">
      <w:bodyDiv w:val="1"/>
      <w:marLeft w:val="0"/>
      <w:marRight w:val="0"/>
      <w:marTop w:val="0"/>
      <w:marBottom w:val="0"/>
      <w:divBdr>
        <w:top w:val="none" w:sz="0" w:space="0" w:color="auto"/>
        <w:left w:val="none" w:sz="0" w:space="0" w:color="auto"/>
        <w:bottom w:val="none" w:sz="0" w:space="0" w:color="auto"/>
        <w:right w:val="none" w:sz="0" w:space="0" w:color="auto"/>
      </w:divBdr>
    </w:div>
    <w:div w:id="1108161809">
      <w:bodyDiv w:val="1"/>
      <w:marLeft w:val="0"/>
      <w:marRight w:val="0"/>
      <w:marTop w:val="0"/>
      <w:marBottom w:val="0"/>
      <w:divBdr>
        <w:top w:val="none" w:sz="0" w:space="0" w:color="auto"/>
        <w:left w:val="none" w:sz="0" w:space="0" w:color="auto"/>
        <w:bottom w:val="none" w:sz="0" w:space="0" w:color="auto"/>
        <w:right w:val="none" w:sz="0" w:space="0" w:color="auto"/>
      </w:divBdr>
    </w:div>
    <w:div w:id="1111627204">
      <w:bodyDiv w:val="1"/>
      <w:marLeft w:val="0"/>
      <w:marRight w:val="0"/>
      <w:marTop w:val="0"/>
      <w:marBottom w:val="0"/>
      <w:divBdr>
        <w:top w:val="none" w:sz="0" w:space="0" w:color="auto"/>
        <w:left w:val="none" w:sz="0" w:space="0" w:color="auto"/>
        <w:bottom w:val="none" w:sz="0" w:space="0" w:color="auto"/>
        <w:right w:val="none" w:sz="0" w:space="0" w:color="auto"/>
      </w:divBdr>
    </w:div>
    <w:div w:id="1138493026">
      <w:bodyDiv w:val="1"/>
      <w:marLeft w:val="0"/>
      <w:marRight w:val="0"/>
      <w:marTop w:val="0"/>
      <w:marBottom w:val="0"/>
      <w:divBdr>
        <w:top w:val="none" w:sz="0" w:space="0" w:color="auto"/>
        <w:left w:val="none" w:sz="0" w:space="0" w:color="auto"/>
        <w:bottom w:val="none" w:sz="0" w:space="0" w:color="auto"/>
        <w:right w:val="none" w:sz="0" w:space="0" w:color="auto"/>
      </w:divBdr>
    </w:div>
    <w:div w:id="1254362762">
      <w:bodyDiv w:val="1"/>
      <w:marLeft w:val="0"/>
      <w:marRight w:val="0"/>
      <w:marTop w:val="0"/>
      <w:marBottom w:val="0"/>
      <w:divBdr>
        <w:top w:val="none" w:sz="0" w:space="0" w:color="auto"/>
        <w:left w:val="none" w:sz="0" w:space="0" w:color="auto"/>
        <w:bottom w:val="none" w:sz="0" w:space="0" w:color="auto"/>
        <w:right w:val="none" w:sz="0" w:space="0" w:color="auto"/>
      </w:divBdr>
    </w:div>
    <w:div w:id="1298025563">
      <w:bodyDiv w:val="1"/>
      <w:marLeft w:val="0"/>
      <w:marRight w:val="0"/>
      <w:marTop w:val="0"/>
      <w:marBottom w:val="0"/>
      <w:divBdr>
        <w:top w:val="none" w:sz="0" w:space="0" w:color="auto"/>
        <w:left w:val="none" w:sz="0" w:space="0" w:color="auto"/>
        <w:bottom w:val="none" w:sz="0" w:space="0" w:color="auto"/>
        <w:right w:val="none" w:sz="0" w:space="0" w:color="auto"/>
      </w:divBdr>
    </w:div>
    <w:div w:id="1309899908">
      <w:bodyDiv w:val="1"/>
      <w:marLeft w:val="0"/>
      <w:marRight w:val="0"/>
      <w:marTop w:val="0"/>
      <w:marBottom w:val="0"/>
      <w:divBdr>
        <w:top w:val="none" w:sz="0" w:space="0" w:color="auto"/>
        <w:left w:val="none" w:sz="0" w:space="0" w:color="auto"/>
        <w:bottom w:val="none" w:sz="0" w:space="0" w:color="auto"/>
        <w:right w:val="none" w:sz="0" w:space="0" w:color="auto"/>
      </w:divBdr>
    </w:div>
    <w:div w:id="1317149748">
      <w:bodyDiv w:val="1"/>
      <w:marLeft w:val="0"/>
      <w:marRight w:val="0"/>
      <w:marTop w:val="0"/>
      <w:marBottom w:val="0"/>
      <w:divBdr>
        <w:top w:val="none" w:sz="0" w:space="0" w:color="auto"/>
        <w:left w:val="none" w:sz="0" w:space="0" w:color="auto"/>
        <w:bottom w:val="none" w:sz="0" w:space="0" w:color="auto"/>
        <w:right w:val="none" w:sz="0" w:space="0" w:color="auto"/>
      </w:divBdr>
    </w:div>
    <w:div w:id="1319531705">
      <w:bodyDiv w:val="1"/>
      <w:marLeft w:val="0"/>
      <w:marRight w:val="0"/>
      <w:marTop w:val="0"/>
      <w:marBottom w:val="0"/>
      <w:divBdr>
        <w:top w:val="none" w:sz="0" w:space="0" w:color="auto"/>
        <w:left w:val="none" w:sz="0" w:space="0" w:color="auto"/>
        <w:bottom w:val="none" w:sz="0" w:space="0" w:color="auto"/>
        <w:right w:val="none" w:sz="0" w:space="0" w:color="auto"/>
      </w:divBdr>
    </w:div>
    <w:div w:id="1371803368">
      <w:bodyDiv w:val="1"/>
      <w:marLeft w:val="0"/>
      <w:marRight w:val="0"/>
      <w:marTop w:val="0"/>
      <w:marBottom w:val="0"/>
      <w:divBdr>
        <w:top w:val="none" w:sz="0" w:space="0" w:color="auto"/>
        <w:left w:val="none" w:sz="0" w:space="0" w:color="auto"/>
        <w:bottom w:val="none" w:sz="0" w:space="0" w:color="auto"/>
        <w:right w:val="none" w:sz="0" w:space="0" w:color="auto"/>
      </w:divBdr>
    </w:div>
    <w:div w:id="1404525022">
      <w:bodyDiv w:val="1"/>
      <w:marLeft w:val="720"/>
      <w:marRight w:val="0"/>
      <w:marTop w:val="0"/>
      <w:marBottom w:val="0"/>
      <w:divBdr>
        <w:top w:val="none" w:sz="0" w:space="0" w:color="auto"/>
        <w:left w:val="none" w:sz="0" w:space="0" w:color="auto"/>
        <w:bottom w:val="none" w:sz="0" w:space="0" w:color="auto"/>
        <w:right w:val="none" w:sz="0" w:space="0" w:color="auto"/>
      </w:divBdr>
      <w:divsChild>
        <w:div w:id="1123306490">
          <w:marLeft w:val="75"/>
          <w:marRight w:val="75"/>
          <w:marTop w:val="75"/>
          <w:marBottom w:val="75"/>
          <w:divBdr>
            <w:top w:val="none" w:sz="0" w:space="0" w:color="auto"/>
            <w:left w:val="none" w:sz="0" w:space="0" w:color="auto"/>
            <w:bottom w:val="none" w:sz="0" w:space="0" w:color="auto"/>
            <w:right w:val="none" w:sz="0" w:space="0" w:color="auto"/>
          </w:divBdr>
          <w:divsChild>
            <w:div w:id="401684225">
              <w:marLeft w:val="0"/>
              <w:marRight w:val="0"/>
              <w:marTop w:val="0"/>
              <w:marBottom w:val="0"/>
              <w:divBdr>
                <w:top w:val="none" w:sz="0" w:space="0" w:color="auto"/>
                <w:left w:val="none" w:sz="0" w:space="0" w:color="auto"/>
                <w:bottom w:val="none" w:sz="0" w:space="0" w:color="auto"/>
                <w:right w:val="none" w:sz="0" w:space="0" w:color="auto"/>
              </w:divBdr>
              <w:divsChild>
                <w:div w:id="1967545895">
                  <w:marLeft w:val="0"/>
                  <w:marRight w:val="0"/>
                  <w:marTop w:val="0"/>
                  <w:marBottom w:val="0"/>
                  <w:divBdr>
                    <w:top w:val="none" w:sz="0" w:space="0" w:color="auto"/>
                    <w:left w:val="none" w:sz="0" w:space="0" w:color="auto"/>
                    <w:bottom w:val="none" w:sz="0" w:space="0" w:color="auto"/>
                    <w:right w:val="none" w:sz="0" w:space="0" w:color="auto"/>
                  </w:divBdr>
                  <w:divsChild>
                    <w:div w:id="1185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418">
      <w:bodyDiv w:val="1"/>
      <w:marLeft w:val="0"/>
      <w:marRight w:val="0"/>
      <w:marTop w:val="0"/>
      <w:marBottom w:val="0"/>
      <w:divBdr>
        <w:top w:val="none" w:sz="0" w:space="0" w:color="auto"/>
        <w:left w:val="none" w:sz="0" w:space="0" w:color="auto"/>
        <w:bottom w:val="none" w:sz="0" w:space="0" w:color="auto"/>
        <w:right w:val="none" w:sz="0" w:space="0" w:color="auto"/>
      </w:divBdr>
    </w:div>
    <w:div w:id="1423987423">
      <w:bodyDiv w:val="1"/>
      <w:marLeft w:val="0"/>
      <w:marRight w:val="0"/>
      <w:marTop w:val="0"/>
      <w:marBottom w:val="0"/>
      <w:divBdr>
        <w:top w:val="none" w:sz="0" w:space="0" w:color="auto"/>
        <w:left w:val="none" w:sz="0" w:space="0" w:color="auto"/>
        <w:bottom w:val="none" w:sz="0" w:space="0" w:color="auto"/>
        <w:right w:val="none" w:sz="0" w:space="0" w:color="auto"/>
      </w:divBdr>
    </w:div>
    <w:div w:id="1440107467">
      <w:bodyDiv w:val="1"/>
      <w:marLeft w:val="0"/>
      <w:marRight w:val="0"/>
      <w:marTop w:val="0"/>
      <w:marBottom w:val="0"/>
      <w:divBdr>
        <w:top w:val="none" w:sz="0" w:space="0" w:color="auto"/>
        <w:left w:val="none" w:sz="0" w:space="0" w:color="auto"/>
        <w:bottom w:val="none" w:sz="0" w:space="0" w:color="auto"/>
        <w:right w:val="none" w:sz="0" w:space="0" w:color="auto"/>
      </w:divBdr>
    </w:div>
    <w:div w:id="1443301033">
      <w:bodyDiv w:val="1"/>
      <w:marLeft w:val="0"/>
      <w:marRight w:val="0"/>
      <w:marTop w:val="0"/>
      <w:marBottom w:val="0"/>
      <w:divBdr>
        <w:top w:val="none" w:sz="0" w:space="0" w:color="auto"/>
        <w:left w:val="none" w:sz="0" w:space="0" w:color="auto"/>
        <w:bottom w:val="none" w:sz="0" w:space="0" w:color="auto"/>
        <w:right w:val="none" w:sz="0" w:space="0" w:color="auto"/>
      </w:divBdr>
    </w:div>
    <w:div w:id="1505436628">
      <w:bodyDiv w:val="1"/>
      <w:marLeft w:val="0"/>
      <w:marRight w:val="0"/>
      <w:marTop w:val="0"/>
      <w:marBottom w:val="0"/>
      <w:divBdr>
        <w:top w:val="none" w:sz="0" w:space="0" w:color="auto"/>
        <w:left w:val="none" w:sz="0" w:space="0" w:color="auto"/>
        <w:bottom w:val="none" w:sz="0" w:space="0" w:color="auto"/>
        <w:right w:val="none" w:sz="0" w:space="0" w:color="auto"/>
      </w:divBdr>
    </w:div>
    <w:div w:id="1511993219">
      <w:bodyDiv w:val="1"/>
      <w:marLeft w:val="0"/>
      <w:marRight w:val="0"/>
      <w:marTop w:val="0"/>
      <w:marBottom w:val="0"/>
      <w:divBdr>
        <w:top w:val="none" w:sz="0" w:space="0" w:color="auto"/>
        <w:left w:val="none" w:sz="0" w:space="0" w:color="auto"/>
        <w:bottom w:val="none" w:sz="0" w:space="0" w:color="auto"/>
        <w:right w:val="none" w:sz="0" w:space="0" w:color="auto"/>
      </w:divBdr>
    </w:div>
    <w:div w:id="1560435224">
      <w:bodyDiv w:val="1"/>
      <w:marLeft w:val="0"/>
      <w:marRight w:val="0"/>
      <w:marTop w:val="0"/>
      <w:marBottom w:val="0"/>
      <w:divBdr>
        <w:top w:val="none" w:sz="0" w:space="0" w:color="auto"/>
        <w:left w:val="none" w:sz="0" w:space="0" w:color="auto"/>
        <w:bottom w:val="none" w:sz="0" w:space="0" w:color="auto"/>
        <w:right w:val="none" w:sz="0" w:space="0" w:color="auto"/>
      </w:divBdr>
    </w:div>
    <w:div w:id="1584291565">
      <w:bodyDiv w:val="1"/>
      <w:marLeft w:val="0"/>
      <w:marRight w:val="0"/>
      <w:marTop w:val="0"/>
      <w:marBottom w:val="0"/>
      <w:divBdr>
        <w:top w:val="none" w:sz="0" w:space="0" w:color="auto"/>
        <w:left w:val="none" w:sz="0" w:space="0" w:color="auto"/>
        <w:bottom w:val="none" w:sz="0" w:space="0" w:color="auto"/>
        <w:right w:val="none" w:sz="0" w:space="0" w:color="auto"/>
      </w:divBdr>
    </w:div>
    <w:div w:id="1637418255">
      <w:bodyDiv w:val="1"/>
      <w:marLeft w:val="0"/>
      <w:marRight w:val="0"/>
      <w:marTop w:val="0"/>
      <w:marBottom w:val="0"/>
      <w:divBdr>
        <w:top w:val="none" w:sz="0" w:space="0" w:color="auto"/>
        <w:left w:val="none" w:sz="0" w:space="0" w:color="auto"/>
        <w:bottom w:val="none" w:sz="0" w:space="0" w:color="auto"/>
        <w:right w:val="none" w:sz="0" w:space="0" w:color="auto"/>
      </w:divBdr>
    </w:div>
    <w:div w:id="1733234632">
      <w:bodyDiv w:val="1"/>
      <w:marLeft w:val="0"/>
      <w:marRight w:val="0"/>
      <w:marTop w:val="0"/>
      <w:marBottom w:val="0"/>
      <w:divBdr>
        <w:top w:val="none" w:sz="0" w:space="0" w:color="auto"/>
        <w:left w:val="none" w:sz="0" w:space="0" w:color="auto"/>
        <w:bottom w:val="none" w:sz="0" w:space="0" w:color="auto"/>
        <w:right w:val="none" w:sz="0" w:space="0" w:color="auto"/>
      </w:divBdr>
    </w:div>
    <w:div w:id="1782072439">
      <w:bodyDiv w:val="1"/>
      <w:marLeft w:val="0"/>
      <w:marRight w:val="0"/>
      <w:marTop w:val="0"/>
      <w:marBottom w:val="0"/>
      <w:divBdr>
        <w:top w:val="none" w:sz="0" w:space="0" w:color="auto"/>
        <w:left w:val="none" w:sz="0" w:space="0" w:color="auto"/>
        <w:bottom w:val="none" w:sz="0" w:space="0" w:color="auto"/>
        <w:right w:val="none" w:sz="0" w:space="0" w:color="auto"/>
      </w:divBdr>
    </w:div>
    <w:div w:id="1799109829">
      <w:bodyDiv w:val="1"/>
      <w:marLeft w:val="0"/>
      <w:marRight w:val="0"/>
      <w:marTop w:val="0"/>
      <w:marBottom w:val="0"/>
      <w:divBdr>
        <w:top w:val="none" w:sz="0" w:space="0" w:color="auto"/>
        <w:left w:val="none" w:sz="0" w:space="0" w:color="auto"/>
        <w:bottom w:val="none" w:sz="0" w:space="0" w:color="auto"/>
        <w:right w:val="none" w:sz="0" w:space="0" w:color="auto"/>
      </w:divBdr>
    </w:div>
    <w:div w:id="1804107159">
      <w:bodyDiv w:val="1"/>
      <w:marLeft w:val="0"/>
      <w:marRight w:val="0"/>
      <w:marTop w:val="0"/>
      <w:marBottom w:val="0"/>
      <w:divBdr>
        <w:top w:val="none" w:sz="0" w:space="0" w:color="auto"/>
        <w:left w:val="none" w:sz="0" w:space="0" w:color="auto"/>
        <w:bottom w:val="none" w:sz="0" w:space="0" w:color="auto"/>
        <w:right w:val="none" w:sz="0" w:space="0" w:color="auto"/>
      </w:divBdr>
    </w:div>
    <w:div w:id="1811559359">
      <w:bodyDiv w:val="1"/>
      <w:marLeft w:val="0"/>
      <w:marRight w:val="0"/>
      <w:marTop w:val="0"/>
      <w:marBottom w:val="0"/>
      <w:divBdr>
        <w:top w:val="none" w:sz="0" w:space="0" w:color="auto"/>
        <w:left w:val="none" w:sz="0" w:space="0" w:color="auto"/>
        <w:bottom w:val="none" w:sz="0" w:space="0" w:color="auto"/>
        <w:right w:val="none" w:sz="0" w:space="0" w:color="auto"/>
      </w:divBdr>
    </w:div>
    <w:div w:id="1821578525">
      <w:bodyDiv w:val="1"/>
      <w:marLeft w:val="0"/>
      <w:marRight w:val="0"/>
      <w:marTop w:val="0"/>
      <w:marBottom w:val="0"/>
      <w:divBdr>
        <w:top w:val="none" w:sz="0" w:space="0" w:color="auto"/>
        <w:left w:val="none" w:sz="0" w:space="0" w:color="auto"/>
        <w:bottom w:val="none" w:sz="0" w:space="0" w:color="auto"/>
        <w:right w:val="none" w:sz="0" w:space="0" w:color="auto"/>
      </w:divBdr>
    </w:div>
    <w:div w:id="1892959770">
      <w:bodyDiv w:val="1"/>
      <w:marLeft w:val="0"/>
      <w:marRight w:val="0"/>
      <w:marTop w:val="0"/>
      <w:marBottom w:val="0"/>
      <w:divBdr>
        <w:top w:val="none" w:sz="0" w:space="0" w:color="auto"/>
        <w:left w:val="none" w:sz="0" w:space="0" w:color="auto"/>
        <w:bottom w:val="none" w:sz="0" w:space="0" w:color="auto"/>
        <w:right w:val="none" w:sz="0" w:space="0" w:color="auto"/>
      </w:divBdr>
    </w:div>
    <w:div w:id="1917352464">
      <w:bodyDiv w:val="1"/>
      <w:marLeft w:val="0"/>
      <w:marRight w:val="0"/>
      <w:marTop w:val="0"/>
      <w:marBottom w:val="0"/>
      <w:divBdr>
        <w:top w:val="none" w:sz="0" w:space="0" w:color="auto"/>
        <w:left w:val="none" w:sz="0" w:space="0" w:color="auto"/>
        <w:bottom w:val="none" w:sz="0" w:space="0" w:color="auto"/>
        <w:right w:val="none" w:sz="0" w:space="0" w:color="auto"/>
      </w:divBdr>
    </w:div>
    <w:div w:id="1991205825">
      <w:bodyDiv w:val="1"/>
      <w:marLeft w:val="0"/>
      <w:marRight w:val="0"/>
      <w:marTop w:val="0"/>
      <w:marBottom w:val="0"/>
      <w:divBdr>
        <w:top w:val="none" w:sz="0" w:space="0" w:color="auto"/>
        <w:left w:val="none" w:sz="0" w:space="0" w:color="auto"/>
        <w:bottom w:val="none" w:sz="0" w:space="0" w:color="auto"/>
        <w:right w:val="none" w:sz="0" w:space="0" w:color="auto"/>
      </w:divBdr>
    </w:div>
    <w:div w:id="2009672022">
      <w:bodyDiv w:val="1"/>
      <w:marLeft w:val="0"/>
      <w:marRight w:val="0"/>
      <w:marTop w:val="0"/>
      <w:marBottom w:val="0"/>
      <w:divBdr>
        <w:top w:val="none" w:sz="0" w:space="0" w:color="auto"/>
        <w:left w:val="none" w:sz="0" w:space="0" w:color="auto"/>
        <w:bottom w:val="none" w:sz="0" w:space="0" w:color="auto"/>
        <w:right w:val="none" w:sz="0" w:space="0" w:color="auto"/>
      </w:divBdr>
    </w:div>
    <w:div w:id="2018925811">
      <w:bodyDiv w:val="1"/>
      <w:marLeft w:val="0"/>
      <w:marRight w:val="0"/>
      <w:marTop w:val="0"/>
      <w:marBottom w:val="0"/>
      <w:divBdr>
        <w:top w:val="none" w:sz="0" w:space="0" w:color="auto"/>
        <w:left w:val="none" w:sz="0" w:space="0" w:color="auto"/>
        <w:bottom w:val="none" w:sz="0" w:space="0" w:color="auto"/>
        <w:right w:val="none" w:sz="0" w:space="0" w:color="auto"/>
      </w:divBdr>
    </w:div>
    <w:div w:id="2023777479">
      <w:bodyDiv w:val="1"/>
      <w:marLeft w:val="0"/>
      <w:marRight w:val="0"/>
      <w:marTop w:val="0"/>
      <w:marBottom w:val="0"/>
      <w:divBdr>
        <w:top w:val="none" w:sz="0" w:space="0" w:color="auto"/>
        <w:left w:val="none" w:sz="0" w:space="0" w:color="auto"/>
        <w:bottom w:val="none" w:sz="0" w:space="0" w:color="auto"/>
        <w:right w:val="none" w:sz="0" w:space="0" w:color="auto"/>
      </w:divBdr>
    </w:div>
    <w:div w:id="2026982571">
      <w:bodyDiv w:val="1"/>
      <w:marLeft w:val="0"/>
      <w:marRight w:val="0"/>
      <w:marTop w:val="0"/>
      <w:marBottom w:val="0"/>
      <w:divBdr>
        <w:top w:val="none" w:sz="0" w:space="0" w:color="auto"/>
        <w:left w:val="none" w:sz="0" w:space="0" w:color="auto"/>
        <w:bottom w:val="none" w:sz="0" w:space="0" w:color="auto"/>
        <w:right w:val="none" w:sz="0" w:space="0" w:color="auto"/>
      </w:divBdr>
    </w:div>
    <w:div w:id="2073625072">
      <w:bodyDiv w:val="1"/>
      <w:marLeft w:val="0"/>
      <w:marRight w:val="0"/>
      <w:marTop w:val="0"/>
      <w:marBottom w:val="0"/>
      <w:divBdr>
        <w:top w:val="none" w:sz="0" w:space="0" w:color="auto"/>
        <w:left w:val="none" w:sz="0" w:space="0" w:color="auto"/>
        <w:bottom w:val="none" w:sz="0" w:space="0" w:color="auto"/>
        <w:right w:val="none" w:sz="0" w:space="0" w:color="auto"/>
      </w:divBdr>
    </w:div>
    <w:div w:id="214612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scode.house.gov/quicksearch/get.plx?title=20&amp;section=6311" TargetMode="External"/><Relationship Id="rId18" Type="http://schemas.microsoft.com/office/2007/relationships/diagramDrawing" Target="diagrams/drawing1.xml"/><Relationship Id="rId26" Type="http://schemas.openxmlformats.org/officeDocument/2006/relationships/hyperlink" Target="https://www.cde.ca.gov/fg/fo/fm/ff.asp" TargetMode="External"/><Relationship Id="rId3" Type="http://schemas.openxmlformats.org/officeDocument/2006/relationships/styles" Target="styles.xml"/><Relationship Id="rId21" Type="http://schemas.openxmlformats.org/officeDocument/2006/relationships/hyperlink" Target="https://www.cde.ca.gov/ls/ex/exldfundingresults.as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gov/laws-and-policy/laws-preschool-grade-12-education/every-student-succeeds-act-essa" TargetMode="External"/><Relationship Id="rId17" Type="http://schemas.openxmlformats.org/officeDocument/2006/relationships/diagramColors" Target="diagrams/colors1.xml"/><Relationship Id="rId25" Type="http://schemas.openxmlformats.org/officeDocument/2006/relationships/hyperlink" Target="https://www.cde.ca.gov/fg/ac/ic"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cde.ca.gov/ds/sd/sd/filessp.asp" TargetMode="External"/><Relationship Id="rId29" Type="http://schemas.openxmlformats.org/officeDocument/2006/relationships/hyperlink" Target="mailto:21stCCLCandASSETsRFA@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de.ca.gov/ls/ex/fieldtripguide.as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cde.ca.gov/ls/ex/dirctservguidance.asp" TargetMode="External"/><Relationship Id="rId28" Type="http://schemas.openxmlformats.org/officeDocument/2006/relationships/hyperlink" Target="https://sam.gov/" TargetMode="External"/><Relationship Id="rId10" Type="http://schemas.openxmlformats.org/officeDocument/2006/relationships/hyperlink" Target="mailto:ASSIST@cde.ca.gov" TargetMode="External"/><Relationship Id="rId19" Type="http://schemas.openxmlformats.org/officeDocument/2006/relationships/hyperlink" Target="https://www3.cde.ca.gov/ASSIST/index.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21stCCLCandASSETsRFA@cde.ca.gov" TargetMode="External"/><Relationship Id="rId14" Type="http://schemas.openxmlformats.org/officeDocument/2006/relationships/diagramData" Target="diagrams/data1.xml"/><Relationship Id="rId22" Type="http://schemas.openxmlformats.org/officeDocument/2006/relationships/hyperlink" Target="https://www.cde.ca.gov/ls/ex/dirctservguidance.asp" TargetMode="External"/><Relationship Id="rId27" Type="http://schemas.openxmlformats.org/officeDocument/2006/relationships/hyperlink" Target="mailto:21stCCLCandASSETsRFA@cde.ca.gov" TargetMode="External"/><Relationship Id="rId30" Type="http://schemas.openxmlformats.org/officeDocument/2006/relationships/header" Target="header2.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14D42F-C28A-4BC7-B438-5027D35DFF39}" type="doc">
      <dgm:prSet loTypeId="urn:microsoft.com/office/officeart/2005/8/layout/hProcess9" loCatId="process" qsTypeId="urn:microsoft.com/office/officeart/2005/8/quickstyle/simple1" qsCatId="simple" csTypeId="urn:microsoft.com/office/officeart/2005/8/colors/accent1_2" csCatId="accent1" phldr="1"/>
      <dgm:spPr/>
    </dgm:pt>
    <dgm:pt modelId="{33C5A4F0-C1BB-48A0-ACEA-9E209BF893CD}">
      <dgm:prSet phldrT="[Text]"/>
      <dgm:spPr/>
      <dgm:t>
        <a:bodyPr/>
        <a:lstStyle/>
        <a:p>
          <a:r>
            <a:rPr lang="en-US">
              <a:solidFill>
                <a:schemeClr val="tx2">
                  <a:lumMod val="75000"/>
                </a:schemeClr>
              </a:solidFill>
            </a:rPr>
            <a:t>A. RFA Submission </a:t>
          </a:r>
        </a:p>
      </dgm:t>
    </dgm:pt>
    <dgm:pt modelId="{DB139558-27CA-45C5-B1FC-7AEDD182F4D4}" type="parTrans" cxnId="{4BDB4A7C-69E8-46BE-A56A-ABA45C0B56E2}">
      <dgm:prSet/>
      <dgm:spPr/>
      <dgm:t>
        <a:bodyPr/>
        <a:lstStyle/>
        <a:p>
          <a:endParaRPr lang="en-US"/>
        </a:p>
      </dgm:t>
    </dgm:pt>
    <dgm:pt modelId="{2E3F7625-FA96-40E3-A289-E416AB1A8612}" type="sibTrans" cxnId="{4BDB4A7C-69E8-46BE-A56A-ABA45C0B56E2}">
      <dgm:prSet/>
      <dgm:spPr/>
      <dgm:t>
        <a:bodyPr/>
        <a:lstStyle/>
        <a:p>
          <a:endParaRPr lang="en-US"/>
        </a:p>
      </dgm:t>
    </dgm:pt>
    <dgm:pt modelId="{3E3D5584-2860-4998-B3D8-C080FAE2628A}">
      <dgm:prSet phldrT="[Text]"/>
      <dgm:spPr/>
      <dgm:t>
        <a:bodyPr/>
        <a:lstStyle/>
        <a:p>
          <a:r>
            <a:rPr lang="en-US">
              <a:solidFill>
                <a:schemeClr val="tx2">
                  <a:lumMod val="75000"/>
                </a:schemeClr>
              </a:solidFill>
            </a:rPr>
            <a:t>B. Application Review and Evaluation</a:t>
          </a:r>
        </a:p>
      </dgm:t>
    </dgm:pt>
    <dgm:pt modelId="{377CA8BF-5F98-45DF-BD8E-26679814A66E}" type="parTrans" cxnId="{5708C631-4957-404F-A04E-4FE180077070}">
      <dgm:prSet/>
      <dgm:spPr/>
      <dgm:t>
        <a:bodyPr/>
        <a:lstStyle/>
        <a:p>
          <a:endParaRPr lang="en-US"/>
        </a:p>
      </dgm:t>
    </dgm:pt>
    <dgm:pt modelId="{B0C371D9-7698-43FD-9A9F-D7BC9AFFD65D}" type="sibTrans" cxnId="{5708C631-4957-404F-A04E-4FE180077070}">
      <dgm:prSet/>
      <dgm:spPr/>
      <dgm:t>
        <a:bodyPr/>
        <a:lstStyle/>
        <a:p>
          <a:endParaRPr lang="en-US"/>
        </a:p>
      </dgm:t>
    </dgm:pt>
    <dgm:pt modelId="{2009E4EC-697C-4701-BADD-82DC1C06ADD9}">
      <dgm:prSet phldrT="[Text]"/>
      <dgm:spPr/>
      <dgm:t>
        <a:bodyPr/>
        <a:lstStyle/>
        <a:p>
          <a:r>
            <a:rPr lang="en-US">
              <a:solidFill>
                <a:schemeClr val="tx2">
                  <a:lumMod val="75000"/>
                </a:schemeClr>
              </a:solidFill>
            </a:rPr>
            <a:t>C. Grant Award Determinations</a:t>
          </a:r>
        </a:p>
      </dgm:t>
    </dgm:pt>
    <dgm:pt modelId="{83160FD0-2D86-46B1-8A0C-D4C75CFE3235}" type="parTrans" cxnId="{A90C7A40-4A86-424C-96D4-44301E1214DF}">
      <dgm:prSet/>
      <dgm:spPr/>
      <dgm:t>
        <a:bodyPr/>
        <a:lstStyle/>
        <a:p>
          <a:endParaRPr lang="en-US"/>
        </a:p>
      </dgm:t>
    </dgm:pt>
    <dgm:pt modelId="{962B25EE-EFB0-4CBC-AB8A-219C6962D81D}" type="sibTrans" cxnId="{A90C7A40-4A86-424C-96D4-44301E1214DF}">
      <dgm:prSet/>
      <dgm:spPr/>
      <dgm:t>
        <a:bodyPr/>
        <a:lstStyle/>
        <a:p>
          <a:endParaRPr lang="en-US"/>
        </a:p>
      </dgm:t>
    </dgm:pt>
    <dgm:pt modelId="{12E87E1B-2AFD-4382-8A29-413E53D94112}" type="pres">
      <dgm:prSet presAssocID="{7114D42F-C28A-4BC7-B438-5027D35DFF39}" presName="CompostProcess" presStyleCnt="0">
        <dgm:presLayoutVars>
          <dgm:dir/>
          <dgm:resizeHandles val="exact"/>
        </dgm:presLayoutVars>
      </dgm:prSet>
      <dgm:spPr/>
    </dgm:pt>
    <dgm:pt modelId="{BF139D39-D855-4787-BEB6-46CEE15C0118}" type="pres">
      <dgm:prSet presAssocID="{7114D42F-C28A-4BC7-B438-5027D35DFF39}" presName="arrow" presStyleLbl="bgShp" presStyleIdx="0" presStyleCnt="1"/>
      <dgm:spPr/>
    </dgm:pt>
    <dgm:pt modelId="{29C1068A-7C41-4E0A-B7F5-F73F8AC27939}" type="pres">
      <dgm:prSet presAssocID="{7114D42F-C28A-4BC7-B438-5027D35DFF39}" presName="linearProcess" presStyleCnt="0"/>
      <dgm:spPr/>
    </dgm:pt>
    <dgm:pt modelId="{DA55D928-E2D3-455E-BB1A-4E4A09234FC3}" type="pres">
      <dgm:prSet presAssocID="{33C5A4F0-C1BB-48A0-ACEA-9E209BF893CD}" presName="textNode" presStyleLbl="node1" presStyleIdx="0" presStyleCnt="3">
        <dgm:presLayoutVars>
          <dgm:bulletEnabled val="1"/>
        </dgm:presLayoutVars>
      </dgm:prSet>
      <dgm:spPr/>
    </dgm:pt>
    <dgm:pt modelId="{2657328F-4077-4A8E-BA46-352522B96046}" type="pres">
      <dgm:prSet presAssocID="{2E3F7625-FA96-40E3-A289-E416AB1A8612}" presName="sibTrans" presStyleCnt="0"/>
      <dgm:spPr/>
    </dgm:pt>
    <dgm:pt modelId="{FF2A4ECC-FA33-449E-81A3-46FBE0823453}" type="pres">
      <dgm:prSet presAssocID="{3E3D5584-2860-4998-B3D8-C080FAE2628A}" presName="textNode" presStyleLbl="node1" presStyleIdx="1" presStyleCnt="3">
        <dgm:presLayoutVars>
          <dgm:bulletEnabled val="1"/>
        </dgm:presLayoutVars>
      </dgm:prSet>
      <dgm:spPr/>
    </dgm:pt>
    <dgm:pt modelId="{B470EDC5-AA43-454C-ADF1-141C18C57E2D}" type="pres">
      <dgm:prSet presAssocID="{B0C371D9-7698-43FD-9A9F-D7BC9AFFD65D}" presName="sibTrans" presStyleCnt="0"/>
      <dgm:spPr/>
    </dgm:pt>
    <dgm:pt modelId="{9E470BB6-DA11-4FBF-8970-625418858971}" type="pres">
      <dgm:prSet presAssocID="{2009E4EC-697C-4701-BADD-82DC1C06ADD9}" presName="textNode" presStyleLbl="node1" presStyleIdx="2" presStyleCnt="3">
        <dgm:presLayoutVars>
          <dgm:bulletEnabled val="1"/>
        </dgm:presLayoutVars>
      </dgm:prSet>
      <dgm:spPr/>
    </dgm:pt>
  </dgm:ptLst>
  <dgm:cxnLst>
    <dgm:cxn modelId="{5708C631-4957-404F-A04E-4FE180077070}" srcId="{7114D42F-C28A-4BC7-B438-5027D35DFF39}" destId="{3E3D5584-2860-4998-B3D8-C080FAE2628A}" srcOrd="1" destOrd="0" parTransId="{377CA8BF-5F98-45DF-BD8E-26679814A66E}" sibTransId="{B0C371D9-7698-43FD-9A9F-D7BC9AFFD65D}"/>
    <dgm:cxn modelId="{A90C7A40-4A86-424C-96D4-44301E1214DF}" srcId="{7114D42F-C28A-4BC7-B438-5027D35DFF39}" destId="{2009E4EC-697C-4701-BADD-82DC1C06ADD9}" srcOrd="2" destOrd="0" parTransId="{83160FD0-2D86-46B1-8A0C-D4C75CFE3235}" sibTransId="{962B25EE-EFB0-4CBC-AB8A-219C6962D81D}"/>
    <dgm:cxn modelId="{4BDB4A7C-69E8-46BE-A56A-ABA45C0B56E2}" srcId="{7114D42F-C28A-4BC7-B438-5027D35DFF39}" destId="{33C5A4F0-C1BB-48A0-ACEA-9E209BF893CD}" srcOrd="0" destOrd="0" parTransId="{DB139558-27CA-45C5-B1FC-7AEDD182F4D4}" sibTransId="{2E3F7625-FA96-40E3-A289-E416AB1A8612}"/>
    <dgm:cxn modelId="{08AA2693-904A-45BA-9B7E-318F914B6F49}" type="presOf" srcId="{3E3D5584-2860-4998-B3D8-C080FAE2628A}" destId="{FF2A4ECC-FA33-449E-81A3-46FBE0823453}" srcOrd="0" destOrd="0" presId="urn:microsoft.com/office/officeart/2005/8/layout/hProcess9"/>
    <dgm:cxn modelId="{48B970B5-426A-4AE9-8ABB-10C444C5F1FE}" type="presOf" srcId="{2009E4EC-697C-4701-BADD-82DC1C06ADD9}" destId="{9E470BB6-DA11-4FBF-8970-625418858971}" srcOrd="0" destOrd="0" presId="urn:microsoft.com/office/officeart/2005/8/layout/hProcess9"/>
    <dgm:cxn modelId="{3ED776B6-5977-4EF4-A143-8A8CE13C2BE5}" type="presOf" srcId="{33C5A4F0-C1BB-48A0-ACEA-9E209BF893CD}" destId="{DA55D928-E2D3-455E-BB1A-4E4A09234FC3}" srcOrd="0" destOrd="0" presId="urn:microsoft.com/office/officeart/2005/8/layout/hProcess9"/>
    <dgm:cxn modelId="{264DB7E8-F5D5-4AD4-A48E-416DA25CBA48}" type="presOf" srcId="{7114D42F-C28A-4BC7-B438-5027D35DFF39}" destId="{12E87E1B-2AFD-4382-8A29-413E53D94112}" srcOrd="0" destOrd="0" presId="urn:microsoft.com/office/officeart/2005/8/layout/hProcess9"/>
    <dgm:cxn modelId="{063C7481-D3E7-4874-BE70-7E800435D09C}" type="presParOf" srcId="{12E87E1B-2AFD-4382-8A29-413E53D94112}" destId="{BF139D39-D855-4787-BEB6-46CEE15C0118}" srcOrd="0" destOrd="0" presId="urn:microsoft.com/office/officeart/2005/8/layout/hProcess9"/>
    <dgm:cxn modelId="{C5D9775F-47B3-406F-B000-9866CA38AC3A}" type="presParOf" srcId="{12E87E1B-2AFD-4382-8A29-413E53D94112}" destId="{29C1068A-7C41-4E0A-B7F5-F73F8AC27939}" srcOrd="1" destOrd="0" presId="urn:microsoft.com/office/officeart/2005/8/layout/hProcess9"/>
    <dgm:cxn modelId="{2439E501-A639-48AC-94CA-218586D3B05F}" type="presParOf" srcId="{29C1068A-7C41-4E0A-B7F5-F73F8AC27939}" destId="{DA55D928-E2D3-455E-BB1A-4E4A09234FC3}" srcOrd="0" destOrd="0" presId="urn:microsoft.com/office/officeart/2005/8/layout/hProcess9"/>
    <dgm:cxn modelId="{FA950377-FC10-416B-9A0D-ABC67A5D5B16}" type="presParOf" srcId="{29C1068A-7C41-4E0A-B7F5-F73F8AC27939}" destId="{2657328F-4077-4A8E-BA46-352522B96046}" srcOrd="1" destOrd="0" presId="urn:microsoft.com/office/officeart/2005/8/layout/hProcess9"/>
    <dgm:cxn modelId="{1D9F260A-0E27-4EDC-A269-2849AB52FDAA}" type="presParOf" srcId="{29C1068A-7C41-4E0A-B7F5-F73F8AC27939}" destId="{FF2A4ECC-FA33-449E-81A3-46FBE0823453}" srcOrd="2" destOrd="0" presId="urn:microsoft.com/office/officeart/2005/8/layout/hProcess9"/>
    <dgm:cxn modelId="{292D5ACC-1111-4861-AC1A-5187084396FC}" type="presParOf" srcId="{29C1068A-7C41-4E0A-B7F5-F73F8AC27939}" destId="{B470EDC5-AA43-454C-ADF1-141C18C57E2D}" srcOrd="3" destOrd="0" presId="urn:microsoft.com/office/officeart/2005/8/layout/hProcess9"/>
    <dgm:cxn modelId="{942EEF1C-7C31-4E4D-883B-A132BD3090D3}" type="presParOf" srcId="{29C1068A-7C41-4E0A-B7F5-F73F8AC27939}" destId="{9E470BB6-DA11-4FBF-8970-625418858971}"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139D39-D855-4787-BEB6-46CEE15C0118}">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A55D928-E2D3-455E-BB1A-4E4A09234FC3}">
      <dsp:nvSpPr>
        <dsp:cNvPr id="0" name=""/>
        <dsp:cNvSpPr/>
      </dsp:nvSpPr>
      <dsp:spPr>
        <a:xfrm>
          <a:off x="5893" y="960120"/>
          <a:ext cx="176593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2">
                  <a:lumMod val="75000"/>
                </a:schemeClr>
              </a:solidFill>
            </a:rPr>
            <a:t>A. RFA Submission </a:t>
          </a:r>
        </a:p>
      </dsp:txBody>
      <dsp:txXfrm>
        <a:off x="68385" y="1022612"/>
        <a:ext cx="1640951" cy="1155176"/>
      </dsp:txXfrm>
    </dsp:sp>
    <dsp:sp modelId="{FF2A4ECC-FA33-449E-81A3-46FBE0823453}">
      <dsp:nvSpPr>
        <dsp:cNvPr id="0" name=""/>
        <dsp:cNvSpPr/>
      </dsp:nvSpPr>
      <dsp:spPr>
        <a:xfrm>
          <a:off x="1860232" y="960120"/>
          <a:ext cx="176593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2">
                  <a:lumMod val="75000"/>
                </a:schemeClr>
              </a:solidFill>
            </a:rPr>
            <a:t>B. Application Review and Evaluation</a:t>
          </a:r>
        </a:p>
      </dsp:txBody>
      <dsp:txXfrm>
        <a:off x="1922724" y="1022612"/>
        <a:ext cx="1640951" cy="1155176"/>
      </dsp:txXfrm>
    </dsp:sp>
    <dsp:sp modelId="{9E470BB6-DA11-4FBF-8970-625418858971}">
      <dsp:nvSpPr>
        <dsp:cNvPr id="0" name=""/>
        <dsp:cNvSpPr/>
      </dsp:nvSpPr>
      <dsp:spPr>
        <a:xfrm>
          <a:off x="3714571" y="960120"/>
          <a:ext cx="1765935"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tx2">
                  <a:lumMod val="75000"/>
                </a:schemeClr>
              </a:solidFill>
            </a:rPr>
            <a:t>C. Grant Award Determinations</a:t>
          </a:r>
        </a:p>
      </dsp:txBody>
      <dsp:txXfrm>
        <a:off x="3777063" y="1022612"/>
        <a:ext cx="1640951"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1C9B-5D03-4374-B3C1-A4DF0A72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4329</Words>
  <Characters>26022</Characters>
  <Application>Microsoft Office Word</Application>
  <DocSecurity>0</DocSecurity>
  <Lines>531</Lines>
  <Paragraphs>240</Paragraphs>
  <ScaleCrop>false</ScaleCrop>
  <HeadingPairs>
    <vt:vector size="2" baseType="variant">
      <vt:variant>
        <vt:lpstr>Title</vt:lpstr>
      </vt:variant>
      <vt:variant>
        <vt:i4>1</vt:i4>
      </vt:variant>
    </vt:vector>
  </HeadingPairs>
  <TitlesOfParts>
    <vt:vector size="1" baseType="lpstr">
      <vt:lpstr>RFA-25: 21st CCLC and ASSETs (CA Dept of Education)</vt:lpstr>
    </vt:vector>
  </TitlesOfParts>
  <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21st CCLC and ASSETs (CA Dept of Education)</dc:title>
  <dc:subject>Request for Application for the 21st Century Community Learning Centers and the After School Safety and Enrichment for Teens.</dc:subject>
  <dc:creator/>
  <cp:keywords/>
  <dc:description/>
  <cp:lastModifiedBy/>
  <cp:revision>1</cp:revision>
  <dcterms:created xsi:type="dcterms:W3CDTF">2025-09-26T16:34:00Z</dcterms:created>
  <dcterms:modified xsi:type="dcterms:W3CDTF">2025-10-08T16:00:00Z</dcterms:modified>
</cp:coreProperties>
</file>