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177E" w14:textId="77777777" w:rsidR="006F59A0" w:rsidRPr="00037330" w:rsidRDefault="006F59A0" w:rsidP="00D40DBA">
      <w:pPr>
        <w:tabs>
          <w:tab w:val="left" w:pos="8100"/>
        </w:tabs>
        <w:rPr>
          <w:rFonts w:ascii="Arial" w:hAnsi="Arial" w:cs="Arial"/>
          <w:szCs w:val="24"/>
        </w:rPr>
      </w:pPr>
      <w:r w:rsidRPr="00037330">
        <w:rPr>
          <w:rFonts w:ascii="Arial" w:hAnsi="Arial" w:cs="Arial"/>
          <w:szCs w:val="24"/>
        </w:rPr>
        <w:t>California Department of Education</w:t>
      </w:r>
      <w:r w:rsidR="00037330" w:rsidRPr="00037330">
        <w:rPr>
          <w:rFonts w:ascii="Arial" w:hAnsi="Arial" w:cs="Arial"/>
          <w:szCs w:val="24"/>
        </w:rPr>
        <w:t xml:space="preserve"> </w:t>
      </w:r>
      <w:r w:rsidR="00D40DBA">
        <w:rPr>
          <w:rFonts w:ascii="Arial" w:hAnsi="Arial" w:cs="Arial"/>
          <w:szCs w:val="24"/>
        </w:rPr>
        <w:tab/>
      </w:r>
      <w:r w:rsidR="00037330" w:rsidRPr="00037330">
        <w:rPr>
          <w:rFonts w:ascii="Arial" w:hAnsi="Arial" w:cs="Arial"/>
          <w:szCs w:val="24"/>
        </w:rPr>
        <w:t>May 20</w:t>
      </w:r>
      <w:r w:rsidR="00A9405A">
        <w:rPr>
          <w:rFonts w:ascii="Arial" w:hAnsi="Arial" w:cs="Arial"/>
          <w:szCs w:val="24"/>
        </w:rPr>
        <w:t>20</w:t>
      </w:r>
    </w:p>
    <w:p w14:paraId="437C2AFE" w14:textId="77777777" w:rsidR="00037330" w:rsidRPr="00037330" w:rsidRDefault="00037330" w:rsidP="00037330">
      <w:pPr>
        <w:pStyle w:val="Heading1"/>
        <w:spacing w:after="0"/>
        <w:jc w:val="center"/>
        <w:rPr>
          <w:rFonts w:ascii="Arial" w:hAnsi="Arial" w:cs="Arial"/>
          <w:sz w:val="24"/>
        </w:rPr>
      </w:pPr>
      <w:r w:rsidRPr="00037330">
        <w:rPr>
          <w:rFonts w:ascii="Arial" w:hAnsi="Arial" w:cs="Arial"/>
        </w:rPr>
        <w:t>General and Program Assurances</w:t>
      </w:r>
    </w:p>
    <w:p w14:paraId="0D8A3389" w14:textId="77777777" w:rsidR="006F59A0" w:rsidRPr="0020681D" w:rsidRDefault="00C00A85" w:rsidP="00037330">
      <w:pPr>
        <w:pStyle w:val="Heading2"/>
        <w:spacing w:after="240"/>
        <w:rPr>
          <w:rFonts w:ascii="Arial" w:hAnsi="Arial" w:cs="Arial"/>
          <w:i w:val="0"/>
        </w:rPr>
      </w:pPr>
      <w:r w:rsidRPr="0020681D">
        <w:rPr>
          <w:rFonts w:ascii="Arial" w:hAnsi="Arial" w:cs="Arial"/>
          <w:i w:val="0"/>
        </w:rPr>
        <w:t>Elementary Secondary Education Act</w:t>
      </w:r>
      <w:r w:rsidR="0020681D" w:rsidRPr="0020681D">
        <w:rPr>
          <w:rFonts w:ascii="Arial" w:hAnsi="Arial" w:cs="Arial"/>
          <w:i w:val="0"/>
        </w:rPr>
        <w:t xml:space="preserve">, Title III </w:t>
      </w:r>
      <w:r w:rsidR="00D40DBA">
        <w:rPr>
          <w:rFonts w:ascii="Arial" w:hAnsi="Arial" w:cs="Arial"/>
          <w:i w:val="0"/>
        </w:rPr>
        <w:t>English Learner and Immigrant Student Program Subgrants</w:t>
      </w:r>
    </w:p>
    <w:p w14:paraId="09E7B968" w14:textId="77777777" w:rsidR="00D1385E" w:rsidRPr="00037330" w:rsidRDefault="00D1385E" w:rsidP="00037330">
      <w:pPr>
        <w:pStyle w:val="NormalWeb"/>
        <w:numPr>
          <w:ilvl w:val="0"/>
          <w:numId w:val="4"/>
        </w:numPr>
        <w:spacing w:after="240"/>
        <w:rPr>
          <w:rFonts w:ascii="Arial" w:hAnsi="Arial" w:cs="Arial"/>
          <w:bCs/>
          <w:color w:val="000000"/>
          <w:lang w:val="en"/>
        </w:rPr>
      </w:pPr>
      <w:r w:rsidRPr="00037330">
        <w:rPr>
          <w:rFonts w:ascii="Arial" w:hAnsi="Arial" w:cs="Arial"/>
          <w:bCs/>
          <w:color w:val="000000"/>
          <w:lang w:val="en"/>
        </w:rPr>
        <w:t>The local educational agency (LEA) wi</w:t>
      </w:r>
      <w:r w:rsidR="0020681D">
        <w:rPr>
          <w:rFonts w:ascii="Arial" w:hAnsi="Arial" w:cs="Arial"/>
          <w:bCs/>
          <w:color w:val="000000"/>
          <w:lang w:val="en"/>
        </w:rPr>
        <w:t xml:space="preserve">ll use Elementary and Secondary Education Act (ESEA), Title III </w:t>
      </w:r>
      <w:r w:rsidRPr="00037330">
        <w:rPr>
          <w:rFonts w:ascii="Arial" w:hAnsi="Arial" w:cs="Arial"/>
          <w:bCs/>
          <w:color w:val="000000"/>
          <w:lang w:val="en"/>
        </w:rPr>
        <w:t xml:space="preserve">funds according to the purposes of the ESEA. (20 United States Code </w:t>
      </w:r>
      <w:r w:rsidR="00DA328F">
        <w:rPr>
          <w:rFonts w:ascii="Arial" w:hAnsi="Arial" w:cs="Arial"/>
          <w:bCs/>
          <w:color w:val="000000"/>
          <w:lang w:val="en"/>
        </w:rPr>
        <w:t>[</w:t>
      </w:r>
      <w:r w:rsidRPr="00037330">
        <w:rPr>
          <w:rFonts w:ascii="Arial" w:hAnsi="Arial" w:cs="Arial"/>
          <w:bCs/>
          <w:color w:val="000000"/>
          <w:lang w:val="en"/>
        </w:rPr>
        <w:t>U</w:t>
      </w:r>
      <w:r w:rsidR="0020681D">
        <w:rPr>
          <w:rFonts w:ascii="Arial" w:hAnsi="Arial" w:cs="Arial"/>
          <w:bCs/>
          <w:color w:val="000000"/>
          <w:lang w:val="en"/>
        </w:rPr>
        <w:t>.</w:t>
      </w:r>
      <w:r w:rsidRPr="00037330">
        <w:rPr>
          <w:rFonts w:ascii="Arial" w:hAnsi="Arial" w:cs="Arial"/>
          <w:bCs/>
          <w:color w:val="000000"/>
          <w:lang w:val="en"/>
        </w:rPr>
        <w:t>S</w:t>
      </w:r>
      <w:r w:rsidR="0020681D">
        <w:rPr>
          <w:rFonts w:ascii="Arial" w:hAnsi="Arial" w:cs="Arial"/>
          <w:bCs/>
          <w:color w:val="000000"/>
          <w:lang w:val="en"/>
        </w:rPr>
        <w:t>.</w:t>
      </w:r>
      <w:r w:rsidRPr="00037330">
        <w:rPr>
          <w:rFonts w:ascii="Arial" w:hAnsi="Arial" w:cs="Arial"/>
          <w:bCs/>
          <w:color w:val="000000"/>
          <w:lang w:val="en"/>
        </w:rPr>
        <w:t>C</w:t>
      </w:r>
      <w:r w:rsidR="0020681D">
        <w:rPr>
          <w:rFonts w:ascii="Arial" w:hAnsi="Arial" w:cs="Arial"/>
          <w:bCs/>
          <w:color w:val="000000"/>
          <w:lang w:val="en"/>
        </w:rPr>
        <w:t>.</w:t>
      </w:r>
      <w:r w:rsidR="00DA328F">
        <w:rPr>
          <w:rFonts w:ascii="Arial" w:hAnsi="Arial" w:cs="Arial"/>
          <w:bCs/>
          <w:color w:val="000000"/>
          <w:lang w:val="en"/>
        </w:rPr>
        <w:t>]</w:t>
      </w:r>
      <w:r w:rsidRPr="00037330">
        <w:rPr>
          <w:rFonts w:ascii="Arial" w:hAnsi="Arial" w:cs="Arial"/>
          <w:bCs/>
          <w:color w:val="000000"/>
          <w:lang w:val="en"/>
        </w:rPr>
        <w:t xml:space="preserve"> §</w:t>
      </w:r>
      <w:r w:rsidR="00C816C1">
        <w:rPr>
          <w:rFonts w:ascii="Arial" w:hAnsi="Arial" w:cs="Arial"/>
          <w:bCs/>
          <w:color w:val="000000"/>
          <w:lang w:val="en"/>
        </w:rPr>
        <w:t xml:space="preserve"> </w:t>
      </w:r>
      <w:r w:rsidRPr="00037330">
        <w:rPr>
          <w:rFonts w:ascii="Arial" w:hAnsi="Arial" w:cs="Arial"/>
          <w:bCs/>
          <w:color w:val="000000"/>
          <w:lang w:val="en"/>
        </w:rPr>
        <w:t xml:space="preserve">6812; Public Law </w:t>
      </w:r>
      <w:r w:rsidR="00DA328F">
        <w:rPr>
          <w:rFonts w:ascii="Arial" w:hAnsi="Arial" w:cs="Arial"/>
          <w:bCs/>
          <w:color w:val="000000"/>
          <w:lang w:val="en"/>
        </w:rPr>
        <w:t>[</w:t>
      </w:r>
      <w:r w:rsidRPr="00037330">
        <w:rPr>
          <w:rFonts w:ascii="Arial" w:hAnsi="Arial" w:cs="Arial"/>
          <w:bCs/>
          <w:color w:val="000000"/>
          <w:lang w:val="en"/>
        </w:rPr>
        <w:t>PL</w:t>
      </w:r>
      <w:r w:rsidR="00DA328F">
        <w:rPr>
          <w:rFonts w:ascii="Arial" w:hAnsi="Arial" w:cs="Arial"/>
          <w:bCs/>
          <w:color w:val="000000"/>
          <w:lang w:val="en"/>
        </w:rPr>
        <w:t>]</w:t>
      </w:r>
      <w:r w:rsidRPr="00037330">
        <w:rPr>
          <w:rFonts w:ascii="Arial" w:hAnsi="Arial" w:cs="Arial"/>
          <w:bCs/>
          <w:color w:val="000000"/>
          <w:lang w:val="en"/>
        </w:rPr>
        <w:t xml:space="preserve"> 114-95, §</w:t>
      </w:r>
      <w:r w:rsidR="00C816C1">
        <w:rPr>
          <w:rFonts w:ascii="Arial" w:hAnsi="Arial" w:cs="Arial"/>
          <w:bCs/>
          <w:color w:val="000000"/>
          <w:lang w:val="en"/>
        </w:rPr>
        <w:t xml:space="preserve"> </w:t>
      </w:r>
      <w:r w:rsidRPr="00037330">
        <w:rPr>
          <w:rFonts w:ascii="Arial" w:hAnsi="Arial" w:cs="Arial"/>
          <w:bCs/>
          <w:color w:val="000000"/>
          <w:lang w:val="en"/>
        </w:rPr>
        <w:t>3102</w:t>
      </w:r>
      <w:r w:rsidR="0020681D">
        <w:rPr>
          <w:rFonts w:ascii="Arial" w:hAnsi="Arial" w:cs="Arial"/>
          <w:bCs/>
          <w:color w:val="000000"/>
          <w:lang w:val="en"/>
        </w:rPr>
        <w:t>.</w:t>
      </w:r>
      <w:r w:rsidRPr="00037330">
        <w:rPr>
          <w:rFonts w:ascii="Arial" w:hAnsi="Arial" w:cs="Arial"/>
          <w:bCs/>
          <w:color w:val="000000"/>
          <w:lang w:val="en"/>
        </w:rPr>
        <w:t xml:space="preserve">) </w:t>
      </w:r>
    </w:p>
    <w:p w14:paraId="19C08BD2" w14:textId="77777777" w:rsidR="00D1385E" w:rsidRPr="00037330" w:rsidRDefault="00D1385E" w:rsidP="00037330">
      <w:pPr>
        <w:pStyle w:val="NormalWeb"/>
        <w:numPr>
          <w:ilvl w:val="0"/>
          <w:numId w:val="4"/>
        </w:numPr>
        <w:spacing w:after="240"/>
        <w:rPr>
          <w:rFonts w:ascii="Arial" w:hAnsi="Arial" w:cs="Arial"/>
          <w:bCs/>
          <w:color w:val="000000"/>
          <w:lang w:val="en"/>
        </w:rPr>
      </w:pPr>
      <w:r w:rsidRPr="00037330">
        <w:rPr>
          <w:rFonts w:ascii="Arial" w:hAnsi="Arial" w:cs="Arial"/>
          <w:bCs/>
          <w:color w:val="000000"/>
          <w:lang w:val="en"/>
        </w:rPr>
        <w:t>The LEA agrees to expend the funds to improve the education of English learner (EL) and Immigrant students by assisting them to learn English and meet the challenging State academic standards. In carrying out activities with such funds, the eligible entity shall use effective approaches and methodologies for teaching EL and immigrant children and youth. (20</w:t>
      </w:r>
      <w:r w:rsidR="0020681D">
        <w:rPr>
          <w:rFonts w:ascii="Arial" w:hAnsi="Arial" w:cs="Arial"/>
          <w:bCs/>
          <w:color w:val="000000"/>
          <w:lang w:val="en"/>
        </w:rPr>
        <w:t xml:space="preserve"> U.S.C. §</w:t>
      </w:r>
      <w:r w:rsidR="00C816C1">
        <w:rPr>
          <w:rFonts w:ascii="Arial" w:hAnsi="Arial" w:cs="Arial"/>
          <w:bCs/>
          <w:color w:val="000000"/>
          <w:lang w:val="en"/>
        </w:rPr>
        <w:t xml:space="preserve"> </w:t>
      </w:r>
      <w:r w:rsidR="0020681D">
        <w:rPr>
          <w:rFonts w:ascii="Arial" w:hAnsi="Arial" w:cs="Arial"/>
          <w:bCs/>
          <w:color w:val="000000"/>
          <w:lang w:val="en"/>
        </w:rPr>
        <w:t xml:space="preserve">6825[a]; PL 114-95, </w:t>
      </w:r>
      <w:r w:rsidR="001B2EF3">
        <w:rPr>
          <w:rFonts w:ascii="Arial" w:hAnsi="Arial" w:cs="Arial"/>
          <w:bCs/>
          <w:color w:val="000000"/>
          <w:lang w:val="en"/>
        </w:rPr>
        <w:br/>
      </w:r>
      <w:r w:rsidR="0020681D">
        <w:rPr>
          <w:rFonts w:ascii="Arial" w:hAnsi="Arial" w:cs="Arial"/>
          <w:bCs/>
          <w:color w:val="000000"/>
          <w:lang w:val="en"/>
        </w:rPr>
        <w:t>§</w:t>
      </w:r>
      <w:r w:rsidR="00C816C1">
        <w:rPr>
          <w:rFonts w:ascii="Arial" w:hAnsi="Arial" w:cs="Arial"/>
          <w:bCs/>
          <w:color w:val="000000"/>
          <w:lang w:val="en"/>
        </w:rPr>
        <w:t xml:space="preserve"> </w:t>
      </w:r>
      <w:r w:rsidR="0020681D">
        <w:rPr>
          <w:rFonts w:ascii="Arial" w:hAnsi="Arial" w:cs="Arial"/>
          <w:bCs/>
          <w:color w:val="000000"/>
          <w:lang w:val="en"/>
        </w:rPr>
        <w:t>3115[a].</w:t>
      </w:r>
      <w:r w:rsidRPr="00037330">
        <w:rPr>
          <w:rFonts w:ascii="Arial" w:hAnsi="Arial" w:cs="Arial"/>
          <w:bCs/>
          <w:color w:val="000000"/>
          <w:lang w:val="en"/>
        </w:rPr>
        <w:t xml:space="preserve">) </w:t>
      </w:r>
    </w:p>
    <w:p w14:paraId="0AC0C43E" w14:textId="77777777" w:rsidR="00D1385E" w:rsidRPr="00037330" w:rsidRDefault="00D1385E" w:rsidP="00037330">
      <w:pPr>
        <w:pStyle w:val="NormalWeb"/>
        <w:numPr>
          <w:ilvl w:val="0"/>
          <w:numId w:val="4"/>
        </w:numPr>
        <w:spacing w:after="240"/>
        <w:rPr>
          <w:rFonts w:ascii="Arial" w:hAnsi="Arial" w:cs="Arial"/>
          <w:bCs/>
          <w:color w:val="000000"/>
          <w:lang w:val="en"/>
        </w:rPr>
      </w:pPr>
      <w:r w:rsidRPr="00037330">
        <w:rPr>
          <w:rFonts w:ascii="Arial" w:hAnsi="Arial" w:cs="Arial"/>
          <w:bCs/>
          <w:color w:val="000000"/>
          <w:lang w:val="en"/>
        </w:rPr>
        <w:t>ESEA, Title III</w:t>
      </w:r>
      <w:r w:rsidR="0020681D">
        <w:rPr>
          <w:rFonts w:ascii="Arial" w:hAnsi="Arial" w:cs="Arial"/>
          <w:bCs/>
          <w:color w:val="000000"/>
          <w:lang w:val="en"/>
        </w:rPr>
        <w:t xml:space="preserve"> </w:t>
      </w:r>
      <w:r w:rsidRPr="00037330">
        <w:rPr>
          <w:rFonts w:ascii="Arial" w:hAnsi="Arial" w:cs="Arial"/>
          <w:bCs/>
          <w:color w:val="000000"/>
          <w:lang w:val="en"/>
        </w:rPr>
        <w:t>funds shall be used so as to supplement the level of federal, state, and local public funds that, in the absence of such availability, would have been expended for programs for EL children and immigrant children and youth and in no case to supplant such federal, state, and lo</w:t>
      </w:r>
      <w:r w:rsidR="0020681D">
        <w:rPr>
          <w:rFonts w:ascii="Arial" w:hAnsi="Arial" w:cs="Arial"/>
          <w:bCs/>
          <w:color w:val="000000"/>
          <w:lang w:val="en"/>
        </w:rPr>
        <w:t xml:space="preserve">cal public funds. (20 U.S.C. </w:t>
      </w:r>
      <w:r w:rsidR="001B2EF3">
        <w:rPr>
          <w:rFonts w:ascii="Arial" w:hAnsi="Arial" w:cs="Arial"/>
          <w:bCs/>
          <w:color w:val="000000"/>
          <w:lang w:val="en"/>
        </w:rPr>
        <w:br/>
      </w:r>
      <w:r w:rsidR="0020681D">
        <w:rPr>
          <w:rFonts w:ascii="Arial" w:hAnsi="Arial" w:cs="Arial"/>
          <w:bCs/>
          <w:color w:val="000000"/>
          <w:lang w:val="en"/>
        </w:rPr>
        <w:t>§</w:t>
      </w:r>
      <w:r w:rsidR="00C816C1">
        <w:rPr>
          <w:rFonts w:ascii="Arial" w:hAnsi="Arial" w:cs="Arial"/>
          <w:bCs/>
          <w:color w:val="000000"/>
          <w:lang w:val="en"/>
        </w:rPr>
        <w:t xml:space="preserve"> </w:t>
      </w:r>
      <w:r w:rsidR="0020681D">
        <w:rPr>
          <w:rFonts w:ascii="Arial" w:hAnsi="Arial" w:cs="Arial"/>
          <w:bCs/>
          <w:color w:val="000000"/>
          <w:lang w:val="en"/>
        </w:rPr>
        <w:t>6825[g]; PL 114-95, §</w:t>
      </w:r>
      <w:r w:rsidR="00C816C1">
        <w:rPr>
          <w:rFonts w:ascii="Arial" w:hAnsi="Arial" w:cs="Arial"/>
          <w:bCs/>
          <w:color w:val="000000"/>
          <w:lang w:val="en"/>
        </w:rPr>
        <w:t xml:space="preserve"> </w:t>
      </w:r>
      <w:r w:rsidR="0020681D">
        <w:rPr>
          <w:rFonts w:ascii="Arial" w:hAnsi="Arial" w:cs="Arial"/>
          <w:bCs/>
          <w:color w:val="000000"/>
          <w:lang w:val="en"/>
        </w:rPr>
        <w:t>3115[</w:t>
      </w:r>
      <w:r w:rsidRPr="00037330">
        <w:rPr>
          <w:rFonts w:ascii="Arial" w:hAnsi="Arial" w:cs="Arial"/>
          <w:bCs/>
          <w:color w:val="000000"/>
          <w:lang w:val="en"/>
        </w:rPr>
        <w:t>g</w:t>
      </w:r>
      <w:r w:rsidR="0020681D">
        <w:rPr>
          <w:rFonts w:ascii="Arial" w:hAnsi="Arial" w:cs="Arial"/>
          <w:bCs/>
          <w:color w:val="000000"/>
          <w:lang w:val="en"/>
        </w:rPr>
        <w:t>].</w:t>
      </w:r>
      <w:r w:rsidRPr="00037330">
        <w:rPr>
          <w:rFonts w:ascii="Arial" w:hAnsi="Arial" w:cs="Arial"/>
          <w:bCs/>
          <w:color w:val="000000"/>
          <w:lang w:val="en"/>
        </w:rPr>
        <w:t>)</w:t>
      </w:r>
    </w:p>
    <w:p w14:paraId="203546E8" w14:textId="77777777" w:rsidR="00D1385E" w:rsidRDefault="00D1385E" w:rsidP="00A9405A">
      <w:pPr>
        <w:pStyle w:val="NormalWeb"/>
        <w:numPr>
          <w:ilvl w:val="0"/>
          <w:numId w:val="4"/>
        </w:numPr>
        <w:spacing w:after="240"/>
        <w:rPr>
          <w:rFonts w:ascii="Arial" w:hAnsi="Arial" w:cs="Arial"/>
          <w:bCs/>
          <w:color w:val="000000"/>
          <w:lang w:val="en"/>
        </w:rPr>
      </w:pPr>
      <w:r w:rsidRPr="00037330">
        <w:rPr>
          <w:rFonts w:ascii="Arial" w:hAnsi="Arial" w:cs="Arial"/>
          <w:bCs/>
          <w:color w:val="000000"/>
          <w:lang w:val="en"/>
        </w:rPr>
        <w:t xml:space="preserve">The LEA will </w:t>
      </w:r>
      <w:r w:rsidR="00D40DBA">
        <w:rPr>
          <w:rFonts w:ascii="Arial" w:hAnsi="Arial" w:cs="Arial"/>
          <w:bCs/>
          <w:color w:val="000000"/>
          <w:lang w:val="en"/>
        </w:rPr>
        <w:t>submit</w:t>
      </w:r>
      <w:r w:rsidRPr="00037330">
        <w:rPr>
          <w:rFonts w:ascii="Arial" w:hAnsi="Arial" w:cs="Arial"/>
          <w:bCs/>
          <w:color w:val="000000"/>
          <w:lang w:val="en"/>
        </w:rPr>
        <w:t xml:space="preserve"> an </w:t>
      </w:r>
      <w:r w:rsidR="00D40DBA">
        <w:rPr>
          <w:rFonts w:ascii="Arial" w:hAnsi="Arial" w:cs="Arial"/>
          <w:bCs/>
          <w:color w:val="000000"/>
          <w:lang w:val="en"/>
        </w:rPr>
        <w:t xml:space="preserve">updated </w:t>
      </w:r>
      <w:r w:rsidRPr="00037330">
        <w:rPr>
          <w:rFonts w:ascii="Arial" w:hAnsi="Arial" w:cs="Arial"/>
          <w:bCs/>
          <w:color w:val="000000"/>
          <w:lang w:val="en"/>
        </w:rPr>
        <w:t>L</w:t>
      </w:r>
      <w:r w:rsidR="00D40DBA">
        <w:rPr>
          <w:rFonts w:ascii="Arial" w:hAnsi="Arial" w:cs="Arial"/>
          <w:bCs/>
          <w:color w:val="000000"/>
          <w:lang w:val="en"/>
        </w:rPr>
        <w:t xml:space="preserve">ocal Control and Accountability </w:t>
      </w:r>
      <w:r w:rsidRPr="00037330">
        <w:rPr>
          <w:rFonts w:ascii="Arial" w:hAnsi="Arial" w:cs="Arial"/>
          <w:bCs/>
          <w:color w:val="000000"/>
          <w:lang w:val="en"/>
        </w:rPr>
        <w:t xml:space="preserve">Plan </w:t>
      </w:r>
      <w:r w:rsidR="00D40DBA">
        <w:rPr>
          <w:rFonts w:ascii="Arial" w:hAnsi="Arial" w:cs="Arial"/>
          <w:bCs/>
          <w:color w:val="000000"/>
          <w:lang w:val="en"/>
        </w:rPr>
        <w:t xml:space="preserve">Federal Addendum that addresses Title III provisions of the </w:t>
      </w:r>
      <w:r w:rsidRPr="00037330">
        <w:rPr>
          <w:rFonts w:ascii="Arial" w:hAnsi="Arial" w:cs="Arial"/>
          <w:bCs/>
          <w:color w:val="000000"/>
          <w:lang w:val="en"/>
        </w:rPr>
        <w:t>sta</w:t>
      </w:r>
      <w:r w:rsidR="0020681D">
        <w:rPr>
          <w:rFonts w:ascii="Arial" w:hAnsi="Arial" w:cs="Arial"/>
          <w:bCs/>
          <w:color w:val="000000"/>
          <w:lang w:val="en"/>
        </w:rPr>
        <w:t xml:space="preserve">te and ESEA, Title III </w:t>
      </w:r>
      <w:r w:rsidRPr="00037330">
        <w:rPr>
          <w:rFonts w:ascii="Arial" w:hAnsi="Arial" w:cs="Arial"/>
          <w:bCs/>
          <w:color w:val="000000"/>
          <w:lang w:val="en"/>
        </w:rPr>
        <w:t>Section 3116 (20 USC §</w:t>
      </w:r>
      <w:r w:rsidR="00C816C1">
        <w:rPr>
          <w:rFonts w:ascii="Arial" w:hAnsi="Arial" w:cs="Arial"/>
          <w:bCs/>
          <w:color w:val="000000"/>
          <w:lang w:val="en"/>
        </w:rPr>
        <w:t xml:space="preserve"> </w:t>
      </w:r>
      <w:r w:rsidRPr="00037330">
        <w:rPr>
          <w:rFonts w:ascii="Arial" w:hAnsi="Arial" w:cs="Arial"/>
          <w:bCs/>
          <w:color w:val="000000"/>
          <w:lang w:val="en"/>
        </w:rPr>
        <w:t>6826; PL 114-95, §</w:t>
      </w:r>
      <w:r w:rsidR="00C816C1">
        <w:rPr>
          <w:rFonts w:ascii="Arial" w:hAnsi="Arial" w:cs="Arial"/>
          <w:bCs/>
          <w:color w:val="000000"/>
          <w:lang w:val="en"/>
        </w:rPr>
        <w:t xml:space="preserve"> </w:t>
      </w:r>
      <w:r w:rsidRPr="00037330">
        <w:rPr>
          <w:rFonts w:ascii="Arial" w:hAnsi="Arial" w:cs="Arial"/>
          <w:bCs/>
          <w:color w:val="000000"/>
          <w:lang w:val="en"/>
        </w:rPr>
        <w:t xml:space="preserve">3116). The LEA shall provide to the California Department of Education </w:t>
      </w:r>
      <w:r w:rsidR="0020681D">
        <w:rPr>
          <w:rFonts w:ascii="Arial" w:hAnsi="Arial" w:cs="Arial"/>
          <w:bCs/>
          <w:color w:val="000000"/>
          <w:lang w:val="en"/>
        </w:rPr>
        <w:t xml:space="preserve">(CDE) </w:t>
      </w:r>
      <w:r w:rsidRPr="00037330">
        <w:rPr>
          <w:rFonts w:ascii="Arial" w:hAnsi="Arial" w:cs="Arial"/>
          <w:bCs/>
          <w:color w:val="000000"/>
          <w:lang w:val="en"/>
        </w:rPr>
        <w:t>a proposed bu</w:t>
      </w:r>
      <w:r w:rsidR="0020681D">
        <w:rPr>
          <w:rFonts w:ascii="Arial" w:hAnsi="Arial" w:cs="Arial"/>
          <w:bCs/>
          <w:color w:val="000000"/>
          <w:lang w:val="en"/>
        </w:rPr>
        <w:t xml:space="preserve">dget per the Title III </w:t>
      </w:r>
      <w:r w:rsidRPr="00037330">
        <w:rPr>
          <w:rFonts w:ascii="Arial" w:hAnsi="Arial" w:cs="Arial"/>
          <w:bCs/>
          <w:color w:val="000000"/>
          <w:lang w:val="en"/>
        </w:rPr>
        <w:t>program requirements, as part of the Consolidated Application and Reporting System</w:t>
      </w:r>
      <w:r w:rsidR="0020681D">
        <w:rPr>
          <w:rFonts w:ascii="Arial" w:hAnsi="Arial" w:cs="Arial"/>
          <w:bCs/>
          <w:color w:val="000000"/>
          <w:lang w:val="en"/>
        </w:rPr>
        <w:t xml:space="preserve"> (CARS)</w:t>
      </w:r>
      <w:r w:rsidRPr="00037330">
        <w:rPr>
          <w:rFonts w:ascii="Arial" w:hAnsi="Arial" w:cs="Arial"/>
          <w:bCs/>
          <w:color w:val="000000"/>
          <w:lang w:val="en"/>
        </w:rPr>
        <w:t>. (20 U</w:t>
      </w:r>
      <w:r w:rsidR="0020681D">
        <w:rPr>
          <w:rFonts w:ascii="Arial" w:hAnsi="Arial" w:cs="Arial"/>
          <w:bCs/>
          <w:color w:val="000000"/>
          <w:lang w:val="en"/>
        </w:rPr>
        <w:t>.</w:t>
      </w:r>
      <w:r w:rsidRPr="00037330">
        <w:rPr>
          <w:rFonts w:ascii="Arial" w:hAnsi="Arial" w:cs="Arial"/>
          <w:bCs/>
          <w:color w:val="000000"/>
          <w:lang w:val="en"/>
        </w:rPr>
        <w:t>S</w:t>
      </w:r>
      <w:r w:rsidR="0020681D">
        <w:rPr>
          <w:rFonts w:ascii="Arial" w:hAnsi="Arial" w:cs="Arial"/>
          <w:bCs/>
          <w:color w:val="000000"/>
          <w:lang w:val="en"/>
        </w:rPr>
        <w:t>.</w:t>
      </w:r>
      <w:r w:rsidRPr="00037330">
        <w:rPr>
          <w:rFonts w:ascii="Arial" w:hAnsi="Arial" w:cs="Arial"/>
          <w:bCs/>
          <w:color w:val="000000"/>
          <w:lang w:val="en"/>
        </w:rPr>
        <w:t>C</w:t>
      </w:r>
      <w:r w:rsidR="0020681D">
        <w:rPr>
          <w:rFonts w:ascii="Arial" w:hAnsi="Arial" w:cs="Arial"/>
          <w:bCs/>
          <w:color w:val="000000"/>
          <w:lang w:val="en"/>
        </w:rPr>
        <w:t>.</w:t>
      </w:r>
      <w:r w:rsidRPr="00037330">
        <w:rPr>
          <w:rFonts w:ascii="Arial" w:hAnsi="Arial" w:cs="Arial"/>
          <w:bCs/>
          <w:color w:val="000000"/>
          <w:lang w:val="en"/>
        </w:rPr>
        <w:t xml:space="preserve"> §§</w:t>
      </w:r>
      <w:r w:rsidR="00C816C1">
        <w:rPr>
          <w:rFonts w:ascii="Arial" w:hAnsi="Arial" w:cs="Arial"/>
          <w:bCs/>
          <w:color w:val="000000"/>
          <w:lang w:val="en"/>
        </w:rPr>
        <w:t xml:space="preserve"> </w:t>
      </w:r>
      <w:r w:rsidRPr="00037330">
        <w:rPr>
          <w:rFonts w:ascii="Arial" w:hAnsi="Arial" w:cs="Arial"/>
          <w:bCs/>
          <w:color w:val="000000"/>
          <w:lang w:val="en"/>
        </w:rPr>
        <w:t>6824, 6825, 6826, PL 114-95, §</w:t>
      </w:r>
      <w:r w:rsidR="00C816C1" w:rsidRPr="00037330">
        <w:rPr>
          <w:rFonts w:ascii="Arial" w:hAnsi="Arial" w:cs="Arial"/>
          <w:bCs/>
          <w:color w:val="000000"/>
          <w:lang w:val="en"/>
        </w:rPr>
        <w:t>§</w:t>
      </w:r>
      <w:r w:rsidR="00C816C1">
        <w:rPr>
          <w:rFonts w:ascii="Arial" w:hAnsi="Arial" w:cs="Arial"/>
          <w:bCs/>
          <w:color w:val="000000"/>
          <w:lang w:val="en"/>
        </w:rPr>
        <w:t xml:space="preserve"> </w:t>
      </w:r>
      <w:r w:rsidRPr="00037330">
        <w:rPr>
          <w:rFonts w:ascii="Arial" w:hAnsi="Arial" w:cs="Arial"/>
          <w:bCs/>
          <w:color w:val="000000"/>
          <w:lang w:val="en"/>
        </w:rPr>
        <w:t>3114, 3115, 3116</w:t>
      </w:r>
      <w:r w:rsidR="0020681D">
        <w:rPr>
          <w:rFonts w:ascii="Arial" w:hAnsi="Arial" w:cs="Arial"/>
          <w:bCs/>
          <w:color w:val="000000"/>
          <w:lang w:val="en"/>
        </w:rPr>
        <w:t>.</w:t>
      </w:r>
      <w:r w:rsidRPr="00037330">
        <w:rPr>
          <w:rFonts w:ascii="Arial" w:hAnsi="Arial" w:cs="Arial"/>
          <w:bCs/>
          <w:color w:val="000000"/>
          <w:lang w:val="en"/>
        </w:rPr>
        <w:t>)</w:t>
      </w:r>
    </w:p>
    <w:p w14:paraId="36EDF797" w14:textId="77777777" w:rsidR="00A9405A" w:rsidRDefault="00A9405A" w:rsidP="00A9405A">
      <w:pPr>
        <w:pStyle w:val="NormalWeb"/>
        <w:numPr>
          <w:ilvl w:val="0"/>
          <w:numId w:val="4"/>
        </w:numPr>
        <w:spacing w:after="240"/>
        <w:rPr>
          <w:rFonts w:ascii="Arial" w:hAnsi="Arial" w:cs="Arial"/>
          <w:bCs/>
          <w:color w:val="000000"/>
          <w:lang w:val="en"/>
        </w:rPr>
      </w:pPr>
      <w:r>
        <w:rPr>
          <w:rFonts w:ascii="Arial" w:hAnsi="Arial" w:cs="Arial"/>
          <w:bCs/>
          <w:color w:val="000000"/>
          <w:lang w:val="en"/>
        </w:rPr>
        <w:t>The LEA assures that it annually assesses the English proficiency of all English learner students enrolled in their schools using the state’s English language proficiency assessment (</w:t>
      </w:r>
      <w:r w:rsidRPr="00037330">
        <w:rPr>
          <w:rFonts w:ascii="Arial" w:hAnsi="Arial" w:cs="Arial"/>
          <w:bCs/>
          <w:color w:val="000000"/>
          <w:lang w:val="en"/>
        </w:rPr>
        <w:t>20 U</w:t>
      </w:r>
      <w:r>
        <w:rPr>
          <w:rFonts w:ascii="Arial" w:hAnsi="Arial" w:cs="Arial"/>
          <w:bCs/>
          <w:color w:val="000000"/>
          <w:lang w:val="en"/>
        </w:rPr>
        <w:t>.</w:t>
      </w:r>
      <w:r w:rsidRPr="00037330">
        <w:rPr>
          <w:rFonts w:ascii="Arial" w:hAnsi="Arial" w:cs="Arial"/>
          <w:bCs/>
          <w:color w:val="000000"/>
          <w:lang w:val="en"/>
        </w:rPr>
        <w:t>S</w:t>
      </w:r>
      <w:r>
        <w:rPr>
          <w:rFonts w:ascii="Arial" w:hAnsi="Arial" w:cs="Arial"/>
          <w:bCs/>
          <w:color w:val="000000"/>
          <w:lang w:val="en"/>
        </w:rPr>
        <w:t>.</w:t>
      </w:r>
      <w:r w:rsidRPr="00037330">
        <w:rPr>
          <w:rFonts w:ascii="Arial" w:hAnsi="Arial" w:cs="Arial"/>
          <w:bCs/>
          <w:color w:val="000000"/>
          <w:lang w:val="en"/>
        </w:rPr>
        <w:t>C</w:t>
      </w:r>
      <w:r>
        <w:rPr>
          <w:rFonts w:ascii="Arial" w:hAnsi="Arial" w:cs="Arial"/>
          <w:bCs/>
          <w:color w:val="000000"/>
          <w:lang w:val="en"/>
        </w:rPr>
        <w:t>.</w:t>
      </w:r>
      <w:r w:rsidRPr="00037330">
        <w:rPr>
          <w:rFonts w:ascii="Arial" w:hAnsi="Arial" w:cs="Arial"/>
          <w:bCs/>
          <w:color w:val="000000"/>
          <w:lang w:val="en"/>
        </w:rPr>
        <w:t xml:space="preserve"> §</w:t>
      </w:r>
      <w:r w:rsidR="00C816C1">
        <w:rPr>
          <w:rFonts w:ascii="Arial" w:hAnsi="Arial" w:cs="Arial"/>
          <w:bCs/>
          <w:color w:val="000000"/>
          <w:lang w:val="en"/>
        </w:rPr>
        <w:t xml:space="preserve"> </w:t>
      </w:r>
      <w:r w:rsidRPr="00037330">
        <w:rPr>
          <w:rFonts w:ascii="Arial" w:hAnsi="Arial" w:cs="Arial"/>
          <w:bCs/>
          <w:color w:val="000000"/>
          <w:lang w:val="en"/>
        </w:rPr>
        <w:t>6</w:t>
      </w:r>
      <w:r>
        <w:rPr>
          <w:rFonts w:ascii="Arial" w:hAnsi="Arial" w:cs="Arial"/>
          <w:bCs/>
          <w:color w:val="000000"/>
          <w:lang w:val="en"/>
        </w:rPr>
        <w:t>311[b][2])</w:t>
      </w:r>
      <w:r w:rsidRPr="00037330">
        <w:rPr>
          <w:rFonts w:ascii="Arial" w:hAnsi="Arial" w:cs="Arial"/>
          <w:bCs/>
          <w:color w:val="000000"/>
          <w:lang w:val="en"/>
        </w:rPr>
        <w:t>, PL 114-95, §</w:t>
      </w:r>
      <w:r w:rsidR="00C816C1">
        <w:rPr>
          <w:rFonts w:ascii="Arial" w:hAnsi="Arial" w:cs="Arial"/>
          <w:bCs/>
          <w:color w:val="000000"/>
          <w:lang w:val="en"/>
        </w:rPr>
        <w:t xml:space="preserve"> </w:t>
      </w:r>
      <w:r>
        <w:rPr>
          <w:rFonts w:ascii="Arial" w:hAnsi="Arial" w:cs="Arial"/>
          <w:bCs/>
          <w:color w:val="000000"/>
          <w:lang w:val="en"/>
        </w:rPr>
        <w:t>1111[b][2].</w:t>
      </w:r>
      <w:r w:rsidRPr="00037330">
        <w:rPr>
          <w:rFonts w:ascii="Arial" w:hAnsi="Arial" w:cs="Arial"/>
          <w:bCs/>
          <w:color w:val="000000"/>
          <w:lang w:val="en"/>
        </w:rPr>
        <w:t>)</w:t>
      </w:r>
    </w:p>
    <w:p w14:paraId="6240365E" w14:textId="77777777" w:rsidR="00A9405A" w:rsidRPr="00037330" w:rsidRDefault="00A9405A" w:rsidP="00D1385E">
      <w:pPr>
        <w:pStyle w:val="NormalWeb"/>
        <w:numPr>
          <w:ilvl w:val="0"/>
          <w:numId w:val="4"/>
        </w:numPr>
        <w:rPr>
          <w:rFonts w:ascii="Arial" w:hAnsi="Arial" w:cs="Arial"/>
          <w:bCs/>
          <w:color w:val="000000"/>
          <w:lang w:val="en"/>
        </w:rPr>
      </w:pPr>
      <w:r>
        <w:rPr>
          <w:rFonts w:ascii="Arial" w:hAnsi="Arial" w:cs="Arial"/>
          <w:bCs/>
          <w:color w:val="000000"/>
          <w:lang w:val="en"/>
        </w:rPr>
        <w:t xml:space="preserve">The LEA shall consult with appropriate private </w:t>
      </w:r>
      <w:proofErr w:type="gramStart"/>
      <w:r>
        <w:rPr>
          <w:rFonts w:ascii="Arial" w:hAnsi="Arial" w:cs="Arial"/>
          <w:bCs/>
          <w:color w:val="000000"/>
          <w:lang w:val="en"/>
        </w:rPr>
        <w:t>schools</w:t>
      </w:r>
      <w:proofErr w:type="gramEnd"/>
      <w:r>
        <w:rPr>
          <w:rFonts w:ascii="Arial" w:hAnsi="Arial" w:cs="Arial"/>
          <w:bCs/>
          <w:color w:val="000000"/>
          <w:lang w:val="en"/>
        </w:rPr>
        <w:t xml:space="preserve"> officials in a timely and meaningful manner to provide Title III, Part A equitable services to eligible English learner and Immigrant students attending private schools located within the LEA’s geographical boundaries</w:t>
      </w:r>
      <w:r w:rsidR="00012875">
        <w:rPr>
          <w:rFonts w:ascii="Arial" w:hAnsi="Arial" w:cs="Arial"/>
          <w:bCs/>
          <w:color w:val="000000"/>
          <w:lang w:val="en"/>
        </w:rPr>
        <w:t>. (</w:t>
      </w:r>
      <w:r w:rsidR="00012875" w:rsidRPr="00037330">
        <w:rPr>
          <w:rFonts w:ascii="Arial" w:hAnsi="Arial" w:cs="Arial"/>
          <w:bCs/>
          <w:color w:val="000000"/>
          <w:lang w:val="en"/>
        </w:rPr>
        <w:t>20 U</w:t>
      </w:r>
      <w:r w:rsidR="00012875">
        <w:rPr>
          <w:rFonts w:ascii="Arial" w:hAnsi="Arial" w:cs="Arial"/>
          <w:bCs/>
          <w:color w:val="000000"/>
          <w:lang w:val="en"/>
        </w:rPr>
        <w:t>.</w:t>
      </w:r>
      <w:r w:rsidR="00012875" w:rsidRPr="00037330">
        <w:rPr>
          <w:rFonts w:ascii="Arial" w:hAnsi="Arial" w:cs="Arial"/>
          <w:bCs/>
          <w:color w:val="000000"/>
          <w:lang w:val="en"/>
        </w:rPr>
        <w:t>S</w:t>
      </w:r>
      <w:r w:rsidR="00012875">
        <w:rPr>
          <w:rFonts w:ascii="Arial" w:hAnsi="Arial" w:cs="Arial"/>
          <w:bCs/>
          <w:color w:val="000000"/>
          <w:lang w:val="en"/>
        </w:rPr>
        <w:t>.</w:t>
      </w:r>
      <w:r w:rsidR="00012875" w:rsidRPr="00037330">
        <w:rPr>
          <w:rFonts w:ascii="Arial" w:hAnsi="Arial" w:cs="Arial"/>
          <w:bCs/>
          <w:color w:val="000000"/>
          <w:lang w:val="en"/>
        </w:rPr>
        <w:t>C</w:t>
      </w:r>
      <w:r w:rsidR="00012875">
        <w:rPr>
          <w:rFonts w:ascii="Arial" w:hAnsi="Arial" w:cs="Arial"/>
          <w:bCs/>
          <w:color w:val="000000"/>
          <w:lang w:val="en"/>
        </w:rPr>
        <w:t>.</w:t>
      </w:r>
      <w:r w:rsidR="00012875" w:rsidRPr="00037330">
        <w:rPr>
          <w:rFonts w:ascii="Arial" w:hAnsi="Arial" w:cs="Arial"/>
          <w:bCs/>
          <w:color w:val="000000"/>
          <w:lang w:val="en"/>
        </w:rPr>
        <w:t xml:space="preserve"> §</w:t>
      </w:r>
      <w:r w:rsidR="00C816C1">
        <w:rPr>
          <w:rFonts w:ascii="Arial" w:hAnsi="Arial" w:cs="Arial"/>
          <w:bCs/>
          <w:color w:val="000000"/>
          <w:lang w:val="en"/>
        </w:rPr>
        <w:t xml:space="preserve"> </w:t>
      </w:r>
      <w:r w:rsidR="00012875">
        <w:rPr>
          <w:rFonts w:ascii="Arial" w:hAnsi="Arial" w:cs="Arial"/>
          <w:bCs/>
          <w:color w:val="000000"/>
          <w:lang w:val="en"/>
        </w:rPr>
        <w:t>7881</w:t>
      </w:r>
      <w:r w:rsidR="00012875" w:rsidRPr="00037330">
        <w:rPr>
          <w:rFonts w:ascii="Arial" w:hAnsi="Arial" w:cs="Arial"/>
          <w:bCs/>
          <w:color w:val="000000"/>
          <w:lang w:val="en"/>
        </w:rPr>
        <w:t>, PL 114-95, §</w:t>
      </w:r>
      <w:r w:rsidR="00C816C1">
        <w:rPr>
          <w:rFonts w:ascii="Arial" w:hAnsi="Arial" w:cs="Arial"/>
          <w:bCs/>
          <w:color w:val="000000"/>
          <w:lang w:val="en"/>
        </w:rPr>
        <w:t xml:space="preserve"> </w:t>
      </w:r>
      <w:r w:rsidR="00012875">
        <w:rPr>
          <w:rFonts w:ascii="Arial" w:hAnsi="Arial" w:cs="Arial"/>
          <w:bCs/>
          <w:color w:val="000000"/>
          <w:lang w:val="en"/>
        </w:rPr>
        <w:t>8501.</w:t>
      </w:r>
      <w:r w:rsidR="00012875" w:rsidRPr="00037330">
        <w:rPr>
          <w:rFonts w:ascii="Arial" w:hAnsi="Arial" w:cs="Arial"/>
          <w:bCs/>
          <w:color w:val="000000"/>
          <w:lang w:val="en"/>
        </w:rPr>
        <w:t>)</w:t>
      </w:r>
      <w:r>
        <w:rPr>
          <w:rFonts w:ascii="Arial" w:hAnsi="Arial" w:cs="Arial"/>
          <w:bCs/>
          <w:color w:val="000000"/>
          <w:lang w:val="en"/>
        </w:rPr>
        <w:t xml:space="preserve"> </w:t>
      </w:r>
    </w:p>
    <w:p w14:paraId="54729E2C" w14:textId="77777777" w:rsidR="006F59A0" w:rsidRPr="0020681D" w:rsidRDefault="006F59A0" w:rsidP="00037330">
      <w:pPr>
        <w:pStyle w:val="Heading2"/>
        <w:spacing w:after="240"/>
        <w:rPr>
          <w:rFonts w:ascii="Arial" w:hAnsi="Arial" w:cs="Arial"/>
          <w:i w:val="0"/>
        </w:rPr>
      </w:pPr>
      <w:r w:rsidRPr="0020681D">
        <w:rPr>
          <w:rFonts w:ascii="Arial" w:hAnsi="Arial" w:cs="Arial"/>
          <w:i w:val="0"/>
        </w:rPr>
        <w:t xml:space="preserve">ESEA, Title III </w:t>
      </w:r>
      <w:r w:rsidR="00D1385E" w:rsidRPr="0020681D">
        <w:rPr>
          <w:rFonts w:ascii="Arial" w:hAnsi="Arial" w:cs="Arial"/>
          <w:i w:val="0"/>
        </w:rPr>
        <w:t>English Learner</w:t>
      </w:r>
      <w:r w:rsidR="00D40DBA">
        <w:rPr>
          <w:rFonts w:ascii="Arial" w:hAnsi="Arial" w:cs="Arial"/>
          <w:i w:val="0"/>
        </w:rPr>
        <w:t xml:space="preserve"> Student Program Subgrant</w:t>
      </w:r>
      <w:r w:rsidRPr="0020681D">
        <w:rPr>
          <w:rFonts w:ascii="Arial" w:hAnsi="Arial" w:cs="Arial"/>
          <w:i w:val="0"/>
        </w:rPr>
        <w:t xml:space="preserve"> </w:t>
      </w:r>
    </w:p>
    <w:p w14:paraId="4C2AD8A6" w14:textId="77777777" w:rsidR="00D1385E" w:rsidRPr="00037330" w:rsidRDefault="0020681D" w:rsidP="00037330">
      <w:pPr>
        <w:numPr>
          <w:ilvl w:val="0"/>
          <w:numId w:val="5"/>
        </w:numPr>
        <w:spacing w:after="240"/>
        <w:rPr>
          <w:rFonts w:ascii="Arial" w:hAnsi="Arial" w:cs="Arial"/>
          <w:szCs w:val="24"/>
          <w:lang w:val="en"/>
        </w:rPr>
      </w:pPr>
      <w:r>
        <w:rPr>
          <w:rFonts w:ascii="Arial" w:hAnsi="Arial" w:cs="Arial"/>
          <w:szCs w:val="24"/>
          <w:lang w:val="en"/>
        </w:rPr>
        <w:t xml:space="preserve">The LEA </w:t>
      </w:r>
      <w:r w:rsidR="00D1385E" w:rsidRPr="00037330">
        <w:rPr>
          <w:rFonts w:ascii="Arial" w:hAnsi="Arial" w:cs="Arial"/>
          <w:szCs w:val="24"/>
          <w:lang w:val="en"/>
        </w:rPr>
        <w:t>recei</w:t>
      </w:r>
      <w:r>
        <w:rPr>
          <w:rFonts w:ascii="Arial" w:hAnsi="Arial" w:cs="Arial"/>
          <w:szCs w:val="24"/>
          <w:lang w:val="en"/>
        </w:rPr>
        <w:t>ving Title III EL</w:t>
      </w:r>
      <w:r w:rsidR="00D1385E" w:rsidRPr="00037330">
        <w:rPr>
          <w:rFonts w:ascii="Arial" w:hAnsi="Arial" w:cs="Arial"/>
          <w:szCs w:val="24"/>
          <w:lang w:val="en"/>
        </w:rPr>
        <w:t xml:space="preserve"> funds agrees to use the funds to increase the English language proficiency of E</w:t>
      </w:r>
      <w:r>
        <w:rPr>
          <w:rFonts w:ascii="Arial" w:hAnsi="Arial" w:cs="Arial"/>
          <w:szCs w:val="24"/>
          <w:lang w:val="en"/>
        </w:rPr>
        <w:t xml:space="preserve">nglish </w:t>
      </w:r>
      <w:r w:rsidR="00D1385E" w:rsidRPr="00037330">
        <w:rPr>
          <w:rFonts w:ascii="Arial" w:hAnsi="Arial" w:cs="Arial"/>
          <w:szCs w:val="24"/>
          <w:lang w:val="en"/>
        </w:rPr>
        <w:t>L</w:t>
      </w:r>
      <w:r>
        <w:rPr>
          <w:rFonts w:ascii="Arial" w:hAnsi="Arial" w:cs="Arial"/>
          <w:szCs w:val="24"/>
          <w:lang w:val="en"/>
        </w:rPr>
        <w:t>earner</w:t>
      </w:r>
      <w:r w:rsidR="00D1385E" w:rsidRPr="00037330">
        <w:rPr>
          <w:rFonts w:ascii="Arial" w:hAnsi="Arial" w:cs="Arial"/>
          <w:szCs w:val="24"/>
          <w:lang w:val="en"/>
        </w:rPr>
        <w:t xml:space="preserve">s, provide effective professional development, and implement effective parent, family, and community engagement activities and strategies that enhance or supplement language </w:t>
      </w:r>
      <w:r w:rsidR="00D1385E" w:rsidRPr="00037330">
        <w:rPr>
          <w:rFonts w:ascii="Arial" w:hAnsi="Arial" w:cs="Arial"/>
          <w:szCs w:val="24"/>
          <w:lang w:val="en"/>
        </w:rPr>
        <w:lastRenderedPageBreak/>
        <w:t>instruction educational programs for E</w:t>
      </w:r>
      <w:r>
        <w:rPr>
          <w:rFonts w:ascii="Arial" w:hAnsi="Arial" w:cs="Arial"/>
          <w:szCs w:val="24"/>
          <w:lang w:val="en"/>
        </w:rPr>
        <w:t xml:space="preserve">nglish </w:t>
      </w:r>
      <w:r w:rsidR="00D40DBA">
        <w:rPr>
          <w:rFonts w:ascii="Arial" w:hAnsi="Arial" w:cs="Arial"/>
          <w:szCs w:val="24"/>
          <w:lang w:val="en"/>
        </w:rPr>
        <w:t>l</w:t>
      </w:r>
      <w:r>
        <w:rPr>
          <w:rFonts w:ascii="Arial" w:hAnsi="Arial" w:cs="Arial"/>
          <w:szCs w:val="24"/>
          <w:lang w:val="en"/>
        </w:rPr>
        <w:t>earners. (20 U.S.C. §</w:t>
      </w:r>
      <w:r w:rsidR="00C816C1">
        <w:rPr>
          <w:rFonts w:ascii="Arial" w:hAnsi="Arial" w:cs="Arial"/>
          <w:szCs w:val="24"/>
          <w:lang w:val="en"/>
        </w:rPr>
        <w:t xml:space="preserve"> </w:t>
      </w:r>
      <w:r>
        <w:rPr>
          <w:rFonts w:ascii="Arial" w:hAnsi="Arial" w:cs="Arial"/>
          <w:szCs w:val="24"/>
          <w:lang w:val="en"/>
        </w:rPr>
        <w:t>6825[c]; Public Law [PL] 114-95, §</w:t>
      </w:r>
      <w:r w:rsidR="00C816C1">
        <w:rPr>
          <w:rFonts w:ascii="Arial" w:hAnsi="Arial" w:cs="Arial"/>
          <w:szCs w:val="24"/>
          <w:lang w:val="en"/>
        </w:rPr>
        <w:t xml:space="preserve"> </w:t>
      </w:r>
      <w:r>
        <w:rPr>
          <w:rFonts w:ascii="Arial" w:hAnsi="Arial" w:cs="Arial"/>
          <w:szCs w:val="24"/>
          <w:lang w:val="en"/>
        </w:rPr>
        <w:t>3115 [c]</w:t>
      </w:r>
      <w:r w:rsidR="00D1385E" w:rsidRPr="00037330">
        <w:rPr>
          <w:rFonts w:ascii="Arial" w:hAnsi="Arial" w:cs="Arial"/>
          <w:szCs w:val="24"/>
          <w:lang w:val="en"/>
        </w:rPr>
        <w:t>)</w:t>
      </w:r>
      <w:r w:rsidR="00CB32D9" w:rsidRPr="00037330">
        <w:rPr>
          <w:rFonts w:ascii="Arial" w:hAnsi="Arial" w:cs="Arial"/>
          <w:szCs w:val="24"/>
          <w:lang w:val="en"/>
        </w:rPr>
        <w:t>.</w:t>
      </w:r>
      <w:r w:rsidR="00D1385E" w:rsidRPr="00037330">
        <w:rPr>
          <w:rFonts w:ascii="Arial" w:hAnsi="Arial" w:cs="Arial"/>
          <w:szCs w:val="24"/>
          <w:lang w:val="en"/>
        </w:rPr>
        <w:t xml:space="preserve"> Subject to this subsection, the LEA also may use the funds to achieve any of the authorized activities described in 20 U</w:t>
      </w:r>
      <w:r>
        <w:rPr>
          <w:rFonts w:ascii="Arial" w:hAnsi="Arial" w:cs="Arial"/>
          <w:szCs w:val="24"/>
          <w:lang w:val="en"/>
        </w:rPr>
        <w:t>.</w:t>
      </w:r>
      <w:r w:rsidR="00D1385E" w:rsidRPr="00037330">
        <w:rPr>
          <w:rFonts w:ascii="Arial" w:hAnsi="Arial" w:cs="Arial"/>
          <w:szCs w:val="24"/>
          <w:lang w:val="en"/>
        </w:rPr>
        <w:t>S</w:t>
      </w:r>
      <w:r>
        <w:rPr>
          <w:rFonts w:ascii="Arial" w:hAnsi="Arial" w:cs="Arial"/>
          <w:szCs w:val="24"/>
          <w:lang w:val="en"/>
        </w:rPr>
        <w:t>.</w:t>
      </w:r>
      <w:r w:rsidR="00D1385E" w:rsidRPr="00037330">
        <w:rPr>
          <w:rFonts w:ascii="Arial" w:hAnsi="Arial" w:cs="Arial"/>
          <w:szCs w:val="24"/>
          <w:lang w:val="en"/>
        </w:rPr>
        <w:t>C</w:t>
      </w:r>
      <w:r>
        <w:rPr>
          <w:rFonts w:ascii="Arial" w:hAnsi="Arial" w:cs="Arial"/>
          <w:szCs w:val="24"/>
          <w:lang w:val="en"/>
        </w:rPr>
        <w:t>.</w:t>
      </w:r>
      <w:r w:rsidR="00D1385E" w:rsidRPr="00037330">
        <w:rPr>
          <w:rFonts w:ascii="Arial" w:hAnsi="Arial" w:cs="Arial"/>
          <w:szCs w:val="24"/>
          <w:lang w:val="en"/>
        </w:rPr>
        <w:t xml:space="preserve"> </w:t>
      </w:r>
      <w:r w:rsidR="00C816C1">
        <w:rPr>
          <w:rFonts w:ascii="Arial" w:hAnsi="Arial" w:cs="Arial"/>
          <w:szCs w:val="24"/>
          <w:lang w:val="en"/>
        </w:rPr>
        <w:br/>
      </w:r>
      <w:r w:rsidR="00D1385E" w:rsidRPr="00037330">
        <w:rPr>
          <w:rFonts w:ascii="Arial" w:hAnsi="Arial" w:cs="Arial"/>
          <w:szCs w:val="24"/>
          <w:lang w:val="en"/>
        </w:rPr>
        <w:t>§</w:t>
      </w:r>
      <w:r w:rsidR="00C816C1">
        <w:rPr>
          <w:rFonts w:ascii="Arial" w:hAnsi="Arial" w:cs="Arial"/>
          <w:szCs w:val="24"/>
          <w:lang w:val="en"/>
        </w:rPr>
        <w:t xml:space="preserve"> </w:t>
      </w:r>
      <w:r w:rsidR="00D1385E" w:rsidRPr="00037330">
        <w:rPr>
          <w:rFonts w:ascii="Arial" w:hAnsi="Arial" w:cs="Arial"/>
          <w:szCs w:val="24"/>
          <w:lang w:val="en"/>
        </w:rPr>
        <w:t>6825(c)(d)</w:t>
      </w:r>
      <w:r w:rsidR="00CA1EEA" w:rsidRPr="00037330">
        <w:rPr>
          <w:rFonts w:ascii="Arial" w:hAnsi="Arial" w:cs="Arial"/>
          <w:szCs w:val="24"/>
          <w:lang w:val="en"/>
        </w:rPr>
        <w:t>.</w:t>
      </w:r>
    </w:p>
    <w:p w14:paraId="22C629E7" w14:textId="77777777" w:rsidR="00012875" w:rsidRDefault="0020681D" w:rsidP="00012875">
      <w:pPr>
        <w:numPr>
          <w:ilvl w:val="0"/>
          <w:numId w:val="5"/>
        </w:numPr>
        <w:spacing w:after="240"/>
        <w:rPr>
          <w:rFonts w:ascii="Arial" w:hAnsi="Arial" w:cs="Arial"/>
          <w:szCs w:val="24"/>
          <w:lang w:val="en"/>
        </w:rPr>
      </w:pPr>
      <w:r>
        <w:rPr>
          <w:rFonts w:ascii="Arial" w:hAnsi="Arial" w:cs="Arial"/>
          <w:szCs w:val="24"/>
          <w:lang w:val="en"/>
        </w:rPr>
        <w:t>The LEA may use no more than two</w:t>
      </w:r>
      <w:r w:rsidR="00D1385E" w:rsidRPr="00037330">
        <w:rPr>
          <w:rFonts w:ascii="Arial" w:hAnsi="Arial" w:cs="Arial"/>
          <w:szCs w:val="24"/>
          <w:lang w:val="en"/>
        </w:rPr>
        <w:t xml:space="preserve"> percent of the EL student subgrant for administrative costs for a fiscal year. (20 U</w:t>
      </w:r>
      <w:r>
        <w:rPr>
          <w:rFonts w:ascii="Arial" w:hAnsi="Arial" w:cs="Arial"/>
          <w:szCs w:val="24"/>
          <w:lang w:val="en"/>
        </w:rPr>
        <w:t>.</w:t>
      </w:r>
      <w:r w:rsidR="00D1385E" w:rsidRPr="00037330">
        <w:rPr>
          <w:rFonts w:ascii="Arial" w:hAnsi="Arial" w:cs="Arial"/>
          <w:szCs w:val="24"/>
          <w:lang w:val="en"/>
        </w:rPr>
        <w:t>S</w:t>
      </w:r>
      <w:r>
        <w:rPr>
          <w:rFonts w:ascii="Arial" w:hAnsi="Arial" w:cs="Arial"/>
          <w:szCs w:val="24"/>
          <w:lang w:val="en"/>
        </w:rPr>
        <w:t>.</w:t>
      </w:r>
      <w:r w:rsidR="00D1385E" w:rsidRPr="00037330">
        <w:rPr>
          <w:rFonts w:ascii="Arial" w:hAnsi="Arial" w:cs="Arial"/>
          <w:szCs w:val="24"/>
          <w:lang w:val="en"/>
        </w:rPr>
        <w:t>C</w:t>
      </w:r>
      <w:r>
        <w:rPr>
          <w:rFonts w:ascii="Arial" w:hAnsi="Arial" w:cs="Arial"/>
          <w:szCs w:val="24"/>
          <w:lang w:val="en"/>
        </w:rPr>
        <w:t>. §</w:t>
      </w:r>
      <w:r w:rsidR="00D40DBA">
        <w:rPr>
          <w:rFonts w:ascii="Arial" w:hAnsi="Arial" w:cs="Arial"/>
          <w:szCs w:val="24"/>
          <w:lang w:val="en"/>
        </w:rPr>
        <w:t xml:space="preserve"> </w:t>
      </w:r>
      <w:r>
        <w:rPr>
          <w:rFonts w:ascii="Arial" w:hAnsi="Arial" w:cs="Arial"/>
          <w:szCs w:val="24"/>
          <w:lang w:val="en"/>
        </w:rPr>
        <w:t>6825[b]</w:t>
      </w:r>
      <w:r w:rsidR="00D1385E" w:rsidRPr="00037330">
        <w:rPr>
          <w:rFonts w:ascii="Arial" w:hAnsi="Arial" w:cs="Arial"/>
          <w:szCs w:val="24"/>
          <w:lang w:val="en"/>
        </w:rPr>
        <w:t xml:space="preserve">; PL 114-95, </w:t>
      </w:r>
      <w:r w:rsidR="007F26B3">
        <w:rPr>
          <w:rFonts w:ascii="Arial" w:hAnsi="Arial" w:cs="Arial"/>
          <w:szCs w:val="24"/>
          <w:lang w:val="en"/>
        </w:rPr>
        <w:br/>
      </w:r>
      <w:r w:rsidR="00D1385E" w:rsidRPr="00037330">
        <w:rPr>
          <w:rFonts w:ascii="Arial" w:hAnsi="Arial" w:cs="Arial"/>
          <w:szCs w:val="24"/>
          <w:lang w:val="en"/>
        </w:rPr>
        <w:t>§</w:t>
      </w:r>
      <w:r w:rsidR="00D40DBA">
        <w:rPr>
          <w:rFonts w:ascii="Arial" w:hAnsi="Arial" w:cs="Arial"/>
          <w:szCs w:val="24"/>
          <w:lang w:val="en"/>
        </w:rPr>
        <w:t xml:space="preserve"> </w:t>
      </w:r>
      <w:r w:rsidR="00D1385E" w:rsidRPr="00037330">
        <w:rPr>
          <w:rFonts w:ascii="Arial" w:hAnsi="Arial" w:cs="Arial"/>
          <w:szCs w:val="24"/>
          <w:lang w:val="en"/>
        </w:rPr>
        <w:t>3</w:t>
      </w:r>
      <w:r>
        <w:rPr>
          <w:rFonts w:ascii="Arial" w:hAnsi="Arial" w:cs="Arial"/>
          <w:szCs w:val="24"/>
          <w:lang w:val="en"/>
        </w:rPr>
        <w:t>115[b].</w:t>
      </w:r>
      <w:r w:rsidR="00D1385E" w:rsidRPr="00037330">
        <w:rPr>
          <w:rFonts w:ascii="Arial" w:hAnsi="Arial" w:cs="Arial"/>
          <w:szCs w:val="24"/>
          <w:lang w:val="en"/>
        </w:rPr>
        <w:t xml:space="preserve">) </w:t>
      </w:r>
    </w:p>
    <w:p w14:paraId="27425557" w14:textId="003FC5B0" w:rsidR="00D1385E" w:rsidRPr="00012875" w:rsidRDefault="00D1385E" w:rsidP="00012875">
      <w:pPr>
        <w:numPr>
          <w:ilvl w:val="0"/>
          <w:numId w:val="5"/>
        </w:numPr>
        <w:spacing w:after="240"/>
        <w:rPr>
          <w:rFonts w:ascii="Arial" w:hAnsi="Arial" w:cs="Arial"/>
          <w:szCs w:val="24"/>
          <w:lang w:val="en"/>
        </w:rPr>
      </w:pPr>
      <w:r w:rsidRPr="00012875">
        <w:rPr>
          <w:rFonts w:ascii="Arial" w:hAnsi="Arial" w:cs="Arial"/>
          <w:szCs w:val="24"/>
          <w:lang w:val="en"/>
        </w:rPr>
        <w:t xml:space="preserve">LEA </w:t>
      </w:r>
      <w:r w:rsidR="0020681D" w:rsidRPr="00012875">
        <w:rPr>
          <w:rFonts w:ascii="Arial" w:hAnsi="Arial" w:cs="Arial"/>
          <w:szCs w:val="24"/>
          <w:lang w:val="en"/>
        </w:rPr>
        <w:t xml:space="preserve">can apply its approved </w:t>
      </w:r>
      <w:r w:rsidRPr="00012875">
        <w:rPr>
          <w:rFonts w:ascii="Arial" w:hAnsi="Arial" w:cs="Arial"/>
          <w:szCs w:val="24"/>
          <w:lang w:val="en"/>
        </w:rPr>
        <w:t xml:space="preserve">indirect </w:t>
      </w:r>
      <w:r w:rsidR="0020681D" w:rsidRPr="00012875">
        <w:rPr>
          <w:rFonts w:ascii="Arial" w:hAnsi="Arial" w:cs="Arial"/>
          <w:szCs w:val="24"/>
          <w:lang w:val="en"/>
        </w:rPr>
        <w:t xml:space="preserve">rate to the portion of the subgrant that is not reserved for direct administrative costs. </w:t>
      </w:r>
      <w:r w:rsidRPr="00012875">
        <w:rPr>
          <w:rFonts w:ascii="Arial" w:hAnsi="Arial" w:cs="Arial"/>
          <w:szCs w:val="24"/>
          <w:lang w:val="en"/>
        </w:rPr>
        <w:t>A list of approved indirect cost</w:t>
      </w:r>
      <w:r w:rsidR="000B402C" w:rsidRPr="00012875">
        <w:rPr>
          <w:rFonts w:ascii="Arial" w:hAnsi="Arial" w:cs="Arial"/>
          <w:szCs w:val="24"/>
          <w:lang w:val="en"/>
        </w:rPr>
        <w:t xml:space="preserve"> rates are available on the CDE</w:t>
      </w:r>
      <w:r w:rsidR="00037330" w:rsidRPr="00012875">
        <w:rPr>
          <w:rFonts w:ascii="Arial" w:hAnsi="Arial" w:cs="Arial"/>
          <w:szCs w:val="24"/>
          <w:lang w:val="en"/>
        </w:rPr>
        <w:t xml:space="preserve"> Indirect Cost Rates </w:t>
      </w:r>
      <w:r w:rsidR="00D40DBA" w:rsidRPr="00012875">
        <w:rPr>
          <w:rFonts w:ascii="Arial" w:hAnsi="Arial" w:cs="Arial"/>
          <w:szCs w:val="24"/>
          <w:lang w:val="en"/>
        </w:rPr>
        <w:t>w</w:t>
      </w:r>
      <w:r w:rsidR="00037330" w:rsidRPr="00012875">
        <w:rPr>
          <w:rFonts w:ascii="Arial" w:hAnsi="Arial" w:cs="Arial"/>
          <w:szCs w:val="24"/>
          <w:lang w:val="en"/>
        </w:rPr>
        <w:t>eb page at</w:t>
      </w:r>
      <w:r w:rsidRPr="00012875">
        <w:rPr>
          <w:rFonts w:ascii="Arial" w:hAnsi="Arial" w:cs="Arial"/>
          <w:szCs w:val="24"/>
          <w:lang w:val="en"/>
        </w:rPr>
        <w:t xml:space="preserve"> </w:t>
      </w:r>
      <w:hyperlink r:id="rId7" w:tooltip="CDE Indirect Cost Rates" w:history="1">
        <w:r w:rsidR="00012875" w:rsidRPr="00B84D01">
          <w:rPr>
            <w:rStyle w:val="Hyperlink"/>
            <w:rFonts w:ascii="Arial" w:hAnsi="Arial" w:cs="Arial"/>
            <w:szCs w:val="24"/>
            <w:lang w:val="en"/>
          </w:rPr>
          <w:t>https://www.cde.ca.gov/fg/ac/ic/index.asp</w:t>
        </w:r>
      </w:hyperlink>
      <w:r w:rsidR="00CA1EEA" w:rsidRPr="00012875">
        <w:rPr>
          <w:rFonts w:ascii="Arial" w:hAnsi="Arial" w:cs="Arial"/>
          <w:szCs w:val="24"/>
          <w:lang w:val="en"/>
        </w:rPr>
        <w:t>.</w:t>
      </w:r>
      <w:r w:rsidRPr="00012875">
        <w:rPr>
          <w:rFonts w:ascii="Arial" w:hAnsi="Arial" w:cs="Arial"/>
          <w:szCs w:val="24"/>
          <w:lang w:val="en"/>
        </w:rPr>
        <w:t xml:space="preserve"> </w:t>
      </w:r>
    </w:p>
    <w:p w14:paraId="36D0BCF4" w14:textId="77777777" w:rsidR="0032499B" w:rsidRPr="00037330" w:rsidRDefault="00D1385E" w:rsidP="00037330">
      <w:pPr>
        <w:numPr>
          <w:ilvl w:val="0"/>
          <w:numId w:val="5"/>
        </w:numPr>
        <w:spacing w:before="240" w:after="240"/>
        <w:rPr>
          <w:rFonts w:ascii="Arial" w:hAnsi="Arial" w:cs="Arial"/>
          <w:szCs w:val="24"/>
          <w:lang w:val="en"/>
        </w:rPr>
      </w:pPr>
      <w:r w:rsidRPr="00037330">
        <w:rPr>
          <w:rFonts w:ascii="Arial" w:hAnsi="Arial" w:cs="Arial"/>
          <w:szCs w:val="24"/>
          <w:lang w:val="en"/>
        </w:rPr>
        <w:t>The LEA is not in violation of any state law, including State constitutional law, regarding the education of EL children, consistent with 20 U</w:t>
      </w:r>
      <w:r w:rsidR="000B402C">
        <w:rPr>
          <w:rFonts w:ascii="Arial" w:hAnsi="Arial" w:cs="Arial"/>
          <w:szCs w:val="24"/>
          <w:lang w:val="en"/>
        </w:rPr>
        <w:t>.</w:t>
      </w:r>
      <w:r w:rsidRPr="00037330">
        <w:rPr>
          <w:rFonts w:ascii="Arial" w:hAnsi="Arial" w:cs="Arial"/>
          <w:szCs w:val="24"/>
          <w:lang w:val="en"/>
        </w:rPr>
        <w:t>S</w:t>
      </w:r>
      <w:r w:rsidR="000B402C">
        <w:rPr>
          <w:rFonts w:ascii="Arial" w:hAnsi="Arial" w:cs="Arial"/>
          <w:szCs w:val="24"/>
          <w:lang w:val="en"/>
        </w:rPr>
        <w:t>.</w:t>
      </w:r>
      <w:r w:rsidRPr="00037330">
        <w:rPr>
          <w:rFonts w:ascii="Arial" w:hAnsi="Arial" w:cs="Arial"/>
          <w:szCs w:val="24"/>
          <w:lang w:val="en"/>
        </w:rPr>
        <w:t>C</w:t>
      </w:r>
      <w:r w:rsidR="000B402C">
        <w:rPr>
          <w:rFonts w:ascii="Arial" w:hAnsi="Arial" w:cs="Arial"/>
          <w:szCs w:val="24"/>
          <w:lang w:val="en"/>
        </w:rPr>
        <w:t>.</w:t>
      </w:r>
      <w:r w:rsidRPr="00037330">
        <w:rPr>
          <w:rFonts w:ascii="Arial" w:hAnsi="Arial" w:cs="Arial"/>
          <w:szCs w:val="24"/>
          <w:lang w:val="en"/>
        </w:rPr>
        <w:t xml:space="preserve"> </w:t>
      </w:r>
      <w:r w:rsidR="007F26B3">
        <w:rPr>
          <w:rFonts w:ascii="Arial" w:hAnsi="Arial" w:cs="Arial"/>
          <w:szCs w:val="24"/>
          <w:lang w:val="en"/>
        </w:rPr>
        <w:br/>
      </w:r>
      <w:r w:rsidRPr="00037330">
        <w:rPr>
          <w:rFonts w:ascii="Arial" w:hAnsi="Arial" w:cs="Arial"/>
          <w:szCs w:val="24"/>
          <w:lang w:val="en"/>
        </w:rPr>
        <w:t>§</w:t>
      </w:r>
      <w:r w:rsidR="00D40DBA">
        <w:rPr>
          <w:rFonts w:ascii="Arial" w:hAnsi="Arial" w:cs="Arial"/>
          <w:szCs w:val="24"/>
          <w:lang w:val="en"/>
        </w:rPr>
        <w:t xml:space="preserve"> </w:t>
      </w:r>
      <w:r w:rsidRPr="00037330">
        <w:rPr>
          <w:rFonts w:ascii="Arial" w:hAnsi="Arial" w:cs="Arial"/>
          <w:szCs w:val="24"/>
          <w:lang w:val="en"/>
        </w:rPr>
        <w:t>6826(b)(4</w:t>
      </w:r>
      <w:r w:rsidR="0032499B" w:rsidRPr="00037330">
        <w:rPr>
          <w:rFonts w:ascii="Arial" w:hAnsi="Arial" w:cs="Arial"/>
          <w:szCs w:val="24"/>
          <w:lang w:val="en"/>
        </w:rPr>
        <w:t>)(B); PL 114-95, §</w:t>
      </w:r>
      <w:r w:rsidR="00D40DBA">
        <w:rPr>
          <w:rFonts w:ascii="Arial" w:hAnsi="Arial" w:cs="Arial"/>
          <w:szCs w:val="24"/>
          <w:lang w:val="en"/>
        </w:rPr>
        <w:t xml:space="preserve"> </w:t>
      </w:r>
      <w:r w:rsidR="0032499B" w:rsidRPr="00037330">
        <w:rPr>
          <w:rFonts w:ascii="Arial" w:hAnsi="Arial" w:cs="Arial"/>
          <w:szCs w:val="24"/>
          <w:lang w:val="en"/>
        </w:rPr>
        <w:t>3116(b)(4)(B)</w:t>
      </w:r>
      <w:r w:rsidR="00CA1EEA" w:rsidRPr="00037330">
        <w:rPr>
          <w:rFonts w:ascii="Arial" w:hAnsi="Arial" w:cs="Arial"/>
          <w:szCs w:val="24"/>
          <w:lang w:val="en"/>
        </w:rPr>
        <w:t>.</w:t>
      </w:r>
    </w:p>
    <w:p w14:paraId="00EDA806" w14:textId="77777777" w:rsidR="00D1385E" w:rsidRDefault="00D1385E" w:rsidP="00D1385E">
      <w:pPr>
        <w:numPr>
          <w:ilvl w:val="0"/>
          <w:numId w:val="5"/>
        </w:numPr>
        <w:rPr>
          <w:rFonts w:ascii="Arial" w:hAnsi="Arial" w:cs="Arial"/>
          <w:szCs w:val="24"/>
          <w:lang w:val="en"/>
        </w:rPr>
      </w:pPr>
      <w:r w:rsidRPr="00037330">
        <w:rPr>
          <w:rFonts w:ascii="Arial" w:hAnsi="Arial" w:cs="Arial"/>
          <w:szCs w:val="24"/>
          <w:lang w:val="en"/>
        </w:rPr>
        <w:t>The LEA shall provide the CDE with a report every fiscal year addressing all elements under 20 U</w:t>
      </w:r>
      <w:r w:rsidR="000B402C">
        <w:rPr>
          <w:rFonts w:ascii="Arial" w:hAnsi="Arial" w:cs="Arial"/>
          <w:szCs w:val="24"/>
          <w:lang w:val="en"/>
        </w:rPr>
        <w:t>.</w:t>
      </w:r>
      <w:r w:rsidRPr="00037330">
        <w:rPr>
          <w:rFonts w:ascii="Arial" w:hAnsi="Arial" w:cs="Arial"/>
          <w:szCs w:val="24"/>
          <w:lang w:val="en"/>
        </w:rPr>
        <w:t>S</w:t>
      </w:r>
      <w:r w:rsidR="000B402C">
        <w:rPr>
          <w:rFonts w:ascii="Arial" w:hAnsi="Arial" w:cs="Arial"/>
          <w:szCs w:val="24"/>
          <w:lang w:val="en"/>
        </w:rPr>
        <w:t>.</w:t>
      </w:r>
      <w:r w:rsidRPr="00037330">
        <w:rPr>
          <w:rFonts w:ascii="Arial" w:hAnsi="Arial" w:cs="Arial"/>
          <w:szCs w:val="24"/>
          <w:lang w:val="en"/>
        </w:rPr>
        <w:t>C</w:t>
      </w:r>
      <w:r w:rsidR="000B402C">
        <w:rPr>
          <w:rFonts w:ascii="Arial" w:hAnsi="Arial" w:cs="Arial"/>
          <w:szCs w:val="24"/>
          <w:lang w:val="en"/>
        </w:rPr>
        <w:t>.</w:t>
      </w:r>
      <w:r w:rsidRPr="00037330">
        <w:rPr>
          <w:rFonts w:ascii="Arial" w:hAnsi="Arial" w:cs="Arial"/>
          <w:szCs w:val="24"/>
          <w:lang w:val="en"/>
        </w:rPr>
        <w:t xml:space="preserve"> §</w:t>
      </w:r>
      <w:r w:rsidR="00D40DBA">
        <w:rPr>
          <w:rFonts w:ascii="Arial" w:hAnsi="Arial" w:cs="Arial"/>
          <w:szCs w:val="24"/>
          <w:lang w:val="en"/>
        </w:rPr>
        <w:t xml:space="preserve"> </w:t>
      </w:r>
      <w:r w:rsidRPr="00037330">
        <w:rPr>
          <w:rFonts w:ascii="Arial" w:hAnsi="Arial" w:cs="Arial"/>
          <w:szCs w:val="24"/>
          <w:lang w:val="en"/>
        </w:rPr>
        <w:t>6841(a); PL 114-95, §</w:t>
      </w:r>
      <w:r w:rsidR="00D40DBA">
        <w:rPr>
          <w:rFonts w:ascii="Arial" w:hAnsi="Arial" w:cs="Arial"/>
          <w:szCs w:val="24"/>
          <w:lang w:val="en"/>
        </w:rPr>
        <w:t xml:space="preserve"> </w:t>
      </w:r>
      <w:r w:rsidRPr="00037330">
        <w:rPr>
          <w:rFonts w:ascii="Arial" w:hAnsi="Arial" w:cs="Arial"/>
          <w:szCs w:val="24"/>
          <w:lang w:val="en"/>
        </w:rPr>
        <w:t xml:space="preserve">3121(a). </w:t>
      </w:r>
    </w:p>
    <w:p w14:paraId="38539751" w14:textId="77777777" w:rsidR="00D40DBA" w:rsidRPr="00037330" w:rsidRDefault="00012875" w:rsidP="00D40DBA">
      <w:pPr>
        <w:numPr>
          <w:ilvl w:val="0"/>
          <w:numId w:val="5"/>
        </w:numPr>
        <w:spacing w:before="240"/>
        <w:rPr>
          <w:rFonts w:ascii="Arial" w:hAnsi="Arial" w:cs="Arial"/>
          <w:szCs w:val="24"/>
          <w:lang w:val="en"/>
        </w:rPr>
      </w:pPr>
      <w:r>
        <w:rPr>
          <w:rFonts w:ascii="Arial" w:hAnsi="Arial" w:cs="Arial"/>
          <w:szCs w:val="24"/>
          <w:lang w:val="en"/>
        </w:rPr>
        <w:t xml:space="preserve">The </w:t>
      </w:r>
      <w:r w:rsidR="00D40DBA">
        <w:rPr>
          <w:rFonts w:ascii="Arial" w:hAnsi="Arial" w:cs="Arial"/>
          <w:szCs w:val="24"/>
          <w:lang w:val="en"/>
        </w:rPr>
        <w:t xml:space="preserve">LEA </w:t>
      </w:r>
      <w:r>
        <w:rPr>
          <w:rFonts w:ascii="Arial" w:hAnsi="Arial" w:cs="Arial"/>
          <w:szCs w:val="24"/>
          <w:lang w:val="en"/>
        </w:rPr>
        <w:t xml:space="preserve">assures that it </w:t>
      </w:r>
      <w:r w:rsidR="00D40DBA">
        <w:rPr>
          <w:rFonts w:ascii="Arial" w:hAnsi="Arial" w:cs="Arial"/>
          <w:szCs w:val="24"/>
          <w:lang w:val="en"/>
        </w:rPr>
        <w:t>annually assess</w:t>
      </w:r>
      <w:r>
        <w:rPr>
          <w:rFonts w:ascii="Arial" w:hAnsi="Arial" w:cs="Arial"/>
          <w:szCs w:val="24"/>
          <w:lang w:val="en"/>
        </w:rPr>
        <w:t>es the</w:t>
      </w:r>
      <w:r w:rsidR="00D40DBA">
        <w:rPr>
          <w:rFonts w:ascii="Arial" w:hAnsi="Arial" w:cs="Arial"/>
          <w:szCs w:val="24"/>
          <w:lang w:val="en"/>
        </w:rPr>
        <w:t xml:space="preserve"> English proficiency</w:t>
      </w:r>
      <w:r>
        <w:rPr>
          <w:rFonts w:ascii="Arial" w:hAnsi="Arial" w:cs="Arial"/>
          <w:szCs w:val="24"/>
          <w:lang w:val="en"/>
        </w:rPr>
        <w:t xml:space="preserve"> of all English learner students enrolled in their schools using the state’s English language</w:t>
      </w:r>
      <w:r w:rsidR="007F2740">
        <w:rPr>
          <w:rFonts w:ascii="Arial" w:hAnsi="Arial" w:cs="Arial"/>
          <w:szCs w:val="24"/>
          <w:lang w:val="en"/>
        </w:rPr>
        <w:t xml:space="preserve"> proficiency assessment</w:t>
      </w:r>
      <w:r w:rsidR="00D40DBA">
        <w:rPr>
          <w:rFonts w:ascii="Arial" w:hAnsi="Arial" w:cs="Arial"/>
          <w:szCs w:val="24"/>
          <w:lang w:val="en"/>
        </w:rPr>
        <w:t xml:space="preserve"> (20 U.S.C. </w:t>
      </w:r>
      <w:r w:rsidR="00D40DBA" w:rsidRPr="00037330">
        <w:rPr>
          <w:rFonts w:ascii="Arial" w:hAnsi="Arial" w:cs="Arial"/>
          <w:szCs w:val="24"/>
          <w:lang w:val="en"/>
        </w:rPr>
        <w:t>§</w:t>
      </w:r>
      <w:r w:rsidR="00D40DBA">
        <w:rPr>
          <w:rFonts w:ascii="Arial" w:hAnsi="Arial" w:cs="Arial"/>
          <w:szCs w:val="24"/>
          <w:lang w:val="en"/>
        </w:rPr>
        <w:t xml:space="preserve"> 6311</w:t>
      </w:r>
      <w:r w:rsidR="007F2740">
        <w:rPr>
          <w:rFonts w:ascii="Arial" w:hAnsi="Arial" w:cs="Arial"/>
          <w:szCs w:val="24"/>
          <w:lang w:val="en"/>
        </w:rPr>
        <w:t>[</w:t>
      </w:r>
      <w:r w:rsidR="00D40DBA" w:rsidRPr="00037330">
        <w:rPr>
          <w:rFonts w:ascii="Arial" w:hAnsi="Arial" w:cs="Arial"/>
          <w:szCs w:val="24"/>
          <w:lang w:val="en"/>
        </w:rPr>
        <w:t>b</w:t>
      </w:r>
      <w:r w:rsidR="007F2740">
        <w:rPr>
          <w:rFonts w:ascii="Arial" w:hAnsi="Arial" w:cs="Arial"/>
          <w:szCs w:val="24"/>
          <w:lang w:val="en"/>
        </w:rPr>
        <w:t>][</w:t>
      </w:r>
      <w:r w:rsidR="00D40DBA">
        <w:rPr>
          <w:rFonts w:ascii="Arial" w:hAnsi="Arial" w:cs="Arial"/>
          <w:szCs w:val="24"/>
          <w:lang w:val="en"/>
        </w:rPr>
        <w:t>2</w:t>
      </w:r>
      <w:r w:rsidR="007F2740">
        <w:rPr>
          <w:rFonts w:ascii="Arial" w:hAnsi="Arial" w:cs="Arial"/>
          <w:szCs w:val="24"/>
          <w:lang w:val="en"/>
        </w:rPr>
        <w:t>][</w:t>
      </w:r>
      <w:r w:rsidR="00D40DBA">
        <w:rPr>
          <w:rFonts w:ascii="Arial" w:hAnsi="Arial" w:cs="Arial"/>
          <w:szCs w:val="24"/>
          <w:lang w:val="en"/>
        </w:rPr>
        <w:t>G</w:t>
      </w:r>
      <w:r w:rsidR="007F2740">
        <w:rPr>
          <w:rFonts w:ascii="Arial" w:hAnsi="Arial" w:cs="Arial"/>
          <w:szCs w:val="24"/>
          <w:lang w:val="en"/>
        </w:rPr>
        <w:t>][</w:t>
      </w:r>
      <w:r w:rsidR="00D40DBA">
        <w:rPr>
          <w:rFonts w:ascii="Arial" w:hAnsi="Arial" w:cs="Arial"/>
          <w:szCs w:val="24"/>
          <w:lang w:val="en"/>
        </w:rPr>
        <w:t>i</w:t>
      </w:r>
      <w:r w:rsidR="007F2740">
        <w:rPr>
          <w:rFonts w:ascii="Arial" w:hAnsi="Arial" w:cs="Arial"/>
          <w:szCs w:val="24"/>
          <w:lang w:val="en"/>
        </w:rPr>
        <w:t>]).</w:t>
      </w:r>
    </w:p>
    <w:p w14:paraId="79E0CD8C" w14:textId="77777777" w:rsidR="006F59A0" w:rsidRPr="0020681D" w:rsidRDefault="00D40DBA" w:rsidP="00037330">
      <w:pPr>
        <w:pStyle w:val="Heading2"/>
        <w:spacing w:after="240"/>
        <w:rPr>
          <w:rFonts w:ascii="Arial" w:hAnsi="Arial" w:cs="Arial"/>
          <w:i w:val="0"/>
        </w:rPr>
      </w:pPr>
      <w:r>
        <w:rPr>
          <w:rFonts w:ascii="Arial" w:hAnsi="Arial" w:cs="Arial"/>
          <w:i w:val="0"/>
        </w:rPr>
        <w:t>ESEA</w:t>
      </w:r>
      <w:r w:rsidR="000B402C">
        <w:rPr>
          <w:rFonts w:ascii="Arial" w:hAnsi="Arial" w:cs="Arial"/>
          <w:i w:val="0"/>
        </w:rPr>
        <w:t xml:space="preserve">, Title III </w:t>
      </w:r>
      <w:r w:rsidR="006F59A0" w:rsidRPr="0020681D">
        <w:rPr>
          <w:rFonts w:ascii="Arial" w:hAnsi="Arial" w:cs="Arial"/>
          <w:i w:val="0"/>
        </w:rPr>
        <w:t>Immigr</w:t>
      </w:r>
      <w:r w:rsidR="00E57426" w:rsidRPr="0020681D">
        <w:rPr>
          <w:rFonts w:ascii="Arial" w:hAnsi="Arial" w:cs="Arial"/>
          <w:i w:val="0"/>
        </w:rPr>
        <w:t xml:space="preserve">ant </w:t>
      </w:r>
      <w:r w:rsidR="000B402C">
        <w:rPr>
          <w:rFonts w:ascii="Arial" w:hAnsi="Arial" w:cs="Arial"/>
          <w:i w:val="0"/>
        </w:rPr>
        <w:t>Student</w:t>
      </w:r>
      <w:r>
        <w:rPr>
          <w:rFonts w:ascii="Arial" w:hAnsi="Arial" w:cs="Arial"/>
          <w:i w:val="0"/>
        </w:rPr>
        <w:t xml:space="preserve"> Program Subgrant</w:t>
      </w:r>
    </w:p>
    <w:p w14:paraId="403A7855" w14:textId="77777777" w:rsidR="0032499B" w:rsidRPr="00037330" w:rsidRDefault="000B402C" w:rsidP="0032499B">
      <w:pPr>
        <w:numPr>
          <w:ilvl w:val="0"/>
          <w:numId w:val="6"/>
        </w:numPr>
        <w:rPr>
          <w:rFonts w:ascii="Arial" w:hAnsi="Arial" w:cs="Arial"/>
          <w:szCs w:val="24"/>
          <w:lang w:val="en"/>
        </w:rPr>
      </w:pPr>
      <w:r>
        <w:rPr>
          <w:rFonts w:ascii="Arial" w:hAnsi="Arial" w:cs="Arial"/>
          <w:szCs w:val="24"/>
          <w:lang w:val="en"/>
        </w:rPr>
        <w:t xml:space="preserve">Each LEA </w:t>
      </w:r>
      <w:r w:rsidR="0032499B" w:rsidRPr="00037330">
        <w:rPr>
          <w:rFonts w:ascii="Arial" w:hAnsi="Arial" w:cs="Arial"/>
          <w:szCs w:val="24"/>
          <w:lang w:val="en"/>
        </w:rPr>
        <w:t>receiving fun</w:t>
      </w:r>
      <w:r>
        <w:rPr>
          <w:rFonts w:ascii="Arial" w:hAnsi="Arial" w:cs="Arial"/>
          <w:szCs w:val="24"/>
          <w:lang w:val="en"/>
        </w:rPr>
        <w:t>ds under 20 U.S.C.</w:t>
      </w:r>
      <w:r w:rsidR="0032499B" w:rsidRPr="00037330">
        <w:rPr>
          <w:rFonts w:ascii="Arial" w:hAnsi="Arial" w:cs="Arial"/>
          <w:szCs w:val="24"/>
          <w:lang w:val="en"/>
        </w:rPr>
        <w:t xml:space="preserve"> §</w:t>
      </w:r>
      <w:r w:rsidR="00D40DBA">
        <w:rPr>
          <w:rFonts w:ascii="Arial" w:hAnsi="Arial" w:cs="Arial"/>
          <w:szCs w:val="24"/>
          <w:lang w:val="en"/>
        </w:rPr>
        <w:t xml:space="preserve"> </w:t>
      </w:r>
      <w:r w:rsidR="0032499B" w:rsidRPr="00037330">
        <w:rPr>
          <w:rFonts w:ascii="Arial" w:hAnsi="Arial" w:cs="Arial"/>
          <w:szCs w:val="24"/>
          <w:lang w:val="en"/>
        </w:rPr>
        <w:t xml:space="preserve">6825(e)(1) shall use the funds to pay for activities that provide enhanced instructional opportunities for immigrant children and youth, which may include: </w:t>
      </w:r>
    </w:p>
    <w:p w14:paraId="1E27341D" w14:textId="77777777" w:rsidR="0032499B" w:rsidRPr="00037330" w:rsidRDefault="0032499B" w:rsidP="00037330">
      <w:pPr>
        <w:numPr>
          <w:ilvl w:val="1"/>
          <w:numId w:val="6"/>
        </w:numPr>
        <w:spacing w:before="240"/>
        <w:rPr>
          <w:rFonts w:ascii="Arial" w:hAnsi="Arial" w:cs="Arial"/>
          <w:szCs w:val="24"/>
          <w:lang w:val="en"/>
        </w:rPr>
      </w:pPr>
      <w:r w:rsidRPr="00037330">
        <w:rPr>
          <w:rFonts w:ascii="Arial" w:hAnsi="Arial" w:cs="Arial"/>
          <w:szCs w:val="24"/>
          <w:lang w:val="en"/>
        </w:rPr>
        <w:t>Family literacy, parent and family outreach, and training activities designed to assist parents and families to become active participants in the education of their children;</w:t>
      </w:r>
    </w:p>
    <w:p w14:paraId="61071134" w14:textId="77777777" w:rsidR="0032499B" w:rsidRPr="00037330" w:rsidRDefault="0032499B" w:rsidP="00037330">
      <w:pPr>
        <w:numPr>
          <w:ilvl w:val="1"/>
          <w:numId w:val="6"/>
        </w:numPr>
        <w:spacing w:before="240"/>
        <w:rPr>
          <w:rFonts w:ascii="Arial" w:hAnsi="Arial" w:cs="Arial"/>
          <w:szCs w:val="24"/>
          <w:lang w:val="en"/>
        </w:rPr>
      </w:pPr>
      <w:r w:rsidRPr="00037330">
        <w:rPr>
          <w:rFonts w:ascii="Arial" w:hAnsi="Arial" w:cs="Arial"/>
          <w:szCs w:val="24"/>
          <w:lang w:val="en"/>
        </w:rPr>
        <w:t>Recruitment of, and support for personnel, including teachers and paraprofessionals who have been specifically trained, or are being trained, to provide services to immigrant children and youth;</w:t>
      </w:r>
    </w:p>
    <w:p w14:paraId="672BDB78" w14:textId="77777777" w:rsidR="0032499B" w:rsidRPr="00037330" w:rsidRDefault="0032499B" w:rsidP="00037330">
      <w:pPr>
        <w:numPr>
          <w:ilvl w:val="1"/>
          <w:numId w:val="6"/>
        </w:numPr>
        <w:spacing w:before="240"/>
        <w:rPr>
          <w:rFonts w:ascii="Arial" w:hAnsi="Arial" w:cs="Arial"/>
          <w:szCs w:val="24"/>
          <w:lang w:val="en"/>
        </w:rPr>
      </w:pPr>
      <w:r w:rsidRPr="00037330">
        <w:rPr>
          <w:rFonts w:ascii="Arial" w:hAnsi="Arial" w:cs="Arial"/>
          <w:szCs w:val="24"/>
          <w:lang w:val="en"/>
        </w:rPr>
        <w:t>Provision of tutorials, mentoring, and academic or career counseling for immigrant children and youth;</w:t>
      </w:r>
    </w:p>
    <w:p w14:paraId="188F73CC" w14:textId="77777777" w:rsidR="0032499B" w:rsidRPr="00037330" w:rsidRDefault="0032499B" w:rsidP="00037330">
      <w:pPr>
        <w:numPr>
          <w:ilvl w:val="1"/>
          <w:numId w:val="6"/>
        </w:numPr>
        <w:spacing w:before="240"/>
        <w:rPr>
          <w:rFonts w:ascii="Arial" w:hAnsi="Arial" w:cs="Arial"/>
          <w:szCs w:val="24"/>
          <w:lang w:val="en"/>
        </w:rPr>
      </w:pPr>
      <w:r w:rsidRPr="00037330">
        <w:rPr>
          <w:rFonts w:ascii="Arial" w:hAnsi="Arial" w:cs="Arial"/>
          <w:szCs w:val="24"/>
          <w:lang w:val="en"/>
        </w:rPr>
        <w:t>Identification, development, and acquisition of curricular materials, educational software, and technologies to be used in the program carried out with awarded funds;</w:t>
      </w:r>
    </w:p>
    <w:p w14:paraId="525A0D7C" w14:textId="77777777" w:rsidR="0032499B" w:rsidRPr="00037330" w:rsidRDefault="0032499B" w:rsidP="00037330">
      <w:pPr>
        <w:numPr>
          <w:ilvl w:val="1"/>
          <w:numId w:val="6"/>
        </w:numPr>
        <w:spacing w:before="240"/>
        <w:rPr>
          <w:rFonts w:ascii="Arial" w:hAnsi="Arial" w:cs="Arial"/>
          <w:szCs w:val="24"/>
          <w:lang w:val="en"/>
        </w:rPr>
      </w:pPr>
      <w:r w:rsidRPr="00037330">
        <w:rPr>
          <w:rFonts w:ascii="Arial" w:hAnsi="Arial" w:cs="Arial"/>
          <w:szCs w:val="24"/>
          <w:lang w:val="en"/>
        </w:rPr>
        <w:t xml:space="preserve">Basic instructional services that are directly attributable to the presence of immigrant children and youth in the LEA involved, including the payment </w:t>
      </w:r>
      <w:r w:rsidRPr="00037330">
        <w:rPr>
          <w:rFonts w:ascii="Arial" w:hAnsi="Arial" w:cs="Arial"/>
          <w:szCs w:val="24"/>
          <w:lang w:val="en"/>
        </w:rPr>
        <w:lastRenderedPageBreak/>
        <w:t>of costs of providing additional classroom supplies, costs of transportation, or such other costs as directly attributable to such additional instructional services;</w:t>
      </w:r>
    </w:p>
    <w:p w14:paraId="63C4269C" w14:textId="77777777" w:rsidR="007F2740" w:rsidRDefault="0032499B" w:rsidP="007F2740">
      <w:pPr>
        <w:numPr>
          <w:ilvl w:val="1"/>
          <w:numId w:val="6"/>
        </w:numPr>
        <w:spacing w:before="240"/>
        <w:rPr>
          <w:rFonts w:ascii="Arial" w:hAnsi="Arial" w:cs="Arial"/>
          <w:szCs w:val="24"/>
          <w:lang w:val="en"/>
        </w:rPr>
      </w:pPr>
      <w:r w:rsidRPr="00037330">
        <w:rPr>
          <w:rFonts w:ascii="Arial" w:hAnsi="Arial" w:cs="Arial"/>
          <w:szCs w:val="24"/>
          <w:lang w:val="en"/>
        </w:rPr>
        <w:t>Other instructional services that are designed to assist immigrant children and youth to achieve in elementary and secondary schools in the United States, such as programs of introduction to the educational system and civics education; and</w:t>
      </w:r>
    </w:p>
    <w:p w14:paraId="770A2355" w14:textId="77777777" w:rsidR="0032499B" w:rsidRPr="007F2740" w:rsidRDefault="0032499B" w:rsidP="007F2740">
      <w:pPr>
        <w:numPr>
          <w:ilvl w:val="1"/>
          <w:numId w:val="6"/>
        </w:numPr>
        <w:spacing w:before="240"/>
        <w:rPr>
          <w:rFonts w:ascii="Arial" w:hAnsi="Arial" w:cs="Arial"/>
          <w:szCs w:val="24"/>
          <w:lang w:val="en"/>
        </w:rPr>
      </w:pPr>
      <w:r w:rsidRPr="007F2740">
        <w:rPr>
          <w:rFonts w:ascii="Arial" w:hAnsi="Arial" w:cs="Arial"/>
          <w:szCs w:val="24"/>
          <w:lang w:val="en"/>
        </w:rPr>
        <w:t>Activities, coordinated with community-based organizations, institutions of higher education, private sector entities, or other entities with expertise in working with immigrants, to assist parents of immigrant children and youth by offering comprehensive community services. (20 U</w:t>
      </w:r>
      <w:r w:rsidR="000B402C" w:rsidRPr="007F2740">
        <w:rPr>
          <w:rFonts w:ascii="Arial" w:hAnsi="Arial" w:cs="Arial"/>
          <w:szCs w:val="24"/>
          <w:lang w:val="en"/>
        </w:rPr>
        <w:t>.</w:t>
      </w:r>
      <w:r w:rsidRPr="007F2740">
        <w:rPr>
          <w:rFonts w:ascii="Arial" w:hAnsi="Arial" w:cs="Arial"/>
          <w:szCs w:val="24"/>
          <w:lang w:val="en"/>
        </w:rPr>
        <w:t>S</w:t>
      </w:r>
      <w:r w:rsidR="000B402C" w:rsidRPr="007F2740">
        <w:rPr>
          <w:rFonts w:ascii="Arial" w:hAnsi="Arial" w:cs="Arial"/>
          <w:szCs w:val="24"/>
          <w:lang w:val="en"/>
        </w:rPr>
        <w:t>.</w:t>
      </w:r>
      <w:r w:rsidRPr="007F2740">
        <w:rPr>
          <w:rFonts w:ascii="Arial" w:hAnsi="Arial" w:cs="Arial"/>
          <w:szCs w:val="24"/>
          <w:lang w:val="en"/>
        </w:rPr>
        <w:t>C</w:t>
      </w:r>
      <w:r w:rsidR="000B402C" w:rsidRPr="007F2740">
        <w:rPr>
          <w:rFonts w:ascii="Arial" w:hAnsi="Arial" w:cs="Arial"/>
          <w:szCs w:val="24"/>
          <w:lang w:val="en"/>
        </w:rPr>
        <w:t>. §</w:t>
      </w:r>
      <w:r w:rsidR="00DA739E" w:rsidRPr="007F2740">
        <w:rPr>
          <w:rFonts w:ascii="Arial" w:hAnsi="Arial" w:cs="Arial"/>
          <w:szCs w:val="24"/>
          <w:lang w:val="en"/>
        </w:rPr>
        <w:t xml:space="preserve"> </w:t>
      </w:r>
      <w:r w:rsidR="000B402C" w:rsidRPr="007F2740">
        <w:rPr>
          <w:rFonts w:ascii="Arial" w:hAnsi="Arial" w:cs="Arial"/>
          <w:szCs w:val="24"/>
          <w:lang w:val="en"/>
        </w:rPr>
        <w:t>6825[e]; P</w:t>
      </w:r>
      <w:r w:rsidR="00DA739E" w:rsidRPr="007F2740">
        <w:rPr>
          <w:rFonts w:ascii="Arial" w:hAnsi="Arial" w:cs="Arial"/>
          <w:szCs w:val="24"/>
          <w:lang w:val="en"/>
        </w:rPr>
        <w:t xml:space="preserve">ublic </w:t>
      </w:r>
      <w:r w:rsidR="000B402C" w:rsidRPr="007F2740">
        <w:rPr>
          <w:rFonts w:ascii="Arial" w:hAnsi="Arial" w:cs="Arial"/>
          <w:szCs w:val="24"/>
          <w:lang w:val="en"/>
        </w:rPr>
        <w:t>L</w:t>
      </w:r>
      <w:r w:rsidR="00DA739E" w:rsidRPr="007F2740">
        <w:rPr>
          <w:rFonts w:ascii="Arial" w:hAnsi="Arial" w:cs="Arial"/>
          <w:szCs w:val="24"/>
          <w:lang w:val="en"/>
        </w:rPr>
        <w:t>aw</w:t>
      </w:r>
      <w:r w:rsidR="000B402C" w:rsidRPr="007F2740">
        <w:rPr>
          <w:rFonts w:ascii="Arial" w:hAnsi="Arial" w:cs="Arial"/>
          <w:szCs w:val="24"/>
          <w:lang w:val="en"/>
        </w:rPr>
        <w:t>, 114-95 §</w:t>
      </w:r>
      <w:r w:rsidR="00DA739E" w:rsidRPr="007F2740">
        <w:rPr>
          <w:rFonts w:ascii="Arial" w:hAnsi="Arial" w:cs="Arial"/>
          <w:szCs w:val="24"/>
          <w:lang w:val="en"/>
        </w:rPr>
        <w:t xml:space="preserve"> </w:t>
      </w:r>
      <w:r w:rsidR="000B402C" w:rsidRPr="007F2740">
        <w:rPr>
          <w:rFonts w:ascii="Arial" w:hAnsi="Arial" w:cs="Arial"/>
          <w:szCs w:val="24"/>
          <w:lang w:val="en"/>
        </w:rPr>
        <w:t>3115[e].</w:t>
      </w:r>
      <w:r w:rsidRPr="007F2740">
        <w:rPr>
          <w:rFonts w:ascii="Arial" w:hAnsi="Arial" w:cs="Arial"/>
          <w:szCs w:val="24"/>
          <w:lang w:val="en"/>
        </w:rPr>
        <w:t>)</w:t>
      </w:r>
    </w:p>
    <w:p w14:paraId="5AFA6CF6" w14:textId="77777777" w:rsidR="0032499B" w:rsidRPr="00037330" w:rsidRDefault="0032499B" w:rsidP="00562CF5">
      <w:pPr>
        <w:numPr>
          <w:ilvl w:val="0"/>
          <w:numId w:val="6"/>
        </w:numPr>
        <w:spacing w:before="240"/>
        <w:rPr>
          <w:rFonts w:ascii="Arial" w:hAnsi="Arial" w:cs="Arial"/>
          <w:szCs w:val="24"/>
          <w:lang w:val="en"/>
        </w:rPr>
      </w:pPr>
      <w:r w:rsidRPr="00037330">
        <w:rPr>
          <w:rFonts w:ascii="Arial" w:hAnsi="Arial" w:cs="Arial"/>
          <w:szCs w:val="24"/>
          <w:lang w:val="en"/>
        </w:rPr>
        <w:t>Recommended direct administration expenses for a fisca</w:t>
      </w:r>
      <w:r w:rsidR="000B402C">
        <w:rPr>
          <w:rFonts w:ascii="Arial" w:hAnsi="Arial" w:cs="Arial"/>
          <w:szCs w:val="24"/>
          <w:lang w:val="en"/>
        </w:rPr>
        <w:t>l year may not exceed two</w:t>
      </w:r>
      <w:r w:rsidRPr="00037330">
        <w:rPr>
          <w:rFonts w:ascii="Arial" w:hAnsi="Arial" w:cs="Arial"/>
          <w:szCs w:val="24"/>
          <w:lang w:val="en"/>
        </w:rPr>
        <w:t xml:space="preserve"> percent of such funds for the cost of administering the program.</w:t>
      </w:r>
    </w:p>
    <w:p w14:paraId="54330796" w14:textId="4654896E" w:rsidR="0032499B" w:rsidRPr="00037330" w:rsidRDefault="000B402C" w:rsidP="00037330">
      <w:pPr>
        <w:numPr>
          <w:ilvl w:val="0"/>
          <w:numId w:val="6"/>
        </w:numPr>
        <w:spacing w:before="240"/>
        <w:rPr>
          <w:rFonts w:ascii="Arial" w:hAnsi="Arial" w:cs="Arial"/>
          <w:szCs w:val="24"/>
          <w:lang w:val="en"/>
        </w:rPr>
      </w:pPr>
      <w:r>
        <w:rPr>
          <w:rFonts w:ascii="Arial" w:hAnsi="Arial" w:cs="Arial"/>
          <w:szCs w:val="24"/>
          <w:lang w:val="en"/>
        </w:rPr>
        <w:t xml:space="preserve">LEAs are </w:t>
      </w:r>
      <w:r w:rsidR="0032499B" w:rsidRPr="00037330">
        <w:rPr>
          <w:rFonts w:ascii="Arial" w:hAnsi="Arial" w:cs="Arial"/>
          <w:szCs w:val="24"/>
          <w:lang w:val="en"/>
        </w:rPr>
        <w:t xml:space="preserve">authorized to assess </w:t>
      </w:r>
      <w:r>
        <w:rPr>
          <w:rFonts w:ascii="Arial" w:hAnsi="Arial" w:cs="Arial"/>
          <w:szCs w:val="24"/>
          <w:lang w:val="en"/>
        </w:rPr>
        <w:t xml:space="preserve">approved indirect costs </w:t>
      </w:r>
      <w:r w:rsidR="0032499B" w:rsidRPr="00037330">
        <w:rPr>
          <w:rFonts w:ascii="Arial" w:hAnsi="Arial" w:cs="Arial"/>
          <w:szCs w:val="24"/>
          <w:lang w:val="en"/>
        </w:rPr>
        <w:t xml:space="preserve">to the </w:t>
      </w:r>
      <w:r>
        <w:rPr>
          <w:rFonts w:ascii="Arial" w:hAnsi="Arial" w:cs="Arial"/>
          <w:szCs w:val="24"/>
          <w:lang w:val="en"/>
        </w:rPr>
        <w:t>portion of the subgrant that is not reserved for direct administrative costs</w:t>
      </w:r>
      <w:r w:rsidR="0032499B" w:rsidRPr="00037330">
        <w:rPr>
          <w:rFonts w:ascii="Arial" w:hAnsi="Arial" w:cs="Arial"/>
          <w:szCs w:val="24"/>
          <w:lang w:val="en"/>
        </w:rPr>
        <w:t xml:space="preserve">. A list of approved indirect cost rates are available on the </w:t>
      </w:r>
      <w:r>
        <w:rPr>
          <w:rFonts w:ascii="Arial" w:hAnsi="Arial" w:cs="Arial"/>
          <w:szCs w:val="24"/>
          <w:lang w:val="en"/>
        </w:rPr>
        <w:t>CDE</w:t>
      </w:r>
      <w:r w:rsidR="00037330">
        <w:rPr>
          <w:rFonts w:ascii="Arial" w:hAnsi="Arial" w:cs="Arial"/>
          <w:szCs w:val="24"/>
          <w:lang w:val="en"/>
        </w:rPr>
        <w:t xml:space="preserve"> Indirect Cost Rates </w:t>
      </w:r>
      <w:r w:rsidR="00DA739E">
        <w:rPr>
          <w:rFonts w:ascii="Arial" w:hAnsi="Arial" w:cs="Arial"/>
          <w:szCs w:val="24"/>
          <w:lang w:val="en"/>
        </w:rPr>
        <w:t>w</w:t>
      </w:r>
      <w:r w:rsidR="00037330">
        <w:rPr>
          <w:rFonts w:ascii="Arial" w:hAnsi="Arial" w:cs="Arial"/>
          <w:szCs w:val="24"/>
          <w:lang w:val="en"/>
        </w:rPr>
        <w:t>eb page at</w:t>
      </w:r>
      <w:r w:rsidR="0032499B" w:rsidRPr="00037330">
        <w:rPr>
          <w:rFonts w:ascii="Arial" w:hAnsi="Arial" w:cs="Arial"/>
          <w:szCs w:val="24"/>
          <w:lang w:val="en"/>
        </w:rPr>
        <w:t xml:space="preserve"> </w:t>
      </w:r>
      <w:hyperlink r:id="rId8" w:tooltip="CDE Indirect Cost Rates" w:history="1">
        <w:r w:rsidR="007F2740" w:rsidRPr="00B84D01">
          <w:rPr>
            <w:rStyle w:val="Hyperlink"/>
            <w:rFonts w:ascii="Arial" w:hAnsi="Arial" w:cs="Arial"/>
            <w:szCs w:val="24"/>
            <w:lang w:val="en"/>
          </w:rPr>
          <w:t>https://www.cde.ca.gov/fg/ac/ic/index.asp</w:t>
        </w:r>
      </w:hyperlink>
      <w:r w:rsidR="0032499B" w:rsidRPr="00037330">
        <w:rPr>
          <w:rFonts w:ascii="Arial" w:hAnsi="Arial" w:cs="Arial"/>
          <w:szCs w:val="24"/>
          <w:lang w:val="en"/>
        </w:rPr>
        <w:t>.</w:t>
      </w:r>
    </w:p>
    <w:p w14:paraId="44B6E6C0" w14:textId="77777777" w:rsidR="006F59A0" w:rsidRPr="0020681D" w:rsidRDefault="006F59A0" w:rsidP="00037330">
      <w:pPr>
        <w:pStyle w:val="Heading2"/>
        <w:spacing w:after="240"/>
        <w:rPr>
          <w:rFonts w:ascii="Arial" w:hAnsi="Arial" w:cs="Arial"/>
          <w:i w:val="0"/>
        </w:rPr>
      </w:pPr>
      <w:r w:rsidRPr="0020681D">
        <w:rPr>
          <w:rFonts w:ascii="Arial" w:hAnsi="Arial" w:cs="Arial"/>
          <w:i w:val="0"/>
        </w:rPr>
        <w:t>State Program for English Learner</w:t>
      </w:r>
      <w:r w:rsidR="007F2740">
        <w:rPr>
          <w:rFonts w:ascii="Arial" w:hAnsi="Arial" w:cs="Arial"/>
          <w:i w:val="0"/>
        </w:rPr>
        <w:t xml:space="preserve"> Student</w:t>
      </w:r>
      <w:r w:rsidRPr="0020681D">
        <w:rPr>
          <w:rFonts w:ascii="Arial" w:hAnsi="Arial" w:cs="Arial"/>
          <w:i w:val="0"/>
        </w:rPr>
        <w:t>s</w:t>
      </w:r>
    </w:p>
    <w:p w14:paraId="37BF24C0" w14:textId="77777777" w:rsidR="009D2DCC" w:rsidRDefault="009D2DCC" w:rsidP="0020681D">
      <w:pPr>
        <w:pStyle w:val="NormalWeb"/>
        <w:numPr>
          <w:ilvl w:val="0"/>
          <w:numId w:val="7"/>
        </w:numPr>
        <w:tabs>
          <w:tab w:val="clear" w:pos="720"/>
        </w:tabs>
        <w:spacing w:after="240"/>
        <w:rPr>
          <w:rFonts w:ascii="Arial" w:hAnsi="Arial" w:cs="Arial"/>
          <w:lang w:val="en"/>
        </w:rPr>
      </w:pPr>
      <w:r w:rsidRPr="00037330">
        <w:rPr>
          <w:rFonts w:ascii="Arial" w:hAnsi="Arial" w:cs="Arial"/>
          <w:lang w:val="en"/>
        </w:rPr>
        <w:t xml:space="preserve">A Home Language Survey (HLS) is used at the time of initial enrollment to determine the student’s primary language, and within 30 calendar days of initial enrollment, each student whose HLS indicates a language other than English, </w:t>
      </w:r>
      <w:r w:rsidR="00DA739E">
        <w:rPr>
          <w:rFonts w:ascii="Arial" w:hAnsi="Arial" w:cs="Arial"/>
          <w:lang w:val="en"/>
        </w:rPr>
        <w:t xml:space="preserve">is </w:t>
      </w:r>
      <w:r w:rsidRPr="00037330">
        <w:rPr>
          <w:rFonts w:ascii="Arial" w:hAnsi="Arial" w:cs="Arial"/>
          <w:lang w:val="en"/>
        </w:rPr>
        <w:t xml:space="preserve">assessed for English proficiency by means of the state-designated instrument. (California </w:t>
      </w:r>
      <w:r w:rsidRPr="000B402C">
        <w:rPr>
          <w:rFonts w:ascii="Arial" w:hAnsi="Arial" w:cs="Arial"/>
          <w:i/>
          <w:lang w:val="en"/>
        </w:rPr>
        <w:t>Education Code</w:t>
      </w:r>
      <w:r w:rsidRPr="00037330">
        <w:rPr>
          <w:rFonts w:ascii="Arial" w:hAnsi="Arial" w:cs="Arial"/>
          <w:lang w:val="en"/>
        </w:rPr>
        <w:t xml:space="preserve"> </w:t>
      </w:r>
      <w:r w:rsidR="00DA328F">
        <w:rPr>
          <w:rFonts w:ascii="Arial" w:hAnsi="Arial" w:cs="Arial"/>
          <w:lang w:val="en"/>
        </w:rPr>
        <w:t>[</w:t>
      </w:r>
      <w:r w:rsidRPr="000B402C">
        <w:rPr>
          <w:rFonts w:ascii="Arial" w:hAnsi="Arial" w:cs="Arial"/>
          <w:i/>
          <w:lang w:val="en"/>
        </w:rPr>
        <w:t>EC</w:t>
      </w:r>
      <w:r w:rsidR="00DA328F">
        <w:rPr>
          <w:rFonts w:ascii="Arial" w:hAnsi="Arial" w:cs="Arial"/>
          <w:lang w:val="en"/>
        </w:rPr>
        <w:t>]</w:t>
      </w:r>
      <w:r w:rsidRPr="00037330">
        <w:rPr>
          <w:rFonts w:ascii="Arial" w:hAnsi="Arial" w:cs="Arial"/>
          <w:lang w:val="en"/>
        </w:rPr>
        <w:t xml:space="preserve"> §</w:t>
      </w:r>
      <w:r w:rsidR="00DA739E">
        <w:rPr>
          <w:rFonts w:ascii="Arial" w:hAnsi="Arial" w:cs="Arial"/>
          <w:lang w:val="en"/>
        </w:rPr>
        <w:t xml:space="preserve"> </w:t>
      </w:r>
      <w:r w:rsidR="007F26B3">
        <w:rPr>
          <w:rFonts w:ascii="Arial" w:hAnsi="Arial" w:cs="Arial"/>
          <w:lang w:val="en"/>
        </w:rPr>
        <w:t>313, 60810</w:t>
      </w:r>
      <w:r w:rsidRPr="00037330">
        <w:rPr>
          <w:rFonts w:ascii="Arial" w:hAnsi="Arial" w:cs="Arial"/>
          <w:lang w:val="en"/>
        </w:rPr>
        <w:t xml:space="preserve">; Title 5, </w:t>
      </w:r>
      <w:r w:rsidRPr="000B402C">
        <w:rPr>
          <w:rFonts w:ascii="Arial" w:hAnsi="Arial" w:cs="Arial"/>
          <w:i/>
          <w:lang w:val="en"/>
        </w:rPr>
        <w:t>California Code of Regulations</w:t>
      </w:r>
      <w:r w:rsidRPr="00037330">
        <w:rPr>
          <w:rFonts w:ascii="Arial" w:hAnsi="Arial" w:cs="Arial"/>
          <w:lang w:val="en"/>
        </w:rPr>
        <w:t xml:space="preserve"> </w:t>
      </w:r>
      <w:r w:rsidR="00DA328F">
        <w:rPr>
          <w:rFonts w:ascii="Arial" w:hAnsi="Arial" w:cs="Arial"/>
          <w:lang w:val="en"/>
        </w:rPr>
        <w:t>[</w:t>
      </w:r>
      <w:r w:rsidRPr="00037330">
        <w:rPr>
          <w:rFonts w:ascii="Arial" w:hAnsi="Arial" w:cs="Arial"/>
          <w:lang w:val="en"/>
        </w:rPr>
        <w:t xml:space="preserve">5 </w:t>
      </w:r>
      <w:r w:rsidRPr="000B402C">
        <w:rPr>
          <w:rFonts w:ascii="Arial" w:hAnsi="Arial" w:cs="Arial"/>
          <w:i/>
          <w:lang w:val="en"/>
        </w:rPr>
        <w:t>CCR</w:t>
      </w:r>
      <w:r w:rsidR="00DA328F">
        <w:rPr>
          <w:rFonts w:ascii="Arial" w:hAnsi="Arial" w:cs="Arial"/>
          <w:lang w:val="en"/>
        </w:rPr>
        <w:t>]</w:t>
      </w:r>
      <w:r w:rsidR="000B402C">
        <w:rPr>
          <w:rFonts w:ascii="Arial" w:hAnsi="Arial" w:cs="Arial"/>
          <w:lang w:val="en"/>
        </w:rPr>
        <w:t xml:space="preserve"> §</w:t>
      </w:r>
      <w:r w:rsidR="00DA739E">
        <w:rPr>
          <w:rFonts w:ascii="Arial" w:hAnsi="Arial" w:cs="Arial"/>
          <w:lang w:val="en"/>
        </w:rPr>
        <w:t xml:space="preserve"> </w:t>
      </w:r>
      <w:r w:rsidR="000B402C">
        <w:rPr>
          <w:rFonts w:ascii="Arial" w:hAnsi="Arial" w:cs="Arial"/>
          <w:lang w:val="en"/>
        </w:rPr>
        <w:t>1130</w:t>
      </w:r>
      <w:r w:rsidR="007F26B3">
        <w:rPr>
          <w:rFonts w:ascii="Arial" w:hAnsi="Arial" w:cs="Arial"/>
          <w:lang w:val="en"/>
        </w:rPr>
        <w:t>8.5</w:t>
      </w:r>
      <w:r w:rsidR="000B402C">
        <w:rPr>
          <w:rFonts w:ascii="Arial" w:hAnsi="Arial" w:cs="Arial"/>
          <w:lang w:val="en"/>
        </w:rPr>
        <w:t>[a], 11511</w:t>
      </w:r>
      <w:r w:rsidR="007F26B3">
        <w:rPr>
          <w:rFonts w:ascii="Arial" w:hAnsi="Arial" w:cs="Arial"/>
          <w:lang w:val="en"/>
        </w:rPr>
        <w:t>[a][1]</w:t>
      </w:r>
      <w:r w:rsidR="000B402C">
        <w:rPr>
          <w:rFonts w:ascii="Arial" w:hAnsi="Arial" w:cs="Arial"/>
          <w:lang w:val="en"/>
        </w:rPr>
        <w:t>; 20 U.S.C. §</w:t>
      </w:r>
      <w:r w:rsidR="00DA739E">
        <w:rPr>
          <w:rFonts w:ascii="Arial" w:hAnsi="Arial" w:cs="Arial"/>
          <w:lang w:val="en"/>
        </w:rPr>
        <w:t xml:space="preserve"> </w:t>
      </w:r>
      <w:r w:rsidR="000B402C">
        <w:rPr>
          <w:rFonts w:ascii="Arial" w:hAnsi="Arial" w:cs="Arial"/>
          <w:lang w:val="en"/>
        </w:rPr>
        <w:t>6312[e][3][A][i]; PL 114-95, §</w:t>
      </w:r>
      <w:r w:rsidR="00DA739E">
        <w:rPr>
          <w:rFonts w:ascii="Arial" w:hAnsi="Arial" w:cs="Arial"/>
          <w:lang w:val="en"/>
        </w:rPr>
        <w:t xml:space="preserve"> </w:t>
      </w:r>
      <w:r w:rsidR="000B402C">
        <w:rPr>
          <w:rFonts w:ascii="Arial" w:hAnsi="Arial" w:cs="Arial"/>
          <w:lang w:val="en"/>
        </w:rPr>
        <w:t>1112[e][3][A][i].</w:t>
      </w:r>
      <w:r w:rsidRPr="00037330">
        <w:rPr>
          <w:rFonts w:ascii="Arial" w:hAnsi="Arial" w:cs="Arial"/>
          <w:lang w:val="en"/>
        </w:rPr>
        <w:t xml:space="preserve">) </w:t>
      </w:r>
    </w:p>
    <w:p w14:paraId="3AF19ACA" w14:textId="77777777" w:rsidR="000B402C" w:rsidRPr="00037330" w:rsidRDefault="000B402C" w:rsidP="0020681D">
      <w:pPr>
        <w:pStyle w:val="NormalWeb"/>
        <w:numPr>
          <w:ilvl w:val="0"/>
          <w:numId w:val="7"/>
        </w:numPr>
        <w:tabs>
          <w:tab w:val="clear" w:pos="720"/>
        </w:tabs>
        <w:spacing w:after="240"/>
        <w:rPr>
          <w:rFonts w:ascii="Arial" w:hAnsi="Arial" w:cs="Arial"/>
          <w:lang w:val="en"/>
        </w:rPr>
      </w:pPr>
      <w:r>
        <w:rPr>
          <w:rFonts w:ascii="Arial" w:hAnsi="Arial" w:cs="Arial"/>
          <w:lang w:val="en"/>
        </w:rPr>
        <w:t xml:space="preserve">All English learners </w:t>
      </w:r>
      <w:r w:rsidR="00DA739E">
        <w:rPr>
          <w:rFonts w:ascii="Arial" w:hAnsi="Arial" w:cs="Arial"/>
          <w:lang w:val="en"/>
        </w:rPr>
        <w:t>are</w:t>
      </w:r>
      <w:r>
        <w:rPr>
          <w:rFonts w:ascii="Arial" w:hAnsi="Arial" w:cs="Arial"/>
          <w:lang w:val="en"/>
        </w:rPr>
        <w:t xml:space="preserve"> annually assessed for English language proficiency until the pupil is redesignated as English proficient. The assessment used must be aligned with the State’s English language proficiency standards (EC § 313, </w:t>
      </w:r>
      <w:r w:rsidR="007F26B3">
        <w:rPr>
          <w:rFonts w:ascii="Arial" w:hAnsi="Arial" w:cs="Arial"/>
          <w:lang w:val="en"/>
        </w:rPr>
        <w:br/>
      </w:r>
      <w:r>
        <w:rPr>
          <w:rFonts w:ascii="Arial" w:hAnsi="Arial" w:cs="Arial"/>
          <w:lang w:val="en"/>
        </w:rPr>
        <w:t>§ 60810[c][5], § 60810[e][7]).</w:t>
      </w:r>
    </w:p>
    <w:p w14:paraId="61CC0455" w14:textId="77777777" w:rsidR="009D2DCC" w:rsidRPr="00037330" w:rsidRDefault="000B402C" w:rsidP="0020681D">
      <w:pPr>
        <w:pStyle w:val="NormalWeb"/>
        <w:numPr>
          <w:ilvl w:val="0"/>
          <w:numId w:val="7"/>
        </w:numPr>
        <w:tabs>
          <w:tab w:val="clear" w:pos="720"/>
        </w:tabs>
        <w:spacing w:after="240"/>
        <w:rPr>
          <w:rFonts w:ascii="Arial" w:hAnsi="Arial" w:cs="Arial"/>
          <w:lang w:val="en"/>
        </w:rPr>
      </w:pPr>
      <w:r>
        <w:rPr>
          <w:rFonts w:ascii="Arial" w:hAnsi="Arial" w:cs="Arial"/>
          <w:lang w:val="en"/>
        </w:rPr>
        <w:t>All parents of EL</w:t>
      </w:r>
      <w:r w:rsidR="009D2DCC" w:rsidRPr="00037330">
        <w:rPr>
          <w:rFonts w:ascii="Arial" w:hAnsi="Arial" w:cs="Arial"/>
          <w:lang w:val="en"/>
        </w:rPr>
        <w:t xml:space="preserve"> and fluent English proficient (FEP) students </w:t>
      </w:r>
      <w:r w:rsidR="00DA739E">
        <w:rPr>
          <w:rFonts w:ascii="Arial" w:hAnsi="Arial" w:cs="Arial"/>
          <w:lang w:val="en"/>
        </w:rPr>
        <w:t>are</w:t>
      </w:r>
      <w:r w:rsidR="009D2DCC" w:rsidRPr="00037330">
        <w:rPr>
          <w:rFonts w:ascii="Arial" w:hAnsi="Arial" w:cs="Arial"/>
          <w:lang w:val="en"/>
        </w:rPr>
        <w:t xml:space="preserve"> notified in writing of their child's English language proficiency assessment results. (U</w:t>
      </w:r>
      <w:r w:rsidR="00DA328F">
        <w:rPr>
          <w:rFonts w:ascii="Arial" w:hAnsi="Arial" w:cs="Arial"/>
          <w:lang w:val="en"/>
        </w:rPr>
        <w:t>.</w:t>
      </w:r>
      <w:r w:rsidR="009D2DCC" w:rsidRPr="00037330">
        <w:rPr>
          <w:rFonts w:ascii="Arial" w:hAnsi="Arial" w:cs="Arial"/>
          <w:lang w:val="en"/>
        </w:rPr>
        <w:t>S</w:t>
      </w:r>
      <w:r w:rsidR="00DA328F">
        <w:rPr>
          <w:rFonts w:ascii="Arial" w:hAnsi="Arial" w:cs="Arial"/>
          <w:lang w:val="en"/>
        </w:rPr>
        <w:t>.</w:t>
      </w:r>
      <w:r w:rsidR="009D2DCC" w:rsidRPr="00037330">
        <w:rPr>
          <w:rFonts w:ascii="Arial" w:hAnsi="Arial" w:cs="Arial"/>
          <w:lang w:val="en"/>
        </w:rPr>
        <w:t>C</w:t>
      </w:r>
      <w:r w:rsidR="00DA328F">
        <w:rPr>
          <w:rFonts w:ascii="Arial" w:hAnsi="Arial" w:cs="Arial"/>
          <w:lang w:val="en"/>
        </w:rPr>
        <w:t xml:space="preserve">. </w:t>
      </w:r>
      <w:r w:rsidR="007F26B3">
        <w:rPr>
          <w:rFonts w:ascii="Arial" w:hAnsi="Arial" w:cs="Arial"/>
          <w:lang w:val="en"/>
        </w:rPr>
        <w:br/>
      </w:r>
      <w:r w:rsidR="00DA328F">
        <w:rPr>
          <w:rFonts w:ascii="Arial" w:hAnsi="Arial" w:cs="Arial"/>
          <w:lang w:val="en"/>
        </w:rPr>
        <w:t>§</w:t>
      </w:r>
      <w:r w:rsidR="00DA739E">
        <w:rPr>
          <w:rFonts w:ascii="Arial" w:hAnsi="Arial" w:cs="Arial"/>
          <w:lang w:val="en"/>
        </w:rPr>
        <w:t xml:space="preserve"> </w:t>
      </w:r>
      <w:r w:rsidR="00DA328F">
        <w:rPr>
          <w:rFonts w:ascii="Arial" w:hAnsi="Arial" w:cs="Arial"/>
          <w:lang w:val="en"/>
        </w:rPr>
        <w:t>6312[e][3][A][ii]; PL 114-95, §</w:t>
      </w:r>
      <w:r w:rsidR="00DA739E">
        <w:rPr>
          <w:rFonts w:ascii="Arial" w:hAnsi="Arial" w:cs="Arial"/>
          <w:lang w:val="en"/>
        </w:rPr>
        <w:t xml:space="preserve"> </w:t>
      </w:r>
      <w:r w:rsidR="00DA328F">
        <w:rPr>
          <w:rFonts w:ascii="Arial" w:hAnsi="Arial" w:cs="Arial"/>
          <w:lang w:val="en"/>
        </w:rPr>
        <w:t>1112[e][3][A][ii].</w:t>
      </w:r>
      <w:r w:rsidR="009D2DCC" w:rsidRPr="00037330">
        <w:rPr>
          <w:rFonts w:ascii="Arial" w:hAnsi="Arial" w:cs="Arial"/>
          <w:lang w:val="en"/>
        </w:rPr>
        <w:t>)</w:t>
      </w:r>
    </w:p>
    <w:p w14:paraId="6ACF1F9F" w14:textId="77777777" w:rsidR="009D2DCC" w:rsidRPr="00037330" w:rsidRDefault="00DA739E" w:rsidP="0020681D">
      <w:pPr>
        <w:pStyle w:val="NormalWeb"/>
        <w:numPr>
          <w:ilvl w:val="0"/>
          <w:numId w:val="7"/>
        </w:numPr>
        <w:tabs>
          <w:tab w:val="clear" w:pos="720"/>
        </w:tabs>
        <w:spacing w:after="240"/>
        <w:rPr>
          <w:rFonts w:ascii="Arial" w:hAnsi="Arial" w:cs="Arial"/>
          <w:lang w:val="en"/>
        </w:rPr>
      </w:pPr>
      <w:r>
        <w:rPr>
          <w:rFonts w:ascii="Arial" w:hAnsi="Arial" w:cs="Arial"/>
          <w:lang w:val="en"/>
        </w:rPr>
        <w:t>The LEA provides each</w:t>
      </w:r>
      <w:r w:rsidR="009D2DCC" w:rsidRPr="00037330">
        <w:rPr>
          <w:rFonts w:ascii="Arial" w:hAnsi="Arial" w:cs="Arial"/>
          <w:lang w:val="en"/>
        </w:rPr>
        <w:t xml:space="preserve"> E</w:t>
      </w:r>
      <w:r w:rsidR="00DA328F">
        <w:rPr>
          <w:rFonts w:ascii="Arial" w:hAnsi="Arial" w:cs="Arial"/>
          <w:lang w:val="en"/>
        </w:rPr>
        <w:t>nglish learner</w:t>
      </w:r>
      <w:r w:rsidR="009D2DCC" w:rsidRPr="00037330">
        <w:rPr>
          <w:rFonts w:ascii="Arial" w:hAnsi="Arial" w:cs="Arial"/>
          <w:lang w:val="en"/>
        </w:rPr>
        <w:t xml:space="preserve"> a program of instruction in English-language development in order to develop proficiency in English as effectively and efficiently as possible. (20 U</w:t>
      </w:r>
      <w:r w:rsidR="00DA328F">
        <w:rPr>
          <w:rFonts w:ascii="Arial" w:hAnsi="Arial" w:cs="Arial"/>
          <w:lang w:val="en"/>
        </w:rPr>
        <w:t>.</w:t>
      </w:r>
      <w:r w:rsidR="009D2DCC" w:rsidRPr="00037330">
        <w:rPr>
          <w:rFonts w:ascii="Arial" w:hAnsi="Arial" w:cs="Arial"/>
          <w:lang w:val="en"/>
        </w:rPr>
        <w:t>S</w:t>
      </w:r>
      <w:r w:rsidR="00DA328F">
        <w:rPr>
          <w:rFonts w:ascii="Arial" w:hAnsi="Arial" w:cs="Arial"/>
          <w:lang w:val="en"/>
        </w:rPr>
        <w:t>.</w:t>
      </w:r>
      <w:r w:rsidR="009D2DCC" w:rsidRPr="00037330">
        <w:rPr>
          <w:rFonts w:ascii="Arial" w:hAnsi="Arial" w:cs="Arial"/>
          <w:lang w:val="en"/>
        </w:rPr>
        <w:t>C</w:t>
      </w:r>
      <w:r w:rsidR="00DA328F">
        <w:rPr>
          <w:rFonts w:ascii="Arial" w:hAnsi="Arial" w:cs="Arial"/>
          <w:lang w:val="en"/>
        </w:rPr>
        <w:t>. §</w:t>
      </w:r>
      <w:r>
        <w:rPr>
          <w:rFonts w:ascii="Arial" w:hAnsi="Arial" w:cs="Arial"/>
          <w:lang w:val="en"/>
        </w:rPr>
        <w:t xml:space="preserve"> </w:t>
      </w:r>
      <w:r w:rsidR="00DA328F">
        <w:rPr>
          <w:rFonts w:ascii="Arial" w:hAnsi="Arial" w:cs="Arial"/>
          <w:lang w:val="en"/>
        </w:rPr>
        <w:t>1703[f], §</w:t>
      </w:r>
      <w:r>
        <w:rPr>
          <w:rFonts w:ascii="Arial" w:hAnsi="Arial" w:cs="Arial"/>
          <w:lang w:val="en"/>
        </w:rPr>
        <w:t xml:space="preserve"> </w:t>
      </w:r>
      <w:r w:rsidR="00DA328F">
        <w:rPr>
          <w:rFonts w:ascii="Arial" w:hAnsi="Arial" w:cs="Arial"/>
          <w:lang w:val="en"/>
        </w:rPr>
        <w:t>6825[c][1][A]</w:t>
      </w:r>
      <w:r w:rsidR="009D2DCC" w:rsidRPr="00037330">
        <w:rPr>
          <w:rFonts w:ascii="Arial" w:hAnsi="Arial" w:cs="Arial"/>
          <w:lang w:val="en"/>
        </w:rPr>
        <w:t>; EC §</w:t>
      </w:r>
      <w:r w:rsidR="00C816C1">
        <w:rPr>
          <w:rFonts w:ascii="Arial" w:hAnsi="Arial" w:cs="Arial"/>
          <w:lang w:val="en"/>
        </w:rPr>
        <w:t>§</w:t>
      </w:r>
      <w:r>
        <w:rPr>
          <w:rFonts w:ascii="Arial" w:hAnsi="Arial" w:cs="Arial"/>
          <w:lang w:val="en"/>
        </w:rPr>
        <w:t xml:space="preserve"> </w:t>
      </w:r>
      <w:r w:rsidR="009D2DCC" w:rsidRPr="00037330">
        <w:rPr>
          <w:rFonts w:ascii="Arial" w:hAnsi="Arial" w:cs="Arial"/>
          <w:lang w:val="en"/>
        </w:rPr>
        <w:t>300,</w:t>
      </w:r>
      <w:r w:rsidR="00DA328F">
        <w:rPr>
          <w:rFonts w:ascii="Arial" w:hAnsi="Arial" w:cs="Arial"/>
          <w:lang w:val="en"/>
        </w:rPr>
        <w:t xml:space="preserve"> 305, 306, 310; 5 CCR §</w:t>
      </w:r>
      <w:r>
        <w:rPr>
          <w:rFonts w:ascii="Arial" w:hAnsi="Arial" w:cs="Arial"/>
          <w:lang w:val="en"/>
        </w:rPr>
        <w:t xml:space="preserve"> </w:t>
      </w:r>
      <w:r w:rsidR="00DA328F">
        <w:rPr>
          <w:rFonts w:ascii="Arial" w:hAnsi="Arial" w:cs="Arial"/>
          <w:lang w:val="en"/>
        </w:rPr>
        <w:t>11302[a]</w:t>
      </w:r>
      <w:r w:rsidR="009D2DCC" w:rsidRPr="00037330">
        <w:rPr>
          <w:rFonts w:ascii="Arial" w:hAnsi="Arial" w:cs="Arial"/>
          <w:lang w:val="en"/>
        </w:rPr>
        <w:t xml:space="preserve">; </w:t>
      </w:r>
      <w:proofErr w:type="spellStart"/>
      <w:r w:rsidR="009D2DCC" w:rsidRPr="00037330">
        <w:rPr>
          <w:rFonts w:ascii="Arial" w:hAnsi="Arial" w:cs="Arial"/>
          <w:i/>
          <w:iCs/>
          <w:lang w:val="en"/>
        </w:rPr>
        <w:t>Castañeda</w:t>
      </w:r>
      <w:proofErr w:type="spellEnd"/>
      <w:r w:rsidR="009D2DCC" w:rsidRPr="00037330">
        <w:rPr>
          <w:rFonts w:ascii="Arial" w:hAnsi="Arial" w:cs="Arial"/>
          <w:i/>
          <w:iCs/>
          <w:lang w:val="en"/>
        </w:rPr>
        <w:t xml:space="preserve"> v. Pickard</w:t>
      </w:r>
      <w:r w:rsidR="00DA328F">
        <w:rPr>
          <w:rFonts w:ascii="Arial" w:hAnsi="Arial" w:cs="Arial"/>
          <w:lang w:val="en"/>
        </w:rPr>
        <w:t xml:space="preserve"> [</w:t>
      </w:r>
      <w:r w:rsidR="009D2DCC" w:rsidRPr="00037330">
        <w:rPr>
          <w:rFonts w:ascii="Arial" w:hAnsi="Arial" w:cs="Arial"/>
          <w:lang w:val="en"/>
        </w:rPr>
        <w:t>5</w:t>
      </w:r>
      <w:r w:rsidR="009D2DCC" w:rsidRPr="00037330">
        <w:rPr>
          <w:rFonts w:ascii="Arial" w:hAnsi="Arial" w:cs="Arial"/>
          <w:vertAlign w:val="superscript"/>
          <w:lang w:val="en"/>
        </w:rPr>
        <w:t>th</w:t>
      </w:r>
      <w:r w:rsidR="00DA328F">
        <w:rPr>
          <w:rFonts w:ascii="Arial" w:hAnsi="Arial" w:cs="Arial"/>
          <w:lang w:val="en"/>
        </w:rPr>
        <w:t xml:space="preserve"> Circuit (Cir.) 1981]</w:t>
      </w:r>
      <w:r w:rsidR="009D2DCC" w:rsidRPr="00037330">
        <w:rPr>
          <w:rFonts w:ascii="Arial" w:hAnsi="Arial" w:cs="Arial"/>
          <w:lang w:val="en"/>
        </w:rPr>
        <w:t xml:space="preserve"> 648 F.2d 989, 1012-1013</w:t>
      </w:r>
      <w:r w:rsidR="00DA328F">
        <w:rPr>
          <w:rFonts w:ascii="Arial" w:hAnsi="Arial" w:cs="Arial"/>
          <w:lang w:val="en"/>
        </w:rPr>
        <w:t>.</w:t>
      </w:r>
      <w:r w:rsidR="009D2DCC" w:rsidRPr="00037330">
        <w:rPr>
          <w:rFonts w:ascii="Arial" w:hAnsi="Arial" w:cs="Arial"/>
          <w:lang w:val="en"/>
        </w:rPr>
        <w:t xml:space="preserve">) </w:t>
      </w:r>
    </w:p>
    <w:p w14:paraId="26FD026F" w14:textId="77777777" w:rsidR="009D2DCC" w:rsidRPr="00037330" w:rsidRDefault="00562CF5" w:rsidP="0020681D">
      <w:pPr>
        <w:pStyle w:val="NormalWeb"/>
        <w:numPr>
          <w:ilvl w:val="0"/>
          <w:numId w:val="7"/>
        </w:numPr>
        <w:tabs>
          <w:tab w:val="clear" w:pos="720"/>
        </w:tabs>
        <w:spacing w:after="240"/>
        <w:rPr>
          <w:rFonts w:ascii="Arial" w:hAnsi="Arial" w:cs="Arial"/>
          <w:lang w:val="en"/>
        </w:rPr>
      </w:pPr>
      <w:r>
        <w:rPr>
          <w:rFonts w:ascii="Arial" w:hAnsi="Arial" w:cs="Arial"/>
          <w:lang w:val="en"/>
        </w:rPr>
        <w:br w:type="page"/>
      </w:r>
      <w:r w:rsidR="00DA739E">
        <w:rPr>
          <w:rFonts w:ascii="Arial" w:hAnsi="Arial" w:cs="Arial"/>
          <w:lang w:val="en"/>
        </w:rPr>
        <w:lastRenderedPageBreak/>
        <w:t>The LEA provides a</w:t>
      </w:r>
      <w:r w:rsidR="009D2DCC" w:rsidRPr="00037330">
        <w:rPr>
          <w:rFonts w:ascii="Arial" w:hAnsi="Arial" w:cs="Arial"/>
          <w:lang w:val="en"/>
        </w:rPr>
        <w:t>ll E</w:t>
      </w:r>
      <w:r w:rsidR="00DA328F">
        <w:rPr>
          <w:rFonts w:ascii="Arial" w:hAnsi="Arial" w:cs="Arial"/>
          <w:lang w:val="en"/>
        </w:rPr>
        <w:t xml:space="preserve">nglish </w:t>
      </w:r>
      <w:r w:rsidR="00DA739E">
        <w:rPr>
          <w:rFonts w:ascii="Arial" w:hAnsi="Arial" w:cs="Arial"/>
          <w:lang w:val="en"/>
        </w:rPr>
        <w:t>l</w:t>
      </w:r>
      <w:r w:rsidR="00DA328F">
        <w:rPr>
          <w:rFonts w:ascii="Arial" w:hAnsi="Arial" w:cs="Arial"/>
          <w:lang w:val="en"/>
        </w:rPr>
        <w:t>earner</w:t>
      </w:r>
      <w:r w:rsidR="009D2DCC" w:rsidRPr="00037330">
        <w:rPr>
          <w:rFonts w:ascii="Arial" w:hAnsi="Arial" w:cs="Arial"/>
          <w:lang w:val="en"/>
        </w:rPr>
        <w:t xml:space="preserve">s access to the content and performance standards for their respective grade levels or the </w:t>
      </w:r>
      <w:r w:rsidR="00DA328F">
        <w:rPr>
          <w:rFonts w:ascii="Arial" w:hAnsi="Arial" w:cs="Arial"/>
          <w:lang w:val="en"/>
        </w:rPr>
        <w:t>LEA</w:t>
      </w:r>
      <w:r w:rsidR="009D2DCC" w:rsidRPr="00037330">
        <w:rPr>
          <w:rFonts w:ascii="Arial" w:hAnsi="Arial" w:cs="Arial"/>
          <w:lang w:val="en"/>
        </w:rPr>
        <w:t xml:space="preserve"> has a plan that describes how academic deficits will be monitored and overcome within a reasonable time before such deficits become irreparable. (20 U</w:t>
      </w:r>
      <w:r w:rsidR="00DA328F">
        <w:rPr>
          <w:rFonts w:ascii="Arial" w:hAnsi="Arial" w:cs="Arial"/>
          <w:lang w:val="en"/>
        </w:rPr>
        <w:t>.</w:t>
      </w:r>
      <w:r w:rsidR="009D2DCC" w:rsidRPr="00037330">
        <w:rPr>
          <w:rFonts w:ascii="Arial" w:hAnsi="Arial" w:cs="Arial"/>
          <w:lang w:val="en"/>
        </w:rPr>
        <w:t>S</w:t>
      </w:r>
      <w:r w:rsidR="00DA328F">
        <w:rPr>
          <w:rFonts w:ascii="Arial" w:hAnsi="Arial" w:cs="Arial"/>
          <w:lang w:val="en"/>
        </w:rPr>
        <w:t>.</w:t>
      </w:r>
      <w:r w:rsidR="009D2DCC" w:rsidRPr="00037330">
        <w:rPr>
          <w:rFonts w:ascii="Arial" w:hAnsi="Arial" w:cs="Arial"/>
          <w:lang w:val="en"/>
        </w:rPr>
        <w:t>C</w:t>
      </w:r>
      <w:r w:rsidR="00DA328F">
        <w:rPr>
          <w:rFonts w:ascii="Arial" w:hAnsi="Arial" w:cs="Arial"/>
          <w:lang w:val="en"/>
        </w:rPr>
        <w:t>.</w:t>
      </w:r>
      <w:r w:rsidR="009D2DCC" w:rsidRPr="00037330">
        <w:rPr>
          <w:rFonts w:ascii="Arial" w:hAnsi="Arial" w:cs="Arial"/>
          <w:lang w:val="en"/>
        </w:rPr>
        <w:t xml:space="preserve"> §</w:t>
      </w:r>
      <w:r w:rsidR="00DA739E">
        <w:rPr>
          <w:rFonts w:ascii="Arial" w:hAnsi="Arial" w:cs="Arial"/>
          <w:lang w:val="en"/>
        </w:rPr>
        <w:t xml:space="preserve"> </w:t>
      </w:r>
      <w:r w:rsidR="009D2DCC" w:rsidRPr="00037330">
        <w:rPr>
          <w:rFonts w:ascii="Arial" w:hAnsi="Arial" w:cs="Arial"/>
          <w:lang w:val="en"/>
        </w:rPr>
        <w:t>170</w:t>
      </w:r>
      <w:r w:rsidR="00DA328F">
        <w:rPr>
          <w:rFonts w:ascii="Arial" w:hAnsi="Arial" w:cs="Arial"/>
          <w:lang w:val="en"/>
        </w:rPr>
        <w:t>3[f], §</w:t>
      </w:r>
      <w:r w:rsidR="00DA739E">
        <w:rPr>
          <w:rFonts w:ascii="Arial" w:hAnsi="Arial" w:cs="Arial"/>
          <w:lang w:val="en"/>
        </w:rPr>
        <w:t xml:space="preserve"> </w:t>
      </w:r>
      <w:r w:rsidR="00DA328F">
        <w:rPr>
          <w:rFonts w:ascii="Arial" w:hAnsi="Arial" w:cs="Arial"/>
          <w:lang w:val="en"/>
        </w:rPr>
        <w:t xml:space="preserve">6825[c][1][B]; </w:t>
      </w:r>
      <w:r w:rsidR="00DA328F" w:rsidRPr="00DA328F">
        <w:rPr>
          <w:rFonts w:ascii="Arial" w:hAnsi="Arial" w:cs="Arial"/>
          <w:i/>
          <w:lang w:val="en"/>
        </w:rPr>
        <w:t>EC</w:t>
      </w:r>
      <w:r w:rsidR="00DA328F">
        <w:rPr>
          <w:rFonts w:ascii="Arial" w:hAnsi="Arial" w:cs="Arial"/>
          <w:lang w:val="en"/>
        </w:rPr>
        <w:t xml:space="preserve"> §</w:t>
      </w:r>
      <w:r w:rsidR="00DA739E">
        <w:rPr>
          <w:rFonts w:ascii="Arial" w:hAnsi="Arial" w:cs="Arial"/>
          <w:lang w:val="en"/>
        </w:rPr>
        <w:t xml:space="preserve"> </w:t>
      </w:r>
      <w:r w:rsidR="00DA328F">
        <w:rPr>
          <w:rFonts w:ascii="Arial" w:hAnsi="Arial" w:cs="Arial"/>
          <w:lang w:val="en"/>
        </w:rPr>
        <w:t>305[a], 5 CCR §</w:t>
      </w:r>
      <w:r w:rsidR="00DA739E">
        <w:rPr>
          <w:rFonts w:ascii="Arial" w:hAnsi="Arial" w:cs="Arial"/>
          <w:lang w:val="en"/>
        </w:rPr>
        <w:t xml:space="preserve"> </w:t>
      </w:r>
      <w:r w:rsidR="00DA328F">
        <w:rPr>
          <w:rFonts w:ascii="Arial" w:hAnsi="Arial" w:cs="Arial"/>
          <w:lang w:val="en"/>
        </w:rPr>
        <w:t>11302[b]</w:t>
      </w:r>
      <w:r w:rsidR="009D2DCC" w:rsidRPr="00037330">
        <w:rPr>
          <w:rFonts w:ascii="Arial" w:hAnsi="Arial" w:cs="Arial"/>
          <w:lang w:val="en"/>
        </w:rPr>
        <w:t xml:space="preserve">; </w:t>
      </w:r>
      <w:proofErr w:type="spellStart"/>
      <w:r w:rsidR="009D2DCC" w:rsidRPr="00037330">
        <w:rPr>
          <w:rFonts w:ascii="Arial" w:hAnsi="Arial" w:cs="Arial"/>
          <w:i/>
          <w:iCs/>
          <w:lang w:val="en"/>
        </w:rPr>
        <w:t>Castañeda</w:t>
      </w:r>
      <w:proofErr w:type="spellEnd"/>
      <w:r w:rsidR="009D2DCC" w:rsidRPr="00037330">
        <w:rPr>
          <w:rFonts w:ascii="Arial" w:hAnsi="Arial" w:cs="Arial"/>
          <w:i/>
          <w:iCs/>
          <w:lang w:val="en"/>
        </w:rPr>
        <w:t xml:space="preserve"> v. Pickard</w:t>
      </w:r>
      <w:r w:rsidR="00DA328F">
        <w:rPr>
          <w:rFonts w:ascii="Arial" w:hAnsi="Arial" w:cs="Arial"/>
          <w:lang w:val="en"/>
        </w:rPr>
        <w:t xml:space="preserve"> [</w:t>
      </w:r>
      <w:r w:rsidR="009D2DCC" w:rsidRPr="00037330">
        <w:rPr>
          <w:rFonts w:ascii="Arial" w:hAnsi="Arial" w:cs="Arial"/>
          <w:lang w:val="en"/>
        </w:rPr>
        <w:t>5</w:t>
      </w:r>
      <w:r w:rsidR="009D2DCC" w:rsidRPr="00037330">
        <w:rPr>
          <w:rFonts w:ascii="Arial" w:hAnsi="Arial" w:cs="Arial"/>
          <w:vertAlign w:val="superscript"/>
          <w:lang w:val="en"/>
        </w:rPr>
        <w:t>th</w:t>
      </w:r>
      <w:r w:rsidR="00DA328F">
        <w:rPr>
          <w:rFonts w:ascii="Arial" w:hAnsi="Arial" w:cs="Arial"/>
          <w:lang w:val="en"/>
        </w:rPr>
        <w:t xml:space="preserve"> Cir. 1981]</w:t>
      </w:r>
      <w:r w:rsidR="009D2DCC" w:rsidRPr="00037330">
        <w:rPr>
          <w:rFonts w:ascii="Arial" w:hAnsi="Arial" w:cs="Arial"/>
          <w:lang w:val="en"/>
        </w:rPr>
        <w:t xml:space="preserve"> 648 F.2d 989, 1012-1013</w:t>
      </w:r>
      <w:r w:rsidR="00DA328F">
        <w:rPr>
          <w:rFonts w:ascii="Arial" w:hAnsi="Arial" w:cs="Arial"/>
          <w:lang w:val="en"/>
        </w:rPr>
        <w:t>.</w:t>
      </w:r>
      <w:r w:rsidR="009D2DCC" w:rsidRPr="00037330">
        <w:rPr>
          <w:rFonts w:ascii="Arial" w:hAnsi="Arial" w:cs="Arial"/>
          <w:lang w:val="en"/>
        </w:rPr>
        <w:t>)</w:t>
      </w:r>
    </w:p>
    <w:p w14:paraId="535336E9" w14:textId="77777777" w:rsidR="009D2DCC" w:rsidRPr="00037330" w:rsidRDefault="009D2DCC" w:rsidP="0020681D">
      <w:pPr>
        <w:pStyle w:val="NormalWeb"/>
        <w:numPr>
          <w:ilvl w:val="0"/>
          <w:numId w:val="7"/>
        </w:numPr>
        <w:tabs>
          <w:tab w:val="clear" w:pos="720"/>
        </w:tabs>
        <w:spacing w:after="240"/>
        <w:rPr>
          <w:rFonts w:ascii="Arial" w:hAnsi="Arial" w:cs="Arial"/>
          <w:lang w:val="en"/>
        </w:rPr>
      </w:pPr>
      <w:r w:rsidRPr="00037330">
        <w:rPr>
          <w:rFonts w:ascii="Arial" w:hAnsi="Arial" w:cs="Arial"/>
          <w:lang w:val="en"/>
        </w:rPr>
        <w:t>The Individualized Education Program team determines placement of each student with disability, regardless of language proficiency. (20 U</w:t>
      </w:r>
      <w:r w:rsidR="00DA328F">
        <w:rPr>
          <w:rFonts w:ascii="Arial" w:hAnsi="Arial" w:cs="Arial"/>
          <w:lang w:val="en"/>
        </w:rPr>
        <w:t>.</w:t>
      </w:r>
      <w:r w:rsidRPr="00037330">
        <w:rPr>
          <w:rFonts w:ascii="Arial" w:hAnsi="Arial" w:cs="Arial"/>
          <w:lang w:val="en"/>
        </w:rPr>
        <w:t>S</w:t>
      </w:r>
      <w:r w:rsidR="00DA328F">
        <w:rPr>
          <w:rFonts w:ascii="Arial" w:hAnsi="Arial" w:cs="Arial"/>
          <w:lang w:val="en"/>
        </w:rPr>
        <w:t>.</w:t>
      </w:r>
      <w:r w:rsidRPr="00037330">
        <w:rPr>
          <w:rFonts w:ascii="Arial" w:hAnsi="Arial" w:cs="Arial"/>
          <w:lang w:val="en"/>
        </w:rPr>
        <w:t>C</w:t>
      </w:r>
      <w:r w:rsidR="00DA328F">
        <w:rPr>
          <w:rFonts w:ascii="Arial" w:hAnsi="Arial" w:cs="Arial"/>
          <w:lang w:val="en"/>
        </w:rPr>
        <w:t>.</w:t>
      </w:r>
      <w:r w:rsidRPr="00037330">
        <w:rPr>
          <w:rFonts w:ascii="Arial" w:hAnsi="Arial" w:cs="Arial"/>
          <w:lang w:val="en"/>
        </w:rPr>
        <w:t xml:space="preserve"> </w:t>
      </w:r>
      <w:r w:rsidR="001B2EF3">
        <w:rPr>
          <w:rFonts w:ascii="Arial" w:hAnsi="Arial" w:cs="Arial"/>
          <w:lang w:val="en"/>
        </w:rPr>
        <w:br/>
      </w:r>
      <w:r w:rsidRPr="00037330">
        <w:rPr>
          <w:rFonts w:ascii="Arial" w:hAnsi="Arial" w:cs="Arial"/>
          <w:lang w:val="en"/>
        </w:rPr>
        <w:t>§</w:t>
      </w:r>
      <w:r w:rsidR="00DA739E">
        <w:rPr>
          <w:rFonts w:ascii="Arial" w:hAnsi="Arial" w:cs="Arial"/>
          <w:lang w:val="en"/>
        </w:rPr>
        <w:t xml:space="preserve"> </w:t>
      </w:r>
      <w:r w:rsidR="00DA328F">
        <w:rPr>
          <w:rFonts w:ascii="Arial" w:hAnsi="Arial" w:cs="Arial"/>
          <w:lang w:val="en"/>
        </w:rPr>
        <w:t>1414[d][a].</w:t>
      </w:r>
      <w:r w:rsidRPr="00037330">
        <w:rPr>
          <w:rFonts w:ascii="Arial" w:hAnsi="Arial" w:cs="Arial"/>
          <w:lang w:val="en"/>
        </w:rPr>
        <w:t>)</w:t>
      </w:r>
    </w:p>
    <w:p w14:paraId="3A6E79A3" w14:textId="77777777" w:rsidR="009D2DCC" w:rsidRPr="00037330" w:rsidRDefault="009D2DCC" w:rsidP="0020681D">
      <w:pPr>
        <w:pStyle w:val="NormalWeb"/>
        <w:numPr>
          <w:ilvl w:val="0"/>
          <w:numId w:val="7"/>
        </w:numPr>
        <w:tabs>
          <w:tab w:val="clear" w:pos="720"/>
        </w:tabs>
        <w:spacing w:after="0"/>
        <w:rPr>
          <w:rFonts w:ascii="Arial" w:hAnsi="Arial" w:cs="Arial"/>
          <w:lang w:val="en"/>
        </w:rPr>
      </w:pPr>
      <w:r w:rsidRPr="00037330">
        <w:rPr>
          <w:rFonts w:ascii="Arial" w:hAnsi="Arial" w:cs="Arial"/>
          <w:lang w:val="en"/>
        </w:rPr>
        <w:t>The LEA assign an adequate number of qualified teachers to implement the required English-language development instruction and all other academic areas of the curriculum. (20 U</w:t>
      </w:r>
      <w:r w:rsidR="00DA328F">
        <w:rPr>
          <w:rFonts w:ascii="Arial" w:hAnsi="Arial" w:cs="Arial"/>
          <w:lang w:val="en"/>
        </w:rPr>
        <w:t>.</w:t>
      </w:r>
      <w:r w:rsidRPr="00037330">
        <w:rPr>
          <w:rFonts w:ascii="Arial" w:hAnsi="Arial" w:cs="Arial"/>
          <w:lang w:val="en"/>
        </w:rPr>
        <w:t>S</w:t>
      </w:r>
      <w:r w:rsidR="00DA328F">
        <w:rPr>
          <w:rFonts w:ascii="Arial" w:hAnsi="Arial" w:cs="Arial"/>
          <w:lang w:val="en"/>
        </w:rPr>
        <w:t>.</w:t>
      </w:r>
      <w:r w:rsidRPr="00037330">
        <w:rPr>
          <w:rFonts w:ascii="Arial" w:hAnsi="Arial" w:cs="Arial"/>
          <w:lang w:val="en"/>
        </w:rPr>
        <w:t>C</w:t>
      </w:r>
      <w:r w:rsidR="00DA328F">
        <w:rPr>
          <w:rFonts w:ascii="Arial" w:hAnsi="Arial" w:cs="Arial"/>
          <w:lang w:val="en"/>
        </w:rPr>
        <w:t>. §</w:t>
      </w:r>
      <w:r w:rsidR="00DA739E">
        <w:rPr>
          <w:rFonts w:ascii="Arial" w:hAnsi="Arial" w:cs="Arial"/>
          <w:lang w:val="en"/>
        </w:rPr>
        <w:t xml:space="preserve"> </w:t>
      </w:r>
      <w:r w:rsidR="00DA328F">
        <w:rPr>
          <w:rFonts w:ascii="Arial" w:hAnsi="Arial" w:cs="Arial"/>
          <w:lang w:val="en"/>
        </w:rPr>
        <w:t>6826[c]</w:t>
      </w:r>
      <w:r w:rsidRPr="00037330">
        <w:rPr>
          <w:rFonts w:ascii="Arial" w:hAnsi="Arial" w:cs="Arial"/>
          <w:lang w:val="en"/>
        </w:rPr>
        <w:t xml:space="preserve">; </w:t>
      </w:r>
      <w:r w:rsidRPr="00DA328F">
        <w:rPr>
          <w:rFonts w:ascii="Arial" w:hAnsi="Arial" w:cs="Arial"/>
          <w:i/>
          <w:lang w:val="en"/>
        </w:rPr>
        <w:t>EC</w:t>
      </w:r>
      <w:r w:rsidRPr="00037330">
        <w:rPr>
          <w:rFonts w:ascii="Arial" w:hAnsi="Arial" w:cs="Arial"/>
          <w:lang w:val="en"/>
        </w:rPr>
        <w:t xml:space="preserve"> §</w:t>
      </w:r>
      <w:r w:rsidR="00C816C1">
        <w:rPr>
          <w:rFonts w:ascii="Arial" w:hAnsi="Arial" w:cs="Arial"/>
          <w:lang w:val="en"/>
        </w:rPr>
        <w:t>§</w:t>
      </w:r>
      <w:r w:rsidR="00DA739E">
        <w:rPr>
          <w:rFonts w:ascii="Arial" w:hAnsi="Arial" w:cs="Arial"/>
          <w:lang w:val="en"/>
        </w:rPr>
        <w:t xml:space="preserve"> </w:t>
      </w:r>
      <w:r w:rsidRPr="00037330">
        <w:rPr>
          <w:rFonts w:ascii="Arial" w:hAnsi="Arial" w:cs="Arial"/>
          <w:lang w:val="en"/>
        </w:rPr>
        <w:t xml:space="preserve">44253.1, 44253.2, 44253.3, </w:t>
      </w:r>
      <w:r w:rsidR="001B2EF3">
        <w:rPr>
          <w:rFonts w:ascii="Arial" w:hAnsi="Arial" w:cs="Arial"/>
          <w:lang w:val="en"/>
        </w:rPr>
        <w:br/>
      </w:r>
      <w:r w:rsidRPr="00037330">
        <w:rPr>
          <w:rFonts w:ascii="Arial" w:hAnsi="Arial" w:cs="Arial"/>
          <w:lang w:val="en"/>
        </w:rPr>
        <w:t xml:space="preserve">44253.10; </w:t>
      </w:r>
      <w:proofErr w:type="spellStart"/>
      <w:r w:rsidRPr="00037330">
        <w:rPr>
          <w:rFonts w:ascii="Arial" w:hAnsi="Arial" w:cs="Arial"/>
          <w:i/>
          <w:iCs/>
          <w:lang w:val="en"/>
        </w:rPr>
        <w:t>Castañeda</w:t>
      </w:r>
      <w:proofErr w:type="spellEnd"/>
      <w:r w:rsidRPr="00037330">
        <w:rPr>
          <w:rFonts w:ascii="Arial" w:hAnsi="Arial" w:cs="Arial"/>
          <w:i/>
          <w:iCs/>
          <w:lang w:val="en"/>
        </w:rPr>
        <w:t xml:space="preserve"> v. Pickard</w:t>
      </w:r>
      <w:r w:rsidR="00DA328F">
        <w:rPr>
          <w:rFonts w:ascii="Arial" w:hAnsi="Arial" w:cs="Arial"/>
          <w:lang w:val="en"/>
        </w:rPr>
        <w:t xml:space="preserve"> [</w:t>
      </w:r>
      <w:r w:rsidRPr="00037330">
        <w:rPr>
          <w:rFonts w:ascii="Arial" w:hAnsi="Arial" w:cs="Arial"/>
          <w:lang w:val="en"/>
        </w:rPr>
        <w:t>5</w:t>
      </w:r>
      <w:r w:rsidRPr="00037330">
        <w:rPr>
          <w:rFonts w:ascii="Arial" w:hAnsi="Arial" w:cs="Arial"/>
          <w:vertAlign w:val="superscript"/>
          <w:lang w:val="en"/>
        </w:rPr>
        <w:t>th</w:t>
      </w:r>
      <w:r w:rsidR="00DA328F">
        <w:rPr>
          <w:rFonts w:ascii="Arial" w:hAnsi="Arial" w:cs="Arial"/>
          <w:lang w:val="en"/>
        </w:rPr>
        <w:t xml:space="preserve"> Cir. 1981]</w:t>
      </w:r>
      <w:r w:rsidRPr="00037330">
        <w:rPr>
          <w:rFonts w:ascii="Arial" w:hAnsi="Arial" w:cs="Arial"/>
          <w:lang w:val="en"/>
        </w:rPr>
        <w:t xml:space="preserve"> 648 F.2d 989, 1012-1013</w:t>
      </w:r>
      <w:r w:rsidR="00DA328F">
        <w:rPr>
          <w:rFonts w:ascii="Arial" w:hAnsi="Arial" w:cs="Arial"/>
          <w:lang w:val="en"/>
        </w:rPr>
        <w:t>.</w:t>
      </w:r>
      <w:r w:rsidRPr="00037330">
        <w:rPr>
          <w:rFonts w:ascii="Arial" w:hAnsi="Arial" w:cs="Arial"/>
          <w:lang w:val="en"/>
        </w:rPr>
        <w:t xml:space="preserve">) </w:t>
      </w:r>
    </w:p>
    <w:p w14:paraId="3B3D38C2" w14:textId="77777777" w:rsidR="009D2DCC" w:rsidRPr="00037330" w:rsidRDefault="009D2DCC" w:rsidP="00DA328F">
      <w:pPr>
        <w:pStyle w:val="NormalWeb"/>
        <w:numPr>
          <w:ilvl w:val="0"/>
          <w:numId w:val="7"/>
        </w:numPr>
        <w:tabs>
          <w:tab w:val="clear" w:pos="720"/>
        </w:tabs>
        <w:spacing w:before="240" w:after="240"/>
        <w:rPr>
          <w:rFonts w:ascii="Arial" w:hAnsi="Arial" w:cs="Arial"/>
          <w:lang w:val="en"/>
        </w:rPr>
      </w:pPr>
      <w:r w:rsidRPr="00037330">
        <w:rPr>
          <w:rFonts w:ascii="Arial" w:hAnsi="Arial" w:cs="Arial"/>
          <w:lang w:val="en"/>
        </w:rPr>
        <w:t>The LEA provides a staff development program to qualify existing and future personnel (both teachers and paraprofessionals) in the skills necessary to help each EL learn English and access the core curriculum. (20 U</w:t>
      </w:r>
      <w:r w:rsidR="00DA328F">
        <w:rPr>
          <w:rFonts w:ascii="Arial" w:hAnsi="Arial" w:cs="Arial"/>
          <w:lang w:val="en"/>
        </w:rPr>
        <w:t>.</w:t>
      </w:r>
      <w:r w:rsidRPr="00037330">
        <w:rPr>
          <w:rFonts w:ascii="Arial" w:hAnsi="Arial" w:cs="Arial"/>
          <w:lang w:val="en"/>
        </w:rPr>
        <w:t>S</w:t>
      </w:r>
      <w:r w:rsidR="00DA328F">
        <w:rPr>
          <w:rFonts w:ascii="Arial" w:hAnsi="Arial" w:cs="Arial"/>
          <w:lang w:val="en"/>
        </w:rPr>
        <w:t>.</w:t>
      </w:r>
      <w:r w:rsidRPr="00037330">
        <w:rPr>
          <w:rFonts w:ascii="Arial" w:hAnsi="Arial" w:cs="Arial"/>
          <w:lang w:val="en"/>
        </w:rPr>
        <w:t>C</w:t>
      </w:r>
      <w:r w:rsidR="00DA328F">
        <w:rPr>
          <w:rFonts w:ascii="Arial" w:hAnsi="Arial" w:cs="Arial"/>
          <w:lang w:val="en"/>
        </w:rPr>
        <w:t>. §</w:t>
      </w:r>
      <w:r w:rsidR="00DA739E">
        <w:rPr>
          <w:rFonts w:ascii="Arial" w:hAnsi="Arial" w:cs="Arial"/>
          <w:lang w:val="en"/>
        </w:rPr>
        <w:t xml:space="preserve"> </w:t>
      </w:r>
      <w:r w:rsidR="00DA328F">
        <w:rPr>
          <w:rFonts w:ascii="Arial" w:hAnsi="Arial" w:cs="Arial"/>
          <w:lang w:val="en"/>
        </w:rPr>
        <w:t>6825 [c][2][</w:t>
      </w:r>
      <w:r w:rsidRPr="00037330">
        <w:rPr>
          <w:rFonts w:ascii="Arial" w:hAnsi="Arial" w:cs="Arial"/>
          <w:lang w:val="en"/>
        </w:rPr>
        <w:t>A</w:t>
      </w:r>
      <w:r w:rsidR="00DA328F">
        <w:rPr>
          <w:rFonts w:ascii="Arial" w:hAnsi="Arial" w:cs="Arial"/>
          <w:lang w:val="en"/>
        </w:rPr>
        <w:t>]</w:t>
      </w:r>
      <w:r w:rsidRPr="00037330">
        <w:rPr>
          <w:rFonts w:ascii="Arial" w:hAnsi="Arial" w:cs="Arial"/>
          <w:lang w:val="en"/>
        </w:rPr>
        <w:t xml:space="preserve">; </w:t>
      </w:r>
      <w:proofErr w:type="spellStart"/>
      <w:r w:rsidRPr="00037330">
        <w:rPr>
          <w:rFonts w:ascii="Arial" w:hAnsi="Arial" w:cs="Arial"/>
          <w:i/>
          <w:iCs/>
          <w:lang w:val="en"/>
        </w:rPr>
        <w:t>Castañeda</w:t>
      </w:r>
      <w:proofErr w:type="spellEnd"/>
      <w:r w:rsidRPr="00037330">
        <w:rPr>
          <w:rFonts w:ascii="Arial" w:hAnsi="Arial" w:cs="Arial"/>
          <w:lang w:val="en"/>
        </w:rPr>
        <w:t xml:space="preserve"> v. </w:t>
      </w:r>
      <w:r w:rsidRPr="00037330">
        <w:rPr>
          <w:rFonts w:ascii="Arial" w:hAnsi="Arial" w:cs="Arial"/>
          <w:i/>
          <w:iCs/>
          <w:lang w:val="en"/>
        </w:rPr>
        <w:t xml:space="preserve">Pickard </w:t>
      </w:r>
      <w:r w:rsidR="00DA328F">
        <w:rPr>
          <w:rFonts w:ascii="Arial" w:hAnsi="Arial" w:cs="Arial"/>
          <w:lang w:val="en"/>
        </w:rPr>
        <w:t>[5th Cir. 1981]</w:t>
      </w:r>
      <w:r w:rsidRPr="00037330">
        <w:rPr>
          <w:rFonts w:ascii="Arial" w:hAnsi="Arial" w:cs="Arial"/>
          <w:lang w:val="en"/>
        </w:rPr>
        <w:t xml:space="preserve"> 648 F.2d 989, 1012-1013</w:t>
      </w:r>
      <w:r w:rsidR="00DA328F">
        <w:rPr>
          <w:rFonts w:ascii="Arial" w:hAnsi="Arial" w:cs="Arial"/>
          <w:lang w:val="en"/>
        </w:rPr>
        <w:t>.</w:t>
      </w:r>
      <w:r w:rsidRPr="00037330">
        <w:rPr>
          <w:rFonts w:ascii="Arial" w:hAnsi="Arial" w:cs="Arial"/>
          <w:lang w:val="en"/>
        </w:rPr>
        <w:t>)</w:t>
      </w:r>
    </w:p>
    <w:p w14:paraId="36B73C73" w14:textId="77777777" w:rsidR="009D2DCC" w:rsidRPr="00037330" w:rsidRDefault="009D2DCC" w:rsidP="0020681D">
      <w:pPr>
        <w:pStyle w:val="NormalWeb"/>
        <w:numPr>
          <w:ilvl w:val="0"/>
          <w:numId w:val="7"/>
        </w:numPr>
        <w:tabs>
          <w:tab w:val="clear" w:pos="720"/>
        </w:tabs>
        <w:spacing w:after="240"/>
        <w:rPr>
          <w:rFonts w:ascii="Arial" w:hAnsi="Arial" w:cs="Arial"/>
          <w:lang w:val="en"/>
        </w:rPr>
      </w:pPr>
      <w:r w:rsidRPr="00037330">
        <w:rPr>
          <w:rFonts w:ascii="Arial" w:hAnsi="Arial" w:cs="Arial"/>
          <w:lang w:val="en"/>
        </w:rPr>
        <w:t>The</w:t>
      </w:r>
      <w:r w:rsidR="00DA739E">
        <w:rPr>
          <w:rFonts w:ascii="Arial" w:hAnsi="Arial" w:cs="Arial"/>
          <w:lang w:val="en"/>
        </w:rPr>
        <w:t xml:space="preserve"> LEA provides</w:t>
      </w:r>
      <w:r w:rsidRPr="00037330">
        <w:rPr>
          <w:rFonts w:ascii="Arial" w:hAnsi="Arial" w:cs="Arial"/>
          <w:lang w:val="en"/>
        </w:rPr>
        <w:t xml:space="preserve"> adequate basic and supplemental resources to each E</w:t>
      </w:r>
      <w:r w:rsidR="00DA328F">
        <w:rPr>
          <w:rFonts w:ascii="Arial" w:hAnsi="Arial" w:cs="Arial"/>
          <w:lang w:val="en"/>
        </w:rPr>
        <w:t xml:space="preserve">nglish </w:t>
      </w:r>
      <w:r w:rsidRPr="00037330">
        <w:rPr>
          <w:rFonts w:ascii="Arial" w:hAnsi="Arial" w:cs="Arial"/>
          <w:lang w:val="en"/>
        </w:rPr>
        <w:t>L</w:t>
      </w:r>
      <w:r w:rsidR="00DA328F">
        <w:rPr>
          <w:rFonts w:ascii="Arial" w:hAnsi="Arial" w:cs="Arial"/>
          <w:lang w:val="en"/>
        </w:rPr>
        <w:t>earner</w:t>
      </w:r>
      <w:r w:rsidRPr="00037330">
        <w:rPr>
          <w:rFonts w:ascii="Arial" w:hAnsi="Arial" w:cs="Arial"/>
          <w:lang w:val="en"/>
        </w:rPr>
        <w:t xml:space="preserve"> with learning opportunities in an appropriate program provid</w:t>
      </w:r>
      <w:r w:rsidR="00DA739E">
        <w:rPr>
          <w:rFonts w:ascii="Arial" w:hAnsi="Arial" w:cs="Arial"/>
          <w:lang w:val="en"/>
        </w:rPr>
        <w:t>ing</w:t>
      </w:r>
      <w:r w:rsidRPr="00037330">
        <w:rPr>
          <w:rFonts w:ascii="Arial" w:hAnsi="Arial" w:cs="Arial"/>
          <w:lang w:val="en"/>
        </w:rPr>
        <w:t xml:space="preserve"> equal opportunity for academic achievement across the core curriculum, including classes necessary to complete graduation requirements. (20 U</w:t>
      </w:r>
      <w:r w:rsidR="00DA328F">
        <w:rPr>
          <w:rFonts w:ascii="Arial" w:hAnsi="Arial" w:cs="Arial"/>
          <w:lang w:val="en"/>
        </w:rPr>
        <w:t>.</w:t>
      </w:r>
      <w:r w:rsidRPr="00037330">
        <w:rPr>
          <w:rFonts w:ascii="Arial" w:hAnsi="Arial" w:cs="Arial"/>
          <w:lang w:val="en"/>
        </w:rPr>
        <w:t>S</w:t>
      </w:r>
      <w:r w:rsidR="00DA328F">
        <w:rPr>
          <w:rFonts w:ascii="Arial" w:hAnsi="Arial" w:cs="Arial"/>
          <w:lang w:val="en"/>
        </w:rPr>
        <w:t>.</w:t>
      </w:r>
      <w:r w:rsidRPr="00037330">
        <w:rPr>
          <w:rFonts w:ascii="Arial" w:hAnsi="Arial" w:cs="Arial"/>
          <w:lang w:val="en"/>
        </w:rPr>
        <w:t>C</w:t>
      </w:r>
      <w:r w:rsidR="00DA328F">
        <w:rPr>
          <w:rFonts w:ascii="Arial" w:hAnsi="Arial" w:cs="Arial"/>
          <w:lang w:val="en"/>
        </w:rPr>
        <w:t>. §</w:t>
      </w:r>
      <w:r w:rsidR="00DA739E">
        <w:rPr>
          <w:rFonts w:ascii="Arial" w:hAnsi="Arial" w:cs="Arial"/>
          <w:lang w:val="en"/>
        </w:rPr>
        <w:t xml:space="preserve"> </w:t>
      </w:r>
      <w:r w:rsidR="00DA328F">
        <w:rPr>
          <w:rFonts w:ascii="Arial" w:hAnsi="Arial" w:cs="Arial"/>
          <w:lang w:val="en"/>
        </w:rPr>
        <w:t>1703[f]</w:t>
      </w:r>
      <w:r w:rsidRPr="00037330">
        <w:rPr>
          <w:rFonts w:ascii="Arial" w:hAnsi="Arial" w:cs="Arial"/>
          <w:lang w:val="en"/>
        </w:rPr>
        <w:t>;</w:t>
      </w:r>
      <w:r w:rsidRPr="00037330">
        <w:rPr>
          <w:rFonts w:ascii="Arial" w:hAnsi="Arial" w:cs="Arial"/>
          <w:i/>
          <w:iCs/>
          <w:lang w:val="en"/>
        </w:rPr>
        <w:t xml:space="preserve"> </w:t>
      </w:r>
      <w:proofErr w:type="spellStart"/>
      <w:r w:rsidRPr="00037330">
        <w:rPr>
          <w:rFonts w:ascii="Arial" w:hAnsi="Arial" w:cs="Arial"/>
          <w:i/>
          <w:iCs/>
          <w:lang w:val="en"/>
        </w:rPr>
        <w:t>Castañeda</w:t>
      </w:r>
      <w:proofErr w:type="spellEnd"/>
      <w:r w:rsidRPr="00037330">
        <w:rPr>
          <w:rFonts w:ascii="Arial" w:hAnsi="Arial" w:cs="Arial"/>
          <w:lang w:val="en"/>
        </w:rPr>
        <w:t xml:space="preserve"> v. </w:t>
      </w:r>
      <w:r w:rsidRPr="00037330">
        <w:rPr>
          <w:rFonts w:ascii="Arial" w:hAnsi="Arial" w:cs="Arial"/>
          <w:i/>
          <w:iCs/>
          <w:lang w:val="en"/>
        </w:rPr>
        <w:t xml:space="preserve">Pickard </w:t>
      </w:r>
      <w:r w:rsidR="00DA328F">
        <w:rPr>
          <w:rFonts w:ascii="Arial" w:hAnsi="Arial" w:cs="Arial"/>
          <w:lang w:val="en"/>
        </w:rPr>
        <w:t>[5th Cir. 1981]</w:t>
      </w:r>
      <w:r w:rsidRPr="00037330">
        <w:rPr>
          <w:rFonts w:ascii="Arial" w:hAnsi="Arial" w:cs="Arial"/>
          <w:lang w:val="en"/>
        </w:rPr>
        <w:t xml:space="preserve"> 648 F.2d 989, 1010, 1012-1013</w:t>
      </w:r>
      <w:r w:rsidR="00DA328F">
        <w:rPr>
          <w:rFonts w:ascii="Arial" w:hAnsi="Arial" w:cs="Arial"/>
          <w:lang w:val="en"/>
        </w:rPr>
        <w:t>.</w:t>
      </w:r>
      <w:r w:rsidRPr="00037330">
        <w:rPr>
          <w:rFonts w:ascii="Arial" w:hAnsi="Arial" w:cs="Arial"/>
          <w:lang w:val="en"/>
        </w:rPr>
        <w:t>)</w:t>
      </w:r>
    </w:p>
    <w:p w14:paraId="2E96D6AE" w14:textId="77777777" w:rsidR="009D2DCC" w:rsidRPr="00037330" w:rsidRDefault="00DA739E" w:rsidP="0020681D">
      <w:pPr>
        <w:pStyle w:val="NormalWeb"/>
        <w:numPr>
          <w:ilvl w:val="0"/>
          <w:numId w:val="7"/>
        </w:numPr>
        <w:tabs>
          <w:tab w:val="clear" w:pos="720"/>
        </w:tabs>
        <w:spacing w:after="240"/>
        <w:rPr>
          <w:rFonts w:ascii="Arial" w:hAnsi="Arial" w:cs="Arial"/>
          <w:lang w:val="en"/>
        </w:rPr>
      </w:pPr>
      <w:r>
        <w:rPr>
          <w:rFonts w:ascii="Arial" w:hAnsi="Arial" w:cs="Arial"/>
          <w:lang w:val="en"/>
        </w:rPr>
        <w:t>The LEA uses verifiable criteria c</w:t>
      </w:r>
      <w:r w:rsidR="009D2DCC" w:rsidRPr="00037330">
        <w:rPr>
          <w:rFonts w:ascii="Arial" w:hAnsi="Arial" w:cs="Arial"/>
          <w:lang w:val="en"/>
        </w:rPr>
        <w:t xml:space="preserve">onsistent </w:t>
      </w:r>
      <w:r w:rsidR="00DA328F">
        <w:rPr>
          <w:rFonts w:ascii="Arial" w:hAnsi="Arial" w:cs="Arial"/>
          <w:lang w:val="en"/>
        </w:rPr>
        <w:t xml:space="preserve">with </w:t>
      </w:r>
      <w:r w:rsidR="00DA328F" w:rsidRPr="00DA328F">
        <w:rPr>
          <w:rFonts w:ascii="Arial" w:hAnsi="Arial" w:cs="Arial"/>
          <w:i/>
          <w:lang w:val="en"/>
        </w:rPr>
        <w:t>EC</w:t>
      </w:r>
      <w:r w:rsidR="00DA328F">
        <w:rPr>
          <w:rFonts w:ascii="Arial" w:hAnsi="Arial" w:cs="Arial"/>
          <w:lang w:val="en"/>
        </w:rPr>
        <w:t xml:space="preserve"> § 313 </w:t>
      </w:r>
      <w:r w:rsidR="009D2DCC" w:rsidRPr="00037330">
        <w:rPr>
          <w:rFonts w:ascii="Arial" w:hAnsi="Arial" w:cs="Arial"/>
          <w:lang w:val="en"/>
        </w:rPr>
        <w:t>to change a student's designation from EL to</w:t>
      </w:r>
      <w:r>
        <w:rPr>
          <w:rFonts w:ascii="Arial" w:hAnsi="Arial" w:cs="Arial"/>
          <w:lang w:val="en"/>
        </w:rPr>
        <w:t xml:space="preserve"> reclassified fluent English proficiency</w:t>
      </w:r>
      <w:r w:rsidR="009D2DCC" w:rsidRPr="00037330">
        <w:rPr>
          <w:rFonts w:ascii="Arial" w:hAnsi="Arial" w:cs="Arial"/>
          <w:lang w:val="en"/>
        </w:rPr>
        <w:t xml:space="preserve"> </w:t>
      </w:r>
      <w:r w:rsidR="007F2740">
        <w:rPr>
          <w:rFonts w:ascii="Arial" w:hAnsi="Arial" w:cs="Arial"/>
          <w:lang w:val="en"/>
        </w:rPr>
        <w:t xml:space="preserve">(RFEP) </w:t>
      </w:r>
      <w:r w:rsidR="009D2DCC" w:rsidRPr="00037330">
        <w:rPr>
          <w:rFonts w:ascii="Arial" w:hAnsi="Arial" w:cs="Arial"/>
          <w:lang w:val="en"/>
        </w:rPr>
        <w:t xml:space="preserve">status </w:t>
      </w:r>
      <w:r>
        <w:rPr>
          <w:rFonts w:ascii="Arial" w:hAnsi="Arial" w:cs="Arial"/>
          <w:lang w:val="en"/>
        </w:rPr>
        <w:t xml:space="preserve">that </w:t>
      </w:r>
      <w:r w:rsidR="009D2DCC" w:rsidRPr="00037330">
        <w:rPr>
          <w:rFonts w:ascii="Arial" w:hAnsi="Arial" w:cs="Arial"/>
          <w:lang w:val="en"/>
        </w:rPr>
        <w:t>have been established by the district if ELs are enrolled. Each former EL</w:t>
      </w:r>
      <w:r w:rsidR="007F2740">
        <w:rPr>
          <w:rFonts w:ascii="Arial" w:hAnsi="Arial" w:cs="Arial"/>
          <w:lang w:val="en"/>
        </w:rPr>
        <w:t xml:space="preserve"> student</w:t>
      </w:r>
      <w:r w:rsidR="009D2DCC" w:rsidRPr="00037330">
        <w:rPr>
          <w:rFonts w:ascii="Arial" w:hAnsi="Arial" w:cs="Arial"/>
          <w:lang w:val="en"/>
        </w:rPr>
        <w:t xml:space="preserve"> who has been redesignated to </w:t>
      </w:r>
      <w:r w:rsidR="007F2740">
        <w:rPr>
          <w:rFonts w:ascii="Arial" w:hAnsi="Arial" w:cs="Arial"/>
          <w:lang w:val="en"/>
        </w:rPr>
        <w:t>R</w:t>
      </w:r>
      <w:r w:rsidR="009D2DCC" w:rsidRPr="00037330">
        <w:rPr>
          <w:rFonts w:ascii="Arial" w:hAnsi="Arial" w:cs="Arial"/>
          <w:lang w:val="en"/>
        </w:rPr>
        <w:t xml:space="preserve">FEP has: </w:t>
      </w:r>
    </w:p>
    <w:p w14:paraId="6BB68EF3" w14:textId="77777777" w:rsidR="009D2DCC" w:rsidRPr="00037330" w:rsidRDefault="009D2DCC" w:rsidP="00483EC4">
      <w:pPr>
        <w:pStyle w:val="NormalWeb"/>
        <w:numPr>
          <w:ilvl w:val="0"/>
          <w:numId w:val="8"/>
        </w:numPr>
        <w:spacing w:after="0"/>
        <w:rPr>
          <w:rFonts w:ascii="Arial" w:hAnsi="Arial" w:cs="Arial"/>
          <w:lang w:val="en"/>
        </w:rPr>
      </w:pPr>
      <w:r w:rsidRPr="00037330">
        <w:rPr>
          <w:rFonts w:ascii="Arial" w:hAnsi="Arial" w:cs="Arial"/>
          <w:lang w:val="en"/>
        </w:rPr>
        <w:t>demonstrated English language proficiency comparable to that of the average native speakers; and</w:t>
      </w:r>
    </w:p>
    <w:p w14:paraId="5596F3E4" w14:textId="77777777" w:rsidR="009D2DCC" w:rsidRPr="00037330" w:rsidRDefault="009D2DCC" w:rsidP="00037330">
      <w:pPr>
        <w:pStyle w:val="NormalWeb"/>
        <w:numPr>
          <w:ilvl w:val="0"/>
          <w:numId w:val="8"/>
        </w:numPr>
        <w:spacing w:before="240" w:after="0"/>
        <w:rPr>
          <w:rFonts w:ascii="Arial" w:hAnsi="Arial" w:cs="Arial"/>
          <w:lang w:val="en"/>
        </w:rPr>
      </w:pPr>
      <w:r w:rsidRPr="00037330">
        <w:rPr>
          <w:rFonts w:ascii="Arial" w:hAnsi="Arial" w:cs="Arial"/>
          <w:lang w:val="en"/>
        </w:rPr>
        <w:t>participate</w:t>
      </w:r>
      <w:r w:rsidR="001B5C68" w:rsidRPr="00037330">
        <w:rPr>
          <w:rFonts w:ascii="Arial" w:hAnsi="Arial" w:cs="Arial"/>
          <w:lang w:val="en"/>
        </w:rPr>
        <w:t>d</w:t>
      </w:r>
      <w:r w:rsidRPr="00037330">
        <w:rPr>
          <w:rFonts w:ascii="Arial" w:hAnsi="Arial" w:cs="Arial"/>
          <w:lang w:val="en"/>
        </w:rPr>
        <w:t xml:space="preserve"> equally with average native speakers in the school's regular instructional program. (20 U</w:t>
      </w:r>
      <w:r w:rsidR="00DA328F">
        <w:rPr>
          <w:rFonts w:ascii="Arial" w:hAnsi="Arial" w:cs="Arial"/>
          <w:lang w:val="en"/>
        </w:rPr>
        <w:t>.</w:t>
      </w:r>
      <w:r w:rsidRPr="00037330">
        <w:rPr>
          <w:rFonts w:ascii="Arial" w:hAnsi="Arial" w:cs="Arial"/>
          <w:lang w:val="en"/>
        </w:rPr>
        <w:t>S</w:t>
      </w:r>
      <w:r w:rsidR="00DA328F">
        <w:rPr>
          <w:rFonts w:ascii="Arial" w:hAnsi="Arial" w:cs="Arial"/>
          <w:lang w:val="en"/>
        </w:rPr>
        <w:t>.</w:t>
      </w:r>
      <w:r w:rsidRPr="00037330">
        <w:rPr>
          <w:rFonts w:ascii="Arial" w:hAnsi="Arial" w:cs="Arial"/>
          <w:lang w:val="en"/>
        </w:rPr>
        <w:t>C</w:t>
      </w:r>
      <w:r w:rsidR="00DA328F">
        <w:rPr>
          <w:rFonts w:ascii="Arial" w:hAnsi="Arial" w:cs="Arial"/>
          <w:lang w:val="en"/>
        </w:rPr>
        <w:t>. §</w:t>
      </w:r>
      <w:r w:rsidR="00DA739E">
        <w:rPr>
          <w:rFonts w:ascii="Arial" w:hAnsi="Arial" w:cs="Arial"/>
          <w:lang w:val="en"/>
        </w:rPr>
        <w:t xml:space="preserve"> </w:t>
      </w:r>
      <w:r w:rsidR="00DA328F">
        <w:rPr>
          <w:rFonts w:ascii="Arial" w:hAnsi="Arial" w:cs="Arial"/>
          <w:lang w:val="en"/>
        </w:rPr>
        <w:t>1703[f]</w:t>
      </w:r>
      <w:r w:rsidRPr="00037330">
        <w:rPr>
          <w:rFonts w:ascii="Arial" w:hAnsi="Arial" w:cs="Arial"/>
          <w:lang w:val="en"/>
        </w:rPr>
        <w:t xml:space="preserve">; </w:t>
      </w:r>
      <w:r w:rsidRPr="00037330">
        <w:rPr>
          <w:rFonts w:ascii="Arial" w:hAnsi="Arial" w:cs="Arial"/>
          <w:i/>
          <w:iCs/>
          <w:lang w:val="en"/>
        </w:rPr>
        <w:t>Gomez</w:t>
      </w:r>
      <w:r w:rsidRPr="00037330">
        <w:rPr>
          <w:rFonts w:ascii="Arial" w:hAnsi="Arial" w:cs="Arial"/>
          <w:lang w:val="en"/>
        </w:rPr>
        <w:t xml:space="preserve"> v. </w:t>
      </w:r>
      <w:r w:rsidRPr="00037330">
        <w:rPr>
          <w:rFonts w:ascii="Arial" w:hAnsi="Arial" w:cs="Arial"/>
          <w:i/>
          <w:iCs/>
          <w:lang w:val="en"/>
        </w:rPr>
        <w:t>Illinois State Board of Education</w:t>
      </w:r>
      <w:r w:rsidR="00DA328F">
        <w:rPr>
          <w:rFonts w:ascii="Arial" w:hAnsi="Arial" w:cs="Arial"/>
          <w:lang w:val="en"/>
        </w:rPr>
        <w:t xml:space="preserve"> [7th Cir. 1987]</w:t>
      </w:r>
      <w:r w:rsidRPr="00037330">
        <w:rPr>
          <w:rFonts w:ascii="Arial" w:hAnsi="Arial" w:cs="Arial"/>
          <w:lang w:val="en"/>
        </w:rPr>
        <w:t xml:space="preserve"> 811 F.2d 1030, 1041-1042,</w:t>
      </w:r>
      <w:r w:rsidRPr="00037330">
        <w:rPr>
          <w:rFonts w:ascii="Arial" w:hAnsi="Arial" w:cs="Arial"/>
          <w:i/>
          <w:iCs/>
          <w:lang w:val="en"/>
        </w:rPr>
        <w:t xml:space="preserve"> </w:t>
      </w:r>
      <w:proofErr w:type="spellStart"/>
      <w:r w:rsidRPr="00037330">
        <w:rPr>
          <w:rFonts w:ascii="Arial" w:hAnsi="Arial" w:cs="Arial"/>
          <w:i/>
          <w:iCs/>
          <w:lang w:val="en"/>
        </w:rPr>
        <w:t>Castañeda</w:t>
      </w:r>
      <w:proofErr w:type="spellEnd"/>
      <w:r w:rsidRPr="00037330">
        <w:rPr>
          <w:rFonts w:ascii="Arial" w:hAnsi="Arial" w:cs="Arial"/>
          <w:lang w:val="en"/>
        </w:rPr>
        <w:t xml:space="preserve"> v. </w:t>
      </w:r>
      <w:r w:rsidRPr="00037330">
        <w:rPr>
          <w:rFonts w:ascii="Arial" w:hAnsi="Arial" w:cs="Arial"/>
          <w:i/>
          <w:iCs/>
          <w:lang w:val="en"/>
        </w:rPr>
        <w:t>Pickard</w:t>
      </w:r>
      <w:r w:rsidRPr="00037330">
        <w:rPr>
          <w:rFonts w:ascii="Arial" w:hAnsi="Arial" w:cs="Arial"/>
          <w:lang w:val="en"/>
        </w:rPr>
        <w:t xml:space="preserve"> </w:t>
      </w:r>
      <w:r w:rsidR="00DA328F">
        <w:rPr>
          <w:rFonts w:ascii="Arial" w:hAnsi="Arial" w:cs="Arial"/>
          <w:lang w:val="en"/>
        </w:rPr>
        <w:t>[</w:t>
      </w:r>
      <w:r w:rsidRPr="00037330">
        <w:rPr>
          <w:rFonts w:ascii="Arial" w:hAnsi="Arial" w:cs="Arial"/>
          <w:lang w:val="en"/>
        </w:rPr>
        <w:t>5th Cir. 1981</w:t>
      </w:r>
      <w:r w:rsidR="00DA328F">
        <w:rPr>
          <w:rFonts w:ascii="Arial" w:hAnsi="Arial" w:cs="Arial"/>
          <w:lang w:val="en"/>
        </w:rPr>
        <w:t>]</w:t>
      </w:r>
      <w:r w:rsidRPr="00037330">
        <w:rPr>
          <w:rFonts w:ascii="Arial" w:hAnsi="Arial" w:cs="Arial"/>
          <w:lang w:val="en"/>
        </w:rPr>
        <w:t xml:space="preserve"> 648 F.2d</w:t>
      </w:r>
      <w:r w:rsidR="00DA328F">
        <w:rPr>
          <w:rFonts w:ascii="Arial" w:hAnsi="Arial" w:cs="Arial"/>
          <w:lang w:val="en"/>
        </w:rPr>
        <w:t xml:space="preserve"> 989, 1010, 1012-1014</w:t>
      </w:r>
      <w:r w:rsidRPr="00037330">
        <w:rPr>
          <w:rFonts w:ascii="Arial" w:hAnsi="Arial" w:cs="Arial"/>
          <w:lang w:val="en"/>
        </w:rPr>
        <w:t>; and</w:t>
      </w:r>
      <w:r w:rsidRPr="00037330">
        <w:rPr>
          <w:rFonts w:ascii="Arial" w:hAnsi="Arial" w:cs="Arial"/>
          <w:i/>
          <w:iCs/>
          <w:lang w:val="en"/>
        </w:rPr>
        <w:t xml:space="preserve"> Keyes</w:t>
      </w:r>
      <w:r w:rsidRPr="00037330">
        <w:rPr>
          <w:rFonts w:ascii="Arial" w:hAnsi="Arial" w:cs="Arial"/>
          <w:lang w:val="en"/>
        </w:rPr>
        <w:t xml:space="preserve"> v. </w:t>
      </w:r>
      <w:r w:rsidRPr="00037330">
        <w:rPr>
          <w:rFonts w:ascii="Arial" w:hAnsi="Arial" w:cs="Arial"/>
          <w:i/>
          <w:iCs/>
          <w:lang w:val="en"/>
        </w:rPr>
        <w:t>School Dist. No. 1</w:t>
      </w:r>
      <w:r w:rsidRPr="00037330">
        <w:rPr>
          <w:rFonts w:ascii="Arial" w:hAnsi="Arial" w:cs="Arial"/>
          <w:lang w:val="en"/>
        </w:rPr>
        <w:t xml:space="preserve"> </w:t>
      </w:r>
      <w:r w:rsidR="00DA328F">
        <w:rPr>
          <w:rFonts w:ascii="Arial" w:hAnsi="Arial" w:cs="Arial"/>
          <w:lang w:val="en"/>
        </w:rPr>
        <w:t>[</w:t>
      </w:r>
      <w:r w:rsidRPr="00037330">
        <w:rPr>
          <w:rFonts w:ascii="Arial" w:hAnsi="Arial" w:cs="Arial"/>
          <w:lang w:val="en"/>
        </w:rPr>
        <w:t>D. Colo. 1983</w:t>
      </w:r>
      <w:r w:rsidR="00DA328F">
        <w:rPr>
          <w:rFonts w:ascii="Arial" w:hAnsi="Arial" w:cs="Arial"/>
          <w:lang w:val="en"/>
        </w:rPr>
        <w:t>]</w:t>
      </w:r>
      <w:r w:rsidRPr="00037330">
        <w:rPr>
          <w:rFonts w:ascii="Arial" w:hAnsi="Arial" w:cs="Arial"/>
          <w:lang w:val="en"/>
        </w:rPr>
        <w:t xml:space="preserve"> 576 F. Supp. §§</w:t>
      </w:r>
      <w:r w:rsidR="00DA739E">
        <w:rPr>
          <w:rFonts w:ascii="Arial" w:hAnsi="Arial" w:cs="Arial"/>
          <w:lang w:val="en"/>
        </w:rPr>
        <w:t xml:space="preserve"> </w:t>
      </w:r>
      <w:r w:rsidRPr="00037330">
        <w:rPr>
          <w:rFonts w:ascii="Arial" w:hAnsi="Arial" w:cs="Arial"/>
          <w:lang w:val="en"/>
        </w:rPr>
        <w:t>1503, 1516-1522; 5 CCR §§</w:t>
      </w:r>
      <w:r w:rsidR="00DA739E">
        <w:rPr>
          <w:rFonts w:ascii="Arial" w:hAnsi="Arial" w:cs="Arial"/>
          <w:lang w:val="en"/>
        </w:rPr>
        <w:t xml:space="preserve"> </w:t>
      </w:r>
      <w:r w:rsidRPr="00037330">
        <w:rPr>
          <w:rFonts w:ascii="Arial" w:hAnsi="Arial" w:cs="Arial"/>
          <w:lang w:val="en"/>
        </w:rPr>
        <w:t>11302, 11303</w:t>
      </w:r>
      <w:r w:rsidR="00DA328F">
        <w:rPr>
          <w:rFonts w:ascii="Arial" w:hAnsi="Arial" w:cs="Arial"/>
          <w:lang w:val="en"/>
        </w:rPr>
        <w:t>[</w:t>
      </w:r>
      <w:r w:rsidRPr="00037330">
        <w:rPr>
          <w:rFonts w:ascii="Arial" w:hAnsi="Arial" w:cs="Arial"/>
          <w:lang w:val="en"/>
        </w:rPr>
        <w:t>d</w:t>
      </w:r>
      <w:r w:rsidR="00DA328F">
        <w:rPr>
          <w:rFonts w:ascii="Arial" w:hAnsi="Arial" w:cs="Arial"/>
          <w:lang w:val="en"/>
        </w:rPr>
        <w:t>].</w:t>
      </w:r>
      <w:r w:rsidRPr="00037330">
        <w:rPr>
          <w:rFonts w:ascii="Arial" w:hAnsi="Arial" w:cs="Arial"/>
          <w:lang w:val="en"/>
        </w:rPr>
        <w:t>)</w:t>
      </w:r>
    </w:p>
    <w:p w14:paraId="1B175629" w14:textId="77777777" w:rsidR="009D2DCC" w:rsidRPr="00037330" w:rsidRDefault="009D2DCC" w:rsidP="0020681D">
      <w:pPr>
        <w:pStyle w:val="NormalWeb"/>
        <w:numPr>
          <w:ilvl w:val="0"/>
          <w:numId w:val="7"/>
        </w:numPr>
        <w:tabs>
          <w:tab w:val="clear" w:pos="720"/>
        </w:tabs>
        <w:spacing w:before="240" w:after="240"/>
        <w:rPr>
          <w:rFonts w:ascii="Arial" w:hAnsi="Arial" w:cs="Arial"/>
          <w:lang w:val="en"/>
        </w:rPr>
      </w:pPr>
      <w:r w:rsidRPr="00037330">
        <w:rPr>
          <w:rFonts w:ascii="Arial" w:hAnsi="Arial" w:cs="Arial"/>
          <w:lang w:val="en"/>
        </w:rPr>
        <w:t>The LEA me</w:t>
      </w:r>
      <w:r w:rsidR="00DA739E">
        <w:rPr>
          <w:rFonts w:ascii="Arial" w:hAnsi="Arial" w:cs="Arial"/>
          <w:lang w:val="en"/>
        </w:rPr>
        <w:t>e</w:t>
      </w:r>
      <w:r w:rsidRPr="00037330">
        <w:rPr>
          <w:rFonts w:ascii="Arial" w:hAnsi="Arial" w:cs="Arial"/>
          <w:lang w:val="en"/>
        </w:rPr>
        <w:t>t</w:t>
      </w:r>
      <w:r w:rsidR="00DA739E">
        <w:rPr>
          <w:rFonts w:ascii="Arial" w:hAnsi="Arial" w:cs="Arial"/>
          <w:lang w:val="en"/>
        </w:rPr>
        <w:t>s</w:t>
      </w:r>
      <w:r w:rsidRPr="00037330">
        <w:rPr>
          <w:rFonts w:ascii="Arial" w:hAnsi="Arial" w:cs="Arial"/>
          <w:lang w:val="en"/>
        </w:rPr>
        <w:t xml:space="preserve"> the requirements of EC §</w:t>
      </w:r>
      <w:r w:rsidR="00DA739E">
        <w:rPr>
          <w:rFonts w:ascii="Arial" w:hAnsi="Arial" w:cs="Arial"/>
          <w:lang w:val="en"/>
        </w:rPr>
        <w:t xml:space="preserve"> </w:t>
      </w:r>
      <w:r w:rsidRPr="00037330">
        <w:rPr>
          <w:rFonts w:ascii="Arial" w:hAnsi="Arial" w:cs="Arial"/>
          <w:lang w:val="en"/>
        </w:rPr>
        <w:t>62002.5 regarding the advisory functions of the LEA and school committees on services for E</w:t>
      </w:r>
      <w:r w:rsidR="00562CF5">
        <w:rPr>
          <w:rFonts w:ascii="Arial" w:hAnsi="Arial" w:cs="Arial"/>
          <w:lang w:val="en"/>
        </w:rPr>
        <w:t xml:space="preserve">nglish </w:t>
      </w:r>
      <w:r w:rsidR="00DA739E">
        <w:rPr>
          <w:rFonts w:ascii="Arial" w:hAnsi="Arial" w:cs="Arial"/>
          <w:lang w:val="en"/>
        </w:rPr>
        <w:t>l</w:t>
      </w:r>
      <w:r w:rsidR="00562CF5">
        <w:rPr>
          <w:rFonts w:ascii="Arial" w:hAnsi="Arial" w:cs="Arial"/>
          <w:lang w:val="en"/>
        </w:rPr>
        <w:t>earner</w:t>
      </w:r>
      <w:r w:rsidRPr="00037330">
        <w:rPr>
          <w:rFonts w:ascii="Arial" w:hAnsi="Arial" w:cs="Arial"/>
          <w:lang w:val="en"/>
        </w:rPr>
        <w:t xml:space="preserve">s. </w:t>
      </w:r>
      <w:r w:rsidR="001B2EF3">
        <w:rPr>
          <w:rFonts w:ascii="Arial" w:hAnsi="Arial" w:cs="Arial"/>
          <w:lang w:val="en"/>
        </w:rPr>
        <w:br/>
      </w:r>
      <w:r w:rsidRPr="00037330">
        <w:rPr>
          <w:rFonts w:ascii="Arial" w:hAnsi="Arial" w:cs="Arial"/>
          <w:lang w:val="en"/>
        </w:rPr>
        <w:t>(</w:t>
      </w:r>
      <w:r w:rsidRPr="00562CF5">
        <w:rPr>
          <w:rFonts w:ascii="Arial" w:hAnsi="Arial" w:cs="Arial"/>
          <w:i/>
          <w:lang w:val="en"/>
        </w:rPr>
        <w:t>EC</w:t>
      </w:r>
      <w:r w:rsidRPr="00037330">
        <w:rPr>
          <w:rFonts w:ascii="Arial" w:hAnsi="Arial" w:cs="Arial"/>
          <w:lang w:val="en"/>
        </w:rPr>
        <w:t xml:space="preserve"> §</w:t>
      </w:r>
      <w:r w:rsidR="00562CF5">
        <w:rPr>
          <w:rFonts w:ascii="Arial" w:hAnsi="Arial" w:cs="Arial"/>
          <w:lang w:val="en"/>
        </w:rPr>
        <w:t xml:space="preserve"> </w:t>
      </w:r>
      <w:r w:rsidRPr="00037330">
        <w:rPr>
          <w:rFonts w:ascii="Arial" w:hAnsi="Arial" w:cs="Arial"/>
          <w:lang w:val="en"/>
        </w:rPr>
        <w:t>62002.5)</w:t>
      </w:r>
    </w:p>
    <w:p w14:paraId="69511EAF" w14:textId="77777777" w:rsidR="009D2DCC" w:rsidRPr="00037330" w:rsidRDefault="009D2DCC" w:rsidP="0020681D">
      <w:pPr>
        <w:pStyle w:val="NormalWeb"/>
        <w:numPr>
          <w:ilvl w:val="0"/>
          <w:numId w:val="7"/>
        </w:numPr>
        <w:tabs>
          <w:tab w:val="clear" w:pos="720"/>
        </w:tabs>
        <w:spacing w:after="0"/>
        <w:rPr>
          <w:rFonts w:ascii="Arial" w:hAnsi="Arial" w:cs="Arial"/>
          <w:lang w:val="en"/>
        </w:rPr>
      </w:pPr>
      <w:r w:rsidRPr="00037330">
        <w:rPr>
          <w:rFonts w:ascii="Arial" w:hAnsi="Arial" w:cs="Arial"/>
          <w:lang w:val="en"/>
        </w:rPr>
        <w:lastRenderedPageBreak/>
        <w:t>The LEA establishe</w:t>
      </w:r>
      <w:r w:rsidR="00DA739E">
        <w:rPr>
          <w:rFonts w:ascii="Arial" w:hAnsi="Arial" w:cs="Arial"/>
          <w:lang w:val="en"/>
        </w:rPr>
        <w:t>s</w:t>
      </w:r>
      <w:r w:rsidRPr="00037330">
        <w:rPr>
          <w:rFonts w:ascii="Arial" w:hAnsi="Arial" w:cs="Arial"/>
          <w:lang w:val="en"/>
        </w:rPr>
        <w:t xml:space="preserve"> and implement</w:t>
      </w:r>
      <w:r w:rsidR="00DA739E">
        <w:rPr>
          <w:rFonts w:ascii="Arial" w:hAnsi="Arial" w:cs="Arial"/>
          <w:lang w:val="en"/>
        </w:rPr>
        <w:t>s</w:t>
      </w:r>
      <w:r w:rsidRPr="00037330">
        <w:rPr>
          <w:rFonts w:ascii="Arial" w:hAnsi="Arial" w:cs="Arial"/>
          <w:lang w:val="en"/>
        </w:rPr>
        <w:t xml:space="preserve"> a process and criteria to determine the effectiveness of the program(s) for E</w:t>
      </w:r>
      <w:r w:rsidR="00562CF5">
        <w:rPr>
          <w:rFonts w:ascii="Arial" w:hAnsi="Arial" w:cs="Arial"/>
          <w:lang w:val="en"/>
        </w:rPr>
        <w:t xml:space="preserve">nglish </w:t>
      </w:r>
      <w:r w:rsidRPr="00037330">
        <w:rPr>
          <w:rFonts w:ascii="Arial" w:hAnsi="Arial" w:cs="Arial"/>
          <w:lang w:val="en"/>
        </w:rPr>
        <w:t>L</w:t>
      </w:r>
      <w:r w:rsidR="00562CF5">
        <w:rPr>
          <w:rFonts w:ascii="Arial" w:hAnsi="Arial" w:cs="Arial"/>
          <w:lang w:val="en"/>
        </w:rPr>
        <w:t>earner</w:t>
      </w:r>
      <w:r w:rsidRPr="00037330">
        <w:rPr>
          <w:rFonts w:ascii="Arial" w:hAnsi="Arial" w:cs="Arial"/>
          <w:lang w:val="en"/>
        </w:rPr>
        <w:t>s. (20 U</w:t>
      </w:r>
      <w:r w:rsidR="00562CF5">
        <w:rPr>
          <w:rFonts w:ascii="Arial" w:hAnsi="Arial" w:cs="Arial"/>
          <w:lang w:val="en"/>
        </w:rPr>
        <w:t>.</w:t>
      </w:r>
      <w:r w:rsidRPr="00037330">
        <w:rPr>
          <w:rFonts w:ascii="Arial" w:hAnsi="Arial" w:cs="Arial"/>
          <w:lang w:val="en"/>
        </w:rPr>
        <w:t>S</w:t>
      </w:r>
      <w:r w:rsidR="00562CF5">
        <w:rPr>
          <w:rFonts w:ascii="Arial" w:hAnsi="Arial" w:cs="Arial"/>
          <w:lang w:val="en"/>
        </w:rPr>
        <w:t>.</w:t>
      </w:r>
      <w:r w:rsidRPr="00037330">
        <w:rPr>
          <w:rFonts w:ascii="Arial" w:hAnsi="Arial" w:cs="Arial"/>
          <w:lang w:val="en"/>
        </w:rPr>
        <w:t>C</w:t>
      </w:r>
      <w:r w:rsidR="00562CF5">
        <w:rPr>
          <w:rFonts w:ascii="Arial" w:hAnsi="Arial" w:cs="Arial"/>
          <w:lang w:val="en"/>
        </w:rPr>
        <w:t>.</w:t>
      </w:r>
      <w:r w:rsidRPr="00037330">
        <w:rPr>
          <w:rFonts w:ascii="Arial" w:hAnsi="Arial" w:cs="Arial"/>
          <w:lang w:val="en"/>
        </w:rPr>
        <w:t xml:space="preserve"> §</w:t>
      </w:r>
      <w:r w:rsidR="00DA739E">
        <w:rPr>
          <w:rFonts w:ascii="Arial" w:hAnsi="Arial" w:cs="Arial"/>
          <w:lang w:val="en"/>
        </w:rPr>
        <w:t xml:space="preserve"> </w:t>
      </w:r>
      <w:r w:rsidRPr="00037330">
        <w:rPr>
          <w:rFonts w:ascii="Arial" w:hAnsi="Arial" w:cs="Arial"/>
          <w:lang w:val="en"/>
        </w:rPr>
        <w:t>1703</w:t>
      </w:r>
      <w:r w:rsidR="00DA328F">
        <w:rPr>
          <w:rFonts w:ascii="Arial" w:hAnsi="Arial" w:cs="Arial"/>
          <w:lang w:val="en"/>
        </w:rPr>
        <w:t>[</w:t>
      </w:r>
      <w:r w:rsidRPr="00037330">
        <w:rPr>
          <w:rFonts w:ascii="Arial" w:hAnsi="Arial" w:cs="Arial"/>
          <w:lang w:val="en"/>
        </w:rPr>
        <w:t>f</w:t>
      </w:r>
      <w:r w:rsidR="00DA328F">
        <w:rPr>
          <w:rFonts w:ascii="Arial" w:hAnsi="Arial" w:cs="Arial"/>
          <w:lang w:val="en"/>
        </w:rPr>
        <w:t>]</w:t>
      </w:r>
      <w:r w:rsidRPr="00037330">
        <w:rPr>
          <w:rFonts w:ascii="Arial" w:hAnsi="Arial" w:cs="Arial"/>
          <w:lang w:val="en"/>
        </w:rPr>
        <w:t xml:space="preserve">, 6841; </w:t>
      </w:r>
      <w:proofErr w:type="spellStart"/>
      <w:r w:rsidRPr="00037330">
        <w:rPr>
          <w:rFonts w:ascii="Arial" w:hAnsi="Arial" w:cs="Arial"/>
          <w:i/>
          <w:iCs/>
          <w:lang w:val="en"/>
        </w:rPr>
        <w:t>Castañeda</w:t>
      </w:r>
      <w:proofErr w:type="spellEnd"/>
      <w:r w:rsidRPr="00037330">
        <w:rPr>
          <w:rFonts w:ascii="Arial" w:hAnsi="Arial" w:cs="Arial"/>
          <w:lang w:val="en"/>
        </w:rPr>
        <w:t xml:space="preserve"> v. </w:t>
      </w:r>
      <w:r w:rsidRPr="00037330">
        <w:rPr>
          <w:rFonts w:ascii="Arial" w:hAnsi="Arial" w:cs="Arial"/>
          <w:i/>
          <w:iCs/>
          <w:lang w:val="en"/>
        </w:rPr>
        <w:t>Pickard</w:t>
      </w:r>
      <w:r w:rsidRPr="00037330">
        <w:rPr>
          <w:rFonts w:ascii="Arial" w:hAnsi="Arial" w:cs="Arial"/>
          <w:lang w:val="en"/>
        </w:rPr>
        <w:t xml:space="preserve"> </w:t>
      </w:r>
      <w:r w:rsidR="00DA328F">
        <w:rPr>
          <w:rFonts w:ascii="Arial" w:hAnsi="Arial" w:cs="Arial"/>
          <w:lang w:val="en"/>
        </w:rPr>
        <w:t>[</w:t>
      </w:r>
      <w:r w:rsidRPr="00037330">
        <w:rPr>
          <w:rFonts w:ascii="Arial" w:hAnsi="Arial" w:cs="Arial"/>
          <w:lang w:val="en"/>
        </w:rPr>
        <w:t>5th Cir. 1981</w:t>
      </w:r>
      <w:r w:rsidR="00DA328F">
        <w:rPr>
          <w:rFonts w:ascii="Arial" w:hAnsi="Arial" w:cs="Arial"/>
          <w:lang w:val="en"/>
        </w:rPr>
        <w:t>]</w:t>
      </w:r>
      <w:r w:rsidRPr="00037330">
        <w:rPr>
          <w:rFonts w:ascii="Arial" w:hAnsi="Arial" w:cs="Arial"/>
          <w:lang w:val="en"/>
        </w:rPr>
        <w:t xml:space="preserve"> 648 F.2d 989, 1012-1013</w:t>
      </w:r>
      <w:r w:rsidR="00562CF5">
        <w:rPr>
          <w:rFonts w:ascii="Arial" w:hAnsi="Arial" w:cs="Arial"/>
          <w:lang w:val="en"/>
        </w:rPr>
        <w:t>.</w:t>
      </w:r>
      <w:r w:rsidRPr="00037330">
        <w:rPr>
          <w:rFonts w:ascii="Arial" w:hAnsi="Arial" w:cs="Arial"/>
          <w:lang w:val="en"/>
        </w:rPr>
        <w:t>)</w:t>
      </w:r>
    </w:p>
    <w:p w14:paraId="68131DD4" w14:textId="77777777" w:rsidR="009D2DCC" w:rsidRPr="00037330" w:rsidRDefault="009D2DCC" w:rsidP="0020681D">
      <w:pPr>
        <w:pStyle w:val="NormalWeb"/>
        <w:numPr>
          <w:ilvl w:val="0"/>
          <w:numId w:val="7"/>
        </w:numPr>
        <w:tabs>
          <w:tab w:val="clear" w:pos="720"/>
        </w:tabs>
        <w:spacing w:before="240" w:after="0"/>
        <w:rPr>
          <w:rFonts w:ascii="Arial" w:hAnsi="Arial" w:cs="Arial"/>
          <w:lang w:val="en"/>
        </w:rPr>
      </w:pPr>
      <w:r w:rsidRPr="00037330">
        <w:rPr>
          <w:rFonts w:ascii="Arial" w:hAnsi="Arial" w:cs="Arial"/>
          <w:lang w:val="en"/>
        </w:rPr>
        <w:t xml:space="preserve">Upon submission of Title </w:t>
      </w:r>
      <w:r w:rsidR="00562CF5">
        <w:rPr>
          <w:rFonts w:ascii="Arial" w:hAnsi="Arial" w:cs="Arial"/>
          <w:lang w:val="en"/>
        </w:rPr>
        <w:t xml:space="preserve">III </w:t>
      </w:r>
      <w:r w:rsidRPr="00037330">
        <w:rPr>
          <w:rFonts w:ascii="Arial" w:hAnsi="Arial" w:cs="Arial"/>
          <w:lang w:val="en"/>
        </w:rPr>
        <w:t xml:space="preserve">English Learner and Immigrant subgrant application on </w:t>
      </w:r>
      <w:r w:rsidR="00562CF5">
        <w:rPr>
          <w:rFonts w:ascii="Arial" w:hAnsi="Arial" w:cs="Arial"/>
          <w:lang w:val="en"/>
        </w:rPr>
        <w:t>CARS</w:t>
      </w:r>
      <w:r w:rsidRPr="00037330">
        <w:rPr>
          <w:rFonts w:ascii="Arial" w:hAnsi="Arial" w:cs="Arial"/>
          <w:lang w:val="en"/>
        </w:rPr>
        <w:t>, LEAs acknowledge responsibility for accuracy of all data and narrati</w:t>
      </w:r>
      <w:r w:rsidR="00562CF5">
        <w:rPr>
          <w:rFonts w:ascii="Arial" w:hAnsi="Arial" w:cs="Arial"/>
          <w:lang w:val="en"/>
        </w:rPr>
        <w:t>ve information submitted to the CDE.</w:t>
      </w:r>
    </w:p>
    <w:p w14:paraId="406C2A54" w14:textId="77777777" w:rsidR="00037330" w:rsidRDefault="009D2DCC" w:rsidP="0020681D">
      <w:pPr>
        <w:pStyle w:val="NormalWeb"/>
        <w:numPr>
          <w:ilvl w:val="0"/>
          <w:numId w:val="7"/>
        </w:numPr>
        <w:tabs>
          <w:tab w:val="clear" w:pos="720"/>
        </w:tabs>
        <w:spacing w:before="240" w:after="240"/>
        <w:rPr>
          <w:rFonts w:ascii="Arial" w:hAnsi="Arial" w:cs="Arial"/>
          <w:lang w:val="en"/>
        </w:rPr>
      </w:pPr>
      <w:r w:rsidRPr="00037330">
        <w:rPr>
          <w:rFonts w:ascii="Arial" w:hAnsi="Arial" w:cs="Arial"/>
          <w:lang w:val="en"/>
        </w:rPr>
        <w:t>Acceptance of the CARS a</w:t>
      </w:r>
      <w:r w:rsidR="00037330">
        <w:rPr>
          <w:rFonts w:ascii="Arial" w:hAnsi="Arial" w:cs="Arial"/>
          <w:lang w:val="en"/>
        </w:rPr>
        <w:t>pplication by the CDE does not:</w:t>
      </w:r>
    </w:p>
    <w:p w14:paraId="10A0A9F7" w14:textId="77777777" w:rsidR="00037330" w:rsidRDefault="009D2DCC" w:rsidP="00037330">
      <w:pPr>
        <w:pStyle w:val="NormalWeb"/>
        <w:numPr>
          <w:ilvl w:val="0"/>
          <w:numId w:val="12"/>
        </w:numPr>
        <w:spacing w:before="240" w:after="240"/>
        <w:rPr>
          <w:rFonts w:ascii="Arial" w:hAnsi="Arial" w:cs="Arial"/>
          <w:lang w:val="en"/>
        </w:rPr>
      </w:pPr>
      <w:r w:rsidRPr="00037330">
        <w:rPr>
          <w:rFonts w:ascii="Arial" w:hAnsi="Arial" w:cs="Arial"/>
          <w:lang w:val="en"/>
        </w:rPr>
        <w:t>constitute approval or validation of the information provided, or acceptance of that information for purposes of satisfying any outstanding corrective actions under program determination letters or program monitoring reports; or</w:t>
      </w:r>
    </w:p>
    <w:p w14:paraId="7EA52D36" w14:textId="77777777" w:rsidR="009D2DCC" w:rsidRPr="00037330" w:rsidRDefault="009D2DCC" w:rsidP="00037330">
      <w:pPr>
        <w:pStyle w:val="NormalWeb"/>
        <w:numPr>
          <w:ilvl w:val="0"/>
          <w:numId w:val="12"/>
        </w:numPr>
        <w:spacing w:before="240" w:after="240"/>
        <w:rPr>
          <w:rFonts w:ascii="Arial" w:hAnsi="Arial" w:cs="Arial"/>
          <w:lang w:val="en"/>
        </w:rPr>
      </w:pPr>
      <w:r w:rsidRPr="00037330">
        <w:rPr>
          <w:rFonts w:ascii="Arial" w:hAnsi="Arial" w:cs="Arial"/>
          <w:lang w:val="en"/>
        </w:rPr>
        <w:t>limit or compromise in any way the CDE’s ability to conduct audits, investigations, or program monitoring in connection with the information provided in your application and then secure any needed corrective actions.</w:t>
      </w:r>
    </w:p>
    <w:sectPr w:rsidR="009D2DCC" w:rsidRPr="000373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1F1" w14:textId="77777777" w:rsidR="005241D8" w:rsidRDefault="005241D8" w:rsidP="006F0B22">
      <w:r>
        <w:separator/>
      </w:r>
    </w:p>
  </w:endnote>
  <w:endnote w:type="continuationSeparator" w:id="0">
    <w:p w14:paraId="424294E2" w14:textId="77777777" w:rsidR="005241D8" w:rsidRDefault="005241D8" w:rsidP="006F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66C4" w14:textId="77777777" w:rsidR="006F0B22" w:rsidRDefault="006F0B22" w:rsidP="008F7FC1">
    <w:pPr>
      <w:pStyle w:val="Footer"/>
      <w:jc w:val="center"/>
    </w:pPr>
    <w:r>
      <w:fldChar w:fldCharType="begin"/>
    </w:r>
    <w:r>
      <w:instrText xml:space="preserve"> PAGE   \* MERGEFORMAT </w:instrText>
    </w:r>
    <w:r>
      <w:fldChar w:fldCharType="separate"/>
    </w:r>
    <w:r w:rsidR="00562CF5">
      <w:rPr>
        <w:noProof/>
      </w:rPr>
      <w:t>1</w:t>
    </w:r>
    <w:r>
      <w:rPr>
        <w:noProof/>
      </w:rPr>
      <w:fldChar w:fldCharType="end"/>
    </w:r>
  </w:p>
  <w:p w14:paraId="4DE540AC" w14:textId="77777777" w:rsidR="006F0B22" w:rsidRDefault="006F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1D8D" w14:textId="77777777" w:rsidR="005241D8" w:rsidRDefault="005241D8" w:rsidP="006F0B22">
      <w:r>
        <w:separator/>
      </w:r>
    </w:p>
  </w:footnote>
  <w:footnote w:type="continuationSeparator" w:id="0">
    <w:p w14:paraId="18E5EA32" w14:textId="77777777" w:rsidR="005241D8" w:rsidRDefault="005241D8" w:rsidP="006F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642"/>
    <w:multiLevelType w:val="hybridMultilevel"/>
    <w:tmpl w:val="0B4488F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F245654"/>
    <w:multiLevelType w:val="hybridMultilevel"/>
    <w:tmpl w:val="4EB03C76"/>
    <w:lvl w:ilvl="0" w:tplc="0409000F">
      <w:start w:val="1"/>
      <w:numFmt w:val="decimal"/>
      <w:lvlText w:val="%1."/>
      <w:lvlJc w:val="left"/>
      <w:pPr>
        <w:tabs>
          <w:tab w:val="num" w:pos="720"/>
        </w:tabs>
        <w:ind w:left="720" w:hanging="360"/>
      </w:pPr>
    </w:lvl>
    <w:lvl w:ilvl="1" w:tplc="AA6A2CCC">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771B3"/>
    <w:multiLevelType w:val="hybridMultilevel"/>
    <w:tmpl w:val="5CAA68B6"/>
    <w:lvl w:ilvl="0" w:tplc="31DE972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50AC8"/>
    <w:multiLevelType w:val="hybridMultilevel"/>
    <w:tmpl w:val="97E0F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94C77"/>
    <w:multiLevelType w:val="hybridMultilevel"/>
    <w:tmpl w:val="8F7AD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BD16EA"/>
    <w:multiLevelType w:val="hybridMultilevel"/>
    <w:tmpl w:val="71A096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45F7EED"/>
    <w:multiLevelType w:val="multilevel"/>
    <w:tmpl w:val="1D327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0764F3"/>
    <w:multiLevelType w:val="hybridMultilevel"/>
    <w:tmpl w:val="0FC096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D3331FF"/>
    <w:multiLevelType w:val="multilevel"/>
    <w:tmpl w:val="90C69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E7F4C"/>
    <w:multiLevelType w:val="hybridMultilevel"/>
    <w:tmpl w:val="DB920D6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D3310A5"/>
    <w:multiLevelType w:val="multilevel"/>
    <w:tmpl w:val="6CC2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5A03F1"/>
    <w:multiLevelType w:val="multilevel"/>
    <w:tmpl w:val="BC242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03972">
    <w:abstractNumId w:val="0"/>
  </w:num>
  <w:num w:numId="2" w16cid:durableId="995065277">
    <w:abstractNumId w:val="1"/>
  </w:num>
  <w:num w:numId="3" w16cid:durableId="1279526083">
    <w:abstractNumId w:val="3"/>
  </w:num>
  <w:num w:numId="4" w16cid:durableId="807086325">
    <w:abstractNumId w:val="10"/>
  </w:num>
  <w:num w:numId="5" w16cid:durableId="1230582430">
    <w:abstractNumId w:val="11"/>
  </w:num>
  <w:num w:numId="6" w16cid:durableId="1230575073">
    <w:abstractNumId w:val="8"/>
  </w:num>
  <w:num w:numId="7" w16cid:durableId="350759941">
    <w:abstractNumId w:val="6"/>
  </w:num>
  <w:num w:numId="8" w16cid:durableId="1406299166">
    <w:abstractNumId w:val="7"/>
  </w:num>
  <w:num w:numId="9" w16cid:durableId="1711222494">
    <w:abstractNumId w:val="5"/>
  </w:num>
  <w:num w:numId="10" w16cid:durableId="2021274945">
    <w:abstractNumId w:val="4"/>
  </w:num>
  <w:num w:numId="11" w16cid:durableId="127863350">
    <w:abstractNumId w:val="2"/>
  </w:num>
  <w:num w:numId="12" w16cid:durableId="680206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88"/>
    <w:rsid w:val="00012875"/>
    <w:rsid w:val="00023220"/>
    <w:rsid w:val="00037330"/>
    <w:rsid w:val="00091A07"/>
    <w:rsid w:val="000B402C"/>
    <w:rsid w:val="000C1E97"/>
    <w:rsid w:val="000C47E1"/>
    <w:rsid w:val="000E182E"/>
    <w:rsid w:val="000E634D"/>
    <w:rsid w:val="00137E7B"/>
    <w:rsid w:val="00150452"/>
    <w:rsid w:val="001639B1"/>
    <w:rsid w:val="001665D7"/>
    <w:rsid w:val="00197838"/>
    <w:rsid w:val="001A0B87"/>
    <w:rsid w:val="001B2EF3"/>
    <w:rsid w:val="001B5C68"/>
    <w:rsid w:val="001E1759"/>
    <w:rsid w:val="0020681D"/>
    <w:rsid w:val="002112F2"/>
    <w:rsid w:val="00227FB9"/>
    <w:rsid w:val="00266712"/>
    <w:rsid w:val="00271177"/>
    <w:rsid w:val="00284E78"/>
    <w:rsid w:val="002B5DAA"/>
    <w:rsid w:val="002B6372"/>
    <w:rsid w:val="002B796C"/>
    <w:rsid w:val="002C7664"/>
    <w:rsid w:val="002F431A"/>
    <w:rsid w:val="00324988"/>
    <w:rsid w:val="0032499B"/>
    <w:rsid w:val="00336F55"/>
    <w:rsid w:val="00343F1A"/>
    <w:rsid w:val="0037422F"/>
    <w:rsid w:val="0039211D"/>
    <w:rsid w:val="00393B9B"/>
    <w:rsid w:val="003A4087"/>
    <w:rsid w:val="003C0FAE"/>
    <w:rsid w:val="003C4C2E"/>
    <w:rsid w:val="003C7D6B"/>
    <w:rsid w:val="00403DB3"/>
    <w:rsid w:val="004221F8"/>
    <w:rsid w:val="004556E9"/>
    <w:rsid w:val="00483EC4"/>
    <w:rsid w:val="004B008A"/>
    <w:rsid w:val="004E6994"/>
    <w:rsid w:val="005217D2"/>
    <w:rsid w:val="005241D8"/>
    <w:rsid w:val="00532DCE"/>
    <w:rsid w:val="00562CF5"/>
    <w:rsid w:val="00566F78"/>
    <w:rsid w:val="00590A41"/>
    <w:rsid w:val="005C59A8"/>
    <w:rsid w:val="005D2A9C"/>
    <w:rsid w:val="005D5ADD"/>
    <w:rsid w:val="005E7D17"/>
    <w:rsid w:val="005F1D61"/>
    <w:rsid w:val="006010DC"/>
    <w:rsid w:val="00625D0E"/>
    <w:rsid w:val="00696BB4"/>
    <w:rsid w:val="006D559E"/>
    <w:rsid w:val="006D5600"/>
    <w:rsid w:val="006F0B22"/>
    <w:rsid w:val="006F59A0"/>
    <w:rsid w:val="00713D2F"/>
    <w:rsid w:val="007177DE"/>
    <w:rsid w:val="00765DD9"/>
    <w:rsid w:val="007808F2"/>
    <w:rsid w:val="007F26B3"/>
    <w:rsid w:val="007F2740"/>
    <w:rsid w:val="008043D2"/>
    <w:rsid w:val="00831043"/>
    <w:rsid w:val="008545F6"/>
    <w:rsid w:val="00856544"/>
    <w:rsid w:val="0087127A"/>
    <w:rsid w:val="008C7265"/>
    <w:rsid w:val="008F7FC1"/>
    <w:rsid w:val="00930B08"/>
    <w:rsid w:val="00937ECE"/>
    <w:rsid w:val="009D19FF"/>
    <w:rsid w:val="009D2DCC"/>
    <w:rsid w:val="00A16412"/>
    <w:rsid w:val="00A43CFC"/>
    <w:rsid w:val="00A47E1F"/>
    <w:rsid w:val="00A6253C"/>
    <w:rsid w:val="00A9203C"/>
    <w:rsid w:val="00A9405A"/>
    <w:rsid w:val="00AC2A55"/>
    <w:rsid w:val="00AD23C8"/>
    <w:rsid w:val="00AE31FD"/>
    <w:rsid w:val="00B04EC8"/>
    <w:rsid w:val="00B241D4"/>
    <w:rsid w:val="00B34502"/>
    <w:rsid w:val="00B51EB7"/>
    <w:rsid w:val="00B5640D"/>
    <w:rsid w:val="00B578B5"/>
    <w:rsid w:val="00B633A2"/>
    <w:rsid w:val="00B65F60"/>
    <w:rsid w:val="00BA6A56"/>
    <w:rsid w:val="00BB1528"/>
    <w:rsid w:val="00C00A85"/>
    <w:rsid w:val="00C247BB"/>
    <w:rsid w:val="00C65EF3"/>
    <w:rsid w:val="00C812D9"/>
    <w:rsid w:val="00C816C1"/>
    <w:rsid w:val="00C84522"/>
    <w:rsid w:val="00C857C1"/>
    <w:rsid w:val="00C94C2D"/>
    <w:rsid w:val="00CA1EEA"/>
    <w:rsid w:val="00CA7D22"/>
    <w:rsid w:val="00CB32D9"/>
    <w:rsid w:val="00D1385E"/>
    <w:rsid w:val="00D40DBA"/>
    <w:rsid w:val="00D67B61"/>
    <w:rsid w:val="00DA328F"/>
    <w:rsid w:val="00DA739E"/>
    <w:rsid w:val="00E57426"/>
    <w:rsid w:val="00E779E1"/>
    <w:rsid w:val="00E925DF"/>
    <w:rsid w:val="00EE7093"/>
    <w:rsid w:val="00F17146"/>
    <w:rsid w:val="00F26A05"/>
    <w:rsid w:val="00F5658A"/>
    <w:rsid w:val="00F64232"/>
    <w:rsid w:val="00F9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13951"/>
  <w15:chartTrackingRefBased/>
  <w15:docId w15:val="{3481F3B1-A484-4338-96BF-C7EACCC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88"/>
    <w:pPr>
      <w:widowControl w:val="0"/>
    </w:pPr>
    <w:rPr>
      <w:rFonts w:ascii="CG Times" w:eastAsia="Times New Roman" w:hAnsi="CG Times"/>
      <w:snapToGrid w:val="0"/>
      <w:sz w:val="24"/>
    </w:rPr>
  </w:style>
  <w:style w:type="paragraph" w:styleId="Heading1">
    <w:name w:val="heading 1"/>
    <w:basedOn w:val="Normal"/>
    <w:next w:val="Normal"/>
    <w:link w:val="Heading1Char"/>
    <w:uiPriority w:val="9"/>
    <w:qFormat/>
    <w:rsid w:val="0003733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3733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4988"/>
    <w:pPr>
      <w:widowControl/>
      <w:spacing w:after="17"/>
    </w:pPr>
    <w:rPr>
      <w:rFonts w:ascii="Times New Roman" w:hAnsi="Times New Roman"/>
      <w:snapToGrid/>
      <w:szCs w:val="24"/>
    </w:rPr>
  </w:style>
  <w:style w:type="paragraph" w:styleId="BalloonText">
    <w:name w:val="Balloon Text"/>
    <w:basedOn w:val="Normal"/>
    <w:link w:val="BalloonTextChar"/>
    <w:uiPriority w:val="99"/>
    <w:semiHidden/>
    <w:unhideWhenUsed/>
    <w:rsid w:val="003C7D6B"/>
    <w:rPr>
      <w:rFonts w:ascii="Tahoma" w:hAnsi="Tahoma" w:cs="Tahoma"/>
      <w:sz w:val="16"/>
      <w:szCs w:val="16"/>
    </w:rPr>
  </w:style>
  <w:style w:type="character" w:customStyle="1" w:styleId="BalloonTextChar">
    <w:name w:val="Balloon Text Char"/>
    <w:link w:val="BalloonText"/>
    <w:uiPriority w:val="99"/>
    <w:semiHidden/>
    <w:rsid w:val="003C7D6B"/>
    <w:rPr>
      <w:rFonts w:ascii="Tahoma" w:eastAsia="Times New Roman" w:hAnsi="Tahoma" w:cs="Tahoma"/>
      <w:snapToGrid w:val="0"/>
      <w:sz w:val="16"/>
      <w:szCs w:val="16"/>
    </w:rPr>
  </w:style>
  <w:style w:type="paragraph" w:styleId="Header">
    <w:name w:val="header"/>
    <w:basedOn w:val="Normal"/>
    <w:link w:val="HeaderChar"/>
    <w:uiPriority w:val="99"/>
    <w:unhideWhenUsed/>
    <w:rsid w:val="006F0B22"/>
    <w:pPr>
      <w:tabs>
        <w:tab w:val="center" w:pos="4680"/>
        <w:tab w:val="right" w:pos="9360"/>
      </w:tabs>
    </w:pPr>
  </w:style>
  <w:style w:type="character" w:customStyle="1" w:styleId="HeaderChar">
    <w:name w:val="Header Char"/>
    <w:link w:val="Header"/>
    <w:uiPriority w:val="99"/>
    <w:rsid w:val="006F0B22"/>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6F0B22"/>
    <w:pPr>
      <w:tabs>
        <w:tab w:val="center" w:pos="4680"/>
        <w:tab w:val="right" w:pos="9360"/>
      </w:tabs>
    </w:pPr>
  </w:style>
  <w:style w:type="character" w:customStyle="1" w:styleId="FooterChar">
    <w:name w:val="Footer Char"/>
    <w:link w:val="Footer"/>
    <w:uiPriority w:val="99"/>
    <w:rsid w:val="006F0B22"/>
    <w:rPr>
      <w:rFonts w:ascii="CG Times" w:eastAsia="Times New Roman" w:hAnsi="CG Times" w:cs="Times New Roman"/>
      <w:snapToGrid w:val="0"/>
      <w:sz w:val="24"/>
      <w:szCs w:val="20"/>
    </w:rPr>
  </w:style>
  <w:style w:type="paragraph" w:styleId="ListParagraph">
    <w:name w:val="List Paragraph"/>
    <w:basedOn w:val="Normal"/>
    <w:uiPriority w:val="34"/>
    <w:qFormat/>
    <w:rsid w:val="00D1385E"/>
    <w:pPr>
      <w:ind w:left="720"/>
    </w:pPr>
  </w:style>
  <w:style w:type="character" w:styleId="Hyperlink">
    <w:name w:val="Hyperlink"/>
    <w:uiPriority w:val="99"/>
    <w:unhideWhenUsed/>
    <w:rsid w:val="00D1385E"/>
    <w:rPr>
      <w:color w:val="0563C1"/>
      <w:u w:val="single"/>
    </w:rPr>
  </w:style>
  <w:style w:type="character" w:styleId="FollowedHyperlink">
    <w:name w:val="FollowedHyperlink"/>
    <w:uiPriority w:val="99"/>
    <w:semiHidden/>
    <w:unhideWhenUsed/>
    <w:rsid w:val="001B5C68"/>
    <w:rPr>
      <w:color w:val="954F72"/>
      <w:u w:val="single"/>
    </w:rPr>
  </w:style>
  <w:style w:type="character" w:customStyle="1" w:styleId="Heading2Char">
    <w:name w:val="Heading 2 Char"/>
    <w:link w:val="Heading2"/>
    <w:uiPriority w:val="9"/>
    <w:rsid w:val="00037330"/>
    <w:rPr>
      <w:rFonts w:ascii="Calibri Light" w:eastAsia="Times New Roman" w:hAnsi="Calibri Light" w:cs="Times New Roman"/>
      <w:b/>
      <w:bCs/>
      <w:i/>
      <w:iCs/>
      <w:snapToGrid w:val="0"/>
      <w:sz w:val="28"/>
      <w:szCs w:val="28"/>
    </w:rPr>
  </w:style>
  <w:style w:type="character" w:customStyle="1" w:styleId="Heading1Char">
    <w:name w:val="Heading 1 Char"/>
    <w:link w:val="Heading1"/>
    <w:uiPriority w:val="9"/>
    <w:rsid w:val="00037330"/>
    <w:rPr>
      <w:rFonts w:ascii="Calibri Light" w:eastAsia="Times New Roman" w:hAnsi="Calibri Light" w:cs="Times New Roman"/>
      <w:b/>
      <w:bCs/>
      <w:snapToGrid w:val="0"/>
      <w:kern w:val="32"/>
      <w:sz w:val="32"/>
      <w:szCs w:val="32"/>
    </w:rPr>
  </w:style>
  <w:style w:type="character" w:styleId="UnresolvedMention">
    <w:name w:val="Unresolved Mention"/>
    <w:basedOn w:val="DefaultParagraphFont"/>
    <w:uiPriority w:val="99"/>
    <w:semiHidden/>
    <w:unhideWhenUsed/>
    <w:rsid w:val="0001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2431">
      <w:bodyDiv w:val="1"/>
      <w:marLeft w:val="0"/>
      <w:marRight w:val="0"/>
      <w:marTop w:val="0"/>
      <w:marBottom w:val="0"/>
      <w:divBdr>
        <w:top w:val="none" w:sz="0" w:space="0" w:color="auto"/>
        <w:left w:val="none" w:sz="0" w:space="0" w:color="auto"/>
        <w:bottom w:val="none" w:sz="0" w:space="0" w:color="auto"/>
        <w:right w:val="none" w:sz="0" w:space="0" w:color="auto"/>
      </w:divBdr>
      <w:divsChild>
        <w:div w:id="7299603">
          <w:marLeft w:val="0"/>
          <w:marRight w:val="0"/>
          <w:marTop w:val="0"/>
          <w:marBottom w:val="0"/>
          <w:divBdr>
            <w:top w:val="none" w:sz="0" w:space="0" w:color="auto"/>
            <w:left w:val="none" w:sz="0" w:space="0" w:color="auto"/>
            <w:bottom w:val="none" w:sz="0" w:space="0" w:color="auto"/>
            <w:right w:val="none" w:sz="0" w:space="0" w:color="auto"/>
          </w:divBdr>
          <w:divsChild>
            <w:div w:id="462574795">
              <w:marLeft w:val="0"/>
              <w:marRight w:val="0"/>
              <w:marTop w:val="0"/>
              <w:marBottom w:val="0"/>
              <w:divBdr>
                <w:top w:val="none" w:sz="0" w:space="0" w:color="auto"/>
                <w:left w:val="none" w:sz="0" w:space="0" w:color="auto"/>
                <w:bottom w:val="none" w:sz="0" w:space="0" w:color="auto"/>
                <w:right w:val="none" w:sz="0" w:space="0" w:color="auto"/>
              </w:divBdr>
              <w:divsChild>
                <w:div w:id="1391808992">
                  <w:marLeft w:val="-225"/>
                  <w:marRight w:val="-225"/>
                  <w:marTop w:val="0"/>
                  <w:marBottom w:val="0"/>
                  <w:divBdr>
                    <w:top w:val="none" w:sz="0" w:space="0" w:color="auto"/>
                    <w:left w:val="none" w:sz="0" w:space="0" w:color="auto"/>
                    <w:bottom w:val="none" w:sz="0" w:space="0" w:color="auto"/>
                    <w:right w:val="none" w:sz="0" w:space="0" w:color="auto"/>
                  </w:divBdr>
                  <w:divsChild>
                    <w:div w:id="1316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31624">
      <w:bodyDiv w:val="1"/>
      <w:marLeft w:val="0"/>
      <w:marRight w:val="0"/>
      <w:marTop w:val="0"/>
      <w:marBottom w:val="0"/>
      <w:divBdr>
        <w:top w:val="none" w:sz="0" w:space="0" w:color="auto"/>
        <w:left w:val="none" w:sz="0" w:space="0" w:color="auto"/>
        <w:bottom w:val="none" w:sz="0" w:space="0" w:color="auto"/>
        <w:right w:val="none" w:sz="0" w:space="0" w:color="auto"/>
      </w:divBdr>
      <w:divsChild>
        <w:div w:id="2045471849">
          <w:marLeft w:val="0"/>
          <w:marRight w:val="0"/>
          <w:marTop w:val="0"/>
          <w:marBottom w:val="0"/>
          <w:divBdr>
            <w:top w:val="none" w:sz="0" w:space="0" w:color="auto"/>
            <w:left w:val="none" w:sz="0" w:space="0" w:color="auto"/>
            <w:bottom w:val="none" w:sz="0" w:space="0" w:color="auto"/>
            <w:right w:val="none" w:sz="0" w:space="0" w:color="auto"/>
          </w:divBdr>
          <w:divsChild>
            <w:div w:id="1033044932">
              <w:marLeft w:val="0"/>
              <w:marRight w:val="0"/>
              <w:marTop w:val="0"/>
              <w:marBottom w:val="0"/>
              <w:divBdr>
                <w:top w:val="none" w:sz="0" w:space="0" w:color="auto"/>
                <w:left w:val="none" w:sz="0" w:space="0" w:color="auto"/>
                <w:bottom w:val="none" w:sz="0" w:space="0" w:color="auto"/>
                <w:right w:val="none" w:sz="0" w:space="0" w:color="auto"/>
              </w:divBdr>
              <w:divsChild>
                <w:div w:id="1342464992">
                  <w:marLeft w:val="-225"/>
                  <w:marRight w:val="-225"/>
                  <w:marTop w:val="0"/>
                  <w:marBottom w:val="0"/>
                  <w:divBdr>
                    <w:top w:val="none" w:sz="0" w:space="0" w:color="auto"/>
                    <w:left w:val="none" w:sz="0" w:space="0" w:color="auto"/>
                    <w:bottom w:val="none" w:sz="0" w:space="0" w:color="auto"/>
                    <w:right w:val="none" w:sz="0" w:space="0" w:color="auto"/>
                  </w:divBdr>
                  <w:divsChild>
                    <w:div w:id="15085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0303">
      <w:bodyDiv w:val="1"/>
      <w:marLeft w:val="0"/>
      <w:marRight w:val="0"/>
      <w:marTop w:val="0"/>
      <w:marBottom w:val="0"/>
      <w:divBdr>
        <w:top w:val="none" w:sz="0" w:space="0" w:color="auto"/>
        <w:left w:val="none" w:sz="0" w:space="0" w:color="auto"/>
        <w:bottom w:val="none" w:sz="0" w:space="0" w:color="auto"/>
        <w:right w:val="none" w:sz="0" w:space="0" w:color="auto"/>
      </w:divBdr>
      <w:divsChild>
        <w:div w:id="352997762">
          <w:marLeft w:val="0"/>
          <w:marRight w:val="0"/>
          <w:marTop w:val="0"/>
          <w:marBottom w:val="0"/>
          <w:divBdr>
            <w:top w:val="none" w:sz="0" w:space="0" w:color="auto"/>
            <w:left w:val="none" w:sz="0" w:space="0" w:color="auto"/>
            <w:bottom w:val="none" w:sz="0" w:space="0" w:color="auto"/>
            <w:right w:val="none" w:sz="0" w:space="0" w:color="auto"/>
          </w:divBdr>
          <w:divsChild>
            <w:div w:id="131945945">
              <w:marLeft w:val="0"/>
              <w:marRight w:val="0"/>
              <w:marTop w:val="0"/>
              <w:marBottom w:val="0"/>
              <w:divBdr>
                <w:top w:val="none" w:sz="0" w:space="0" w:color="auto"/>
                <w:left w:val="none" w:sz="0" w:space="0" w:color="auto"/>
                <w:bottom w:val="none" w:sz="0" w:space="0" w:color="auto"/>
                <w:right w:val="none" w:sz="0" w:space="0" w:color="auto"/>
              </w:divBdr>
              <w:divsChild>
                <w:div w:id="591360318">
                  <w:marLeft w:val="-225"/>
                  <w:marRight w:val="-225"/>
                  <w:marTop w:val="0"/>
                  <w:marBottom w:val="0"/>
                  <w:divBdr>
                    <w:top w:val="none" w:sz="0" w:space="0" w:color="auto"/>
                    <w:left w:val="none" w:sz="0" w:space="0" w:color="auto"/>
                    <w:bottom w:val="none" w:sz="0" w:space="0" w:color="auto"/>
                    <w:right w:val="none" w:sz="0" w:space="0" w:color="auto"/>
                  </w:divBdr>
                  <w:divsChild>
                    <w:div w:id="3438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368">
      <w:bodyDiv w:val="1"/>
      <w:marLeft w:val="0"/>
      <w:marRight w:val="0"/>
      <w:marTop w:val="0"/>
      <w:marBottom w:val="0"/>
      <w:divBdr>
        <w:top w:val="none" w:sz="0" w:space="0" w:color="auto"/>
        <w:left w:val="none" w:sz="0" w:space="0" w:color="auto"/>
        <w:bottom w:val="none" w:sz="0" w:space="0" w:color="auto"/>
        <w:right w:val="none" w:sz="0" w:space="0" w:color="auto"/>
      </w:divBdr>
    </w:div>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980816021">
          <w:marLeft w:val="0"/>
          <w:marRight w:val="0"/>
          <w:marTop w:val="0"/>
          <w:marBottom w:val="0"/>
          <w:divBdr>
            <w:top w:val="none" w:sz="0" w:space="0" w:color="auto"/>
            <w:left w:val="none" w:sz="0" w:space="0" w:color="auto"/>
            <w:bottom w:val="none" w:sz="0" w:space="0" w:color="auto"/>
            <w:right w:val="none" w:sz="0" w:space="0" w:color="auto"/>
          </w:divBdr>
          <w:divsChild>
            <w:div w:id="1249650842">
              <w:marLeft w:val="0"/>
              <w:marRight w:val="0"/>
              <w:marTop w:val="0"/>
              <w:marBottom w:val="0"/>
              <w:divBdr>
                <w:top w:val="none" w:sz="0" w:space="0" w:color="auto"/>
                <w:left w:val="none" w:sz="0" w:space="0" w:color="auto"/>
                <w:bottom w:val="none" w:sz="0" w:space="0" w:color="auto"/>
                <w:right w:val="none" w:sz="0" w:space="0" w:color="auto"/>
              </w:divBdr>
              <w:divsChild>
                <w:div w:id="1512376089">
                  <w:marLeft w:val="-225"/>
                  <w:marRight w:val="-225"/>
                  <w:marTop w:val="0"/>
                  <w:marBottom w:val="0"/>
                  <w:divBdr>
                    <w:top w:val="none" w:sz="0" w:space="0" w:color="auto"/>
                    <w:left w:val="none" w:sz="0" w:space="0" w:color="auto"/>
                    <w:bottom w:val="none" w:sz="0" w:space="0" w:color="auto"/>
                    <w:right w:val="none" w:sz="0" w:space="0" w:color="auto"/>
                  </w:divBdr>
                  <w:divsChild>
                    <w:div w:id="2037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6235">
      <w:bodyDiv w:val="1"/>
      <w:marLeft w:val="0"/>
      <w:marRight w:val="0"/>
      <w:marTop w:val="0"/>
      <w:marBottom w:val="0"/>
      <w:divBdr>
        <w:top w:val="none" w:sz="0" w:space="0" w:color="auto"/>
        <w:left w:val="none" w:sz="0" w:space="0" w:color="auto"/>
        <w:bottom w:val="none" w:sz="0" w:space="0" w:color="auto"/>
        <w:right w:val="none" w:sz="0" w:space="0" w:color="auto"/>
      </w:divBdr>
      <w:divsChild>
        <w:div w:id="362899849">
          <w:marLeft w:val="0"/>
          <w:marRight w:val="0"/>
          <w:marTop w:val="0"/>
          <w:marBottom w:val="0"/>
          <w:divBdr>
            <w:top w:val="none" w:sz="0" w:space="0" w:color="auto"/>
            <w:left w:val="none" w:sz="0" w:space="0" w:color="auto"/>
            <w:bottom w:val="none" w:sz="0" w:space="0" w:color="auto"/>
            <w:right w:val="none" w:sz="0" w:space="0" w:color="auto"/>
          </w:divBdr>
          <w:divsChild>
            <w:div w:id="918363455">
              <w:marLeft w:val="0"/>
              <w:marRight w:val="0"/>
              <w:marTop w:val="0"/>
              <w:marBottom w:val="0"/>
              <w:divBdr>
                <w:top w:val="none" w:sz="0" w:space="0" w:color="auto"/>
                <w:left w:val="none" w:sz="0" w:space="0" w:color="auto"/>
                <w:bottom w:val="none" w:sz="0" w:space="0" w:color="auto"/>
                <w:right w:val="none" w:sz="0" w:space="0" w:color="auto"/>
              </w:divBdr>
              <w:divsChild>
                <w:div w:id="483088922">
                  <w:marLeft w:val="-225"/>
                  <w:marRight w:val="-225"/>
                  <w:marTop w:val="0"/>
                  <w:marBottom w:val="0"/>
                  <w:divBdr>
                    <w:top w:val="none" w:sz="0" w:space="0" w:color="auto"/>
                    <w:left w:val="none" w:sz="0" w:space="0" w:color="auto"/>
                    <w:bottom w:val="none" w:sz="0" w:space="0" w:color="auto"/>
                    <w:right w:val="none" w:sz="0" w:space="0" w:color="auto"/>
                  </w:divBdr>
                  <w:divsChild>
                    <w:div w:id="1527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6440">
      <w:bodyDiv w:val="1"/>
      <w:marLeft w:val="0"/>
      <w:marRight w:val="0"/>
      <w:marTop w:val="0"/>
      <w:marBottom w:val="0"/>
      <w:divBdr>
        <w:top w:val="none" w:sz="0" w:space="0" w:color="auto"/>
        <w:left w:val="none" w:sz="0" w:space="0" w:color="auto"/>
        <w:bottom w:val="none" w:sz="0" w:space="0" w:color="auto"/>
        <w:right w:val="none" w:sz="0" w:space="0" w:color="auto"/>
      </w:divBdr>
      <w:divsChild>
        <w:div w:id="506213959">
          <w:marLeft w:val="0"/>
          <w:marRight w:val="0"/>
          <w:marTop w:val="0"/>
          <w:marBottom w:val="0"/>
          <w:divBdr>
            <w:top w:val="none" w:sz="0" w:space="0" w:color="auto"/>
            <w:left w:val="none" w:sz="0" w:space="0" w:color="auto"/>
            <w:bottom w:val="none" w:sz="0" w:space="0" w:color="auto"/>
            <w:right w:val="none" w:sz="0" w:space="0" w:color="auto"/>
          </w:divBdr>
          <w:divsChild>
            <w:div w:id="2076197206">
              <w:marLeft w:val="0"/>
              <w:marRight w:val="0"/>
              <w:marTop w:val="0"/>
              <w:marBottom w:val="0"/>
              <w:divBdr>
                <w:top w:val="none" w:sz="0" w:space="0" w:color="auto"/>
                <w:left w:val="none" w:sz="0" w:space="0" w:color="auto"/>
                <w:bottom w:val="none" w:sz="0" w:space="0" w:color="auto"/>
                <w:right w:val="none" w:sz="0" w:space="0" w:color="auto"/>
              </w:divBdr>
              <w:divsChild>
                <w:div w:id="264383554">
                  <w:marLeft w:val="-225"/>
                  <w:marRight w:val="-225"/>
                  <w:marTop w:val="0"/>
                  <w:marBottom w:val="0"/>
                  <w:divBdr>
                    <w:top w:val="none" w:sz="0" w:space="0" w:color="auto"/>
                    <w:left w:val="none" w:sz="0" w:space="0" w:color="auto"/>
                    <w:bottom w:val="none" w:sz="0" w:space="0" w:color="auto"/>
                    <w:right w:val="none" w:sz="0" w:space="0" w:color="auto"/>
                  </w:divBdr>
                  <w:divsChild>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ac/ic/index.asp" TargetMode="External"/><Relationship Id="rId3" Type="http://schemas.openxmlformats.org/officeDocument/2006/relationships/settings" Target="settings.xml"/><Relationship Id="rId7" Type="http://schemas.openxmlformats.org/officeDocument/2006/relationships/hyperlink" Target="https://www.cde.ca.gov/fg/ac/ic/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Program Assurances - English Learners (CA Dept of Education)</vt:lpstr>
    </vt:vector>
  </TitlesOfParts>
  <Company>California Department of Education</Company>
  <LinksUpToDate>false</LinksUpToDate>
  <CharactersWithSpaces>10848</CharactersWithSpaces>
  <SharedDoc>false</SharedDoc>
  <HLinks>
    <vt:vector size="12" baseType="variant">
      <vt:variant>
        <vt:i4>917584</vt:i4>
      </vt:variant>
      <vt:variant>
        <vt:i4>3</vt:i4>
      </vt:variant>
      <vt:variant>
        <vt:i4>0</vt:i4>
      </vt:variant>
      <vt:variant>
        <vt:i4>5</vt:i4>
      </vt:variant>
      <vt:variant>
        <vt:lpwstr>http://www.cde.ca.gov/fg/ac/ic/index.asp</vt:lpwstr>
      </vt:variant>
      <vt:variant>
        <vt:lpwstr/>
      </vt:variant>
      <vt:variant>
        <vt:i4>917584</vt:i4>
      </vt:variant>
      <vt:variant>
        <vt:i4>0</vt:i4>
      </vt:variant>
      <vt:variant>
        <vt:i4>0</vt:i4>
      </vt:variant>
      <vt:variant>
        <vt:i4>5</vt:i4>
      </vt:variant>
      <vt:variant>
        <vt:lpwstr>http://www.cde.ca.gov/fg/ac/ic/index.asp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Assurances - English Learners (CA Dept of Education)</dc:title>
  <dc:subject>This is an informational document advising the superintendent and administrators of the rules and guidelines for spending funds received through the consortia.</dc:subject>
  <dc:creator>Administrator</dc:creator>
  <cp:keywords>Immigrant, title III, consortia</cp:keywords>
  <cp:lastModifiedBy>Jennifer Cordova</cp:lastModifiedBy>
  <cp:revision>7</cp:revision>
  <cp:lastPrinted>2017-06-23T20:50:00Z</cp:lastPrinted>
  <dcterms:created xsi:type="dcterms:W3CDTF">2019-05-09T16:02:00Z</dcterms:created>
  <dcterms:modified xsi:type="dcterms:W3CDTF">2023-02-23T22:17:00Z</dcterms:modified>
</cp:coreProperties>
</file>