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BA5B" w14:textId="77777777" w:rsidR="00ED07A0" w:rsidRDefault="00ED07A0" w:rsidP="00080E01">
      <w:pPr>
        <w:pStyle w:val="BodyText"/>
        <w:tabs>
          <w:tab w:val="left" w:pos="0"/>
        </w:tabs>
        <w:spacing w:before="3"/>
        <w:rPr>
          <w:rFonts w:ascii="Times New Roman"/>
          <w:sz w:val="20"/>
        </w:rPr>
      </w:pPr>
    </w:p>
    <w:p w14:paraId="55B43D47" w14:textId="77777777" w:rsidR="00ED07A0" w:rsidRDefault="00ED07A0" w:rsidP="00080E01">
      <w:pPr>
        <w:tabs>
          <w:tab w:val="left" w:pos="0"/>
        </w:tabs>
        <w:ind w:left="2628"/>
        <w:rPr>
          <w:rFonts w:ascii="Times New Roman"/>
          <w:sz w:val="20"/>
        </w:rPr>
      </w:pPr>
      <w:r>
        <w:rPr>
          <w:rFonts w:ascii="Times New Roman"/>
          <w:noProof/>
          <w:position w:val="11"/>
          <w:sz w:val="20"/>
          <w:lang w:bidi="ar-SA"/>
        </w:rPr>
        <w:drawing>
          <wp:inline distT="0" distB="0" distL="0" distR="0" wp14:anchorId="56F47642" wp14:editId="7FB116FE">
            <wp:extent cx="1536191" cy="1536192"/>
            <wp:effectExtent l="0" t="0" r="0" b="0"/>
            <wp:docPr id="1" name="image1.png" descr="State of 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of California Department of Education logo."/>
                    <pic:cNvPicPr/>
                  </pic:nvPicPr>
                  <pic:blipFill>
                    <a:blip r:embed="rId11" cstate="print"/>
                    <a:stretch>
                      <a:fillRect/>
                    </a:stretch>
                  </pic:blipFill>
                  <pic:spPr>
                    <a:xfrm>
                      <a:off x="0" y="0"/>
                      <a:ext cx="1536191" cy="1536192"/>
                    </a:xfrm>
                    <a:prstGeom prst="rect">
                      <a:avLst/>
                    </a:prstGeom>
                  </pic:spPr>
                </pic:pic>
              </a:graphicData>
            </a:graphic>
          </wp:inline>
        </w:drawing>
      </w:r>
      <w:r>
        <w:rPr>
          <w:rFonts w:ascii="Times New Roman"/>
          <w:spacing w:val="92"/>
          <w:position w:val="11"/>
          <w:sz w:val="20"/>
        </w:rPr>
        <w:t xml:space="preserve"> </w:t>
      </w:r>
      <w:r>
        <w:rPr>
          <w:rFonts w:ascii="Times New Roman"/>
          <w:noProof/>
          <w:spacing w:val="92"/>
          <w:sz w:val="20"/>
          <w:lang w:bidi="ar-SA"/>
        </w:rPr>
        <w:drawing>
          <wp:inline distT="0" distB="0" distL="0" distR="0" wp14:anchorId="1C635FEC" wp14:editId="2B63964F">
            <wp:extent cx="1899138" cy="1524000"/>
            <wp:effectExtent l="0" t="0" r="0" b="0"/>
            <wp:docPr id="3" name="image2.jpeg"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99138" cy="1524000"/>
                    </a:xfrm>
                    <a:prstGeom prst="rect">
                      <a:avLst/>
                    </a:prstGeom>
                  </pic:spPr>
                </pic:pic>
              </a:graphicData>
            </a:graphic>
          </wp:inline>
        </w:drawing>
      </w:r>
    </w:p>
    <w:p w14:paraId="4F15D785" w14:textId="77777777" w:rsidR="00ED07A0" w:rsidRPr="00F25679" w:rsidRDefault="00ED07A0" w:rsidP="00F47217">
      <w:pPr>
        <w:pStyle w:val="Subtitle"/>
        <w:tabs>
          <w:tab w:val="left" w:pos="0"/>
        </w:tabs>
        <w:spacing w:before="720" w:after="240"/>
        <w:rPr>
          <w:b w:val="0"/>
        </w:rPr>
      </w:pPr>
      <w:r w:rsidRPr="00F25679">
        <w:rPr>
          <w:b w:val="0"/>
        </w:rPr>
        <w:t>California Department of Education</w:t>
      </w:r>
    </w:p>
    <w:p w14:paraId="13F9F78A" w14:textId="77777777" w:rsidR="00ED07A0" w:rsidRPr="00F25679" w:rsidRDefault="00ED07A0" w:rsidP="00080E01">
      <w:pPr>
        <w:pStyle w:val="Subtitle"/>
        <w:tabs>
          <w:tab w:val="left" w:pos="0"/>
        </w:tabs>
        <w:rPr>
          <w:b w:val="0"/>
        </w:rPr>
      </w:pPr>
      <w:r w:rsidRPr="00F25679">
        <w:rPr>
          <w:b w:val="0"/>
        </w:rPr>
        <w:t>California Collaborative for Educational</w:t>
      </w:r>
      <w:r w:rsidRPr="00F25679">
        <w:rPr>
          <w:b w:val="0"/>
          <w:spacing w:val="-30"/>
        </w:rPr>
        <w:t xml:space="preserve"> </w:t>
      </w:r>
      <w:r w:rsidRPr="00F25679">
        <w:rPr>
          <w:b w:val="0"/>
        </w:rPr>
        <w:t>Excellence</w:t>
      </w:r>
    </w:p>
    <w:p w14:paraId="6F64F18A" w14:textId="0CFAE256" w:rsidR="00F25679" w:rsidRDefault="00ED07A0" w:rsidP="0014611F">
      <w:pPr>
        <w:pStyle w:val="Heading1"/>
        <w:spacing w:before="240"/>
        <w:jc w:val="center"/>
      </w:pPr>
      <w:bookmarkStart w:id="0" w:name="REQUEST_FOR_APPLICATION_INSTRUCTIONS"/>
      <w:bookmarkStart w:id="1" w:name="_Toc128672341"/>
      <w:bookmarkEnd w:id="0"/>
      <w:r>
        <w:t xml:space="preserve">Educator Workforce Investment Grant </w:t>
      </w:r>
      <w:r w:rsidR="00E14CD5">
        <w:t xml:space="preserve">(EWIG) </w:t>
      </w:r>
      <w:r>
        <w:t>Program:</w:t>
      </w:r>
      <w:bookmarkEnd w:id="1"/>
    </w:p>
    <w:p w14:paraId="0E93229D" w14:textId="09295672" w:rsidR="00ED07A0" w:rsidRDefault="009B0228" w:rsidP="003D7649">
      <w:pPr>
        <w:pStyle w:val="Heading1"/>
        <w:jc w:val="center"/>
      </w:pPr>
      <w:bookmarkStart w:id="2" w:name="_Toc128672342"/>
      <w:r>
        <w:t>Effective</w:t>
      </w:r>
      <w:r w:rsidR="00CD4FDC">
        <w:t xml:space="preserve"> </w:t>
      </w:r>
      <w:r w:rsidR="003426AC">
        <w:t>Language Acquisition</w:t>
      </w:r>
      <w:r w:rsidR="003426AC" w:rsidDel="003426AC">
        <w:t xml:space="preserve"> </w:t>
      </w:r>
      <w:r w:rsidR="00567A42">
        <w:t xml:space="preserve">Programs </w:t>
      </w:r>
      <w:r w:rsidR="00ED07A0">
        <w:t>Grant</w:t>
      </w:r>
      <w:bookmarkEnd w:id="2"/>
    </w:p>
    <w:p w14:paraId="46A50159" w14:textId="15769B4C" w:rsidR="00ED07A0" w:rsidRDefault="00ED07A0" w:rsidP="0014611F">
      <w:pPr>
        <w:pStyle w:val="Title"/>
        <w:tabs>
          <w:tab w:val="left" w:pos="0"/>
        </w:tabs>
        <w:spacing w:before="480" w:after="480"/>
      </w:pPr>
      <w:r>
        <w:t>R</w:t>
      </w:r>
      <w:r w:rsidR="0014611F">
        <w:t xml:space="preserve">equest for </w:t>
      </w:r>
      <w:r>
        <w:t>A</w:t>
      </w:r>
      <w:r w:rsidR="0014611F">
        <w:t>pplications</w:t>
      </w:r>
      <w:r>
        <w:t xml:space="preserve"> I</w:t>
      </w:r>
      <w:r w:rsidR="0014611F">
        <w:t>nstructions</w:t>
      </w:r>
    </w:p>
    <w:p w14:paraId="611E0A57" w14:textId="77777777" w:rsidR="00ED07A0" w:rsidRDefault="00ED07A0" w:rsidP="00080E01">
      <w:pPr>
        <w:pStyle w:val="Subtitle"/>
        <w:tabs>
          <w:tab w:val="left" w:pos="0"/>
        </w:tabs>
      </w:pPr>
      <w:r>
        <w:t xml:space="preserve">Application Due Date: </w:t>
      </w:r>
    </w:p>
    <w:p w14:paraId="587FA3DD" w14:textId="7A149F18" w:rsidR="00A417A4" w:rsidRDefault="00E54A98" w:rsidP="00080E01">
      <w:pPr>
        <w:pStyle w:val="Subtitle"/>
        <w:tabs>
          <w:tab w:val="left" w:pos="0"/>
        </w:tabs>
      </w:pPr>
      <w:r w:rsidRPr="00E54A98">
        <w:t>May 12</w:t>
      </w:r>
      <w:r w:rsidR="00ED07A0" w:rsidRPr="00E54A98">
        <w:t>, 202</w:t>
      </w:r>
      <w:r w:rsidR="000C141F" w:rsidRPr="00E54A98">
        <w:t>3</w:t>
      </w:r>
    </w:p>
    <w:p w14:paraId="33BE4395" w14:textId="77777777" w:rsidR="00ED07A0" w:rsidRDefault="00ED07A0" w:rsidP="0014611F">
      <w:pPr>
        <w:pStyle w:val="Subtitle"/>
        <w:tabs>
          <w:tab w:val="left" w:pos="0"/>
        </w:tabs>
        <w:spacing w:after="480"/>
      </w:pPr>
      <w:r>
        <w:t xml:space="preserve"> </w:t>
      </w:r>
      <w:r w:rsidR="00A417A4">
        <w:t xml:space="preserve">by </w:t>
      </w:r>
      <w:r w:rsidR="00DF5F6B">
        <w:t xml:space="preserve">4 </w:t>
      </w:r>
      <w:r>
        <w:t>p.m.</w:t>
      </w:r>
    </w:p>
    <w:p w14:paraId="40E91926" w14:textId="77777777" w:rsidR="00ED07A0" w:rsidRDefault="00ED07A0" w:rsidP="00080E01">
      <w:pPr>
        <w:pStyle w:val="BodyText"/>
        <w:tabs>
          <w:tab w:val="left" w:pos="0"/>
        </w:tabs>
        <w:ind w:left="3906" w:right="40" w:hanging="3366"/>
        <w:jc w:val="center"/>
      </w:pPr>
      <w:r>
        <w:t xml:space="preserve">Administered by the </w:t>
      </w:r>
    </w:p>
    <w:p w14:paraId="4976AE95" w14:textId="77777777" w:rsidR="00ED07A0" w:rsidRDefault="007D2B2B" w:rsidP="00080E01">
      <w:pPr>
        <w:pStyle w:val="BodyText"/>
        <w:tabs>
          <w:tab w:val="left" w:pos="0"/>
        </w:tabs>
        <w:ind w:left="3906" w:right="40" w:hanging="3366"/>
        <w:jc w:val="center"/>
      </w:pPr>
      <w:r>
        <w:t>Multilingual</w:t>
      </w:r>
      <w:r w:rsidR="00ED07A0">
        <w:t xml:space="preserve"> Support Division</w:t>
      </w:r>
    </w:p>
    <w:p w14:paraId="6914538E" w14:textId="77777777" w:rsidR="00ED07A0" w:rsidRDefault="00ED07A0" w:rsidP="00080E01">
      <w:pPr>
        <w:pStyle w:val="BodyText"/>
        <w:tabs>
          <w:tab w:val="left" w:pos="0"/>
        </w:tabs>
        <w:ind w:left="3450" w:right="2928"/>
        <w:jc w:val="center"/>
      </w:pPr>
      <w:r>
        <w:t>California Department of Education 1430 N Street, Suite 2204</w:t>
      </w:r>
    </w:p>
    <w:p w14:paraId="4BD66F16" w14:textId="77777777" w:rsidR="00ED07A0" w:rsidRDefault="00ED07A0" w:rsidP="00080E01">
      <w:pPr>
        <w:pStyle w:val="BodyText"/>
        <w:tabs>
          <w:tab w:val="left" w:pos="0"/>
        </w:tabs>
        <w:ind w:left="754" w:right="235"/>
        <w:jc w:val="center"/>
      </w:pPr>
      <w:r>
        <w:t>Sacramento, CA 95814-5901</w:t>
      </w:r>
    </w:p>
    <w:p w14:paraId="7C708C89" w14:textId="77777777" w:rsidR="00ED07A0" w:rsidRPr="0096678D" w:rsidRDefault="00ED07A0" w:rsidP="00080E01">
      <w:pPr>
        <w:pStyle w:val="BodyText"/>
        <w:tabs>
          <w:tab w:val="left" w:pos="0"/>
        </w:tabs>
        <w:ind w:left="754" w:right="235"/>
        <w:jc w:val="center"/>
      </w:pPr>
      <w:r w:rsidRPr="0096678D">
        <w:t>Main Phone: 916-319-0938</w:t>
      </w:r>
    </w:p>
    <w:p w14:paraId="04CC530B" w14:textId="4D4B59EA" w:rsidR="00ED07A0" w:rsidRDefault="00ED07A0" w:rsidP="00080E01">
      <w:pPr>
        <w:pStyle w:val="BodyText"/>
        <w:tabs>
          <w:tab w:val="left" w:pos="0"/>
        </w:tabs>
        <w:ind w:left="754" w:right="235"/>
        <w:jc w:val="center"/>
      </w:pPr>
      <w:r w:rsidRPr="0096678D">
        <w:t xml:space="preserve">Email: </w:t>
      </w:r>
      <w:hyperlink r:id="rId13" w:history="1">
        <w:r w:rsidR="00E54A98" w:rsidRPr="00C94F40">
          <w:rPr>
            <w:rStyle w:val="Hyperlink"/>
          </w:rPr>
          <w:t>LPLO@cde.ca.gov</w:t>
        </w:r>
      </w:hyperlink>
      <w:r>
        <w:t xml:space="preserve"> </w:t>
      </w:r>
    </w:p>
    <w:p w14:paraId="2D9A766F" w14:textId="77777777" w:rsidR="00ED07A0" w:rsidRDefault="00ED07A0" w:rsidP="00080E01">
      <w:pPr>
        <w:tabs>
          <w:tab w:val="left" w:pos="0"/>
        </w:tabs>
        <w:jc w:val="center"/>
        <w:sectPr w:rsidR="00ED07A0" w:rsidSect="00A92A7C">
          <w:headerReference w:type="default" r:id="rId14"/>
          <w:footerReference w:type="default" r:id="rId15"/>
          <w:pgSz w:w="12240" w:h="15840"/>
          <w:pgMar w:top="1500" w:right="1320" w:bottom="280" w:left="800" w:header="720" w:footer="720" w:gutter="0"/>
          <w:cols w:space="720"/>
          <w:titlePg/>
          <w:docGrid w:linePitch="299"/>
        </w:sectPr>
      </w:pPr>
    </w:p>
    <w:p w14:paraId="19BE44F6" w14:textId="77777777" w:rsidR="00ED07A0" w:rsidRDefault="00ED07A0" w:rsidP="00080E01">
      <w:pPr>
        <w:widowControl/>
        <w:tabs>
          <w:tab w:val="left" w:pos="0"/>
        </w:tabs>
        <w:autoSpaceDE/>
        <w:autoSpaceDN/>
        <w:spacing w:after="160" w:line="259" w:lineRule="auto"/>
        <w:ind w:left="720" w:hanging="360"/>
        <w:rPr>
          <w:b/>
          <w:bCs/>
          <w:sz w:val="24"/>
          <w:szCs w:val="24"/>
        </w:rPr>
      </w:pPr>
      <w:r>
        <w:rPr>
          <w:b/>
          <w:bCs/>
          <w:sz w:val="24"/>
          <w:szCs w:val="24"/>
        </w:rPr>
        <w:br w:type="page"/>
      </w:r>
    </w:p>
    <w:bookmarkStart w:id="3" w:name="_Hlk131504294" w:displacedByCustomXml="next"/>
    <w:sdt>
      <w:sdtPr>
        <w:rPr>
          <w:b/>
          <w:sz w:val="36"/>
          <w:szCs w:val="36"/>
        </w:rPr>
        <w:id w:val="427620369"/>
        <w:docPartObj>
          <w:docPartGallery w:val="Table of Contents"/>
          <w:docPartUnique/>
        </w:docPartObj>
      </w:sdtPr>
      <w:sdtEndPr>
        <w:rPr>
          <w:bCs/>
          <w:noProof/>
          <w:sz w:val="22"/>
          <w:szCs w:val="22"/>
        </w:rPr>
      </w:sdtEndPr>
      <w:sdtContent>
        <w:p w14:paraId="44594ACB" w14:textId="77777777" w:rsidR="00ED07A0" w:rsidRPr="0014611F" w:rsidRDefault="00ED07A0" w:rsidP="003D7649">
          <w:pPr>
            <w:tabs>
              <w:tab w:val="left" w:pos="0"/>
            </w:tabs>
            <w:jc w:val="center"/>
            <w:rPr>
              <w:rStyle w:val="Heading2Char"/>
              <w:sz w:val="36"/>
              <w:szCs w:val="36"/>
            </w:rPr>
          </w:pPr>
          <w:r w:rsidRPr="0014611F">
            <w:rPr>
              <w:rStyle w:val="Heading2Char"/>
              <w:sz w:val="36"/>
              <w:szCs w:val="36"/>
            </w:rPr>
            <w:t>Table of Contents</w:t>
          </w:r>
        </w:p>
        <w:p w14:paraId="68D8554F" w14:textId="0F1214A5" w:rsidR="0041035B" w:rsidRPr="00C705B4" w:rsidRDefault="00ED07A0">
          <w:pPr>
            <w:pStyle w:val="TOC1"/>
            <w:tabs>
              <w:tab w:val="right" w:leader="dot" w:pos="10110"/>
            </w:tabs>
            <w:rPr>
              <w:rFonts w:asciiTheme="minorHAnsi" w:eastAsiaTheme="minorEastAsia" w:hAnsiTheme="minorHAnsi" w:cstheme="minorBidi"/>
              <w:b w:val="0"/>
              <w:bCs w:val="0"/>
              <w:noProof/>
              <w:lang w:bidi="ar-SA"/>
            </w:rPr>
          </w:pPr>
          <w:r w:rsidRPr="00C705B4">
            <w:fldChar w:fldCharType="begin"/>
          </w:r>
          <w:r w:rsidRPr="00C705B4">
            <w:instrText xml:space="preserve"> TOC \o "1-3" \h \z \u </w:instrText>
          </w:r>
          <w:r w:rsidRPr="00C705B4">
            <w:fldChar w:fldCharType="separate"/>
          </w:r>
          <w:hyperlink w:anchor="_Toc128672341" w:history="1">
            <w:r w:rsidR="0041035B" w:rsidRPr="00C705B4">
              <w:rPr>
                <w:rStyle w:val="Hyperlink"/>
                <w:noProof/>
              </w:rPr>
              <w:t>Educator Workforce Investment Grant (EWIG) Program:</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_Toc128672341 \h </w:instrText>
            </w:r>
            <w:r w:rsidR="0041035B" w:rsidRPr="00C705B4">
              <w:rPr>
                <w:noProof/>
                <w:webHidden/>
              </w:rPr>
            </w:r>
            <w:r w:rsidR="0041035B" w:rsidRPr="00C705B4">
              <w:rPr>
                <w:noProof/>
                <w:webHidden/>
              </w:rPr>
              <w:fldChar w:fldCharType="separate"/>
            </w:r>
            <w:r w:rsidR="00852F4A">
              <w:rPr>
                <w:noProof/>
                <w:webHidden/>
              </w:rPr>
              <w:t>1</w:t>
            </w:r>
            <w:r w:rsidR="0041035B" w:rsidRPr="00C705B4">
              <w:rPr>
                <w:noProof/>
                <w:webHidden/>
              </w:rPr>
              <w:fldChar w:fldCharType="end"/>
            </w:r>
          </w:hyperlink>
        </w:p>
        <w:p w14:paraId="4E4D9EBA" w14:textId="5491D1F8"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42" w:history="1">
            <w:r w:rsidR="0041035B" w:rsidRPr="00C705B4">
              <w:rPr>
                <w:rStyle w:val="Hyperlink"/>
                <w:noProof/>
              </w:rPr>
              <w:t>Effective Language Acquisition Programs Grant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_Toc128672342 \h </w:instrText>
            </w:r>
            <w:r w:rsidR="0041035B" w:rsidRPr="00C705B4">
              <w:rPr>
                <w:noProof/>
                <w:webHidden/>
              </w:rPr>
            </w:r>
            <w:r w:rsidR="0041035B" w:rsidRPr="00C705B4">
              <w:rPr>
                <w:noProof/>
                <w:webHidden/>
              </w:rPr>
              <w:fldChar w:fldCharType="separate"/>
            </w:r>
            <w:r w:rsidR="00852F4A">
              <w:rPr>
                <w:noProof/>
                <w:webHidden/>
              </w:rPr>
              <w:t>1</w:t>
            </w:r>
            <w:r w:rsidR="0041035B" w:rsidRPr="00C705B4">
              <w:rPr>
                <w:noProof/>
                <w:webHidden/>
              </w:rPr>
              <w:fldChar w:fldCharType="end"/>
            </w:r>
          </w:hyperlink>
        </w:p>
        <w:p w14:paraId="12CF160C" w14:textId="0CE5945D"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43" w:history="1">
            <w:r w:rsidR="0041035B" w:rsidRPr="00C705B4">
              <w:rPr>
                <w:rStyle w:val="Hyperlink"/>
                <w:noProof/>
              </w:rPr>
              <w:t>1.</w:t>
            </w:r>
            <w:r w:rsidR="0041035B" w:rsidRPr="00C705B4">
              <w:rPr>
                <w:rFonts w:asciiTheme="minorHAnsi" w:eastAsiaTheme="minorEastAsia" w:hAnsiTheme="minorHAnsi" w:cstheme="minorBidi"/>
                <w:b w:val="0"/>
                <w:bCs w:val="0"/>
                <w:noProof/>
                <w:lang w:bidi="ar-SA"/>
              </w:rPr>
              <w:tab/>
            </w:r>
            <w:r w:rsidR="0041035B" w:rsidRPr="00C705B4">
              <w:rPr>
                <w:rStyle w:val="Hyperlink"/>
                <w:noProof/>
              </w:rPr>
              <w:t>OVERVIEW</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_Toc128672343 \h </w:instrText>
            </w:r>
            <w:r w:rsidR="0041035B" w:rsidRPr="00C705B4">
              <w:rPr>
                <w:noProof/>
                <w:webHidden/>
              </w:rPr>
            </w:r>
            <w:r w:rsidR="0041035B" w:rsidRPr="00C705B4">
              <w:rPr>
                <w:noProof/>
                <w:webHidden/>
              </w:rPr>
              <w:fldChar w:fldCharType="separate"/>
            </w:r>
            <w:r w:rsidR="00852F4A">
              <w:rPr>
                <w:noProof/>
                <w:webHidden/>
              </w:rPr>
              <w:t>5</w:t>
            </w:r>
            <w:r w:rsidR="0041035B" w:rsidRPr="00C705B4">
              <w:rPr>
                <w:noProof/>
                <w:webHidden/>
              </w:rPr>
              <w:fldChar w:fldCharType="end"/>
            </w:r>
          </w:hyperlink>
        </w:p>
        <w:p w14:paraId="2D8D80FC" w14:textId="07FC3390"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45" w:history="1">
            <w:r w:rsidR="0041035B" w:rsidRPr="00C705B4">
              <w:rPr>
                <w:rStyle w:val="Hyperlink"/>
                <w:noProof/>
                <w14:scene3d>
                  <w14:camera w14:prst="orthographicFront"/>
                  <w14:lightRig w14:rig="threePt" w14:dir="t">
                    <w14:rot w14:lat="0" w14:lon="0" w14:rev="0"/>
                  </w14:lightRig>
                </w14:scene3d>
              </w:rPr>
              <w:t>A.</w:t>
            </w:r>
            <w:r w:rsidR="0041035B" w:rsidRPr="00C705B4">
              <w:rPr>
                <w:rFonts w:asciiTheme="minorHAnsi" w:eastAsiaTheme="minorEastAsia" w:hAnsiTheme="minorHAnsi" w:cstheme="minorBidi"/>
                <w:noProof/>
                <w:lang w:bidi="ar-SA"/>
              </w:rPr>
              <w:tab/>
            </w:r>
            <w:r w:rsidR="0041035B" w:rsidRPr="00C705B4">
              <w:rPr>
                <w:rStyle w:val="Hyperlink"/>
                <w:noProof/>
              </w:rPr>
              <w:t>Introduction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_Toc128672345 \h </w:instrText>
            </w:r>
            <w:r w:rsidR="0041035B" w:rsidRPr="00C705B4">
              <w:rPr>
                <w:noProof/>
                <w:webHidden/>
              </w:rPr>
            </w:r>
            <w:r w:rsidR="0041035B" w:rsidRPr="00C705B4">
              <w:rPr>
                <w:noProof/>
                <w:webHidden/>
              </w:rPr>
              <w:fldChar w:fldCharType="separate"/>
            </w:r>
            <w:r w:rsidR="00852F4A">
              <w:rPr>
                <w:noProof/>
                <w:webHidden/>
              </w:rPr>
              <w:t>5</w:t>
            </w:r>
            <w:r w:rsidR="0041035B" w:rsidRPr="00C705B4">
              <w:rPr>
                <w:noProof/>
                <w:webHidden/>
              </w:rPr>
              <w:fldChar w:fldCharType="end"/>
            </w:r>
          </w:hyperlink>
        </w:p>
        <w:p w14:paraId="289A06FC" w14:textId="543AE7AF"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46" w:history="1">
            <w:r w:rsidR="0041035B" w:rsidRPr="00C705B4">
              <w:rPr>
                <w:rStyle w:val="Hyperlink"/>
                <w:noProof/>
                <w14:scene3d>
                  <w14:camera w14:prst="orthographicFront"/>
                  <w14:lightRig w14:rig="threePt" w14:dir="t">
                    <w14:rot w14:lat="0" w14:lon="0" w14:rev="0"/>
                  </w14:lightRig>
                </w14:scene3d>
              </w:rPr>
              <w:t>B.</w:t>
            </w:r>
            <w:r w:rsidR="0041035B" w:rsidRPr="00C705B4">
              <w:rPr>
                <w:rFonts w:asciiTheme="minorHAnsi" w:eastAsiaTheme="minorEastAsia" w:hAnsiTheme="minorHAnsi" w:cstheme="minorBidi"/>
                <w:noProof/>
                <w:lang w:bidi="ar-SA"/>
              </w:rPr>
              <w:tab/>
            </w:r>
            <w:r w:rsidR="0041035B" w:rsidRPr="00C705B4">
              <w:rPr>
                <w:rStyle w:val="Hyperlink"/>
                <w:noProof/>
              </w:rPr>
              <w:t>Background</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_Toc128672346 \h </w:instrText>
            </w:r>
            <w:r w:rsidR="0041035B" w:rsidRPr="00C705B4">
              <w:rPr>
                <w:noProof/>
                <w:webHidden/>
              </w:rPr>
            </w:r>
            <w:r w:rsidR="0041035B" w:rsidRPr="00C705B4">
              <w:rPr>
                <w:noProof/>
                <w:webHidden/>
              </w:rPr>
              <w:fldChar w:fldCharType="separate"/>
            </w:r>
            <w:r w:rsidR="00852F4A">
              <w:rPr>
                <w:noProof/>
                <w:webHidden/>
              </w:rPr>
              <w:t>6</w:t>
            </w:r>
            <w:r w:rsidR="0041035B" w:rsidRPr="00C705B4">
              <w:rPr>
                <w:noProof/>
                <w:webHidden/>
              </w:rPr>
              <w:fldChar w:fldCharType="end"/>
            </w:r>
          </w:hyperlink>
        </w:p>
        <w:p w14:paraId="380AB74E" w14:textId="4EE94509"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47" w:history="1">
            <w:r w:rsidR="0041035B" w:rsidRPr="00C705B4">
              <w:rPr>
                <w:rStyle w:val="Hyperlink"/>
                <w:noProof/>
                <w14:scene3d>
                  <w14:camera w14:prst="orthographicFront"/>
                  <w14:lightRig w14:rig="threePt" w14:dir="t">
                    <w14:rot w14:lat="0" w14:lon="0" w14:rev="0"/>
                  </w14:lightRig>
                </w14:scene3d>
              </w:rPr>
              <w:t>C.</w:t>
            </w:r>
            <w:r w:rsidR="0041035B" w:rsidRPr="00C705B4">
              <w:rPr>
                <w:rFonts w:asciiTheme="minorHAnsi" w:eastAsiaTheme="minorEastAsia" w:hAnsiTheme="minorHAnsi" w:cstheme="minorBidi"/>
                <w:noProof/>
                <w:lang w:bidi="ar-SA"/>
              </w:rPr>
              <w:tab/>
            </w:r>
            <w:r w:rsidR="0041035B" w:rsidRPr="00C705B4">
              <w:rPr>
                <w:rStyle w:val="Hyperlink"/>
                <w:noProof/>
              </w:rPr>
              <w:t xml:space="preserve">State Statute and Authority </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_Toc128672347 \h </w:instrText>
            </w:r>
            <w:r w:rsidR="0041035B" w:rsidRPr="00C705B4">
              <w:rPr>
                <w:noProof/>
                <w:webHidden/>
              </w:rPr>
            </w:r>
            <w:r w:rsidR="0041035B" w:rsidRPr="00C705B4">
              <w:rPr>
                <w:noProof/>
                <w:webHidden/>
              </w:rPr>
              <w:fldChar w:fldCharType="separate"/>
            </w:r>
            <w:r w:rsidR="00852F4A">
              <w:rPr>
                <w:noProof/>
                <w:webHidden/>
              </w:rPr>
              <w:t>7</w:t>
            </w:r>
            <w:r w:rsidR="0041035B" w:rsidRPr="00C705B4">
              <w:rPr>
                <w:noProof/>
                <w:webHidden/>
              </w:rPr>
              <w:fldChar w:fldCharType="end"/>
            </w:r>
          </w:hyperlink>
        </w:p>
        <w:p w14:paraId="0E27094D" w14:textId="365FAF4D"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48" w:history="1">
            <w:r w:rsidR="0041035B" w:rsidRPr="00C705B4">
              <w:rPr>
                <w:rStyle w:val="Hyperlink"/>
                <w:noProof/>
              </w:rPr>
              <w:t>2.</w:t>
            </w:r>
            <w:r w:rsidR="0041035B" w:rsidRPr="00C705B4">
              <w:rPr>
                <w:rFonts w:asciiTheme="minorHAnsi" w:eastAsiaTheme="minorEastAsia" w:hAnsiTheme="minorHAnsi" w:cstheme="minorBidi"/>
                <w:b w:val="0"/>
                <w:bCs w:val="0"/>
                <w:noProof/>
                <w:lang w:bidi="ar-SA"/>
              </w:rPr>
              <w:tab/>
            </w:r>
            <w:r w:rsidR="0041035B" w:rsidRPr="00C705B4">
              <w:rPr>
                <w:rStyle w:val="Hyperlink"/>
                <w:noProof/>
              </w:rPr>
              <w:t>PROGRAM</w:t>
            </w:r>
            <w:r w:rsidR="0041035B" w:rsidRPr="00C705B4">
              <w:rPr>
                <w:rStyle w:val="Hyperlink"/>
                <w:noProof/>
                <w:spacing w:val="3"/>
              </w:rPr>
              <w:t xml:space="preserve"> </w:t>
            </w:r>
            <w:r w:rsidR="0041035B" w:rsidRPr="00C705B4">
              <w:rPr>
                <w:rStyle w:val="Hyperlink"/>
                <w:noProof/>
              </w:rPr>
              <w:t>DESCRIPTION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_Toc128672348 \h </w:instrText>
            </w:r>
            <w:r w:rsidR="0041035B" w:rsidRPr="00C705B4">
              <w:rPr>
                <w:noProof/>
                <w:webHidden/>
              </w:rPr>
            </w:r>
            <w:r w:rsidR="0041035B" w:rsidRPr="00C705B4">
              <w:rPr>
                <w:noProof/>
                <w:webHidden/>
              </w:rPr>
              <w:fldChar w:fldCharType="separate"/>
            </w:r>
            <w:r w:rsidR="00852F4A">
              <w:rPr>
                <w:noProof/>
                <w:webHidden/>
              </w:rPr>
              <w:t>8</w:t>
            </w:r>
            <w:r w:rsidR="0041035B" w:rsidRPr="00C705B4">
              <w:rPr>
                <w:noProof/>
                <w:webHidden/>
              </w:rPr>
              <w:fldChar w:fldCharType="end"/>
            </w:r>
          </w:hyperlink>
        </w:p>
        <w:p w14:paraId="0A9C79E9" w14:textId="6DE0FA3B"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49" w:history="1">
            <w:r w:rsidR="0041035B" w:rsidRPr="00C705B4">
              <w:rPr>
                <w:rStyle w:val="Hyperlink"/>
                <w:noProof/>
                <w14:scene3d>
                  <w14:camera w14:prst="orthographicFront"/>
                  <w14:lightRig w14:rig="threePt" w14:dir="t">
                    <w14:rot w14:lat="0" w14:lon="0" w14:rev="0"/>
                  </w14:lightRig>
                </w14:scene3d>
              </w:rPr>
              <w:t>A.</w:t>
            </w:r>
            <w:r w:rsidR="0041035B" w:rsidRPr="00C705B4">
              <w:rPr>
                <w:rFonts w:asciiTheme="minorHAnsi" w:eastAsiaTheme="minorEastAsia" w:hAnsiTheme="minorHAnsi" w:cstheme="minorBidi"/>
                <w:noProof/>
                <w:lang w:bidi="ar-SA"/>
              </w:rPr>
              <w:tab/>
            </w:r>
            <w:r w:rsidR="0041035B" w:rsidRPr="00C705B4">
              <w:rPr>
                <w:rStyle w:val="Hyperlink"/>
                <w:noProof/>
              </w:rPr>
              <w:t>Grant</w:t>
            </w:r>
            <w:r w:rsidR="0041035B" w:rsidRPr="00C705B4">
              <w:rPr>
                <w:rStyle w:val="Hyperlink"/>
                <w:noProof/>
                <w:spacing w:val="-2"/>
              </w:rPr>
              <w:t xml:space="preserve"> </w:t>
            </w:r>
            <w:r w:rsidR="0041035B" w:rsidRPr="00C705B4">
              <w:rPr>
                <w:rStyle w:val="Hyperlink"/>
                <w:noProof/>
              </w:rPr>
              <w:t>Information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_Toc128672349 \h </w:instrText>
            </w:r>
            <w:r w:rsidR="0041035B" w:rsidRPr="00C705B4">
              <w:rPr>
                <w:noProof/>
                <w:webHidden/>
              </w:rPr>
            </w:r>
            <w:r w:rsidR="0041035B" w:rsidRPr="00C705B4">
              <w:rPr>
                <w:noProof/>
                <w:webHidden/>
              </w:rPr>
              <w:fldChar w:fldCharType="separate"/>
            </w:r>
            <w:r w:rsidR="00852F4A">
              <w:rPr>
                <w:noProof/>
                <w:webHidden/>
              </w:rPr>
              <w:t>8</w:t>
            </w:r>
            <w:r w:rsidR="0041035B" w:rsidRPr="00C705B4">
              <w:rPr>
                <w:noProof/>
                <w:webHidden/>
              </w:rPr>
              <w:fldChar w:fldCharType="end"/>
            </w:r>
          </w:hyperlink>
        </w:p>
        <w:p w14:paraId="2FFD9632" w14:textId="00359506"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50" w:history="1">
            <w:r w:rsidR="0041035B" w:rsidRPr="00C705B4">
              <w:rPr>
                <w:rStyle w:val="Hyperlink"/>
                <w:noProof/>
                <w14:scene3d>
                  <w14:camera w14:prst="orthographicFront"/>
                  <w14:lightRig w14:rig="threePt" w14:dir="t">
                    <w14:rot w14:lat="0" w14:lon="0" w14:rev="0"/>
                  </w14:lightRig>
                </w14:scene3d>
              </w:rPr>
              <w:t>B.</w:t>
            </w:r>
            <w:r w:rsidR="0041035B" w:rsidRPr="00C705B4">
              <w:rPr>
                <w:rFonts w:asciiTheme="minorHAnsi" w:eastAsiaTheme="minorEastAsia" w:hAnsiTheme="minorHAnsi" w:cstheme="minorBidi"/>
                <w:noProof/>
                <w:lang w:bidi="ar-SA"/>
              </w:rPr>
              <w:tab/>
            </w:r>
            <w:r w:rsidR="0041035B" w:rsidRPr="00C705B4">
              <w:rPr>
                <w:rStyle w:val="Hyperlink"/>
                <w:noProof/>
              </w:rPr>
              <w:t>Eligibility</w:t>
            </w:r>
            <w:r w:rsidR="0041035B" w:rsidRPr="00C705B4">
              <w:rPr>
                <w:rStyle w:val="Hyperlink"/>
                <w:noProof/>
                <w:spacing w:val="-7"/>
              </w:rPr>
              <w:t xml:space="preserve"> </w:t>
            </w:r>
            <w:r w:rsidR="0041035B" w:rsidRPr="00C705B4">
              <w:rPr>
                <w:rStyle w:val="Hyperlink"/>
                <w:noProof/>
              </w:rPr>
              <w:t>Requirements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_Toc128672350 \h </w:instrText>
            </w:r>
            <w:r w:rsidR="0041035B" w:rsidRPr="00C705B4">
              <w:rPr>
                <w:noProof/>
                <w:webHidden/>
              </w:rPr>
            </w:r>
            <w:r w:rsidR="0041035B" w:rsidRPr="00C705B4">
              <w:rPr>
                <w:noProof/>
                <w:webHidden/>
              </w:rPr>
              <w:fldChar w:fldCharType="separate"/>
            </w:r>
            <w:r w:rsidR="00852F4A">
              <w:rPr>
                <w:noProof/>
                <w:webHidden/>
              </w:rPr>
              <w:t>9</w:t>
            </w:r>
            <w:r w:rsidR="0041035B" w:rsidRPr="00C705B4">
              <w:rPr>
                <w:noProof/>
                <w:webHidden/>
              </w:rPr>
              <w:fldChar w:fldCharType="end"/>
            </w:r>
          </w:hyperlink>
        </w:p>
        <w:p w14:paraId="2E77B8A2" w14:textId="7A055102"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51" w:history="1">
            <w:r w:rsidR="0041035B" w:rsidRPr="00C705B4">
              <w:rPr>
                <w:rStyle w:val="Hyperlink"/>
                <w:noProof/>
                <w14:scene3d>
                  <w14:camera w14:prst="orthographicFront"/>
                  <w14:lightRig w14:rig="threePt" w14:dir="t">
                    <w14:rot w14:lat="0" w14:lon="0" w14:rev="0"/>
                  </w14:lightRig>
                </w14:scene3d>
              </w:rPr>
              <w:t>C.</w:t>
            </w:r>
            <w:r w:rsidR="0041035B" w:rsidRPr="00C705B4">
              <w:rPr>
                <w:rFonts w:asciiTheme="minorHAnsi" w:eastAsiaTheme="minorEastAsia" w:hAnsiTheme="minorHAnsi" w:cstheme="minorBidi"/>
                <w:noProof/>
                <w:lang w:bidi="ar-SA"/>
              </w:rPr>
              <w:tab/>
            </w:r>
            <w:r w:rsidR="0041035B" w:rsidRPr="00C705B4">
              <w:rPr>
                <w:rStyle w:val="Hyperlink"/>
                <w:noProof/>
              </w:rPr>
              <w:t>Goals</w:t>
            </w:r>
            <w:r w:rsidR="0041035B" w:rsidRPr="00C705B4">
              <w:rPr>
                <w:noProof/>
                <w:webHidden/>
              </w:rPr>
              <w:tab/>
            </w:r>
            <w:r w:rsidR="00BD4AED" w:rsidRPr="00C705B4">
              <w:rPr>
                <w:noProof/>
                <w:webHidden/>
              </w:rPr>
              <w:tab/>
            </w:r>
            <w:r w:rsidR="0041035B" w:rsidRPr="00C705B4">
              <w:rPr>
                <w:noProof/>
                <w:webHidden/>
              </w:rPr>
              <w:fldChar w:fldCharType="begin"/>
            </w:r>
            <w:r w:rsidR="0041035B" w:rsidRPr="00C705B4">
              <w:rPr>
                <w:noProof/>
                <w:webHidden/>
              </w:rPr>
              <w:instrText xml:space="preserve"> PAGEREF _Toc128672351 \h </w:instrText>
            </w:r>
            <w:r w:rsidR="0041035B" w:rsidRPr="00C705B4">
              <w:rPr>
                <w:noProof/>
                <w:webHidden/>
              </w:rPr>
            </w:r>
            <w:r w:rsidR="0041035B" w:rsidRPr="00C705B4">
              <w:rPr>
                <w:noProof/>
                <w:webHidden/>
              </w:rPr>
              <w:fldChar w:fldCharType="separate"/>
            </w:r>
            <w:r w:rsidR="00852F4A">
              <w:rPr>
                <w:noProof/>
                <w:webHidden/>
              </w:rPr>
              <w:t>10</w:t>
            </w:r>
            <w:r w:rsidR="0041035B" w:rsidRPr="00C705B4">
              <w:rPr>
                <w:noProof/>
                <w:webHidden/>
              </w:rPr>
              <w:fldChar w:fldCharType="end"/>
            </w:r>
          </w:hyperlink>
        </w:p>
        <w:p w14:paraId="41F2E8BB" w14:textId="1A3A5F95"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52" w:history="1">
            <w:r w:rsidR="0041035B" w:rsidRPr="00C705B4">
              <w:rPr>
                <w:rStyle w:val="Hyperlink"/>
                <w:noProof/>
                <w14:scene3d>
                  <w14:camera w14:prst="orthographicFront"/>
                  <w14:lightRig w14:rig="threePt" w14:dir="t">
                    <w14:rot w14:lat="0" w14:lon="0" w14:rev="0"/>
                  </w14:lightRig>
                </w14:scene3d>
              </w:rPr>
              <w:t>D.</w:t>
            </w:r>
            <w:r w:rsidR="0041035B" w:rsidRPr="00C705B4">
              <w:rPr>
                <w:rFonts w:asciiTheme="minorHAnsi" w:eastAsiaTheme="minorEastAsia" w:hAnsiTheme="minorHAnsi" w:cstheme="minorBidi"/>
                <w:noProof/>
                <w:lang w:bidi="ar-SA"/>
              </w:rPr>
              <w:tab/>
            </w:r>
            <w:r w:rsidR="0041035B" w:rsidRPr="00C705B4">
              <w:rPr>
                <w:rStyle w:val="Hyperlink"/>
                <w:noProof/>
              </w:rPr>
              <w:t>Responsibilities of Grantees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_Toc128672352 \h </w:instrText>
            </w:r>
            <w:r w:rsidR="0041035B" w:rsidRPr="00C705B4">
              <w:rPr>
                <w:noProof/>
                <w:webHidden/>
              </w:rPr>
            </w:r>
            <w:r w:rsidR="0041035B" w:rsidRPr="00C705B4">
              <w:rPr>
                <w:noProof/>
                <w:webHidden/>
              </w:rPr>
              <w:fldChar w:fldCharType="separate"/>
            </w:r>
            <w:r w:rsidR="00852F4A">
              <w:rPr>
                <w:noProof/>
                <w:webHidden/>
              </w:rPr>
              <w:t>14</w:t>
            </w:r>
            <w:r w:rsidR="0041035B" w:rsidRPr="00C705B4">
              <w:rPr>
                <w:noProof/>
                <w:webHidden/>
              </w:rPr>
              <w:fldChar w:fldCharType="end"/>
            </w:r>
          </w:hyperlink>
        </w:p>
        <w:p w14:paraId="1ED72B85" w14:textId="48C28B27"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53" w:history="1">
            <w:r w:rsidR="0041035B" w:rsidRPr="00C705B4">
              <w:rPr>
                <w:rStyle w:val="Hyperlink"/>
                <w:noProof/>
                <w14:scene3d>
                  <w14:camera w14:prst="orthographicFront"/>
                  <w14:lightRig w14:rig="threePt" w14:dir="t">
                    <w14:rot w14:lat="0" w14:lon="0" w14:rev="0"/>
                  </w14:lightRig>
                </w14:scene3d>
              </w:rPr>
              <w:t>E.</w:t>
            </w:r>
            <w:r w:rsidR="0041035B" w:rsidRPr="00C705B4">
              <w:rPr>
                <w:rFonts w:asciiTheme="minorHAnsi" w:eastAsiaTheme="minorEastAsia" w:hAnsiTheme="minorHAnsi" w:cstheme="minorBidi"/>
                <w:noProof/>
                <w:lang w:bidi="ar-SA"/>
              </w:rPr>
              <w:tab/>
            </w:r>
            <w:r w:rsidR="0041035B" w:rsidRPr="00C705B4">
              <w:rPr>
                <w:rStyle w:val="Hyperlink"/>
                <w:noProof/>
              </w:rPr>
              <w:t>Allowable Activities and Costs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_Toc128672353 \h </w:instrText>
            </w:r>
            <w:r w:rsidR="0041035B" w:rsidRPr="00C705B4">
              <w:rPr>
                <w:noProof/>
                <w:webHidden/>
              </w:rPr>
            </w:r>
            <w:r w:rsidR="0041035B" w:rsidRPr="00C705B4">
              <w:rPr>
                <w:noProof/>
                <w:webHidden/>
              </w:rPr>
              <w:fldChar w:fldCharType="separate"/>
            </w:r>
            <w:r w:rsidR="00852F4A">
              <w:rPr>
                <w:noProof/>
                <w:webHidden/>
              </w:rPr>
              <w:t>15</w:t>
            </w:r>
            <w:r w:rsidR="0041035B" w:rsidRPr="00C705B4">
              <w:rPr>
                <w:noProof/>
                <w:webHidden/>
              </w:rPr>
              <w:fldChar w:fldCharType="end"/>
            </w:r>
          </w:hyperlink>
        </w:p>
        <w:p w14:paraId="3FAD6223" w14:textId="22BE9D07"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54" w:history="1">
            <w:r w:rsidR="0041035B" w:rsidRPr="00C705B4">
              <w:rPr>
                <w:rStyle w:val="Hyperlink"/>
                <w:noProof/>
                <w14:scene3d>
                  <w14:camera w14:prst="orthographicFront"/>
                  <w14:lightRig w14:rig="threePt" w14:dir="t">
                    <w14:rot w14:lat="0" w14:lon="0" w14:rev="0"/>
                  </w14:lightRig>
                </w14:scene3d>
              </w:rPr>
              <w:t>F.</w:t>
            </w:r>
            <w:r w:rsidR="0041035B" w:rsidRPr="00C705B4">
              <w:rPr>
                <w:rFonts w:asciiTheme="minorHAnsi" w:eastAsiaTheme="minorEastAsia" w:hAnsiTheme="minorHAnsi" w:cstheme="minorBidi"/>
                <w:noProof/>
                <w:lang w:bidi="ar-SA"/>
              </w:rPr>
              <w:tab/>
            </w:r>
            <w:r w:rsidR="0041035B" w:rsidRPr="00C705B4">
              <w:rPr>
                <w:rStyle w:val="Hyperlink"/>
                <w:noProof/>
              </w:rPr>
              <w:t>Non-Allowable Activities and Costs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_Toc128672354 \h </w:instrText>
            </w:r>
            <w:r w:rsidR="0041035B" w:rsidRPr="00C705B4">
              <w:rPr>
                <w:noProof/>
                <w:webHidden/>
              </w:rPr>
            </w:r>
            <w:r w:rsidR="0041035B" w:rsidRPr="00C705B4">
              <w:rPr>
                <w:noProof/>
                <w:webHidden/>
              </w:rPr>
              <w:fldChar w:fldCharType="separate"/>
            </w:r>
            <w:r w:rsidR="00852F4A">
              <w:rPr>
                <w:noProof/>
                <w:webHidden/>
              </w:rPr>
              <w:t>16</w:t>
            </w:r>
            <w:r w:rsidR="0041035B" w:rsidRPr="00C705B4">
              <w:rPr>
                <w:noProof/>
                <w:webHidden/>
              </w:rPr>
              <w:fldChar w:fldCharType="end"/>
            </w:r>
          </w:hyperlink>
        </w:p>
        <w:p w14:paraId="799AA3DD" w14:textId="719B61CD"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55" w:history="1">
            <w:r w:rsidR="0041035B" w:rsidRPr="00C705B4">
              <w:rPr>
                <w:rStyle w:val="Hyperlink"/>
                <w:noProof/>
                <w14:scene3d>
                  <w14:camera w14:prst="orthographicFront"/>
                  <w14:lightRig w14:rig="threePt" w14:dir="t">
                    <w14:rot w14:lat="0" w14:lon="0" w14:rev="0"/>
                  </w14:lightRig>
                </w14:scene3d>
              </w:rPr>
              <w:t>G.</w:t>
            </w:r>
            <w:r w:rsidR="0041035B" w:rsidRPr="00C705B4">
              <w:rPr>
                <w:rFonts w:asciiTheme="minorHAnsi" w:eastAsiaTheme="minorEastAsia" w:hAnsiTheme="minorHAnsi" w:cstheme="minorBidi"/>
                <w:noProof/>
                <w:lang w:bidi="ar-SA"/>
              </w:rPr>
              <w:tab/>
            </w:r>
            <w:r w:rsidR="0041035B" w:rsidRPr="00C705B4">
              <w:rPr>
                <w:rStyle w:val="Hyperlink"/>
                <w:noProof/>
              </w:rPr>
              <w:t>Administrative Indirect Cost Rate</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_Toc128672355 \h </w:instrText>
            </w:r>
            <w:r w:rsidR="0041035B" w:rsidRPr="00C705B4">
              <w:rPr>
                <w:noProof/>
                <w:webHidden/>
              </w:rPr>
            </w:r>
            <w:r w:rsidR="0041035B" w:rsidRPr="00C705B4">
              <w:rPr>
                <w:noProof/>
                <w:webHidden/>
              </w:rPr>
              <w:fldChar w:fldCharType="separate"/>
            </w:r>
            <w:r w:rsidR="00852F4A">
              <w:rPr>
                <w:noProof/>
                <w:webHidden/>
              </w:rPr>
              <w:t>16</w:t>
            </w:r>
            <w:r w:rsidR="0041035B" w:rsidRPr="00C705B4">
              <w:rPr>
                <w:noProof/>
                <w:webHidden/>
              </w:rPr>
              <w:fldChar w:fldCharType="end"/>
            </w:r>
          </w:hyperlink>
        </w:p>
        <w:p w14:paraId="3C8D5C9B" w14:textId="19F2B0D2"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62" w:history="1">
            <w:r w:rsidR="0041035B" w:rsidRPr="00C705B4">
              <w:rPr>
                <w:rStyle w:val="Hyperlink"/>
                <w:noProof/>
              </w:rPr>
              <w:t>3.</w:t>
            </w:r>
            <w:r w:rsidR="0041035B" w:rsidRPr="00C705B4">
              <w:rPr>
                <w:rFonts w:asciiTheme="minorHAnsi" w:eastAsiaTheme="minorEastAsia" w:hAnsiTheme="minorHAnsi" w:cstheme="minorBidi"/>
                <w:b w:val="0"/>
                <w:bCs w:val="0"/>
                <w:noProof/>
                <w:lang w:bidi="ar-SA"/>
              </w:rPr>
              <w:tab/>
            </w:r>
            <w:r w:rsidR="0041035B" w:rsidRPr="00C705B4">
              <w:rPr>
                <w:rStyle w:val="Hyperlink"/>
                <w:noProof/>
              </w:rPr>
              <w:t>ACCOUNTABILITY</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_Toc128672362 \h </w:instrText>
            </w:r>
            <w:r w:rsidR="0041035B" w:rsidRPr="00C705B4">
              <w:rPr>
                <w:noProof/>
                <w:webHidden/>
              </w:rPr>
            </w:r>
            <w:r w:rsidR="0041035B" w:rsidRPr="00C705B4">
              <w:rPr>
                <w:noProof/>
                <w:webHidden/>
              </w:rPr>
              <w:fldChar w:fldCharType="separate"/>
            </w:r>
            <w:r w:rsidR="00852F4A">
              <w:rPr>
                <w:noProof/>
                <w:webHidden/>
              </w:rPr>
              <w:t>17</w:t>
            </w:r>
            <w:r w:rsidR="0041035B" w:rsidRPr="00C705B4">
              <w:rPr>
                <w:noProof/>
                <w:webHidden/>
              </w:rPr>
              <w:fldChar w:fldCharType="end"/>
            </w:r>
          </w:hyperlink>
        </w:p>
        <w:p w14:paraId="162681F3" w14:textId="405D020B"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63" w:history="1">
            <w:r w:rsidR="0041035B" w:rsidRPr="00C705B4">
              <w:rPr>
                <w:rStyle w:val="Hyperlink"/>
                <w:noProof/>
                <w14:scene3d>
                  <w14:camera w14:prst="orthographicFront"/>
                  <w14:lightRig w14:rig="threePt" w14:dir="t">
                    <w14:rot w14:lat="0" w14:lon="0" w14:rev="0"/>
                  </w14:lightRig>
                </w14:scene3d>
              </w:rPr>
              <w:t>A.</w:t>
            </w:r>
            <w:r w:rsidR="0041035B" w:rsidRPr="00C705B4">
              <w:rPr>
                <w:rFonts w:asciiTheme="minorHAnsi" w:eastAsiaTheme="minorEastAsia" w:hAnsiTheme="minorHAnsi" w:cstheme="minorBidi"/>
                <w:noProof/>
                <w:lang w:bidi="ar-SA"/>
              </w:rPr>
              <w:tab/>
            </w:r>
            <w:r w:rsidR="0041035B" w:rsidRPr="00C705B4">
              <w:rPr>
                <w:rStyle w:val="Hyperlink"/>
                <w:noProof/>
              </w:rPr>
              <w:t>Reporting</w:t>
            </w:r>
            <w:r w:rsidR="0041035B" w:rsidRPr="00C705B4">
              <w:rPr>
                <w:rStyle w:val="Hyperlink"/>
                <w:noProof/>
                <w:spacing w:val="-1"/>
              </w:rPr>
              <w:t xml:space="preserve"> </w:t>
            </w:r>
            <w:r w:rsidR="0041035B" w:rsidRPr="00C705B4">
              <w:rPr>
                <w:rStyle w:val="Hyperlink"/>
                <w:noProof/>
              </w:rPr>
              <w:t>Requirements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_Toc128672363 \h </w:instrText>
            </w:r>
            <w:r w:rsidR="0041035B" w:rsidRPr="00C705B4">
              <w:rPr>
                <w:noProof/>
                <w:webHidden/>
              </w:rPr>
            </w:r>
            <w:r w:rsidR="0041035B" w:rsidRPr="00C705B4">
              <w:rPr>
                <w:noProof/>
                <w:webHidden/>
              </w:rPr>
              <w:fldChar w:fldCharType="separate"/>
            </w:r>
            <w:r w:rsidR="00852F4A">
              <w:rPr>
                <w:noProof/>
                <w:webHidden/>
              </w:rPr>
              <w:t>17</w:t>
            </w:r>
            <w:r w:rsidR="0041035B" w:rsidRPr="00C705B4">
              <w:rPr>
                <w:noProof/>
                <w:webHidden/>
              </w:rPr>
              <w:fldChar w:fldCharType="end"/>
            </w:r>
          </w:hyperlink>
        </w:p>
        <w:p w14:paraId="5E54005F" w14:textId="763287E0"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64" w:history="1">
            <w:r w:rsidR="0041035B" w:rsidRPr="00C705B4">
              <w:rPr>
                <w:rStyle w:val="Hyperlink"/>
                <w:noProof/>
                <w14:scene3d>
                  <w14:camera w14:prst="orthographicFront"/>
                  <w14:lightRig w14:rig="threePt" w14:dir="t">
                    <w14:rot w14:lat="0" w14:lon="0" w14:rev="0"/>
                  </w14:lightRig>
                </w14:scene3d>
              </w:rPr>
              <w:t>B.</w:t>
            </w:r>
            <w:r w:rsidR="0041035B" w:rsidRPr="00C705B4">
              <w:rPr>
                <w:rFonts w:asciiTheme="minorHAnsi" w:eastAsiaTheme="minorEastAsia" w:hAnsiTheme="minorHAnsi" w:cstheme="minorBidi"/>
                <w:noProof/>
                <w:lang w:bidi="ar-SA"/>
              </w:rPr>
              <w:tab/>
            </w:r>
            <w:r w:rsidR="0041035B" w:rsidRPr="00C705B4">
              <w:rPr>
                <w:rStyle w:val="Hyperlink"/>
                <w:noProof/>
              </w:rPr>
              <w:t>Program</w:t>
            </w:r>
            <w:r w:rsidR="0041035B" w:rsidRPr="00C705B4">
              <w:rPr>
                <w:rStyle w:val="Hyperlink"/>
                <w:noProof/>
                <w:spacing w:val="-1"/>
              </w:rPr>
              <w:t xml:space="preserve"> </w:t>
            </w:r>
            <w:r w:rsidR="0041035B" w:rsidRPr="00C705B4">
              <w:rPr>
                <w:rStyle w:val="Hyperlink"/>
                <w:noProof/>
              </w:rPr>
              <w:t>Deliverables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_Toc128672364 \h </w:instrText>
            </w:r>
            <w:r w:rsidR="0041035B" w:rsidRPr="00C705B4">
              <w:rPr>
                <w:noProof/>
                <w:webHidden/>
              </w:rPr>
            </w:r>
            <w:r w:rsidR="0041035B" w:rsidRPr="00C705B4">
              <w:rPr>
                <w:noProof/>
                <w:webHidden/>
              </w:rPr>
              <w:fldChar w:fldCharType="separate"/>
            </w:r>
            <w:r w:rsidR="00852F4A">
              <w:rPr>
                <w:noProof/>
                <w:webHidden/>
              </w:rPr>
              <w:t>18</w:t>
            </w:r>
            <w:r w:rsidR="0041035B" w:rsidRPr="00C705B4">
              <w:rPr>
                <w:noProof/>
                <w:webHidden/>
              </w:rPr>
              <w:fldChar w:fldCharType="end"/>
            </w:r>
          </w:hyperlink>
        </w:p>
        <w:p w14:paraId="579F2616" w14:textId="440E0264"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65" w:history="1">
            <w:r w:rsidR="0041035B" w:rsidRPr="00C705B4">
              <w:rPr>
                <w:rStyle w:val="Hyperlink"/>
                <w:noProof/>
              </w:rPr>
              <w:t>4.</w:t>
            </w:r>
            <w:r w:rsidR="0041035B" w:rsidRPr="00C705B4">
              <w:rPr>
                <w:rFonts w:asciiTheme="minorHAnsi" w:eastAsiaTheme="minorEastAsia" w:hAnsiTheme="minorHAnsi" w:cstheme="minorBidi"/>
                <w:b w:val="0"/>
                <w:bCs w:val="0"/>
                <w:noProof/>
                <w:lang w:bidi="ar-SA"/>
              </w:rPr>
              <w:tab/>
            </w:r>
            <w:r w:rsidR="0041035B" w:rsidRPr="00C705B4">
              <w:rPr>
                <w:rStyle w:val="Hyperlink"/>
                <w:noProof/>
              </w:rPr>
              <w:t>APPLICATION PROCEDURES AND</w:t>
            </w:r>
            <w:r w:rsidR="0041035B" w:rsidRPr="00C705B4">
              <w:rPr>
                <w:rStyle w:val="Hyperlink"/>
                <w:noProof/>
                <w:spacing w:val="3"/>
              </w:rPr>
              <w:t xml:space="preserve"> </w:t>
            </w:r>
            <w:r w:rsidR="0041035B" w:rsidRPr="00C705B4">
              <w:rPr>
                <w:rStyle w:val="Hyperlink"/>
                <w:noProof/>
              </w:rPr>
              <w:t>PROCESSES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_Toc128672365 \h </w:instrText>
            </w:r>
            <w:r w:rsidR="0041035B" w:rsidRPr="00C705B4">
              <w:rPr>
                <w:noProof/>
                <w:webHidden/>
              </w:rPr>
            </w:r>
            <w:r w:rsidR="0041035B" w:rsidRPr="00C705B4">
              <w:rPr>
                <w:noProof/>
                <w:webHidden/>
              </w:rPr>
              <w:fldChar w:fldCharType="separate"/>
            </w:r>
            <w:r w:rsidR="00852F4A">
              <w:rPr>
                <w:noProof/>
                <w:webHidden/>
              </w:rPr>
              <w:t>18</w:t>
            </w:r>
            <w:r w:rsidR="0041035B" w:rsidRPr="00C705B4">
              <w:rPr>
                <w:noProof/>
                <w:webHidden/>
              </w:rPr>
              <w:fldChar w:fldCharType="end"/>
            </w:r>
          </w:hyperlink>
        </w:p>
        <w:p w14:paraId="0F84F136" w14:textId="578DD0F4"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66" w:history="1">
            <w:r w:rsidR="0041035B" w:rsidRPr="00C705B4">
              <w:rPr>
                <w:rStyle w:val="Hyperlink"/>
                <w:noProof/>
                <w14:scene3d>
                  <w14:camera w14:prst="orthographicFront"/>
                  <w14:lightRig w14:rig="threePt" w14:dir="t">
                    <w14:rot w14:lat="0" w14:lon="0" w14:rev="0"/>
                  </w14:lightRig>
                </w14:scene3d>
              </w:rPr>
              <w:t>A.</w:t>
            </w:r>
            <w:r w:rsidR="0041035B" w:rsidRPr="00C705B4">
              <w:rPr>
                <w:rFonts w:asciiTheme="minorHAnsi" w:eastAsiaTheme="minorEastAsia" w:hAnsiTheme="minorHAnsi" w:cstheme="minorBidi"/>
                <w:noProof/>
                <w:lang w:bidi="ar-SA"/>
              </w:rPr>
              <w:tab/>
            </w:r>
            <w:r w:rsidR="0041035B" w:rsidRPr="00C705B4">
              <w:rPr>
                <w:rStyle w:val="Hyperlink"/>
                <w:noProof/>
              </w:rPr>
              <w:t>Application Timeline</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_Toc128672366 \h </w:instrText>
            </w:r>
            <w:r w:rsidR="0041035B" w:rsidRPr="00C705B4">
              <w:rPr>
                <w:noProof/>
                <w:webHidden/>
              </w:rPr>
            </w:r>
            <w:r w:rsidR="0041035B" w:rsidRPr="00C705B4">
              <w:rPr>
                <w:noProof/>
                <w:webHidden/>
              </w:rPr>
              <w:fldChar w:fldCharType="separate"/>
            </w:r>
            <w:r w:rsidR="00852F4A">
              <w:rPr>
                <w:noProof/>
                <w:webHidden/>
              </w:rPr>
              <w:t>18</w:t>
            </w:r>
            <w:r w:rsidR="0041035B" w:rsidRPr="00C705B4">
              <w:rPr>
                <w:noProof/>
                <w:webHidden/>
              </w:rPr>
              <w:fldChar w:fldCharType="end"/>
            </w:r>
          </w:hyperlink>
        </w:p>
        <w:p w14:paraId="7A266893" w14:textId="239AF056"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67" w:history="1">
            <w:r w:rsidR="0041035B" w:rsidRPr="00C705B4">
              <w:rPr>
                <w:rStyle w:val="Hyperlink"/>
                <w:noProof/>
                <w14:scene3d>
                  <w14:camera w14:prst="orthographicFront"/>
                  <w14:lightRig w14:rig="threePt" w14:dir="t">
                    <w14:rot w14:lat="0" w14:lon="0" w14:rev="0"/>
                  </w14:lightRig>
                </w14:scene3d>
              </w:rPr>
              <w:t>B.</w:t>
            </w:r>
            <w:r w:rsidR="0041035B" w:rsidRPr="00C705B4">
              <w:rPr>
                <w:rFonts w:asciiTheme="minorHAnsi" w:eastAsiaTheme="minorEastAsia" w:hAnsiTheme="minorHAnsi" w:cstheme="minorBidi"/>
                <w:noProof/>
                <w:lang w:bidi="ar-SA"/>
              </w:rPr>
              <w:tab/>
            </w:r>
            <w:r w:rsidR="0041035B" w:rsidRPr="00C705B4">
              <w:rPr>
                <w:rStyle w:val="Hyperlink"/>
                <w:noProof/>
              </w:rPr>
              <w:t>Application Process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_Toc128672367 \h </w:instrText>
            </w:r>
            <w:r w:rsidR="0041035B" w:rsidRPr="00C705B4">
              <w:rPr>
                <w:noProof/>
                <w:webHidden/>
              </w:rPr>
            </w:r>
            <w:r w:rsidR="0041035B" w:rsidRPr="00C705B4">
              <w:rPr>
                <w:noProof/>
                <w:webHidden/>
              </w:rPr>
              <w:fldChar w:fldCharType="separate"/>
            </w:r>
            <w:r w:rsidR="00852F4A">
              <w:rPr>
                <w:noProof/>
                <w:webHidden/>
              </w:rPr>
              <w:t>19</w:t>
            </w:r>
            <w:r w:rsidR="0041035B" w:rsidRPr="00C705B4">
              <w:rPr>
                <w:noProof/>
                <w:webHidden/>
              </w:rPr>
              <w:fldChar w:fldCharType="end"/>
            </w:r>
          </w:hyperlink>
        </w:p>
        <w:p w14:paraId="2E86C5F1" w14:textId="48ECEE52" w:rsidR="0041035B" w:rsidRPr="00C705B4" w:rsidRDefault="00000000" w:rsidP="00852F4A">
          <w:pPr>
            <w:pStyle w:val="TOC3"/>
            <w:rPr>
              <w:rFonts w:asciiTheme="minorHAnsi" w:eastAsiaTheme="minorEastAsia" w:hAnsiTheme="minorHAnsi" w:cstheme="minorBidi"/>
              <w:noProof/>
              <w:lang w:bidi="ar-SA"/>
            </w:rPr>
          </w:pPr>
          <w:hyperlink w:anchor="_Toc128672368" w:history="1">
            <w:r w:rsidR="0041035B" w:rsidRPr="00C705B4">
              <w:rPr>
                <w:rStyle w:val="Hyperlink"/>
                <w:noProof/>
              </w:rPr>
              <w:t>Application Submission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_Toc128672368 \h </w:instrText>
            </w:r>
            <w:r w:rsidR="0041035B" w:rsidRPr="00C705B4">
              <w:rPr>
                <w:noProof/>
                <w:webHidden/>
              </w:rPr>
            </w:r>
            <w:r w:rsidR="0041035B" w:rsidRPr="00C705B4">
              <w:rPr>
                <w:noProof/>
                <w:webHidden/>
              </w:rPr>
              <w:fldChar w:fldCharType="separate"/>
            </w:r>
            <w:r w:rsidR="00852F4A">
              <w:rPr>
                <w:noProof/>
                <w:webHidden/>
              </w:rPr>
              <w:t>19</w:t>
            </w:r>
            <w:r w:rsidR="0041035B" w:rsidRPr="00C705B4">
              <w:rPr>
                <w:noProof/>
                <w:webHidden/>
              </w:rPr>
              <w:fldChar w:fldCharType="end"/>
            </w:r>
          </w:hyperlink>
        </w:p>
        <w:p w14:paraId="03646FD1" w14:textId="511E20F1"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69" w:history="1">
            <w:r w:rsidR="0041035B" w:rsidRPr="00C705B4">
              <w:rPr>
                <w:rStyle w:val="Hyperlink"/>
                <w:noProof/>
                <w14:scene3d>
                  <w14:camera w14:prst="orthographicFront"/>
                  <w14:lightRig w14:rig="threePt" w14:dir="t">
                    <w14:rot w14:lat="0" w14:lon="0" w14:rev="0"/>
                  </w14:lightRig>
                </w14:scene3d>
              </w:rPr>
              <w:t>C.</w:t>
            </w:r>
            <w:r w:rsidR="0041035B" w:rsidRPr="00C705B4">
              <w:rPr>
                <w:rFonts w:asciiTheme="minorHAnsi" w:eastAsiaTheme="minorEastAsia" w:hAnsiTheme="minorHAnsi" w:cstheme="minorBidi"/>
                <w:noProof/>
                <w:lang w:bidi="ar-SA"/>
              </w:rPr>
              <w:tab/>
            </w:r>
            <w:r w:rsidR="0041035B" w:rsidRPr="00C705B4">
              <w:rPr>
                <w:rStyle w:val="Hyperlink"/>
                <w:noProof/>
              </w:rPr>
              <w:t>Application</w:t>
            </w:r>
            <w:r w:rsidR="0041035B" w:rsidRPr="00C705B4">
              <w:rPr>
                <w:rStyle w:val="Hyperlink"/>
                <w:noProof/>
                <w:spacing w:val="-1"/>
              </w:rPr>
              <w:t xml:space="preserve"> </w:t>
            </w:r>
            <w:r w:rsidR="0041035B" w:rsidRPr="00C705B4">
              <w:rPr>
                <w:rStyle w:val="Hyperlink"/>
                <w:noProof/>
              </w:rPr>
              <w:t>Review</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_Toc128672369 \h </w:instrText>
            </w:r>
            <w:r w:rsidR="0041035B" w:rsidRPr="00C705B4">
              <w:rPr>
                <w:noProof/>
                <w:webHidden/>
              </w:rPr>
            </w:r>
            <w:r w:rsidR="0041035B" w:rsidRPr="00C705B4">
              <w:rPr>
                <w:noProof/>
                <w:webHidden/>
              </w:rPr>
              <w:fldChar w:fldCharType="separate"/>
            </w:r>
            <w:r w:rsidR="00852F4A">
              <w:rPr>
                <w:noProof/>
                <w:webHidden/>
              </w:rPr>
              <w:t>20</w:t>
            </w:r>
            <w:r w:rsidR="0041035B" w:rsidRPr="00C705B4">
              <w:rPr>
                <w:noProof/>
                <w:webHidden/>
              </w:rPr>
              <w:fldChar w:fldCharType="end"/>
            </w:r>
          </w:hyperlink>
        </w:p>
        <w:p w14:paraId="3F22606B" w14:textId="0DB56F6A"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70" w:history="1">
            <w:r w:rsidR="0041035B" w:rsidRPr="00C705B4">
              <w:rPr>
                <w:rStyle w:val="Hyperlink"/>
                <w:noProof/>
                <w14:scene3d>
                  <w14:camera w14:prst="orthographicFront"/>
                  <w14:lightRig w14:rig="threePt" w14:dir="t">
                    <w14:rot w14:lat="0" w14:lon="0" w14:rev="0"/>
                  </w14:lightRig>
                </w14:scene3d>
              </w:rPr>
              <w:t>D.</w:t>
            </w:r>
            <w:r w:rsidR="0041035B" w:rsidRPr="00C705B4">
              <w:rPr>
                <w:rFonts w:asciiTheme="minorHAnsi" w:eastAsiaTheme="minorEastAsia" w:hAnsiTheme="minorHAnsi" w:cstheme="minorBidi"/>
                <w:noProof/>
                <w:lang w:bidi="ar-SA"/>
              </w:rPr>
              <w:tab/>
            </w:r>
            <w:r w:rsidR="0041035B" w:rsidRPr="00C705B4">
              <w:rPr>
                <w:rStyle w:val="Hyperlink"/>
                <w:noProof/>
              </w:rPr>
              <w:t>Technical</w:t>
            </w:r>
            <w:r w:rsidR="0041035B" w:rsidRPr="00C705B4">
              <w:rPr>
                <w:rStyle w:val="Hyperlink"/>
                <w:noProof/>
                <w:spacing w:val="1"/>
              </w:rPr>
              <w:t xml:space="preserve"> </w:t>
            </w:r>
            <w:r w:rsidR="0041035B" w:rsidRPr="00C705B4">
              <w:rPr>
                <w:rStyle w:val="Hyperlink"/>
                <w:noProof/>
              </w:rPr>
              <w:t>Assistance</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_Toc128672370 \h </w:instrText>
            </w:r>
            <w:r w:rsidR="0041035B" w:rsidRPr="00C705B4">
              <w:rPr>
                <w:noProof/>
                <w:webHidden/>
              </w:rPr>
            </w:r>
            <w:r w:rsidR="0041035B" w:rsidRPr="00C705B4">
              <w:rPr>
                <w:noProof/>
                <w:webHidden/>
              </w:rPr>
              <w:fldChar w:fldCharType="separate"/>
            </w:r>
            <w:r w:rsidR="00852F4A">
              <w:rPr>
                <w:noProof/>
                <w:webHidden/>
              </w:rPr>
              <w:t>20</w:t>
            </w:r>
            <w:r w:rsidR="0041035B" w:rsidRPr="00C705B4">
              <w:rPr>
                <w:noProof/>
                <w:webHidden/>
              </w:rPr>
              <w:fldChar w:fldCharType="end"/>
            </w:r>
          </w:hyperlink>
        </w:p>
        <w:p w14:paraId="24D9CB41" w14:textId="5B39DAC5"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71" w:history="1">
            <w:r w:rsidR="0041035B" w:rsidRPr="00C705B4">
              <w:rPr>
                <w:rStyle w:val="Hyperlink"/>
                <w:noProof/>
                <w14:scene3d>
                  <w14:camera w14:prst="orthographicFront"/>
                  <w14:lightRig w14:rig="threePt" w14:dir="t">
                    <w14:rot w14:lat="0" w14:lon="0" w14:rev="0"/>
                  </w14:lightRig>
                </w14:scene3d>
              </w:rPr>
              <w:t>E.</w:t>
            </w:r>
            <w:r w:rsidR="0041035B" w:rsidRPr="00C705B4">
              <w:rPr>
                <w:rFonts w:asciiTheme="minorHAnsi" w:eastAsiaTheme="minorEastAsia" w:hAnsiTheme="minorHAnsi" w:cstheme="minorBidi"/>
                <w:noProof/>
                <w:lang w:bidi="ar-SA"/>
              </w:rPr>
              <w:tab/>
            </w:r>
            <w:r w:rsidR="0041035B" w:rsidRPr="00C705B4">
              <w:rPr>
                <w:rStyle w:val="Hyperlink"/>
                <w:noProof/>
              </w:rPr>
              <w:t>Appeals Process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_Toc128672371 \h </w:instrText>
            </w:r>
            <w:r w:rsidR="0041035B" w:rsidRPr="00C705B4">
              <w:rPr>
                <w:noProof/>
                <w:webHidden/>
              </w:rPr>
            </w:r>
            <w:r w:rsidR="0041035B" w:rsidRPr="00C705B4">
              <w:rPr>
                <w:noProof/>
                <w:webHidden/>
              </w:rPr>
              <w:fldChar w:fldCharType="separate"/>
            </w:r>
            <w:r w:rsidR="00852F4A">
              <w:rPr>
                <w:noProof/>
                <w:webHidden/>
              </w:rPr>
              <w:t>21</w:t>
            </w:r>
            <w:r w:rsidR="0041035B" w:rsidRPr="00C705B4">
              <w:rPr>
                <w:noProof/>
                <w:webHidden/>
              </w:rPr>
              <w:fldChar w:fldCharType="end"/>
            </w:r>
          </w:hyperlink>
        </w:p>
        <w:p w14:paraId="5257430C" w14:textId="6ED6D928"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72" w:history="1">
            <w:r w:rsidR="0041035B" w:rsidRPr="00C705B4">
              <w:rPr>
                <w:rStyle w:val="Hyperlink"/>
                <w:noProof/>
                <w14:scene3d>
                  <w14:camera w14:prst="orthographicFront"/>
                  <w14:lightRig w14:rig="threePt" w14:dir="t">
                    <w14:rot w14:lat="0" w14:lon="0" w14:rev="0"/>
                  </w14:lightRig>
                </w14:scene3d>
              </w:rPr>
              <w:t>F.</w:t>
            </w:r>
            <w:r w:rsidR="0041035B" w:rsidRPr="00C705B4">
              <w:rPr>
                <w:rFonts w:asciiTheme="minorHAnsi" w:eastAsiaTheme="minorEastAsia" w:hAnsiTheme="minorHAnsi" w:cstheme="minorBidi"/>
                <w:noProof/>
                <w:lang w:bidi="ar-SA"/>
              </w:rPr>
              <w:tab/>
            </w:r>
            <w:r w:rsidR="0041035B" w:rsidRPr="00C705B4">
              <w:rPr>
                <w:rStyle w:val="Hyperlink"/>
                <w:noProof/>
              </w:rPr>
              <w:t>Grant Award Notification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_Toc128672372 \h </w:instrText>
            </w:r>
            <w:r w:rsidR="0041035B" w:rsidRPr="00C705B4">
              <w:rPr>
                <w:noProof/>
                <w:webHidden/>
              </w:rPr>
            </w:r>
            <w:r w:rsidR="0041035B" w:rsidRPr="00C705B4">
              <w:rPr>
                <w:noProof/>
                <w:webHidden/>
              </w:rPr>
              <w:fldChar w:fldCharType="separate"/>
            </w:r>
            <w:r w:rsidR="00852F4A">
              <w:rPr>
                <w:noProof/>
                <w:webHidden/>
              </w:rPr>
              <w:t>21</w:t>
            </w:r>
            <w:r w:rsidR="0041035B" w:rsidRPr="00C705B4">
              <w:rPr>
                <w:noProof/>
                <w:webHidden/>
              </w:rPr>
              <w:fldChar w:fldCharType="end"/>
            </w:r>
          </w:hyperlink>
        </w:p>
        <w:p w14:paraId="78B3F34E" w14:textId="2115F438"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73" w:history="1">
            <w:r w:rsidR="0041035B" w:rsidRPr="00C705B4">
              <w:rPr>
                <w:rStyle w:val="Hyperlink"/>
                <w:noProof/>
                <w14:scene3d>
                  <w14:camera w14:prst="orthographicFront"/>
                  <w14:lightRig w14:rig="threePt" w14:dir="t">
                    <w14:rot w14:lat="0" w14:lon="0" w14:rev="0"/>
                  </w14:lightRig>
                </w14:scene3d>
              </w:rPr>
              <w:t>G.</w:t>
            </w:r>
            <w:r w:rsidR="0041035B" w:rsidRPr="00C705B4">
              <w:rPr>
                <w:rFonts w:asciiTheme="minorHAnsi" w:eastAsiaTheme="minorEastAsia" w:hAnsiTheme="minorHAnsi" w:cstheme="minorBidi"/>
                <w:noProof/>
                <w:lang w:bidi="ar-SA"/>
              </w:rPr>
              <w:tab/>
            </w:r>
            <w:r w:rsidR="0041035B" w:rsidRPr="00C705B4">
              <w:rPr>
                <w:rStyle w:val="Hyperlink"/>
                <w:noProof/>
              </w:rPr>
              <w:t>Assurances, Certifications, Terms, and Conditions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_Toc128672373 \h </w:instrText>
            </w:r>
            <w:r w:rsidR="0041035B" w:rsidRPr="00C705B4">
              <w:rPr>
                <w:noProof/>
                <w:webHidden/>
              </w:rPr>
            </w:r>
            <w:r w:rsidR="0041035B" w:rsidRPr="00C705B4">
              <w:rPr>
                <w:noProof/>
                <w:webHidden/>
              </w:rPr>
              <w:fldChar w:fldCharType="separate"/>
            </w:r>
            <w:r w:rsidR="00852F4A">
              <w:rPr>
                <w:noProof/>
                <w:webHidden/>
              </w:rPr>
              <w:t>21</w:t>
            </w:r>
            <w:r w:rsidR="0041035B" w:rsidRPr="00C705B4">
              <w:rPr>
                <w:noProof/>
                <w:webHidden/>
              </w:rPr>
              <w:fldChar w:fldCharType="end"/>
            </w:r>
          </w:hyperlink>
        </w:p>
        <w:p w14:paraId="2A89F046" w14:textId="6E0CA9D1" w:rsidR="0041035B" w:rsidRPr="00C705B4" w:rsidRDefault="00000000" w:rsidP="00852F4A">
          <w:pPr>
            <w:pStyle w:val="TOC3"/>
            <w:rPr>
              <w:rFonts w:asciiTheme="minorHAnsi" w:eastAsiaTheme="minorEastAsia" w:hAnsiTheme="minorHAnsi" w:cstheme="minorBidi"/>
              <w:noProof/>
              <w:lang w:bidi="ar-SA"/>
            </w:rPr>
          </w:pPr>
          <w:hyperlink w:anchor="_Toc128672374" w:history="1">
            <w:r w:rsidR="0041035B" w:rsidRPr="00C705B4">
              <w:rPr>
                <w:rStyle w:val="Hyperlink"/>
                <w:noProof/>
              </w:rPr>
              <w:t>Assurances and Certifications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_Toc128672374 \h </w:instrText>
            </w:r>
            <w:r w:rsidR="0041035B" w:rsidRPr="00C705B4">
              <w:rPr>
                <w:noProof/>
                <w:webHidden/>
              </w:rPr>
            </w:r>
            <w:r w:rsidR="0041035B" w:rsidRPr="00C705B4">
              <w:rPr>
                <w:noProof/>
                <w:webHidden/>
              </w:rPr>
              <w:fldChar w:fldCharType="separate"/>
            </w:r>
            <w:r w:rsidR="00852F4A">
              <w:rPr>
                <w:noProof/>
                <w:webHidden/>
              </w:rPr>
              <w:t>21</w:t>
            </w:r>
            <w:r w:rsidR="0041035B" w:rsidRPr="00C705B4">
              <w:rPr>
                <w:noProof/>
                <w:webHidden/>
              </w:rPr>
              <w:fldChar w:fldCharType="end"/>
            </w:r>
          </w:hyperlink>
        </w:p>
        <w:p w14:paraId="08D36781" w14:textId="3287ACD5" w:rsidR="0041035B" w:rsidRPr="00C705B4" w:rsidRDefault="00000000" w:rsidP="00852F4A">
          <w:pPr>
            <w:pStyle w:val="TOC3"/>
            <w:rPr>
              <w:rFonts w:asciiTheme="minorHAnsi" w:eastAsiaTheme="minorEastAsia" w:hAnsiTheme="minorHAnsi" w:cstheme="minorBidi"/>
              <w:noProof/>
              <w:lang w:bidi="ar-SA"/>
            </w:rPr>
          </w:pPr>
          <w:hyperlink w:anchor="_Toc128672375" w:history="1">
            <w:r w:rsidR="0041035B" w:rsidRPr="00C705B4">
              <w:rPr>
                <w:rStyle w:val="Hyperlink"/>
                <w:noProof/>
              </w:rPr>
              <w:t>Terms and Conditions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_Toc128672375 \h </w:instrText>
            </w:r>
            <w:r w:rsidR="0041035B" w:rsidRPr="00C705B4">
              <w:rPr>
                <w:noProof/>
                <w:webHidden/>
              </w:rPr>
            </w:r>
            <w:r w:rsidR="0041035B" w:rsidRPr="00C705B4">
              <w:rPr>
                <w:noProof/>
                <w:webHidden/>
              </w:rPr>
              <w:fldChar w:fldCharType="separate"/>
            </w:r>
            <w:r w:rsidR="00852F4A">
              <w:rPr>
                <w:noProof/>
                <w:webHidden/>
              </w:rPr>
              <w:t>22</w:t>
            </w:r>
            <w:r w:rsidR="0041035B" w:rsidRPr="00C705B4">
              <w:rPr>
                <w:noProof/>
                <w:webHidden/>
              </w:rPr>
              <w:fldChar w:fldCharType="end"/>
            </w:r>
          </w:hyperlink>
        </w:p>
        <w:p w14:paraId="31366A93" w14:textId="1CF615F0"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76" w:history="1">
            <w:r w:rsidR="0041035B" w:rsidRPr="00C705B4">
              <w:rPr>
                <w:rStyle w:val="Hyperlink"/>
                <w:noProof/>
              </w:rPr>
              <w:t>5.</w:t>
            </w:r>
            <w:r w:rsidR="0041035B" w:rsidRPr="00C705B4">
              <w:rPr>
                <w:rFonts w:asciiTheme="minorHAnsi" w:eastAsiaTheme="minorEastAsia" w:hAnsiTheme="minorHAnsi" w:cstheme="minorBidi"/>
                <w:b w:val="0"/>
                <w:bCs w:val="0"/>
                <w:noProof/>
                <w:lang w:bidi="ar-SA"/>
              </w:rPr>
              <w:tab/>
            </w:r>
            <w:r w:rsidR="0041035B" w:rsidRPr="00C705B4">
              <w:rPr>
                <w:rStyle w:val="Hyperlink"/>
                <w:noProof/>
              </w:rPr>
              <w:t>PROGRAM APPLICATION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_Toc128672376 \h </w:instrText>
            </w:r>
            <w:r w:rsidR="0041035B" w:rsidRPr="00C705B4">
              <w:rPr>
                <w:noProof/>
                <w:webHidden/>
              </w:rPr>
            </w:r>
            <w:r w:rsidR="0041035B" w:rsidRPr="00C705B4">
              <w:rPr>
                <w:noProof/>
                <w:webHidden/>
              </w:rPr>
              <w:fldChar w:fldCharType="separate"/>
            </w:r>
            <w:r w:rsidR="00852F4A">
              <w:rPr>
                <w:noProof/>
                <w:webHidden/>
              </w:rPr>
              <w:t>22</w:t>
            </w:r>
            <w:r w:rsidR="0041035B" w:rsidRPr="00C705B4">
              <w:rPr>
                <w:noProof/>
                <w:webHidden/>
              </w:rPr>
              <w:fldChar w:fldCharType="end"/>
            </w:r>
          </w:hyperlink>
        </w:p>
        <w:p w14:paraId="0FA35169" w14:textId="045EA177"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77" w:history="1">
            <w:r w:rsidR="0041035B" w:rsidRPr="00C705B4">
              <w:rPr>
                <w:rStyle w:val="Hyperlink"/>
                <w:noProof/>
                <w14:scene3d>
                  <w14:camera w14:prst="orthographicFront"/>
                  <w14:lightRig w14:rig="threePt" w14:dir="t">
                    <w14:rot w14:lat="0" w14:lon="0" w14:rev="0"/>
                  </w14:lightRig>
                </w14:scene3d>
              </w:rPr>
              <w:t>A.</w:t>
            </w:r>
            <w:r w:rsidR="0041035B" w:rsidRPr="00C705B4">
              <w:rPr>
                <w:rFonts w:asciiTheme="minorHAnsi" w:eastAsiaTheme="minorEastAsia" w:hAnsiTheme="minorHAnsi" w:cstheme="minorBidi"/>
                <w:noProof/>
                <w:lang w:bidi="ar-SA"/>
              </w:rPr>
              <w:tab/>
            </w:r>
            <w:r w:rsidR="0041035B" w:rsidRPr="00C705B4">
              <w:rPr>
                <w:rStyle w:val="Hyperlink"/>
                <w:noProof/>
              </w:rPr>
              <w:t>Application Narrative [33,000-character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_Toc128672377 \h </w:instrText>
            </w:r>
            <w:r w:rsidR="0041035B" w:rsidRPr="00C705B4">
              <w:rPr>
                <w:noProof/>
                <w:webHidden/>
              </w:rPr>
            </w:r>
            <w:r w:rsidR="0041035B" w:rsidRPr="00C705B4">
              <w:rPr>
                <w:noProof/>
                <w:webHidden/>
              </w:rPr>
              <w:fldChar w:fldCharType="separate"/>
            </w:r>
            <w:r w:rsidR="00852F4A">
              <w:rPr>
                <w:noProof/>
                <w:webHidden/>
              </w:rPr>
              <w:t>22</w:t>
            </w:r>
            <w:r w:rsidR="0041035B" w:rsidRPr="00C705B4">
              <w:rPr>
                <w:noProof/>
                <w:webHidden/>
              </w:rPr>
              <w:fldChar w:fldCharType="end"/>
            </w:r>
          </w:hyperlink>
        </w:p>
        <w:p w14:paraId="0776F1FB" w14:textId="5ABAFC0B" w:rsidR="0041035B" w:rsidRPr="00C705B4" w:rsidRDefault="00000000" w:rsidP="00852F4A">
          <w:pPr>
            <w:pStyle w:val="TOC3"/>
            <w:rPr>
              <w:rFonts w:asciiTheme="minorHAnsi" w:eastAsiaTheme="minorEastAsia" w:hAnsiTheme="minorHAnsi" w:cstheme="minorBidi"/>
              <w:noProof/>
              <w:lang w:bidi="ar-SA"/>
            </w:rPr>
          </w:pPr>
          <w:hyperlink w:anchor="_Toc128672378" w:history="1">
            <w:r w:rsidR="0041035B" w:rsidRPr="00C705B4">
              <w:rPr>
                <w:rStyle w:val="Hyperlink"/>
                <w:noProof/>
              </w:rPr>
              <w:t>Implementation Vision and Mission [5,000-character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_Toc128672378 \h </w:instrText>
            </w:r>
            <w:r w:rsidR="0041035B" w:rsidRPr="00C705B4">
              <w:rPr>
                <w:noProof/>
                <w:webHidden/>
              </w:rPr>
            </w:r>
            <w:r w:rsidR="0041035B" w:rsidRPr="00C705B4">
              <w:rPr>
                <w:noProof/>
                <w:webHidden/>
              </w:rPr>
              <w:fldChar w:fldCharType="separate"/>
            </w:r>
            <w:r w:rsidR="00852F4A">
              <w:rPr>
                <w:noProof/>
                <w:webHidden/>
              </w:rPr>
              <w:t>23</w:t>
            </w:r>
            <w:r w:rsidR="0041035B" w:rsidRPr="00C705B4">
              <w:rPr>
                <w:noProof/>
                <w:webHidden/>
              </w:rPr>
              <w:fldChar w:fldCharType="end"/>
            </w:r>
          </w:hyperlink>
        </w:p>
        <w:p w14:paraId="792DCC93" w14:textId="369643F1" w:rsidR="0041035B" w:rsidRPr="00C705B4" w:rsidRDefault="00000000" w:rsidP="00852F4A">
          <w:pPr>
            <w:pStyle w:val="TOC3"/>
            <w:rPr>
              <w:rFonts w:asciiTheme="minorHAnsi" w:eastAsiaTheme="minorEastAsia" w:hAnsiTheme="minorHAnsi" w:cstheme="minorBidi"/>
              <w:noProof/>
              <w:lang w:bidi="ar-SA"/>
            </w:rPr>
          </w:pPr>
          <w:hyperlink w:anchor="_Toc128672379" w:history="1">
            <w:r w:rsidR="0041035B" w:rsidRPr="00C705B4">
              <w:rPr>
                <w:rStyle w:val="Hyperlink"/>
                <w:noProof/>
              </w:rPr>
              <w:t>Quality Professional Learning Standards Provider [7,500-character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_Toc128672379 \h </w:instrText>
            </w:r>
            <w:r w:rsidR="0041035B" w:rsidRPr="00C705B4">
              <w:rPr>
                <w:noProof/>
                <w:webHidden/>
              </w:rPr>
            </w:r>
            <w:r w:rsidR="0041035B" w:rsidRPr="00C705B4">
              <w:rPr>
                <w:noProof/>
                <w:webHidden/>
              </w:rPr>
              <w:fldChar w:fldCharType="separate"/>
            </w:r>
            <w:r w:rsidR="00852F4A">
              <w:rPr>
                <w:noProof/>
                <w:webHidden/>
              </w:rPr>
              <w:t>24</w:t>
            </w:r>
            <w:r w:rsidR="0041035B" w:rsidRPr="00C705B4">
              <w:rPr>
                <w:noProof/>
                <w:webHidden/>
              </w:rPr>
              <w:fldChar w:fldCharType="end"/>
            </w:r>
          </w:hyperlink>
        </w:p>
        <w:p w14:paraId="6D0E0B8D" w14:textId="11F0BB0A" w:rsidR="0041035B" w:rsidRPr="00C705B4" w:rsidRDefault="00000000" w:rsidP="00852F4A">
          <w:pPr>
            <w:pStyle w:val="TOC3"/>
            <w:rPr>
              <w:rFonts w:asciiTheme="minorHAnsi" w:eastAsiaTheme="minorEastAsia" w:hAnsiTheme="minorHAnsi" w:cstheme="minorBidi"/>
              <w:noProof/>
              <w:lang w:bidi="ar-SA"/>
            </w:rPr>
          </w:pPr>
          <w:hyperlink w:anchor="_Toc128672380" w:history="1">
            <w:r w:rsidR="0041035B" w:rsidRPr="00C705B4">
              <w:rPr>
                <w:rStyle w:val="Hyperlink"/>
                <w:noProof/>
              </w:rPr>
              <w:t xml:space="preserve">Effective Language Acquisition Programs Capacity Builder [3,875-character limit]: </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_Toc128672380 \h </w:instrText>
            </w:r>
            <w:r w:rsidR="0041035B" w:rsidRPr="00C705B4">
              <w:rPr>
                <w:noProof/>
                <w:webHidden/>
              </w:rPr>
            </w:r>
            <w:r w:rsidR="0041035B" w:rsidRPr="00C705B4">
              <w:rPr>
                <w:noProof/>
                <w:webHidden/>
              </w:rPr>
              <w:fldChar w:fldCharType="separate"/>
            </w:r>
            <w:r w:rsidR="00852F4A">
              <w:rPr>
                <w:noProof/>
                <w:webHidden/>
              </w:rPr>
              <w:t>24</w:t>
            </w:r>
            <w:r w:rsidR="0041035B" w:rsidRPr="00C705B4">
              <w:rPr>
                <w:noProof/>
                <w:webHidden/>
              </w:rPr>
              <w:fldChar w:fldCharType="end"/>
            </w:r>
          </w:hyperlink>
        </w:p>
        <w:p w14:paraId="4EDE0CA5" w14:textId="055AB940" w:rsidR="0041035B" w:rsidRPr="00C705B4" w:rsidRDefault="00000000" w:rsidP="00852F4A">
          <w:pPr>
            <w:pStyle w:val="TOC3"/>
            <w:rPr>
              <w:rFonts w:asciiTheme="minorHAnsi" w:eastAsiaTheme="minorEastAsia" w:hAnsiTheme="minorHAnsi" w:cstheme="minorBidi"/>
              <w:noProof/>
              <w:lang w:bidi="ar-SA"/>
            </w:rPr>
          </w:pPr>
          <w:hyperlink w:anchor="_Toc128672381" w:history="1">
            <w:r w:rsidR="0041035B" w:rsidRPr="00C705B4">
              <w:rPr>
                <w:rStyle w:val="Hyperlink"/>
                <w:noProof/>
              </w:rPr>
              <w:t>Effective Language Acquisition Programs Resource Connector [3,875-character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_Toc128672381 \h </w:instrText>
            </w:r>
            <w:r w:rsidR="0041035B" w:rsidRPr="00C705B4">
              <w:rPr>
                <w:noProof/>
                <w:webHidden/>
              </w:rPr>
            </w:r>
            <w:r w:rsidR="0041035B" w:rsidRPr="00C705B4">
              <w:rPr>
                <w:noProof/>
                <w:webHidden/>
              </w:rPr>
              <w:fldChar w:fldCharType="separate"/>
            </w:r>
            <w:r w:rsidR="00852F4A">
              <w:rPr>
                <w:noProof/>
                <w:webHidden/>
              </w:rPr>
              <w:t>24</w:t>
            </w:r>
            <w:r w:rsidR="0041035B" w:rsidRPr="00C705B4">
              <w:rPr>
                <w:noProof/>
                <w:webHidden/>
              </w:rPr>
              <w:fldChar w:fldCharType="end"/>
            </w:r>
          </w:hyperlink>
        </w:p>
        <w:p w14:paraId="3797E97D" w14:textId="4A7BD666" w:rsidR="0041035B" w:rsidRPr="00C705B4" w:rsidRDefault="00000000" w:rsidP="00852F4A">
          <w:pPr>
            <w:pStyle w:val="TOC3"/>
            <w:rPr>
              <w:rFonts w:asciiTheme="minorHAnsi" w:eastAsiaTheme="minorEastAsia" w:hAnsiTheme="minorHAnsi" w:cstheme="minorBidi"/>
              <w:noProof/>
              <w:lang w:bidi="ar-SA"/>
            </w:rPr>
          </w:pPr>
          <w:hyperlink w:anchor="_Toc128672382" w:history="1">
            <w:r w:rsidR="0041035B" w:rsidRPr="00C705B4">
              <w:rPr>
                <w:rStyle w:val="Hyperlink"/>
                <w:noProof/>
              </w:rPr>
              <w:t>Effective Language Acquisition Programs Facilitator [3,875-character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_Toc128672382 \h </w:instrText>
            </w:r>
            <w:r w:rsidR="0041035B" w:rsidRPr="00C705B4">
              <w:rPr>
                <w:noProof/>
                <w:webHidden/>
              </w:rPr>
            </w:r>
            <w:r w:rsidR="0041035B" w:rsidRPr="00C705B4">
              <w:rPr>
                <w:noProof/>
                <w:webHidden/>
              </w:rPr>
              <w:fldChar w:fldCharType="separate"/>
            </w:r>
            <w:r w:rsidR="00852F4A">
              <w:rPr>
                <w:noProof/>
                <w:webHidden/>
              </w:rPr>
              <w:t>25</w:t>
            </w:r>
            <w:r w:rsidR="0041035B" w:rsidRPr="00C705B4">
              <w:rPr>
                <w:noProof/>
                <w:webHidden/>
              </w:rPr>
              <w:fldChar w:fldCharType="end"/>
            </w:r>
          </w:hyperlink>
        </w:p>
        <w:p w14:paraId="59E52831" w14:textId="4CEDF8B8" w:rsidR="0041035B" w:rsidRPr="00C705B4" w:rsidRDefault="00000000" w:rsidP="00852F4A">
          <w:pPr>
            <w:pStyle w:val="TOC3"/>
            <w:rPr>
              <w:rFonts w:asciiTheme="minorHAnsi" w:eastAsiaTheme="minorEastAsia" w:hAnsiTheme="minorHAnsi" w:cstheme="minorBidi"/>
              <w:noProof/>
              <w:lang w:bidi="ar-SA"/>
            </w:rPr>
          </w:pPr>
          <w:hyperlink w:anchor="_Toc128672383" w:history="1">
            <w:r w:rsidR="0041035B" w:rsidRPr="00C705B4">
              <w:rPr>
                <w:rStyle w:val="Hyperlink"/>
                <w:noProof/>
              </w:rPr>
              <w:t>Effective Language Acquisition Programs Participant Coordination [3,875-character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_Toc128672383 \h </w:instrText>
            </w:r>
            <w:r w:rsidR="0041035B" w:rsidRPr="00C705B4">
              <w:rPr>
                <w:noProof/>
                <w:webHidden/>
              </w:rPr>
            </w:r>
            <w:r w:rsidR="0041035B" w:rsidRPr="00C705B4">
              <w:rPr>
                <w:noProof/>
                <w:webHidden/>
              </w:rPr>
              <w:fldChar w:fldCharType="separate"/>
            </w:r>
            <w:r w:rsidR="00852F4A">
              <w:rPr>
                <w:noProof/>
                <w:webHidden/>
              </w:rPr>
              <w:t>25</w:t>
            </w:r>
            <w:r w:rsidR="0041035B" w:rsidRPr="00C705B4">
              <w:rPr>
                <w:noProof/>
                <w:webHidden/>
              </w:rPr>
              <w:fldChar w:fldCharType="end"/>
            </w:r>
          </w:hyperlink>
        </w:p>
        <w:p w14:paraId="4743BA17" w14:textId="50D10BCF" w:rsidR="0041035B" w:rsidRPr="00C705B4" w:rsidRDefault="00000000" w:rsidP="00852F4A">
          <w:pPr>
            <w:pStyle w:val="TOC3"/>
            <w:rPr>
              <w:rFonts w:asciiTheme="minorHAnsi" w:eastAsiaTheme="minorEastAsia" w:hAnsiTheme="minorHAnsi" w:cstheme="minorBidi"/>
              <w:noProof/>
              <w:lang w:bidi="ar-SA"/>
            </w:rPr>
          </w:pPr>
          <w:hyperlink w:anchor="_Toc128672384" w:history="1">
            <w:r w:rsidR="0041035B" w:rsidRPr="00C705B4">
              <w:rPr>
                <w:rStyle w:val="Hyperlink"/>
                <w:noProof/>
              </w:rPr>
              <w:t>Effective Language Acquisition Programs Metrics and Evaluation [5,000-character limit]: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_Toc128672384 \h </w:instrText>
            </w:r>
            <w:r w:rsidR="0041035B" w:rsidRPr="00C705B4">
              <w:rPr>
                <w:noProof/>
                <w:webHidden/>
              </w:rPr>
            </w:r>
            <w:r w:rsidR="0041035B" w:rsidRPr="00C705B4">
              <w:rPr>
                <w:noProof/>
                <w:webHidden/>
              </w:rPr>
              <w:fldChar w:fldCharType="separate"/>
            </w:r>
            <w:r w:rsidR="00852F4A">
              <w:rPr>
                <w:noProof/>
                <w:webHidden/>
              </w:rPr>
              <w:t>26</w:t>
            </w:r>
            <w:r w:rsidR="0041035B" w:rsidRPr="00C705B4">
              <w:rPr>
                <w:noProof/>
                <w:webHidden/>
              </w:rPr>
              <w:fldChar w:fldCharType="end"/>
            </w:r>
          </w:hyperlink>
        </w:p>
        <w:p w14:paraId="0C46D97A" w14:textId="519F4779" w:rsidR="0041035B" w:rsidRPr="00C705B4" w:rsidRDefault="00000000" w:rsidP="00852F4A">
          <w:pPr>
            <w:pStyle w:val="TOC3"/>
            <w:rPr>
              <w:rFonts w:asciiTheme="minorHAnsi" w:eastAsiaTheme="minorEastAsia" w:hAnsiTheme="minorHAnsi" w:cstheme="minorBidi"/>
              <w:noProof/>
              <w:lang w:bidi="ar-SA"/>
            </w:rPr>
          </w:pPr>
          <w:hyperlink w:anchor="_Toc128672385" w:history="1">
            <w:r w:rsidR="0041035B" w:rsidRPr="00C705B4">
              <w:rPr>
                <w:rStyle w:val="Hyperlink"/>
                <w:noProof/>
              </w:rPr>
              <w:t>Effective Language Acquisition Programs Applicant Documents: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_Toc128672385 \h </w:instrText>
            </w:r>
            <w:r w:rsidR="0041035B" w:rsidRPr="00C705B4">
              <w:rPr>
                <w:noProof/>
                <w:webHidden/>
              </w:rPr>
            </w:r>
            <w:r w:rsidR="0041035B" w:rsidRPr="00C705B4">
              <w:rPr>
                <w:noProof/>
                <w:webHidden/>
              </w:rPr>
              <w:fldChar w:fldCharType="separate"/>
            </w:r>
            <w:r w:rsidR="00852F4A">
              <w:rPr>
                <w:noProof/>
                <w:webHidden/>
              </w:rPr>
              <w:t>26</w:t>
            </w:r>
            <w:r w:rsidR="0041035B" w:rsidRPr="00C705B4">
              <w:rPr>
                <w:noProof/>
                <w:webHidden/>
              </w:rPr>
              <w:fldChar w:fldCharType="end"/>
            </w:r>
          </w:hyperlink>
        </w:p>
        <w:p w14:paraId="1511DDFD" w14:textId="475E9520" w:rsidR="0041035B" w:rsidRPr="00C705B4" w:rsidRDefault="00000000">
          <w:pPr>
            <w:pStyle w:val="TOC2"/>
            <w:tabs>
              <w:tab w:val="left" w:pos="1160"/>
              <w:tab w:val="right" w:leader="dot" w:pos="10110"/>
            </w:tabs>
            <w:rPr>
              <w:rFonts w:asciiTheme="minorHAnsi" w:eastAsiaTheme="minorEastAsia" w:hAnsiTheme="minorHAnsi" w:cstheme="minorBidi"/>
              <w:noProof/>
              <w:lang w:bidi="ar-SA"/>
            </w:rPr>
          </w:pPr>
          <w:hyperlink w:anchor="_Toc128672386" w:history="1">
            <w:r w:rsidR="0041035B" w:rsidRPr="00C705B4">
              <w:rPr>
                <w:rStyle w:val="Hyperlink"/>
                <w:noProof/>
                <w14:scene3d>
                  <w14:camera w14:prst="orthographicFront"/>
                  <w14:lightRig w14:rig="threePt" w14:dir="t">
                    <w14:rot w14:lat="0" w14:lon="0" w14:rev="0"/>
                  </w14:lightRig>
                </w14:scene3d>
              </w:rPr>
              <w:t>B.</w:t>
            </w:r>
            <w:r w:rsidR="0041035B" w:rsidRPr="00C705B4">
              <w:rPr>
                <w:rFonts w:asciiTheme="minorHAnsi" w:eastAsiaTheme="minorEastAsia" w:hAnsiTheme="minorHAnsi" w:cstheme="minorBidi"/>
                <w:noProof/>
                <w:lang w:bidi="ar-SA"/>
              </w:rPr>
              <w:tab/>
            </w:r>
            <w:r w:rsidR="0041035B" w:rsidRPr="00C705B4">
              <w:rPr>
                <w:rStyle w:val="Hyperlink"/>
                <w:noProof/>
              </w:rPr>
              <w:t>Application Budget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_Toc128672386 \h </w:instrText>
            </w:r>
            <w:r w:rsidR="0041035B" w:rsidRPr="00C705B4">
              <w:rPr>
                <w:noProof/>
                <w:webHidden/>
              </w:rPr>
            </w:r>
            <w:r w:rsidR="0041035B" w:rsidRPr="00C705B4">
              <w:rPr>
                <w:noProof/>
                <w:webHidden/>
              </w:rPr>
              <w:fldChar w:fldCharType="separate"/>
            </w:r>
            <w:r w:rsidR="00852F4A">
              <w:rPr>
                <w:noProof/>
                <w:webHidden/>
              </w:rPr>
              <w:t>26</w:t>
            </w:r>
            <w:r w:rsidR="0041035B" w:rsidRPr="00C705B4">
              <w:rPr>
                <w:noProof/>
                <w:webHidden/>
              </w:rPr>
              <w:fldChar w:fldCharType="end"/>
            </w:r>
          </w:hyperlink>
        </w:p>
        <w:p w14:paraId="697DDD05" w14:textId="4A332825" w:rsidR="0041035B" w:rsidRPr="00C705B4" w:rsidRDefault="00000000" w:rsidP="0090484B">
          <w:pPr>
            <w:pStyle w:val="TOC1"/>
            <w:tabs>
              <w:tab w:val="right" w:leader="dot" w:pos="10110"/>
            </w:tabs>
            <w:ind w:left="720"/>
            <w:rPr>
              <w:rFonts w:asciiTheme="minorHAnsi" w:eastAsiaTheme="minorEastAsia" w:hAnsiTheme="minorHAnsi" w:cstheme="minorBidi"/>
              <w:b w:val="0"/>
              <w:bCs w:val="0"/>
              <w:noProof/>
              <w:lang w:bidi="ar-SA"/>
            </w:rPr>
          </w:pPr>
          <w:hyperlink w:anchor="_Toc128672387" w:history="1">
            <w:r w:rsidR="0041035B" w:rsidRPr="00C705B4">
              <w:rPr>
                <w:rStyle w:val="Hyperlink"/>
                <w:noProof/>
              </w:rPr>
              <w:t xml:space="preserve">APPENDIX </w:t>
            </w:r>
            <w:r w:rsidR="0041035B" w:rsidRPr="00C705B4">
              <w:rPr>
                <w:rStyle w:val="Hyperlink"/>
                <w:noProof/>
                <w:spacing w:val="-4"/>
              </w:rPr>
              <w:t xml:space="preserve">A: </w:t>
            </w:r>
            <w:r w:rsidR="0041035B" w:rsidRPr="00C705B4">
              <w:rPr>
                <w:rStyle w:val="Hyperlink"/>
                <w:noProof/>
              </w:rPr>
              <w:t>Evaluation</w:t>
            </w:r>
            <w:r w:rsidR="0041035B" w:rsidRPr="00C705B4">
              <w:rPr>
                <w:rStyle w:val="Hyperlink"/>
                <w:noProof/>
                <w:spacing w:val="10"/>
              </w:rPr>
              <w:t xml:space="preserve"> </w:t>
            </w:r>
            <w:r w:rsidR="0041035B" w:rsidRPr="00C705B4">
              <w:rPr>
                <w:rStyle w:val="Hyperlink"/>
                <w:noProof/>
              </w:rPr>
              <w:t>Rubric</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_Toc128672387 \h </w:instrText>
            </w:r>
            <w:r w:rsidR="0041035B" w:rsidRPr="00C705B4">
              <w:rPr>
                <w:noProof/>
                <w:webHidden/>
              </w:rPr>
            </w:r>
            <w:r w:rsidR="0041035B" w:rsidRPr="00C705B4">
              <w:rPr>
                <w:noProof/>
                <w:webHidden/>
              </w:rPr>
              <w:fldChar w:fldCharType="separate"/>
            </w:r>
            <w:r w:rsidR="00852F4A">
              <w:rPr>
                <w:noProof/>
                <w:webHidden/>
              </w:rPr>
              <w:t>28</w:t>
            </w:r>
            <w:r w:rsidR="0041035B" w:rsidRPr="00C705B4">
              <w:rPr>
                <w:noProof/>
                <w:webHidden/>
              </w:rPr>
              <w:fldChar w:fldCharType="end"/>
            </w:r>
          </w:hyperlink>
        </w:p>
        <w:p w14:paraId="1C94E5CE" w14:textId="240EF3E8" w:rsidR="0041035B" w:rsidRPr="00C705B4" w:rsidRDefault="00000000" w:rsidP="00852F4A">
          <w:pPr>
            <w:pStyle w:val="TOC3"/>
            <w:rPr>
              <w:rFonts w:asciiTheme="minorHAnsi" w:eastAsiaTheme="minorEastAsia" w:hAnsiTheme="minorHAnsi" w:cstheme="minorBidi"/>
              <w:noProof/>
              <w:lang w:bidi="ar-SA"/>
            </w:rPr>
          </w:pPr>
          <w:hyperlink w:anchor="_Toc128672388" w:history="1">
            <w:r w:rsidR="0041035B" w:rsidRPr="00C705B4">
              <w:rPr>
                <w:rStyle w:val="Hyperlink"/>
                <w:rFonts w:eastAsiaTheme="majorEastAsia"/>
                <w:b/>
                <w:noProof/>
              </w:rPr>
              <w:t>Effective Language Acquisition Programs Implementation Vision and Mission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_Toc128672388 \h </w:instrText>
            </w:r>
            <w:r w:rsidR="0041035B" w:rsidRPr="00C705B4">
              <w:rPr>
                <w:noProof/>
                <w:webHidden/>
              </w:rPr>
            </w:r>
            <w:r w:rsidR="0041035B" w:rsidRPr="00C705B4">
              <w:rPr>
                <w:noProof/>
                <w:webHidden/>
              </w:rPr>
              <w:fldChar w:fldCharType="separate"/>
            </w:r>
            <w:r w:rsidR="00852F4A">
              <w:rPr>
                <w:noProof/>
                <w:webHidden/>
              </w:rPr>
              <w:t>28</w:t>
            </w:r>
            <w:r w:rsidR="0041035B" w:rsidRPr="00C705B4">
              <w:rPr>
                <w:noProof/>
                <w:webHidden/>
              </w:rPr>
              <w:fldChar w:fldCharType="end"/>
            </w:r>
          </w:hyperlink>
        </w:p>
        <w:p w14:paraId="1740D346" w14:textId="52428FBF" w:rsidR="0041035B" w:rsidRPr="00C705B4" w:rsidRDefault="00000000" w:rsidP="00852F4A">
          <w:pPr>
            <w:pStyle w:val="TOC3"/>
            <w:rPr>
              <w:rFonts w:asciiTheme="minorHAnsi" w:eastAsiaTheme="minorEastAsia" w:hAnsiTheme="minorHAnsi" w:cstheme="minorBidi"/>
              <w:noProof/>
              <w:lang w:bidi="ar-SA"/>
            </w:rPr>
          </w:pPr>
          <w:hyperlink w:anchor="_Toc128672389" w:history="1">
            <w:r w:rsidR="0041035B" w:rsidRPr="00C705B4">
              <w:rPr>
                <w:rStyle w:val="Hyperlink"/>
                <w:rFonts w:eastAsiaTheme="majorEastAsia"/>
                <w:b/>
                <w:noProof/>
              </w:rPr>
              <w:t>Quality Professional Learning Standards (QPLS) Provider</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_Toc128672389 \h </w:instrText>
            </w:r>
            <w:r w:rsidR="0041035B" w:rsidRPr="00C705B4">
              <w:rPr>
                <w:noProof/>
                <w:webHidden/>
              </w:rPr>
            </w:r>
            <w:r w:rsidR="0041035B" w:rsidRPr="00C705B4">
              <w:rPr>
                <w:noProof/>
                <w:webHidden/>
              </w:rPr>
              <w:fldChar w:fldCharType="separate"/>
            </w:r>
            <w:r w:rsidR="00852F4A">
              <w:rPr>
                <w:noProof/>
                <w:webHidden/>
              </w:rPr>
              <w:t>30</w:t>
            </w:r>
            <w:r w:rsidR="0041035B" w:rsidRPr="00C705B4">
              <w:rPr>
                <w:noProof/>
                <w:webHidden/>
              </w:rPr>
              <w:fldChar w:fldCharType="end"/>
            </w:r>
          </w:hyperlink>
        </w:p>
        <w:p w14:paraId="2CF5EA30" w14:textId="6A8DCAD5" w:rsidR="0041035B" w:rsidRPr="00C705B4" w:rsidRDefault="00000000" w:rsidP="00852F4A">
          <w:pPr>
            <w:pStyle w:val="TOC3"/>
            <w:rPr>
              <w:rFonts w:asciiTheme="minorHAnsi" w:eastAsiaTheme="minorEastAsia" w:hAnsiTheme="minorHAnsi" w:cstheme="minorBidi"/>
              <w:noProof/>
              <w:lang w:bidi="ar-SA"/>
            </w:rPr>
          </w:pPr>
          <w:hyperlink w:anchor="_Toc128672390" w:history="1">
            <w:r w:rsidR="0041035B" w:rsidRPr="00C705B4">
              <w:rPr>
                <w:rStyle w:val="Hyperlink"/>
                <w:rFonts w:eastAsiaTheme="majorEastAsia"/>
                <w:b/>
                <w:noProof/>
              </w:rPr>
              <w:t>Effective Language Acquisition Programs Capacity Builder</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_Toc128672390 \h </w:instrText>
            </w:r>
            <w:r w:rsidR="0041035B" w:rsidRPr="00C705B4">
              <w:rPr>
                <w:noProof/>
                <w:webHidden/>
              </w:rPr>
            </w:r>
            <w:r w:rsidR="0041035B" w:rsidRPr="00C705B4">
              <w:rPr>
                <w:noProof/>
                <w:webHidden/>
              </w:rPr>
              <w:fldChar w:fldCharType="separate"/>
            </w:r>
            <w:r w:rsidR="00852F4A">
              <w:rPr>
                <w:noProof/>
                <w:webHidden/>
              </w:rPr>
              <w:t>31</w:t>
            </w:r>
            <w:r w:rsidR="0041035B" w:rsidRPr="00C705B4">
              <w:rPr>
                <w:noProof/>
                <w:webHidden/>
              </w:rPr>
              <w:fldChar w:fldCharType="end"/>
            </w:r>
          </w:hyperlink>
        </w:p>
        <w:p w14:paraId="71261165" w14:textId="793A2918" w:rsidR="0041035B" w:rsidRPr="00C705B4" w:rsidRDefault="00000000" w:rsidP="00852F4A">
          <w:pPr>
            <w:pStyle w:val="TOC3"/>
            <w:rPr>
              <w:rFonts w:asciiTheme="minorHAnsi" w:eastAsiaTheme="minorEastAsia" w:hAnsiTheme="minorHAnsi" w:cstheme="minorBidi"/>
              <w:noProof/>
              <w:lang w:bidi="ar-SA"/>
            </w:rPr>
          </w:pPr>
          <w:hyperlink w:anchor="_Toc128672391" w:history="1">
            <w:r w:rsidR="0041035B" w:rsidRPr="00C705B4">
              <w:rPr>
                <w:rStyle w:val="Hyperlink"/>
                <w:rFonts w:eastAsiaTheme="majorEastAsia"/>
                <w:b/>
                <w:noProof/>
              </w:rPr>
              <w:t>Effective Language Acquisition Programs Resource Connector</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_Toc128672391 \h </w:instrText>
            </w:r>
            <w:r w:rsidR="0041035B" w:rsidRPr="00C705B4">
              <w:rPr>
                <w:noProof/>
                <w:webHidden/>
              </w:rPr>
            </w:r>
            <w:r w:rsidR="0041035B" w:rsidRPr="00C705B4">
              <w:rPr>
                <w:noProof/>
                <w:webHidden/>
              </w:rPr>
              <w:fldChar w:fldCharType="separate"/>
            </w:r>
            <w:r w:rsidR="00852F4A">
              <w:rPr>
                <w:noProof/>
                <w:webHidden/>
              </w:rPr>
              <w:t>33</w:t>
            </w:r>
            <w:r w:rsidR="0041035B" w:rsidRPr="00C705B4">
              <w:rPr>
                <w:noProof/>
                <w:webHidden/>
              </w:rPr>
              <w:fldChar w:fldCharType="end"/>
            </w:r>
          </w:hyperlink>
        </w:p>
        <w:p w14:paraId="5C76475A" w14:textId="6B859D0D" w:rsidR="0041035B" w:rsidRPr="00C705B4" w:rsidRDefault="00000000" w:rsidP="00852F4A">
          <w:pPr>
            <w:pStyle w:val="TOC3"/>
            <w:rPr>
              <w:rFonts w:asciiTheme="minorHAnsi" w:eastAsiaTheme="minorEastAsia" w:hAnsiTheme="minorHAnsi" w:cstheme="minorBidi"/>
              <w:noProof/>
              <w:lang w:bidi="ar-SA"/>
            </w:rPr>
          </w:pPr>
          <w:hyperlink w:anchor="_Toc128672392" w:history="1">
            <w:r w:rsidR="0041035B" w:rsidRPr="00C705B4">
              <w:rPr>
                <w:rStyle w:val="Hyperlink"/>
                <w:noProof/>
              </w:rPr>
              <w:t>Effective Language Acquisition Programs Facilitator</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_Toc128672392 \h </w:instrText>
            </w:r>
            <w:r w:rsidR="0041035B" w:rsidRPr="00C705B4">
              <w:rPr>
                <w:noProof/>
                <w:webHidden/>
              </w:rPr>
            </w:r>
            <w:r w:rsidR="0041035B" w:rsidRPr="00C705B4">
              <w:rPr>
                <w:noProof/>
                <w:webHidden/>
              </w:rPr>
              <w:fldChar w:fldCharType="separate"/>
            </w:r>
            <w:r w:rsidR="00852F4A">
              <w:rPr>
                <w:noProof/>
                <w:webHidden/>
              </w:rPr>
              <w:t>35</w:t>
            </w:r>
            <w:r w:rsidR="0041035B" w:rsidRPr="00C705B4">
              <w:rPr>
                <w:noProof/>
                <w:webHidden/>
              </w:rPr>
              <w:fldChar w:fldCharType="end"/>
            </w:r>
          </w:hyperlink>
        </w:p>
        <w:p w14:paraId="409C24AE" w14:textId="2391171B" w:rsidR="0041035B" w:rsidRPr="00C705B4" w:rsidRDefault="00000000" w:rsidP="00852F4A">
          <w:pPr>
            <w:pStyle w:val="TOC3"/>
            <w:rPr>
              <w:rFonts w:asciiTheme="minorHAnsi" w:eastAsiaTheme="minorEastAsia" w:hAnsiTheme="minorHAnsi" w:cstheme="minorBidi"/>
              <w:noProof/>
              <w:lang w:bidi="ar-SA"/>
            </w:rPr>
          </w:pPr>
          <w:hyperlink w:anchor="_Toc128672393" w:history="1">
            <w:r w:rsidR="0041035B" w:rsidRPr="00C705B4">
              <w:rPr>
                <w:rStyle w:val="Hyperlink"/>
                <w:noProof/>
              </w:rPr>
              <w:t>Effective Language Acquisition Programs Participant Coordination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_Toc128672393 \h </w:instrText>
            </w:r>
            <w:r w:rsidR="0041035B" w:rsidRPr="00C705B4">
              <w:rPr>
                <w:noProof/>
                <w:webHidden/>
              </w:rPr>
            </w:r>
            <w:r w:rsidR="0041035B" w:rsidRPr="00C705B4">
              <w:rPr>
                <w:noProof/>
                <w:webHidden/>
              </w:rPr>
              <w:fldChar w:fldCharType="separate"/>
            </w:r>
            <w:r w:rsidR="00852F4A">
              <w:rPr>
                <w:noProof/>
                <w:webHidden/>
              </w:rPr>
              <w:t>37</w:t>
            </w:r>
            <w:r w:rsidR="0041035B" w:rsidRPr="00C705B4">
              <w:rPr>
                <w:noProof/>
                <w:webHidden/>
              </w:rPr>
              <w:fldChar w:fldCharType="end"/>
            </w:r>
          </w:hyperlink>
        </w:p>
        <w:p w14:paraId="41381103" w14:textId="1E4D339A" w:rsidR="0041035B" w:rsidRPr="00C705B4" w:rsidRDefault="00000000" w:rsidP="00852F4A">
          <w:pPr>
            <w:pStyle w:val="TOC3"/>
            <w:rPr>
              <w:rFonts w:asciiTheme="minorHAnsi" w:eastAsiaTheme="minorEastAsia" w:hAnsiTheme="minorHAnsi" w:cstheme="minorBidi"/>
              <w:noProof/>
              <w:lang w:bidi="ar-SA"/>
            </w:rPr>
          </w:pPr>
          <w:hyperlink w:anchor="_Toc128672394" w:history="1">
            <w:r w:rsidR="0041035B" w:rsidRPr="00C705B4">
              <w:rPr>
                <w:rStyle w:val="Hyperlink"/>
                <w:noProof/>
              </w:rPr>
              <w:t>Effective Language Acquisition Programs Proposed Metrics and Evaluations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_Toc128672394 \h </w:instrText>
            </w:r>
            <w:r w:rsidR="0041035B" w:rsidRPr="00C705B4">
              <w:rPr>
                <w:noProof/>
                <w:webHidden/>
              </w:rPr>
            </w:r>
            <w:r w:rsidR="0041035B" w:rsidRPr="00C705B4">
              <w:rPr>
                <w:noProof/>
                <w:webHidden/>
              </w:rPr>
              <w:fldChar w:fldCharType="separate"/>
            </w:r>
            <w:r w:rsidR="00852F4A">
              <w:rPr>
                <w:noProof/>
                <w:webHidden/>
              </w:rPr>
              <w:t>39</w:t>
            </w:r>
            <w:r w:rsidR="0041035B" w:rsidRPr="00C705B4">
              <w:rPr>
                <w:noProof/>
                <w:webHidden/>
              </w:rPr>
              <w:fldChar w:fldCharType="end"/>
            </w:r>
          </w:hyperlink>
        </w:p>
        <w:p w14:paraId="1EF165DA" w14:textId="094ABDA1" w:rsidR="0041035B" w:rsidRPr="00C705B4" w:rsidRDefault="00000000" w:rsidP="00852F4A">
          <w:pPr>
            <w:pStyle w:val="TOC3"/>
            <w:rPr>
              <w:rFonts w:asciiTheme="minorHAnsi" w:eastAsiaTheme="minorEastAsia" w:hAnsiTheme="minorHAnsi" w:cstheme="minorBidi"/>
              <w:noProof/>
              <w:lang w:bidi="ar-SA"/>
            </w:rPr>
          </w:pPr>
          <w:hyperlink w:anchor="_Toc128672395" w:history="1">
            <w:r w:rsidR="0041035B" w:rsidRPr="00C705B4">
              <w:rPr>
                <w:rStyle w:val="Hyperlink"/>
                <w:noProof/>
              </w:rPr>
              <w:t>Effective Language Acquisition Programs Applicant Documents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_Toc128672395 \h </w:instrText>
            </w:r>
            <w:r w:rsidR="0041035B" w:rsidRPr="00C705B4">
              <w:rPr>
                <w:noProof/>
                <w:webHidden/>
              </w:rPr>
            </w:r>
            <w:r w:rsidR="0041035B" w:rsidRPr="00C705B4">
              <w:rPr>
                <w:noProof/>
                <w:webHidden/>
              </w:rPr>
              <w:fldChar w:fldCharType="separate"/>
            </w:r>
            <w:r w:rsidR="00852F4A">
              <w:rPr>
                <w:noProof/>
                <w:webHidden/>
              </w:rPr>
              <w:t>39</w:t>
            </w:r>
            <w:r w:rsidR="0041035B" w:rsidRPr="00C705B4">
              <w:rPr>
                <w:noProof/>
                <w:webHidden/>
              </w:rPr>
              <w:fldChar w:fldCharType="end"/>
            </w:r>
          </w:hyperlink>
        </w:p>
        <w:p w14:paraId="2DDD13CB" w14:textId="47C14D0D" w:rsidR="0041035B" w:rsidRPr="00C705B4" w:rsidRDefault="00000000" w:rsidP="00852F4A">
          <w:pPr>
            <w:pStyle w:val="TOC3"/>
            <w:rPr>
              <w:rFonts w:asciiTheme="minorHAnsi" w:eastAsiaTheme="minorEastAsia" w:hAnsiTheme="minorHAnsi" w:cstheme="minorBidi"/>
              <w:noProof/>
              <w:lang w:bidi="ar-SA"/>
            </w:rPr>
          </w:pPr>
          <w:hyperlink w:anchor="_Toc128672396" w:history="1">
            <w:r w:rsidR="0041035B" w:rsidRPr="00C705B4">
              <w:rPr>
                <w:rStyle w:val="Hyperlink"/>
                <w:noProof/>
              </w:rPr>
              <w:t>Application Budget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_Toc128672396 \h </w:instrText>
            </w:r>
            <w:r w:rsidR="0041035B" w:rsidRPr="00C705B4">
              <w:rPr>
                <w:noProof/>
                <w:webHidden/>
              </w:rPr>
            </w:r>
            <w:r w:rsidR="0041035B" w:rsidRPr="00C705B4">
              <w:rPr>
                <w:noProof/>
                <w:webHidden/>
              </w:rPr>
              <w:fldChar w:fldCharType="separate"/>
            </w:r>
            <w:r w:rsidR="00852F4A">
              <w:rPr>
                <w:noProof/>
                <w:webHidden/>
              </w:rPr>
              <w:t>40</w:t>
            </w:r>
            <w:r w:rsidR="0041035B" w:rsidRPr="00C705B4">
              <w:rPr>
                <w:noProof/>
                <w:webHidden/>
              </w:rPr>
              <w:fldChar w:fldCharType="end"/>
            </w:r>
          </w:hyperlink>
        </w:p>
        <w:p w14:paraId="154D240C" w14:textId="433796A8"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397" w:history="1">
            <w:r w:rsidR="0041035B" w:rsidRPr="00C705B4">
              <w:rPr>
                <w:rStyle w:val="Hyperlink"/>
                <w:noProof/>
              </w:rPr>
              <w:t>APPENDIX B: Online Application Instructions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_Toc128672397 \h </w:instrText>
            </w:r>
            <w:r w:rsidR="0041035B" w:rsidRPr="00C705B4">
              <w:rPr>
                <w:noProof/>
                <w:webHidden/>
              </w:rPr>
            </w:r>
            <w:r w:rsidR="0041035B" w:rsidRPr="00C705B4">
              <w:rPr>
                <w:noProof/>
                <w:webHidden/>
              </w:rPr>
              <w:fldChar w:fldCharType="separate"/>
            </w:r>
            <w:r w:rsidR="00852F4A">
              <w:rPr>
                <w:noProof/>
                <w:webHidden/>
              </w:rPr>
              <w:t>41</w:t>
            </w:r>
            <w:r w:rsidR="0041035B" w:rsidRPr="00C705B4">
              <w:rPr>
                <w:noProof/>
                <w:webHidden/>
              </w:rPr>
              <w:fldChar w:fldCharType="end"/>
            </w:r>
          </w:hyperlink>
        </w:p>
        <w:p w14:paraId="4B6C96E8" w14:textId="4B15354D" w:rsidR="0041035B" w:rsidRPr="00C705B4" w:rsidRDefault="00000000">
          <w:pPr>
            <w:pStyle w:val="TOC2"/>
            <w:tabs>
              <w:tab w:val="right" w:leader="dot" w:pos="10110"/>
            </w:tabs>
            <w:rPr>
              <w:rFonts w:asciiTheme="minorHAnsi" w:eastAsiaTheme="minorEastAsia" w:hAnsiTheme="minorHAnsi" w:cstheme="minorBidi"/>
              <w:noProof/>
              <w:lang w:bidi="ar-SA"/>
            </w:rPr>
          </w:pPr>
          <w:hyperlink w:anchor="_Toc128672398" w:history="1">
            <w:r w:rsidR="0041035B" w:rsidRPr="00C705B4">
              <w:rPr>
                <w:rStyle w:val="Hyperlink"/>
                <w:noProof/>
              </w:rPr>
              <w:t>Saving Responses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_Toc128672398 \h </w:instrText>
            </w:r>
            <w:r w:rsidR="0041035B" w:rsidRPr="00C705B4">
              <w:rPr>
                <w:noProof/>
                <w:webHidden/>
              </w:rPr>
            </w:r>
            <w:r w:rsidR="0041035B" w:rsidRPr="00C705B4">
              <w:rPr>
                <w:noProof/>
                <w:webHidden/>
              </w:rPr>
              <w:fldChar w:fldCharType="separate"/>
            </w:r>
            <w:r w:rsidR="00852F4A">
              <w:rPr>
                <w:noProof/>
                <w:webHidden/>
              </w:rPr>
              <w:t>41</w:t>
            </w:r>
            <w:r w:rsidR="0041035B" w:rsidRPr="00C705B4">
              <w:rPr>
                <w:noProof/>
                <w:webHidden/>
              </w:rPr>
              <w:fldChar w:fldCharType="end"/>
            </w:r>
          </w:hyperlink>
        </w:p>
        <w:p w14:paraId="1FE6251D" w14:textId="7326A449" w:rsidR="0041035B" w:rsidRPr="00C705B4" w:rsidRDefault="00000000">
          <w:pPr>
            <w:pStyle w:val="TOC2"/>
            <w:tabs>
              <w:tab w:val="right" w:leader="dot" w:pos="10110"/>
            </w:tabs>
            <w:rPr>
              <w:rFonts w:asciiTheme="minorHAnsi" w:eastAsiaTheme="minorEastAsia" w:hAnsiTheme="minorHAnsi" w:cstheme="minorBidi"/>
              <w:noProof/>
              <w:lang w:bidi="ar-SA"/>
            </w:rPr>
          </w:pPr>
          <w:hyperlink w:anchor="_Toc128672399" w:history="1">
            <w:r w:rsidR="0041035B" w:rsidRPr="00C705B4">
              <w:rPr>
                <w:rStyle w:val="Hyperlink"/>
                <w:noProof/>
              </w:rPr>
              <w:t>Applicant Information</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_Toc128672399 \h </w:instrText>
            </w:r>
            <w:r w:rsidR="0041035B" w:rsidRPr="00C705B4">
              <w:rPr>
                <w:noProof/>
                <w:webHidden/>
              </w:rPr>
            </w:r>
            <w:r w:rsidR="0041035B" w:rsidRPr="00C705B4">
              <w:rPr>
                <w:noProof/>
                <w:webHidden/>
              </w:rPr>
              <w:fldChar w:fldCharType="separate"/>
            </w:r>
            <w:r w:rsidR="00852F4A">
              <w:rPr>
                <w:noProof/>
                <w:webHidden/>
              </w:rPr>
              <w:t>41</w:t>
            </w:r>
            <w:r w:rsidR="0041035B" w:rsidRPr="00C705B4">
              <w:rPr>
                <w:noProof/>
                <w:webHidden/>
              </w:rPr>
              <w:fldChar w:fldCharType="end"/>
            </w:r>
          </w:hyperlink>
        </w:p>
        <w:p w14:paraId="5B2A936A" w14:textId="5517B00D" w:rsidR="0041035B" w:rsidRPr="00C705B4" w:rsidRDefault="00000000" w:rsidP="00852F4A">
          <w:pPr>
            <w:pStyle w:val="TOC3"/>
            <w:rPr>
              <w:rFonts w:asciiTheme="minorHAnsi" w:eastAsiaTheme="minorEastAsia" w:hAnsiTheme="minorHAnsi" w:cstheme="minorBidi"/>
              <w:noProof/>
              <w:lang w:bidi="ar-SA"/>
            </w:rPr>
          </w:pPr>
          <w:hyperlink w:anchor="_Toc128672400" w:history="1">
            <w:r w:rsidR="0041035B" w:rsidRPr="00C705B4">
              <w:rPr>
                <w:rStyle w:val="Hyperlink"/>
                <w:noProof/>
              </w:rPr>
              <w:t>Applicant Narrative</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_Toc128672400 \h </w:instrText>
            </w:r>
            <w:r w:rsidR="0041035B" w:rsidRPr="00C705B4">
              <w:rPr>
                <w:noProof/>
                <w:webHidden/>
              </w:rPr>
            </w:r>
            <w:r w:rsidR="0041035B" w:rsidRPr="00C705B4">
              <w:rPr>
                <w:noProof/>
                <w:webHidden/>
              </w:rPr>
              <w:fldChar w:fldCharType="separate"/>
            </w:r>
            <w:r w:rsidR="00852F4A">
              <w:rPr>
                <w:noProof/>
                <w:webHidden/>
              </w:rPr>
              <w:t>44</w:t>
            </w:r>
            <w:r w:rsidR="0041035B" w:rsidRPr="00C705B4">
              <w:rPr>
                <w:noProof/>
                <w:webHidden/>
              </w:rPr>
              <w:fldChar w:fldCharType="end"/>
            </w:r>
          </w:hyperlink>
        </w:p>
        <w:p w14:paraId="0B662719" w14:textId="4DC06195" w:rsidR="0041035B" w:rsidRPr="00C705B4" w:rsidRDefault="00000000" w:rsidP="00852F4A">
          <w:pPr>
            <w:pStyle w:val="TOC3"/>
            <w:rPr>
              <w:rFonts w:asciiTheme="minorHAnsi" w:eastAsiaTheme="minorEastAsia" w:hAnsiTheme="minorHAnsi" w:cstheme="minorBidi"/>
              <w:noProof/>
              <w:lang w:bidi="ar-SA"/>
            </w:rPr>
          </w:pPr>
          <w:hyperlink w:anchor="_Toc128672401" w:history="1">
            <w:r w:rsidR="0041035B" w:rsidRPr="00C705B4">
              <w:rPr>
                <w:rStyle w:val="Hyperlink"/>
                <w:noProof/>
              </w:rPr>
              <w:t>Effective Language Acquisition Programs Facilitator</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_Toc128672401 \h </w:instrText>
            </w:r>
            <w:r w:rsidR="0041035B" w:rsidRPr="00C705B4">
              <w:rPr>
                <w:noProof/>
                <w:webHidden/>
              </w:rPr>
            </w:r>
            <w:r w:rsidR="0041035B" w:rsidRPr="00C705B4">
              <w:rPr>
                <w:noProof/>
                <w:webHidden/>
              </w:rPr>
              <w:fldChar w:fldCharType="separate"/>
            </w:r>
            <w:r w:rsidR="00852F4A">
              <w:rPr>
                <w:noProof/>
                <w:webHidden/>
              </w:rPr>
              <w:t>48</w:t>
            </w:r>
            <w:r w:rsidR="0041035B" w:rsidRPr="00C705B4">
              <w:rPr>
                <w:noProof/>
                <w:webHidden/>
              </w:rPr>
              <w:fldChar w:fldCharType="end"/>
            </w:r>
          </w:hyperlink>
        </w:p>
        <w:p w14:paraId="68F69889" w14:textId="162B2D3B" w:rsidR="0041035B" w:rsidRPr="00C705B4" w:rsidRDefault="00000000" w:rsidP="00852F4A">
          <w:pPr>
            <w:pStyle w:val="TOC3"/>
            <w:rPr>
              <w:rFonts w:asciiTheme="minorHAnsi" w:eastAsiaTheme="minorEastAsia" w:hAnsiTheme="minorHAnsi" w:cstheme="minorBidi"/>
              <w:noProof/>
              <w:lang w:bidi="ar-SA"/>
            </w:rPr>
          </w:pPr>
          <w:hyperlink w:anchor="_Toc128672402" w:history="1">
            <w:r w:rsidR="0041035B" w:rsidRPr="00C705B4">
              <w:rPr>
                <w:rStyle w:val="Hyperlink"/>
                <w:noProof/>
              </w:rPr>
              <w:t>Electronic Signature</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_Toc128672402 \h </w:instrText>
            </w:r>
            <w:r w:rsidR="0041035B" w:rsidRPr="00C705B4">
              <w:rPr>
                <w:noProof/>
                <w:webHidden/>
              </w:rPr>
            </w:r>
            <w:r w:rsidR="0041035B" w:rsidRPr="00C705B4">
              <w:rPr>
                <w:noProof/>
                <w:webHidden/>
              </w:rPr>
              <w:fldChar w:fldCharType="separate"/>
            </w:r>
            <w:r w:rsidR="00852F4A">
              <w:rPr>
                <w:noProof/>
                <w:webHidden/>
              </w:rPr>
              <w:t>51</w:t>
            </w:r>
            <w:r w:rsidR="0041035B" w:rsidRPr="00C705B4">
              <w:rPr>
                <w:noProof/>
                <w:webHidden/>
              </w:rPr>
              <w:fldChar w:fldCharType="end"/>
            </w:r>
          </w:hyperlink>
        </w:p>
        <w:p w14:paraId="5746B149" w14:textId="71C30286" w:rsidR="0041035B" w:rsidRPr="00C705B4" w:rsidRDefault="00000000">
          <w:pPr>
            <w:pStyle w:val="TOC2"/>
            <w:tabs>
              <w:tab w:val="right" w:leader="dot" w:pos="10110"/>
            </w:tabs>
            <w:rPr>
              <w:rFonts w:asciiTheme="minorHAnsi" w:eastAsiaTheme="minorEastAsia" w:hAnsiTheme="minorHAnsi" w:cstheme="minorBidi"/>
              <w:noProof/>
              <w:lang w:bidi="ar-SA"/>
            </w:rPr>
          </w:pPr>
          <w:hyperlink w:anchor="_Toc128672403" w:history="1">
            <w:r w:rsidR="0041035B" w:rsidRPr="00C705B4">
              <w:rPr>
                <w:rStyle w:val="Hyperlink"/>
                <w:noProof/>
              </w:rPr>
              <w:t>Attachment Instructions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_Toc128672403 \h </w:instrText>
            </w:r>
            <w:r w:rsidR="0041035B" w:rsidRPr="00C705B4">
              <w:rPr>
                <w:noProof/>
                <w:webHidden/>
              </w:rPr>
            </w:r>
            <w:r w:rsidR="0041035B" w:rsidRPr="00C705B4">
              <w:rPr>
                <w:noProof/>
                <w:webHidden/>
              </w:rPr>
              <w:fldChar w:fldCharType="separate"/>
            </w:r>
            <w:r w:rsidR="00852F4A">
              <w:rPr>
                <w:noProof/>
                <w:webHidden/>
              </w:rPr>
              <w:t>51</w:t>
            </w:r>
            <w:r w:rsidR="0041035B" w:rsidRPr="00C705B4">
              <w:rPr>
                <w:noProof/>
                <w:webHidden/>
              </w:rPr>
              <w:fldChar w:fldCharType="end"/>
            </w:r>
          </w:hyperlink>
        </w:p>
        <w:p w14:paraId="4E0C1E7A" w14:textId="08DB4336"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404" w:history="1">
            <w:r w:rsidR="0041035B" w:rsidRPr="00C705B4">
              <w:rPr>
                <w:rStyle w:val="Hyperlink"/>
                <w:noProof/>
              </w:rPr>
              <w:t>A</w:t>
            </w:r>
            <w:r w:rsidR="006A60FE" w:rsidRPr="00C705B4">
              <w:rPr>
                <w:rStyle w:val="Hyperlink"/>
                <w:noProof/>
              </w:rPr>
              <w:t>PPENDIX</w:t>
            </w:r>
            <w:r w:rsidR="0041035B" w:rsidRPr="00C705B4">
              <w:rPr>
                <w:rStyle w:val="Hyperlink"/>
                <w:noProof/>
              </w:rPr>
              <w:t xml:space="preserve"> C: Budget</w:t>
            </w:r>
            <w:r w:rsidR="0041035B" w:rsidRPr="00C705B4">
              <w:rPr>
                <w:rStyle w:val="Hyperlink"/>
                <w:noProof/>
                <w:spacing w:val="-1"/>
              </w:rPr>
              <w:t xml:space="preserve"> </w:t>
            </w:r>
            <w:r w:rsidR="0041035B" w:rsidRPr="00C705B4">
              <w:rPr>
                <w:rStyle w:val="Hyperlink"/>
                <w:noProof/>
              </w:rPr>
              <w:t>Categories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_Toc128672404 \h </w:instrText>
            </w:r>
            <w:r w:rsidR="0041035B" w:rsidRPr="00C705B4">
              <w:rPr>
                <w:noProof/>
                <w:webHidden/>
              </w:rPr>
            </w:r>
            <w:r w:rsidR="0041035B" w:rsidRPr="00C705B4">
              <w:rPr>
                <w:noProof/>
                <w:webHidden/>
              </w:rPr>
              <w:fldChar w:fldCharType="separate"/>
            </w:r>
            <w:r w:rsidR="00852F4A">
              <w:rPr>
                <w:noProof/>
                <w:webHidden/>
              </w:rPr>
              <w:t>52</w:t>
            </w:r>
            <w:r w:rsidR="0041035B" w:rsidRPr="00C705B4">
              <w:rPr>
                <w:noProof/>
                <w:webHidden/>
              </w:rPr>
              <w:fldChar w:fldCharType="end"/>
            </w:r>
          </w:hyperlink>
        </w:p>
        <w:p w14:paraId="41FA09CF" w14:textId="240BB0A2"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405" w:history="1">
            <w:r w:rsidR="0041035B" w:rsidRPr="00C705B4">
              <w:rPr>
                <w:rStyle w:val="Hyperlink"/>
                <w:noProof/>
              </w:rPr>
              <w:t>APPENDIX D: Education Omnibus Budget Trailer Bill of 2022</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_Toc128672405 \h </w:instrText>
            </w:r>
            <w:r w:rsidR="0041035B" w:rsidRPr="00C705B4">
              <w:rPr>
                <w:noProof/>
                <w:webHidden/>
              </w:rPr>
            </w:r>
            <w:r w:rsidR="0041035B" w:rsidRPr="00C705B4">
              <w:rPr>
                <w:noProof/>
                <w:webHidden/>
              </w:rPr>
              <w:fldChar w:fldCharType="separate"/>
            </w:r>
            <w:r w:rsidR="00852F4A">
              <w:rPr>
                <w:noProof/>
                <w:webHidden/>
              </w:rPr>
              <w:t>54</w:t>
            </w:r>
            <w:r w:rsidR="0041035B" w:rsidRPr="00C705B4">
              <w:rPr>
                <w:noProof/>
                <w:webHidden/>
              </w:rPr>
              <w:fldChar w:fldCharType="end"/>
            </w:r>
          </w:hyperlink>
        </w:p>
        <w:p w14:paraId="30571BB9" w14:textId="27C6BE2C"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406" w:history="1">
            <w:r w:rsidR="006A60FE" w:rsidRPr="00C705B4">
              <w:rPr>
                <w:rStyle w:val="Hyperlink"/>
                <w:noProof/>
              </w:rPr>
              <w:t>APPENDIX</w:t>
            </w:r>
            <w:r w:rsidR="0041035B" w:rsidRPr="00C705B4">
              <w:rPr>
                <w:rStyle w:val="Hyperlink"/>
                <w:noProof/>
              </w:rPr>
              <w:t xml:space="preserve"> E: EL Roadmap Policy</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_Toc128672406 \h </w:instrText>
            </w:r>
            <w:r w:rsidR="0041035B" w:rsidRPr="00C705B4">
              <w:rPr>
                <w:noProof/>
                <w:webHidden/>
              </w:rPr>
            </w:r>
            <w:r w:rsidR="0041035B" w:rsidRPr="00C705B4">
              <w:rPr>
                <w:noProof/>
                <w:webHidden/>
              </w:rPr>
              <w:fldChar w:fldCharType="separate"/>
            </w:r>
            <w:r w:rsidR="00852F4A">
              <w:rPr>
                <w:noProof/>
                <w:webHidden/>
              </w:rPr>
              <w:t>57</w:t>
            </w:r>
            <w:r w:rsidR="0041035B" w:rsidRPr="00C705B4">
              <w:rPr>
                <w:noProof/>
                <w:webHidden/>
              </w:rPr>
              <w:fldChar w:fldCharType="end"/>
            </w:r>
          </w:hyperlink>
        </w:p>
        <w:p w14:paraId="18CF53AA" w14:textId="4B83A84A"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407" w:history="1">
            <w:r w:rsidR="0041035B" w:rsidRPr="00C705B4">
              <w:rPr>
                <w:rStyle w:val="Hyperlink"/>
                <w:noProof/>
              </w:rPr>
              <w:t>Form A: Educator Workforce Investment Grant Program: Effective Language Acquisition Implementation Grant</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_Toc128672407 \h </w:instrText>
            </w:r>
            <w:r w:rsidR="0041035B" w:rsidRPr="00C705B4">
              <w:rPr>
                <w:noProof/>
                <w:webHidden/>
              </w:rPr>
            </w:r>
            <w:r w:rsidR="0041035B" w:rsidRPr="00C705B4">
              <w:rPr>
                <w:noProof/>
                <w:webHidden/>
              </w:rPr>
              <w:fldChar w:fldCharType="separate"/>
            </w:r>
            <w:r w:rsidR="00852F4A">
              <w:rPr>
                <w:noProof/>
                <w:webHidden/>
              </w:rPr>
              <w:t>62</w:t>
            </w:r>
            <w:r w:rsidR="0041035B" w:rsidRPr="00C705B4">
              <w:rPr>
                <w:noProof/>
                <w:webHidden/>
              </w:rPr>
              <w:fldChar w:fldCharType="end"/>
            </w:r>
          </w:hyperlink>
        </w:p>
        <w:p w14:paraId="64C950DC" w14:textId="04BA03A4" w:rsidR="0041035B" w:rsidRPr="00C705B4" w:rsidRDefault="00000000">
          <w:pPr>
            <w:pStyle w:val="TOC1"/>
            <w:tabs>
              <w:tab w:val="right" w:leader="dot" w:pos="10110"/>
            </w:tabs>
            <w:rPr>
              <w:rFonts w:asciiTheme="minorHAnsi" w:eastAsiaTheme="minorEastAsia" w:hAnsiTheme="minorHAnsi" w:cstheme="minorBidi"/>
              <w:b w:val="0"/>
              <w:bCs w:val="0"/>
              <w:noProof/>
              <w:lang w:bidi="ar-SA"/>
            </w:rPr>
          </w:pPr>
          <w:hyperlink w:anchor="_Toc128672408" w:history="1">
            <w:r w:rsidR="0041035B" w:rsidRPr="00C705B4">
              <w:rPr>
                <w:rStyle w:val="Hyperlink"/>
                <w:noProof/>
              </w:rPr>
              <w:t>Project Statement of Assurances</w:t>
            </w:r>
            <w:r w:rsidR="0041035B" w:rsidRPr="00C705B4">
              <w:rPr>
                <w:noProof/>
                <w:webHidden/>
              </w:rPr>
              <w:tab/>
            </w:r>
            <w:r w:rsidR="0041035B" w:rsidRPr="00C705B4">
              <w:rPr>
                <w:noProof/>
                <w:webHidden/>
              </w:rPr>
              <w:fldChar w:fldCharType="begin"/>
            </w:r>
            <w:r w:rsidR="0041035B" w:rsidRPr="00C705B4">
              <w:rPr>
                <w:noProof/>
                <w:webHidden/>
              </w:rPr>
              <w:instrText xml:space="preserve"> PAGEREF _Toc128672408 \h </w:instrText>
            </w:r>
            <w:r w:rsidR="0041035B" w:rsidRPr="00C705B4">
              <w:rPr>
                <w:noProof/>
                <w:webHidden/>
              </w:rPr>
            </w:r>
            <w:r w:rsidR="0041035B" w:rsidRPr="00C705B4">
              <w:rPr>
                <w:noProof/>
                <w:webHidden/>
              </w:rPr>
              <w:fldChar w:fldCharType="separate"/>
            </w:r>
            <w:r w:rsidR="00852F4A">
              <w:rPr>
                <w:noProof/>
                <w:webHidden/>
              </w:rPr>
              <w:t>62</w:t>
            </w:r>
            <w:r w:rsidR="0041035B" w:rsidRPr="00C705B4">
              <w:rPr>
                <w:noProof/>
                <w:webHidden/>
              </w:rPr>
              <w:fldChar w:fldCharType="end"/>
            </w:r>
          </w:hyperlink>
        </w:p>
        <w:p w14:paraId="3E4B8E2B" w14:textId="79FBE86D" w:rsidR="00ED07A0" w:rsidRDefault="00ED07A0" w:rsidP="00080E01">
          <w:pPr>
            <w:tabs>
              <w:tab w:val="left" w:pos="0"/>
            </w:tabs>
          </w:pPr>
          <w:r w:rsidRPr="00C705B4">
            <w:rPr>
              <w:b/>
              <w:bCs/>
              <w:noProof/>
              <w:sz w:val="24"/>
              <w:szCs w:val="24"/>
            </w:rPr>
            <w:fldChar w:fldCharType="end"/>
          </w:r>
        </w:p>
      </w:sdtContent>
    </w:sdt>
    <w:bookmarkEnd w:id="3" w:displacedByCustomXml="prev"/>
    <w:p w14:paraId="7399CC1A" w14:textId="77777777" w:rsidR="00ED07A0" w:rsidRDefault="00ED07A0" w:rsidP="00080E01">
      <w:pPr>
        <w:tabs>
          <w:tab w:val="left" w:pos="0"/>
        </w:tabs>
        <w:sectPr w:rsidR="00ED07A0">
          <w:headerReference w:type="even" r:id="rId16"/>
          <w:headerReference w:type="default" r:id="rId17"/>
          <w:footerReference w:type="default" r:id="rId18"/>
          <w:headerReference w:type="first" r:id="rId19"/>
          <w:type w:val="continuous"/>
          <w:pgSz w:w="12240" w:h="15840"/>
          <w:pgMar w:top="1360" w:right="1320" w:bottom="1863" w:left="800" w:header="720" w:footer="720" w:gutter="0"/>
          <w:cols w:space="720"/>
        </w:sectPr>
      </w:pPr>
    </w:p>
    <w:p w14:paraId="6E380265" w14:textId="03F3815B" w:rsidR="00ED07A0" w:rsidRPr="0014611F" w:rsidRDefault="00ED07A0" w:rsidP="0090484B">
      <w:pPr>
        <w:pStyle w:val="Heading3"/>
        <w:ind w:left="-360" w:firstLine="450"/>
      </w:pPr>
      <w:bookmarkStart w:id="4" w:name="I._OVERVIEW"/>
      <w:bookmarkStart w:id="5" w:name="_TOC_250026"/>
      <w:bookmarkStart w:id="6" w:name="_Toc128672343"/>
      <w:bookmarkEnd w:id="4"/>
      <w:r w:rsidRPr="0014611F">
        <w:lastRenderedPageBreak/>
        <w:t>O</w:t>
      </w:r>
      <w:bookmarkEnd w:id="5"/>
      <w:bookmarkEnd w:id="6"/>
      <w:r w:rsidR="0014611F" w:rsidRPr="0014611F">
        <w:t>verview</w:t>
      </w:r>
    </w:p>
    <w:p w14:paraId="75C0CDC1" w14:textId="5CE1F6B5" w:rsidR="00326ECC" w:rsidRDefault="00141439" w:rsidP="003D7649">
      <w:pPr>
        <w:spacing w:after="240"/>
        <w:ind w:left="720"/>
        <w:rPr>
          <w:sz w:val="24"/>
          <w:szCs w:val="24"/>
        </w:rPr>
      </w:pPr>
      <w:r>
        <w:rPr>
          <w:sz w:val="24"/>
          <w:szCs w:val="24"/>
        </w:rPr>
        <w:t>T</w:t>
      </w:r>
      <w:r w:rsidR="00ED07A0" w:rsidRPr="001D2F7E">
        <w:rPr>
          <w:sz w:val="24"/>
          <w:szCs w:val="24"/>
        </w:rPr>
        <w:t xml:space="preserve">he California Department of Education (CDE) and the California Collaborative for Educational Excellence (CCEE) invite </w:t>
      </w:r>
      <w:r w:rsidR="00AB3C7C" w:rsidRPr="001D2F7E">
        <w:rPr>
          <w:sz w:val="24"/>
          <w:szCs w:val="24"/>
        </w:rPr>
        <w:t>county offices of education</w:t>
      </w:r>
      <w:r w:rsidR="007D2B2B" w:rsidRPr="001D2F7E">
        <w:rPr>
          <w:sz w:val="24"/>
          <w:szCs w:val="24"/>
        </w:rPr>
        <w:t xml:space="preserve"> (</w:t>
      </w:r>
      <w:r w:rsidR="00AB3C7C" w:rsidRPr="001D2F7E">
        <w:rPr>
          <w:sz w:val="24"/>
          <w:szCs w:val="24"/>
        </w:rPr>
        <w:t>COE</w:t>
      </w:r>
      <w:r w:rsidR="007D2B2B" w:rsidRPr="001D2F7E">
        <w:rPr>
          <w:sz w:val="24"/>
          <w:szCs w:val="24"/>
        </w:rPr>
        <w:t>s)</w:t>
      </w:r>
      <w:r w:rsidR="003C3912">
        <w:rPr>
          <w:sz w:val="24"/>
          <w:szCs w:val="24"/>
        </w:rPr>
        <w:t>,</w:t>
      </w:r>
      <w:r w:rsidR="000534BD" w:rsidRPr="001D2F7E">
        <w:rPr>
          <w:sz w:val="24"/>
          <w:szCs w:val="24"/>
        </w:rPr>
        <w:t xml:space="preserve"> </w:t>
      </w:r>
      <w:r w:rsidR="00ED07A0" w:rsidRPr="001D2F7E">
        <w:rPr>
          <w:sz w:val="24"/>
          <w:szCs w:val="24"/>
        </w:rPr>
        <w:t xml:space="preserve">with expertise in </w:t>
      </w:r>
      <w:bookmarkStart w:id="7" w:name="_Hlk16152608"/>
      <w:r w:rsidR="00ED07A0" w:rsidRPr="001D2F7E">
        <w:rPr>
          <w:sz w:val="24"/>
          <w:szCs w:val="24"/>
        </w:rPr>
        <w:t xml:space="preserve">developing and providing </w:t>
      </w:r>
      <w:r w:rsidR="000534BD" w:rsidRPr="001D2F7E">
        <w:rPr>
          <w:sz w:val="24"/>
          <w:szCs w:val="24"/>
        </w:rPr>
        <w:t xml:space="preserve">high-quality </w:t>
      </w:r>
      <w:r w:rsidR="00ED07A0" w:rsidRPr="001D2F7E">
        <w:rPr>
          <w:sz w:val="24"/>
          <w:szCs w:val="24"/>
        </w:rPr>
        <w:t>professional learning</w:t>
      </w:r>
      <w:r w:rsidR="003C3912">
        <w:rPr>
          <w:sz w:val="24"/>
          <w:szCs w:val="24"/>
        </w:rPr>
        <w:t>,</w:t>
      </w:r>
      <w:r w:rsidR="00ED07A0" w:rsidRPr="001D2F7E">
        <w:rPr>
          <w:sz w:val="24"/>
          <w:szCs w:val="24"/>
        </w:rPr>
        <w:t xml:space="preserve"> </w:t>
      </w:r>
      <w:r w:rsidR="003C3912" w:rsidRPr="001D2F7E">
        <w:rPr>
          <w:sz w:val="24"/>
          <w:szCs w:val="24"/>
        </w:rPr>
        <w:t xml:space="preserve">to apply for grants to </w:t>
      </w:r>
      <w:r w:rsidR="003C3912">
        <w:rPr>
          <w:sz w:val="24"/>
          <w:szCs w:val="24"/>
        </w:rPr>
        <w:t>deliver professional learning for educators across the state</w:t>
      </w:r>
      <w:r w:rsidR="003C3912" w:rsidRPr="001D2F7E" w:rsidDel="005C0D17">
        <w:rPr>
          <w:sz w:val="24"/>
          <w:szCs w:val="24"/>
        </w:rPr>
        <w:t xml:space="preserve"> </w:t>
      </w:r>
      <w:r w:rsidR="005C0D17">
        <w:rPr>
          <w:sz w:val="24"/>
          <w:szCs w:val="24"/>
        </w:rPr>
        <w:t>on</w:t>
      </w:r>
      <w:r w:rsidR="00ED07A0" w:rsidRPr="001D2F7E">
        <w:rPr>
          <w:sz w:val="24"/>
          <w:szCs w:val="24"/>
        </w:rPr>
        <w:t xml:space="preserve"> </w:t>
      </w:r>
      <w:r w:rsidR="005C0D17" w:rsidRPr="001D2F7E">
        <w:rPr>
          <w:sz w:val="24"/>
          <w:szCs w:val="24"/>
        </w:rPr>
        <w:t>implement</w:t>
      </w:r>
      <w:r w:rsidR="005C0D17">
        <w:rPr>
          <w:sz w:val="24"/>
          <w:szCs w:val="24"/>
        </w:rPr>
        <w:t>ing</w:t>
      </w:r>
      <w:r w:rsidR="005C0D17" w:rsidRPr="001D2F7E">
        <w:rPr>
          <w:sz w:val="24"/>
          <w:szCs w:val="24"/>
        </w:rPr>
        <w:t xml:space="preserve"> </w:t>
      </w:r>
      <w:r w:rsidR="005C0D17" w:rsidRPr="00C35A91">
        <w:rPr>
          <w:sz w:val="24"/>
          <w:szCs w:val="24"/>
        </w:rPr>
        <w:t>effective language acquisition programs for E</w:t>
      </w:r>
      <w:r w:rsidR="005C0D17">
        <w:rPr>
          <w:sz w:val="24"/>
          <w:szCs w:val="24"/>
        </w:rPr>
        <w:t>nglish learner</w:t>
      </w:r>
      <w:r w:rsidR="00351434">
        <w:rPr>
          <w:sz w:val="24"/>
          <w:szCs w:val="24"/>
        </w:rPr>
        <w:t xml:space="preserve"> (EL)</w:t>
      </w:r>
      <w:r w:rsidR="005B2699">
        <w:rPr>
          <w:sz w:val="24"/>
          <w:szCs w:val="24"/>
        </w:rPr>
        <w:t xml:space="preserve"> students.</w:t>
      </w:r>
      <w:r w:rsidR="00345236" w:rsidDel="00345236">
        <w:rPr>
          <w:sz w:val="24"/>
          <w:szCs w:val="24"/>
        </w:rPr>
        <w:t xml:space="preserve"> </w:t>
      </w:r>
      <w:r w:rsidR="005C0D17">
        <w:rPr>
          <w:sz w:val="24"/>
          <w:szCs w:val="24"/>
        </w:rPr>
        <w:t xml:space="preserve">Professional learning opportunities shall include </w:t>
      </w:r>
      <w:r w:rsidR="00ED07A0" w:rsidRPr="001D2F7E">
        <w:rPr>
          <w:sz w:val="24"/>
          <w:szCs w:val="24"/>
        </w:rPr>
        <w:t>teachers and</w:t>
      </w:r>
      <w:r w:rsidR="00326ECC" w:rsidRPr="001D2F7E">
        <w:rPr>
          <w:sz w:val="24"/>
          <w:szCs w:val="24"/>
        </w:rPr>
        <w:t xml:space="preserve"> </w:t>
      </w:r>
      <w:r w:rsidR="00ED07A0" w:rsidRPr="001D2F7E">
        <w:rPr>
          <w:sz w:val="24"/>
          <w:szCs w:val="24"/>
        </w:rPr>
        <w:t xml:space="preserve">paraprofessionals in </w:t>
      </w:r>
      <w:r w:rsidR="00FC4463" w:rsidRPr="001D2F7E">
        <w:rPr>
          <w:sz w:val="24"/>
          <w:szCs w:val="24"/>
        </w:rPr>
        <w:t xml:space="preserve">early education and </w:t>
      </w:r>
      <w:r w:rsidR="00ED07A0" w:rsidRPr="001D2F7E">
        <w:rPr>
          <w:sz w:val="24"/>
          <w:szCs w:val="24"/>
        </w:rPr>
        <w:t>p</w:t>
      </w:r>
      <w:r w:rsidR="00897932">
        <w:rPr>
          <w:sz w:val="24"/>
          <w:szCs w:val="24"/>
        </w:rPr>
        <w:t>u</w:t>
      </w:r>
      <w:r w:rsidR="00ED07A0" w:rsidRPr="001D2F7E">
        <w:rPr>
          <w:sz w:val="24"/>
          <w:szCs w:val="24"/>
        </w:rPr>
        <w:t>blic schools s</w:t>
      </w:r>
      <w:r w:rsidR="00B410D5" w:rsidRPr="001D2F7E">
        <w:rPr>
          <w:sz w:val="24"/>
          <w:szCs w:val="24"/>
        </w:rPr>
        <w:t xml:space="preserve">erving </w:t>
      </w:r>
      <w:r w:rsidR="001E5714" w:rsidRPr="001D2F7E">
        <w:rPr>
          <w:sz w:val="24"/>
          <w:szCs w:val="24"/>
        </w:rPr>
        <w:t xml:space="preserve">transitional kindergarten, </w:t>
      </w:r>
      <w:proofErr w:type="gramStart"/>
      <w:r w:rsidR="00B410D5" w:rsidRPr="001D2F7E">
        <w:rPr>
          <w:sz w:val="24"/>
          <w:szCs w:val="24"/>
        </w:rPr>
        <w:t>kindergarten</w:t>
      </w:r>
      <w:proofErr w:type="gramEnd"/>
      <w:r w:rsidR="00B410D5" w:rsidRPr="001D2F7E">
        <w:rPr>
          <w:sz w:val="24"/>
          <w:szCs w:val="24"/>
        </w:rPr>
        <w:t xml:space="preserve"> and grades one to twelve</w:t>
      </w:r>
      <w:r w:rsidR="00ED07A0" w:rsidRPr="001D2F7E">
        <w:rPr>
          <w:sz w:val="24"/>
          <w:szCs w:val="24"/>
        </w:rPr>
        <w:t>, inclusive</w:t>
      </w:r>
      <w:r w:rsidR="005C0D17">
        <w:rPr>
          <w:sz w:val="24"/>
          <w:szCs w:val="24"/>
        </w:rPr>
        <w:t>.</w:t>
      </w:r>
      <w:bookmarkEnd w:id="7"/>
    </w:p>
    <w:p w14:paraId="705574E0" w14:textId="77777777" w:rsidR="00ED07A0" w:rsidRPr="0014611F" w:rsidRDefault="00ED07A0" w:rsidP="0014611F">
      <w:pPr>
        <w:pStyle w:val="Heading4"/>
        <w:tabs>
          <w:tab w:val="left" w:pos="1260"/>
        </w:tabs>
      </w:pPr>
      <w:bookmarkStart w:id="8" w:name="_Toc126926385"/>
      <w:bookmarkStart w:id="9" w:name="_Toc126939386"/>
      <w:bookmarkStart w:id="10" w:name="_Toc126939910"/>
      <w:bookmarkStart w:id="11" w:name="_Toc126939980"/>
      <w:bookmarkStart w:id="12" w:name="_Toc128672344"/>
      <w:bookmarkStart w:id="13" w:name="A._Introduction"/>
      <w:bookmarkStart w:id="14" w:name="_TOC_250025"/>
      <w:bookmarkStart w:id="15" w:name="_Toc128672345"/>
      <w:bookmarkStart w:id="16" w:name="_Hlk18399509"/>
      <w:bookmarkEnd w:id="8"/>
      <w:bookmarkEnd w:id="9"/>
      <w:bookmarkEnd w:id="10"/>
      <w:bookmarkEnd w:id="11"/>
      <w:bookmarkEnd w:id="12"/>
      <w:bookmarkEnd w:id="13"/>
      <w:r w:rsidRPr="0014611F">
        <w:t>I</w:t>
      </w:r>
      <w:bookmarkEnd w:id="14"/>
      <w:r w:rsidRPr="0014611F">
        <w:t>ntroduction</w:t>
      </w:r>
      <w:bookmarkEnd w:id="15"/>
    </w:p>
    <w:bookmarkEnd w:id="16"/>
    <w:p w14:paraId="19719DC1" w14:textId="0D353ED8" w:rsidR="00B770E4" w:rsidRPr="007F63F5" w:rsidRDefault="00B770E4" w:rsidP="003D7649">
      <w:pPr>
        <w:pStyle w:val="BodyText"/>
        <w:tabs>
          <w:tab w:val="left" w:pos="0"/>
        </w:tabs>
        <w:spacing w:after="240"/>
        <w:ind w:left="640" w:right="107"/>
      </w:pPr>
      <w:r w:rsidRPr="007F63F5">
        <w:t>The California Statewide System of Support is designed to build local capacity and assist local educational agencies (LEAs) in identifying and addressing inequities as part of the continuous improvement process. This support includes three levels: (1) support for all; (2) individually designed or differentiated assistance; and (3) intensive intervention.</w:t>
      </w:r>
    </w:p>
    <w:p w14:paraId="19B830E8" w14:textId="284232FA" w:rsidR="00ED07A0" w:rsidRDefault="00ED07A0" w:rsidP="00A417A4">
      <w:pPr>
        <w:pStyle w:val="BodyText"/>
        <w:tabs>
          <w:tab w:val="left" w:pos="0"/>
        </w:tabs>
        <w:spacing w:after="240"/>
        <w:ind w:left="640" w:right="107"/>
      </w:pPr>
      <w:r w:rsidRPr="00441629">
        <w:t xml:space="preserve">The </w:t>
      </w:r>
      <w:r w:rsidR="00B770E4">
        <w:t>Statewide S</w:t>
      </w:r>
      <w:r w:rsidRPr="00441629">
        <w:t xml:space="preserve">ystem </w:t>
      </w:r>
      <w:r w:rsidR="00183D3E">
        <w:t xml:space="preserve">of </w:t>
      </w:r>
      <w:r w:rsidR="00B770E4">
        <w:t>S</w:t>
      </w:r>
      <w:r w:rsidR="00183D3E">
        <w:t xml:space="preserve">upport </w:t>
      </w:r>
      <w:r w:rsidRPr="00441629">
        <w:t>is made u</w:t>
      </w:r>
      <w:r w:rsidR="00B85A07">
        <w:t xml:space="preserve">p of numerous </w:t>
      </w:r>
      <w:r w:rsidR="00FF2A91">
        <w:t>education and community partners</w:t>
      </w:r>
      <w:r w:rsidRPr="00441629">
        <w:t xml:space="preserve"> </w:t>
      </w:r>
      <w:r w:rsidR="00FF2A91">
        <w:t>who</w:t>
      </w:r>
      <w:r w:rsidRPr="00441629">
        <w:t xml:space="preserve"> work collaboratively to provide coordinated support to </w:t>
      </w:r>
      <w:r w:rsidR="00247D2D">
        <w:t>LEAs</w:t>
      </w:r>
      <w:r w:rsidRPr="00441629">
        <w:t xml:space="preserve">. The CDE, as one of the key </w:t>
      </w:r>
      <w:r w:rsidR="006E5A6F">
        <w:t>state agencies in the system</w:t>
      </w:r>
      <w:r w:rsidRPr="00441629">
        <w:t>, work</w:t>
      </w:r>
      <w:r w:rsidR="00086E67">
        <w:t>s</w:t>
      </w:r>
      <w:r w:rsidRPr="00441629">
        <w:t xml:space="preserve"> to make state and federal programs more coherent and streamlined. Another </w:t>
      </w:r>
      <w:r w:rsidR="006E5A6F">
        <w:t xml:space="preserve">key </w:t>
      </w:r>
      <w:r w:rsidRPr="00441629">
        <w:t xml:space="preserve">system of support </w:t>
      </w:r>
      <w:r w:rsidR="006E5A6F">
        <w:t>state agency</w:t>
      </w:r>
      <w:r w:rsidRPr="00441629">
        <w:t xml:space="preserve">, the </w:t>
      </w:r>
      <w:r w:rsidR="00B770E4" w:rsidRPr="00B770E4">
        <w:t>CCEE</w:t>
      </w:r>
      <w:r w:rsidRPr="00441629">
        <w:t xml:space="preserve">, provides customized support to LEAs. The goal of this broad system is to build local capacity to ensure that LEAs are equipped to develop, implement, and evaluate strategies to ensure that </w:t>
      </w:r>
      <w:proofErr w:type="gramStart"/>
      <w:r w:rsidRPr="00441629">
        <w:t>each and every</w:t>
      </w:r>
      <w:proofErr w:type="gramEnd"/>
      <w:r w:rsidRPr="00441629">
        <w:t xml:space="preserve"> student has the resources necessary to succeed in school.</w:t>
      </w:r>
      <w:r w:rsidR="009B70C1">
        <w:t xml:space="preserve"> </w:t>
      </w:r>
      <w:r w:rsidR="00B770E4">
        <w:t xml:space="preserve">COEs are a mainstay of professional learning opportunities in the system of support. </w:t>
      </w:r>
      <w:r w:rsidR="009B70C1">
        <w:t xml:space="preserve">More </w:t>
      </w:r>
      <w:r w:rsidR="00A417A4">
        <w:t>information about the California Statewide System of Support is available</w:t>
      </w:r>
      <w:r w:rsidR="00345236">
        <w:t xml:space="preserve"> </w:t>
      </w:r>
      <w:r w:rsidR="00A417A4">
        <w:t>at</w:t>
      </w:r>
      <w:r w:rsidR="00F06994">
        <w:t xml:space="preserve"> the CDE California’s System of Support web page at</w:t>
      </w:r>
      <w:r w:rsidR="00A417A4">
        <w:t xml:space="preserve"> </w:t>
      </w:r>
      <w:hyperlink r:id="rId20" w:tooltip="CDE Caliornia Statewide System of Support web page" w:history="1">
        <w:r w:rsidR="00A417A4">
          <w:rPr>
            <w:rStyle w:val="Hyperlink"/>
          </w:rPr>
          <w:t>https://www.cde.ca.gov/sp/sw/t1/csss.asp</w:t>
        </w:r>
      </w:hyperlink>
      <w:r w:rsidR="00A417A4">
        <w:t>.</w:t>
      </w:r>
      <w:r w:rsidR="0065767D">
        <w:t xml:space="preserve"> </w:t>
      </w:r>
    </w:p>
    <w:p w14:paraId="35F9957D" w14:textId="3E020130" w:rsidR="00ED07A0" w:rsidRPr="00441629" w:rsidRDefault="00ED07A0" w:rsidP="00080E01">
      <w:pPr>
        <w:pStyle w:val="BodyText"/>
        <w:tabs>
          <w:tab w:val="left" w:pos="0"/>
          <w:tab w:val="left" w:pos="9990"/>
          <w:tab w:val="left" w:pos="10080"/>
        </w:tabs>
        <w:spacing w:after="240"/>
        <w:ind w:left="640" w:right="107"/>
      </w:pPr>
      <w:r w:rsidRPr="00441629">
        <w:t xml:space="preserve">In addition to the </w:t>
      </w:r>
      <w:r w:rsidR="00B410D5">
        <w:t>s</w:t>
      </w:r>
      <w:r w:rsidRPr="00441629">
        <w:t xml:space="preserve">ystem of </w:t>
      </w:r>
      <w:r w:rsidR="00B410D5">
        <w:t>s</w:t>
      </w:r>
      <w:r w:rsidRPr="00441629">
        <w:t>upport, individual and collective capacity are developed when the Quality Professional Learning Standards (QPLS), which identify elements of a quality professional learning system, are implemented well. The QPLS serve as a foundation for the content, processes, and conditions essential to all educator professional learning</w:t>
      </w:r>
      <w:r w:rsidR="0098163E" w:rsidRPr="0098163E">
        <w:t xml:space="preserve"> </w:t>
      </w:r>
      <w:r w:rsidR="0098163E">
        <w:t>over time, which leads to improved knowledge, skills, and dispositions</w:t>
      </w:r>
      <w:r w:rsidR="00582C8B">
        <w:t xml:space="preserve"> in educators</w:t>
      </w:r>
      <w:r w:rsidRPr="00441629">
        <w:t>.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w:t>
      </w:r>
      <w:r w:rsidR="0098163E" w:rsidRPr="0098163E">
        <w:t xml:space="preserve"> </w:t>
      </w:r>
      <w:r w:rsidR="0098163E">
        <w:t xml:space="preserve">More information about the QPLS </w:t>
      </w:r>
      <w:r w:rsidR="00F06994">
        <w:t xml:space="preserve">visit the CDE QPLS web page </w:t>
      </w:r>
      <w:r w:rsidR="0098163E">
        <w:t xml:space="preserve">at </w:t>
      </w:r>
      <w:hyperlink r:id="rId21" w:tooltip="CDE Quality Professional Learning Standards web page" w:history="1">
        <w:r w:rsidR="0098163E" w:rsidRPr="00FB6BF6">
          <w:rPr>
            <w:rStyle w:val="Hyperlink"/>
          </w:rPr>
          <w:t>https://www.cde.ca.gov/pd/ps/qpls.asp</w:t>
        </w:r>
      </w:hyperlink>
      <w:r w:rsidR="0098163E" w:rsidRPr="0014611F">
        <w:rPr>
          <w:rStyle w:val="Hyperlink"/>
          <w:color w:val="auto"/>
          <w:u w:val="none"/>
        </w:rPr>
        <w:t>.</w:t>
      </w:r>
    </w:p>
    <w:p w14:paraId="42E8B128" w14:textId="77777777" w:rsidR="00ED07A0" w:rsidRPr="00CC7EA2" w:rsidRDefault="00ED07A0" w:rsidP="00C705B4">
      <w:pPr>
        <w:pStyle w:val="Heading4"/>
        <w:ind w:left="630"/>
      </w:pPr>
      <w:bookmarkStart w:id="17" w:name="_Toc128672346"/>
      <w:bookmarkStart w:id="18" w:name="_Hlk18405410"/>
      <w:r w:rsidRPr="00CC7EA2">
        <w:lastRenderedPageBreak/>
        <w:t>Background</w:t>
      </w:r>
      <w:bookmarkEnd w:id="17"/>
    </w:p>
    <w:bookmarkEnd w:id="18"/>
    <w:p w14:paraId="1F973CDC" w14:textId="321BF36A" w:rsidR="0044631A" w:rsidRDefault="00666F40" w:rsidP="0044631A">
      <w:pPr>
        <w:pStyle w:val="BodyText"/>
        <w:tabs>
          <w:tab w:val="left" w:pos="0"/>
        </w:tabs>
        <w:ind w:left="640" w:right="245"/>
      </w:pPr>
      <w:r>
        <w:t xml:space="preserve">Of the approximately six million students enrolled in California public schools, </w:t>
      </w:r>
      <w:r w:rsidR="00170FAF" w:rsidRPr="003D7649">
        <w:t>more than 1.1 million are identified as EL students</w:t>
      </w:r>
      <w:r>
        <w:t xml:space="preserve"> who bring</w:t>
      </w:r>
      <w:r w:rsidRPr="00441629">
        <w:t xml:space="preserve"> divers</w:t>
      </w:r>
      <w:r w:rsidR="00B0495C">
        <w:t>e</w:t>
      </w:r>
      <w:r w:rsidRPr="00441629">
        <w:t xml:space="preserve"> cultural backgrounds from families with rich social and linguistic experiences. </w:t>
      </w:r>
      <w:r>
        <w:t xml:space="preserve">In addition, sixty percent of </w:t>
      </w:r>
      <w:r w:rsidRPr="00443EAC">
        <w:t>early learners</w:t>
      </w:r>
      <w:r>
        <w:t xml:space="preserve"> are dual language learners (DLLs) who come from a home where a language other than English is spoken. </w:t>
      </w:r>
      <w:r w:rsidR="0044631A">
        <w:t>These youth enrich California classrooms with a variety of</w:t>
      </w:r>
      <w:r w:rsidR="0044631A" w:rsidRPr="00441629">
        <w:t xml:space="preserve"> strengths, needs, and identities. </w:t>
      </w:r>
      <w:r w:rsidR="0044631A">
        <w:t>Many of these talented multilingual and multicultural students</w:t>
      </w:r>
      <w:r w:rsidR="0044631A" w:rsidRPr="00441629">
        <w:t xml:space="preserve"> also bring </w:t>
      </w:r>
      <w:r w:rsidR="0044631A">
        <w:t xml:space="preserve">knowledge and </w:t>
      </w:r>
      <w:r w:rsidR="0044631A" w:rsidRPr="00441629">
        <w:t>skills in their primary languages that contribute enormously to the state’s economic and social</w:t>
      </w:r>
      <w:r w:rsidR="0044631A">
        <w:t xml:space="preserve"> </w:t>
      </w:r>
      <w:r w:rsidR="0044631A" w:rsidRPr="003D7649">
        <w:t>fabric</w:t>
      </w:r>
      <w:r w:rsidR="0044631A" w:rsidRPr="00443EAC">
        <w:t>.</w:t>
      </w:r>
      <w:r w:rsidR="0044631A">
        <w:t xml:space="preserve"> </w:t>
      </w:r>
      <w:r w:rsidR="0044631A" w:rsidRPr="00DC1DA8">
        <w:t xml:space="preserve">Multilingual programs, such as dual language immersion, prepare students for linguistic and academic proficiency in English and additional languages. These programs can be particularly beneficial for young dual language learners since the brain is extremely flexible and wired to learn language in early childhood, including the </w:t>
      </w:r>
      <w:r w:rsidR="00183B0D">
        <w:t>p</w:t>
      </w:r>
      <w:r w:rsidR="0044631A">
        <w:t xml:space="preserve">reschool through </w:t>
      </w:r>
      <w:r w:rsidR="00183B0D">
        <w:t>t</w:t>
      </w:r>
      <w:r w:rsidR="0044631A">
        <w:t xml:space="preserve">hird </w:t>
      </w:r>
      <w:r w:rsidR="00183B0D">
        <w:t>g</w:t>
      </w:r>
      <w:r w:rsidR="0044631A">
        <w:t xml:space="preserve">rade (P-3) </w:t>
      </w:r>
      <w:r w:rsidR="0044631A" w:rsidRPr="00DC1DA8">
        <w:t>years.</w:t>
      </w:r>
      <w:r w:rsidR="0044631A" w:rsidRPr="0044631A">
        <w:t xml:space="preserve"> </w:t>
      </w:r>
      <w:r w:rsidR="0044631A">
        <w:t>More information about P-3 Alignment</w:t>
      </w:r>
      <w:r w:rsidR="00F06994">
        <w:t xml:space="preserve">, visit the CDE P-3 Alignment web page </w:t>
      </w:r>
      <w:r w:rsidR="0044631A">
        <w:t xml:space="preserve">at </w:t>
      </w:r>
      <w:hyperlink r:id="rId22" w:tooltip="CDE P-3 Alignment web page" w:history="1">
        <w:r w:rsidR="0044631A" w:rsidRPr="009317D0">
          <w:rPr>
            <w:rStyle w:val="Hyperlink"/>
          </w:rPr>
          <w:t>https://www.cde.ca.gov/ci/gs/p3/</w:t>
        </w:r>
      </w:hyperlink>
      <w:r w:rsidR="00F239D6" w:rsidRPr="0014611F">
        <w:rPr>
          <w:rStyle w:val="Hyperlink"/>
          <w:color w:val="auto"/>
          <w:u w:val="none"/>
        </w:rPr>
        <w:t>.</w:t>
      </w:r>
    </w:p>
    <w:p w14:paraId="7B6FD21A" w14:textId="09F69E33" w:rsidR="0044631A" w:rsidRDefault="0044631A" w:rsidP="0014611F">
      <w:pPr>
        <w:pStyle w:val="BodyText"/>
        <w:tabs>
          <w:tab w:val="left" w:pos="0"/>
        </w:tabs>
        <w:spacing w:before="240" w:after="240"/>
        <w:ind w:left="640" w:right="245"/>
      </w:pPr>
      <w:r w:rsidRPr="00441629">
        <w:t>E</w:t>
      </w:r>
      <w:r>
        <w:t>L students, including EL students with disabilities,</w:t>
      </w:r>
      <w:r w:rsidRPr="00441629">
        <w:t xml:space="preserve"> need full and meaningful access to a twenty-first century education</w:t>
      </w:r>
      <w:r w:rsidR="00582C8B">
        <w:t>,</w:t>
      </w:r>
      <w:r w:rsidRPr="00441629">
        <w:t xml:space="preserve"> from early </w:t>
      </w:r>
      <w:r>
        <w:t>learning settings (children</w:t>
      </w:r>
      <w:r w:rsidR="00A562DF">
        <w:t xml:space="preserve"> </w:t>
      </w:r>
      <w:r>
        <w:t xml:space="preserve">identified as </w:t>
      </w:r>
      <w:r w:rsidR="008A7FF2">
        <w:t>DLL</w:t>
      </w:r>
      <w:r>
        <w:t>)</w:t>
      </w:r>
      <w:r w:rsidRPr="00441629">
        <w:t xml:space="preserve"> </w:t>
      </w:r>
      <w:r>
        <w:t>through</w:t>
      </w:r>
      <w:r w:rsidRPr="00441629">
        <w:t xml:space="preserve"> grade twelve</w:t>
      </w:r>
      <w:r w:rsidR="00582C8B">
        <w:t>,</w:t>
      </w:r>
      <w:r w:rsidRPr="00441629">
        <w:t xml:space="preserve"> that results in their attaining high levels of English proficiency, mastery of grade level standards, and opportunities to develop proficiency in multiple languages. </w:t>
      </w:r>
    </w:p>
    <w:p w14:paraId="71D121B4" w14:textId="72DA2476" w:rsidR="00527A19" w:rsidRDefault="00527A19" w:rsidP="00080E01">
      <w:pPr>
        <w:pStyle w:val="BodyText"/>
        <w:tabs>
          <w:tab w:val="left" w:pos="0"/>
        </w:tabs>
        <w:ind w:left="640" w:right="245"/>
      </w:pPr>
      <w:r w:rsidRPr="00527A19">
        <w:t xml:space="preserve">In 2012, the </w:t>
      </w:r>
      <w:r w:rsidR="00170FAF" w:rsidRPr="003D7649">
        <w:t>English Language Development (ELD) Standards</w:t>
      </w:r>
      <w:r w:rsidRPr="00527A19">
        <w:t xml:space="preserve"> were adopted. The adoption of the ELD Standards maintained California’s commitment to providing English learner students with a high-quality program that enables them to attain proficiency in English and to develop the skills and confidence in listening, speaking, reading, and writing that are the foundation of achievement inside and outside the classroom. In 2014, the </w:t>
      </w:r>
      <w:r w:rsidR="00170FAF" w:rsidRPr="003D7649">
        <w:t>English Language Arts (ELA)/ELD Framework</w:t>
      </w:r>
      <w:r w:rsidRPr="00527A19">
        <w:t xml:space="preserve"> was adopted. By aligning </w:t>
      </w:r>
      <w:r w:rsidR="00582C8B">
        <w:t>ELA and E</w:t>
      </w:r>
      <w:r w:rsidR="0007541D">
        <w:t>LD</w:t>
      </w:r>
      <w:r w:rsidRPr="00527A19">
        <w:t xml:space="preserve"> standards, the framework formed the basis for remodeling California’s instructional practices and promoting literacy through critical thinking, problem-solving, collaboration, and communication. </w:t>
      </w:r>
      <w:r w:rsidR="00DC0314">
        <w:t>A c</w:t>
      </w:r>
      <w:r w:rsidR="00DC0314" w:rsidRPr="00DC0314">
        <w:t xml:space="preserve">omprehensive </w:t>
      </w:r>
      <w:r w:rsidR="00EB71E5">
        <w:t xml:space="preserve">approach to </w:t>
      </w:r>
      <w:r w:rsidR="00DC0314" w:rsidRPr="00DC0314">
        <w:t>EL</w:t>
      </w:r>
      <w:r w:rsidR="0007541D">
        <w:t>D —with the goal of effective communication—</w:t>
      </w:r>
      <w:r w:rsidR="00DC0314" w:rsidRPr="00DC0314">
        <w:t xml:space="preserve"> includes both integrated and designated ELD</w:t>
      </w:r>
      <w:r w:rsidR="00DC0314">
        <w:t>.</w:t>
      </w:r>
      <w:r w:rsidR="00DC0314" w:rsidRPr="00DC0314">
        <w:t xml:space="preserve"> Integrated </w:t>
      </w:r>
      <w:r w:rsidR="00DC0314">
        <w:t>ELD</w:t>
      </w:r>
      <w:r w:rsidR="00DC0314" w:rsidRPr="00DC0314">
        <w:t xml:space="preserve"> means instruction in which the state-adopted ELD standards are used in tandem with the state-adopted academic content standards. Designated </w:t>
      </w:r>
      <w:r w:rsidR="00DC0314">
        <w:t xml:space="preserve">ELD </w:t>
      </w:r>
      <w:r w:rsidR="00DC0314" w:rsidRPr="00DC0314">
        <w:t xml:space="preserve">means instruction provided during a time set aside in the regular school day for focused instruction on the </w:t>
      </w:r>
      <w:proofErr w:type="gramStart"/>
      <w:r w:rsidR="00DC0314" w:rsidRPr="00DC0314">
        <w:t>state-adopted</w:t>
      </w:r>
      <w:proofErr w:type="gramEnd"/>
      <w:r w:rsidR="00DC0314" w:rsidRPr="00DC0314">
        <w:t xml:space="preserve"> ELD standards to assist English learners to develop critical English language skills necessary for academic content learning in English.</w:t>
      </w:r>
    </w:p>
    <w:p w14:paraId="35E310B7" w14:textId="2450F9E0" w:rsidR="00527A19" w:rsidRDefault="00527A19" w:rsidP="0014611F">
      <w:pPr>
        <w:pStyle w:val="BodyText"/>
        <w:tabs>
          <w:tab w:val="left" w:pos="0"/>
        </w:tabs>
        <w:spacing w:before="240"/>
        <w:ind w:left="640" w:right="40"/>
      </w:pPr>
      <w:r w:rsidRPr="00527A19">
        <w:t>In November 2016, California voters approved Proposition 58, also known as the California</w:t>
      </w:r>
      <w:r>
        <w:t xml:space="preserve"> </w:t>
      </w:r>
      <w:r w:rsidRPr="00527A19">
        <w:t>Education for a Global Economy Initiative (</w:t>
      </w:r>
      <w:r w:rsidR="00D12E84">
        <w:t xml:space="preserve">CA </w:t>
      </w:r>
      <w:r w:rsidRPr="00527A19">
        <w:t xml:space="preserve">Ed.G.E.). The purpose of the CA Ed.G.E. Initiative </w:t>
      </w:r>
      <w:r w:rsidR="00F239D6">
        <w:t>wa</w:t>
      </w:r>
      <w:r w:rsidRPr="00527A19">
        <w:t xml:space="preserve">s to ensure that all children in California public schools receive the highest quality education, master the English language, and access high-quality, innovative, and research-based language programs that prepare them to fully participate in a global economy. </w:t>
      </w:r>
      <w:r w:rsidR="0007541D">
        <w:t xml:space="preserve">The </w:t>
      </w:r>
      <w:r w:rsidRPr="00527A19">
        <w:t>CA Ed.G.E. Initiative authorizes school districts and county offices of education to establish language acquisition programs for both native and non-</w:t>
      </w:r>
      <w:r w:rsidRPr="00527A19">
        <w:lastRenderedPageBreak/>
        <w:t xml:space="preserve">native English </w:t>
      </w:r>
      <w:proofErr w:type="gramStart"/>
      <w:r w:rsidRPr="00527A19">
        <w:t>speakers, and</w:t>
      </w:r>
      <w:proofErr w:type="gramEnd"/>
      <w:r w:rsidRPr="00527A19">
        <w:t xml:space="preserve"> requires school districts and county offices of education to solicit parent and community input in developing language acquisition programs.</w:t>
      </w:r>
      <w:r w:rsidR="00D15F7C">
        <w:t xml:space="preserve"> </w:t>
      </w:r>
    </w:p>
    <w:p w14:paraId="55641764" w14:textId="2F2D6135" w:rsidR="00AC01BE" w:rsidRDefault="00D15F7C" w:rsidP="0014611F">
      <w:pPr>
        <w:pStyle w:val="BodyText"/>
        <w:tabs>
          <w:tab w:val="left" w:pos="0"/>
        </w:tabs>
        <w:spacing w:before="240" w:after="240"/>
        <w:ind w:left="640" w:right="40"/>
      </w:pPr>
      <w:r>
        <w:t>C</w:t>
      </w:r>
      <w:r w:rsidR="004C05BB">
        <w:t xml:space="preserve">alifornia </w:t>
      </w:r>
      <w:r w:rsidR="004C05BB" w:rsidRPr="004C05BB">
        <w:rPr>
          <w:i/>
        </w:rPr>
        <w:t>Education Code</w:t>
      </w:r>
      <w:r w:rsidR="00806F49">
        <w:rPr>
          <w:i/>
        </w:rPr>
        <w:t xml:space="preserve"> </w:t>
      </w:r>
      <w:r w:rsidR="00806F49" w:rsidRPr="003D7649">
        <w:t>(</w:t>
      </w:r>
      <w:r w:rsidR="00806F49">
        <w:rPr>
          <w:i/>
        </w:rPr>
        <w:t>EC</w:t>
      </w:r>
      <w:r w:rsidR="00806F49" w:rsidRPr="003D7649">
        <w:t>)</w:t>
      </w:r>
      <w:r w:rsidR="004C05BB">
        <w:t xml:space="preserve"> Section 306 define</w:t>
      </w:r>
      <w:r w:rsidR="00F239D6">
        <w:t>s</w:t>
      </w:r>
      <w:r w:rsidR="004C05BB">
        <w:t xml:space="preserve"> language acquisition programs for </w:t>
      </w:r>
      <w:r w:rsidR="00806F49">
        <w:t>EL</w:t>
      </w:r>
      <w:r w:rsidR="004C05BB">
        <w:t xml:space="preserve"> students</w:t>
      </w:r>
      <w:r w:rsidR="00AC01BE">
        <w:t xml:space="preserve"> </w:t>
      </w:r>
      <w:r w:rsidR="00E240A8">
        <w:t xml:space="preserve">as </w:t>
      </w:r>
      <w:r w:rsidR="00AC01BE" w:rsidRPr="00AC01BE">
        <w:t xml:space="preserve">educational programs designed to ensure English acquisition as rapidly and as effectively as possible, and that provide instruction to pupils on the state-adopted academic content standards, including the </w:t>
      </w:r>
      <w:r w:rsidR="00DC0314">
        <w:t>ELD</w:t>
      </w:r>
      <w:r w:rsidR="00AC01BE" w:rsidRPr="00AC01BE">
        <w:t xml:space="preserve"> standards</w:t>
      </w:r>
      <w:r w:rsidR="00AC01BE">
        <w:t>.</w:t>
      </w:r>
      <w:r w:rsidR="00DC0314">
        <w:t xml:space="preserve"> </w:t>
      </w:r>
      <w:r w:rsidR="00E240A8" w:rsidRPr="00E240A8">
        <w:t xml:space="preserve">Language acquisition programs may include, but are not limited to, dual language programs, transitional and developmental </w:t>
      </w:r>
      <w:r w:rsidR="0007541D">
        <w:t xml:space="preserve">bilingual </w:t>
      </w:r>
      <w:r w:rsidR="00E240A8" w:rsidRPr="00E240A8">
        <w:t>programs for English learners, and Structured English Immersion</w:t>
      </w:r>
      <w:r w:rsidR="00E240A8">
        <w:t xml:space="preserve">. </w:t>
      </w:r>
      <w:r w:rsidR="00AC01BE">
        <w:t>L</w:t>
      </w:r>
      <w:r w:rsidR="00AC01BE" w:rsidRPr="00AC01BE">
        <w:t>anguage acquisition programs provided to pupils shall be informed by research and shall lead to grade level proficiency and academic achievement in both English and another language.</w:t>
      </w:r>
      <w:r w:rsidR="00AC01BE">
        <w:t xml:space="preserve"> </w:t>
      </w:r>
      <w:r w:rsidR="001B6E5F">
        <w:t>More information on l</w:t>
      </w:r>
      <w:r w:rsidR="001B6E5F" w:rsidRPr="001B6E5F">
        <w:t>anguage acquisition programs</w:t>
      </w:r>
      <w:r w:rsidR="00806F49">
        <w:t>, visit the CDE CA Ed.G.E. web page</w:t>
      </w:r>
      <w:r w:rsidR="001B6E5F">
        <w:t xml:space="preserve"> at </w:t>
      </w:r>
      <w:hyperlink r:id="rId23" w:tooltip="CDE CA EdGE web page" w:history="1">
        <w:r w:rsidR="001B6E5F" w:rsidRPr="00593178">
          <w:rPr>
            <w:rStyle w:val="Hyperlink"/>
          </w:rPr>
          <w:t>https://www.cde.ca.gov/sp/el/er/caedge.asp</w:t>
        </w:r>
      </w:hyperlink>
      <w:r w:rsidR="001B6E5F">
        <w:t>.</w:t>
      </w:r>
    </w:p>
    <w:p w14:paraId="4996056C" w14:textId="5BBAC1D2" w:rsidR="00E240A8" w:rsidRDefault="00D15F7C" w:rsidP="00E240A8">
      <w:pPr>
        <w:pStyle w:val="BodyText"/>
        <w:tabs>
          <w:tab w:val="left" w:pos="0"/>
        </w:tabs>
        <w:spacing w:after="240"/>
        <w:ind w:left="640" w:right="245"/>
      </w:pPr>
      <w:r>
        <w:t>In July 2017, the</w:t>
      </w:r>
      <w:r w:rsidR="00ED07A0" w:rsidRPr="005E2638">
        <w:t xml:space="preserve"> </w:t>
      </w:r>
      <w:r w:rsidR="00D12E84">
        <w:t>State Board of Education (</w:t>
      </w:r>
      <w:r w:rsidR="009B70C1" w:rsidRPr="0051147A">
        <w:t>SBE</w:t>
      </w:r>
      <w:r w:rsidR="00D12E84">
        <w:t>)</w:t>
      </w:r>
      <w:r w:rsidR="00ED07A0" w:rsidRPr="0051147A">
        <w:t xml:space="preserve"> </w:t>
      </w:r>
      <w:r>
        <w:t>adopted</w:t>
      </w:r>
      <w:r w:rsidR="00ED07A0" w:rsidRPr="0051147A">
        <w:t xml:space="preserve"> the </w:t>
      </w:r>
      <w:r w:rsidR="00182DB9">
        <w:t>EL</w:t>
      </w:r>
      <w:r w:rsidR="00DB5BA7">
        <w:t xml:space="preserve"> Roadmap Policy</w:t>
      </w:r>
      <w:r w:rsidR="00ED07A0" w:rsidRPr="0051147A">
        <w:t xml:space="preserve"> </w:t>
      </w:r>
      <w:r>
        <w:t xml:space="preserve">to </w:t>
      </w:r>
      <w:r w:rsidR="00ED07A0" w:rsidRPr="0051147A">
        <w:t>provide guidance to LEAs in welcoming, understanding</w:t>
      </w:r>
      <w:r w:rsidR="003953CD" w:rsidRPr="0051147A">
        <w:t xml:space="preserve">, </w:t>
      </w:r>
      <w:r w:rsidR="006A2222" w:rsidRPr="00EC58CC">
        <w:t xml:space="preserve">and educating the diverse population of </w:t>
      </w:r>
      <w:r w:rsidR="006A2222" w:rsidRPr="005E2638">
        <w:t>E</w:t>
      </w:r>
      <w:r w:rsidR="007D6AB6">
        <w:t>L students</w:t>
      </w:r>
      <w:r w:rsidR="006A2222" w:rsidRPr="005E2638">
        <w:t xml:space="preserve"> attending California public schools</w:t>
      </w:r>
      <w:r w:rsidR="006A2222" w:rsidRPr="006A2222">
        <w:t xml:space="preserve">. </w:t>
      </w:r>
      <w:r w:rsidR="00ED07A0" w:rsidRPr="00441629">
        <w:t xml:space="preserve">The </w:t>
      </w:r>
      <w:r w:rsidR="00DB5BA7">
        <w:t>EL Roadmap Policy</w:t>
      </w:r>
      <w:r w:rsidR="00ED07A0" w:rsidRPr="00441629">
        <w:t xml:space="preserve"> </w:t>
      </w:r>
      <w:r w:rsidR="00ED07A0" w:rsidRPr="00441629">
        <w:rPr>
          <w:rFonts w:ascii="Helvetica" w:hAnsi="Helvetica" w:cs="Helvetica"/>
          <w:color w:val="000000"/>
          <w:shd w:val="clear" w:color="auto" w:fill="FFFFFF"/>
        </w:rPr>
        <w:t xml:space="preserve">explicitly focuses on English learners in the context of the state’s efforts to improve the educational system, the quality of teaching and learning, and educational outcomes. It centers on standards, curriculum frameworks, assessment, accountability/school improvement, educator quality, early </w:t>
      </w:r>
      <w:r w:rsidR="005E6F7E">
        <w:rPr>
          <w:rFonts w:ascii="Helvetica" w:hAnsi="Helvetica" w:cs="Helvetica"/>
          <w:color w:val="000000"/>
          <w:shd w:val="clear" w:color="auto" w:fill="FFFFFF"/>
        </w:rPr>
        <w:t>learning</w:t>
      </w:r>
      <w:r w:rsidR="00ED07A0" w:rsidRPr="00441629">
        <w:rPr>
          <w:rFonts w:ascii="Helvetica" w:hAnsi="Helvetica" w:cs="Helvetica"/>
          <w:color w:val="000000"/>
          <w:shd w:val="clear" w:color="auto" w:fill="FFFFFF"/>
        </w:rPr>
        <w:t xml:space="preserve">, social and family support services, parent/community involvement, and higher education. Its purpose is to promote local capacity-building and continuous improvement in each of these </w:t>
      </w:r>
      <w:r w:rsidR="0038284D" w:rsidRPr="00441629">
        <w:rPr>
          <w:rFonts w:ascii="Helvetica" w:hAnsi="Helvetica" w:cs="Helvetica"/>
          <w:color w:val="000000"/>
          <w:shd w:val="clear" w:color="auto" w:fill="FFFFFF"/>
        </w:rPr>
        <w:t>areas.</w:t>
      </w:r>
      <w:r w:rsidR="00080E01">
        <w:t xml:space="preserve"> </w:t>
      </w:r>
    </w:p>
    <w:p w14:paraId="1B5AD8BA" w14:textId="65F59EAC" w:rsidR="00E240A8" w:rsidRPr="003D7649" w:rsidRDefault="00C5246F" w:rsidP="003D7649">
      <w:pPr>
        <w:pStyle w:val="BodyText"/>
        <w:tabs>
          <w:tab w:val="left" w:pos="0"/>
        </w:tabs>
        <w:spacing w:after="240"/>
        <w:ind w:left="640" w:right="245"/>
        <w:rPr>
          <w:rFonts w:ascii="Helvetica" w:hAnsi="Helvetica" w:cs="Helvetica"/>
          <w:color w:val="000000"/>
          <w:shd w:val="clear" w:color="auto" w:fill="FFFFFF"/>
        </w:rPr>
      </w:pPr>
      <w:r w:rsidRPr="005966C6">
        <w:t xml:space="preserve">The EL Roadmap </w:t>
      </w:r>
      <w:r w:rsidR="006E6CA0" w:rsidRPr="003D7649">
        <w:t>P</w:t>
      </w:r>
      <w:r w:rsidRPr="005966C6">
        <w:t xml:space="preserve">olicy elevates </w:t>
      </w:r>
      <w:r w:rsidRPr="005966C6">
        <w:rPr>
          <w:rFonts w:ascii="Helvetica" w:hAnsi="Helvetica" w:cs="Helvetica"/>
          <w:color w:val="000000"/>
          <w:shd w:val="clear" w:color="auto" w:fill="FFFFFF"/>
        </w:rPr>
        <w:t>evidence-based and exemplary practices for English learners, promising models, and effective inclusion of new federal and state legal requirements. The policy also compl</w:t>
      </w:r>
      <w:r w:rsidR="00E95F4C">
        <w:rPr>
          <w:rFonts w:ascii="Helvetica" w:hAnsi="Helvetica" w:cs="Helvetica"/>
          <w:color w:val="000000"/>
          <w:shd w:val="clear" w:color="auto" w:fill="FFFFFF"/>
        </w:rPr>
        <w:t>e</w:t>
      </w:r>
      <w:r w:rsidRPr="005966C6">
        <w:rPr>
          <w:rFonts w:ascii="Helvetica" w:hAnsi="Helvetica" w:cs="Helvetica"/>
          <w:color w:val="000000"/>
          <w:shd w:val="clear" w:color="auto" w:fill="FFFFFF"/>
        </w:rPr>
        <w:t xml:space="preserve">ments many of California’s priority initiatives including preschool through third grade alignment, universal </w:t>
      </w:r>
      <w:proofErr w:type="gramStart"/>
      <w:r w:rsidRPr="005966C6">
        <w:rPr>
          <w:rFonts w:ascii="Helvetica" w:hAnsi="Helvetica" w:cs="Helvetica"/>
          <w:color w:val="000000"/>
          <w:shd w:val="clear" w:color="auto" w:fill="FFFFFF"/>
        </w:rPr>
        <w:t>preschool</w:t>
      </w:r>
      <w:proofErr w:type="gramEnd"/>
      <w:r w:rsidRPr="005966C6">
        <w:rPr>
          <w:rFonts w:ascii="Helvetica" w:hAnsi="Helvetica" w:cs="Helvetica"/>
          <w:color w:val="000000"/>
          <w:shd w:val="clear" w:color="auto" w:fill="FFFFFF"/>
        </w:rPr>
        <w:t xml:space="preserve"> and universal transitional kindergarten, strengthening inclusive practices for diverse learners, literacy and biliteracy </w:t>
      </w:r>
      <w:r w:rsidR="00182DB9">
        <w:rPr>
          <w:rFonts w:ascii="Helvetica" w:hAnsi="Helvetica" w:cs="Helvetica"/>
          <w:color w:val="000000"/>
          <w:shd w:val="clear" w:color="auto" w:fill="FFFFFF"/>
        </w:rPr>
        <w:t>by</w:t>
      </w:r>
      <w:r w:rsidR="00182DB9" w:rsidRPr="005966C6">
        <w:rPr>
          <w:rFonts w:ascii="Helvetica" w:hAnsi="Helvetica" w:cs="Helvetica"/>
          <w:color w:val="000000"/>
          <w:shd w:val="clear" w:color="auto" w:fill="FFFFFF"/>
        </w:rPr>
        <w:t xml:space="preserve"> </w:t>
      </w:r>
      <w:r w:rsidRPr="005966C6">
        <w:rPr>
          <w:rFonts w:ascii="Helvetica" w:hAnsi="Helvetica" w:cs="Helvetica"/>
          <w:color w:val="000000"/>
          <w:shd w:val="clear" w:color="auto" w:fill="FFFFFF"/>
        </w:rPr>
        <w:t xml:space="preserve">third grade, integrated content and language learning alongside targeted language instruction, and expanding learning opportunities to support the whole child during and beyond the instructional day. As such, EL Roadmap </w:t>
      </w:r>
      <w:r w:rsidR="005966C6" w:rsidRPr="003D7649">
        <w:rPr>
          <w:rFonts w:ascii="Helvetica" w:hAnsi="Helvetica" w:cs="Helvetica"/>
          <w:color w:val="000000"/>
          <w:shd w:val="clear" w:color="auto" w:fill="FFFFFF"/>
        </w:rPr>
        <w:t>P</w:t>
      </w:r>
      <w:r w:rsidRPr="005966C6">
        <w:rPr>
          <w:rFonts w:ascii="Helvetica" w:hAnsi="Helvetica" w:cs="Helvetica"/>
          <w:color w:val="000000"/>
          <w:shd w:val="clear" w:color="auto" w:fill="FFFFFF"/>
        </w:rPr>
        <w:t xml:space="preserve">olicy offers relevant guidance to LEAs designing effective language acquisition programs and bilingual </w:t>
      </w:r>
      <w:r w:rsidR="00F372D3" w:rsidRPr="005966C6">
        <w:rPr>
          <w:rFonts w:ascii="Helvetica" w:hAnsi="Helvetica" w:cs="Helvetica"/>
          <w:color w:val="000000"/>
          <w:shd w:val="clear" w:color="auto" w:fill="FFFFFF"/>
        </w:rPr>
        <w:t xml:space="preserve">and </w:t>
      </w:r>
      <w:r w:rsidRPr="005966C6">
        <w:rPr>
          <w:rFonts w:ascii="Helvetica" w:hAnsi="Helvetica" w:cs="Helvetica"/>
          <w:color w:val="000000"/>
          <w:shd w:val="clear" w:color="auto" w:fill="FFFFFF"/>
        </w:rPr>
        <w:t xml:space="preserve">biliteracy experiences for California’s </w:t>
      </w:r>
      <w:r w:rsidR="00D12E84">
        <w:rPr>
          <w:rFonts w:ascii="Helvetica" w:hAnsi="Helvetica" w:cs="Helvetica"/>
          <w:color w:val="000000"/>
          <w:shd w:val="clear" w:color="auto" w:fill="FFFFFF"/>
        </w:rPr>
        <w:t>EL</w:t>
      </w:r>
      <w:r w:rsidRPr="005966C6">
        <w:rPr>
          <w:rFonts w:ascii="Helvetica" w:hAnsi="Helvetica" w:cs="Helvetica"/>
          <w:color w:val="000000"/>
          <w:shd w:val="clear" w:color="auto" w:fill="FFFFFF"/>
        </w:rPr>
        <w:t xml:space="preserve"> students.</w:t>
      </w:r>
      <w:r w:rsidR="00EB06F7" w:rsidRPr="005966C6">
        <w:rPr>
          <w:rFonts w:ascii="Helvetica" w:hAnsi="Helvetica" w:cs="Helvetica"/>
          <w:color w:val="000000"/>
          <w:shd w:val="clear" w:color="auto" w:fill="FFFFFF"/>
        </w:rPr>
        <w:t xml:space="preserve"> </w:t>
      </w:r>
      <w:r w:rsidR="00355CDF">
        <w:rPr>
          <w:rFonts w:ascii="Helvetica" w:hAnsi="Helvetica" w:cs="Helvetica"/>
          <w:color w:val="000000"/>
          <w:shd w:val="clear" w:color="auto" w:fill="FFFFFF"/>
        </w:rPr>
        <w:t>For m</w:t>
      </w:r>
      <w:r w:rsidR="005966C6">
        <w:t>ore information about the EL Roadmap Policy</w:t>
      </w:r>
      <w:r w:rsidR="00806F49">
        <w:t xml:space="preserve">, visit the CDE EL Roadmap web page </w:t>
      </w:r>
      <w:r w:rsidR="005966C6">
        <w:t>at</w:t>
      </w:r>
      <w:r w:rsidR="005966C6">
        <w:rPr>
          <w:rStyle w:val="Hyperlink"/>
        </w:rPr>
        <w:t xml:space="preserve"> </w:t>
      </w:r>
      <w:hyperlink r:id="rId24" w:tooltip="CDE EL Roadmap web page" w:history="1">
        <w:r w:rsidR="005966C6" w:rsidRPr="008F081A">
          <w:rPr>
            <w:rStyle w:val="Hyperlink"/>
          </w:rPr>
          <w:t>https://www.cde.ca.gov/sp/el/rm/</w:t>
        </w:r>
      </w:hyperlink>
      <w:r w:rsidR="005966C6" w:rsidRPr="0014611F">
        <w:rPr>
          <w:rStyle w:val="Hyperlink"/>
          <w:color w:val="auto"/>
          <w:u w:val="none"/>
        </w:rPr>
        <w:t>.</w:t>
      </w:r>
      <w:r w:rsidR="005966C6" w:rsidDel="00573FC6">
        <w:t xml:space="preserve"> </w:t>
      </w:r>
    </w:p>
    <w:p w14:paraId="07391EE8" w14:textId="7D3E9065" w:rsidR="00F372D3" w:rsidRDefault="00866513" w:rsidP="003D7649">
      <w:pPr>
        <w:pStyle w:val="BodyText"/>
        <w:tabs>
          <w:tab w:val="left" w:pos="0"/>
        </w:tabs>
        <w:spacing w:after="240"/>
        <w:ind w:left="634" w:right="245"/>
      </w:pPr>
      <w:r w:rsidRPr="00866513">
        <w:t xml:space="preserve">The </w:t>
      </w:r>
      <w:r w:rsidR="0040417C">
        <w:t>Education Omnibus Budget Trailer Bill</w:t>
      </w:r>
      <w:r w:rsidRPr="00866513">
        <w:t xml:space="preserve"> of 2019</w:t>
      </w:r>
      <w:r w:rsidR="0040417C">
        <w:t xml:space="preserve"> (Senate Bill 75)</w:t>
      </w:r>
      <w:r w:rsidRPr="00866513">
        <w:t xml:space="preserve">, Section 84, </w:t>
      </w:r>
      <w:r w:rsidR="0040417C">
        <w:t>established the</w:t>
      </w:r>
      <w:r w:rsidRPr="00866513">
        <w:t xml:space="preserve"> Educator Workforce Investment Grant Program (EWIG) to support EL Roadmap Policy implementation professional learning opportunities for teachers and paraprofessionals across the state.</w:t>
      </w:r>
      <w:r>
        <w:t xml:space="preserve"> </w:t>
      </w:r>
      <w:r w:rsidR="00E240A8" w:rsidRPr="00441629">
        <w:t xml:space="preserve">Policymakers </w:t>
      </w:r>
      <w:r w:rsidR="00E240A8">
        <w:t>provided</w:t>
      </w:r>
      <w:r w:rsidR="00E240A8" w:rsidRPr="00441629">
        <w:t xml:space="preserve"> a</w:t>
      </w:r>
      <w:r w:rsidR="00E240A8">
        <w:t>n initial</w:t>
      </w:r>
      <w:r w:rsidR="00E240A8" w:rsidRPr="00441629">
        <w:t xml:space="preserve"> budget allocation of </w:t>
      </w:r>
      <w:r w:rsidR="00E240A8" w:rsidRPr="00B36AA3">
        <w:rPr>
          <w:color w:val="000000" w:themeColor="text1"/>
        </w:rPr>
        <w:t>$10 million</w:t>
      </w:r>
      <w:r w:rsidR="00496237">
        <w:rPr>
          <w:color w:val="000000" w:themeColor="text1"/>
        </w:rPr>
        <w:t>.</w:t>
      </w:r>
      <w:bookmarkStart w:id="19" w:name="B._Goals"/>
      <w:bookmarkStart w:id="20" w:name="_TOC_250024"/>
      <w:bookmarkEnd w:id="19"/>
    </w:p>
    <w:p w14:paraId="35635AC3" w14:textId="64366E9F" w:rsidR="00ED07A0" w:rsidRPr="00F372D3" w:rsidRDefault="00ED07A0" w:rsidP="0014611F">
      <w:pPr>
        <w:pStyle w:val="Heading4"/>
      </w:pPr>
      <w:bookmarkStart w:id="21" w:name="_Toc128672347"/>
      <w:r w:rsidRPr="00F372D3">
        <w:t xml:space="preserve">State Statute and Authority </w:t>
      </w:r>
      <w:bookmarkEnd w:id="21"/>
    </w:p>
    <w:p w14:paraId="3F9DB252" w14:textId="77777777" w:rsidR="00ED07A0" w:rsidRPr="00441629" w:rsidRDefault="00ED07A0" w:rsidP="00563661">
      <w:pPr>
        <w:pStyle w:val="BodyText"/>
        <w:tabs>
          <w:tab w:val="left" w:pos="0"/>
          <w:tab w:val="left" w:pos="9990"/>
          <w:tab w:val="left" w:pos="10080"/>
        </w:tabs>
        <w:spacing w:after="240"/>
        <w:ind w:left="640" w:right="107"/>
      </w:pPr>
      <w:r w:rsidRPr="00441629">
        <w:t xml:space="preserve">The </w:t>
      </w:r>
      <w:r w:rsidR="00D660A3">
        <w:t>Education Omnibus Budget Trailer Bill of 2022 (Assembly Bill 18</w:t>
      </w:r>
      <w:r w:rsidR="002D0656">
        <w:t>5</w:t>
      </w:r>
      <w:r w:rsidR="00D660A3">
        <w:t xml:space="preserve">), Section </w:t>
      </w:r>
      <w:r w:rsidR="00AD37DC">
        <w:t>5</w:t>
      </w:r>
      <w:r w:rsidR="00D660A3">
        <w:t>4</w:t>
      </w:r>
      <w:r w:rsidRPr="00441629">
        <w:t xml:space="preserve">, </w:t>
      </w:r>
      <w:bookmarkStart w:id="22" w:name="_Hlk18397803"/>
      <w:r w:rsidRPr="00441629">
        <w:t>provides $</w:t>
      </w:r>
      <w:r w:rsidR="000374F8">
        <w:t>20</w:t>
      </w:r>
      <w:r w:rsidR="00425A2E">
        <w:t xml:space="preserve"> million</w:t>
      </w:r>
      <w:r w:rsidRPr="00441629">
        <w:t xml:space="preserve">, through the </w:t>
      </w:r>
      <w:bookmarkStart w:id="23" w:name="_Hlk18397900"/>
      <w:r w:rsidRPr="00441629">
        <w:t>202</w:t>
      </w:r>
      <w:r w:rsidR="000374F8">
        <w:t>4</w:t>
      </w:r>
      <w:r w:rsidRPr="00441629">
        <w:t>–2</w:t>
      </w:r>
      <w:r w:rsidR="000374F8">
        <w:t>5</w:t>
      </w:r>
      <w:r w:rsidRPr="00441629">
        <w:t xml:space="preserve"> </w:t>
      </w:r>
      <w:bookmarkEnd w:id="22"/>
      <w:bookmarkEnd w:id="23"/>
      <w:r w:rsidRPr="00441629">
        <w:t xml:space="preserve">fiscal year, to support one or more </w:t>
      </w:r>
      <w:r w:rsidRPr="00441629">
        <w:lastRenderedPageBreak/>
        <w:t xml:space="preserve">competitive grants </w:t>
      </w:r>
      <w:r w:rsidR="007851B0">
        <w:t>to coordinate and support</w:t>
      </w:r>
      <w:r w:rsidR="007851B0" w:rsidRPr="00441629">
        <w:t xml:space="preserve"> </w:t>
      </w:r>
      <w:r w:rsidRPr="00441629">
        <w:t>professional learning opportunities for teachers and paraprofessionals across the state.</w:t>
      </w:r>
    </w:p>
    <w:p w14:paraId="1FCED892" w14:textId="77777777" w:rsidR="00ED07A0" w:rsidRPr="00441629" w:rsidRDefault="009F43F4" w:rsidP="00563661">
      <w:pPr>
        <w:pStyle w:val="BodyText"/>
        <w:tabs>
          <w:tab w:val="left" w:pos="0"/>
          <w:tab w:val="left" w:pos="9990"/>
          <w:tab w:val="left" w:pos="10080"/>
        </w:tabs>
        <w:spacing w:after="240"/>
        <w:ind w:left="640" w:right="107"/>
      </w:pPr>
      <w:r>
        <w:t>T</w:t>
      </w:r>
      <w:r w:rsidR="00ED07A0" w:rsidRPr="00441629">
        <w:t>he grants will be provided as follows:</w:t>
      </w:r>
    </w:p>
    <w:p w14:paraId="5D571847" w14:textId="3E4CAAFD" w:rsidR="00ED07A0" w:rsidRPr="00600325" w:rsidRDefault="00806F49" w:rsidP="008742E8">
      <w:pPr>
        <w:pStyle w:val="BodyText"/>
        <w:numPr>
          <w:ilvl w:val="0"/>
          <w:numId w:val="3"/>
        </w:numPr>
        <w:tabs>
          <w:tab w:val="left" w:pos="0"/>
          <w:tab w:val="left" w:pos="9990"/>
          <w:tab w:val="left" w:pos="10080"/>
        </w:tabs>
        <w:spacing w:after="120"/>
        <w:ind w:right="107"/>
      </w:pPr>
      <w:r>
        <w:t>Ten million dollars (</w:t>
      </w:r>
      <w:r w:rsidR="00ED07A0" w:rsidRPr="00441629">
        <w:t>$1</w:t>
      </w:r>
      <w:r w:rsidR="00D55697">
        <w:t>0</w:t>
      </w:r>
      <w:r w:rsidR="009B70C1">
        <w:t>,000,000</w:t>
      </w:r>
      <w:r>
        <w:t>)</w:t>
      </w:r>
      <w:r w:rsidR="00ED07A0">
        <w:t xml:space="preserve"> </w:t>
      </w:r>
      <w:r w:rsidR="00ED07A0" w:rsidRPr="00441629">
        <w:t xml:space="preserve">to qualified entities for </w:t>
      </w:r>
      <w:r w:rsidR="009B70C1">
        <w:t>de</w:t>
      </w:r>
      <w:r w:rsidR="009F43F4">
        <w:t>veloping and delivering professional learning opportunities which</w:t>
      </w:r>
      <w:r w:rsidR="00ED07A0" w:rsidRPr="00441629">
        <w:t xml:space="preserve"> </w:t>
      </w:r>
      <w:r w:rsidR="00496237" w:rsidRPr="00496237">
        <w:t xml:space="preserve">support </w:t>
      </w:r>
      <w:r w:rsidR="00E95F4C">
        <w:t xml:space="preserve">the </w:t>
      </w:r>
      <w:r w:rsidR="007864F0">
        <w:t xml:space="preserve">implementation of </w:t>
      </w:r>
      <w:r w:rsidR="00496237" w:rsidRPr="00496237">
        <w:t>effective language acquisition programs for EL</w:t>
      </w:r>
      <w:r>
        <w:t xml:space="preserve"> students</w:t>
      </w:r>
      <w:r w:rsidR="00496237" w:rsidRPr="00496237">
        <w:t xml:space="preserve">, which may include integrated language development within and across content areas, bilingual and biliterate proficiency, and </w:t>
      </w:r>
      <w:r w:rsidR="00582507" w:rsidRPr="00582507">
        <w:t>building and strengthening capacity to implement the EL Roadmap Policy.</w:t>
      </w:r>
      <w:r w:rsidR="00582507" w:rsidRPr="00582507" w:rsidDel="00496237">
        <w:t xml:space="preserve"> </w:t>
      </w:r>
    </w:p>
    <w:p w14:paraId="7773CB01" w14:textId="7E2AD9D3" w:rsidR="00A73C88" w:rsidRPr="00A73C88" w:rsidRDefault="00806F49" w:rsidP="008742E8">
      <w:pPr>
        <w:pStyle w:val="BodyText"/>
        <w:numPr>
          <w:ilvl w:val="0"/>
          <w:numId w:val="17"/>
        </w:numPr>
        <w:tabs>
          <w:tab w:val="left" w:pos="0"/>
          <w:tab w:val="left" w:pos="9990"/>
          <w:tab w:val="left" w:pos="10080"/>
        </w:tabs>
        <w:spacing w:after="240"/>
        <w:ind w:right="101"/>
      </w:pPr>
      <w:r>
        <w:t>Ten million dollars (</w:t>
      </w:r>
      <w:r w:rsidR="00ED07A0" w:rsidRPr="00441629">
        <w:t>$</w:t>
      </w:r>
      <w:r w:rsidR="00D55697">
        <w:t>10</w:t>
      </w:r>
      <w:r w:rsidR="009B70C1">
        <w:t>,000,000</w:t>
      </w:r>
      <w:r>
        <w:t>)</w:t>
      </w:r>
      <w:r w:rsidR="00ED07A0" w:rsidRPr="00441629">
        <w:t xml:space="preserve"> to qualified entities for </w:t>
      </w:r>
      <w:r w:rsidR="007851B0">
        <w:t>universal design for learning</w:t>
      </w:r>
      <w:r w:rsidR="00ED07A0" w:rsidRPr="00441629">
        <w:t xml:space="preserve">-related professional learning opportunities. </w:t>
      </w:r>
    </w:p>
    <w:p w14:paraId="219BDE96" w14:textId="3DD61282" w:rsidR="00BC1C33" w:rsidRDefault="009B70C1" w:rsidP="003D7649">
      <w:pPr>
        <w:pStyle w:val="BodyText"/>
        <w:tabs>
          <w:tab w:val="left" w:pos="630"/>
        </w:tabs>
        <w:spacing w:after="240"/>
        <w:ind w:left="634"/>
      </w:pPr>
      <w:r>
        <w:t>As part of</w:t>
      </w:r>
      <w:r w:rsidRPr="00441629">
        <w:t xml:space="preserve"> </w:t>
      </w:r>
      <w:r w:rsidR="00ED07A0" w:rsidRPr="00441629">
        <w:t xml:space="preserve">the EWIG </w:t>
      </w:r>
      <w:r w:rsidR="0054703E">
        <w:t>p</w:t>
      </w:r>
      <w:r w:rsidR="00ED07A0" w:rsidRPr="00441629">
        <w:t>rogram</w:t>
      </w:r>
      <w:r>
        <w:t>, the CDE</w:t>
      </w:r>
      <w:r w:rsidR="00CE10CF" w:rsidRPr="00CE10CF">
        <w:t xml:space="preserve"> in collaboration with the</w:t>
      </w:r>
      <w:r w:rsidR="00CE10CF">
        <w:t xml:space="preserve"> </w:t>
      </w:r>
      <w:r w:rsidR="005E6F7E">
        <w:t xml:space="preserve">CCEE are selecting </w:t>
      </w:r>
      <w:r w:rsidR="00344A2F">
        <w:t xml:space="preserve">the grantees of </w:t>
      </w:r>
      <w:r>
        <w:t>the EWIG</w:t>
      </w:r>
      <w:r w:rsidR="00ED07A0" w:rsidRPr="00441629">
        <w:t xml:space="preserve">: </w:t>
      </w:r>
      <w:r w:rsidR="00444D4F">
        <w:t xml:space="preserve">Effective </w:t>
      </w:r>
      <w:r w:rsidR="003426AC">
        <w:t>Language Acquisition</w:t>
      </w:r>
      <w:r w:rsidR="00344A2F">
        <w:t xml:space="preserve"> </w:t>
      </w:r>
      <w:r w:rsidR="00753431">
        <w:t>Programs</w:t>
      </w:r>
      <w:r w:rsidR="0054703E">
        <w:t xml:space="preserve"> </w:t>
      </w:r>
      <w:r w:rsidR="00ED07A0" w:rsidRPr="00441629">
        <w:t>Grant</w:t>
      </w:r>
      <w:r>
        <w:t xml:space="preserve"> </w:t>
      </w:r>
      <w:r w:rsidR="00344A2F">
        <w:t>via a</w:t>
      </w:r>
      <w:r>
        <w:t xml:space="preserve"> </w:t>
      </w:r>
      <w:r w:rsidR="0054703E">
        <w:t xml:space="preserve">competitive </w:t>
      </w:r>
      <w:r>
        <w:t>Request for Applications</w:t>
      </w:r>
      <w:r w:rsidR="00ED07A0" w:rsidRPr="00441629">
        <w:t xml:space="preserve"> </w:t>
      </w:r>
      <w:r>
        <w:t>(</w:t>
      </w:r>
      <w:r w:rsidR="00ED07A0" w:rsidRPr="00441629">
        <w:t>RFA</w:t>
      </w:r>
      <w:r>
        <w:t>) process</w:t>
      </w:r>
      <w:r w:rsidR="00A44783">
        <w:t xml:space="preserve">, subject to approval by </w:t>
      </w:r>
      <w:r w:rsidR="00D370F7">
        <w:t xml:space="preserve">the </w:t>
      </w:r>
      <w:r w:rsidR="00743CDA">
        <w:t>E</w:t>
      </w:r>
      <w:r w:rsidR="00BD4B6D">
        <w:t xml:space="preserve">xecutive </w:t>
      </w:r>
      <w:r w:rsidR="00743CDA">
        <w:t>D</w:t>
      </w:r>
      <w:r w:rsidR="00BD4B6D">
        <w:t xml:space="preserve">irector of the </w:t>
      </w:r>
      <w:r w:rsidR="00A44783">
        <w:t>SBE</w:t>
      </w:r>
      <w:r w:rsidR="002210F2">
        <w:t>.</w:t>
      </w:r>
      <w:r w:rsidR="00ED07A0" w:rsidRPr="00441629">
        <w:t xml:space="preserve"> </w:t>
      </w:r>
      <w:r w:rsidR="00236B69" w:rsidRPr="00A73C88">
        <w:t>Priority consideration will be given to applications from a COE</w:t>
      </w:r>
      <w:r w:rsidR="00806F49">
        <w:t>,</w:t>
      </w:r>
      <w:r w:rsidR="00236B69" w:rsidRPr="00A73C88">
        <w:t xml:space="preserve"> or consortium of COEs</w:t>
      </w:r>
      <w:r w:rsidR="00806F49">
        <w:t>,</w:t>
      </w:r>
      <w:r w:rsidR="00236B69" w:rsidRPr="00A73C88">
        <w:t xml:space="preserve"> that were part of the consorti</w:t>
      </w:r>
      <w:r w:rsidR="001742F1">
        <w:t>um</w:t>
      </w:r>
      <w:r w:rsidR="00236B69" w:rsidRPr="00A73C88">
        <w:t xml:space="preserve"> awarded a grant as part of the Educator Workforce Investment Grant Program established pursuant to Section 84</w:t>
      </w:r>
      <w:r w:rsidR="007C5AEC">
        <w:t xml:space="preserve">, </w:t>
      </w:r>
      <w:r w:rsidR="00236B69" w:rsidRPr="00A73C88">
        <w:t>Chapter 51 of the Statutes of 2019.</w:t>
      </w:r>
      <w:r w:rsidR="00BC1C33">
        <w:t xml:space="preserve"> </w:t>
      </w:r>
    </w:p>
    <w:p w14:paraId="1D987737" w14:textId="12D5C50B" w:rsidR="00ED07A0" w:rsidRPr="00441629" w:rsidRDefault="00BC1C33" w:rsidP="003D7649">
      <w:pPr>
        <w:pStyle w:val="BodyText"/>
        <w:tabs>
          <w:tab w:val="left" w:pos="630"/>
        </w:tabs>
        <w:spacing w:after="240"/>
        <w:ind w:left="634"/>
      </w:pPr>
      <w:r w:rsidRPr="00441629">
        <w:t xml:space="preserve">The CDE and CCEE will, to the extent possible, facilitate the coordination among the </w:t>
      </w:r>
      <w:r w:rsidRPr="00CE10CF">
        <w:t>EWIG</w:t>
      </w:r>
      <w:r>
        <w:t xml:space="preserve"> </w:t>
      </w:r>
      <w:r w:rsidRPr="00441629">
        <w:t>grantees and the subject matter projects currently authorized by state statute.</w:t>
      </w:r>
    </w:p>
    <w:p w14:paraId="7D22372B" w14:textId="7950C2C4" w:rsidR="006A2222" w:rsidRPr="006A2222" w:rsidRDefault="006A2222" w:rsidP="003D7649">
      <w:pPr>
        <w:tabs>
          <w:tab w:val="left" w:pos="630"/>
        </w:tabs>
        <w:spacing w:after="360"/>
        <w:ind w:left="634"/>
        <w:rPr>
          <w:sz w:val="31"/>
          <w:szCs w:val="24"/>
        </w:rPr>
      </w:pPr>
      <w:bookmarkStart w:id="24" w:name="C._Responsibilities_of_the_SELPA_Lead_Ag"/>
      <w:bookmarkStart w:id="25" w:name="_Hlk113011457"/>
      <w:bookmarkEnd w:id="20"/>
      <w:bookmarkEnd w:id="24"/>
      <w:r w:rsidRPr="006A2222">
        <w:rPr>
          <w:sz w:val="24"/>
          <w:szCs w:val="24"/>
        </w:rPr>
        <w:t xml:space="preserve">The EWIG: </w:t>
      </w:r>
      <w:bookmarkStart w:id="26" w:name="_Hlk120884157"/>
      <w:r w:rsidR="00444D4F">
        <w:rPr>
          <w:sz w:val="24"/>
          <w:szCs w:val="24"/>
        </w:rPr>
        <w:t xml:space="preserve">Effective </w:t>
      </w:r>
      <w:r w:rsidR="001E5714">
        <w:rPr>
          <w:sz w:val="24"/>
          <w:szCs w:val="24"/>
        </w:rPr>
        <w:t>Language Acquisition</w:t>
      </w:r>
      <w:r w:rsidR="0054703E">
        <w:rPr>
          <w:sz w:val="24"/>
          <w:szCs w:val="24"/>
        </w:rPr>
        <w:t xml:space="preserve"> Programs</w:t>
      </w:r>
      <w:r w:rsidR="001E5714">
        <w:rPr>
          <w:sz w:val="24"/>
          <w:szCs w:val="24"/>
        </w:rPr>
        <w:t xml:space="preserve"> </w:t>
      </w:r>
      <w:bookmarkEnd w:id="26"/>
      <w:r w:rsidRPr="006A2222">
        <w:rPr>
          <w:sz w:val="24"/>
          <w:szCs w:val="24"/>
        </w:rPr>
        <w:t xml:space="preserve">Grant will fund </w:t>
      </w:r>
      <w:r w:rsidR="005634CB">
        <w:rPr>
          <w:sz w:val="24"/>
          <w:szCs w:val="24"/>
        </w:rPr>
        <w:t>four</w:t>
      </w:r>
      <w:r w:rsidR="005634CB" w:rsidRPr="006A2222">
        <w:rPr>
          <w:sz w:val="24"/>
          <w:szCs w:val="24"/>
        </w:rPr>
        <w:t xml:space="preserve"> </w:t>
      </w:r>
      <w:r w:rsidRPr="006A2222">
        <w:rPr>
          <w:sz w:val="24"/>
          <w:szCs w:val="24"/>
        </w:rPr>
        <w:t>successful applicants $</w:t>
      </w:r>
      <w:r w:rsidR="005634CB">
        <w:rPr>
          <w:sz w:val="24"/>
          <w:szCs w:val="24"/>
        </w:rPr>
        <w:t>2,500,000</w:t>
      </w:r>
      <w:r w:rsidR="00624464">
        <w:rPr>
          <w:sz w:val="24"/>
          <w:szCs w:val="24"/>
        </w:rPr>
        <w:t xml:space="preserve"> </w:t>
      </w:r>
      <w:r w:rsidRPr="006A2222">
        <w:rPr>
          <w:sz w:val="24"/>
          <w:szCs w:val="24"/>
        </w:rPr>
        <w:t xml:space="preserve">each </w:t>
      </w:r>
      <w:r w:rsidRPr="009967DA">
        <w:rPr>
          <w:sz w:val="24"/>
          <w:szCs w:val="24"/>
        </w:rPr>
        <w:t xml:space="preserve">from </w:t>
      </w:r>
      <w:r w:rsidR="009967DA" w:rsidRPr="009967DA">
        <w:rPr>
          <w:sz w:val="24"/>
          <w:szCs w:val="24"/>
        </w:rPr>
        <w:t>August 1</w:t>
      </w:r>
      <w:r w:rsidRPr="009967DA">
        <w:rPr>
          <w:sz w:val="24"/>
          <w:szCs w:val="24"/>
        </w:rPr>
        <w:t xml:space="preserve">, </w:t>
      </w:r>
      <w:proofErr w:type="gramStart"/>
      <w:r w:rsidRPr="009967DA">
        <w:rPr>
          <w:sz w:val="24"/>
          <w:szCs w:val="24"/>
        </w:rPr>
        <w:t>2023</w:t>
      </w:r>
      <w:proofErr w:type="gramEnd"/>
      <w:r w:rsidRPr="006A2222">
        <w:rPr>
          <w:sz w:val="24"/>
          <w:szCs w:val="24"/>
        </w:rPr>
        <w:t xml:space="preserve"> through June 30, 2025.</w:t>
      </w:r>
      <w:bookmarkEnd w:id="25"/>
    </w:p>
    <w:p w14:paraId="24AB63AF" w14:textId="77777777" w:rsidR="00AD34DE" w:rsidRPr="000E5CBF" w:rsidRDefault="00AD34DE" w:rsidP="000E5CBF">
      <w:pPr>
        <w:pStyle w:val="Heading3"/>
      </w:pPr>
      <w:bookmarkStart w:id="27" w:name="_Toc128672348"/>
      <w:r w:rsidRPr="000E5CBF">
        <w:t>PROGRAM DESCRIPTION</w:t>
      </w:r>
      <w:bookmarkEnd w:id="27"/>
    </w:p>
    <w:p w14:paraId="5E1BFC2D" w14:textId="77777777" w:rsidR="00AD34DE" w:rsidRPr="00441629" w:rsidRDefault="00AD34DE" w:rsidP="000E5CBF">
      <w:pPr>
        <w:pStyle w:val="Heading4"/>
      </w:pPr>
      <w:bookmarkStart w:id="28" w:name="_Toc128672349"/>
      <w:r w:rsidRPr="00441629">
        <w:t>Grant</w:t>
      </w:r>
      <w:r w:rsidRPr="00441629">
        <w:rPr>
          <w:spacing w:val="-2"/>
        </w:rPr>
        <w:t xml:space="preserve"> </w:t>
      </w:r>
      <w:r w:rsidRPr="00441629">
        <w:t>Information</w:t>
      </w:r>
      <w:bookmarkEnd w:id="28"/>
    </w:p>
    <w:p w14:paraId="72A62EC0" w14:textId="0E9EC691" w:rsidR="00AD34DE" w:rsidRPr="00441629" w:rsidRDefault="00AD34DE" w:rsidP="00AD34DE">
      <w:pPr>
        <w:pStyle w:val="BodyText"/>
        <w:tabs>
          <w:tab w:val="left" w:pos="0"/>
        </w:tabs>
        <w:spacing w:before="240" w:after="240"/>
        <w:ind w:left="634" w:right="691"/>
        <w:rPr>
          <w:sz w:val="20"/>
        </w:rPr>
      </w:pPr>
      <w:r w:rsidRPr="00441629">
        <w:t>This application co</w:t>
      </w:r>
      <w:r w:rsidRPr="00C43760">
        <w:t xml:space="preserve">vers the grant period beginning </w:t>
      </w:r>
      <w:r w:rsidR="00473671">
        <w:t>August 1</w:t>
      </w:r>
      <w:r w:rsidRPr="00473671">
        <w:t>, 2023, and</w:t>
      </w:r>
      <w:r w:rsidRPr="00C43760">
        <w:t xml:space="preserve"> ending </w:t>
      </w:r>
      <w:r w:rsidRPr="00F51434">
        <w:t>June 30, 2025</w:t>
      </w:r>
      <w:r w:rsidRPr="00C43760">
        <w:t>.</w:t>
      </w:r>
      <w:r w:rsidRPr="00441629">
        <w:t xml:space="preserve"> </w:t>
      </w:r>
      <w:r w:rsidR="00C32862">
        <w:t>Applications will be scored as part of a competitive grant process and f</w:t>
      </w:r>
      <w:r w:rsidRPr="00441629">
        <w:t xml:space="preserve">unds </w:t>
      </w:r>
      <w:r w:rsidR="00C32862">
        <w:t xml:space="preserve">will be made available to grantees </w:t>
      </w:r>
      <w:r w:rsidRPr="00441629">
        <w:t>based on the application and proposed budget. The total grant budget for this RFA is $1</w:t>
      </w:r>
      <w:r w:rsidR="00D55697">
        <w:t>0</w:t>
      </w:r>
      <w:r>
        <w:t xml:space="preserve">,000,000 </w:t>
      </w:r>
      <w:r w:rsidRPr="00441629">
        <w:t xml:space="preserve">to be distributed as </w:t>
      </w:r>
      <w:r w:rsidR="005634CB">
        <w:t>four</w:t>
      </w:r>
      <w:r w:rsidR="005634CB" w:rsidRPr="00DC0789">
        <w:t xml:space="preserve"> </w:t>
      </w:r>
      <w:r w:rsidRPr="00DC0789">
        <w:t>grant</w:t>
      </w:r>
      <w:r>
        <w:t>s</w:t>
      </w:r>
      <w:r w:rsidRPr="00DC0789">
        <w:t xml:space="preserve"> </w:t>
      </w:r>
      <w:r w:rsidR="00307DAD">
        <w:t xml:space="preserve">in the amount </w:t>
      </w:r>
      <w:r w:rsidRPr="00DC0789">
        <w:t xml:space="preserve">of </w:t>
      </w:r>
      <w:r>
        <w:t>$</w:t>
      </w:r>
      <w:r w:rsidR="005634CB" w:rsidRPr="005634CB">
        <w:t>2,500,000</w:t>
      </w:r>
      <w:r w:rsidRPr="006C73D6">
        <w:t>.</w:t>
      </w:r>
      <w:r>
        <w:t xml:space="preserve"> </w:t>
      </w:r>
    </w:p>
    <w:p w14:paraId="279AF080" w14:textId="43397658" w:rsidR="000064EC" w:rsidRDefault="000064EC" w:rsidP="000064EC">
      <w:pPr>
        <w:pStyle w:val="BodyText"/>
        <w:tabs>
          <w:tab w:val="left" w:pos="630"/>
        </w:tabs>
        <w:spacing w:after="240"/>
        <w:ind w:left="630"/>
      </w:pPr>
      <w:bookmarkStart w:id="29" w:name="II._PROGRAM_DESCRIPTION"/>
      <w:bookmarkStart w:id="30" w:name="B._Grant_Information"/>
      <w:bookmarkEnd w:id="29"/>
      <w:bookmarkEnd w:id="30"/>
      <w:r w:rsidRPr="005D1AD1">
        <w:t xml:space="preserve">In order to encourage continued focus in these areas and impact students in a variety of learning situations throughout California, the CDE will award funds for the EWIG: Effective Language Acquisition Programs Grant to applicants that will participate in the Statewide System of Support. </w:t>
      </w:r>
      <w:r w:rsidR="00ED07A0" w:rsidRPr="005D1AD1">
        <w:t xml:space="preserve">Alignment, communication, and collaboration within the </w:t>
      </w:r>
      <w:r w:rsidRPr="005D1AD1">
        <w:t>Statewide System of Support</w:t>
      </w:r>
      <w:r w:rsidRPr="005D1AD1" w:rsidDel="000064EC">
        <w:t xml:space="preserve"> </w:t>
      </w:r>
      <w:r w:rsidR="00ED07A0" w:rsidRPr="005D1AD1">
        <w:t xml:space="preserve">are critical to the improvement process. </w:t>
      </w:r>
      <w:r w:rsidRPr="00022615">
        <w:t>The</w:t>
      </w:r>
      <w:r w:rsidRPr="00441629">
        <w:t xml:space="preserve"> selected </w:t>
      </w:r>
      <w:r>
        <w:t>grantee(s)</w:t>
      </w:r>
      <w:r w:rsidRPr="00441629">
        <w:t xml:space="preserve"> will become </w:t>
      </w:r>
      <w:r>
        <w:t>integral</w:t>
      </w:r>
      <w:r w:rsidRPr="00441629">
        <w:t xml:space="preserve"> member</w:t>
      </w:r>
      <w:r>
        <w:t>s</w:t>
      </w:r>
      <w:r w:rsidRPr="00441629">
        <w:t xml:space="preserve"> of the </w:t>
      </w:r>
      <w:r>
        <w:t>Statewide S</w:t>
      </w:r>
      <w:r w:rsidRPr="00441629">
        <w:t xml:space="preserve">ystem of </w:t>
      </w:r>
      <w:r>
        <w:t>S</w:t>
      </w:r>
      <w:r w:rsidRPr="00441629">
        <w:t>upport, providing targeted</w:t>
      </w:r>
      <w:r>
        <w:t xml:space="preserve">, meaningful use of </w:t>
      </w:r>
      <w:r w:rsidRPr="00441629">
        <w:t xml:space="preserve">strategies designed to </w:t>
      </w:r>
      <w:r>
        <w:t>align</w:t>
      </w:r>
      <w:r w:rsidRPr="00441629">
        <w:t xml:space="preserve"> </w:t>
      </w:r>
      <w:r w:rsidRPr="00443EAC">
        <w:t>system-wide</w:t>
      </w:r>
      <w:r w:rsidRPr="00441629">
        <w:t xml:space="preserve"> implementation of </w:t>
      </w:r>
      <w:r>
        <w:t xml:space="preserve">effective language acquisition programs for English learners, which may include </w:t>
      </w:r>
      <w:r>
        <w:lastRenderedPageBreak/>
        <w:t>integrated language development within and across content areas, bilingual and biliterate proficiency, and implementation of the EL Roadmap</w:t>
      </w:r>
      <w:r w:rsidRPr="00441629">
        <w:t>.</w:t>
      </w:r>
      <w:r w:rsidRPr="00BC1C33">
        <w:t xml:space="preserve"> </w:t>
      </w:r>
    </w:p>
    <w:p w14:paraId="2F96B939" w14:textId="23071418" w:rsidR="007D2B2B" w:rsidRDefault="00FF31F0" w:rsidP="007D2B2B">
      <w:pPr>
        <w:pStyle w:val="BodyText"/>
        <w:tabs>
          <w:tab w:val="left" w:pos="0"/>
        </w:tabs>
        <w:spacing w:before="240"/>
        <w:ind w:left="640" w:right="174"/>
      </w:pPr>
      <w:r w:rsidRPr="00FF31F0">
        <w:t>The selected applicant</w:t>
      </w:r>
      <w:r w:rsidR="00DC0789">
        <w:t>s</w:t>
      </w:r>
      <w:r w:rsidRPr="00FF31F0">
        <w:t xml:space="preserve"> must be able to develop, support, and participate in a robust communication network, share expertise </w:t>
      </w:r>
      <w:r w:rsidR="006805E4">
        <w:t xml:space="preserve">and resources </w:t>
      </w:r>
      <w:r w:rsidRPr="00FF31F0">
        <w:t xml:space="preserve">across the state with other agencies serving in the system of support, and ensure that the development and delivery of </w:t>
      </w:r>
      <w:r w:rsidR="00C32862">
        <w:t xml:space="preserve">free </w:t>
      </w:r>
      <w:r w:rsidRPr="00FF31F0">
        <w:t xml:space="preserve">professional learning opportunities </w:t>
      </w:r>
      <w:r w:rsidR="00E95F4C">
        <w:t>are</w:t>
      </w:r>
      <w:r w:rsidRPr="00FF31F0">
        <w:t xml:space="preserve"> aligned with the structures and processes developed by the </w:t>
      </w:r>
      <w:r w:rsidR="00C32862">
        <w:t>system of support</w:t>
      </w:r>
      <w:r>
        <w:t>.</w:t>
      </w:r>
      <w:r w:rsidR="007D2B2B" w:rsidRPr="007D2B2B">
        <w:t xml:space="preserve"> </w:t>
      </w:r>
      <w:bookmarkStart w:id="31" w:name="_Hlk112832921"/>
    </w:p>
    <w:p w14:paraId="444C7D13" w14:textId="77777777" w:rsidR="00ED07A0" w:rsidRPr="00441629" w:rsidRDefault="00ED07A0" w:rsidP="000E5CBF">
      <w:pPr>
        <w:pStyle w:val="Heading4"/>
        <w:spacing w:before="240"/>
      </w:pPr>
      <w:bookmarkStart w:id="32" w:name="_TOC_250020"/>
      <w:bookmarkStart w:id="33" w:name="_Toc128672350"/>
      <w:r w:rsidRPr="00441629">
        <w:t>E</w:t>
      </w:r>
      <w:bookmarkEnd w:id="31"/>
      <w:r w:rsidRPr="00441629">
        <w:t>ligibility</w:t>
      </w:r>
      <w:r w:rsidRPr="00441629">
        <w:rPr>
          <w:spacing w:val="-7"/>
        </w:rPr>
        <w:t xml:space="preserve"> </w:t>
      </w:r>
      <w:bookmarkEnd w:id="32"/>
      <w:r w:rsidRPr="00441629">
        <w:t>Requirements</w:t>
      </w:r>
      <w:bookmarkEnd w:id="33"/>
    </w:p>
    <w:p w14:paraId="1E444959" w14:textId="1E534FD5" w:rsidR="002A0F53" w:rsidRPr="00A35F32" w:rsidRDefault="00A1690D" w:rsidP="00A35F32">
      <w:pPr>
        <w:tabs>
          <w:tab w:val="left" w:pos="450"/>
          <w:tab w:val="left" w:pos="1360"/>
        </w:tabs>
        <w:spacing w:after="120"/>
        <w:ind w:left="630" w:right="504"/>
        <w:rPr>
          <w:sz w:val="24"/>
          <w:szCs w:val="24"/>
        </w:rPr>
      </w:pPr>
      <w:r>
        <w:rPr>
          <w:sz w:val="24"/>
          <w:szCs w:val="24"/>
        </w:rPr>
        <w:t>COEs</w:t>
      </w:r>
      <w:r w:rsidR="00695395">
        <w:rPr>
          <w:sz w:val="24"/>
          <w:szCs w:val="24"/>
        </w:rPr>
        <w:t xml:space="preserve"> and consortia of COEs are eligible to apply.</w:t>
      </w:r>
      <w:r w:rsidR="003218EE">
        <w:rPr>
          <w:sz w:val="24"/>
          <w:szCs w:val="24"/>
        </w:rPr>
        <w:t xml:space="preserve"> </w:t>
      </w:r>
      <w:r w:rsidR="00355CDF">
        <w:rPr>
          <w:sz w:val="24"/>
          <w:szCs w:val="24"/>
        </w:rPr>
        <w:t>The c</w:t>
      </w:r>
      <w:r w:rsidR="003218EE">
        <w:rPr>
          <w:sz w:val="24"/>
          <w:szCs w:val="24"/>
        </w:rPr>
        <w:t>onsortium lead applicant acts as the fiscal agent.</w:t>
      </w:r>
      <w:r w:rsidR="00695395">
        <w:rPr>
          <w:sz w:val="24"/>
          <w:szCs w:val="24"/>
        </w:rPr>
        <w:t xml:space="preserve"> A</w:t>
      </w:r>
      <w:r w:rsidR="008D1BA5" w:rsidRPr="00D92B4E">
        <w:rPr>
          <w:sz w:val="24"/>
          <w:szCs w:val="24"/>
        </w:rPr>
        <w:t>pplicants</w:t>
      </w:r>
      <w:r w:rsidR="00695395">
        <w:rPr>
          <w:sz w:val="24"/>
          <w:szCs w:val="24"/>
        </w:rPr>
        <w:t xml:space="preserve"> must have </w:t>
      </w:r>
      <w:r w:rsidR="00ED07A0" w:rsidRPr="00A35F32">
        <w:rPr>
          <w:sz w:val="24"/>
          <w:szCs w:val="24"/>
        </w:rPr>
        <w:t xml:space="preserve">demonstrated expertise in developing and providing </w:t>
      </w:r>
      <w:r w:rsidR="002A0F53" w:rsidRPr="00A35F32">
        <w:rPr>
          <w:sz w:val="24"/>
          <w:szCs w:val="24"/>
        </w:rPr>
        <w:t xml:space="preserve">high-quality </w:t>
      </w:r>
      <w:r w:rsidR="00ED07A0" w:rsidRPr="00A35F32">
        <w:rPr>
          <w:sz w:val="24"/>
          <w:szCs w:val="24"/>
        </w:rPr>
        <w:t xml:space="preserve">professional learning to teachers and paraprofessionals in public schools </w:t>
      </w:r>
      <w:r w:rsidR="00A35F32">
        <w:rPr>
          <w:sz w:val="24"/>
          <w:szCs w:val="24"/>
        </w:rPr>
        <w:t>(</w:t>
      </w:r>
      <w:r w:rsidR="00ED07A0" w:rsidRPr="00A35F32">
        <w:rPr>
          <w:sz w:val="24"/>
          <w:szCs w:val="24"/>
        </w:rPr>
        <w:t>serving</w:t>
      </w:r>
      <w:r w:rsidR="003F3187">
        <w:rPr>
          <w:sz w:val="24"/>
          <w:szCs w:val="24"/>
        </w:rPr>
        <w:t xml:space="preserve"> </w:t>
      </w:r>
      <w:r w:rsidR="002A0F53" w:rsidRPr="00A35F32">
        <w:rPr>
          <w:sz w:val="24"/>
          <w:szCs w:val="24"/>
        </w:rPr>
        <w:t>transitional kindergarten,</w:t>
      </w:r>
      <w:r w:rsidR="00ED07A0" w:rsidRPr="00A35F32">
        <w:rPr>
          <w:sz w:val="24"/>
          <w:szCs w:val="24"/>
        </w:rPr>
        <w:t xml:space="preserve"> </w:t>
      </w:r>
      <w:proofErr w:type="gramStart"/>
      <w:r w:rsidR="00ED07A0" w:rsidRPr="00A35F32">
        <w:rPr>
          <w:sz w:val="24"/>
          <w:szCs w:val="24"/>
        </w:rPr>
        <w:t>kindergarten</w:t>
      </w:r>
      <w:proofErr w:type="gramEnd"/>
      <w:r w:rsidR="00ED07A0" w:rsidRPr="00A35F32">
        <w:rPr>
          <w:sz w:val="24"/>
          <w:szCs w:val="24"/>
        </w:rPr>
        <w:t xml:space="preserve"> and grades </w:t>
      </w:r>
      <w:r w:rsidR="00B52111" w:rsidRPr="00A35F32">
        <w:rPr>
          <w:sz w:val="24"/>
          <w:szCs w:val="24"/>
        </w:rPr>
        <w:t>one</w:t>
      </w:r>
      <w:r w:rsidR="00ED07A0" w:rsidRPr="00A35F32">
        <w:rPr>
          <w:sz w:val="24"/>
          <w:szCs w:val="24"/>
        </w:rPr>
        <w:t xml:space="preserve"> to </w:t>
      </w:r>
      <w:r w:rsidR="00B52111" w:rsidRPr="00A35F32">
        <w:rPr>
          <w:sz w:val="24"/>
          <w:szCs w:val="24"/>
        </w:rPr>
        <w:t>twelve</w:t>
      </w:r>
      <w:r w:rsidR="00ED07A0" w:rsidRPr="00A35F32">
        <w:rPr>
          <w:sz w:val="24"/>
          <w:szCs w:val="24"/>
        </w:rPr>
        <w:t>, inclusive</w:t>
      </w:r>
      <w:r w:rsidR="003218EE">
        <w:rPr>
          <w:sz w:val="24"/>
          <w:szCs w:val="24"/>
        </w:rPr>
        <w:t xml:space="preserve">). </w:t>
      </w:r>
      <w:r w:rsidR="00695395">
        <w:rPr>
          <w:sz w:val="24"/>
          <w:szCs w:val="24"/>
        </w:rPr>
        <w:t xml:space="preserve">Applicants must </w:t>
      </w:r>
      <w:r w:rsidR="001604BA" w:rsidRPr="00A35F32">
        <w:rPr>
          <w:sz w:val="24"/>
          <w:szCs w:val="24"/>
        </w:rPr>
        <w:t xml:space="preserve">be </w:t>
      </w:r>
      <w:r w:rsidR="008D1BA5" w:rsidRPr="00A35F32">
        <w:rPr>
          <w:sz w:val="24"/>
          <w:szCs w:val="24"/>
        </w:rPr>
        <w:t xml:space="preserve">able to </w:t>
      </w:r>
      <w:r w:rsidR="002A0F53" w:rsidRPr="00A35F32">
        <w:rPr>
          <w:sz w:val="24"/>
          <w:szCs w:val="24"/>
        </w:rPr>
        <w:t xml:space="preserve">deliver professional learning for teachers and paraprofessionals </w:t>
      </w:r>
      <w:proofErr w:type="gramStart"/>
      <w:r w:rsidR="002A0F53" w:rsidRPr="00A35F32">
        <w:rPr>
          <w:sz w:val="24"/>
          <w:szCs w:val="24"/>
        </w:rPr>
        <w:t xml:space="preserve">in </w:t>
      </w:r>
      <w:r w:rsidR="00654B62" w:rsidRPr="00654B62">
        <w:rPr>
          <w:sz w:val="24"/>
          <w:szCs w:val="24"/>
        </w:rPr>
        <w:t>the area of</w:t>
      </w:r>
      <w:proofErr w:type="gramEnd"/>
      <w:r w:rsidR="00654B62" w:rsidRPr="00654B62">
        <w:rPr>
          <w:sz w:val="24"/>
          <w:szCs w:val="24"/>
        </w:rPr>
        <w:t xml:space="preserve"> implementing</w:t>
      </w:r>
      <w:r w:rsidR="006E6CA0" w:rsidRPr="006E6CA0">
        <w:rPr>
          <w:sz w:val="24"/>
          <w:szCs w:val="24"/>
        </w:rPr>
        <w:t xml:space="preserve"> effective language acquisition programs for English learners, which may include</w:t>
      </w:r>
      <w:r w:rsidR="002A0F53" w:rsidRPr="00A35F32">
        <w:rPr>
          <w:sz w:val="24"/>
          <w:szCs w:val="24"/>
        </w:rPr>
        <w:t>:</w:t>
      </w:r>
      <w:r w:rsidR="00252793">
        <w:rPr>
          <w:sz w:val="24"/>
          <w:szCs w:val="24"/>
        </w:rPr>
        <w:t xml:space="preserve"> </w:t>
      </w:r>
    </w:p>
    <w:p w14:paraId="75654DC6" w14:textId="72DCC16F" w:rsidR="003218EE" w:rsidRPr="003D7649" w:rsidRDefault="007864F0" w:rsidP="008742E8">
      <w:pPr>
        <w:pStyle w:val="ListParagraph"/>
        <w:numPr>
          <w:ilvl w:val="0"/>
          <w:numId w:val="16"/>
        </w:numPr>
        <w:tabs>
          <w:tab w:val="left" w:pos="450"/>
          <w:tab w:val="left" w:pos="1360"/>
        </w:tabs>
        <w:spacing w:after="120"/>
        <w:ind w:right="504"/>
        <w:rPr>
          <w:sz w:val="24"/>
          <w:szCs w:val="24"/>
        </w:rPr>
      </w:pPr>
      <w:r>
        <w:rPr>
          <w:sz w:val="24"/>
          <w:szCs w:val="24"/>
        </w:rPr>
        <w:t>I</w:t>
      </w:r>
      <w:r w:rsidR="003218EE" w:rsidRPr="003D7649">
        <w:rPr>
          <w:sz w:val="24"/>
          <w:szCs w:val="24"/>
        </w:rPr>
        <w:t>ntegrated language development within and across content areas, i.e., integrated E</w:t>
      </w:r>
      <w:r w:rsidR="00170FAF">
        <w:rPr>
          <w:sz w:val="24"/>
          <w:szCs w:val="24"/>
        </w:rPr>
        <w:t>LD</w:t>
      </w:r>
      <w:r w:rsidR="003218EE" w:rsidRPr="003D7649">
        <w:rPr>
          <w:sz w:val="24"/>
          <w:szCs w:val="24"/>
        </w:rPr>
        <w:t>, designated E</w:t>
      </w:r>
      <w:r w:rsidR="00170FAF">
        <w:rPr>
          <w:sz w:val="24"/>
          <w:szCs w:val="24"/>
        </w:rPr>
        <w:t>LD</w:t>
      </w:r>
      <w:r w:rsidR="003218EE" w:rsidRPr="003D7649">
        <w:rPr>
          <w:sz w:val="24"/>
          <w:szCs w:val="24"/>
        </w:rPr>
        <w:t>, or language development in a language in addition to English to benefit EL students</w:t>
      </w:r>
      <w:r w:rsidR="00EF33A5">
        <w:rPr>
          <w:sz w:val="24"/>
          <w:szCs w:val="24"/>
        </w:rPr>
        <w:t>.</w:t>
      </w:r>
    </w:p>
    <w:p w14:paraId="4A659B2B" w14:textId="0809BB97" w:rsidR="003218EE" w:rsidRPr="003D7649" w:rsidRDefault="00253085" w:rsidP="008742E8">
      <w:pPr>
        <w:pStyle w:val="ListParagraph"/>
        <w:numPr>
          <w:ilvl w:val="0"/>
          <w:numId w:val="16"/>
        </w:numPr>
        <w:tabs>
          <w:tab w:val="left" w:pos="450"/>
          <w:tab w:val="left" w:pos="1360"/>
        </w:tabs>
        <w:spacing w:after="120"/>
        <w:ind w:right="504"/>
        <w:rPr>
          <w:sz w:val="24"/>
          <w:szCs w:val="24"/>
        </w:rPr>
      </w:pPr>
      <w:r>
        <w:rPr>
          <w:sz w:val="24"/>
          <w:szCs w:val="24"/>
        </w:rPr>
        <w:t>Development of b</w:t>
      </w:r>
      <w:r w:rsidR="003218EE" w:rsidRPr="003D7649">
        <w:rPr>
          <w:sz w:val="24"/>
          <w:szCs w:val="24"/>
        </w:rPr>
        <w:t>ilingual</w:t>
      </w:r>
      <w:r w:rsidR="00EF33A5">
        <w:rPr>
          <w:sz w:val="24"/>
          <w:szCs w:val="24"/>
        </w:rPr>
        <w:t xml:space="preserve"> (</w:t>
      </w:r>
      <w:r w:rsidR="00553B66">
        <w:rPr>
          <w:sz w:val="24"/>
          <w:szCs w:val="24"/>
        </w:rPr>
        <w:t>speak</w:t>
      </w:r>
      <w:r w:rsidR="00EF33A5" w:rsidRPr="00EF33A5">
        <w:rPr>
          <w:sz w:val="24"/>
          <w:szCs w:val="24"/>
        </w:rPr>
        <w:t xml:space="preserve"> and </w:t>
      </w:r>
      <w:r w:rsidR="00553B66">
        <w:rPr>
          <w:sz w:val="24"/>
          <w:szCs w:val="24"/>
        </w:rPr>
        <w:t>listen</w:t>
      </w:r>
      <w:r w:rsidR="00EF33A5" w:rsidRPr="00EF33A5">
        <w:rPr>
          <w:sz w:val="24"/>
          <w:szCs w:val="24"/>
        </w:rPr>
        <w:t xml:space="preserve"> in two different languages</w:t>
      </w:r>
      <w:r w:rsidR="00EF33A5">
        <w:rPr>
          <w:sz w:val="24"/>
          <w:szCs w:val="24"/>
        </w:rPr>
        <w:t>)</w:t>
      </w:r>
      <w:r w:rsidR="003218EE" w:rsidRPr="003D7649">
        <w:rPr>
          <w:sz w:val="24"/>
          <w:szCs w:val="24"/>
        </w:rPr>
        <w:t xml:space="preserve"> and biliterate</w:t>
      </w:r>
      <w:r w:rsidR="00EF33A5">
        <w:rPr>
          <w:sz w:val="24"/>
          <w:szCs w:val="24"/>
        </w:rPr>
        <w:t xml:space="preserve"> (</w:t>
      </w:r>
      <w:r w:rsidR="00EF33A5" w:rsidRPr="00EF33A5">
        <w:rPr>
          <w:sz w:val="24"/>
          <w:szCs w:val="24"/>
        </w:rPr>
        <w:t>speak</w:t>
      </w:r>
      <w:r w:rsidR="007B5E53">
        <w:rPr>
          <w:sz w:val="24"/>
          <w:szCs w:val="24"/>
        </w:rPr>
        <w:t xml:space="preserve">, </w:t>
      </w:r>
      <w:r w:rsidR="00553B66">
        <w:rPr>
          <w:sz w:val="24"/>
          <w:szCs w:val="24"/>
        </w:rPr>
        <w:t xml:space="preserve">listen, </w:t>
      </w:r>
      <w:r w:rsidR="007B5E53">
        <w:rPr>
          <w:sz w:val="24"/>
          <w:szCs w:val="24"/>
        </w:rPr>
        <w:t xml:space="preserve">read, </w:t>
      </w:r>
      <w:r w:rsidR="00553B66">
        <w:rPr>
          <w:sz w:val="24"/>
          <w:szCs w:val="24"/>
        </w:rPr>
        <w:t xml:space="preserve">and </w:t>
      </w:r>
      <w:r w:rsidR="007B5E53">
        <w:rPr>
          <w:sz w:val="24"/>
          <w:szCs w:val="24"/>
        </w:rPr>
        <w:t>write in</w:t>
      </w:r>
      <w:r w:rsidR="00EF33A5" w:rsidRPr="00EF33A5">
        <w:rPr>
          <w:sz w:val="24"/>
          <w:szCs w:val="24"/>
        </w:rPr>
        <w:t xml:space="preserve"> two different languages</w:t>
      </w:r>
      <w:r w:rsidR="00EF33A5">
        <w:rPr>
          <w:sz w:val="24"/>
          <w:szCs w:val="24"/>
        </w:rPr>
        <w:t>)</w:t>
      </w:r>
      <w:r w:rsidR="003218EE" w:rsidRPr="003D7649">
        <w:rPr>
          <w:sz w:val="24"/>
          <w:szCs w:val="24"/>
        </w:rPr>
        <w:t xml:space="preserve"> proficiency</w:t>
      </w:r>
      <w:r w:rsidR="00EF33A5">
        <w:rPr>
          <w:sz w:val="24"/>
          <w:szCs w:val="24"/>
        </w:rPr>
        <w:t>.</w:t>
      </w:r>
    </w:p>
    <w:p w14:paraId="3BF5E971" w14:textId="387EB809" w:rsidR="00AB67F6" w:rsidRDefault="001C7ECD" w:rsidP="008742E8">
      <w:pPr>
        <w:pStyle w:val="ListParagraph"/>
        <w:numPr>
          <w:ilvl w:val="0"/>
          <w:numId w:val="16"/>
        </w:numPr>
        <w:tabs>
          <w:tab w:val="left" w:pos="450"/>
          <w:tab w:val="left" w:pos="1360"/>
        </w:tabs>
        <w:spacing w:after="240"/>
        <w:ind w:left="1354" w:right="504"/>
        <w:rPr>
          <w:sz w:val="24"/>
          <w:szCs w:val="24"/>
        </w:rPr>
      </w:pPr>
      <w:r>
        <w:rPr>
          <w:sz w:val="24"/>
          <w:szCs w:val="24"/>
        </w:rPr>
        <w:t>B</w:t>
      </w:r>
      <w:r w:rsidR="006E6CA0" w:rsidRPr="006E6CA0">
        <w:rPr>
          <w:sz w:val="24"/>
          <w:szCs w:val="24"/>
        </w:rPr>
        <w:t>uilding and strengthening capacity</w:t>
      </w:r>
      <w:r>
        <w:rPr>
          <w:sz w:val="24"/>
          <w:szCs w:val="24"/>
        </w:rPr>
        <w:t xml:space="preserve"> to i</w:t>
      </w:r>
      <w:r w:rsidR="003218EE" w:rsidRPr="003D7649">
        <w:rPr>
          <w:sz w:val="24"/>
          <w:szCs w:val="24"/>
        </w:rPr>
        <w:t>mplement the EL Roadmap policy</w:t>
      </w:r>
      <w:r w:rsidR="00EF33A5">
        <w:rPr>
          <w:sz w:val="24"/>
          <w:szCs w:val="24"/>
        </w:rPr>
        <w:t>.</w:t>
      </w:r>
    </w:p>
    <w:p w14:paraId="58ECBE31" w14:textId="77777777" w:rsidR="00AB67F6" w:rsidRPr="003D7649" w:rsidRDefault="00AB67F6" w:rsidP="003D7649">
      <w:pPr>
        <w:ind w:left="640"/>
        <w:rPr>
          <w:sz w:val="24"/>
          <w:szCs w:val="24"/>
        </w:rPr>
      </w:pPr>
      <w:bookmarkStart w:id="34" w:name="_Hlk127452771"/>
      <w:r w:rsidRPr="003D7649">
        <w:rPr>
          <w:sz w:val="24"/>
          <w:szCs w:val="24"/>
        </w:rPr>
        <w:t xml:space="preserve">Applicants may </w:t>
      </w:r>
      <w:proofErr w:type="gramStart"/>
      <w:r w:rsidRPr="003D7649">
        <w:rPr>
          <w:sz w:val="24"/>
          <w:szCs w:val="24"/>
        </w:rPr>
        <w:t>submit an application</w:t>
      </w:r>
      <w:proofErr w:type="gramEnd"/>
      <w:r w:rsidRPr="003D7649">
        <w:rPr>
          <w:sz w:val="24"/>
          <w:szCs w:val="24"/>
        </w:rPr>
        <w:t xml:space="preserve"> in partnership with one or more institutions of higher education or one or more nonprofit organizations. </w:t>
      </w:r>
      <w:bookmarkStart w:id="35" w:name="_Hlk127454403"/>
      <w:r w:rsidRPr="003D7649">
        <w:rPr>
          <w:sz w:val="24"/>
          <w:szCs w:val="24"/>
        </w:rPr>
        <w:t xml:space="preserve">Priority consideration will be given to applications from a COE or consortium of COEs that were part of the consortia awarded a grant as part of the Educator Workforce Investment Grant Program established pursuant to Section 84 of Chapter 51 of the Statutes of 2019. </w:t>
      </w:r>
      <w:bookmarkEnd w:id="34"/>
    </w:p>
    <w:bookmarkEnd w:id="35"/>
    <w:p w14:paraId="5E5C0ADA" w14:textId="4701B1C0" w:rsidR="00B11EE4" w:rsidRPr="00A15D4C" w:rsidRDefault="00B11EE4" w:rsidP="000E5CBF">
      <w:pPr>
        <w:tabs>
          <w:tab w:val="left" w:pos="0"/>
        </w:tabs>
        <w:spacing w:before="240" w:after="240"/>
        <w:ind w:left="634" w:right="461"/>
        <w:rPr>
          <w:sz w:val="24"/>
          <w:szCs w:val="24"/>
        </w:rPr>
      </w:pPr>
      <w:r w:rsidRPr="00A15D4C">
        <w:rPr>
          <w:sz w:val="24"/>
          <w:szCs w:val="24"/>
        </w:rPr>
        <w:t xml:space="preserve">Applicants with existing communication/collaboration structures in place to </w:t>
      </w:r>
      <w:r w:rsidR="00D33D38" w:rsidRPr="00A15D4C">
        <w:rPr>
          <w:sz w:val="24"/>
          <w:szCs w:val="24"/>
        </w:rPr>
        <w:t xml:space="preserve">effectively </w:t>
      </w:r>
      <w:r w:rsidRPr="00A15D4C">
        <w:rPr>
          <w:sz w:val="24"/>
          <w:szCs w:val="24"/>
        </w:rPr>
        <w:t>provide support and services to any one of the zones below will be given positive consideration</w:t>
      </w:r>
      <w:r w:rsidR="00D92B4E" w:rsidRPr="00A15D4C">
        <w:rPr>
          <w:sz w:val="24"/>
          <w:szCs w:val="24"/>
        </w:rPr>
        <w:t xml:space="preserve"> in the scoring process</w:t>
      </w:r>
      <w:r w:rsidRPr="00A15D4C">
        <w:rPr>
          <w:sz w:val="24"/>
          <w:szCs w:val="24"/>
        </w:rPr>
        <w:t xml:space="preserve">. For each of the following zones, based on geographic locale as well as existing relationships within the </w:t>
      </w:r>
      <w:r w:rsidR="00A46BD5" w:rsidRPr="00A15D4C">
        <w:rPr>
          <w:sz w:val="24"/>
          <w:szCs w:val="24"/>
        </w:rPr>
        <w:t xml:space="preserve">Statewide </w:t>
      </w:r>
      <w:r w:rsidRPr="00A15D4C">
        <w:rPr>
          <w:sz w:val="24"/>
          <w:szCs w:val="24"/>
        </w:rPr>
        <w:t>System of Support among</w:t>
      </w:r>
      <w:r w:rsidR="00457880" w:rsidRPr="00A15D4C">
        <w:rPr>
          <w:sz w:val="24"/>
          <w:szCs w:val="24"/>
        </w:rPr>
        <w:t xml:space="preserve"> </w:t>
      </w:r>
      <w:r w:rsidR="00170FAF" w:rsidRPr="005D1AD1">
        <w:rPr>
          <w:sz w:val="24"/>
          <w:szCs w:val="24"/>
        </w:rPr>
        <w:t>California County Superintendents Educational Services Association</w:t>
      </w:r>
      <w:r w:rsidRPr="00A15D4C">
        <w:rPr>
          <w:sz w:val="24"/>
          <w:szCs w:val="24"/>
        </w:rPr>
        <w:t xml:space="preserve"> regions</w:t>
      </w:r>
      <w:r w:rsidR="006A7012" w:rsidRPr="00A15D4C">
        <w:rPr>
          <w:sz w:val="24"/>
          <w:szCs w:val="24"/>
        </w:rPr>
        <w:t xml:space="preserve"> and </w:t>
      </w:r>
      <w:r w:rsidR="00170FAF" w:rsidRPr="00086EFD">
        <w:rPr>
          <w:sz w:val="24"/>
          <w:szCs w:val="24"/>
        </w:rPr>
        <w:t>Geographic Lead Agencies</w:t>
      </w:r>
      <w:r w:rsidRPr="00A15D4C">
        <w:rPr>
          <w:sz w:val="24"/>
          <w:szCs w:val="24"/>
        </w:rPr>
        <w:t>, one grantee will be selected:</w:t>
      </w:r>
    </w:p>
    <w:p w14:paraId="3D0989C9" w14:textId="3585F194" w:rsidR="00B11EE4" w:rsidRPr="003D7649" w:rsidRDefault="00B11EE4" w:rsidP="008742E8">
      <w:pPr>
        <w:pStyle w:val="ListParagraph"/>
        <w:numPr>
          <w:ilvl w:val="0"/>
          <w:numId w:val="14"/>
        </w:numPr>
        <w:tabs>
          <w:tab w:val="left" w:pos="0"/>
        </w:tabs>
        <w:spacing w:after="120"/>
        <w:ind w:left="1354" w:right="467"/>
        <w:rPr>
          <w:sz w:val="24"/>
          <w:szCs w:val="24"/>
          <w:lang w:val="es-MX"/>
        </w:rPr>
      </w:pPr>
      <w:proofErr w:type="spellStart"/>
      <w:r w:rsidRPr="003D7649">
        <w:rPr>
          <w:b/>
          <w:sz w:val="24"/>
          <w:szCs w:val="24"/>
          <w:lang w:val="es-MX"/>
        </w:rPr>
        <w:t>Zone</w:t>
      </w:r>
      <w:proofErr w:type="spellEnd"/>
      <w:r w:rsidRPr="003D7649">
        <w:rPr>
          <w:b/>
          <w:sz w:val="24"/>
          <w:szCs w:val="24"/>
          <w:lang w:val="es-MX"/>
        </w:rPr>
        <w:t xml:space="preserve"> </w:t>
      </w:r>
      <w:r w:rsidR="00746A29" w:rsidRPr="003D7649">
        <w:rPr>
          <w:b/>
          <w:sz w:val="24"/>
          <w:szCs w:val="24"/>
          <w:lang w:val="es-MX"/>
        </w:rPr>
        <w:t>A</w:t>
      </w:r>
      <w:r w:rsidRPr="003D7649">
        <w:rPr>
          <w:b/>
          <w:sz w:val="24"/>
          <w:szCs w:val="24"/>
          <w:lang w:val="es-MX"/>
        </w:rPr>
        <w:t>:</w:t>
      </w:r>
      <w:bookmarkStart w:id="36" w:name="_Hlk114912984"/>
      <w:r w:rsidR="00696FC3" w:rsidRPr="003D7649">
        <w:rPr>
          <w:sz w:val="24"/>
          <w:szCs w:val="24"/>
          <w:lang w:val="es-MX"/>
        </w:rPr>
        <w:t xml:space="preserve"> </w:t>
      </w:r>
      <w:r w:rsidR="004319B8" w:rsidRPr="003D7649">
        <w:rPr>
          <w:sz w:val="24"/>
          <w:szCs w:val="24"/>
          <w:lang w:val="es-MX"/>
        </w:rPr>
        <w:t>Alameda, Alpine, Butte, Amador, Calaveras, Colusa, Contra Costa, Del Norte, El Dorado, Glenn, Humboldt, Lake, Lassen, Marin, Mendocino, Modoc, Napa, Nevada, Placer, Plumas, Sacramento, Santa Clara, San Francisco, San Mateo, Shasta, Sierra, Siskiyou, Solano, Sonoma, Sutter, Tehama, Trinity, Tuolumne, Yolo, and Yuba.</w:t>
      </w:r>
      <w:bookmarkEnd w:id="36"/>
    </w:p>
    <w:p w14:paraId="31F7B9AA" w14:textId="05BB4164" w:rsidR="00B11EE4" w:rsidRPr="003D7649" w:rsidRDefault="00B11EE4" w:rsidP="008742E8">
      <w:pPr>
        <w:pStyle w:val="ListParagraph"/>
        <w:numPr>
          <w:ilvl w:val="0"/>
          <w:numId w:val="14"/>
        </w:numPr>
        <w:tabs>
          <w:tab w:val="left" w:pos="0"/>
        </w:tabs>
        <w:spacing w:after="120"/>
        <w:ind w:left="1354" w:right="467"/>
        <w:rPr>
          <w:sz w:val="24"/>
          <w:szCs w:val="24"/>
          <w:lang w:val="es-MX"/>
        </w:rPr>
      </w:pPr>
      <w:r w:rsidRPr="003D7649">
        <w:rPr>
          <w:b/>
          <w:sz w:val="24"/>
          <w:szCs w:val="24"/>
          <w:lang w:val="es-MX"/>
        </w:rPr>
        <w:t xml:space="preserve">Zone </w:t>
      </w:r>
      <w:r w:rsidR="00746A29" w:rsidRPr="003D7649">
        <w:rPr>
          <w:b/>
          <w:sz w:val="24"/>
          <w:szCs w:val="24"/>
          <w:lang w:val="es-MX"/>
        </w:rPr>
        <w:t>B</w:t>
      </w:r>
      <w:r w:rsidRPr="003D7649">
        <w:rPr>
          <w:b/>
          <w:sz w:val="24"/>
          <w:szCs w:val="24"/>
          <w:lang w:val="es-MX"/>
        </w:rPr>
        <w:t>:</w:t>
      </w:r>
      <w:r w:rsidRPr="003D7649">
        <w:rPr>
          <w:sz w:val="24"/>
          <w:szCs w:val="24"/>
          <w:lang w:val="es-MX"/>
        </w:rPr>
        <w:t xml:space="preserve"> </w:t>
      </w:r>
      <w:r w:rsidR="00D94292" w:rsidRPr="003D7649">
        <w:rPr>
          <w:sz w:val="24"/>
          <w:szCs w:val="24"/>
          <w:lang w:val="es-MX"/>
        </w:rPr>
        <w:t xml:space="preserve">Fresno, Inyo, Kern, Kings, Madera, Mariposa, Merced, Mono, </w:t>
      </w:r>
      <w:r w:rsidR="00D94292" w:rsidRPr="003D7649">
        <w:rPr>
          <w:sz w:val="24"/>
          <w:szCs w:val="24"/>
          <w:lang w:val="es-MX"/>
        </w:rPr>
        <w:lastRenderedPageBreak/>
        <w:t>Monterey, San Benito, San Bernardino, San Joaquin, San Luis Obispo, Santa Cruz, Stanislaus, and Tulare.</w:t>
      </w:r>
    </w:p>
    <w:p w14:paraId="01B2D894" w14:textId="597442B0" w:rsidR="00D94292" w:rsidRPr="003D7649" w:rsidRDefault="00B36AA3" w:rsidP="008742E8">
      <w:pPr>
        <w:pStyle w:val="ListParagraph"/>
        <w:numPr>
          <w:ilvl w:val="0"/>
          <w:numId w:val="14"/>
        </w:numPr>
        <w:spacing w:after="120"/>
        <w:ind w:left="1354"/>
        <w:rPr>
          <w:sz w:val="24"/>
          <w:szCs w:val="24"/>
          <w:lang w:val="es-MX"/>
        </w:rPr>
      </w:pPr>
      <w:r w:rsidRPr="003D7649">
        <w:rPr>
          <w:b/>
          <w:sz w:val="24"/>
          <w:szCs w:val="24"/>
          <w:lang w:val="es-MX"/>
        </w:rPr>
        <w:t xml:space="preserve">Zone </w:t>
      </w:r>
      <w:r w:rsidR="00746A29" w:rsidRPr="003D7649">
        <w:rPr>
          <w:b/>
          <w:sz w:val="24"/>
          <w:szCs w:val="24"/>
          <w:lang w:val="es-MX"/>
        </w:rPr>
        <w:t>C</w:t>
      </w:r>
      <w:r w:rsidRPr="003D7649">
        <w:rPr>
          <w:b/>
          <w:sz w:val="24"/>
          <w:szCs w:val="24"/>
          <w:lang w:val="es-MX"/>
        </w:rPr>
        <w:t>:</w:t>
      </w:r>
      <w:r w:rsidRPr="003D7649">
        <w:rPr>
          <w:sz w:val="24"/>
          <w:szCs w:val="24"/>
          <w:lang w:val="es-MX"/>
        </w:rPr>
        <w:t xml:space="preserve"> </w:t>
      </w:r>
      <w:r w:rsidR="001A3A30" w:rsidRPr="003D7649">
        <w:rPr>
          <w:sz w:val="24"/>
          <w:szCs w:val="24"/>
          <w:lang w:val="es-MX"/>
        </w:rPr>
        <w:t xml:space="preserve"> </w:t>
      </w:r>
      <w:r w:rsidR="00D94292" w:rsidRPr="003D7649">
        <w:rPr>
          <w:sz w:val="24"/>
          <w:szCs w:val="24"/>
          <w:lang w:val="es-MX"/>
        </w:rPr>
        <w:t>Los Angeles, Ventura, and Santa Barbara.</w:t>
      </w:r>
      <w:bookmarkStart w:id="37" w:name="_Hlk114912546"/>
    </w:p>
    <w:p w14:paraId="5DC582D8" w14:textId="4D1D8CE4" w:rsidR="004319B8" w:rsidRPr="00D94292" w:rsidRDefault="004319B8" w:rsidP="008742E8">
      <w:pPr>
        <w:pStyle w:val="ListParagraph"/>
        <w:numPr>
          <w:ilvl w:val="0"/>
          <w:numId w:val="14"/>
        </w:numPr>
        <w:spacing w:after="120"/>
        <w:ind w:left="1354"/>
        <w:rPr>
          <w:sz w:val="24"/>
          <w:szCs w:val="24"/>
        </w:rPr>
      </w:pPr>
      <w:r w:rsidRPr="003D7649">
        <w:rPr>
          <w:b/>
          <w:sz w:val="24"/>
          <w:szCs w:val="24"/>
        </w:rPr>
        <w:t>Zone D:</w:t>
      </w:r>
      <w:r w:rsidRPr="003D7649">
        <w:rPr>
          <w:sz w:val="24"/>
          <w:szCs w:val="24"/>
        </w:rPr>
        <w:t xml:space="preserve">  </w:t>
      </w:r>
      <w:r w:rsidR="00D94292" w:rsidRPr="003D7649">
        <w:rPr>
          <w:sz w:val="24"/>
          <w:szCs w:val="24"/>
        </w:rPr>
        <w:t>Imperial, Orange, Riverside, and San Diego.</w:t>
      </w:r>
    </w:p>
    <w:p w14:paraId="6F4AB6A4" w14:textId="77777777" w:rsidR="00ED07A0" w:rsidRPr="00FA3E73" w:rsidRDefault="00ED07A0" w:rsidP="000E5CBF">
      <w:pPr>
        <w:pStyle w:val="Heading4"/>
        <w:spacing w:before="240"/>
      </w:pPr>
      <w:bookmarkStart w:id="38" w:name="_Toc128672351"/>
      <w:bookmarkEnd w:id="37"/>
      <w:r w:rsidRPr="00441629">
        <w:t>Goals</w:t>
      </w:r>
      <w:bookmarkEnd w:id="38"/>
    </w:p>
    <w:p w14:paraId="204DA6FE" w14:textId="409CB570" w:rsidR="00E6066D" w:rsidRDefault="00E6066D" w:rsidP="003D7649">
      <w:pPr>
        <w:tabs>
          <w:tab w:val="left" w:pos="9990"/>
          <w:tab w:val="left" w:pos="10080"/>
        </w:tabs>
        <w:spacing w:line="257" w:lineRule="auto"/>
        <w:ind w:left="720"/>
        <w:rPr>
          <w:sz w:val="24"/>
          <w:szCs w:val="24"/>
        </w:rPr>
      </w:pPr>
      <w:r w:rsidRPr="002611FC">
        <w:rPr>
          <w:sz w:val="24"/>
          <w:szCs w:val="24"/>
        </w:rPr>
        <w:t>Grantee</w:t>
      </w:r>
      <w:r>
        <w:rPr>
          <w:sz w:val="24"/>
          <w:szCs w:val="24"/>
        </w:rPr>
        <w:t>(</w:t>
      </w:r>
      <w:r w:rsidRPr="002611FC">
        <w:rPr>
          <w:sz w:val="24"/>
          <w:szCs w:val="24"/>
        </w:rPr>
        <w:t>s</w:t>
      </w:r>
      <w:r>
        <w:rPr>
          <w:sz w:val="24"/>
          <w:szCs w:val="24"/>
        </w:rPr>
        <w:t>)</w:t>
      </w:r>
      <w:r w:rsidRPr="002611FC">
        <w:rPr>
          <w:sz w:val="24"/>
          <w:szCs w:val="24"/>
        </w:rPr>
        <w:t xml:space="preserve"> will collaboratively work with</w:t>
      </w:r>
      <w:r w:rsidR="00721FCE">
        <w:rPr>
          <w:sz w:val="24"/>
          <w:szCs w:val="24"/>
        </w:rPr>
        <w:t>in</w:t>
      </w:r>
      <w:r w:rsidRPr="002611FC">
        <w:rPr>
          <w:sz w:val="24"/>
          <w:szCs w:val="24"/>
        </w:rPr>
        <w:t xml:space="preserve"> the Statewide System of Support to build the capacity of LEAs across the state by providing professional learning opportunities for teachers and paraprofessionals </w:t>
      </w:r>
      <w:proofErr w:type="gramStart"/>
      <w:r w:rsidRPr="002611FC">
        <w:rPr>
          <w:sz w:val="24"/>
          <w:szCs w:val="24"/>
        </w:rPr>
        <w:t>in the area</w:t>
      </w:r>
      <w:r w:rsidR="00C35A91">
        <w:rPr>
          <w:sz w:val="24"/>
          <w:szCs w:val="24"/>
        </w:rPr>
        <w:t xml:space="preserve"> of</w:t>
      </w:r>
      <w:proofErr w:type="gramEnd"/>
      <w:r w:rsidR="00C35A91">
        <w:rPr>
          <w:sz w:val="24"/>
          <w:szCs w:val="24"/>
        </w:rPr>
        <w:t xml:space="preserve"> </w:t>
      </w:r>
      <w:r w:rsidR="00654B62">
        <w:rPr>
          <w:sz w:val="24"/>
          <w:szCs w:val="24"/>
        </w:rPr>
        <w:t xml:space="preserve">implementing </w:t>
      </w:r>
      <w:r w:rsidRPr="00E6066D">
        <w:rPr>
          <w:sz w:val="24"/>
          <w:szCs w:val="24"/>
        </w:rPr>
        <w:t>effective language acquisition programs for EL</w:t>
      </w:r>
      <w:r w:rsidR="00170FAF">
        <w:rPr>
          <w:sz w:val="24"/>
          <w:szCs w:val="24"/>
        </w:rPr>
        <w:t xml:space="preserve"> students</w:t>
      </w:r>
      <w:r w:rsidRPr="00E6066D">
        <w:rPr>
          <w:sz w:val="24"/>
          <w:szCs w:val="24"/>
        </w:rPr>
        <w:t>, which may include</w:t>
      </w:r>
      <w:r>
        <w:rPr>
          <w:sz w:val="24"/>
          <w:szCs w:val="24"/>
        </w:rPr>
        <w:t>:</w:t>
      </w:r>
    </w:p>
    <w:p w14:paraId="5E0C2A06" w14:textId="4EB7BF1E" w:rsidR="00E6066D" w:rsidRPr="00142F8A" w:rsidRDefault="007864F0" w:rsidP="008742E8">
      <w:pPr>
        <w:pStyle w:val="ListParagraph"/>
        <w:numPr>
          <w:ilvl w:val="0"/>
          <w:numId w:val="18"/>
        </w:numPr>
        <w:tabs>
          <w:tab w:val="left" w:pos="9990"/>
          <w:tab w:val="left" w:pos="10080"/>
        </w:tabs>
        <w:spacing w:before="240" w:after="240" w:line="257" w:lineRule="auto"/>
        <w:ind w:left="1440"/>
        <w:rPr>
          <w:sz w:val="24"/>
          <w:szCs w:val="24"/>
        </w:rPr>
      </w:pPr>
      <w:r>
        <w:rPr>
          <w:sz w:val="24"/>
          <w:szCs w:val="24"/>
        </w:rPr>
        <w:t>I</w:t>
      </w:r>
      <w:r w:rsidR="00E6066D" w:rsidRPr="00142F8A">
        <w:rPr>
          <w:sz w:val="24"/>
          <w:szCs w:val="24"/>
        </w:rPr>
        <w:t>ntegrated language development within and across content areas, i.e., integrated E</w:t>
      </w:r>
      <w:r w:rsidR="00170FAF">
        <w:rPr>
          <w:sz w:val="24"/>
          <w:szCs w:val="24"/>
        </w:rPr>
        <w:t>LD</w:t>
      </w:r>
      <w:r w:rsidR="00E6066D" w:rsidRPr="00142F8A">
        <w:rPr>
          <w:sz w:val="24"/>
          <w:szCs w:val="24"/>
        </w:rPr>
        <w:t>, designated E</w:t>
      </w:r>
      <w:r w:rsidR="00170FAF">
        <w:rPr>
          <w:sz w:val="24"/>
          <w:szCs w:val="24"/>
        </w:rPr>
        <w:t>LD</w:t>
      </w:r>
      <w:r w:rsidR="00E6066D" w:rsidRPr="00142F8A">
        <w:rPr>
          <w:sz w:val="24"/>
          <w:szCs w:val="24"/>
        </w:rPr>
        <w:t>, or language development in a language in addition to English to benefit EL students</w:t>
      </w:r>
      <w:r w:rsidR="0017578E">
        <w:rPr>
          <w:sz w:val="24"/>
          <w:szCs w:val="24"/>
        </w:rPr>
        <w:t>.</w:t>
      </w:r>
    </w:p>
    <w:p w14:paraId="13B51A86" w14:textId="77777777" w:rsidR="00E6066D" w:rsidRPr="00142F8A" w:rsidRDefault="00E6066D" w:rsidP="008742E8">
      <w:pPr>
        <w:pStyle w:val="ListParagraph"/>
        <w:numPr>
          <w:ilvl w:val="0"/>
          <w:numId w:val="18"/>
        </w:numPr>
        <w:tabs>
          <w:tab w:val="left" w:pos="9990"/>
          <w:tab w:val="left" w:pos="10080"/>
        </w:tabs>
        <w:spacing w:before="240" w:after="240" w:line="257" w:lineRule="auto"/>
        <w:ind w:left="1440"/>
        <w:rPr>
          <w:sz w:val="24"/>
          <w:szCs w:val="24"/>
        </w:rPr>
      </w:pPr>
      <w:r w:rsidRPr="00142F8A">
        <w:rPr>
          <w:sz w:val="24"/>
          <w:szCs w:val="24"/>
        </w:rPr>
        <w:t>Development of bilingual and biliterate proficiency</w:t>
      </w:r>
      <w:r w:rsidR="0017578E">
        <w:rPr>
          <w:sz w:val="24"/>
          <w:szCs w:val="24"/>
        </w:rPr>
        <w:t>.</w:t>
      </w:r>
    </w:p>
    <w:p w14:paraId="25C74133" w14:textId="77777777" w:rsidR="00E6066D" w:rsidRDefault="00E6066D" w:rsidP="008742E8">
      <w:pPr>
        <w:pStyle w:val="ListParagraph"/>
        <w:numPr>
          <w:ilvl w:val="0"/>
          <w:numId w:val="18"/>
        </w:numPr>
        <w:tabs>
          <w:tab w:val="left" w:pos="9990"/>
          <w:tab w:val="left" w:pos="10080"/>
        </w:tabs>
        <w:spacing w:before="240" w:after="240" w:line="257" w:lineRule="auto"/>
        <w:ind w:left="1440"/>
        <w:rPr>
          <w:sz w:val="24"/>
          <w:szCs w:val="24"/>
        </w:rPr>
      </w:pPr>
      <w:r>
        <w:rPr>
          <w:sz w:val="24"/>
          <w:szCs w:val="24"/>
        </w:rPr>
        <w:t>B</w:t>
      </w:r>
      <w:r w:rsidRPr="00E6066D">
        <w:rPr>
          <w:sz w:val="24"/>
          <w:szCs w:val="24"/>
        </w:rPr>
        <w:t>uilding and strengthening capacity to implement</w:t>
      </w:r>
      <w:r w:rsidRPr="00142F8A">
        <w:rPr>
          <w:sz w:val="24"/>
          <w:szCs w:val="24"/>
        </w:rPr>
        <w:t xml:space="preserve"> EL Roadmap policy</w:t>
      </w:r>
      <w:r w:rsidR="0017578E">
        <w:rPr>
          <w:sz w:val="24"/>
          <w:szCs w:val="24"/>
        </w:rPr>
        <w:t>.</w:t>
      </w:r>
    </w:p>
    <w:p w14:paraId="3EE3A001" w14:textId="7A2BB78A" w:rsidR="0017578E" w:rsidRPr="00142F8A" w:rsidRDefault="0017578E" w:rsidP="003D7649">
      <w:pPr>
        <w:tabs>
          <w:tab w:val="left" w:pos="9990"/>
          <w:tab w:val="left" w:pos="10080"/>
        </w:tabs>
        <w:spacing w:line="257" w:lineRule="auto"/>
        <w:ind w:left="720"/>
        <w:rPr>
          <w:sz w:val="24"/>
          <w:szCs w:val="24"/>
        </w:rPr>
      </w:pPr>
      <w:r w:rsidRPr="0017578E">
        <w:rPr>
          <w:sz w:val="24"/>
          <w:szCs w:val="24"/>
        </w:rPr>
        <w:t>Professional learning opportunities for teachers, paraprofessionals, school leaders, and counselors should include strategies for high-quality instruction aligned to the QPLS.</w:t>
      </w:r>
    </w:p>
    <w:p w14:paraId="286FF60B" w14:textId="77777777" w:rsidR="00E6066D" w:rsidRDefault="00E6066D" w:rsidP="000E5CBF">
      <w:pPr>
        <w:spacing w:before="240" w:after="240" w:line="257" w:lineRule="auto"/>
        <w:ind w:left="720"/>
        <w:rPr>
          <w:sz w:val="24"/>
          <w:szCs w:val="24"/>
        </w:rPr>
      </w:pPr>
      <w:r w:rsidRPr="002611FC">
        <w:rPr>
          <w:sz w:val="24"/>
          <w:szCs w:val="24"/>
        </w:rPr>
        <w:t xml:space="preserve">The CDE and the </w:t>
      </w:r>
      <w:r>
        <w:rPr>
          <w:sz w:val="24"/>
          <w:szCs w:val="24"/>
        </w:rPr>
        <w:t>CCEE</w:t>
      </w:r>
      <w:r w:rsidRPr="002611FC">
        <w:rPr>
          <w:sz w:val="24"/>
          <w:szCs w:val="24"/>
        </w:rPr>
        <w:t xml:space="preserve"> shall ensure that the selected grantee or grantees do </w:t>
      </w:r>
      <w:proofErr w:type="gramStart"/>
      <w:r w:rsidRPr="002611FC">
        <w:rPr>
          <w:sz w:val="24"/>
          <w:szCs w:val="24"/>
        </w:rPr>
        <w:t>all of</w:t>
      </w:r>
      <w:proofErr w:type="gramEnd"/>
      <w:r w:rsidRPr="002611FC">
        <w:rPr>
          <w:sz w:val="24"/>
          <w:szCs w:val="24"/>
        </w:rPr>
        <w:t xml:space="preserve"> the following:</w:t>
      </w:r>
    </w:p>
    <w:p w14:paraId="03EEC4AD"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 xml:space="preserve">(1) Develop and deliver free of charge to </w:t>
      </w:r>
      <w:r>
        <w:rPr>
          <w:sz w:val="24"/>
          <w:szCs w:val="24"/>
          <w:lang w:bidi="ar-SA"/>
        </w:rPr>
        <w:t>LEAs</w:t>
      </w:r>
      <w:r w:rsidRPr="002611FC">
        <w:rPr>
          <w:sz w:val="24"/>
          <w:szCs w:val="24"/>
          <w:lang w:bidi="ar-SA"/>
        </w:rPr>
        <w:t xml:space="preserve"> statewide, professional development and professional learning opportunities that, at a minimum, are publicly available, content focused, standards and research based, incorporate active learning, </w:t>
      </w:r>
      <w:proofErr w:type="gramStart"/>
      <w:r w:rsidRPr="002611FC">
        <w:rPr>
          <w:sz w:val="24"/>
          <w:szCs w:val="24"/>
          <w:lang w:bidi="ar-SA"/>
        </w:rPr>
        <w:t>support</w:t>
      </w:r>
      <w:proofErr w:type="gramEnd"/>
      <w:r w:rsidRPr="002611FC">
        <w:rPr>
          <w:sz w:val="24"/>
          <w:szCs w:val="24"/>
          <w:lang w:bidi="ar-SA"/>
        </w:rPr>
        <w:t xml:space="preserve"> and promote collaboration, use models of effective practice, provide coaching and expert support, offer feedback and reflection, and are of sustained duration.</w:t>
      </w:r>
    </w:p>
    <w:p w14:paraId="79FBC975" w14:textId="2A2C36B8"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 xml:space="preserve">(2) Leverage and use expertise and resources already identified, developed, and available, including, but not limited to, expert leads established pursuant to </w:t>
      </w:r>
      <w:r w:rsidRPr="003D7649">
        <w:rPr>
          <w:sz w:val="24"/>
          <w:szCs w:val="24"/>
          <w:lang w:bidi="ar-SA"/>
        </w:rPr>
        <w:t>EC</w:t>
      </w:r>
      <w:r>
        <w:rPr>
          <w:sz w:val="24"/>
          <w:szCs w:val="24"/>
          <w:lang w:bidi="ar-SA"/>
        </w:rPr>
        <w:t xml:space="preserve"> </w:t>
      </w:r>
      <w:r w:rsidRPr="002611FC">
        <w:rPr>
          <w:sz w:val="24"/>
          <w:szCs w:val="24"/>
          <w:lang w:bidi="ar-SA"/>
        </w:rPr>
        <w:t>Section 52073.1</w:t>
      </w:r>
      <w:r w:rsidR="00746A29">
        <w:rPr>
          <w:sz w:val="24"/>
          <w:szCs w:val="24"/>
          <w:lang w:bidi="ar-SA"/>
        </w:rPr>
        <w:t>,</w:t>
      </w:r>
      <w:r w:rsidRPr="002611FC">
        <w:rPr>
          <w:sz w:val="24"/>
          <w:szCs w:val="24"/>
          <w:lang w:bidi="ar-SA"/>
        </w:rPr>
        <w:t xml:space="preserve"> and </w:t>
      </w:r>
      <w:r w:rsidRPr="008228D4">
        <w:rPr>
          <w:sz w:val="24"/>
          <w:szCs w:val="24"/>
          <w:lang w:bidi="ar-SA"/>
        </w:rPr>
        <w:t xml:space="preserve">the special education resource leads established pursuant to </w:t>
      </w:r>
      <w:r w:rsidRPr="00170FAF">
        <w:rPr>
          <w:i/>
          <w:sz w:val="24"/>
          <w:szCs w:val="24"/>
          <w:lang w:bidi="ar-SA"/>
        </w:rPr>
        <w:t>EC</w:t>
      </w:r>
      <w:r w:rsidRPr="008228D4">
        <w:rPr>
          <w:sz w:val="24"/>
          <w:szCs w:val="24"/>
          <w:lang w:bidi="ar-SA"/>
        </w:rPr>
        <w:t xml:space="preserve"> Section 52073.2, to advance the goals of this section.</w:t>
      </w:r>
    </w:p>
    <w:p w14:paraId="4B6C7893" w14:textId="65F683FD"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 xml:space="preserve">(3) Provide professional learning opportunities in a manner that is consistent with the </w:t>
      </w:r>
      <w:r w:rsidR="00170FAF">
        <w:rPr>
          <w:sz w:val="24"/>
          <w:szCs w:val="24"/>
          <w:lang w:bidi="ar-SA"/>
        </w:rPr>
        <w:t>s</w:t>
      </w:r>
      <w:r w:rsidRPr="002611FC">
        <w:rPr>
          <w:sz w:val="24"/>
          <w:szCs w:val="24"/>
          <w:lang w:bidi="ar-SA"/>
        </w:rPr>
        <w:t xml:space="preserve">tatewide </w:t>
      </w:r>
      <w:r w:rsidR="00170FAF">
        <w:rPr>
          <w:sz w:val="24"/>
          <w:szCs w:val="24"/>
          <w:lang w:bidi="ar-SA"/>
        </w:rPr>
        <w:t>s</w:t>
      </w:r>
      <w:r w:rsidRPr="002611FC">
        <w:rPr>
          <w:sz w:val="24"/>
          <w:szCs w:val="24"/>
          <w:lang w:bidi="ar-SA"/>
        </w:rPr>
        <w:t xml:space="preserve">ystem of </w:t>
      </w:r>
      <w:r w:rsidR="00170FAF">
        <w:rPr>
          <w:sz w:val="24"/>
          <w:szCs w:val="24"/>
          <w:lang w:bidi="ar-SA"/>
        </w:rPr>
        <w:t>s</w:t>
      </w:r>
      <w:r w:rsidR="00A15D4C">
        <w:rPr>
          <w:sz w:val="24"/>
          <w:szCs w:val="24"/>
          <w:lang w:bidi="ar-SA"/>
        </w:rPr>
        <w:t>u</w:t>
      </w:r>
      <w:r w:rsidRPr="002611FC">
        <w:rPr>
          <w:sz w:val="24"/>
          <w:szCs w:val="24"/>
          <w:lang w:bidi="ar-SA"/>
        </w:rPr>
        <w:t xml:space="preserve">pport pursuant to Article 4.5 (commencing with </w:t>
      </w:r>
      <w:r w:rsidRPr="00170FAF">
        <w:rPr>
          <w:i/>
          <w:sz w:val="24"/>
          <w:szCs w:val="24"/>
          <w:lang w:bidi="ar-SA"/>
        </w:rPr>
        <w:t>EC</w:t>
      </w:r>
      <w:r>
        <w:rPr>
          <w:sz w:val="24"/>
          <w:szCs w:val="24"/>
          <w:lang w:bidi="ar-SA"/>
        </w:rPr>
        <w:t xml:space="preserve"> </w:t>
      </w:r>
      <w:r w:rsidRPr="002611FC">
        <w:rPr>
          <w:sz w:val="24"/>
          <w:szCs w:val="24"/>
          <w:lang w:bidi="ar-SA"/>
        </w:rPr>
        <w:t>Section 52059.5) of Chapter 6.1 of Part 28 of Division 4 of Title 2 of the</w:t>
      </w:r>
      <w:r w:rsidR="00170FAF">
        <w:rPr>
          <w:sz w:val="24"/>
          <w:szCs w:val="24"/>
          <w:lang w:bidi="ar-SA"/>
        </w:rPr>
        <w:t xml:space="preserve"> </w:t>
      </w:r>
      <w:r w:rsidR="00170FAF" w:rsidRPr="003D7649">
        <w:rPr>
          <w:i/>
          <w:sz w:val="24"/>
          <w:szCs w:val="24"/>
          <w:lang w:bidi="ar-SA"/>
        </w:rPr>
        <w:t>EC</w:t>
      </w:r>
      <w:r w:rsidRPr="002611FC">
        <w:rPr>
          <w:sz w:val="24"/>
          <w:szCs w:val="24"/>
          <w:lang w:bidi="ar-SA"/>
        </w:rPr>
        <w:t>.</w:t>
      </w:r>
    </w:p>
    <w:p w14:paraId="1B5A8EF9"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(4) Provide ongoing coaching and training for school staff that supports the professional learning opportunities provided pursuant to this section.</w:t>
      </w:r>
    </w:p>
    <w:p w14:paraId="7C2BABB0"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lastRenderedPageBreak/>
        <w:t>(5) Design and develop professional learning opportunities to include early educators.</w:t>
      </w:r>
    </w:p>
    <w:p w14:paraId="326678D9"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(6) Work within the statewide system of support to provide professional development and professional learning opportunities.</w:t>
      </w:r>
    </w:p>
    <w:p w14:paraId="2036E4B1"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(7) Provide ongoing training to develop mentors and coaches that support school staff in high-need settings.</w:t>
      </w:r>
    </w:p>
    <w:p w14:paraId="74F01531"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(8) Review professional learning opportunities offered pursuant to this section to ensure they are high quality.</w:t>
      </w:r>
    </w:p>
    <w:p w14:paraId="3969F02A" w14:textId="77777777" w:rsidR="00E6066D" w:rsidRPr="002611FC" w:rsidRDefault="00E6066D" w:rsidP="003D7649">
      <w:pPr>
        <w:widowControl/>
        <w:autoSpaceDE/>
        <w:autoSpaceDN/>
        <w:spacing w:after="160" w:line="257" w:lineRule="auto"/>
        <w:ind w:left="1440" w:hanging="360"/>
        <w:rPr>
          <w:sz w:val="24"/>
          <w:szCs w:val="24"/>
          <w:lang w:bidi="ar-SA"/>
        </w:rPr>
      </w:pPr>
      <w:r w:rsidRPr="002611FC">
        <w:rPr>
          <w:sz w:val="24"/>
          <w:szCs w:val="24"/>
          <w:lang w:bidi="ar-SA"/>
        </w:rPr>
        <w:t xml:space="preserve">(9) In consultation with the </w:t>
      </w:r>
      <w:r>
        <w:rPr>
          <w:sz w:val="24"/>
          <w:szCs w:val="24"/>
          <w:lang w:bidi="ar-SA"/>
        </w:rPr>
        <w:t>CDE</w:t>
      </w:r>
      <w:r w:rsidRPr="002611FC">
        <w:rPr>
          <w:sz w:val="24"/>
          <w:szCs w:val="24"/>
          <w:lang w:bidi="ar-SA"/>
        </w:rPr>
        <w:t xml:space="preserve"> and the </w:t>
      </w:r>
      <w:r>
        <w:rPr>
          <w:sz w:val="24"/>
          <w:szCs w:val="24"/>
          <w:lang w:bidi="ar-SA"/>
        </w:rPr>
        <w:t>CCEE</w:t>
      </w:r>
      <w:r w:rsidRPr="002611FC">
        <w:rPr>
          <w:sz w:val="24"/>
          <w:szCs w:val="24"/>
          <w:lang w:bidi="ar-SA"/>
        </w:rPr>
        <w:t xml:space="preserve">, evaluate the professional learning opportunities offered or funded pursuant to this section for their effectiveness. The grantee or grantees shall participate in </w:t>
      </w:r>
      <w:r w:rsidR="00715737">
        <w:rPr>
          <w:sz w:val="24"/>
          <w:szCs w:val="24"/>
          <w:lang w:bidi="ar-SA"/>
        </w:rPr>
        <w:t xml:space="preserve">the </w:t>
      </w:r>
      <w:r w:rsidRPr="002611FC">
        <w:rPr>
          <w:sz w:val="24"/>
          <w:szCs w:val="24"/>
          <w:lang w:bidi="ar-SA"/>
        </w:rPr>
        <w:t>development of the evaluation.</w:t>
      </w:r>
    </w:p>
    <w:p w14:paraId="302F3C5F" w14:textId="77777777" w:rsidR="00E6066D" w:rsidRPr="002611FC" w:rsidRDefault="00E6066D" w:rsidP="003D7649">
      <w:pPr>
        <w:widowControl/>
        <w:autoSpaceDE/>
        <w:autoSpaceDN/>
        <w:ind w:left="1440" w:hanging="360"/>
        <w:rPr>
          <w:sz w:val="24"/>
          <w:szCs w:val="24"/>
          <w:lang w:bidi="ar-SA"/>
        </w:rPr>
      </w:pPr>
      <w:r w:rsidRPr="002611FC">
        <w:rPr>
          <w:sz w:val="24"/>
          <w:szCs w:val="24"/>
          <w:lang w:bidi="ar-SA"/>
        </w:rPr>
        <w:t>(10) Identify any existing gaps in capacity to deliver high-quality professional learning opportunities on a statewide basis and work with professional learning providers selected pursuant to this section and other partners to address those gaps.</w:t>
      </w:r>
    </w:p>
    <w:p w14:paraId="70B45295" w14:textId="3D326278" w:rsidR="00E6066D" w:rsidRDefault="00E6066D" w:rsidP="000E5CBF">
      <w:pPr>
        <w:spacing w:before="240" w:after="240" w:line="257" w:lineRule="auto"/>
        <w:ind w:left="720"/>
        <w:rPr>
          <w:sz w:val="24"/>
          <w:szCs w:val="24"/>
        </w:rPr>
      </w:pPr>
      <w:r w:rsidRPr="002611FC">
        <w:rPr>
          <w:sz w:val="24"/>
          <w:szCs w:val="24"/>
        </w:rPr>
        <w:t xml:space="preserve">Professional learning opportunities must conform to the best evidence regarding effective learning for educators. This includes, but is not limited to, the QPLS and sample indicators described in </w:t>
      </w:r>
      <w:r w:rsidR="00170FAF">
        <w:rPr>
          <w:sz w:val="24"/>
          <w:szCs w:val="24"/>
        </w:rPr>
        <w:t>t</w:t>
      </w:r>
      <w:r w:rsidRPr="002611FC">
        <w:rPr>
          <w:sz w:val="24"/>
          <w:szCs w:val="24"/>
        </w:rPr>
        <w:t>able 1.</w:t>
      </w:r>
    </w:p>
    <w:p w14:paraId="1701F7ED" w14:textId="4426D4F7" w:rsidR="008942C7" w:rsidRPr="008942C7" w:rsidRDefault="008942C7" w:rsidP="008942C7">
      <w:pPr>
        <w:widowControl/>
        <w:autoSpaceDE/>
        <w:autoSpaceDN/>
        <w:spacing w:after="240"/>
        <w:rPr>
          <w:rFonts w:eastAsiaTheme="minorHAnsi" w:cstheme="minorBidi"/>
          <w:sz w:val="24"/>
          <w:lang w:bidi="ar-SA"/>
        </w:rPr>
      </w:pPr>
      <w:bookmarkStart w:id="39" w:name="_Hlk18403991"/>
      <w:r w:rsidRPr="008942C7">
        <w:rPr>
          <w:rFonts w:eastAsiaTheme="minorHAnsi" w:cstheme="minorBidi"/>
          <w:b/>
          <w:sz w:val="24"/>
          <w:lang w:bidi="ar-SA"/>
        </w:rPr>
        <w:t>Table 1</w:t>
      </w:r>
      <w:r w:rsidRPr="008942C7">
        <w:rPr>
          <w:rFonts w:eastAsiaTheme="minorHAnsi" w:cstheme="minorBidi"/>
          <w:sz w:val="24"/>
          <w:lang w:bidi="ar-SA"/>
        </w:rPr>
        <w:t xml:space="preserve">. </w:t>
      </w:r>
      <w:r w:rsidR="00A75FFE">
        <w:rPr>
          <w:rFonts w:eastAsiaTheme="minorHAnsi" w:cstheme="minorBidi"/>
          <w:sz w:val="24"/>
          <w:lang w:bidi="ar-SA"/>
        </w:rPr>
        <w:t>Quality Professional Learning Standards</w:t>
      </w:r>
      <w:r w:rsidR="00A75FFE" w:rsidRPr="008942C7">
        <w:rPr>
          <w:rFonts w:eastAsiaTheme="minorHAnsi" w:cstheme="minorBidi"/>
          <w:sz w:val="24"/>
          <w:lang w:bidi="ar-SA"/>
        </w:rPr>
        <w:t xml:space="preserve"> </w:t>
      </w:r>
      <w:r w:rsidRPr="008942C7">
        <w:rPr>
          <w:rFonts w:eastAsiaTheme="minorHAnsi" w:cstheme="minorBidi"/>
          <w:sz w:val="24"/>
          <w:lang w:bidi="ar-SA"/>
        </w:rPr>
        <w:t>and Sample Indicators</w:t>
      </w:r>
    </w:p>
    <w:tbl>
      <w:tblPr>
        <w:tblStyle w:val="GridTable41"/>
        <w:tblW w:w="10165" w:type="dxa"/>
        <w:tblLayout w:type="fixed"/>
        <w:tblLook w:val="0620" w:firstRow="1" w:lastRow="0" w:firstColumn="0" w:lastColumn="0" w:noHBand="1" w:noVBand="1"/>
        <w:tblCaption w:val="Quality Professioanl Learning Standards and Sample Indicators"/>
        <w:tblDescription w:val="This table presents the Quality Professional Learning Standards (QPLS) and sample indicators. The QPLS are data, content and pedagogy, equity, design and structure, collaboration and shared accountability, resources, and alignment and coherence."/>
      </w:tblPr>
      <w:tblGrid>
        <w:gridCol w:w="2942"/>
        <w:gridCol w:w="7223"/>
      </w:tblGrid>
      <w:tr w:rsidR="00C76679" w:rsidRPr="00C76679" w14:paraId="5D04D3AE" w14:textId="77777777" w:rsidTr="00C705B4">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41910C59" w14:textId="77777777" w:rsidR="008942C7" w:rsidRPr="00C76679" w:rsidRDefault="008942C7" w:rsidP="008942C7">
            <w:pPr>
              <w:widowControl/>
              <w:autoSpaceDE/>
              <w:autoSpaceDN/>
              <w:spacing w:before="120" w:after="120"/>
              <w:jc w:val="center"/>
              <w:rPr>
                <w:rFonts w:eastAsiaTheme="minorHAnsi" w:cstheme="minorBidi"/>
                <w:b w:val="0"/>
                <w:color w:val="auto"/>
                <w:sz w:val="24"/>
                <w:lang w:bidi="ar-SA"/>
              </w:rPr>
            </w:pPr>
            <w:r w:rsidRPr="00C76679">
              <w:rPr>
                <w:rFonts w:eastAsiaTheme="minorHAnsi" w:cstheme="minorBidi"/>
                <w:b w:val="0"/>
                <w:color w:val="auto"/>
                <w:sz w:val="24"/>
                <w:lang w:bidi="ar-SA"/>
              </w:rPr>
              <w:t>Standard</w:t>
            </w:r>
          </w:p>
        </w:tc>
        <w:tc>
          <w:tcPr>
            <w:tcW w:w="7223" w:type="dxa"/>
            <w:tcBorders>
              <w:left w:val="single" w:sz="4" w:space="0" w:color="auto"/>
            </w:tcBorders>
            <w:shd w:val="clear" w:color="auto" w:fill="D9D9D9" w:themeFill="background1" w:themeFillShade="D9"/>
          </w:tcPr>
          <w:p w14:paraId="74939695" w14:textId="77777777" w:rsidR="008942C7" w:rsidRPr="00C76679" w:rsidRDefault="008942C7" w:rsidP="008942C7">
            <w:pPr>
              <w:widowControl/>
              <w:autoSpaceDE/>
              <w:autoSpaceDN/>
              <w:spacing w:before="120" w:after="120"/>
              <w:jc w:val="center"/>
              <w:rPr>
                <w:rFonts w:eastAsiaTheme="minorHAnsi" w:cstheme="minorBidi"/>
                <w:b w:val="0"/>
                <w:color w:val="auto"/>
                <w:sz w:val="24"/>
                <w:lang w:bidi="ar-SA"/>
              </w:rPr>
            </w:pPr>
            <w:r w:rsidRPr="00C76679">
              <w:rPr>
                <w:rFonts w:eastAsiaTheme="minorHAnsi" w:cstheme="minorBidi"/>
                <w:b w:val="0"/>
                <w:color w:val="auto"/>
                <w:sz w:val="24"/>
                <w:lang w:bidi="ar-SA"/>
              </w:rPr>
              <w:t>Sample Indicators</w:t>
            </w:r>
          </w:p>
        </w:tc>
      </w:tr>
      <w:tr w:rsidR="008942C7" w:rsidRPr="008942C7" w14:paraId="2DE0A588" w14:textId="77777777" w:rsidTr="00C705B4">
        <w:trPr>
          <w:cantSplit/>
        </w:trPr>
        <w:tc>
          <w:tcPr>
            <w:tcW w:w="2942" w:type="dxa"/>
          </w:tcPr>
          <w:p w14:paraId="1D39964D"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t>Data</w:t>
            </w:r>
            <w:r w:rsidRPr="008942C7">
              <w:rPr>
                <w:rFonts w:eastAsiaTheme="minorHAnsi" w:cstheme="minorBidi"/>
                <w:sz w:val="24"/>
                <w:lang w:bidi="ar-SA"/>
              </w:rPr>
              <w:t>: Uses varied sources and kinds of information to guide priorities, design, and assessment</w:t>
            </w:r>
          </w:p>
        </w:tc>
        <w:tc>
          <w:tcPr>
            <w:tcW w:w="7223" w:type="dxa"/>
          </w:tcPr>
          <w:p w14:paraId="4547C484"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Uses formative and summative student achievement data, disaggregated by race, gender, English language learner status, special needs, foster youth, and/or socio-economic status, to identify critical student needs that require improved instruction, support and </w:t>
            </w:r>
            <w:proofErr w:type="gramStart"/>
            <w:r w:rsidRPr="008942C7">
              <w:rPr>
                <w:rFonts w:eastAsiaTheme="minorHAnsi" w:cstheme="minorBidi"/>
                <w:sz w:val="24"/>
                <w:lang w:bidi="ar-SA"/>
              </w:rPr>
              <w:t>leadership</w:t>
            </w:r>
            <w:proofErr w:type="gramEnd"/>
          </w:p>
          <w:p w14:paraId="6D4ACCCC"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Develops educators’ ability to meet students’ academic, cultural, social, physical, and emotional </w:t>
            </w:r>
            <w:proofErr w:type="gramStart"/>
            <w:r w:rsidRPr="008942C7">
              <w:rPr>
                <w:rFonts w:eastAsiaTheme="minorHAnsi" w:cstheme="minorBidi"/>
                <w:sz w:val="24"/>
                <w:lang w:bidi="ar-SA"/>
              </w:rPr>
              <w:t>needs</w:t>
            </w:r>
            <w:proofErr w:type="gramEnd"/>
          </w:p>
          <w:p w14:paraId="699FADEF"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Collects and reviews evidence of changes and/or improvements in collective practice</w:t>
            </w:r>
          </w:p>
        </w:tc>
      </w:tr>
      <w:tr w:rsidR="008942C7" w:rsidRPr="008942C7" w14:paraId="1AC10F2A" w14:textId="77777777" w:rsidTr="00C705B4">
        <w:trPr>
          <w:cantSplit/>
        </w:trPr>
        <w:tc>
          <w:tcPr>
            <w:tcW w:w="2942" w:type="dxa"/>
          </w:tcPr>
          <w:p w14:paraId="1E3B27FA"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lastRenderedPageBreak/>
              <w:t>Content and Pedagogy</w:t>
            </w:r>
            <w:r w:rsidRPr="008942C7">
              <w:rPr>
                <w:rFonts w:eastAsiaTheme="minorHAnsi" w:cstheme="minorBidi"/>
                <w:sz w:val="24"/>
                <w:lang w:bidi="ar-SA"/>
              </w:rPr>
              <w:t>: Enhances educators’ expertise to increase students’ capacity to learn and thrive</w:t>
            </w:r>
          </w:p>
        </w:tc>
        <w:tc>
          <w:tcPr>
            <w:tcW w:w="7223" w:type="dxa"/>
          </w:tcPr>
          <w:p w14:paraId="5E7965EE"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Focuses on specific</w:t>
            </w:r>
            <w:r w:rsidR="003C4C94">
              <w:rPr>
                <w:rFonts w:eastAsiaTheme="minorHAnsi" w:cstheme="minorBidi"/>
                <w:sz w:val="24"/>
                <w:lang w:bidi="ar-SA"/>
              </w:rPr>
              <w:t xml:space="preserve"> evidence-based</w:t>
            </w:r>
            <w:r w:rsidRPr="008942C7">
              <w:rPr>
                <w:rFonts w:eastAsiaTheme="minorHAnsi" w:cstheme="minorBidi"/>
                <w:sz w:val="24"/>
                <w:lang w:bidi="ar-SA"/>
              </w:rPr>
              <w:t xml:space="preserve"> teaching strategies associated with discipline-specific curriculum content that supports teacher learning within the teachers’ classroom </w:t>
            </w:r>
            <w:proofErr w:type="gramStart"/>
            <w:r w:rsidRPr="008942C7">
              <w:rPr>
                <w:rFonts w:eastAsiaTheme="minorHAnsi" w:cstheme="minorBidi"/>
                <w:sz w:val="24"/>
                <w:lang w:bidi="ar-SA"/>
              </w:rPr>
              <w:t>contexts</w:t>
            </w:r>
            <w:proofErr w:type="gramEnd"/>
          </w:p>
          <w:p w14:paraId="72483991"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Deepens and extends subject-matter knowledge within educators’ own discipline and across other </w:t>
            </w:r>
            <w:proofErr w:type="gramStart"/>
            <w:r w:rsidRPr="008942C7">
              <w:rPr>
                <w:rFonts w:eastAsiaTheme="minorHAnsi" w:cstheme="minorBidi"/>
                <w:sz w:val="24"/>
                <w:lang w:bidi="ar-SA"/>
              </w:rPr>
              <w:t>disciplines</w:t>
            </w:r>
            <w:proofErr w:type="gramEnd"/>
          </w:p>
          <w:p w14:paraId="57D57546"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Increases educators’ use of linguistically and culturally responsive </w:t>
            </w:r>
            <w:proofErr w:type="gramStart"/>
            <w:r w:rsidRPr="008942C7">
              <w:rPr>
                <w:rFonts w:eastAsiaTheme="minorHAnsi" w:cstheme="minorBidi"/>
                <w:sz w:val="24"/>
                <w:lang w:bidi="ar-SA"/>
              </w:rPr>
              <w:t>materials</w:t>
            </w:r>
            <w:proofErr w:type="gramEnd"/>
          </w:p>
          <w:p w14:paraId="3300D32D"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Creates multiple opportunities, in different settings, including built-in time for educators to practice, to receive feedback, and to revise their practice by the facilitation of reflection and solicitation of </w:t>
            </w:r>
            <w:proofErr w:type="gramStart"/>
            <w:r w:rsidRPr="008942C7">
              <w:rPr>
                <w:rFonts w:eastAsiaTheme="minorHAnsi" w:cstheme="minorBidi"/>
                <w:sz w:val="24"/>
                <w:lang w:bidi="ar-SA"/>
              </w:rPr>
              <w:t>feedback</w:t>
            </w:r>
            <w:proofErr w:type="gramEnd"/>
          </w:p>
          <w:p w14:paraId="41B22988"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Uses instructional techniques and strategies, such as using authentic artifacts and interactive activities, that educators then use with </w:t>
            </w:r>
            <w:proofErr w:type="gramStart"/>
            <w:r w:rsidRPr="008942C7">
              <w:rPr>
                <w:rFonts w:eastAsiaTheme="minorHAnsi" w:cstheme="minorBidi"/>
                <w:sz w:val="24"/>
                <w:lang w:bidi="ar-SA"/>
              </w:rPr>
              <w:t>students</w:t>
            </w:r>
            <w:proofErr w:type="gramEnd"/>
          </w:p>
          <w:p w14:paraId="6AF02B7B"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Develops knowledge of, and skills for, how to address students’ academic, cultural, social, physical, and emotional well-being</w:t>
            </w:r>
          </w:p>
        </w:tc>
      </w:tr>
      <w:tr w:rsidR="008942C7" w:rsidRPr="008942C7" w14:paraId="26ECA94C" w14:textId="77777777" w:rsidTr="00C705B4">
        <w:trPr>
          <w:cantSplit/>
        </w:trPr>
        <w:tc>
          <w:tcPr>
            <w:tcW w:w="2942" w:type="dxa"/>
          </w:tcPr>
          <w:p w14:paraId="7B6F6CEF"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t>Equity</w:t>
            </w:r>
            <w:r w:rsidRPr="008942C7">
              <w:rPr>
                <w:rFonts w:eastAsiaTheme="minorHAnsi" w:cstheme="minorBidi"/>
                <w:sz w:val="24"/>
                <w:lang w:bidi="ar-SA"/>
              </w:rPr>
              <w:t>: Focuses on equitable access, opportunities, and outcomes for all students, with an emphasis on addressing achievement and opportunity disparities between student groups</w:t>
            </w:r>
          </w:p>
        </w:tc>
        <w:tc>
          <w:tcPr>
            <w:tcW w:w="7223" w:type="dxa"/>
          </w:tcPr>
          <w:p w14:paraId="7CB3133E"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Helps educators develop and understand that building on students’ abilities, perspectives, and potential contributes to increased student </w:t>
            </w:r>
            <w:proofErr w:type="gramStart"/>
            <w:r w:rsidRPr="008942C7">
              <w:rPr>
                <w:rFonts w:eastAsiaTheme="minorHAnsi" w:cstheme="minorBidi"/>
                <w:sz w:val="24"/>
                <w:lang w:bidi="ar-SA"/>
              </w:rPr>
              <w:t>learning</w:t>
            </w:r>
            <w:proofErr w:type="gramEnd"/>
          </w:p>
          <w:p w14:paraId="7CF62CA1"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Ensures that all educators have equitable access to effective professional learning and </w:t>
            </w:r>
            <w:proofErr w:type="gramStart"/>
            <w:r w:rsidRPr="008942C7">
              <w:rPr>
                <w:rFonts w:eastAsiaTheme="minorHAnsi" w:cstheme="minorBidi"/>
                <w:sz w:val="24"/>
                <w:lang w:bidi="ar-SA"/>
              </w:rPr>
              <w:t>support</w:t>
            </w:r>
            <w:proofErr w:type="gramEnd"/>
          </w:p>
          <w:p w14:paraId="0B1B071D"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Supports educators to build trusting relationships with students, their families, communities, and one another; provide messages of high expectations; and create opportunities for meaningful participation</w:t>
            </w:r>
          </w:p>
        </w:tc>
      </w:tr>
      <w:tr w:rsidR="008942C7" w:rsidRPr="008942C7" w14:paraId="0DCBBBF5" w14:textId="77777777" w:rsidTr="00C705B4">
        <w:trPr>
          <w:cantSplit/>
        </w:trPr>
        <w:tc>
          <w:tcPr>
            <w:tcW w:w="2942" w:type="dxa"/>
          </w:tcPr>
          <w:p w14:paraId="60278034"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lastRenderedPageBreak/>
              <w:t>Design and Structure</w:t>
            </w:r>
            <w:r w:rsidRPr="008942C7">
              <w:rPr>
                <w:rFonts w:eastAsiaTheme="minorHAnsi" w:cstheme="minorBidi"/>
                <w:sz w:val="24"/>
                <w:lang w:bidi="ar-SA"/>
              </w:rPr>
              <w:t>: Reflects evidence- based approaches, recognizing that focused, sustained learning enables educators to acquire, implement, and assess improved practices</w:t>
            </w:r>
          </w:p>
        </w:tc>
        <w:tc>
          <w:tcPr>
            <w:tcW w:w="7223" w:type="dxa"/>
          </w:tcPr>
          <w:p w14:paraId="666E428D"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Provides educators with dedicated time within the school schedule and leverages extended-time opportunities to learn, practice, implement, assess, and reflect upon new strategies that facilitate changes in their </w:t>
            </w:r>
            <w:proofErr w:type="gramStart"/>
            <w:r w:rsidRPr="008942C7">
              <w:rPr>
                <w:rFonts w:eastAsiaTheme="minorHAnsi" w:cstheme="minorBidi"/>
                <w:sz w:val="24"/>
                <w:lang w:bidi="ar-SA"/>
              </w:rPr>
              <w:t>practice</w:t>
            </w:r>
            <w:proofErr w:type="gramEnd"/>
          </w:p>
          <w:p w14:paraId="2EFBF823"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Uses curriculum models, such as lesson plans; unit plans; sample student work; observations of peer teachers; and video or written cases of teaching, that provides teachers with a clear vision of effective </w:t>
            </w:r>
            <w:proofErr w:type="gramStart"/>
            <w:r w:rsidRPr="008942C7">
              <w:rPr>
                <w:rFonts w:eastAsiaTheme="minorHAnsi" w:cstheme="minorBidi"/>
                <w:sz w:val="24"/>
                <w:lang w:bidi="ar-SA"/>
              </w:rPr>
              <w:t>practices</w:t>
            </w:r>
            <w:proofErr w:type="gramEnd"/>
          </w:p>
          <w:p w14:paraId="136B132F"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Actively engages educators in inquiry centered on authentic problems and instructional practices designed to be job-embedded and situated in as realistic as possible in the work setting of the learner so that theoretical learning and its practical applications are directly linked</w:t>
            </w:r>
          </w:p>
        </w:tc>
      </w:tr>
      <w:tr w:rsidR="008942C7" w:rsidRPr="008942C7" w14:paraId="5A8A3CFB" w14:textId="77777777" w:rsidTr="00C705B4">
        <w:trPr>
          <w:cantSplit/>
        </w:trPr>
        <w:tc>
          <w:tcPr>
            <w:tcW w:w="2942" w:type="dxa"/>
          </w:tcPr>
          <w:p w14:paraId="5BF65D3A"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t>Collaboration and Shared Accountability</w:t>
            </w:r>
            <w:r w:rsidRPr="008942C7">
              <w:rPr>
                <w:rFonts w:eastAsiaTheme="minorHAnsi" w:cstheme="minorBidi"/>
                <w:sz w:val="24"/>
                <w:lang w:bidi="ar-SA"/>
              </w:rPr>
              <w:t>: Facilitates the development of a shared purpose for student learning and collective responsibility for achieving it</w:t>
            </w:r>
          </w:p>
        </w:tc>
        <w:tc>
          <w:tcPr>
            <w:tcW w:w="7223" w:type="dxa"/>
          </w:tcPr>
          <w:p w14:paraId="15634EE4"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Ensures that educators interact with content and are provided space to share ideas and collaborate in the learning, often job-embedded contexts, to create communities that positively change the culture and instruction of their entire grade level, department, school, and/or </w:t>
            </w:r>
            <w:proofErr w:type="gramStart"/>
            <w:r w:rsidRPr="008942C7">
              <w:rPr>
                <w:rFonts w:eastAsiaTheme="minorHAnsi" w:cstheme="minorBidi"/>
                <w:sz w:val="24"/>
                <w:lang w:bidi="ar-SA"/>
              </w:rPr>
              <w:t>district</w:t>
            </w:r>
            <w:proofErr w:type="gramEnd"/>
          </w:p>
          <w:p w14:paraId="1DD64BFC"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Sets clear purposes, goals, and working agreements that support the sharing of practices and results within a safe and supportive </w:t>
            </w:r>
            <w:proofErr w:type="gramStart"/>
            <w:r w:rsidRPr="008942C7">
              <w:rPr>
                <w:rFonts w:eastAsiaTheme="minorHAnsi" w:cstheme="minorBidi"/>
                <w:sz w:val="24"/>
                <w:lang w:bidi="ar-SA"/>
              </w:rPr>
              <w:t>environment</w:t>
            </w:r>
            <w:proofErr w:type="gramEnd"/>
          </w:p>
          <w:p w14:paraId="412DBD24"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Structures collective learning around an evidence-based cycle of continuous learning and improvement, maintaining a consistent focus on shared </w:t>
            </w:r>
            <w:proofErr w:type="gramStart"/>
            <w:r w:rsidRPr="008942C7">
              <w:rPr>
                <w:rFonts w:eastAsiaTheme="minorHAnsi" w:cstheme="minorBidi"/>
                <w:sz w:val="24"/>
                <w:lang w:bidi="ar-SA"/>
              </w:rPr>
              <w:t>goals</w:t>
            </w:r>
            <w:proofErr w:type="gramEnd"/>
          </w:p>
          <w:p w14:paraId="12BDE992"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Capitalizes on relationships with networks that have specialized expertise or resources, in order to extend educators’ access to resources not available </w:t>
            </w:r>
            <w:proofErr w:type="gramStart"/>
            <w:r w:rsidRPr="008942C7">
              <w:rPr>
                <w:rFonts w:eastAsiaTheme="minorHAnsi" w:cstheme="minorBidi"/>
                <w:sz w:val="24"/>
                <w:lang w:bidi="ar-SA"/>
              </w:rPr>
              <w:t>locally</w:t>
            </w:r>
            <w:proofErr w:type="gramEnd"/>
          </w:p>
          <w:p w14:paraId="1AB63133"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Uses technology to support cross-community communication and extend educators’ access to learning and resources</w:t>
            </w:r>
          </w:p>
        </w:tc>
      </w:tr>
      <w:tr w:rsidR="008942C7" w:rsidRPr="008942C7" w14:paraId="5E9D215B" w14:textId="77777777" w:rsidTr="00C705B4">
        <w:trPr>
          <w:cantSplit/>
        </w:trPr>
        <w:tc>
          <w:tcPr>
            <w:tcW w:w="2942" w:type="dxa"/>
          </w:tcPr>
          <w:p w14:paraId="04523FA8"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lastRenderedPageBreak/>
              <w:t>Resources</w:t>
            </w:r>
            <w:r w:rsidRPr="008942C7">
              <w:rPr>
                <w:rFonts w:eastAsiaTheme="minorHAnsi" w:cstheme="minorBidi"/>
                <w:sz w:val="24"/>
                <w:lang w:bidi="ar-SA"/>
              </w:rPr>
              <w:t>: Dedicates resources that are adequate, accessible, and allocated appropriately toward established priorities and outcomes</w:t>
            </w:r>
          </w:p>
        </w:tc>
        <w:tc>
          <w:tcPr>
            <w:tcW w:w="7223" w:type="dxa"/>
          </w:tcPr>
          <w:p w14:paraId="6260B4AB"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Recognizes the leadership capacity of internal staff to present, facilitate, or coach targeted professional </w:t>
            </w:r>
            <w:proofErr w:type="gramStart"/>
            <w:r w:rsidRPr="008942C7">
              <w:rPr>
                <w:rFonts w:eastAsiaTheme="minorHAnsi" w:cstheme="minorBidi"/>
                <w:sz w:val="24"/>
                <w:lang w:bidi="ar-SA"/>
              </w:rPr>
              <w:t>learning</w:t>
            </w:r>
            <w:proofErr w:type="gramEnd"/>
          </w:p>
          <w:p w14:paraId="32FFFD82"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Capitalizes on flexible staffing arrangements that allow for peer-to-peer </w:t>
            </w:r>
            <w:proofErr w:type="gramStart"/>
            <w:r w:rsidRPr="008942C7">
              <w:rPr>
                <w:rFonts w:eastAsiaTheme="minorHAnsi" w:cstheme="minorBidi"/>
                <w:sz w:val="24"/>
                <w:lang w:bidi="ar-SA"/>
              </w:rPr>
              <w:t>learning</w:t>
            </w:r>
            <w:proofErr w:type="gramEnd"/>
          </w:p>
          <w:p w14:paraId="21AD2198"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Requires time for collaboration and learning is made available in an ongoing and systematic </w:t>
            </w:r>
            <w:proofErr w:type="gramStart"/>
            <w:r w:rsidRPr="008942C7">
              <w:rPr>
                <w:rFonts w:eastAsiaTheme="minorHAnsi" w:cstheme="minorBidi"/>
                <w:sz w:val="24"/>
                <w:lang w:bidi="ar-SA"/>
              </w:rPr>
              <w:t>way</w:t>
            </w:r>
            <w:proofErr w:type="gramEnd"/>
          </w:p>
          <w:p w14:paraId="09EE94FF"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Develops a cycle of activities, including theory, demonstration, practice, feedback, reflection, and coaching, that are spaced over </w:t>
            </w:r>
            <w:proofErr w:type="gramStart"/>
            <w:r w:rsidRPr="008942C7">
              <w:rPr>
                <w:rFonts w:eastAsiaTheme="minorHAnsi" w:cstheme="minorBidi"/>
                <w:sz w:val="24"/>
                <w:lang w:bidi="ar-SA"/>
              </w:rPr>
              <w:t>time</w:t>
            </w:r>
            <w:proofErr w:type="gramEnd"/>
          </w:p>
          <w:p w14:paraId="20D6A6C6"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Uses time within the school day for practice-embedded learning, but also provides release time when </w:t>
            </w:r>
            <w:proofErr w:type="gramStart"/>
            <w:r w:rsidRPr="008942C7">
              <w:rPr>
                <w:rFonts w:eastAsiaTheme="minorHAnsi" w:cstheme="minorBidi"/>
                <w:sz w:val="24"/>
                <w:lang w:bidi="ar-SA"/>
              </w:rPr>
              <w:t>needed</w:t>
            </w:r>
            <w:proofErr w:type="gramEnd"/>
          </w:p>
          <w:p w14:paraId="65C8ACE1"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Provides technology (hardware, software, and web-based) to enable educator learning, practice, and use of equipment and materials</w:t>
            </w:r>
          </w:p>
        </w:tc>
      </w:tr>
      <w:tr w:rsidR="008942C7" w:rsidRPr="008942C7" w14:paraId="7A2D4A3E" w14:textId="77777777" w:rsidTr="00C705B4">
        <w:trPr>
          <w:cantSplit/>
        </w:trPr>
        <w:tc>
          <w:tcPr>
            <w:tcW w:w="2942" w:type="dxa"/>
          </w:tcPr>
          <w:p w14:paraId="4D15964C" w14:textId="77777777" w:rsidR="008942C7" w:rsidRPr="008942C7" w:rsidRDefault="008942C7" w:rsidP="008942C7">
            <w:pPr>
              <w:widowControl/>
              <w:autoSpaceDE/>
              <w:autoSpaceDN/>
              <w:spacing w:before="120" w:after="120"/>
              <w:rPr>
                <w:rFonts w:eastAsiaTheme="minorHAnsi" w:cstheme="minorBidi"/>
                <w:sz w:val="24"/>
                <w:lang w:bidi="ar-SA"/>
              </w:rPr>
            </w:pPr>
            <w:r w:rsidRPr="008942C7">
              <w:rPr>
                <w:rFonts w:eastAsiaTheme="minorHAnsi" w:cstheme="minorBidi"/>
                <w:b/>
                <w:sz w:val="24"/>
                <w:lang w:bidi="ar-SA"/>
              </w:rPr>
              <w:t>Alignment and Coherence</w:t>
            </w:r>
            <w:r w:rsidRPr="008942C7">
              <w:rPr>
                <w:rFonts w:eastAsiaTheme="minorHAnsi" w:cstheme="minorBidi"/>
                <w:sz w:val="24"/>
                <w:lang w:bidi="ar-SA"/>
              </w:rPr>
              <w:t>: Contributes to a coherent system of educator learning and support that connects district and school priorities and needs with state and federal requirements and resources</w:t>
            </w:r>
          </w:p>
        </w:tc>
        <w:tc>
          <w:tcPr>
            <w:tcW w:w="7223" w:type="dxa"/>
          </w:tcPr>
          <w:p w14:paraId="5033AD36"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Offers learning and practice activities that are directed toward meeting educators’ professional and performance </w:t>
            </w:r>
            <w:proofErr w:type="gramStart"/>
            <w:r w:rsidRPr="008942C7">
              <w:rPr>
                <w:rFonts w:eastAsiaTheme="minorHAnsi" w:cstheme="minorBidi"/>
                <w:sz w:val="24"/>
                <w:lang w:bidi="ar-SA"/>
              </w:rPr>
              <w:t>standards</w:t>
            </w:r>
            <w:proofErr w:type="gramEnd"/>
          </w:p>
          <w:p w14:paraId="6988D505"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Reflects classroom, school, and district goals for students and educator growth, to which policies, structures, and practices are </w:t>
            </w:r>
            <w:proofErr w:type="gramStart"/>
            <w:r w:rsidRPr="008942C7">
              <w:rPr>
                <w:rFonts w:eastAsiaTheme="minorHAnsi" w:cstheme="minorBidi"/>
                <w:sz w:val="24"/>
                <w:lang w:bidi="ar-SA"/>
              </w:rPr>
              <w:t>aligned</w:t>
            </w:r>
            <w:proofErr w:type="gramEnd"/>
          </w:p>
          <w:p w14:paraId="416109F1"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Supports novice educators’ induction and their ability to apply theoretical learning to real-world assignments and reflect upon results and next </w:t>
            </w:r>
            <w:proofErr w:type="gramStart"/>
            <w:r w:rsidRPr="008942C7">
              <w:rPr>
                <w:rFonts w:eastAsiaTheme="minorHAnsi" w:cstheme="minorBidi"/>
                <w:sz w:val="24"/>
                <w:lang w:bidi="ar-SA"/>
              </w:rPr>
              <w:t>steps</w:t>
            </w:r>
            <w:proofErr w:type="gramEnd"/>
          </w:p>
          <w:p w14:paraId="42C73652"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 xml:space="preserve">Continuously extends experienced educators’ capacity to meet professional expectations and to meet the needs of all students through a coordinated </w:t>
            </w:r>
            <w:proofErr w:type="gramStart"/>
            <w:r w:rsidRPr="008942C7">
              <w:rPr>
                <w:rFonts w:eastAsiaTheme="minorHAnsi" w:cstheme="minorBidi"/>
                <w:sz w:val="24"/>
                <w:lang w:bidi="ar-SA"/>
              </w:rPr>
              <w:t>system</w:t>
            </w:r>
            <w:proofErr w:type="gramEnd"/>
          </w:p>
          <w:p w14:paraId="6F7BC479" w14:textId="77777777" w:rsidR="008942C7" w:rsidRPr="008942C7" w:rsidRDefault="008942C7" w:rsidP="008742E8">
            <w:pPr>
              <w:widowControl/>
              <w:numPr>
                <w:ilvl w:val="0"/>
                <w:numId w:val="10"/>
              </w:numPr>
              <w:autoSpaceDE/>
              <w:autoSpaceDN/>
              <w:spacing w:before="120" w:after="120"/>
              <w:ind w:left="360"/>
              <w:rPr>
                <w:rFonts w:eastAsiaTheme="minorHAnsi" w:cstheme="minorBidi"/>
                <w:sz w:val="24"/>
                <w:lang w:bidi="ar-SA"/>
              </w:rPr>
            </w:pPr>
            <w:r w:rsidRPr="008942C7">
              <w:rPr>
                <w:rFonts w:eastAsiaTheme="minorHAnsi" w:cstheme="minorBidi"/>
                <w:sz w:val="24"/>
                <w:lang w:bidi="ar-SA"/>
              </w:rPr>
              <w:t>Enables skilled veteran educators to assist novice educators and peers and to lead schoolwide and districtwide initiatives</w:t>
            </w:r>
          </w:p>
        </w:tc>
      </w:tr>
    </w:tbl>
    <w:p w14:paraId="36862921" w14:textId="20C4E9F7" w:rsidR="008942C7" w:rsidRPr="008942C7" w:rsidRDefault="008942C7" w:rsidP="008942C7">
      <w:pPr>
        <w:widowControl/>
        <w:autoSpaceDE/>
        <w:autoSpaceDN/>
        <w:spacing w:after="240"/>
        <w:rPr>
          <w:rFonts w:eastAsiaTheme="minorHAnsi" w:cstheme="minorBidi"/>
          <w:sz w:val="24"/>
          <w:lang w:bidi="ar-SA"/>
        </w:rPr>
      </w:pPr>
      <w:r w:rsidRPr="008942C7">
        <w:rPr>
          <w:rFonts w:eastAsiaTheme="minorHAnsi" w:cstheme="minorBidi"/>
          <w:b/>
          <w:sz w:val="24"/>
          <w:lang w:bidi="ar-SA"/>
        </w:rPr>
        <w:t>Source</w:t>
      </w:r>
      <w:r w:rsidRPr="008942C7">
        <w:rPr>
          <w:rFonts w:eastAsiaTheme="minorHAnsi" w:cstheme="minorBidi"/>
          <w:sz w:val="24"/>
          <w:lang w:bidi="ar-SA"/>
        </w:rPr>
        <w:t xml:space="preserve">: </w:t>
      </w:r>
      <w:r w:rsidR="00370E3B">
        <w:rPr>
          <w:rFonts w:eastAsiaTheme="minorHAnsi" w:cstheme="minorBidi"/>
          <w:sz w:val="24"/>
          <w:lang w:bidi="ar-SA"/>
        </w:rPr>
        <w:t>Quality Professional Learning Standards</w:t>
      </w:r>
      <w:r w:rsidRPr="008942C7">
        <w:rPr>
          <w:rFonts w:eastAsiaTheme="minorHAnsi" w:cstheme="minorBidi"/>
          <w:sz w:val="24"/>
          <w:lang w:bidi="ar-SA"/>
        </w:rPr>
        <w:t>, 2015</w:t>
      </w:r>
    </w:p>
    <w:p w14:paraId="53E4B386" w14:textId="77777777" w:rsidR="00ED07A0" w:rsidRPr="0081439C" w:rsidRDefault="00ED07A0" w:rsidP="000E5CBF">
      <w:pPr>
        <w:pStyle w:val="Heading4"/>
        <w:rPr>
          <w:sz w:val="20"/>
        </w:rPr>
      </w:pPr>
      <w:bookmarkStart w:id="40" w:name="_Hlk18406444"/>
      <w:bookmarkStart w:id="41" w:name="_Toc128672352"/>
      <w:r w:rsidRPr="00F61CAF">
        <w:t>Responsibilities of Grantees</w:t>
      </w:r>
      <w:bookmarkEnd w:id="39"/>
      <w:bookmarkEnd w:id="40"/>
      <w:bookmarkEnd w:id="41"/>
    </w:p>
    <w:p w14:paraId="07C80209" w14:textId="0088F30E" w:rsidR="00ED07A0" w:rsidRDefault="00F61CAF" w:rsidP="000E5CBF">
      <w:pPr>
        <w:pStyle w:val="BodyText"/>
        <w:tabs>
          <w:tab w:val="left" w:pos="0"/>
        </w:tabs>
        <w:spacing w:after="240"/>
        <w:ind w:left="640" w:right="454"/>
      </w:pPr>
      <w:r>
        <w:t>The g</w:t>
      </w:r>
      <w:r w:rsidRPr="00441629">
        <w:t>rantee</w:t>
      </w:r>
      <w:r>
        <w:t>s</w:t>
      </w:r>
      <w:r w:rsidRPr="00441629">
        <w:t xml:space="preserve"> </w:t>
      </w:r>
      <w:r w:rsidR="00ED07A0" w:rsidRPr="00441629">
        <w:t xml:space="preserve">will focus on </w:t>
      </w:r>
      <w:r w:rsidR="00D20B2A">
        <w:t xml:space="preserve">providing </w:t>
      </w:r>
      <w:r w:rsidR="00ED07A0" w:rsidRPr="00441629">
        <w:t xml:space="preserve">professional learning opportunities for </w:t>
      </w:r>
      <w:r w:rsidR="003D7C87">
        <w:t xml:space="preserve">early </w:t>
      </w:r>
      <w:r w:rsidR="00DB7857">
        <w:t>educators</w:t>
      </w:r>
      <w:r w:rsidR="003D7C87">
        <w:t xml:space="preserve">, </w:t>
      </w:r>
      <w:r w:rsidR="00ED07A0" w:rsidRPr="00441629">
        <w:t>teachers</w:t>
      </w:r>
      <w:r w:rsidR="00ED07A0">
        <w:t xml:space="preserve">, </w:t>
      </w:r>
      <w:r w:rsidR="00ED07A0" w:rsidRPr="00441629">
        <w:t>paraprofessionals</w:t>
      </w:r>
      <w:r w:rsidR="00ED07A0" w:rsidRPr="004851C4">
        <w:t>, school leaders</w:t>
      </w:r>
      <w:r w:rsidR="00EE0182" w:rsidRPr="004851C4">
        <w:t>, and other educators</w:t>
      </w:r>
      <w:r w:rsidR="00ED07A0">
        <w:t xml:space="preserve"> </w:t>
      </w:r>
      <w:r w:rsidR="00ED07A0" w:rsidRPr="00441629">
        <w:t>in public schools</w:t>
      </w:r>
      <w:r w:rsidR="0022500B">
        <w:t>. These opportunities</w:t>
      </w:r>
      <w:r w:rsidR="008F3DBB">
        <w:t xml:space="preserve">, </w:t>
      </w:r>
      <w:r w:rsidR="008F3DBB" w:rsidRPr="008F3DBB">
        <w:t xml:space="preserve">conducted in a manner that aligns with the </w:t>
      </w:r>
      <w:r w:rsidR="008F3DBB">
        <w:t>Statewide S</w:t>
      </w:r>
      <w:r w:rsidR="008F3DBB" w:rsidRPr="008F3DBB">
        <w:t xml:space="preserve">ystem of </w:t>
      </w:r>
      <w:r w:rsidR="008F3DBB">
        <w:t>S</w:t>
      </w:r>
      <w:r w:rsidR="008F3DBB" w:rsidRPr="008F3DBB">
        <w:t>upport</w:t>
      </w:r>
      <w:r w:rsidR="0058724A">
        <w:t xml:space="preserve"> and QPLS,</w:t>
      </w:r>
      <w:r w:rsidR="0022500B">
        <w:t xml:space="preserve"> will</w:t>
      </w:r>
      <w:r w:rsidR="00ED07A0" w:rsidRPr="00441629">
        <w:t xml:space="preserve"> focus on</w:t>
      </w:r>
      <w:r w:rsidR="002F260C">
        <w:t xml:space="preserve"> implementing</w:t>
      </w:r>
      <w:r w:rsidR="00ED07A0" w:rsidRPr="00441629">
        <w:t xml:space="preserve"> </w:t>
      </w:r>
      <w:bookmarkStart w:id="42" w:name="_Hlk120897250"/>
      <w:r w:rsidR="008F3DBB" w:rsidRPr="008F3DBB">
        <w:t>effective language acquisition programs for EL</w:t>
      </w:r>
      <w:r w:rsidR="00170FAF">
        <w:t xml:space="preserve"> students</w:t>
      </w:r>
      <w:r w:rsidR="008F3DBB" w:rsidRPr="008F3DBB">
        <w:t xml:space="preserve">, which may include integrated language development within and across content areas; bilingual and biliterate proficiency; and building and strengthening capacity to implement the EL Roadmap </w:t>
      </w:r>
      <w:r w:rsidR="008F3DBB" w:rsidRPr="008F3DBB">
        <w:lastRenderedPageBreak/>
        <w:t>Policy across the state.</w:t>
      </w:r>
      <w:r w:rsidR="008F3DBB" w:rsidRPr="008F3DBB" w:rsidDel="008F3DBB">
        <w:t xml:space="preserve"> </w:t>
      </w:r>
      <w:bookmarkEnd w:id="42"/>
      <w:r>
        <w:t>The s</w:t>
      </w:r>
      <w:r w:rsidRPr="00441629">
        <w:t xml:space="preserve">elected </w:t>
      </w:r>
      <w:r w:rsidR="00ED07A0" w:rsidRPr="00441629">
        <w:t>applicants must be able to:</w:t>
      </w:r>
    </w:p>
    <w:p w14:paraId="38D95AA8" w14:textId="2D38D38C" w:rsidR="0058724A" w:rsidRPr="00443EAC" w:rsidRDefault="0058724A" w:rsidP="008742E8">
      <w:pPr>
        <w:pStyle w:val="ListParagraph"/>
        <w:numPr>
          <w:ilvl w:val="0"/>
          <w:numId w:val="12"/>
        </w:numPr>
        <w:tabs>
          <w:tab w:val="left" w:pos="0"/>
          <w:tab w:val="left" w:pos="1360"/>
        </w:tabs>
        <w:spacing w:after="120"/>
        <w:ind w:left="1353" w:right="504" w:hanging="446"/>
      </w:pPr>
      <w:bookmarkStart w:id="43" w:name="_Hlk124798113"/>
      <w:r w:rsidRPr="003D7649">
        <w:rPr>
          <w:sz w:val="24"/>
        </w:rPr>
        <w:t xml:space="preserve">Serve as centers of expertise and partner with other facilitators and capacity builders in the </w:t>
      </w:r>
      <w:r w:rsidR="00604047" w:rsidRPr="003D7649">
        <w:rPr>
          <w:sz w:val="24"/>
        </w:rPr>
        <w:t>Statewide S</w:t>
      </w:r>
      <w:r w:rsidRPr="003D7649">
        <w:rPr>
          <w:sz w:val="24"/>
        </w:rPr>
        <w:t xml:space="preserve">ystem of </w:t>
      </w:r>
      <w:r w:rsidR="00170FAF">
        <w:rPr>
          <w:sz w:val="24"/>
        </w:rPr>
        <w:t>S</w:t>
      </w:r>
      <w:r w:rsidRPr="003D7649">
        <w:rPr>
          <w:sz w:val="24"/>
        </w:rPr>
        <w:t>upport to provide guidance and ongoing training to develop and engage mentors in further preparing new trainers that support school staff in high-need settings.</w:t>
      </w:r>
    </w:p>
    <w:p w14:paraId="0577AE02" w14:textId="77777777" w:rsidR="0058724A" w:rsidRPr="00443EAC" w:rsidRDefault="0058724A" w:rsidP="008742E8">
      <w:pPr>
        <w:pStyle w:val="ListParagraph"/>
        <w:numPr>
          <w:ilvl w:val="0"/>
          <w:numId w:val="12"/>
        </w:numPr>
        <w:tabs>
          <w:tab w:val="left" w:pos="0"/>
          <w:tab w:val="left" w:pos="1360"/>
        </w:tabs>
        <w:spacing w:after="120"/>
        <w:ind w:left="1353" w:right="504" w:hanging="446"/>
      </w:pPr>
      <w:r w:rsidRPr="003D7649">
        <w:rPr>
          <w:sz w:val="24"/>
        </w:rPr>
        <w:t>Provide necessary assistance to other EWIG recipients, when requested by the CDE or the CCEE.</w:t>
      </w:r>
    </w:p>
    <w:bookmarkEnd w:id="43"/>
    <w:p w14:paraId="3B119CDE" w14:textId="0F751A17" w:rsidR="00ED07A0" w:rsidRPr="00443EAC" w:rsidRDefault="00ED07A0" w:rsidP="008742E8">
      <w:pPr>
        <w:pStyle w:val="ListParagraph"/>
        <w:numPr>
          <w:ilvl w:val="0"/>
          <w:numId w:val="12"/>
        </w:numPr>
        <w:tabs>
          <w:tab w:val="left" w:pos="0"/>
          <w:tab w:val="left" w:pos="1360"/>
        </w:tabs>
        <w:spacing w:after="120"/>
        <w:ind w:left="1353" w:right="504" w:hanging="446"/>
        <w:rPr>
          <w:sz w:val="24"/>
        </w:rPr>
      </w:pPr>
      <w:r w:rsidRPr="00443EAC">
        <w:rPr>
          <w:sz w:val="24"/>
        </w:rPr>
        <w:t>Fund</w:t>
      </w:r>
      <w:r w:rsidR="00931880" w:rsidRPr="00443EAC">
        <w:rPr>
          <w:sz w:val="24"/>
        </w:rPr>
        <w:t xml:space="preserve"> in-state</w:t>
      </w:r>
      <w:r w:rsidRPr="00443EAC">
        <w:rPr>
          <w:sz w:val="24"/>
        </w:rPr>
        <w:t xml:space="preserve"> </w:t>
      </w:r>
      <w:r w:rsidR="00931880" w:rsidRPr="00443EAC">
        <w:rPr>
          <w:sz w:val="24"/>
        </w:rPr>
        <w:t xml:space="preserve">travel for the project lead to attend a convening </w:t>
      </w:r>
      <w:r w:rsidR="00CE2861" w:rsidRPr="00443EAC">
        <w:rPr>
          <w:sz w:val="24"/>
        </w:rPr>
        <w:t xml:space="preserve">a minimum of </w:t>
      </w:r>
      <w:r w:rsidR="00931880" w:rsidRPr="00443EAC">
        <w:rPr>
          <w:sz w:val="24"/>
        </w:rPr>
        <w:t>twice a year with other</w:t>
      </w:r>
      <w:r w:rsidR="00CE2861" w:rsidRPr="00443EAC">
        <w:rPr>
          <w:sz w:val="24"/>
        </w:rPr>
        <w:t xml:space="preserve"> lead agencie</w:t>
      </w:r>
      <w:r w:rsidR="00931880" w:rsidRPr="00443EAC">
        <w:rPr>
          <w:sz w:val="24"/>
        </w:rPr>
        <w:t xml:space="preserve">s from the </w:t>
      </w:r>
      <w:r w:rsidR="0058724A" w:rsidRPr="003D7649">
        <w:rPr>
          <w:sz w:val="24"/>
        </w:rPr>
        <w:t>Statewide S</w:t>
      </w:r>
      <w:r w:rsidR="00931880" w:rsidRPr="00443EAC">
        <w:rPr>
          <w:sz w:val="24"/>
        </w:rPr>
        <w:t xml:space="preserve">ystem of </w:t>
      </w:r>
      <w:r w:rsidR="0058724A" w:rsidRPr="003D7649">
        <w:rPr>
          <w:sz w:val="24"/>
        </w:rPr>
        <w:t>S</w:t>
      </w:r>
      <w:r w:rsidR="00931880" w:rsidRPr="00443EAC">
        <w:rPr>
          <w:sz w:val="24"/>
        </w:rPr>
        <w:t>upport,</w:t>
      </w:r>
    </w:p>
    <w:p w14:paraId="3FE250C3" w14:textId="6516194B" w:rsidR="00307DAD" w:rsidRPr="00443EAC" w:rsidRDefault="00ED07A0" w:rsidP="008742E8">
      <w:pPr>
        <w:pStyle w:val="ListParagraph"/>
        <w:numPr>
          <w:ilvl w:val="0"/>
          <w:numId w:val="12"/>
        </w:numPr>
        <w:tabs>
          <w:tab w:val="left" w:pos="0"/>
          <w:tab w:val="left" w:pos="1360"/>
        </w:tabs>
        <w:spacing w:after="120"/>
        <w:ind w:left="1353" w:right="504" w:hanging="446"/>
      </w:pPr>
      <w:r w:rsidRPr="00443EAC">
        <w:rPr>
          <w:sz w:val="24"/>
        </w:rPr>
        <w:t>Establish qualitative and quantitative goals to evaluate the capacity built within agencies receiving services statewide to provide quality assistance and expertise to LEAs across multiple</w:t>
      </w:r>
      <w:r w:rsidRPr="00443EAC">
        <w:rPr>
          <w:spacing w:val="-2"/>
          <w:sz w:val="24"/>
        </w:rPr>
        <w:t xml:space="preserve"> </w:t>
      </w:r>
      <w:r w:rsidRPr="00443EAC">
        <w:rPr>
          <w:sz w:val="24"/>
        </w:rPr>
        <w:t>measures</w:t>
      </w:r>
      <w:r w:rsidR="002F260C" w:rsidRPr="003D7649">
        <w:rPr>
          <w:sz w:val="24"/>
        </w:rPr>
        <w:t>.</w:t>
      </w:r>
      <w:bookmarkStart w:id="44" w:name="_Hlk124797938"/>
    </w:p>
    <w:p w14:paraId="684116B0" w14:textId="5EB81AC1" w:rsidR="004952E4" w:rsidRDefault="009159F7" w:rsidP="008742E8">
      <w:pPr>
        <w:pStyle w:val="ListParagraph"/>
        <w:numPr>
          <w:ilvl w:val="0"/>
          <w:numId w:val="12"/>
        </w:numPr>
        <w:tabs>
          <w:tab w:val="left" w:pos="0"/>
          <w:tab w:val="left" w:pos="1360"/>
        </w:tabs>
        <w:spacing w:after="120"/>
        <w:ind w:left="1353" w:right="504" w:hanging="446"/>
        <w:rPr>
          <w:sz w:val="24"/>
        </w:rPr>
      </w:pPr>
      <w:r w:rsidRPr="00443EAC">
        <w:rPr>
          <w:sz w:val="24"/>
        </w:rPr>
        <w:t xml:space="preserve">Demonstrate coordination/collaboration </w:t>
      </w:r>
      <w:r w:rsidR="00C24C94" w:rsidRPr="00443EAC">
        <w:rPr>
          <w:sz w:val="24"/>
        </w:rPr>
        <w:t>across EL initiatives and various forums</w:t>
      </w:r>
      <w:r w:rsidRPr="00443EAC">
        <w:rPr>
          <w:sz w:val="24"/>
        </w:rPr>
        <w:t>,</w:t>
      </w:r>
      <w:r>
        <w:rPr>
          <w:sz w:val="24"/>
        </w:rPr>
        <w:t xml:space="preserve"> including</w:t>
      </w:r>
      <w:r w:rsidR="002F260C">
        <w:rPr>
          <w:sz w:val="24"/>
        </w:rPr>
        <w:t xml:space="preserve"> but not limited to,</w:t>
      </w:r>
      <w:r>
        <w:rPr>
          <w:sz w:val="24"/>
        </w:rPr>
        <w:t xml:space="preserve"> with the </w:t>
      </w:r>
      <w:r w:rsidR="003E521C" w:rsidRPr="00086EFD">
        <w:rPr>
          <w:sz w:val="24"/>
        </w:rPr>
        <w:t>Regional COE English Learner Specialists</w:t>
      </w:r>
      <w:r>
        <w:rPr>
          <w:sz w:val="24"/>
        </w:rPr>
        <w:t>.</w:t>
      </w:r>
    </w:p>
    <w:p w14:paraId="24105394" w14:textId="6C0337D9" w:rsidR="00C24C94" w:rsidRPr="00563661" w:rsidRDefault="009159F7" w:rsidP="008742E8">
      <w:pPr>
        <w:pStyle w:val="ListParagraph"/>
        <w:numPr>
          <w:ilvl w:val="0"/>
          <w:numId w:val="12"/>
        </w:numPr>
        <w:tabs>
          <w:tab w:val="left" w:pos="0"/>
          <w:tab w:val="left" w:pos="1360"/>
        </w:tabs>
        <w:spacing w:after="120"/>
        <w:ind w:left="1353" w:right="504" w:hanging="446"/>
        <w:rPr>
          <w:sz w:val="24"/>
        </w:rPr>
      </w:pPr>
      <w:r>
        <w:rPr>
          <w:sz w:val="24"/>
        </w:rPr>
        <w:t>As</w:t>
      </w:r>
      <w:r w:rsidR="00424D33">
        <w:rPr>
          <w:sz w:val="24"/>
        </w:rPr>
        <w:t xml:space="preserve"> available, present</w:t>
      </w:r>
      <w:r w:rsidR="004952E4">
        <w:rPr>
          <w:sz w:val="24"/>
        </w:rPr>
        <w:t xml:space="preserve"> in meetings,</w:t>
      </w:r>
      <w:r w:rsidR="00424D33">
        <w:rPr>
          <w:sz w:val="24"/>
        </w:rPr>
        <w:t xml:space="preserve"> conferences, networks, and other collaboration settings</w:t>
      </w:r>
      <w:r w:rsidR="004952E4">
        <w:rPr>
          <w:sz w:val="24"/>
        </w:rPr>
        <w:t xml:space="preserve"> as requested by the CDE</w:t>
      </w:r>
      <w:r w:rsidR="00424D33">
        <w:rPr>
          <w:sz w:val="24"/>
        </w:rPr>
        <w:t xml:space="preserve"> and the</w:t>
      </w:r>
      <w:r w:rsidR="00424D33" w:rsidRPr="00424D33">
        <w:t xml:space="preserve"> </w:t>
      </w:r>
      <w:r w:rsidR="00C32548">
        <w:rPr>
          <w:sz w:val="24"/>
        </w:rPr>
        <w:t>CCE</w:t>
      </w:r>
      <w:r w:rsidR="003E521C">
        <w:rPr>
          <w:sz w:val="24"/>
        </w:rPr>
        <w:t>E.</w:t>
      </w:r>
    </w:p>
    <w:bookmarkEnd w:id="44"/>
    <w:p w14:paraId="21630EFD" w14:textId="77777777" w:rsidR="00ED07A0" w:rsidRPr="00A56049" w:rsidRDefault="00ED07A0" w:rsidP="008742E8">
      <w:pPr>
        <w:pStyle w:val="ListParagraph"/>
        <w:numPr>
          <w:ilvl w:val="0"/>
          <w:numId w:val="12"/>
        </w:numPr>
        <w:tabs>
          <w:tab w:val="left" w:pos="0"/>
          <w:tab w:val="left" w:pos="1360"/>
        </w:tabs>
        <w:spacing w:after="240"/>
        <w:ind w:left="1353" w:right="504" w:hanging="446"/>
        <w:rPr>
          <w:sz w:val="24"/>
        </w:rPr>
      </w:pPr>
      <w:r>
        <w:rPr>
          <w:sz w:val="24"/>
        </w:rPr>
        <w:t>Provide written report</w:t>
      </w:r>
      <w:r w:rsidR="00901CA7">
        <w:rPr>
          <w:sz w:val="24"/>
        </w:rPr>
        <w:t>s</w:t>
      </w:r>
      <w:r>
        <w:rPr>
          <w:sz w:val="24"/>
        </w:rPr>
        <w:t xml:space="preserve"> </w:t>
      </w:r>
      <w:r w:rsidR="00A07B75">
        <w:rPr>
          <w:sz w:val="24"/>
        </w:rPr>
        <w:t xml:space="preserve">describing </w:t>
      </w:r>
      <w:r>
        <w:rPr>
          <w:sz w:val="24"/>
        </w:rPr>
        <w:t xml:space="preserve">the activities accomplished; the impact of these activities; and the number of teachers, paraprofessionals, school leaders, LEAs, counties, and regions impacted by these activities. </w:t>
      </w:r>
    </w:p>
    <w:p w14:paraId="7042B88E" w14:textId="1F5E38CC" w:rsidR="00ED07A0" w:rsidRPr="00D17EB7" w:rsidRDefault="00ED07A0" w:rsidP="003D7649">
      <w:pPr>
        <w:pStyle w:val="BodyText"/>
        <w:tabs>
          <w:tab w:val="left" w:pos="0"/>
        </w:tabs>
        <w:spacing w:after="240"/>
        <w:ind w:left="634" w:right="158"/>
      </w:pPr>
      <w:r w:rsidRPr="00441629">
        <w:t xml:space="preserve">The </w:t>
      </w:r>
      <w:r w:rsidR="00F61CAF">
        <w:t>EWIG</w:t>
      </w:r>
      <w:r w:rsidR="00D230AC">
        <w:t>:</w:t>
      </w:r>
      <w:r w:rsidR="00F61CAF">
        <w:t xml:space="preserve"> </w:t>
      </w:r>
      <w:r w:rsidR="00D31BD2">
        <w:t xml:space="preserve">Effective </w:t>
      </w:r>
      <w:r w:rsidR="001E5714">
        <w:t xml:space="preserve">Language Acquisition </w:t>
      </w:r>
      <w:r w:rsidR="005D648D">
        <w:t xml:space="preserve">Programs </w:t>
      </w:r>
      <w:r w:rsidRPr="00441629">
        <w:t xml:space="preserve">Grant Application must reflect the applicant’s: (1) knowledge and expertise relative to </w:t>
      </w:r>
      <w:r w:rsidR="005D38EA" w:rsidRPr="005D38EA">
        <w:t>support</w:t>
      </w:r>
      <w:r w:rsidR="00F9403B">
        <w:t>ing</w:t>
      </w:r>
      <w:r w:rsidR="005D38EA" w:rsidRPr="005D38EA">
        <w:t xml:space="preserve"> language acquisition programs</w:t>
      </w:r>
      <w:r w:rsidR="004560A5">
        <w:t xml:space="preserve"> for English learners</w:t>
      </w:r>
      <w:r w:rsidR="00BB4A92">
        <w:t>;</w:t>
      </w:r>
      <w:r w:rsidR="004560A5">
        <w:t xml:space="preserve"> (</w:t>
      </w:r>
      <w:r w:rsidR="0017578E">
        <w:t>2</w:t>
      </w:r>
      <w:r w:rsidRPr="00441629">
        <w:t xml:space="preserve">) </w:t>
      </w:r>
      <w:r w:rsidR="004560A5">
        <w:t xml:space="preserve">the </w:t>
      </w:r>
      <w:r w:rsidRPr="00441629">
        <w:t>ability to develop and provide</w:t>
      </w:r>
      <w:r w:rsidR="00F9403B">
        <w:t xml:space="preserve"> high-quality</w:t>
      </w:r>
      <w:r w:rsidRPr="00441629">
        <w:t xml:space="preserve"> professional learning opportunities to </w:t>
      </w:r>
      <w:r w:rsidR="007F33D5">
        <w:t xml:space="preserve">early educators, </w:t>
      </w:r>
      <w:r w:rsidRPr="00441629">
        <w:t>teachers</w:t>
      </w:r>
      <w:r w:rsidR="00F12C3C">
        <w:t xml:space="preserve">, </w:t>
      </w:r>
      <w:r w:rsidRPr="00441629">
        <w:t>paraprofessionals</w:t>
      </w:r>
      <w:r w:rsidR="00F12C3C">
        <w:t>, school leaders</w:t>
      </w:r>
      <w:r w:rsidR="00006243">
        <w:t>, and other educators</w:t>
      </w:r>
      <w:r w:rsidRPr="00441629">
        <w:t xml:space="preserve"> in public schools in a manner that align with the </w:t>
      </w:r>
      <w:r w:rsidR="007F33D5">
        <w:t>Statewide S</w:t>
      </w:r>
      <w:r w:rsidRPr="00441629">
        <w:t xml:space="preserve">ystem of </w:t>
      </w:r>
      <w:r w:rsidR="007F33D5">
        <w:t>S</w:t>
      </w:r>
      <w:r w:rsidRPr="00441629">
        <w:t>upport</w:t>
      </w:r>
      <w:r>
        <w:t xml:space="preserve"> and the QPLS; and</w:t>
      </w:r>
      <w:r w:rsidR="009419AB">
        <w:t>,</w:t>
      </w:r>
      <w:r>
        <w:t xml:space="preserve"> (</w:t>
      </w:r>
      <w:r w:rsidR="0017578E">
        <w:t>3</w:t>
      </w:r>
      <w:r>
        <w:t>) ability to</w:t>
      </w:r>
      <w:r w:rsidR="0017578E" w:rsidRPr="0017578E">
        <w:t xml:space="preserve"> leverage existing relationships to plan</w:t>
      </w:r>
      <w:r w:rsidR="0017578E">
        <w:t xml:space="preserve"> and </w:t>
      </w:r>
      <w:r>
        <w:t xml:space="preserve">establish professional networks that support </w:t>
      </w:r>
      <w:r w:rsidR="00096470">
        <w:t xml:space="preserve">teachers and paraprofessionals in </w:t>
      </w:r>
      <w:r>
        <w:t>LEA</w:t>
      </w:r>
      <w:r w:rsidR="00DB4B73">
        <w:t>s</w:t>
      </w:r>
      <w:r>
        <w:t xml:space="preserve">. </w:t>
      </w:r>
    </w:p>
    <w:p w14:paraId="4AAF05B6" w14:textId="77777777" w:rsidR="00ED07A0" w:rsidRPr="00D17EB7" w:rsidRDefault="00ED07A0" w:rsidP="000E5CBF">
      <w:pPr>
        <w:pStyle w:val="Heading4"/>
      </w:pPr>
      <w:bookmarkStart w:id="45" w:name="D._Allowable_Activities_and_Costs"/>
      <w:bookmarkStart w:id="46" w:name="_Toc128672353"/>
      <w:bookmarkEnd w:id="45"/>
      <w:r w:rsidRPr="00D17EB7">
        <w:t>Allowable Activities and Costs</w:t>
      </w:r>
      <w:bookmarkEnd w:id="46"/>
    </w:p>
    <w:p w14:paraId="377B0723" w14:textId="402CA046" w:rsidR="00ED07A0" w:rsidRDefault="00ED07A0" w:rsidP="00080E01">
      <w:pPr>
        <w:pStyle w:val="BodyText"/>
        <w:tabs>
          <w:tab w:val="left" w:pos="0"/>
        </w:tabs>
        <w:spacing w:before="232"/>
        <w:ind w:left="640" w:right="631"/>
        <w:jc w:val="both"/>
      </w:pPr>
      <w:r>
        <w:t>Applicant budgets for the use of grant funds will be reviewed and any items that are determined</w:t>
      </w:r>
      <w:r w:rsidR="00755872">
        <w:t xml:space="preserve"> </w:t>
      </w:r>
      <w:r w:rsidR="00F9403B">
        <w:t xml:space="preserve">to be </w:t>
      </w:r>
      <w:r>
        <w:t xml:space="preserve">non-allowable, excessive, or inappropriate will be eliminated. Generally, all expenditures must contribute to the goals outlined in </w:t>
      </w:r>
      <w:r w:rsidR="00F9403B">
        <w:t>this RFA</w:t>
      </w:r>
      <w:r>
        <w:t>.</w:t>
      </w:r>
    </w:p>
    <w:p w14:paraId="05CD9266" w14:textId="77777777" w:rsidR="00DB2069" w:rsidRDefault="00F61CAF" w:rsidP="00080E01">
      <w:pPr>
        <w:pStyle w:val="BodyText"/>
        <w:tabs>
          <w:tab w:val="left" w:pos="0"/>
        </w:tabs>
        <w:spacing w:before="232" w:after="240"/>
        <w:ind w:left="640" w:right="631"/>
        <w:jc w:val="both"/>
      </w:pPr>
      <w:r>
        <w:t>The g</w:t>
      </w:r>
      <w:r w:rsidRPr="0085233F">
        <w:t>rantee</w:t>
      </w:r>
      <w:r>
        <w:t>s</w:t>
      </w:r>
      <w:r w:rsidRPr="0085233F">
        <w:t xml:space="preserve"> </w:t>
      </w:r>
      <w:r w:rsidR="00ED07A0" w:rsidRPr="0085233F">
        <w:t xml:space="preserve">may </w:t>
      </w:r>
      <w:proofErr w:type="gramStart"/>
      <w:r w:rsidR="00ED07A0" w:rsidRPr="0085233F">
        <w:t>enter into</w:t>
      </w:r>
      <w:proofErr w:type="gramEnd"/>
      <w:r w:rsidR="00ED07A0" w:rsidRPr="0085233F">
        <w:t xml:space="preserve"> subcontracts with one or more COEs</w:t>
      </w:r>
      <w:r w:rsidR="00006243">
        <w:t xml:space="preserve">, consortia of </w:t>
      </w:r>
      <w:r w:rsidR="00983145">
        <w:t>COEs</w:t>
      </w:r>
      <w:r w:rsidR="00006243">
        <w:t xml:space="preserve">, </w:t>
      </w:r>
      <w:r w:rsidR="00ED07A0" w:rsidRPr="0085233F">
        <w:t>institutions of higher education, or no</w:t>
      </w:r>
      <w:r w:rsidR="00983145">
        <w:t>n</w:t>
      </w:r>
      <w:r w:rsidR="00ED07A0" w:rsidRPr="0085233F">
        <w:t xml:space="preserve">profit educational service providers to </w:t>
      </w:r>
      <w:r w:rsidR="006A68BB">
        <w:t xml:space="preserve">leverage </w:t>
      </w:r>
      <w:r w:rsidR="00563CE4">
        <w:t xml:space="preserve">cross-agency </w:t>
      </w:r>
      <w:r w:rsidR="006A68BB">
        <w:t xml:space="preserve">expertise and </w:t>
      </w:r>
      <w:r w:rsidR="00ED07A0" w:rsidRPr="0085233F">
        <w:t xml:space="preserve">assist in fulfilling the responsibilities outlined in </w:t>
      </w:r>
      <w:r w:rsidR="00F9403B">
        <w:t>this RFA</w:t>
      </w:r>
      <w:r w:rsidR="00ED07A0" w:rsidRPr="0085233F">
        <w:t>.</w:t>
      </w:r>
      <w:bookmarkStart w:id="47" w:name="E._Non-allowable_Activities_and_Costs"/>
      <w:bookmarkStart w:id="48" w:name="_TOC_250018"/>
      <w:bookmarkEnd w:id="47"/>
      <w:r w:rsidR="00931880">
        <w:t xml:space="preserve"> </w:t>
      </w:r>
    </w:p>
    <w:p w14:paraId="3A760DE0" w14:textId="77777777" w:rsidR="00ED07A0" w:rsidRPr="0085233F" w:rsidRDefault="00931880" w:rsidP="003D7649">
      <w:pPr>
        <w:pStyle w:val="BodyText"/>
        <w:tabs>
          <w:tab w:val="left" w:pos="0"/>
        </w:tabs>
        <w:spacing w:before="240" w:after="240"/>
        <w:ind w:left="634" w:right="634"/>
        <w:jc w:val="both"/>
      </w:pPr>
      <w:r w:rsidRPr="00931880">
        <w:t xml:space="preserve">Funds may not be used for </w:t>
      </w:r>
      <w:r w:rsidR="00715737">
        <w:t xml:space="preserve">the </w:t>
      </w:r>
      <w:r w:rsidRPr="00931880">
        <w:t xml:space="preserve">rental of a venue to provide professional learning unless the expense is determined by the CDE to be a necessary and reasonable </w:t>
      </w:r>
      <w:r w:rsidRPr="00931880">
        <w:lastRenderedPageBreak/>
        <w:t>expense.</w:t>
      </w:r>
    </w:p>
    <w:p w14:paraId="5DFF1467" w14:textId="77777777" w:rsidR="00ED07A0" w:rsidRPr="0085233F" w:rsidRDefault="00ED07A0" w:rsidP="000E5CBF">
      <w:pPr>
        <w:pStyle w:val="Heading4"/>
      </w:pPr>
      <w:bookmarkStart w:id="49" w:name="_Toc128672354"/>
      <w:bookmarkEnd w:id="48"/>
      <w:r>
        <w:t>Non-</w:t>
      </w:r>
      <w:r w:rsidRPr="0085233F">
        <w:t>Allowable Activities and Costs</w:t>
      </w:r>
      <w:bookmarkStart w:id="50" w:name="_Hlk18406784"/>
      <w:bookmarkEnd w:id="49"/>
    </w:p>
    <w:bookmarkEnd w:id="50"/>
    <w:p w14:paraId="1DBE9EF1" w14:textId="77777777" w:rsidR="00ED07A0" w:rsidRDefault="00ED07A0" w:rsidP="00080E01">
      <w:pPr>
        <w:pStyle w:val="BodyText"/>
        <w:tabs>
          <w:tab w:val="left" w:pos="0"/>
        </w:tabs>
        <w:spacing w:before="231" w:after="240"/>
        <w:ind w:left="640"/>
      </w:pPr>
      <w:r>
        <w:t>Funds provided under this grant may not be used for the following purposes:</w:t>
      </w:r>
    </w:p>
    <w:p w14:paraId="34E45021" w14:textId="7B38ED94" w:rsidR="00ED07A0" w:rsidRPr="00A56049" w:rsidRDefault="0094360D" w:rsidP="008742E8">
      <w:pPr>
        <w:pStyle w:val="ListParagraph"/>
        <w:numPr>
          <w:ilvl w:val="0"/>
          <w:numId w:val="3"/>
        </w:numPr>
        <w:tabs>
          <w:tab w:val="left" w:pos="0"/>
          <w:tab w:val="left" w:pos="1350"/>
          <w:tab w:val="left" w:pos="1530"/>
        </w:tabs>
        <w:spacing w:after="120"/>
        <w:ind w:left="1440" w:hanging="446"/>
        <w:rPr>
          <w:sz w:val="24"/>
        </w:rPr>
      </w:pPr>
      <w:r>
        <w:rPr>
          <w:sz w:val="24"/>
        </w:rPr>
        <w:t>s</w:t>
      </w:r>
      <w:r w:rsidR="00ED07A0">
        <w:rPr>
          <w:sz w:val="24"/>
        </w:rPr>
        <w:t xml:space="preserve">upplanting of existing funding and </w:t>
      </w:r>
      <w:proofErr w:type="gramStart"/>
      <w:r w:rsidR="00ED07A0">
        <w:rPr>
          <w:sz w:val="24"/>
        </w:rPr>
        <w:t>efforts</w:t>
      </w:r>
      <w:r w:rsidR="004370FA">
        <w:rPr>
          <w:sz w:val="24"/>
        </w:rPr>
        <w:t>;</w:t>
      </w:r>
      <w:proofErr w:type="gramEnd"/>
      <w:r w:rsidR="00ED07A0">
        <w:rPr>
          <w:sz w:val="24"/>
        </w:rPr>
        <w:t xml:space="preserve"> </w:t>
      </w:r>
    </w:p>
    <w:p w14:paraId="35E2CDE4" w14:textId="51FF4B17" w:rsidR="00ED07A0" w:rsidRPr="00A56049" w:rsidRDefault="0094360D" w:rsidP="008742E8">
      <w:pPr>
        <w:pStyle w:val="ListParagraph"/>
        <w:numPr>
          <w:ilvl w:val="0"/>
          <w:numId w:val="3"/>
        </w:numPr>
        <w:tabs>
          <w:tab w:val="left" w:pos="0"/>
          <w:tab w:val="left" w:pos="1360"/>
        </w:tabs>
        <w:spacing w:after="120"/>
        <w:ind w:left="1440" w:hanging="446"/>
        <w:rPr>
          <w:sz w:val="24"/>
        </w:rPr>
      </w:pPr>
      <w:r>
        <w:rPr>
          <w:sz w:val="24"/>
        </w:rPr>
        <w:t>a</w:t>
      </w:r>
      <w:r w:rsidR="00ED07A0">
        <w:rPr>
          <w:sz w:val="24"/>
        </w:rPr>
        <w:t>cquisition of equipment for administrative or personal</w:t>
      </w:r>
      <w:r w:rsidR="00ED07A0">
        <w:rPr>
          <w:spacing w:val="-9"/>
          <w:sz w:val="24"/>
        </w:rPr>
        <w:t xml:space="preserve"> </w:t>
      </w:r>
      <w:proofErr w:type="gramStart"/>
      <w:r w:rsidR="00ED07A0">
        <w:rPr>
          <w:sz w:val="24"/>
        </w:rPr>
        <w:t>use</w:t>
      </w:r>
      <w:r w:rsidR="004370FA">
        <w:rPr>
          <w:sz w:val="24"/>
        </w:rPr>
        <w:t>;</w:t>
      </w:r>
      <w:proofErr w:type="gramEnd"/>
    </w:p>
    <w:p w14:paraId="59017DBE" w14:textId="49F082CD" w:rsidR="00ED07A0" w:rsidRPr="00A56049" w:rsidRDefault="0094360D" w:rsidP="008742E8">
      <w:pPr>
        <w:pStyle w:val="ListParagraph"/>
        <w:numPr>
          <w:ilvl w:val="0"/>
          <w:numId w:val="3"/>
        </w:numPr>
        <w:tabs>
          <w:tab w:val="left" w:pos="0"/>
        </w:tabs>
        <w:spacing w:after="120"/>
        <w:ind w:left="1350" w:right="670"/>
        <w:rPr>
          <w:sz w:val="24"/>
        </w:rPr>
      </w:pPr>
      <w:r>
        <w:rPr>
          <w:sz w:val="24"/>
        </w:rPr>
        <w:t>a</w:t>
      </w:r>
      <w:r w:rsidR="00ED07A0">
        <w:rPr>
          <w:sz w:val="24"/>
        </w:rPr>
        <w:t>cquisition of furniture (e.g., bookcases, chairs, desks, file cabinets, tables)</w:t>
      </w:r>
      <w:r w:rsidR="00DB2069">
        <w:rPr>
          <w:sz w:val="24"/>
        </w:rPr>
        <w:t>,</w:t>
      </w:r>
      <w:r w:rsidR="00ED07A0">
        <w:rPr>
          <w:sz w:val="24"/>
        </w:rPr>
        <w:t xml:space="preserve"> unless an integral part of an equipment workstation or to provide reasonable accommodations to students with </w:t>
      </w:r>
      <w:proofErr w:type="gramStart"/>
      <w:r w:rsidR="00ED07A0">
        <w:rPr>
          <w:sz w:val="24"/>
        </w:rPr>
        <w:t>disabilities</w:t>
      </w:r>
      <w:r w:rsidR="004370FA">
        <w:rPr>
          <w:sz w:val="24"/>
        </w:rPr>
        <w:t>;</w:t>
      </w:r>
      <w:proofErr w:type="gramEnd"/>
    </w:p>
    <w:p w14:paraId="2941BAAA" w14:textId="2AD6DD52" w:rsidR="00ED07A0" w:rsidRPr="00A56049" w:rsidRDefault="0094360D" w:rsidP="008742E8">
      <w:pPr>
        <w:pStyle w:val="ListParagraph"/>
        <w:numPr>
          <w:ilvl w:val="0"/>
          <w:numId w:val="3"/>
        </w:numPr>
        <w:tabs>
          <w:tab w:val="left" w:pos="0"/>
          <w:tab w:val="left" w:pos="1360"/>
        </w:tabs>
        <w:spacing w:after="120"/>
        <w:ind w:left="1440" w:hanging="446"/>
        <w:rPr>
          <w:sz w:val="24"/>
        </w:rPr>
      </w:pPr>
      <w:r>
        <w:rPr>
          <w:sz w:val="24"/>
        </w:rPr>
        <w:t>f</w:t>
      </w:r>
      <w:r w:rsidR="00ED07A0">
        <w:rPr>
          <w:sz w:val="24"/>
        </w:rPr>
        <w:t>ood services, refreshments, banquets,</w:t>
      </w:r>
      <w:r w:rsidR="00ED07A0">
        <w:rPr>
          <w:spacing w:val="-1"/>
          <w:sz w:val="24"/>
        </w:rPr>
        <w:t xml:space="preserve"> </w:t>
      </w:r>
      <w:proofErr w:type="gramStart"/>
      <w:r w:rsidR="00ED07A0">
        <w:rPr>
          <w:sz w:val="24"/>
        </w:rPr>
        <w:t>meals</w:t>
      </w:r>
      <w:r w:rsidR="004370FA">
        <w:rPr>
          <w:sz w:val="24"/>
        </w:rPr>
        <w:t>;</w:t>
      </w:r>
      <w:proofErr w:type="gramEnd"/>
    </w:p>
    <w:p w14:paraId="59A2E106" w14:textId="0FF56D61" w:rsidR="00ED07A0" w:rsidRPr="00A56049" w:rsidRDefault="0094360D" w:rsidP="008742E8">
      <w:pPr>
        <w:pStyle w:val="ListParagraph"/>
        <w:numPr>
          <w:ilvl w:val="0"/>
          <w:numId w:val="3"/>
        </w:numPr>
        <w:tabs>
          <w:tab w:val="left" w:pos="0"/>
          <w:tab w:val="left" w:pos="1360"/>
        </w:tabs>
        <w:spacing w:after="120"/>
        <w:ind w:left="1440" w:hanging="446"/>
        <w:rPr>
          <w:sz w:val="24"/>
        </w:rPr>
      </w:pPr>
      <w:r>
        <w:rPr>
          <w:sz w:val="24"/>
        </w:rPr>
        <w:t>p</w:t>
      </w:r>
      <w:r w:rsidR="00ED07A0">
        <w:rPr>
          <w:sz w:val="24"/>
        </w:rPr>
        <w:t xml:space="preserve">urchase of </w:t>
      </w:r>
      <w:proofErr w:type="gramStart"/>
      <w:r w:rsidR="00ED07A0">
        <w:rPr>
          <w:sz w:val="24"/>
        </w:rPr>
        <w:t>space</w:t>
      </w:r>
      <w:r w:rsidR="004370FA">
        <w:rPr>
          <w:sz w:val="24"/>
        </w:rPr>
        <w:t>;</w:t>
      </w:r>
      <w:proofErr w:type="gramEnd"/>
    </w:p>
    <w:p w14:paraId="589F9824" w14:textId="5571ECDE" w:rsidR="00ED07A0" w:rsidRPr="00A56049" w:rsidRDefault="0094360D" w:rsidP="008742E8">
      <w:pPr>
        <w:pStyle w:val="ListParagraph"/>
        <w:numPr>
          <w:ilvl w:val="0"/>
          <w:numId w:val="3"/>
        </w:numPr>
        <w:tabs>
          <w:tab w:val="left" w:pos="0"/>
          <w:tab w:val="left" w:pos="1360"/>
        </w:tabs>
        <w:spacing w:after="120"/>
        <w:ind w:left="1440" w:hanging="446"/>
        <w:rPr>
          <w:sz w:val="24"/>
        </w:rPr>
      </w:pPr>
      <w:r>
        <w:rPr>
          <w:sz w:val="24"/>
        </w:rPr>
        <w:t>p</w:t>
      </w:r>
      <w:r w:rsidR="00ED07A0">
        <w:rPr>
          <w:sz w:val="24"/>
        </w:rPr>
        <w:t>ayment for memberships in professional</w:t>
      </w:r>
      <w:r w:rsidR="00ED07A0">
        <w:rPr>
          <w:spacing w:val="-11"/>
          <w:sz w:val="24"/>
        </w:rPr>
        <w:t xml:space="preserve"> </w:t>
      </w:r>
      <w:proofErr w:type="gramStart"/>
      <w:r w:rsidR="00ED07A0">
        <w:rPr>
          <w:sz w:val="24"/>
        </w:rPr>
        <w:t>organizations</w:t>
      </w:r>
      <w:r w:rsidR="004370FA">
        <w:rPr>
          <w:sz w:val="24"/>
        </w:rPr>
        <w:t>;</w:t>
      </w:r>
      <w:proofErr w:type="gramEnd"/>
    </w:p>
    <w:p w14:paraId="7D9C8BAB" w14:textId="0E98D732" w:rsidR="00ED07A0" w:rsidRPr="00A56049" w:rsidRDefault="0094360D" w:rsidP="008742E8">
      <w:pPr>
        <w:pStyle w:val="ListParagraph"/>
        <w:numPr>
          <w:ilvl w:val="0"/>
          <w:numId w:val="3"/>
        </w:numPr>
        <w:tabs>
          <w:tab w:val="left" w:pos="0"/>
          <w:tab w:val="left" w:pos="1360"/>
        </w:tabs>
        <w:spacing w:after="120"/>
        <w:ind w:left="1440" w:right="220" w:hanging="446"/>
        <w:rPr>
          <w:sz w:val="24"/>
        </w:rPr>
      </w:pPr>
      <w:r>
        <w:rPr>
          <w:sz w:val="24"/>
        </w:rPr>
        <w:t>p</w:t>
      </w:r>
      <w:r w:rsidR="00ED07A0">
        <w:rPr>
          <w:sz w:val="24"/>
        </w:rPr>
        <w:t xml:space="preserve">urchase of promotional favors, such as bumper stickers, pencils, or T- </w:t>
      </w:r>
      <w:proofErr w:type="gramStart"/>
      <w:r w:rsidR="00ED07A0">
        <w:rPr>
          <w:sz w:val="24"/>
        </w:rPr>
        <w:t>shirts</w:t>
      </w:r>
      <w:r w:rsidR="004370FA">
        <w:rPr>
          <w:sz w:val="24"/>
        </w:rPr>
        <w:t>;</w:t>
      </w:r>
      <w:proofErr w:type="gramEnd"/>
    </w:p>
    <w:p w14:paraId="79A72337" w14:textId="188444C6" w:rsidR="00ED07A0" w:rsidRPr="00A56049" w:rsidRDefault="0094360D" w:rsidP="008742E8">
      <w:pPr>
        <w:pStyle w:val="ListParagraph"/>
        <w:numPr>
          <w:ilvl w:val="0"/>
          <w:numId w:val="3"/>
        </w:numPr>
        <w:tabs>
          <w:tab w:val="left" w:pos="0"/>
          <w:tab w:val="left" w:pos="1360"/>
        </w:tabs>
        <w:spacing w:after="120"/>
        <w:ind w:left="1440" w:hanging="446"/>
        <w:rPr>
          <w:sz w:val="24"/>
        </w:rPr>
      </w:pPr>
      <w:r>
        <w:rPr>
          <w:sz w:val="24"/>
        </w:rPr>
        <w:t>s</w:t>
      </w:r>
      <w:r w:rsidR="00ED07A0">
        <w:rPr>
          <w:sz w:val="24"/>
        </w:rPr>
        <w:t>ubscriptions to journals or</w:t>
      </w:r>
      <w:r w:rsidR="00ED07A0">
        <w:rPr>
          <w:spacing w:val="-3"/>
          <w:sz w:val="24"/>
        </w:rPr>
        <w:t xml:space="preserve"> </w:t>
      </w:r>
      <w:r w:rsidR="00ED07A0">
        <w:rPr>
          <w:sz w:val="24"/>
        </w:rPr>
        <w:t>magazines</w:t>
      </w:r>
      <w:r w:rsidR="004370FA">
        <w:rPr>
          <w:sz w:val="24"/>
        </w:rPr>
        <w:t>; and</w:t>
      </w:r>
    </w:p>
    <w:p w14:paraId="1BFEFE2D" w14:textId="0A6EA4E8" w:rsidR="00ED07A0" w:rsidRPr="00E53100" w:rsidRDefault="0094360D" w:rsidP="008742E8">
      <w:pPr>
        <w:pStyle w:val="ListParagraph"/>
        <w:numPr>
          <w:ilvl w:val="0"/>
          <w:numId w:val="3"/>
        </w:numPr>
        <w:tabs>
          <w:tab w:val="left" w:pos="0"/>
          <w:tab w:val="left" w:pos="1360"/>
        </w:tabs>
        <w:spacing w:after="240"/>
        <w:ind w:left="1440" w:hanging="446"/>
        <w:rPr>
          <w:sz w:val="24"/>
          <w:szCs w:val="24"/>
        </w:rPr>
      </w:pPr>
      <w:r>
        <w:rPr>
          <w:sz w:val="24"/>
        </w:rPr>
        <w:t>t</w:t>
      </w:r>
      <w:r w:rsidR="00ED07A0">
        <w:rPr>
          <w:sz w:val="24"/>
        </w:rPr>
        <w:t>ravel outside the United</w:t>
      </w:r>
      <w:r w:rsidR="00ED07A0">
        <w:rPr>
          <w:spacing w:val="1"/>
          <w:sz w:val="24"/>
        </w:rPr>
        <w:t xml:space="preserve"> </w:t>
      </w:r>
      <w:r w:rsidR="00ED07A0">
        <w:rPr>
          <w:sz w:val="24"/>
        </w:rPr>
        <w:t>States</w:t>
      </w:r>
      <w:r w:rsidR="00F61CAF">
        <w:rPr>
          <w:sz w:val="24"/>
        </w:rPr>
        <w:t xml:space="preserve"> or to any location on </w:t>
      </w:r>
      <w:r w:rsidR="00F61CAF" w:rsidRPr="00E53100">
        <w:rPr>
          <w:sz w:val="24"/>
          <w:szCs w:val="24"/>
        </w:rPr>
        <w:t xml:space="preserve">the </w:t>
      </w:r>
      <w:r w:rsidR="00E53100" w:rsidRPr="00E53100">
        <w:rPr>
          <w:sz w:val="24"/>
          <w:szCs w:val="24"/>
        </w:rPr>
        <w:t xml:space="preserve">Prohibition </w:t>
      </w:r>
      <w:r w:rsidR="00E53100">
        <w:rPr>
          <w:sz w:val="24"/>
          <w:szCs w:val="24"/>
        </w:rPr>
        <w:t>on</w:t>
      </w:r>
      <w:r w:rsidR="00E53100" w:rsidRPr="00E53100">
        <w:rPr>
          <w:sz w:val="24"/>
          <w:szCs w:val="24"/>
        </w:rPr>
        <w:t xml:space="preserve"> State-Funded </w:t>
      </w:r>
      <w:r w:rsidR="00E53100">
        <w:rPr>
          <w:sz w:val="24"/>
          <w:szCs w:val="24"/>
        </w:rPr>
        <w:t>a</w:t>
      </w:r>
      <w:r w:rsidR="00E53100" w:rsidRPr="00E53100">
        <w:rPr>
          <w:sz w:val="24"/>
          <w:szCs w:val="24"/>
        </w:rPr>
        <w:t xml:space="preserve">nd State-Sponsored Travel </w:t>
      </w:r>
      <w:r w:rsidR="00E53100">
        <w:rPr>
          <w:sz w:val="24"/>
          <w:szCs w:val="24"/>
        </w:rPr>
        <w:t>t</w:t>
      </w:r>
      <w:r w:rsidR="00E53100" w:rsidRPr="00E53100">
        <w:rPr>
          <w:sz w:val="24"/>
          <w:szCs w:val="24"/>
        </w:rPr>
        <w:t>o States With Discriminatory Laws</w:t>
      </w:r>
      <w:r w:rsidR="00A500B0">
        <w:rPr>
          <w:sz w:val="24"/>
          <w:szCs w:val="24"/>
        </w:rPr>
        <w:t xml:space="preserve">, available at the Attorney General’s web page </w:t>
      </w:r>
      <w:r w:rsidR="00E53100" w:rsidRPr="00E53100">
        <w:rPr>
          <w:sz w:val="24"/>
          <w:szCs w:val="24"/>
        </w:rPr>
        <w:t xml:space="preserve">at </w:t>
      </w:r>
      <w:hyperlink r:id="rId25" w:tooltip="Attorney General's web page" w:history="1">
        <w:r w:rsidR="00E53100" w:rsidRPr="00086EFD">
          <w:rPr>
            <w:rStyle w:val="cf01"/>
            <w:rFonts w:ascii="Arial" w:hAnsi="Arial" w:cs="Arial"/>
            <w:color w:val="0000FF"/>
            <w:sz w:val="24"/>
            <w:szCs w:val="24"/>
            <w:u w:val="single"/>
          </w:rPr>
          <w:t>https://oag.ca.gov/ab1887</w:t>
        </w:r>
      </w:hyperlink>
      <w:r w:rsidR="00ED07A0" w:rsidRPr="00E53100">
        <w:rPr>
          <w:sz w:val="24"/>
          <w:szCs w:val="24"/>
        </w:rPr>
        <w:t>.</w:t>
      </w:r>
    </w:p>
    <w:p w14:paraId="2069CE4E" w14:textId="77777777" w:rsidR="00ED07A0" w:rsidRPr="0085233F" w:rsidRDefault="00ED07A0" w:rsidP="00A56049">
      <w:pPr>
        <w:pStyle w:val="Heading2"/>
      </w:pPr>
      <w:bookmarkStart w:id="51" w:name="_Toc128672355"/>
      <w:r w:rsidRPr="0085233F">
        <w:t>Administrative Indirect Cost Rate</w:t>
      </w:r>
      <w:bookmarkEnd w:id="51"/>
    </w:p>
    <w:p w14:paraId="161C4488" w14:textId="690DDFFC" w:rsidR="007354FD" w:rsidRPr="005C7140" w:rsidRDefault="007354FD" w:rsidP="007354FD">
      <w:pPr>
        <w:widowControl/>
        <w:adjustRightInd w:val="0"/>
        <w:spacing w:after="240"/>
        <w:ind w:left="720"/>
        <w:rPr>
          <w:rFonts w:eastAsiaTheme="minorHAnsi"/>
          <w:sz w:val="24"/>
          <w:lang w:bidi="ar-SA"/>
        </w:rPr>
      </w:pPr>
      <w:r w:rsidRPr="005C7140">
        <w:rPr>
          <w:rFonts w:eastAsiaTheme="minorHAnsi"/>
          <w:sz w:val="24"/>
          <w:lang w:bidi="ar-SA"/>
        </w:rPr>
        <w:t>Indirect costs (</w:t>
      </w:r>
      <w:r w:rsidR="003E521C">
        <w:rPr>
          <w:rFonts w:eastAsiaTheme="minorHAnsi"/>
          <w:sz w:val="24"/>
          <w:lang w:bidi="ar-SA"/>
        </w:rPr>
        <w:t xml:space="preserve">available at the CDE Indirect Cost Rates web page at </w:t>
      </w:r>
      <w:hyperlink r:id="rId26" w:tooltip="CDE Indirect Cost Rates web page" w:history="1">
        <w:r w:rsidR="003E521C" w:rsidRPr="00C705B4">
          <w:rPr>
            <w:rStyle w:val="Hyperlink"/>
          </w:rPr>
          <w:t>https://www.cde.ca.gov/fg/ac/ic/</w:t>
        </w:r>
      </w:hyperlink>
      <w:r w:rsidRPr="005C7140">
        <w:rPr>
          <w:rFonts w:eastAsiaTheme="minorHAnsi"/>
          <w:sz w:val="24"/>
          <w:lang w:bidi="ar-SA"/>
        </w:rPr>
        <w:t xml:space="preserve">) reflect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“uses” the corresponding funds as direct costs. </w:t>
      </w:r>
    </w:p>
    <w:p w14:paraId="557DBFBD" w14:textId="4EF33A37" w:rsidR="007354FD" w:rsidRPr="005C7140" w:rsidRDefault="007354FD" w:rsidP="007354FD">
      <w:pPr>
        <w:widowControl/>
        <w:autoSpaceDE/>
        <w:autoSpaceDN/>
        <w:spacing w:after="240"/>
        <w:ind w:left="720"/>
        <w:rPr>
          <w:rFonts w:eastAsiaTheme="minorHAnsi"/>
          <w:sz w:val="24"/>
          <w:szCs w:val="24"/>
          <w:lang w:val="en" w:bidi="ar-SA"/>
        </w:rPr>
      </w:pPr>
      <w:r w:rsidRPr="005C7140">
        <w:rPr>
          <w:rFonts w:eastAsiaTheme="minorHAnsi"/>
          <w:sz w:val="24"/>
          <w:szCs w:val="24"/>
          <w:lang w:val="en" w:bidi="ar-SA"/>
        </w:rPr>
        <w:t xml:space="preserve">Certain types of costs (activities) require relatively minimal administrative support compared to the amount of dollars spent. These costs would distort the indirect cost process and are excluded from the calculation of the indirect cost rate. </w:t>
      </w:r>
      <w:r w:rsidR="00715737">
        <w:rPr>
          <w:rFonts w:eastAsiaTheme="minorHAnsi"/>
          <w:sz w:val="24"/>
          <w:szCs w:val="24"/>
          <w:lang w:val="en" w:bidi="ar-SA"/>
        </w:rPr>
        <w:t>The f</w:t>
      </w:r>
      <w:r w:rsidRPr="005C7140">
        <w:rPr>
          <w:rFonts w:eastAsiaTheme="minorHAnsi"/>
          <w:sz w:val="24"/>
          <w:szCs w:val="24"/>
          <w:lang w:val="en" w:bidi="ar-SA"/>
        </w:rPr>
        <w:t>ollowing are the most common costs excluded from the calculation:</w:t>
      </w:r>
    </w:p>
    <w:p w14:paraId="5431A78D" w14:textId="640D4072" w:rsidR="007354FD" w:rsidRPr="005C7140" w:rsidRDefault="007354FD" w:rsidP="008742E8">
      <w:pPr>
        <w:widowControl/>
        <w:numPr>
          <w:ilvl w:val="0"/>
          <w:numId w:val="13"/>
        </w:numPr>
        <w:shd w:val="clear" w:color="auto" w:fill="FFFFFF"/>
        <w:autoSpaceDE/>
        <w:autoSpaceDN/>
        <w:spacing w:after="240"/>
        <w:ind w:left="1440" w:right="390"/>
        <w:rPr>
          <w:rFonts w:eastAsiaTheme="minorHAnsi"/>
          <w:sz w:val="24"/>
          <w:szCs w:val="24"/>
          <w:lang w:val="en" w:bidi="ar-SA"/>
        </w:rPr>
      </w:pPr>
      <w:r w:rsidRPr="005C7140">
        <w:rPr>
          <w:rFonts w:eastAsiaTheme="minorHAnsi"/>
          <w:sz w:val="24"/>
          <w:lang w:val="en" w:bidi="ar-SA"/>
        </w:rPr>
        <w:t>Sub</w:t>
      </w:r>
      <w:r>
        <w:rPr>
          <w:rFonts w:eastAsiaTheme="minorHAnsi"/>
          <w:sz w:val="24"/>
          <w:lang w:val="en" w:bidi="ar-SA"/>
        </w:rPr>
        <w:t>-</w:t>
      </w:r>
      <w:r w:rsidRPr="005C7140">
        <w:rPr>
          <w:rFonts w:eastAsiaTheme="minorHAnsi"/>
          <w:sz w:val="24"/>
          <w:lang w:val="en" w:bidi="ar-SA"/>
        </w:rPr>
        <w:t xml:space="preserve">agreements for Services (Object Code 5100) </w:t>
      </w:r>
    </w:p>
    <w:p w14:paraId="0FF5A9A9" w14:textId="6B6E47E7" w:rsidR="007354FD" w:rsidRPr="005C7140" w:rsidRDefault="007354FD" w:rsidP="008742E8">
      <w:pPr>
        <w:widowControl/>
        <w:numPr>
          <w:ilvl w:val="0"/>
          <w:numId w:val="13"/>
        </w:numPr>
        <w:shd w:val="clear" w:color="auto" w:fill="FFFFFF"/>
        <w:autoSpaceDE/>
        <w:autoSpaceDN/>
        <w:spacing w:after="240"/>
        <w:ind w:left="1440" w:right="390"/>
        <w:rPr>
          <w:rFonts w:eastAsiaTheme="minorHAnsi"/>
          <w:sz w:val="24"/>
          <w:szCs w:val="24"/>
          <w:lang w:val="en" w:bidi="ar-SA"/>
        </w:rPr>
      </w:pPr>
      <w:r w:rsidRPr="005C7140">
        <w:rPr>
          <w:rFonts w:eastAsiaTheme="minorHAnsi"/>
          <w:sz w:val="24"/>
          <w:lang w:val="en" w:bidi="ar-SA"/>
        </w:rPr>
        <w:t xml:space="preserve">Capital Outlay (Object Codes 6000–6999) </w:t>
      </w:r>
    </w:p>
    <w:p w14:paraId="5E7A7F46" w14:textId="00C957BE" w:rsidR="007354FD" w:rsidRPr="005C7140" w:rsidRDefault="007354FD" w:rsidP="008742E8">
      <w:pPr>
        <w:widowControl/>
        <w:numPr>
          <w:ilvl w:val="0"/>
          <w:numId w:val="13"/>
        </w:numPr>
        <w:shd w:val="clear" w:color="auto" w:fill="FFFFFF"/>
        <w:autoSpaceDE/>
        <w:autoSpaceDN/>
        <w:spacing w:after="240"/>
        <w:ind w:left="1440" w:right="390"/>
        <w:rPr>
          <w:rFonts w:eastAsiaTheme="minorHAnsi"/>
          <w:sz w:val="24"/>
          <w:szCs w:val="24"/>
          <w:lang w:val="en" w:bidi="ar-SA"/>
        </w:rPr>
      </w:pPr>
      <w:r w:rsidRPr="005C7140">
        <w:rPr>
          <w:rFonts w:eastAsiaTheme="minorHAnsi"/>
          <w:sz w:val="24"/>
          <w:lang w:val="en" w:bidi="ar-SA"/>
        </w:rPr>
        <w:t>Other Outgo (Object Codes 7000–7499) and Other Financing Uses (Object Codes 7600–7699)</w:t>
      </w:r>
    </w:p>
    <w:p w14:paraId="1C719A31" w14:textId="2D81F584" w:rsidR="007354FD" w:rsidRPr="005C7140" w:rsidRDefault="0094360D" w:rsidP="007354FD">
      <w:pPr>
        <w:widowControl/>
        <w:autoSpaceDE/>
        <w:autoSpaceDN/>
        <w:spacing w:after="240"/>
        <w:ind w:left="720"/>
        <w:rPr>
          <w:rFonts w:eastAsiaTheme="minorHAnsi"/>
          <w:sz w:val="24"/>
          <w:szCs w:val="24"/>
          <w:lang w:val="en" w:bidi="ar-SA"/>
        </w:rPr>
      </w:pPr>
      <w:r>
        <w:rPr>
          <w:rFonts w:eastAsiaTheme="minorHAnsi"/>
          <w:sz w:val="24"/>
          <w:szCs w:val="24"/>
          <w:lang w:val="en" w:bidi="ar-SA"/>
        </w:rPr>
        <w:t>As</w:t>
      </w:r>
      <w:r w:rsidRPr="005C7140">
        <w:rPr>
          <w:rFonts w:eastAsiaTheme="minorHAnsi"/>
          <w:sz w:val="24"/>
          <w:szCs w:val="24"/>
          <w:lang w:val="en" w:bidi="ar-SA"/>
        </w:rPr>
        <w:t xml:space="preserve"> </w:t>
      </w:r>
      <w:r w:rsidR="007354FD" w:rsidRPr="005C7140">
        <w:rPr>
          <w:rFonts w:eastAsiaTheme="minorHAnsi"/>
          <w:sz w:val="24"/>
          <w:szCs w:val="24"/>
          <w:lang w:val="en" w:bidi="ar-SA"/>
        </w:rPr>
        <w:t xml:space="preserve">these costs are excluded from the determination of the indirect cost rate, it is not appropriate to include them in the pool of eligible program expenditures on which to </w:t>
      </w:r>
      <w:r w:rsidR="007354FD" w:rsidRPr="005C7140">
        <w:rPr>
          <w:rFonts w:eastAsiaTheme="minorHAnsi"/>
          <w:sz w:val="24"/>
          <w:szCs w:val="24"/>
          <w:lang w:val="en" w:bidi="ar-SA"/>
        </w:rPr>
        <w:lastRenderedPageBreak/>
        <w:t xml:space="preserve">charge indirect costs. (See </w:t>
      </w:r>
      <w:r w:rsidR="007354FD" w:rsidRPr="005C7140">
        <w:rPr>
          <w:rFonts w:eastAsiaTheme="majorEastAsia"/>
          <w:iCs/>
          <w:sz w:val="24"/>
          <w:szCs w:val="24"/>
          <w:lang w:val="en" w:bidi="ar-SA"/>
        </w:rPr>
        <w:t>the</w:t>
      </w:r>
      <w:r w:rsidR="007354FD" w:rsidRPr="005C7140">
        <w:rPr>
          <w:rFonts w:eastAsiaTheme="majorEastAsia"/>
          <w:i/>
          <w:iCs/>
          <w:sz w:val="24"/>
          <w:szCs w:val="24"/>
          <w:lang w:val="en" w:bidi="ar-SA"/>
        </w:rPr>
        <w:t xml:space="preserve"> California School Accounting Manual </w:t>
      </w:r>
      <w:r w:rsidR="007354FD" w:rsidRPr="005C7140">
        <w:rPr>
          <w:rFonts w:eastAsiaTheme="minorHAnsi"/>
          <w:sz w:val="24"/>
          <w:szCs w:val="24"/>
          <w:shd w:val="clear" w:color="auto" w:fill="FFFFFF"/>
          <w:lang w:val="en" w:bidi="ar-SA"/>
        </w:rPr>
        <w:t>at</w:t>
      </w:r>
      <w:r w:rsidR="003E521C">
        <w:rPr>
          <w:rFonts w:eastAsiaTheme="minorHAnsi"/>
          <w:sz w:val="24"/>
          <w:szCs w:val="24"/>
          <w:shd w:val="clear" w:color="auto" w:fill="FFFFFF"/>
          <w:lang w:val="en" w:bidi="ar-SA"/>
        </w:rPr>
        <w:t xml:space="preserve"> the CDE Definitions, Instructions, &amp; Procedures web page at</w:t>
      </w:r>
      <w:r w:rsidR="007354FD" w:rsidRPr="005C7140">
        <w:rPr>
          <w:rFonts w:eastAsiaTheme="minorHAnsi"/>
          <w:sz w:val="24"/>
          <w:szCs w:val="24"/>
          <w:shd w:val="clear" w:color="auto" w:fill="FFFFFF"/>
          <w:lang w:val="en" w:bidi="ar-SA"/>
        </w:rPr>
        <w:t xml:space="preserve"> </w:t>
      </w:r>
      <w:hyperlink r:id="rId27" w:tooltip="California School Accounting Manual web page link" w:history="1">
        <w:r w:rsidR="007354FD" w:rsidRPr="00C705B4">
          <w:rPr>
            <w:rStyle w:val="Hyperlink"/>
          </w:rPr>
          <w:t>http://www.cde.ca.gov/fg/ac/sa/index.asp</w:t>
        </w:r>
      </w:hyperlink>
      <w:r w:rsidR="007354FD" w:rsidRPr="005C7140">
        <w:rPr>
          <w:rFonts w:eastAsiaTheme="minorHAnsi"/>
          <w:sz w:val="24"/>
          <w:szCs w:val="24"/>
          <w:shd w:val="clear" w:color="auto" w:fill="FFFFFF"/>
          <w:lang w:val="en" w:bidi="ar-SA"/>
        </w:rPr>
        <w:t>.</w:t>
      </w:r>
      <w:r w:rsidR="007354FD" w:rsidRPr="005C7140">
        <w:rPr>
          <w:rFonts w:eastAsiaTheme="minorHAnsi"/>
          <w:sz w:val="24"/>
          <w:szCs w:val="24"/>
          <w:lang w:val="en" w:bidi="ar-SA"/>
        </w:rPr>
        <w:t xml:space="preserve"> Procedure 330 and 915 for further details on these categories of expenditures.) </w:t>
      </w:r>
    </w:p>
    <w:p w14:paraId="4D3503A5" w14:textId="77777777" w:rsidR="007354FD" w:rsidRPr="005C7140" w:rsidRDefault="007354FD" w:rsidP="007354FD">
      <w:pPr>
        <w:widowControl/>
        <w:autoSpaceDE/>
        <w:autoSpaceDN/>
        <w:spacing w:after="240"/>
        <w:ind w:left="720"/>
        <w:rPr>
          <w:rFonts w:eastAsiaTheme="minorHAnsi"/>
          <w:sz w:val="24"/>
          <w:szCs w:val="24"/>
          <w:lang w:bidi="ar-SA"/>
        </w:rPr>
      </w:pPr>
      <w:r w:rsidRPr="005C7140">
        <w:rPr>
          <w:rFonts w:eastAsiaTheme="minorHAnsi"/>
          <w:sz w:val="24"/>
          <w:szCs w:val="24"/>
          <w:lang w:bidi="ar-SA"/>
        </w:rPr>
        <w:t>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sub</w:t>
      </w:r>
      <w:r>
        <w:rPr>
          <w:rFonts w:eastAsiaTheme="minorHAnsi"/>
          <w:sz w:val="24"/>
          <w:szCs w:val="24"/>
          <w:lang w:bidi="ar-SA"/>
        </w:rPr>
        <w:t>-</w:t>
      </w:r>
      <w:r w:rsidRPr="005C7140">
        <w:rPr>
          <w:rFonts w:eastAsiaTheme="minorHAnsi"/>
          <w:sz w:val="24"/>
          <w:szCs w:val="24"/>
          <w:lang w:bidi="ar-SA"/>
        </w:rPr>
        <w:t>agreement, indirect cost guidelines allow that up to $25,000 of each individual sub</w:t>
      </w:r>
      <w:r>
        <w:rPr>
          <w:rFonts w:eastAsiaTheme="minorHAnsi"/>
          <w:sz w:val="24"/>
          <w:szCs w:val="24"/>
          <w:lang w:bidi="ar-SA"/>
        </w:rPr>
        <w:t>-</w:t>
      </w:r>
      <w:r w:rsidRPr="005C7140">
        <w:rPr>
          <w:rFonts w:eastAsiaTheme="minorHAnsi"/>
          <w:sz w:val="24"/>
          <w:szCs w:val="24"/>
          <w:lang w:bidi="ar-SA"/>
        </w:rPr>
        <w:t>agreement may be coded to Object Code 5800, Professional/Consulting Services and Operating Expenditures, with the remainder charged to Object Code 5100. The amount charged to Object Code 5800 is included in the calculation of the indirect cost rate and in eligible program</w:t>
      </w:r>
      <w:r w:rsidR="00767DF1">
        <w:rPr>
          <w:rFonts w:eastAsiaTheme="minorHAnsi"/>
          <w:sz w:val="24"/>
          <w:szCs w:val="24"/>
          <w:lang w:bidi="ar-SA"/>
        </w:rPr>
        <w:t xml:space="preserve"> </w:t>
      </w:r>
      <w:r w:rsidRPr="005C7140">
        <w:rPr>
          <w:rFonts w:eastAsiaTheme="minorHAnsi"/>
          <w:sz w:val="24"/>
          <w:szCs w:val="24"/>
          <w:lang w:bidi="ar-SA"/>
        </w:rPr>
        <w:t>expenditures on which indirect costs are charged. The $25,000 limit per sub</w:t>
      </w:r>
      <w:r w:rsidR="00767DF1">
        <w:rPr>
          <w:rFonts w:eastAsiaTheme="minorHAnsi"/>
          <w:sz w:val="24"/>
          <w:szCs w:val="24"/>
          <w:lang w:bidi="ar-SA"/>
        </w:rPr>
        <w:t>-</w:t>
      </w:r>
      <w:r w:rsidRPr="005C7140">
        <w:rPr>
          <w:rFonts w:eastAsiaTheme="minorHAnsi"/>
          <w:sz w:val="24"/>
          <w:szCs w:val="24"/>
          <w:lang w:bidi="ar-SA"/>
        </w:rPr>
        <w:t>agreement applies each year throughout the duration of the sub</w:t>
      </w:r>
      <w:r>
        <w:rPr>
          <w:rFonts w:eastAsiaTheme="minorHAnsi"/>
          <w:sz w:val="24"/>
          <w:szCs w:val="24"/>
          <w:lang w:bidi="ar-SA"/>
        </w:rPr>
        <w:t>-</w:t>
      </w:r>
      <w:r w:rsidRPr="005C7140">
        <w:rPr>
          <w:rFonts w:eastAsiaTheme="minorHAnsi"/>
          <w:sz w:val="24"/>
          <w:szCs w:val="24"/>
          <w:lang w:bidi="ar-SA"/>
        </w:rPr>
        <w:t>agreement.</w:t>
      </w:r>
    </w:p>
    <w:p w14:paraId="0BC6FD54" w14:textId="3FE7E274" w:rsidR="00DB2069" w:rsidRPr="005C7140" w:rsidRDefault="00DB2069" w:rsidP="007354FD">
      <w:pPr>
        <w:widowControl/>
        <w:autoSpaceDE/>
        <w:autoSpaceDN/>
        <w:spacing w:after="240"/>
        <w:ind w:left="720"/>
        <w:rPr>
          <w:rFonts w:eastAsiaTheme="minorHAnsi"/>
          <w:sz w:val="24"/>
          <w:lang w:bidi="ar-SA"/>
        </w:rPr>
      </w:pPr>
      <w:r w:rsidRPr="00DB2069">
        <w:rPr>
          <w:rFonts w:eastAsiaTheme="minorHAnsi"/>
          <w:sz w:val="24"/>
          <w:lang w:bidi="ar-SA"/>
        </w:rPr>
        <w:t>Although the grantee must use the negotiated, approved, federally recognized indirect cost rate for agency-wide and general management costs according to C</w:t>
      </w:r>
      <w:r w:rsidR="003E521C">
        <w:rPr>
          <w:rFonts w:eastAsiaTheme="minorHAnsi"/>
          <w:sz w:val="24"/>
          <w:lang w:bidi="ar-SA"/>
        </w:rPr>
        <w:t xml:space="preserve">ode of </w:t>
      </w:r>
      <w:r w:rsidRPr="00DB2069">
        <w:rPr>
          <w:rFonts w:eastAsiaTheme="minorHAnsi"/>
          <w:sz w:val="24"/>
          <w:lang w:bidi="ar-SA"/>
        </w:rPr>
        <w:t>F</w:t>
      </w:r>
      <w:r w:rsidR="003E521C">
        <w:rPr>
          <w:rFonts w:eastAsiaTheme="minorHAnsi"/>
          <w:sz w:val="24"/>
          <w:lang w:bidi="ar-SA"/>
        </w:rPr>
        <w:t xml:space="preserve">ederal </w:t>
      </w:r>
      <w:r w:rsidRPr="00DB2069">
        <w:rPr>
          <w:rFonts w:eastAsiaTheme="minorHAnsi"/>
          <w:sz w:val="24"/>
          <w:lang w:bidi="ar-SA"/>
        </w:rPr>
        <w:t>R</w:t>
      </w:r>
      <w:r w:rsidR="003E521C">
        <w:rPr>
          <w:rFonts w:eastAsiaTheme="minorHAnsi"/>
          <w:sz w:val="24"/>
          <w:lang w:bidi="ar-SA"/>
        </w:rPr>
        <w:t>egulations</w:t>
      </w:r>
      <w:r w:rsidRPr="00DB2069">
        <w:rPr>
          <w:rFonts w:eastAsiaTheme="minorHAnsi"/>
          <w:sz w:val="24"/>
          <w:lang w:bidi="ar-SA"/>
        </w:rPr>
        <w:t xml:space="preserve"> Part 200.331(a)(4), as part of the EWIG Program, any subgrantees must limit administrative indirect costs to a maximum eight percent indirect cost rate. </w:t>
      </w:r>
    </w:p>
    <w:p w14:paraId="4234E0AF" w14:textId="77777777" w:rsidR="00ED07A0" w:rsidRPr="006D4FF2" w:rsidRDefault="00ED07A0" w:rsidP="000E5CBF">
      <w:pPr>
        <w:pStyle w:val="Heading3"/>
        <w:rPr>
          <w:sz w:val="32"/>
        </w:rPr>
      </w:pPr>
      <w:bookmarkStart w:id="52" w:name="_Toc126785468"/>
      <w:bookmarkStart w:id="53" w:name="_Toc126926397"/>
      <w:bookmarkStart w:id="54" w:name="_Toc126939398"/>
      <w:bookmarkStart w:id="55" w:name="_Toc126939922"/>
      <w:bookmarkStart w:id="56" w:name="_Toc126939992"/>
      <w:bookmarkStart w:id="57" w:name="_Toc128672356"/>
      <w:bookmarkStart w:id="58" w:name="_Toc126785469"/>
      <w:bookmarkStart w:id="59" w:name="_Toc126926398"/>
      <w:bookmarkStart w:id="60" w:name="_Toc126939399"/>
      <w:bookmarkStart w:id="61" w:name="_Toc126939923"/>
      <w:bookmarkStart w:id="62" w:name="_Toc126939993"/>
      <w:bookmarkStart w:id="63" w:name="_Toc128672357"/>
      <w:bookmarkStart w:id="64" w:name="_Toc126785470"/>
      <w:bookmarkStart w:id="65" w:name="_Toc126926399"/>
      <w:bookmarkStart w:id="66" w:name="_Toc126939400"/>
      <w:bookmarkStart w:id="67" w:name="_Toc126939924"/>
      <w:bookmarkStart w:id="68" w:name="_Toc126939994"/>
      <w:bookmarkStart w:id="69" w:name="_Toc128672358"/>
      <w:bookmarkStart w:id="70" w:name="_Toc126785471"/>
      <w:bookmarkStart w:id="71" w:name="_Toc126926400"/>
      <w:bookmarkStart w:id="72" w:name="_Toc126939401"/>
      <w:bookmarkStart w:id="73" w:name="_Toc126939925"/>
      <w:bookmarkStart w:id="74" w:name="_Toc126939995"/>
      <w:bookmarkStart w:id="75" w:name="_Toc128672359"/>
      <w:bookmarkStart w:id="76" w:name="_Toc126785472"/>
      <w:bookmarkStart w:id="77" w:name="_Toc126926401"/>
      <w:bookmarkStart w:id="78" w:name="_Toc126939402"/>
      <w:bookmarkStart w:id="79" w:name="_Toc126939926"/>
      <w:bookmarkStart w:id="80" w:name="_Toc126939996"/>
      <w:bookmarkStart w:id="81" w:name="_Toc128672360"/>
      <w:bookmarkStart w:id="82" w:name="_Toc126785473"/>
      <w:bookmarkStart w:id="83" w:name="_Toc126926402"/>
      <w:bookmarkStart w:id="84" w:name="_Toc126939403"/>
      <w:bookmarkStart w:id="85" w:name="_Toc126939927"/>
      <w:bookmarkStart w:id="86" w:name="_Toc126939997"/>
      <w:bookmarkStart w:id="87" w:name="_Toc128672361"/>
      <w:bookmarkStart w:id="88" w:name="III._ACCOUNTABILITY"/>
      <w:bookmarkStart w:id="89" w:name="_TOC_250016"/>
      <w:bookmarkStart w:id="90" w:name="_Toc12867236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A</w:t>
      </w:r>
      <w:bookmarkEnd w:id="89"/>
      <w:r>
        <w:t>CCOUNTABILITY</w:t>
      </w:r>
      <w:bookmarkEnd w:id="90"/>
    </w:p>
    <w:p w14:paraId="019C7FB5" w14:textId="77777777" w:rsidR="00ED07A0" w:rsidRPr="00CC7EA2" w:rsidRDefault="00ED07A0" w:rsidP="000E5CBF">
      <w:pPr>
        <w:pStyle w:val="Heading4"/>
      </w:pPr>
      <w:bookmarkStart w:id="91" w:name="A._Reporting_Requirements"/>
      <w:bookmarkStart w:id="92" w:name="_TOC_250015"/>
      <w:bookmarkStart w:id="93" w:name="_Toc128672363"/>
      <w:bookmarkEnd w:id="91"/>
      <w:r w:rsidRPr="00CC7EA2">
        <w:t>Reporting</w:t>
      </w:r>
      <w:r w:rsidRPr="00CC7EA2">
        <w:rPr>
          <w:spacing w:val="-1"/>
        </w:rPr>
        <w:t xml:space="preserve"> </w:t>
      </w:r>
      <w:bookmarkEnd w:id="92"/>
      <w:r w:rsidRPr="00CC7EA2">
        <w:t>Requirements</w:t>
      </w:r>
      <w:bookmarkEnd w:id="93"/>
    </w:p>
    <w:p w14:paraId="6BDBE5F8" w14:textId="1DEBB9B6" w:rsidR="00ED07A0" w:rsidRDefault="00ED07A0" w:rsidP="00563661">
      <w:pPr>
        <w:pStyle w:val="BodyText"/>
        <w:tabs>
          <w:tab w:val="left" w:pos="0"/>
        </w:tabs>
        <w:spacing w:before="229" w:after="240"/>
        <w:ind w:left="634" w:right="144"/>
        <w:rPr>
          <w:sz w:val="20"/>
        </w:rPr>
      </w:pPr>
      <w:r>
        <w:t>An integral part of the reporting requirements is ongoing communication with the C</w:t>
      </w:r>
      <w:r w:rsidR="00B66820">
        <w:t>D</w:t>
      </w:r>
      <w:r>
        <w:t>E, the C</w:t>
      </w:r>
      <w:r w:rsidR="00B66820">
        <w:t>CE</w:t>
      </w:r>
      <w:r>
        <w:t>E</w:t>
      </w:r>
      <w:r w:rsidR="00563CE4">
        <w:t>,</w:t>
      </w:r>
      <w:r>
        <w:t xml:space="preserve"> and other Lead Agencies in the </w:t>
      </w:r>
      <w:r w:rsidR="00935B19">
        <w:t>Statewide S</w:t>
      </w:r>
      <w:r>
        <w:t xml:space="preserve">ystem of </w:t>
      </w:r>
      <w:r w:rsidR="00935B19">
        <w:t>S</w:t>
      </w:r>
      <w:r>
        <w:t xml:space="preserve">upport. </w:t>
      </w:r>
      <w:r w:rsidR="00F61CAF">
        <w:t xml:space="preserve">The grantees </w:t>
      </w:r>
      <w:r>
        <w:t xml:space="preserve">will participate in regular meetings to be convened by the CCEE and the CDE. Additionally, the </w:t>
      </w:r>
      <w:bookmarkStart w:id="94" w:name="_Hlk113200927"/>
      <w:r>
        <w:t>following regular reporting will be completed and submitted:</w:t>
      </w:r>
    </w:p>
    <w:p w14:paraId="6E12432B" w14:textId="77404538" w:rsidR="00ED07A0" w:rsidRPr="003D7649" w:rsidRDefault="00ED07A0" w:rsidP="008742E8">
      <w:pPr>
        <w:pStyle w:val="ListParagraph"/>
        <w:numPr>
          <w:ilvl w:val="1"/>
          <w:numId w:val="21"/>
        </w:numPr>
        <w:tabs>
          <w:tab w:val="left" w:pos="0"/>
          <w:tab w:val="left" w:pos="2080"/>
        </w:tabs>
        <w:spacing w:after="120"/>
        <w:rPr>
          <w:sz w:val="24"/>
        </w:rPr>
      </w:pPr>
      <w:r w:rsidRPr="003D7649">
        <w:rPr>
          <w:sz w:val="24"/>
        </w:rPr>
        <w:t>A quarterly fiscal activity report by each</w:t>
      </w:r>
      <w:r w:rsidRPr="003D7649">
        <w:rPr>
          <w:spacing w:val="-6"/>
          <w:sz w:val="24"/>
        </w:rPr>
        <w:t xml:space="preserve"> </w:t>
      </w:r>
      <w:r w:rsidRPr="003D7649">
        <w:rPr>
          <w:sz w:val="24"/>
        </w:rPr>
        <w:t>grantee</w:t>
      </w:r>
      <w:r w:rsidR="00DB2069" w:rsidRPr="003D7649">
        <w:rPr>
          <w:sz w:val="24"/>
        </w:rPr>
        <w:t>.</w:t>
      </w:r>
    </w:p>
    <w:p w14:paraId="4DA7B98A" w14:textId="77AC67D5" w:rsidR="00ED07A0" w:rsidRPr="003D7649" w:rsidRDefault="00ED07A0" w:rsidP="008742E8">
      <w:pPr>
        <w:pStyle w:val="ListParagraph"/>
        <w:numPr>
          <w:ilvl w:val="1"/>
          <w:numId w:val="21"/>
        </w:numPr>
        <w:tabs>
          <w:tab w:val="left" w:pos="0"/>
          <w:tab w:val="left" w:pos="2080"/>
        </w:tabs>
        <w:spacing w:after="120"/>
        <w:ind w:right="257"/>
        <w:rPr>
          <w:sz w:val="24"/>
        </w:rPr>
      </w:pPr>
      <w:r w:rsidRPr="003D7649">
        <w:rPr>
          <w:sz w:val="24"/>
        </w:rPr>
        <w:t>A quarterly narrative progress report that includes accomplishments</w:t>
      </w:r>
      <w:r w:rsidR="0058122E" w:rsidRPr="003D7649">
        <w:rPr>
          <w:sz w:val="24"/>
        </w:rPr>
        <w:t xml:space="preserve"> and progress toward goals</w:t>
      </w:r>
      <w:r w:rsidRPr="003D7649">
        <w:rPr>
          <w:sz w:val="24"/>
        </w:rPr>
        <w:t>, challenges, identified resources, effective practices, and next steps to be developed by each grantee</w:t>
      </w:r>
      <w:r w:rsidR="00DB2069" w:rsidRPr="003D7649">
        <w:rPr>
          <w:sz w:val="24"/>
        </w:rPr>
        <w:t>.</w:t>
      </w:r>
    </w:p>
    <w:p w14:paraId="3685B2C8" w14:textId="77777777" w:rsidR="00ED07A0" w:rsidRPr="003D7649" w:rsidRDefault="00ED07A0" w:rsidP="008742E8">
      <w:pPr>
        <w:pStyle w:val="ListParagraph"/>
        <w:numPr>
          <w:ilvl w:val="1"/>
          <w:numId w:val="21"/>
        </w:numPr>
        <w:tabs>
          <w:tab w:val="left" w:pos="0"/>
          <w:tab w:val="left" w:pos="2080"/>
        </w:tabs>
        <w:spacing w:after="120"/>
        <w:rPr>
          <w:sz w:val="24"/>
        </w:rPr>
      </w:pPr>
      <w:r w:rsidRPr="003D7649">
        <w:rPr>
          <w:sz w:val="24"/>
        </w:rPr>
        <w:t>An annual program report by each grantee identifying the number of schools, districts, counties, and educators (including</w:t>
      </w:r>
      <w:r w:rsidR="00AB5BBD" w:rsidRPr="003D7649">
        <w:rPr>
          <w:sz w:val="24"/>
        </w:rPr>
        <w:t xml:space="preserve"> early educators,</w:t>
      </w:r>
      <w:r w:rsidRPr="003D7649">
        <w:rPr>
          <w:sz w:val="24"/>
        </w:rPr>
        <w:t xml:space="preserve"> paraprofessionals, teachers, and administrators) served</w:t>
      </w:r>
      <w:r w:rsidR="004370FA" w:rsidRPr="003D7649">
        <w:rPr>
          <w:sz w:val="24"/>
        </w:rPr>
        <w:t>.</w:t>
      </w:r>
    </w:p>
    <w:p w14:paraId="42287FB8" w14:textId="2C184533" w:rsidR="00FA02AE" w:rsidRPr="003D7649" w:rsidRDefault="00935B19" w:rsidP="008742E8">
      <w:pPr>
        <w:pStyle w:val="ListParagraph"/>
        <w:numPr>
          <w:ilvl w:val="1"/>
          <w:numId w:val="21"/>
        </w:numPr>
        <w:tabs>
          <w:tab w:val="left" w:pos="0"/>
          <w:tab w:val="left" w:pos="2080"/>
        </w:tabs>
        <w:spacing w:after="120"/>
        <w:rPr>
          <w:sz w:val="24"/>
        </w:rPr>
      </w:pPr>
      <w:bookmarkStart w:id="95" w:name="_Hlk124798176"/>
      <w:r w:rsidRPr="003D7649">
        <w:rPr>
          <w:sz w:val="24"/>
        </w:rPr>
        <w:t>An a</w:t>
      </w:r>
      <w:r w:rsidR="00FA02AE" w:rsidRPr="003D7649">
        <w:rPr>
          <w:sz w:val="24"/>
        </w:rPr>
        <w:t xml:space="preserve">nnual project plan by each grantee describing the program activities </w:t>
      </w:r>
      <w:r w:rsidR="00AD3374" w:rsidRPr="003D7649">
        <w:rPr>
          <w:sz w:val="24"/>
        </w:rPr>
        <w:t>for the coming year.</w:t>
      </w:r>
    </w:p>
    <w:p w14:paraId="26B88040" w14:textId="1F64BC77" w:rsidR="00935B19" w:rsidRPr="00C13579" w:rsidRDefault="00935B19" w:rsidP="008742E8">
      <w:pPr>
        <w:pStyle w:val="ListParagraph"/>
        <w:numPr>
          <w:ilvl w:val="1"/>
          <w:numId w:val="21"/>
        </w:numPr>
        <w:rPr>
          <w:sz w:val="24"/>
        </w:rPr>
      </w:pPr>
      <w:r w:rsidRPr="003D7649">
        <w:rPr>
          <w:sz w:val="24"/>
        </w:rPr>
        <w:t xml:space="preserve">A final cumulative summary report of the entire grant project submitted to CDE no </w:t>
      </w:r>
      <w:r w:rsidR="00052503">
        <w:rPr>
          <w:sz w:val="24"/>
        </w:rPr>
        <w:t>later than July 15</w:t>
      </w:r>
      <w:r w:rsidRPr="00C13579">
        <w:rPr>
          <w:sz w:val="24"/>
        </w:rPr>
        <w:t>, 2025.</w:t>
      </w:r>
    </w:p>
    <w:bookmarkEnd w:id="94"/>
    <w:p w14:paraId="41DD3840" w14:textId="08359831" w:rsidR="00ED07A0" w:rsidRDefault="00AD3374" w:rsidP="000E5CBF">
      <w:pPr>
        <w:pStyle w:val="BodyText"/>
        <w:tabs>
          <w:tab w:val="left" w:pos="0"/>
        </w:tabs>
        <w:spacing w:before="240" w:after="240"/>
        <w:ind w:left="640" w:right="194"/>
      </w:pPr>
      <w:r w:rsidRPr="003D7649">
        <w:t xml:space="preserve">Grantees shall utilize templates for the reports developed by the CDE and CCEE. </w:t>
      </w:r>
      <w:bookmarkEnd w:id="95"/>
      <w:r w:rsidR="00935B19" w:rsidRPr="003D7649">
        <w:t>If the</w:t>
      </w:r>
      <w:r w:rsidR="00935B19" w:rsidRPr="00935B19">
        <w:rPr>
          <w:rFonts w:eastAsia="Times New Roman"/>
          <w:color w:val="000000"/>
          <w:shd w:val="clear" w:color="auto" w:fill="FFFFFF"/>
        </w:rPr>
        <w:t xml:space="preserve"> CCEE and the CDE do not receive the required reports, program activities are not completed, there is a lack of participation in meetings, or there is a negative trend in the </w:t>
      </w:r>
      <w:r w:rsidR="00935B19" w:rsidRPr="00935B19">
        <w:rPr>
          <w:rFonts w:eastAsia="Times New Roman"/>
          <w:color w:val="000000"/>
          <w:shd w:val="clear" w:color="auto" w:fill="FFFFFF"/>
        </w:rPr>
        <w:lastRenderedPageBreak/>
        <w:t>dissemination of technical assistance, funding may be halted.</w:t>
      </w:r>
    </w:p>
    <w:p w14:paraId="5EC3B78E" w14:textId="77777777" w:rsidR="00ED07A0" w:rsidRPr="00CC7EA2" w:rsidRDefault="00ED07A0" w:rsidP="000E5CBF">
      <w:pPr>
        <w:pStyle w:val="Heading4"/>
      </w:pPr>
      <w:bookmarkStart w:id="96" w:name="B._Program_Deliverables"/>
      <w:bookmarkStart w:id="97" w:name="_TOC_250014"/>
      <w:bookmarkStart w:id="98" w:name="_Toc128672364"/>
      <w:bookmarkEnd w:id="96"/>
      <w:r w:rsidRPr="00CC7EA2">
        <w:t>Program</w:t>
      </w:r>
      <w:r w:rsidRPr="00CC7EA2">
        <w:rPr>
          <w:spacing w:val="-1"/>
        </w:rPr>
        <w:t xml:space="preserve"> </w:t>
      </w:r>
      <w:bookmarkEnd w:id="97"/>
      <w:r w:rsidRPr="00CC7EA2">
        <w:t>Deliverables</w:t>
      </w:r>
      <w:bookmarkEnd w:id="98"/>
    </w:p>
    <w:p w14:paraId="1565A74B" w14:textId="77777777" w:rsidR="00ED07A0" w:rsidRPr="006D4FF2" w:rsidRDefault="0040494A" w:rsidP="006D4FF2">
      <w:pPr>
        <w:pStyle w:val="BodyText"/>
        <w:tabs>
          <w:tab w:val="left" w:pos="0"/>
        </w:tabs>
        <w:spacing w:before="232" w:after="240"/>
        <w:ind w:left="640" w:right="708"/>
      </w:pPr>
      <w:r>
        <w:t xml:space="preserve">The grantees </w:t>
      </w:r>
      <w:r w:rsidR="00ED07A0">
        <w:t>must provide a summary of activities in the annual report</w:t>
      </w:r>
      <w:r>
        <w:t>,</w:t>
      </w:r>
      <w:r w:rsidR="00ED07A0">
        <w:t xml:space="preserve"> identifying </w:t>
      </w:r>
      <w:r>
        <w:t xml:space="preserve">both collective and individual </w:t>
      </w:r>
      <w:r w:rsidR="00ED07A0">
        <w:t>contributions</w:t>
      </w:r>
      <w:r>
        <w:t>,</w:t>
      </w:r>
      <w:r w:rsidR="00ED07A0">
        <w:t xml:space="preserve"> including, bu</w:t>
      </w:r>
      <w:r w:rsidR="006D4FF2">
        <w:t>t not limited to the following:</w:t>
      </w:r>
    </w:p>
    <w:p w14:paraId="77CFA084" w14:textId="3A65DBD2" w:rsidR="00ED07A0" w:rsidRPr="006D4FF2" w:rsidRDefault="00002A8A" w:rsidP="008742E8">
      <w:pPr>
        <w:pStyle w:val="ListParagraph"/>
        <w:numPr>
          <w:ilvl w:val="1"/>
          <w:numId w:val="8"/>
        </w:numPr>
        <w:tabs>
          <w:tab w:val="left" w:pos="0"/>
          <w:tab w:val="left" w:pos="1360"/>
        </w:tabs>
        <w:spacing w:after="120"/>
        <w:ind w:left="1350" w:right="201"/>
        <w:rPr>
          <w:sz w:val="24"/>
        </w:rPr>
      </w:pPr>
      <w:r>
        <w:rPr>
          <w:sz w:val="24"/>
        </w:rPr>
        <w:t xml:space="preserve">Results to date of project analysis </w:t>
      </w:r>
      <w:r w:rsidR="00ED07A0">
        <w:rPr>
          <w:sz w:val="24"/>
        </w:rPr>
        <w:t xml:space="preserve">to </w:t>
      </w:r>
      <w:r w:rsidR="009A0C6B">
        <w:rPr>
          <w:sz w:val="24"/>
        </w:rPr>
        <w:t>assess</w:t>
      </w:r>
      <w:r w:rsidR="00ED07A0">
        <w:rPr>
          <w:sz w:val="24"/>
        </w:rPr>
        <w:t xml:space="preserve"> progress towards the </w:t>
      </w:r>
      <w:r w:rsidR="004F1621">
        <w:rPr>
          <w:sz w:val="24"/>
        </w:rPr>
        <w:t xml:space="preserve">project </w:t>
      </w:r>
      <w:r w:rsidR="00ED07A0">
        <w:rPr>
          <w:sz w:val="24"/>
        </w:rPr>
        <w:t>goals</w:t>
      </w:r>
      <w:r w:rsidR="004F1621">
        <w:rPr>
          <w:sz w:val="24"/>
        </w:rPr>
        <w:t>,</w:t>
      </w:r>
      <w:r w:rsidR="00ED07A0">
        <w:rPr>
          <w:sz w:val="24"/>
        </w:rPr>
        <w:t xml:space="preserve"> </w:t>
      </w:r>
      <w:r w:rsidR="004F1621" w:rsidRPr="004F1621">
        <w:rPr>
          <w:sz w:val="24"/>
        </w:rPr>
        <w:t xml:space="preserve">including multiple proposed measures </w:t>
      </w:r>
      <w:r w:rsidR="00ED07A0">
        <w:rPr>
          <w:sz w:val="24"/>
        </w:rPr>
        <w:t xml:space="preserve">that evaluate the increased capacity </w:t>
      </w:r>
      <w:r w:rsidR="009A0C6B">
        <w:rPr>
          <w:sz w:val="24"/>
        </w:rPr>
        <w:t xml:space="preserve">of the grantees </w:t>
      </w:r>
      <w:r w:rsidR="00ED07A0">
        <w:rPr>
          <w:sz w:val="24"/>
        </w:rPr>
        <w:t>to provide quality assistance and expertise to LEAs</w:t>
      </w:r>
      <w:r w:rsidR="00447CD0">
        <w:rPr>
          <w:sz w:val="24"/>
        </w:rPr>
        <w:t>.</w:t>
      </w:r>
      <w:r w:rsidR="004F1621" w:rsidRPr="004F1621">
        <w:t xml:space="preserve"> </w:t>
      </w:r>
      <w:r w:rsidR="005B44A5" w:rsidRPr="00D06937">
        <w:rPr>
          <w:sz w:val="24"/>
        </w:rPr>
        <w:t xml:space="preserve">In consultation with the department and the </w:t>
      </w:r>
      <w:r w:rsidR="003F3F6A">
        <w:rPr>
          <w:sz w:val="24"/>
        </w:rPr>
        <w:t>CCEE</w:t>
      </w:r>
      <w:r w:rsidR="005B44A5" w:rsidRPr="00D06937">
        <w:rPr>
          <w:sz w:val="24"/>
        </w:rPr>
        <w:t xml:space="preserve">, evaluate the professional learning opportunities offered or funded pursuant to this section for their effectiveness. The grantee or grantees shall participate in </w:t>
      </w:r>
      <w:r w:rsidR="00715737">
        <w:rPr>
          <w:sz w:val="24"/>
        </w:rPr>
        <w:t xml:space="preserve">the </w:t>
      </w:r>
      <w:r w:rsidR="005B44A5" w:rsidRPr="00D06937">
        <w:rPr>
          <w:sz w:val="24"/>
        </w:rPr>
        <w:t>development of the evaluation.</w:t>
      </w:r>
    </w:p>
    <w:p w14:paraId="045FFF28" w14:textId="40EC52FE" w:rsidR="0055516A" w:rsidRPr="00564B5B" w:rsidRDefault="0055516A" w:rsidP="008742E8">
      <w:pPr>
        <w:pStyle w:val="ListParagraph"/>
        <w:numPr>
          <w:ilvl w:val="1"/>
          <w:numId w:val="8"/>
        </w:numPr>
        <w:tabs>
          <w:tab w:val="left" w:pos="0"/>
          <w:tab w:val="left" w:pos="1360"/>
        </w:tabs>
        <w:spacing w:after="120"/>
        <w:ind w:left="1350"/>
        <w:rPr>
          <w:sz w:val="24"/>
          <w:szCs w:val="24"/>
        </w:rPr>
      </w:pPr>
      <w:r w:rsidRPr="0055516A">
        <w:rPr>
          <w:sz w:val="24"/>
          <w:szCs w:val="24"/>
        </w:rPr>
        <w:t>Professional development implementation resources identified, calibrated, coordinated, developed, and implemented (including systems and processed) that are focused on Effective Language Acquisition Programs, which may include integrated language development within and across content areas; bilingual and biliterate proficiency; and building and strengthening capacity to implement the EL Roadmap Policy across the state.</w:t>
      </w:r>
    </w:p>
    <w:p w14:paraId="0B6EDF49" w14:textId="4538A713" w:rsidR="0040494A" w:rsidRDefault="00ED07A0" w:rsidP="008742E8">
      <w:pPr>
        <w:pStyle w:val="ListParagraph"/>
        <w:numPr>
          <w:ilvl w:val="1"/>
          <w:numId w:val="8"/>
        </w:numPr>
        <w:tabs>
          <w:tab w:val="left" w:pos="0"/>
          <w:tab w:val="left" w:pos="1360"/>
        </w:tabs>
        <w:spacing w:after="120"/>
        <w:ind w:left="1350"/>
        <w:rPr>
          <w:sz w:val="24"/>
        </w:rPr>
      </w:pPr>
      <w:r>
        <w:rPr>
          <w:sz w:val="24"/>
        </w:rPr>
        <w:t xml:space="preserve">Technical assistance and </w:t>
      </w:r>
      <w:r w:rsidR="00DE6CB4">
        <w:rPr>
          <w:sz w:val="24"/>
        </w:rPr>
        <w:t xml:space="preserve">professional development opportunities </w:t>
      </w:r>
      <w:r>
        <w:rPr>
          <w:sz w:val="24"/>
        </w:rPr>
        <w:t xml:space="preserve">provided to </w:t>
      </w:r>
      <w:r w:rsidR="00973787">
        <w:rPr>
          <w:sz w:val="24"/>
        </w:rPr>
        <w:t>early educator</w:t>
      </w:r>
      <w:r w:rsidR="00377CB8">
        <w:rPr>
          <w:sz w:val="24"/>
        </w:rPr>
        <w:t>s</w:t>
      </w:r>
      <w:r w:rsidR="00973787">
        <w:rPr>
          <w:sz w:val="24"/>
        </w:rPr>
        <w:t xml:space="preserve">, </w:t>
      </w:r>
      <w:r>
        <w:rPr>
          <w:sz w:val="24"/>
        </w:rPr>
        <w:t>teachers, paraprofessionals, and school leaders</w:t>
      </w:r>
      <w:r w:rsidR="000848F9">
        <w:rPr>
          <w:sz w:val="24"/>
        </w:rPr>
        <w:t xml:space="preserve"> in various formats</w:t>
      </w:r>
      <w:r w:rsidR="0040494A">
        <w:rPr>
          <w:sz w:val="24"/>
        </w:rPr>
        <w:t>,</w:t>
      </w:r>
      <w:r>
        <w:rPr>
          <w:sz w:val="24"/>
        </w:rPr>
        <w:t xml:space="preserve"> </w:t>
      </w:r>
      <w:r w:rsidR="00A66223">
        <w:rPr>
          <w:sz w:val="24"/>
        </w:rPr>
        <w:t>including</w:t>
      </w:r>
      <w:r w:rsidR="000848F9">
        <w:rPr>
          <w:sz w:val="24"/>
        </w:rPr>
        <w:t xml:space="preserve"> </w:t>
      </w:r>
      <w:r w:rsidR="000848F9" w:rsidRPr="000848F9">
        <w:rPr>
          <w:sz w:val="24"/>
        </w:rPr>
        <w:t>asynchrono</w:t>
      </w:r>
      <w:r w:rsidR="000848F9">
        <w:rPr>
          <w:sz w:val="24"/>
        </w:rPr>
        <w:t>u</w:t>
      </w:r>
      <w:r w:rsidR="000848F9" w:rsidRPr="000848F9">
        <w:rPr>
          <w:sz w:val="24"/>
        </w:rPr>
        <w:t>s offering</w:t>
      </w:r>
      <w:r w:rsidR="000848F9">
        <w:rPr>
          <w:sz w:val="24"/>
        </w:rPr>
        <w:t xml:space="preserve">s. </w:t>
      </w:r>
    </w:p>
    <w:p w14:paraId="37789B02" w14:textId="151233B2" w:rsidR="00ED07A0" w:rsidRPr="006D4FF2" w:rsidRDefault="0040494A" w:rsidP="008742E8">
      <w:pPr>
        <w:pStyle w:val="ListParagraph"/>
        <w:numPr>
          <w:ilvl w:val="1"/>
          <w:numId w:val="8"/>
        </w:numPr>
        <w:tabs>
          <w:tab w:val="left" w:pos="0"/>
          <w:tab w:val="left" w:pos="1360"/>
        </w:tabs>
        <w:spacing w:after="120"/>
        <w:ind w:left="1350"/>
        <w:rPr>
          <w:sz w:val="24"/>
        </w:rPr>
      </w:pPr>
      <w:r>
        <w:rPr>
          <w:sz w:val="24"/>
        </w:rPr>
        <w:t xml:space="preserve">The </w:t>
      </w:r>
      <w:r w:rsidR="00ED07A0">
        <w:rPr>
          <w:sz w:val="24"/>
        </w:rPr>
        <w:t xml:space="preserve">number of </w:t>
      </w:r>
      <w:r w:rsidR="00E53100">
        <w:rPr>
          <w:sz w:val="24"/>
        </w:rPr>
        <w:t xml:space="preserve">unduplicated </w:t>
      </w:r>
      <w:r w:rsidR="00377CB8">
        <w:rPr>
          <w:sz w:val="24"/>
        </w:rPr>
        <w:t xml:space="preserve">early educators, </w:t>
      </w:r>
      <w:r w:rsidR="00ED07A0">
        <w:rPr>
          <w:sz w:val="24"/>
        </w:rPr>
        <w:t>teachers, paraprofessionals, school leaders, classrooms, schools, LEAs, counties, and regions served</w:t>
      </w:r>
      <w:r w:rsidR="004370FA">
        <w:rPr>
          <w:sz w:val="24"/>
        </w:rPr>
        <w:t>; and</w:t>
      </w:r>
    </w:p>
    <w:p w14:paraId="28DF6B01" w14:textId="77777777" w:rsidR="00ED07A0" w:rsidRDefault="00ED07A0" w:rsidP="008742E8">
      <w:pPr>
        <w:pStyle w:val="ListParagraph"/>
        <w:numPr>
          <w:ilvl w:val="1"/>
          <w:numId w:val="8"/>
        </w:numPr>
        <w:tabs>
          <w:tab w:val="left" w:pos="0"/>
          <w:tab w:val="left" w:pos="1360"/>
        </w:tabs>
        <w:spacing w:before="240" w:after="120"/>
        <w:ind w:left="1350" w:right="418"/>
        <w:rPr>
          <w:sz w:val="24"/>
        </w:rPr>
      </w:pPr>
      <w:r>
        <w:rPr>
          <w:sz w:val="24"/>
        </w:rPr>
        <w:t xml:space="preserve">Evidence of coordination and collaboration with other agencies of the system of support, including but not limited to COEs, </w:t>
      </w:r>
      <w:r w:rsidR="00C235A7">
        <w:rPr>
          <w:sz w:val="24"/>
        </w:rPr>
        <w:t xml:space="preserve">Regional </w:t>
      </w:r>
      <w:r>
        <w:rPr>
          <w:sz w:val="24"/>
        </w:rPr>
        <w:t>EL Specialists, the CCEE, and the CDE</w:t>
      </w:r>
      <w:r w:rsidR="004370FA">
        <w:rPr>
          <w:sz w:val="24"/>
        </w:rPr>
        <w:t>.</w:t>
      </w:r>
    </w:p>
    <w:p w14:paraId="367A9624" w14:textId="77777777" w:rsidR="00ED07A0" w:rsidRDefault="00ED07A0" w:rsidP="000E5CBF">
      <w:pPr>
        <w:pStyle w:val="Heading3"/>
      </w:pPr>
      <w:bookmarkStart w:id="99" w:name="IV._APPLICATION_PROCEDURES_AND_PROCESSES"/>
      <w:bookmarkStart w:id="100" w:name="_TOC_250013"/>
      <w:bookmarkStart w:id="101" w:name="_Toc128672365"/>
      <w:bookmarkEnd w:id="99"/>
      <w:r>
        <w:t>APPLICATION PROCEDURES AND</w:t>
      </w:r>
      <w:r>
        <w:rPr>
          <w:spacing w:val="3"/>
        </w:rPr>
        <w:t xml:space="preserve"> </w:t>
      </w:r>
      <w:bookmarkEnd w:id="100"/>
      <w:r>
        <w:t>PROCESSES</w:t>
      </w:r>
      <w:bookmarkEnd w:id="101"/>
    </w:p>
    <w:p w14:paraId="17DEA2D8" w14:textId="22653EDB" w:rsidR="00ED07A0" w:rsidRPr="00CC7EA2" w:rsidRDefault="00ED07A0" w:rsidP="000E5CBF">
      <w:pPr>
        <w:pStyle w:val="Heading4"/>
      </w:pPr>
      <w:bookmarkStart w:id="102" w:name="_Toc128672366"/>
      <w:bookmarkStart w:id="103" w:name="_TOC_250012"/>
      <w:r w:rsidRPr="00CC7EA2">
        <w:t>Application Timeline</w:t>
      </w:r>
      <w:bookmarkEnd w:id="102"/>
    </w:p>
    <w:tbl>
      <w:tblPr>
        <w:tblStyle w:val="TableGrid"/>
        <w:tblW w:w="0" w:type="auto"/>
        <w:tblInd w:w="668" w:type="dxa"/>
        <w:tblLook w:val="04A0" w:firstRow="1" w:lastRow="0" w:firstColumn="1" w:lastColumn="0" w:noHBand="0" w:noVBand="1"/>
        <w:tblDescription w:val="This table shows the timeline for the RFA application and processes. It includes two column headings: activity and date. "/>
      </w:tblPr>
      <w:tblGrid>
        <w:gridCol w:w="5357"/>
        <w:gridCol w:w="3510"/>
      </w:tblGrid>
      <w:tr w:rsidR="006D4FF2" w14:paraId="0F127DA1" w14:textId="77777777" w:rsidTr="000E5CBF">
        <w:trPr>
          <w:cantSplit/>
          <w:tblHeader/>
        </w:trPr>
        <w:tc>
          <w:tcPr>
            <w:tcW w:w="5357" w:type="dxa"/>
            <w:shd w:val="clear" w:color="auto" w:fill="D9D9D9" w:themeFill="background1" w:themeFillShade="D9"/>
          </w:tcPr>
          <w:p w14:paraId="531A020C" w14:textId="77777777" w:rsidR="006D4FF2" w:rsidRDefault="006D4FF2" w:rsidP="006D4FF2">
            <w:pPr>
              <w:tabs>
                <w:tab w:val="left" w:pos="-1473"/>
                <w:tab w:val="left" w:pos="6399"/>
              </w:tabs>
              <w:spacing w:before="229"/>
              <w:rPr>
                <w:b/>
                <w:sz w:val="24"/>
              </w:rPr>
            </w:pPr>
            <w:r w:rsidRPr="0026377E">
              <w:rPr>
                <w:b/>
                <w:sz w:val="24"/>
              </w:rPr>
              <w:t>Activity</w:t>
            </w:r>
          </w:p>
        </w:tc>
        <w:tc>
          <w:tcPr>
            <w:tcW w:w="3510" w:type="dxa"/>
            <w:shd w:val="clear" w:color="auto" w:fill="D9D9D9" w:themeFill="background1" w:themeFillShade="D9"/>
          </w:tcPr>
          <w:p w14:paraId="27CD6E70" w14:textId="77777777" w:rsidR="006D4FF2" w:rsidRDefault="006D4FF2" w:rsidP="006D4FF2">
            <w:pPr>
              <w:tabs>
                <w:tab w:val="left" w:pos="0"/>
                <w:tab w:val="left" w:pos="6399"/>
              </w:tabs>
              <w:spacing w:before="229"/>
              <w:ind w:right="-765"/>
              <w:rPr>
                <w:b/>
                <w:sz w:val="24"/>
              </w:rPr>
            </w:pPr>
            <w:r w:rsidRPr="0026377E">
              <w:rPr>
                <w:b/>
                <w:sz w:val="24"/>
              </w:rPr>
              <w:t>Date</w:t>
            </w:r>
          </w:p>
        </w:tc>
      </w:tr>
      <w:tr w:rsidR="0004487F" w14:paraId="13F43572" w14:textId="77777777" w:rsidTr="000E5CBF">
        <w:trPr>
          <w:cantSplit/>
        </w:trPr>
        <w:tc>
          <w:tcPr>
            <w:tcW w:w="5357" w:type="dxa"/>
          </w:tcPr>
          <w:p w14:paraId="536A5324" w14:textId="77777777" w:rsidR="0004487F" w:rsidRDefault="0004487F" w:rsidP="0004487F">
            <w:pPr>
              <w:tabs>
                <w:tab w:val="left" w:pos="0"/>
                <w:tab w:val="left" w:pos="6399"/>
              </w:tabs>
              <w:spacing w:before="229" w:after="240"/>
              <w:rPr>
                <w:b/>
                <w:sz w:val="24"/>
              </w:rPr>
            </w:pPr>
            <w:bookmarkStart w:id="104" w:name="_Hlk120900221"/>
            <w:r w:rsidRPr="00F35981">
              <w:rPr>
                <w:b/>
                <w:sz w:val="24"/>
              </w:rPr>
              <w:t>RFA</w:t>
            </w:r>
            <w:r w:rsidRPr="00F35981">
              <w:rPr>
                <w:b/>
                <w:spacing w:val="-6"/>
                <w:sz w:val="24"/>
              </w:rPr>
              <w:t xml:space="preserve"> </w:t>
            </w:r>
            <w:r w:rsidRPr="00F35981">
              <w:rPr>
                <w:b/>
                <w:sz w:val="24"/>
              </w:rPr>
              <w:t>Release Date</w:t>
            </w:r>
          </w:p>
        </w:tc>
        <w:tc>
          <w:tcPr>
            <w:tcW w:w="3510" w:type="dxa"/>
          </w:tcPr>
          <w:p w14:paraId="31047B20" w14:textId="56267D08" w:rsidR="0004487F" w:rsidRPr="001727F7" w:rsidRDefault="00C13579" w:rsidP="0004487F">
            <w:pPr>
              <w:tabs>
                <w:tab w:val="left" w:pos="0"/>
                <w:tab w:val="left" w:pos="6399"/>
              </w:tabs>
              <w:spacing w:before="229" w:after="240"/>
              <w:rPr>
                <w:b/>
                <w:sz w:val="24"/>
              </w:rPr>
            </w:pPr>
            <w:r w:rsidRPr="001727F7">
              <w:rPr>
                <w:b/>
                <w:sz w:val="24"/>
              </w:rPr>
              <w:t>April 10, 2023</w:t>
            </w:r>
          </w:p>
        </w:tc>
      </w:tr>
      <w:tr w:rsidR="0004487F" w14:paraId="789B25FA" w14:textId="77777777" w:rsidTr="000E5CBF">
        <w:trPr>
          <w:cantSplit/>
        </w:trPr>
        <w:tc>
          <w:tcPr>
            <w:tcW w:w="5357" w:type="dxa"/>
          </w:tcPr>
          <w:p w14:paraId="1AB32072" w14:textId="77777777" w:rsidR="0004487F" w:rsidRPr="00AB01C3" w:rsidRDefault="0004487F" w:rsidP="0004487F">
            <w:pPr>
              <w:tabs>
                <w:tab w:val="left" w:pos="0"/>
                <w:tab w:val="left" w:pos="6399"/>
              </w:tabs>
              <w:spacing w:before="229" w:after="240"/>
              <w:rPr>
                <w:sz w:val="24"/>
              </w:rPr>
            </w:pPr>
            <w:r w:rsidRPr="00AB01C3">
              <w:rPr>
                <w:sz w:val="24"/>
                <w:szCs w:val="24"/>
              </w:rPr>
              <w:t>Application</w:t>
            </w:r>
            <w:r w:rsidRPr="00AB01C3">
              <w:rPr>
                <w:spacing w:val="-7"/>
                <w:sz w:val="24"/>
                <w:szCs w:val="24"/>
              </w:rPr>
              <w:t xml:space="preserve"> </w:t>
            </w:r>
            <w:r w:rsidRPr="00AB01C3">
              <w:rPr>
                <w:sz w:val="24"/>
                <w:szCs w:val="24"/>
              </w:rPr>
              <w:t>Workshop</w:t>
            </w:r>
            <w:r w:rsidRPr="00AB01C3">
              <w:rPr>
                <w:spacing w:val="-2"/>
                <w:sz w:val="24"/>
                <w:szCs w:val="24"/>
              </w:rPr>
              <w:t xml:space="preserve"> </w:t>
            </w:r>
            <w:r w:rsidRPr="00AB01C3">
              <w:rPr>
                <w:sz w:val="24"/>
                <w:szCs w:val="24"/>
              </w:rPr>
              <w:t>Webinar/Training</w:t>
            </w:r>
          </w:p>
        </w:tc>
        <w:tc>
          <w:tcPr>
            <w:tcW w:w="3510" w:type="dxa"/>
          </w:tcPr>
          <w:p w14:paraId="64F07A92" w14:textId="698BDB47" w:rsidR="0004487F" w:rsidRPr="001727F7" w:rsidRDefault="00C13579" w:rsidP="0004487F">
            <w:pPr>
              <w:tabs>
                <w:tab w:val="left" w:pos="0"/>
                <w:tab w:val="left" w:pos="6399"/>
              </w:tabs>
              <w:spacing w:before="229" w:after="240"/>
              <w:rPr>
                <w:sz w:val="24"/>
              </w:rPr>
            </w:pPr>
            <w:r w:rsidRPr="001727F7">
              <w:rPr>
                <w:sz w:val="24"/>
                <w:szCs w:val="24"/>
              </w:rPr>
              <w:t>April 13, 2023</w:t>
            </w:r>
            <w:r w:rsidR="00473671">
              <w:rPr>
                <w:sz w:val="24"/>
                <w:szCs w:val="24"/>
              </w:rPr>
              <w:t>,</w:t>
            </w:r>
            <w:r w:rsidR="0004487F" w:rsidRPr="001727F7">
              <w:rPr>
                <w:sz w:val="24"/>
                <w:szCs w:val="24"/>
              </w:rPr>
              <w:t xml:space="preserve"> at 2 p.m.</w:t>
            </w:r>
          </w:p>
        </w:tc>
      </w:tr>
      <w:tr w:rsidR="0004487F" w14:paraId="0467B589" w14:textId="77777777" w:rsidTr="000E5CBF">
        <w:trPr>
          <w:cantSplit/>
        </w:trPr>
        <w:tc>
          <w:tcPr>
            <w:tcW w:w="5357" w:type="dxa"/>
          </w:tcPr>
          <w:p w14:paraId="387B77C4" w14:textId="77777777" w:rsidR="0004487F" w:rsidRDefault="0004487F" w:rsidP="0004487F">
            <w:pPr>
              <w:tabs>
                <w:tab w:val="left" w:pos="0"/>
                <w:tab w:val="left" w:pos="6399"/>
              </w:tabs>
              <w:spacing w:before="229" w:after="240"/>
              <w:rPr>
                <w:b/>
                <w:sz w:val="24"/>
              </w:rPr>
            </w:pPr>
            <w:r w:rsidRPr="00A74AE4">
              <w:rPr>
                <w:b/>
                <w:sz w:val="24"/>
              </w:rPr>
              <w:t>Applications Due to</w:t>
            </w:r>
            <w:r w:rsidRPr="00A74AE4">
              <w:rPr>
                <w:b/>
                <w:spacing w:val="-10"/>
                <w:sz w:val="24"/>
              </w:rPr>
              <w:t xml:space="preserve"> </w:t>
            </w:r>
            <w:r w:rsidRPr="00A74AE4">
              <w:rPr>
                <w:b/>
                <w:sz w:val="24"/>
              </w:rPr>
              <w:t>the</w:t>
            </w:r>
            <w:r w:rsidRPr="00A74AE4">
              <w:rPr>
                <w:b/>
                <w:spacing w:val="-1"/>
                <w:sz w:val="24"/>
              </w:rPr>
              <w:t xml:space="preserve"> </w:t>
            </w:r>
            <w:r w:rsidRPr="00A74AE4">
              <w:rPr>
                <w:b/>
                <w:sz w:val="24"/>
              </w:rPr>
              <w:t>CDE</w:t>
            </w:r>
          </w:p>
        </w:tc>
        <w:tc>
          <w:tcPr>
            <w:tcW w:w="3510" w:type="dxa"/>
          </w:tcPr>
          <w:p w14:paraId="73AE650E" w14:textId="35683060" w:rsidR="0004487F" w:rsidRPr="001727F7" w:rsidRDefault="0060146E" w:rsidP="0004487F">
            <w:pPr>
              <w:tabs>
                <w:tab w:val="left" w:pos="0"/>
                <w:tab w:val="left" w:pos="6399"/>
              </w:tabs>
              <w:spacing w:before="229" w:after="240"/>
              <w:rPr>
                <w:b/>
                <w:sz w:val="24"/>
              </w:rPr>
            </w:pPr>
            <w:r w:rsidRPr="001727F7">
              <w:rPr>
                <w:b/>
                <w:sz w:val="24"/>
              </w:rPr>
              <w:t>May 12</w:t>
            </w:r>
            <w:r w:rsidR="0004487F" w:rsidRPr="001727F7">
              <w:rPr>
                <w:b/>
                <w:sz w:val="24"/>
              </w:rPr>
              <w:t>, 2023</w:t>
            </w:r>
            <w:r w:rsidR="00473671">
              <w:rPr>
                <w:b/>
                <w:sz w:val="24"/>
              </w:rPr>
              <w:t>,</w:t>
            </w:r>
            <w:r w:rsidR="0004487F" w:rsidRPr="001727F7">
              <w:rPr>
                <w:b/>
                <w:sz w:val="24"/>
              </w:rPr>
              <w:t xml:space="preserve"> </w:t>
            </w:r>
            <w:r w:rsidR="00F53B54" w:rsidRPr="001727F7">
              <w:rPr>
                <w:b/>
                <w:sz w:val="24"/>
              </w:rPr>
              <w:t xml:space="preserve">by </w:t>
            </w:r>
            <w:r w:rsidR="0004487F" w:rsidRPr="001727F7">
              <w:rPr>
                <w:b/>
                <w:sz w:val="24"/>
              </w:rPr>
              <w:t>4 p.m.</w:t>
            </w:r>
          </w:p>
        </w:tc>
      </w:tr>
      <w:tr w:rsidR="0004487F" w14:paraId="00360AAA" w14:textId="77777777" w:rsidTr="000E5CBF">
        <w:trPr>
          <w:cantSplit/>
        </w:trPr>
        <w:tc>
          <w:tcPr>
            <w:tcW w:w="5357" w:type="dxa"/>
          </w:tcPr>
          <w:p w14:paraId="19AC0E88" w14:textId="77777777" w:rsidR="0004487F" w:rsidRDefault="0004487F" w:rsidP="0004487F">
            <w:pPr>
              <w:tabs>
                <w:tab w:val="left" w:pos="0"/>
                <w:tab w:val="left" w:pos="6399"/>
              </w:tabs>
              <w:spacing w:before="229" w:after="240"/>
              <w:rPr>
                <w:b/>
                <w:sz w:val="24"/>
              </w:rPr>
            </w:pPr>
            <w:r w:rsidRPr="00DE3F5D">
              <w:rPr>
                <w:sz w:val="24"/>
              </w:rPr>
              <w:lastRenderedPageBreak/>
              <w:t>Application</w:t>
            </w:r>
            <w:r w:rsidRPr="00DE3F5D">
              <w:rPr>
                <w:spacing w:val="-4"/>
                <w:sz w:val="24"/>
              </w:rPr>
              <w:t xml:space="preserve"> </w:t>
            </w:r>
            <w:r w:rsidRPr="00DE3F5D">
              <w:rPr>
                <w:sz w:val="24"/>
              </w:rPr>
              <w:t>Evaluation</w:t>
            </w:r>
          </w:p>
        </w:tc>
        <w:tc>
          <w:tcPr>
            <w:tcW w:w="3510" w:type="dxa"/>
          </w:tcPr>
          <w:p w14:paraId="78B62F00" w14:textId="2729C8A6" w:rsidR="0004487F" w:rsidRPr="001727F7" w:rsidRDefault="0004487F" w:rsidP="0004487F">
            <w:pPr>
              <w:tabs>
                <w:tab w:val="left" w:pos="0"/>
                <w:tab w:val="left" w:pos="6399"/>
              </w:tabs>
              <w:spacing w:before="229" w:after="240"/>
              <w:rPr>
                <w:b/>
                <w:sz w:val="24"/>
              </w:rPr>
            </w:pPr>
            <w:r w:rsidRPr="001727F7">
              <w:rPr>
                <w:sz w:val="24"/>
              </w:rPr>
              <w:t xml:space="preserve">Week of </w:t>
            </w:r>
            <w:r w:rsidR="0060146E" w:rsidRPr="001727F7">
              <w:rPr>
                <w:sz w:val="24"/>
              </w:rPr>
              <w:t>May 22</w:t>
            </w:r>
            <w:r w:rsidRPr="001727F7">
              <w:rPr>
                <w:sz w:val="24"/>
              </w:rPr>
              <w:t>, 2023</w:t>
            </w:r>
          </w:p>
        </w:tc>
      </w:tr>
      <w:tr w:rsidR="0004487F" w14:paraId="5062FCC7" w14:textId="77777777" w:rsidTr="000E5CBF">
        <w:trPr>
          <w:cantSplit/>
        </w:trPr>
        <w:tc>
          <w:tcPr>
            <w:tcW w:w="5357" w:type="dxa"/>
          </w:tcPr>
          <w:p w14:paraId="3443D262" w14:textId="500CB770" w:rsidR="0004487F" w:rsidRDefault="0004487F" w:rsidP="0004487F">
            <w:pPr>
              <w:tabs>
                <w:tab w:val="left" w:pos="0"/>
                <w:tab w:val="left" w:pos="6399"/>
              </w:tabs>
              <w:spacing w:before="229" w:after="240"/>
              <w:rPr>
                <w:b/>
                <w:sz w:val="24"/>
              </w:rPr>
            </w:pPr>
            <w:r w:rsidRPr="00E369E3">
              <w:rPr>
                <w:b/>
                <w:sz w:val="24"/>
              </w:rPr>
              <w:t>Announce</w:t>
            </w:r>
            <w:r w:rsidRPr="00E369E3">
              <w:rPr>
                <w:b/>
                <w:spacing w:val="-2"/>
                <w:sz w:val="24"/>
              </w:rPr>
              <w:t xml:space="preserve"> </w:t>
            </w:r>
            <w:r w:rsidRPr="00E369E3">
              <w:rPr>
                <w:b/>
                <w:sz w:val="24"/>
              </w:rPr>
              <w:t>Grantees</w:t>
            </w:r>
            <w:r w:rsidR="00107B9D">
              <w:rPr>
                <w:b/>
                <w:sz w:val="24"/>
              </w:rPr>
              <w:t xml:space="preserve"> (Tentative)</w:t>
            </w:r>
          </w:p>
        </w:tc>
        <w:tc>
          <w:tcPr>
            <w:tcW w:w="3510" w:type="dxa"/>
          </w:tcPr>
          <w:p w14:paraId="28EABD0A" w14:textId="25A709CC" w:rsidR="0004487F" w:rsidRPr="001727F7" w:rsidRDefault="0004487F" w:rsidP="0004487F">
            <w:pPr>
              <w:tabs>
                <w:tab w:val="left" w:pos="0"/>
                <w:tab w:val="left" w:pos="6399"/>
              </w:tabs>
              <w:spacing w:before="229" w:after="240"/>
              <w:rPr>
                <w:b/>
                <w:sz w:val="24"/>
              </w:rPr>
            </w:pPr>
            <w:r w:rsidRPr="001727F7">
              <w:rPr>
                <w:b/>
                <w:sz w:val="24"/>
              </w:rPr>
              <w:t xml:space="preserve">Week of </w:t>
            </w:r>
            <w:r w:rsidR="0060146E" w:rsidRPr="001727F7">
              <w:rPr>
                <w:b/>
                <w:sz w:val="24"/>
              </w:rPr>
              <w:t>June 12</w:t>
            </w:r>
            <w:r w:rsidRPr="001727F7">
              <w:rPr>
                <w:b/>
                <w:sz w:val="24"/>
              </w:rPr>
              <w:t>, 2023</w:t>
            </w:r>
          </w:p>
        </w:tc>
      </w:tr>
      <w:tr w:rsidR="0004487F" w14:paraId="7D1E008D" w14:textId="77777777" w:rsidTr="000E5CBF">
        <w:trPr>
          <w:cantSplit/>
        </w:trPr>
        <w:tc>
          <w:tcPr>
            <w:tcW w:w="5357" w:type="dxa"/>
          </w:tcPr>
          <w:p w14:paraId="00883776" w14:textId="77777777" w:rsidR="0004487F" w:rsidRDefault="0004487F" w:rsidP="0004487F">
            <w:pPr>
              <w:tabs>
                <w:tab w:val="left" w:pos="0"/>
                <w:tab w:val="left" w:pos="6399"/>
              </w:tabs>
              <w:spacing w:before="229" w:after="240"/>
              <w:rPr>
                <w:b/>
                <w:sz w:val="24"/>
              </w:rPr>
            </w:pPr>
            <w:r w:rsidRPr="002C0FEC">
              <w:rPr>
                <w:sz w:val="24"/>
              </w:rPr>
              <w:t xml:space="preserve">Last Day to Receive </w:t>
            </w:r>
            <w:r w:rsidRPr="002C0FEC">
              <w:rPr>
                <w:sz w:val="24"/>
                <w:szCs w:val="24"/>
              </w:rPr>
              <w:t>Appeals at</w:t>
            </w:r>
            <w:r w:rsidRPr="002C0FEC">
              <w:rPr>
                <w:spacing w:val="-6"/>
                <w:sz w:val="24"/>
                <w:szCs w:val="24"/>
              </w:rPr>
              <w:t xml:space="preserve"> </w:t>
            </w:r>
            <w:r w:rsidRPr="002C0FEC">
              <w:rPr>
                <w:sz w:val="24"/>
                <w:szCs w:val="24"/>
              </w:rPr>
              <w:t>the</w:t>
            </w:r>
            <w:r w:rsidRPr="002C0FEC">
              <w:rPr>
                <w:spacing w:val="-2"/>
                <w:sz w:val="24"/>
                <w:szCs w:val="24"/>
              </w:rPr>
              <w:t xml:space="preserve"> </w:t>
            </w:r>
            <w:r w:rsidRPr="002C0FEC">
              <w:rPr>
                <w:sz w:val="24"/>
                <w:szCs w:val="24"/>
              </w:rPr>
              <w:t>CDE</w:t>
            </w:r>
          </w:p>
        </w:tc>
        <w:tc>
          <w:tcPr>
            <w:tcW w:w="3510" w:type="dxa"/>
          </w:tcPr>
          <w:p w14:paraId="04C46331" w14:textId="791496D5" w:rsidR="0004487F" w:rsidRPr="001727F7" w:rsidRDefault="0060146E" w:rsidP="0004487F">
            <w:pPr>
              <w:tabs>
                <w:tab w:val="left" w:pos="0"/>
                <w:tab w:val="left" w:pos="6399"/>
              </w:tabs>
              <w:spacing w:before="229" w:after="240"/>
              <w:rPr>
                <w:b/>
                <w:sz w:val="24"/>
              </w:rPr>
            </w:pPr>
            <w:r w:rsidRPr="001727F7">
              <w:rPr>
                <w:sz w:val="24"/>
              </w:rPr>
              <w:t>June 30</w:t>
            </w:r>
            <w:r w:rsidR="0004487F" w:rsidRPr="001727F7">
              <w:rPr>
                <w:sz w:val="24"/>
              </w:rPr>
              <w:t>, 2023</w:t>
            </w:r>
            <w:r w:rsidR="00473671">
              <w:rPr>
                <w:sz w:val="24"/>
              </w:rPr>
              <w:t>,</w:t>
            </w:r>
            <w:r w:rsidR="0004487F" w:rsidRPr="001727F7">
              <w:rPr>
                <w:sz w:val="24"/>
              </w:rPr>
              <w:t xml:space="preserve"> </w:t>
            </w:r>
            <w:r w:rsidR="00377CB8" w:rsidRPr="001727F7">
              <w:rPr>
                <w:sz w:val="24"/>
              </w:rPr>
              <w:t>by</w:t>
            </w:r>
            <w:r w:rsidR="0004487F" w:rsidRPr="001727F7">
              <w:rPr>
                <w:sz w:val="24"/>
              </w:rPr>
              <w:t xml:space="preserve"> 4 p.m.</w:t>
            </w:r>
          </w:p>
        </w:tc>
      </w:tr>
      <w:tr w:rsidR="0004487F" w14:paraId="3A8C67C1" w14:textId="77777777" w:rsidTr="000E5CBF">
        <w:trPr>
          <w:cantSplit/>
        </w:trPr>
        <w:tc>
          <w:tcPr>
            <w:tcW w:w="5357" w:type="dxa"/>
          </w:tcPr>
          <w:p w14:paraId="03081DF1" w14:textId="508B7B7C" w:rsidR="0004487F" w:rsidRPr="008265DE" w:rsidRDefault="0004487F" w:rsidP="0004487F">
            <w:pPr>
              <w:tabs>
                <w:tab w:val="left" w:pos="0"/>
                <w:tab w:val="left" w:pos="6399"/>
              </w:tabs>
              <w:spacing w:before="229" w:after="240"/>
              <w:rPr>
                <w:b/>
                <w:sz w:val="24"/>
              </w:rPr>
            </w:pPr>
            <w:r w:rsidRPr="008265DE">
              <w:rPr>
                <w:b/>
                <w:sz w:val="24"/>
                <w:szCs w:val="24"/>
              </w:rPr>
              <w:t>Final Awards Posted</w:t>
            </w:r>
          </w:p>
        </w:tc>
        <w:tc>
          <w:tcPr>
            <w:tcW w:w="3510" w:type="dxa"/>
          </w:tcPr>
          <w:p w14:paraId="69714C63" w14:textId="0424DB1F" w:rsidR="0004487F" w:rsidRPr="001727F7" w:rsidRDefault="0060146E" w:rsidP="0004487F">
            <w:pPr>
              <w:tabs>
                <w:tab w:val="left" w:pos="0"/>
                <w:tab w:val="left" w:pos="6399"/>
              </w:tabs>
              <w:spacing w:before="229" w:after="240"/>
              <w:rPr>
                <w:b/>
                <w:sz w:val="24"/>
              </w:rPr>
            </w:pPr>
            <w:r w:rsidRPr="001727F7">
              <w:rPr>
                <w:b/>
                <w:sz w:val="24"/>
              </w:rPr>
              <w:t>Week of July 17</w:t>
            </w:r>
            <w:r w:rsidR="0004487F" w:rsidRPr="001727F7">
              <w:rPr>
                <w:b/>
                <w:sz w:val="24"/>
              </w:rPr>
              <w:t>, 2023</w:t>
            </w:r>
          </w:p>
        </w:tc>
      </w:tr>
      <w:bookmarkEnd w:id="104"/>
      <w:tr w:rsidR="008265DE" w:rsidRPr="008265DE" w14:paraId="458F7EB0" w14:textId="77777777" w:rsidTr="000E5CBF">
        <w:trPr>
          <w:cantSplit/>
        </w:trPr>
        <w:tc>
          <w:tcPr>
            <w:tcW w:w="5357" w:type="dxa"/>
          </w:tcPr>
          <w:p w14:paraId="37753646" w14:textId="77777777" w:rsidR="008265DE" w:rsidRPr="008265DE" w:rsidRDefault="008265DE" w:rsidP="008265DE">
            <w:pPr>
              <w:tabs>
                <w:tab w:val="left" w:pos="0"/>
                <w:tab w:val="left" w:pos="6399"/>
              </w:tabs>
              <w:spacing w:before="229" w:after="240"/>
              <w:rPr>
                <w:b/>
                <w:sz w:val="24"/>
                <w:szCs w:val="24"/>
              </w:rPr>
            </w:pPr>
            <w:r w:rsidRPr="008265DE">
              <w:rPr>
                <w:sz w:val="24"/>
                <w:szCs w:val="24"/>
              </w:rPr>
              <w:t>Orientation Webinar for Grantees</w:t>
            </w:r>
          </w:p>
        </w:tc>
        <w:tc>
          <w:tcPr>
            <w:tcW w:w="3510" w:type="dxa"/>
          </w:tcPr>
          <w:p w14:paraId="26AFE922" w14:textId="25EB5FEB" w:rsidR="008265DE" w:rsidRPr="001727F7" w:rsidRDefault="0060146E" w:rsidP="008265DE">
            <w:pPr>
              <w:tabs>
                <w:tab w:val="left" w:pos="0"/>
                <w:tab w:val="left" w:pos="6399"/>
              </w:tabs>
              <w:spacing w:before="229" w:after="240"/>
              <w:rPr>
                <w:b/>
                <w:sz w:val="24"/>
                <w:szCs w:val="24"/>
              </w:rPr>
            </w:pPr>
            <w:r w:rsidRPr="001727F7">
              <w:rPr>
                <w:sz w:val="24"/>
                <w:szCs w:val="24"/>
              </w:rPr>
              <w:t>August 1, 2023</w:t>
            </w:r>
            <w:r w:rsidR="00473671">
              <w:rPr>
                <w:sz w:val="24"/>
                <w:szCs w:val="24"/>
              </w:rPr>
              <w:t>,</w:t>
            </w:r>
            <w:r w:rsidRPr="001727F7">
              <w:rPr>
                <w:sz w:val="24"/>
                <w:szCs w:val="24"/>
              </w:rPr>
              <w:t xml:space="preserve"> at 2 p.m.</w:t>
            </w:r>
          </w:p>
        </w:tc>
      </w:tr>
      <w:tr w:rsidR="008265DE" w:rsidRPr="008265DE" w14:paraId="13020541" w14:textId="77777777" w:rsidTr="000E5CBF">
        <w:trPr>
          <w:cantSplit/>
        </w:trPr>
        <w:tc>
          <w:tcPr>
            <w:tcW w:w="5357" w:type="dxa"/>
          </w:tcPr>
          <w:p w14:paraId="2CFC0EC3" w14:textId="77777777" w:rsidR="008265DE" w:rsidRPr="008265DE" w:rsidRDefault="008265DE" w:rsidP="008265DE">
            <w:pPr>
              <w:tabs>
                <w:tab w:val="left" w:pos="0"/>
                <w:tab w:val="left" w:pos="6399"/>
              </w:tabs>
              <w:spacing w:before="229" w:after="240"/>
              <w:rPr>
                <w:sz w:val="24"/>
                <w:szCs w:val="24"/>
              </w:rPr>
            </w:pPr>
            <w:r w:rsidRPr="008265DE">
              <w:rPr>
                <w:b/>
                <w:sz w:val="24"/>
                <w:szCs w:val="24"/>
              </w:rPr>
              <w:t>Applicable Forms Due from Grantees</w:t>
            </w:r>
          </w:p>
        </w:tc>
        <w:tc>
          <w:tcPr>
            <w:tcW w:w="3510" w:type="dxa"/>
          </w:tcPr>
          <w:p w14:paraId="5CCF2D19" w14:textId="604B090D" w:rsidR="008265DE" w:rsidRPr="001727F7" w:rsidRDefault="00457C23" w:rsidP="008265DE">
            <w:pPr>
              <w:tabs>
                <w:tab w:val="left" w:pos="0"/>
                <w:tab w:val="left" w:pos="6399"/>
              </w:tabs>
              <w:spacing w:before="229" w:after="240"/>
              <w:rPr>
                <w:sz w:val="24"/>
                <w:szCs w:val="24"/>
              </w:rPr>
            </w:pPr>
            <w:r w:rsidRPr="001727F7">
              <w:rPr>
                <w:b/>
                <w:sz w:val="24"/>
                <w:szCs w:val="24"/>
              </w:rPr>
              <w:t>August 1</w:t>
            </w:r>
            <w:r w:rsidR="000A7D73" w:rsidRPr="001727F7">
              <w:rPr>
                <w:b/>
                <w:sz w:val="24"/>
                <w:szCs w:val="24"/>
              </w:rPr>
              <w:t>, 2023</w:t>
            </w:r>
          </w:p>
        </w:tc>
      </w:tr>
      <w:tr w:rsidR="006D4FF2" w14:paraId="02A42987" w14:textId="77777777" w:rsidTr="000E5CBF">
        <w:trPr>
          <w:cantSplit/>
        </w:trPr>
        <w:tc>
          <w:tcPr>
            <w:tcW w:w="5357" w:type="dxa"/>
          </w:tcPr>
          <w:p w14:paraId="4F905B0A" w14:textId="77777777" w:rsidR="006D4FF2" w:rsidRDefault="006D4FF2" w:rsidP="00563661">
            <w:pPr>
              <w:tabs>
                <w:tab w:val="left" w:pos="0"/>
                <w:tab w:val="left" w:pos="6399"/>
              </w:tabs>
              <w:spacing w:before="229" w:after="240"/>
              <w:rPr>
                <w:b/>
                <w:sz w:val="24"/>
              </w:rPr>
            </w:pPr>
            <w:r w:rsidRPr="00890CD2">
              <w:rPr>
                <w:sz w:val="24"/>
                <w:szCs w:val="24"/>
              </w:rPr>
              <w:t>Annual</w:t>
            </w:r>
            <w:r w:rsidRPr="00890CD2">
              <w:rPr>
                <w:spacing w:val="-3"/>
                <w:sz w:val="24"/>
                <w:szCs w:val="24"/>
              </w:rPr>
              <w:t xml:space="preserve"> </w:t>
            </w:r>
            <w:r w:rsidRPr="00890CD2">
              <w:rPr>
                <w:sz w:val="24"/>
                <w:szCs w:val="24"/>
              </w:rPr>
              <w:t>Program</w:t>
            </w:r>
            <w:r w:rsidRPr="00890CD2">
              <w:rPr>
                <w:spacing w:val="-4"/>
                <w:sz w:val="24"/>
                <w:szCs w:val="24"/>
              </w:rPr>
              <w:t xml:space="preserve"> </w:t>
            </w:r>
            <w:r w:rsidRPr="00890CD2">
              <w:rPr>
                <w:sz w:val="24"/>
                <w:szCs w:val="24"/>
              </w:rPr>
              <w:t>Report</w:t>
            </w:r>
          </w:p>
        </w:tc>
        <w:tc>
          <w:tcPr>
            <w:tcW w:w="3510" w:type="dxa"/>
          </w:tcPr>
          <w:p w14:paraId="700172F6" w14:textId="7495E8E9" w:rsidR="006D4FF2" w:rsidRPr="001727F7" w:rsidRDefault="006D4FF2" w:rsidP="00563661">
            <w:pPr>
              <w:tabs>
                <w:tab w:val="left" w:pos="0"/>
                <w:tab w:val="left" w:pos="6399"/>
              </w:tabs>
              <w:spacing w:before="229" w:after="240"/>
              <w:rPr>
                <w:b/>
                <w:sz w:val="24"/>
              </w:rPr>
            </w:pPr>
            <w:r w:rsidRPr="001727F7">
              <w:rPr>
                <w:sz w:val="24"/>
                <w:szCs w:val="24"/>
              </w:rPr>
              <w:t>J</w:t>
            </w:r>
            <w:r w:rsidR="000A1807" w:rsidRPr="001727F7">
              <w:rPr>
                <w:sz w:val="24"/>
                <w:szCs w:val="24"/>
              </w:rPr>
              <w:t>ul</w:t>
            </w:r>
            <w:r w:rsidRPr="001727F7">
              <w:rPr>
                <w:sz w:val="24"/>
                <w:szCs w:val="24"/>
              </w:rPr>
              <w:t xml:space="preserve">y </w:t>
            </w:r>
            <w:r w:rsidR="00052503" w:rsidRPr="001727F7">
              <w:rPr>
                <w:sz w:val="24"/>
                <w:szCs w:val="24"/>
              </w:rPr>
              <w:t>15</w:t>
            </w:r>
            <w:r w:rsidRPr="001727F7">
              <w:rPr>
                <w:sz w:val="24"/>
                <w:szCs w:val="24"/>
              </w:rPr>
              <w:t xml:space="preserve"> of each year</w:t>
            </w:r>
          </w:p>
        </w:tc>
      </w:tr>
      <w:tr w:rsidR="006D4FF2" w14:paraId="42A5FB00" w14:textId="77777777" w:rsidTr="000E5CBF">
        <w:trPr>
          <w:cantSplit/>
        </w:trPr>
        <w:tc>
          <w:tcPr>
            <w:tcW w:w="5357" w:type="dxa"/>
          </w:tcPr>
          <w:p w14:paraId="6ED9D1B8" w14:textId="553B9339" w:rsidR="006D4FF2" w:rsidRPr="003D7649" w:rsidRDefault="006D4FF2" w:rsidP="00563661">
            <w:pPr>
              <w:tabs>
                <w:tab w:val="left" w:pos="0"/>
                <w:tab w:val="left" w:pos="6399"/>
              </w:tabs>
              <w:spacing w:before="229" w:after="240"/>
              <w:rPr>
                <w:sz w:val="24"/>
                <w:szCs w:val="24"/>
              </w:rPr>
            </w:pPr>
            <w:r w:rsidRPr="00A73D5F">
              <w:rPr>
                <w:sz w:val="24"/>
                <w:szCs w:val="24"/>
              </w:rPr>
              <w:t>Quarterly</w:t>
            </w:r>
            <w:r w:rsidRPr="003D7649">
              <w:rPr>
                <w:sz w:val="24"/>
                <w:szCs w:val="24"/>
              </w:rPr>
              <w:t xml:space="preserve"> </w:t>
            </w:r>
            <w:r w:rsidR="00473671">
              <w:rPr>
                <w:sz w:val="24"/>
                <w:szCs w:val="24"/>
              </w:rPr>
              <w:t xml:space="preserve">Narrative and </w:t>
            </w:r>
            <w:r w:rsidRPr="00A73D5F">
              <w:rPr>
                <w:sz w:val="24"/>
                <w:szCs w:val="24"/>
              </w:rPr>
              <w:t>Fiscal</w:t>
            </w:r>
            <w:r w:rsidRPr="003D7649">
              <w:rPr>
                <w:sz w:val="24"/>
                <w:szCs w:val="24"/>
              </w:rPr>
              <w:t xml:space="preserve"> </w:t>
            </w:r>
            <w:r w:rsidRPr="00A73D5F">
              <w:rPr>
                <w:sz w:val="24"/>
                <w:szCs w:val="24"/>
              </w:rPr>
              <w:t>Report</w:t>
            </w:r>
            <w:r w:rsidR="00473671">
              <w:rPr>
                <w:sz w:val="24"/>
                <w:szCs w:val="24"/>
              </w:rPr>
              <w:t>s</w:t>
            </w:r>
          </w:p>
        </w:tc>
        <w:tc>
          <w:tcPr>
            <w:tcW w:w="3510" w:type="dxa"/>
          </w:tcPr>
          <w:p w14:paraId="354F6A18" w14:textId="77777777" w:rsidR="006D4FF2" w:rsidRPr="003D7649" w:rsidRDefault="006D4FF2" w:rsidP="00563661">
            <w:pPr>
              <w:tabs>
                <w:tab w:val="left" w:pos="0"/>
                <w:tab w:val="left" w:pos="6399"/>
              </w:tabs>
              <w:spacing w:before="229" w:after="240"/>
              <w:rPr>
                <w:sz w:val="24"/>
                <w:szCs w:val="24"/>
              </w:rPr>
            </w:pPr>
            <w:r w:rsidRPr="00A73D5F">
              <w:rPr>
                <w:sz w:val="24"/>
                <w:szCs w:val="24"/>
              </w:rPr>
              <w:t>End of each fiscal</w:t>
            </w:r>
            <w:r w:rsidRPr="003D7649">
              <w:rPr>
                <w:sz w:val="24"/>
                <w:szCs w:val="24"/>
              </w:rPr>
              <w:t xml:space="preserve"> </w:t>
            </w:r>
            <w:r w:rsidRPr="00A73D5F">
              <w:rPr>
                <w:sz w:val="24"/>
                <w:szCs w:val="24"/>
              </w:rPr>
              <w:t>quarter</w:t>
            </w:r>
          </w:p>
        </w:tc>
      </w:tr>
      <w:tr w:rsidR="00EB0D6D" w14:paraId="32DD60B4" w14:textId="77777777" w:rsidTr="000E5CBF">
        <w:trPr>
          <w:cantSplit/>
        </w:trPr>
        <w:tc>
          <w:tcPr>
            <w:tcW w:w="5357" w:type="dxa"/>
          </w:tcPr>
          <w:p w14:paraId="6542E7B7" w14:textId="72CA448B" w:rsidR="00EB0D6D" w:rsidRPr="00A73D5F" w:rsidRDefault="00EB0D6D" w:rsidP="00EB0D6D">
            <w:pPr>
              <w:tabs>
                <w:tab w:val="left" w:pos="0"/>
                <w:tab w:val="left" w:pos="6399"/>
              </w:tabs>
              <w:spacing w:before="229" w:after="240"/>
              <w:rPr>
                <w:sz w:val="24"/>
                <w:szCs w:val="24"/>
              </w:rPr>
            </w:pPr>
            <w:r w:rsidRPr="003D7649">
              <w:rPr>
                <w:sz w:val="24"/>
                <w:szCs w:val="24"/>
              </w:rPr>
              <w:t>Legislative Report</w:t>
            </w:r>
          </w:p>
        </w:tc>
        <w:tc>
          <w:tcPr>
            <w:tcW w:w="3510" w:type="dxa"/>
          </w:tcPr>
          <w:p w14:paraId="52C035D0" w14:textId="54B4889F" w:rsidR="00EB0D6D" w:rsidRPr="00A73D5F" w:rsidRDefault="00EB0D6D" w:rsidP="00EB0D6D">
            <w:pPr>
              <w:tabs>
                <w:tab w:val="left" w:pos="0"/>
                <w:tab w:val="left" w:pos="6399"/>
              </w:tabs>
              <w:spacing w:before="229" w:after="240"/>
              <w:rPr>
                <w:sz w:val="24"/>
                <w:szCs w:val="24"/>
              </w:rPr>
            </w:pPr>
            <w:r w:rsidRPr="003D7649">
              <w:rPr>
                <w:sz w:val="24"/>
                <w:szCs w:val="24"/>
              </w:rPr>
              <w:t>September 1 of each year</w:t>
            </w:r>
          </w:p>
        </w:tc>
      </w:tr>
      <w:tr w:rsidR="00EB0D6D" w:rsidRPr="00457C23" w14:paraId="1E023360" w14:textId="77777777" w:rsidTr="000E5CBF">
        <w:trPr>
          <w:cantSplit/>
        </w:trPr>
        <w:tc>
          <w:tcPr>
            <w:tcW w:w="5357" w:type="dxa"/>
          </w:tcPr>
          <w:p w14:paraId="45F58B3D" w14:textId="2CEA2CFB" w:rsidR="00EB0D6D" w:rsidRPr="004957C9" w:rsidRDefault="00EB0D6D" w:rsidP="00EB0D6D">
            <w:pPr>
              <w:tabs>
                <w:tab w:val="left" w:pos="0"/>
                <w:tab w:val="left" w:pos="6399"/>
              </w:tabs>
              <w:spacing w:before="229" w:after="240"/>
              <w:rPr>
                <w:sz w:val="24"/>
                <w:szCs w:val="24"/>
              </w:rPr>
            </w:pPr>
            <w:r w:rsidRPr="004957C9">
              <w:rPr>
                <w:sz w:val="24"/>
                <w:szCs w:val="24"/>
              </w:rPr>
              <w:t>Final Cumulative Summary Report</w:t>
            </w:r>
          </w:p>
        </w:tc>
        <w:tc>
          <w:tcPr>
            <w:tcW w:w="3510" w:type="dxa"/>
          </w:tcPr>
          <w:p w14:paraId="77EB6EAF" w14:textId="4B20369C" w:rsidR="00EB0D6D" w:rsidRPr="004957C9" w:rsidRDefault="00052503" w:rsidP="00EB0D6D">
            <w:pPr>
              <w:tabs>
                <w:tab w:val="left" w:pos="0"/>
                <w:tab w:val="left" w:pos="6399"/>
              </w:tabs>
              <w:spacing w:before="229" w:after="240"/>
              <w:rPr>
                <w:sz w:val="24"/>
                <w:szCs w:val="24"/>
              </w:rPr>
            </w:pPr>
            <w:r>
              <w:rPr>
                <w:sz w:val="24"/>
                <w:szCs w:val="24"/>
              </w:rPr>
              <w:t>No later than July 15,</w:t>
            </w:r>
            <w:r w:rsidR="00EB0D6D" w:rsidRPr="004957C9">
              <w:rPr>
                <w:sz w:val="24"/>
                <w:szCs w:val="24"/>
              </w:rPr>
              <w:t xml:space="preserve"> 2025</w:t>
            </w:r>
          </w:p>
        </w:tc>
      </w:tr>
    </w:tbl>
    <w:p w14:paraId="7D07B6BF" w14:textId="77777777" w:rsidR="00ED07A0" w:rsidRDefault="00ED07A0" w:rsidP="00780AAB">
      <w:pPr>
        <w:pStyle w:val="Heading4"/>
        <w:tabs>
          <w:tab w:val="left" w:pos="1170"/>
        </w:tabs>
        <w:spacing w:before="240"/>
        <w:ind w:left="630"/>
      </w:pPr>
      <w:bookmarkStart w:id="105" w:name="_Hlk112833144"/>
      <w:bookmarkStart w:id="106" w:name="_Toc128672367"/>
      <w:bookmarkStart w:id="107" w:name="_Hlk18407001"/>
      <w:bookmarkEnd w:id="103"/>
      <w:r w:rsidRPr="00CC7EA2">
        <w:t>A</w:t>
      </w:r>
      <w:bookmarkEnd w:id="105"/>
      <w:r w:rsidRPr="00CC7EA2">
        <w:t>pplication Process</w:t>
      </w:r>
      <w:bookmarkEnd w:id="106"/>
    </w:p>
    <w:p w14:paraId="51926196" w14:textId="77777777" w:rsidR="001D5457" w:rsidRPr="001D5457" w:rsidRDefault="001D5457" w:rsidP="00780AAB">
      <w:pPr>
        <w:pStyle w:val="Heading5"/>
        <w:spacing w:after="120"/>
        <w:ind w:left="1170"/>
      </w:pPr>
      <w:bookmarkStart w:id="108" w:name="B._Application_Process"/>
      <w:bookmarkStart w:id="109" w:name="_Toc128672368"/>
      <w:bookmarkEnd w:id="107"/>
      <w:bookmarkEnd w:id="108"/>
      <w:r w:rsidRPr="001D5457">
        <w:t>Application Submission</w:t>
      </w:r>
      <w:bookmarkEnd w:id="109"/>
    </w:p>
    <w:p w14:paraId="77B69D18" w14:textId="2416616C" w:rsidR="00E55BD3" w:rsidRPr="003F3F6A" w:rsidRDefault="00E55BD3" w:rsidP="00E55BD3">
      <w:pPr>
        <w:pStyle w:val="BodyText"/>
        <w:spacing w:after="120"/>
        <w:ind w:left="640"/>
      </w:pPr>
      <w:r w:rsidRPr="003F3F6A">
        <w:t>If applying as a consortium, the lead agency</w:t>
      </w:r>
      <w:r w:rsidR="0098549B" w:rsidRPr="003F3F6A">
        <w:t xml:space="preserve"> </w:t>
      </w:r>
      <w:r w:rsidR="001D5457" w:rsidRPr="003F3F6A">
        <w:t>must</w:t>
      </w:r>
      <w:r w:rsidR="0098549B" w:rsidRPr="003F3F6A">
        <w:t xml:space="preserve"> </w:t>
      </w:r>
      <w:r w:rsidRPr="003F3F6A">
        <w:t>complete the application, identify the consortium members, participate in meetings on behalf of the consortium (consortium members may also participate), and submit semi-annual grant reports.</w:t>
      </w:r>
      <w:r w:rsidR="00E06CA6" w:rsidRPr="003F3F6A">
        <w:t xml:space="preserve"> The link to access the</w:t>
      </w:r>
      <w:r w:rsidR="003E521C">
        <w:t xml:space="preserve"> EWIG: Effective Language Acquisition Programs </w:t>
      </w:r>
      <w:r w:rsidR="003E521C" w:rsidRPr="00441629">
        <w:t>Grant</w:t>
      </w:r>
      <w:r w:rsidR="00E06CA6" w:rsidRPr="003F3F6A">
        <w:t xml:space="preserve"> online application is available on the CDE </w:t>
      </w:r>
      <w:r w:rsidR="00C65C6C">
        <w:t>EWIG Effective Language Acquisition Programs Request for Applications</w:t>
      </w:r>
      <w:r w:rsidR="00E06CA6" w:rsidRPr="003F3F6A">
        <w:t xml:space="preserve"> web page at: </w:t>
      </w:r>
      <w:hyperlink r:id="rId28" w:tooltip="CDE EWIG Effective Language Acquisition Programs Request for Applications web page" w:history="1">
        <w:r w:rsidR="00C65C6C" w:rsidRPr="007E7B5F">
          <w:rPr>
            <w:rStyle w:val="Hyperlink"/>
          </w:rPr>
          <w:t>https://www.cde.ca.gov/fg/fo/r28/ewigelap23rfa.asp</w:t>
        </w:r>
      </w:hyperlink>
      <w:r w:rsidR="00E06CA6" w:rsidRPr="003F3F6A">
        <w:t>.</w:t>
      </w:r>
    </w:p>
    <w:p w14:paraId="33B5873F" w14:textId="77777777" w:rsidR="00ED07A0" w:rsidRPr="003F3F6A" w:rsidRDefault="00ED07A0" w:rsidP="005E47ED">
      <w:pPr>
        <w:pStyle w:val="BodyText"/>
        <w:tabs>
          <w:tab w:val="left" w:pos="0"/>
        </w:tabs>
        <w:spacing w:after="120"/>
        <w:ind w:left="640"/>
      </w:pPr>
      <w:r w:rsidRPr="003F3F6A">
        <w:t>The following steps o</w:t>
      </w:r>
      <w:r w:rsidR="005E47ED" w:rsidRPr="003F3F6A">
        <w:t xml:space="preserve">utline the application </w:t>
      </w:r>
      <w:r w:rsidR="001D5457" w:rsidRPr="003F3F6A">
        <w:t xml:space="preserve">submission </w:t>
      </w:r>
      <w:r w:rsidR="005E47ED" w:rsidRPr="003F3F6A">
        <w:t>process:</w:t>
      </w:r>
    </w:p>
    <w:p w14:paraId="56125A85" w14:textId="0997A8A9" w:rsidR="00ED07A0" w:rsidRPr="003F3F6A" w:rsidRDefault="00ED07A0" w:rsidP="003D7649">
      <w:pPr>
        <w:pStyle w:val="ListParagraph"/>
        <w:numPr>
          <w:ilvl w:val="1"/>
          <w:numId w:val="2"/>
        </w:numPr>
        <w:tabs>
          <w:tab w:val="left" w:pos="0"/>
          <w:tab w:val="left" w:pos="1360"/>
        </w:tabs>
        <w:spacing w:after="120"/>
        <w:ind w:right="123"/>
        <w:rPr>
          <w:sz w:val="24"/>
        </w:rPr>
      </w:pPr>
      <w:r w:rsidRPr="003F3F6A">
        <w:rPr>
          <w:sz w:val="24"/>
        </w:rPr>
        <w:t xml:space="preserve">In completing the application narrative, </w:t>
      </w:r>
      <w:r w:rsidR="009B31BC" w:rsidRPr="003F3F6A">
        <w:rPr>
          <w:sz w:val="24"/>
        </w:rPr>
        <w:t xml:space="preserve">lead </w:t>
      </w:r>
      <w:r w:rsidRPr="003F3F6A">
        <w:rPr>
          <w:sz w:val="24"/>
        </w:rPr>
        <w:t xml:space="preserve">applicants should address the prompts in each section of the narrative description and refer to the evaluation rubric in </w:t>
      </w:r>
      <w:r w:rsidR="00096470" w:rsidRPr="003D7649">
        <w:rPr>
          <w:sz w:val="24"/>
        </w:rPr>
        <w:t>a</w:t>
      </w:r>
      <w:r w:rsidRPr="003E521C">
        <w:rPr>
          <w:sz w:val="24"/>
        </w:rPr>
        <w:t>ppendix A.</w:t>
      </w:r>
    </w:p>
    <w:p w14:paraId="192789F8" w14:textId="77777777" w:rsidR="00ED07A0" w:rsidRPr="003F3F6A" w:rsidRDefault="00ED07A0" w:rsidP="003D7649">
      <w:pPr>
        <w:pStyle w:val="ListParagraph"/>
        <w:numPr>
          <w:ilvl w:val="1"/>
          <w:numId w:val="2"/>
        </w:numPr>
        <w:tabs>
          <w:tab w:val="left" w:pos="0"/>
          <w:tab w:val="left" w:pos="1360"/>
        </w:tabs>
        <w:spacing w:after="120"/>
        <w:ind w:right="123"/>
        <w:rPr>
          <w:sz w:val="20"/>
        </w:rPr>
      </w:pPr>
      <w:r w:rsidRPr="003F3F6A">
        <w:rPr>
          <w:sz w:val="24"/>
        </w:rPr>
        <w:t xml:space="preserve">Each applicant will receive a single score. Reading panel members will be </w:t>
      </w:r>
      <w:r w:rsidRPr="003F3F6A">
        <w:rPr>
          <w:sz w:val="24"/>
        </w:rPr>
        <w:lastRenderedPageBreak/>
        <w:t>instructed to take a holistic approach in the application review process</w:t>
      </w:r>
      <w:r w:rsidR="00DC5755" w:rsidRPr="003F3F6A">
        <w:rPr>
          <w:sz w:val="24"/>
        </w:rPr>
        <w:t xml:space="preserve"> to </w:t>
      </w:r>
      <w:r w:rsidRPr="003F3F6A">
        <w:rPr>
          <w:sz w:val="24"/>
        </w:rPr>
        <w:t>rank and evaluate the application. The readers will make every effort to allow any part of the narrative to satisfy the evaluation points in the</w:t>
      </w:r>
      <w:r w:rsidRPr="003F3F6A">
        <w:rPr>
          <w:spacing w:val="-4"/>
          <w:sz w:val="24"/>
        </w:rPr>
        <w:t xml:space="preserve"> </w:t>
      </w:r>
      <w:r w:rsidRPr="003F3F6A">
        <w:rPr>
          <w:sz w:val="24"/>
        </w:rPr>
        <w:t>rubric.</w:t>
      </w:r>
    </w:p>
    <w:p w14:paraId="1CE4A6EB" w14:textId="77777777" w:rsidR="005E47ED" w:rsidRPr="003F3F6A" w:rsidRDefault="00ED07A0" w:rsidP="003D7649">
      <w:pPr>
        <w:pStyle w:val="ListParagraph"/>
        <w:numPr>
          <w:ilvl w:val="1"/>
          <w:numId w:val="2"/>
        </w:numPr>
        <w:tabs>
          <w:tab w:val="left" w:pos="0"/>
          <w:tab w:val="left" w:pos="1360"/>
        </w:tabs>
        <w:spacing w:after="120"/>
        <w:ind w:right="123"/>
        <w:rPr>
          <w:sz w:val="24"/>
          <w:szCs w:val="24"/>
        </w:rPr>
      </w:pPr>
      <w:r w:rsidRPr="003F3F6A">
        <w:rPr>
          <w:sz w:val="24"/>
          <w:szCs w:val="24"/>
        </w:rPr>
        <w:t xml:space="preserve">The online application will </w:t>
      </w:r>
      <w:r w:rsidR="00EB7120" w:rsidRPr="003F3F6A">
        <w:rPr>
          <w:sz w:val="24"/>
          <w:szCs w:val="24"/>
        </w:rPr>
        <w:t>consist of four</w:t>
      </w:r>
      <w:r w:rsidRPr="003F3F6A">
        <w:rPr>
          <w:sz w:val="24"/>
          <w:szCs w:val="24"/>
        </w:rPr>
        <w:t xml:space="preserve"> general types of information: (1) Applicant Information, (2) Applicant Narrative, (3) Budget Information</w:t>
      </w:r>
      <w:r w:rsidR="00EB7120" w:rsidRPr="003F3F6A">
        <w:rPr>
          <w:sz w:val="24"/>
          <w:szCs w:val="24"/>
        </w:rPr>
        <w:t>, and (4) Letters of Commitment</w:t>
      </w:r>
      <w:r w:rsidRPr="003F3F6A">
        <w:rPr>
          <w:sz w:val="24"/>
          <w:szCs w:val="24"/>
        </w:rPr>
        <w:t xml:space="preserve">. To prepare the application, follow the guidance provided in Section </w:t>
      </w:r>
      <w:r w:rsidR="00BF0EDC" w:rsidRPr="003F3F6A">
        <w:rPr>
          <w:sz w:val="24"/>
          <w:szCs w:val="24"/>
        </w:rPr>
        <w:t>5</w:t>
      </w:r>
      <w:r w:rsidR="00EB7120" w:rsidRPr="003F3F6A">
        <w:rPr>
          <w:sz w:val="24"/>
          <w:szCs w:val="24"/>
        </w:rPr>
        <w:t>: Program Application</w:t>
      </w:r>
      <w:r w:rsidRPr="003F3F6A">
        <w:rPr>
          <w:sz w:val="24"/>
          <w:szCs w:val="24"/>
        </w:rPr>
        <w:t>.</w:t>
      </w:r>
    </w:p>
    <w:p w14:paraId="0AE44537" w14:textId="669B0EBA" w:rsidR="00ED07A0" w:rsidRPr="005A4F7D" w:rsidRDefault="009B31BC" w:rsidP="003D7649">
      <w:pPr>
        <w:pStyle w:val="ListParagraph"/>
        <w:numPr>
          <w:ilvl w:val="1"/>
          <w:numId w:val="2"/>
        </w:numPr>
        <w:tabs>
          <w:tab w:val="left" w:pos="0"/>
          <w:tab w:val="left" w:pos="1360"/>
        </w:tabs>
        <w:spacing w:after="120"/>
        <w:ind w:right="123"/>
        <w:rPr>
          <w:sz w:val="24"/>
          <w:szCs w:val="24"/>
        </w:rPr>
      </w:pPr>
      <w:r w:rsidRPr="003F3F6A">
        <w:rPr>
          <w:sz w:val="24"/>
        </w:rPr>
        <w:t>Lead a</w:t>
      </w:r>
      <w:r w:rsidR="00ED07A0" w:rsidRPr="003F3F6A">
        <w:rPr>
          <w:sz w:val="24"/>
        </w:rPr>
        <w:t xml:space="preserve">pplicants must submit the application </w:t>
      </w:r>
      <w:r w:rsidR="00563CE4" w:rsidRPr="003D7649">
        <w:rPr>
          <w:sz w:val="24"/>
        </w:rPr>
        <w:t>no later than</w:t>
      </w:r>
      <w:r w:rsidR="00ED07A0" w:rsidRPr="003D7649">
        <w:rPr>
          <w:sz w:val="24"/>
        </w:rPr>
        <w:t xml:space="preserve"> </w:t>
      </w:r>
      <w:r w:rsidR="00F12C3C" w:rsidRPr="003D7649">
        <w:rPr>
          <w:sz w:val="24"/>
        </w:rPr>
        <w:t>4</w:t>
      </w:r>
      <w:r w:rsidR="00F502D5" w:rsidRPr="003D7649">
        <w:rPr>
          <w:sz w:val="24"/>
        </w:rPr>
        <w:t xml:space="preserve"> </w:t>
      </w:r>
      <w:r w:rsidR="00ED07A0" w:rsidRPr="003D7649">
        <w:rPr>
          <w:sz w:val="24"/>
        </w:rPr>
        <w:t xml:space="preserve">p.m. </w:t>
      </w:r>
      <w:r w:rsidR="00ED07A0" w:rsidRPr="005A4F7D">
        <w:rPr>
          <w:sz w:val="24"/>
        </w:rPr>
        <w:t xml:space="preserve">on </w:t>
      </w:r>
      <w:r w:rsidR="00473671" w:rsidRPr="005A4F7D">
        <w:rPr>
          <w:sz w:val="24"/>
        </w:rPr>
        <w:t>May 12</w:t>
      </w:r>
      <w:r w:rsidR="00ED07A0" w:rsidRPr="005A4F7D">
        <w:rPr>
          <w:sz w:val="24"/>
        </w:rPr>
        <w:t xml:space="preserve">, </w:t>
      </w:r>
      <w:r w:rsidR="00680018" w:rsidRPr="005A4F7D">
        <w:rPr>
          <w:sz w:val="24"/>
        </w:rPr>
        <w:t>2023</w:t>
      </w:r>
      <w:r w:rsidR="001670C5" w:rsidRPr="005A4F7D">
        <w:rPr>
          <w:sz w:val="24"/>
        </w:rPr>
        <w:t>.</w:t>
      </w:r>
    </w:p>
    <w:p w14:paraId="723FF92A" w14:textId="152F1F37" w:rsidR="00ED07A0" w:rsidRPr="003F3F6A" w:rsidRDefault="00781467" w:rsidP="003D7649">
      <w:pPr>
        <w:pStyle w:val="ListParagraph"/>
        <w:numPr>
          <w:ilvl w:val="2"/>
          <w:numId w:val="2"/>
        </w:numPr>
        <w:tabs>
          <w:tab w:val="left" w:pos="0"/>
          <w:tab w:val="left" w:pos="1719"/>
          <w:tab w:val="left" w:pos="1720"/>
        </w:tabs>
        <w:spacing w:after="120"/>
        <w:ind w:left="1714" w:right="404"/>
        <w:rPr>
          <w:sz w:val="24"/>
        </w:rPr>
      </w:pPr>
      <w:r w:rsidRPr="003F3F6A">
        <w:rPr>
          <w:sz w:val="24"/>
        </w:rPr>
        <w:t>A</w:t>
      </w:r>
      <w:r w:rsidR="00ED07A0" w:rsidRPr="003F3F6A">
        <w:rPr>
          <w:sz w:val="24"/>
        </w:rPr>
        <w:t xml:space="preserve">pplicant will receive </w:t>
      </w:r>
      <w:r w:rsidR="00B74C94" w:rsidRPr="003F3F6A">
        <w:rPr>
          <w:sz w:val="24"/>
        </w:rPr>
        <w:t xml:space="preserve">an </w:t>
      </w:r>
      <w:r w:rsidR="00ED07A0" w:rsidRPr="003F3F6A">
        <w:rPr>
          <w:sz w:val="24"/>
        </w:rPr>
        <w:t xml:space="preserve">email confirmation of the information submitted. If changes need to be made, </w:t>
      </w:r>
      <w:r w:rsidR="009B31BC" w:rsidRPr="003F3F6A">
        <w:rPr>
          <w:sz w:val="24"/>
        </w:rPr>
        <w:t xml:space="preserve">lead applicants must </w:t>
      </w:r>
      <w:r w:rsidR="00ED07A0" w:rsidRPr="003F3F6A">
        <w:rPr>
          <w:sz w:val="24"/>
        </w:rPr>
        <w:t>resubmit the entire application prior to the submission deadline.</w:t>
      </w:r>
    </w:p>
    <w:p w14:paraId="1B46A437" w14:textId="190C2D91" w:rsidR="00ED07A0" w:rsidRPr="003F3F6A" w:rsidRDefault="00ED07A0" w:rsidP="003D7649">
      <w:pPr>
        <w:pStyle w:val="ListParagraph"/>
        <w:numPr>
          <w:ilvl w:val="2"/>
          <w:numId w:val="2"/>
        </w:numPr>
        <w:tabs>
          <w:tab w:val="left" w:pos="0"/>
          <w:tab w:val="left" w:pos="1719"/>
          <w:tab w:val="left" w:pos="1720"/>
        </w:tabs>
        <w:spacing w:after="120"/>
        <w:ind w:left="1714"/>
        <w:rPr>
          <w:sz w:val="24"/>
        </w:rPr>
      </w:pPr>
      <w:r w:rsidRPr="003F3F6A">
        <w:rPr>
          <w:sz w:val="24"/>
        </w:rPr>
        <w:t xml:space="preserve">The </w:t>
      </w:r>
      <w:r w:rsidR="009E0E18" w:rsidRPr="003F3F6A">
        <w:rPr>
          <w:sz w:val="24"/>
        </w:rPr>
        <w:t xml:space="preserve">application </w:t>
      </w:r>
      <w:r w:rsidR="009B31BC" w:rsidRPr="003F3F6A">
        <w:rPr>
          <w:sz w:val="24"/>
        </w:rPr>
        <w:t>submitted last</w:t>
      </w:r>
      <w:r w:rsidR="001670C5" w:rsidRPr="003F3F6A">
        <w:rPr>
          <w:sz w:val="24"/>
        </w:rPr>
        <w:t xml:space="preserve"> by an applicant within the application window</w:t>
      </w:r>
      <w:r w:rsidR="005079CE" w:rsidRPr="003F3F6A">
        <w:rPr>
          <w:sz w:val="24"/>
        </w:rPr>
        <w:t xml:space="preserve"> </w:t>
      </w:r>
      <w:r w:rsidRPr="003F3F6A">
        <w:rPr>
          <w:sz w:val="24"/>
        </w:rPr>
        <w:t xml:space="preserve">will be the </w:t>
      </w:r>
      <w:r w:rsidR="009B31BC" w:rsidRPr="003F3F6A">
        <w:rPr>
          <w:sz w:val="24"/>
        </w:rPr>
        <w:t xml:space="preserve">only </w:t>
      </w:r>
      <w:r w:rsidRPr="003F3F6A">
        <w:rPr>
          <w:sz w:val="24"/>
        </w:rPr>
        <w:t>one considered for</w:t>
      </w:r>
      <w:r w:rsidRPr="003F3F6A">
        <w:rPr>
          <w:spacing w:val="-11"/>
          <w:sz w:val="24"/>
        </w:rPr>
        <w:t xml:space="preserve"> </w:t>
      </w:r>
      <w:r w:rsidRPr="003F3F6A">
        <w:rPr>
          <w:sz w:val="24"/>
        </w:rPr>
        <w:t>review.</w:t>
      </w:r>
    </w:p>
    <w:p w14:paraId="00169173" w14:textId="77777777" w:rsidR="00ED07A0" w:rsidRPr="005E47ED" w:rsidRDefault="00ED07A0" w:rsidP="003D7649">
      <w:pPr>
        <w:pStyle w:val="ListParagraph"/>
        <w:numPr>
          <w:ilvl w:val="2"/>
          <w:numId w:val="2"/>
        </w:numPr>
        <w:tabs>
          <w:tab w:val="left" w:pos="0"/>
          <w:tab w:val="left" w:pos="1719"/>
          <w:tab w:val="left" w:pos="1720"/>
        </w:tabs>
        <w:spacing w:after="120"/>
        <w:ind w:left="1714" w:right="565"/>
        <w:rPr>
          <w:sz w:val="24"/>
        </w:rPr>
      </w:pPr>
      <w:r>
        <w:rPr>
          <w:sz w:val="24"/>
        </w:rPr>
        <w:t>The C</w:t>
      </w:r>
      <w:r w:rsidR="009E0E18">
        <w:rPr>
          <w:sz w:val="24"/>
        </w:rPr>
        <w:t>D</w:t>
      </w:r>
      <w:r>
        <w:rPr>
          <w:sz w:val="24"/>
        </w:rPr>
        <w:t>E and the C</w:t>
      </w:r>
      <w:r w:rsidR="009E0E18">
        <w:rPr>
          <w:sz w:val="24"/>
        </w:rPr>
        <w:t>CE</w:t>
      </w:r>
      <w:r>
        <w:rPr>
          <w:sz w:val="24"/>
        </w:rPr>
        <w:t xml:space="preserve">E are not able to modify the application information </w:t>
      </w:r>
      <w:r w:rsidR="001670C5">
        <w:rPr>
          <w:sz w:val="24"/>
        </w:rPr>
        <w:t xml:space="preserve">once </w:t>
      </w:r>
      <w:r>
        <w:rPr>
          <w:sz w:val="24"/>
        </w:rPr>
        <w:t>it is</w:t>
      </w:r>
      <w:r>
        <w:rPr>
          <w:spacing w:val="-1"/>
          <w:sz w:val="24"/>
        </w:rPr>
        <w:t xml:space="preserve"> </w:t>
      </w:r>
      <w:r>
        <w:rPr>
          <w:sz w:val="24"/>
        </w:rPr>
        <w:t>submitted.</w:t>
      </w:r>
    </w:p>
    <w:p w14:paraId="7CD6967B" w14:textId="522061C1" w:rsidR="00ED07A0" w:rsidRPr="005E47ED" w:rsidRDefault="00ED07A0" w:rsidP="003D7649">
      <w:pPr>
        <w:pStyle w:val="ListParagraph"/>
        <w:numPr>
          <w:ilvl w:val="2"/>
          <w:numId w:val="2"/>
        </w:numPr>
        <w:tabs>
          <w:tab w:val="left" w:pos="0"/>
          <w:tab w:val="left" w:pos="1719"/>
          <w:tab w:val="left" w:pos="1720"/>
        </w:tabs>
        <w:spacing w:after="120"/>
        <w:ind w:left="1714"/>
        <w:rPr>
          <w:sz w:val="24"/>
        </w:rPr>
      </w:pPr>
      <w:r>
        <w:rPr>
          <w:sz w:val="24"/>
        </w:rPr>
        <w:t>Incomplete or late applications will not be</w:t>
      </w:r>
      <w:r>
        <w:rPr>
          <w:spacing w:val="-5"/>
          <w:sz w:val="24"/>
        </w:rPr>
        <w:t xml:space="preserve"> </w:t>
      </w:r>
      <w:r>
        <w:rPr>
          <w:sz w:val="24"/>
        </w:rPr>
        <w:t>considered.</w:t>
      </w:r>
      <w:r w:rsidR="005D0E70">
        <w:rPr>
          <w:sz w:val="24"/>
        </w:rPr>
        <w:t xml:space="preserve"> </w:t>
      </w:r>
      <w:r w:rsidR="009B31BC">
        <w:rPr>
          <w:sz w:val="24"/>
        </w:rPr>
        <w:t>Lead a</w:t>
      </w:r>
      <w:r w:rsidR="005D0E70">
        <w:rPr>
          <w:sz w:val="24"/>
        </w:rPr>
        <w:t xml:space="preserve">pplicants </w:t>
      </w:r>
      <w:r w:rsidR="002D7D17">
        <w:rPr>
          <w:sz w:val="24"/>
        </w:rPr>
        <w:t>must</w:t>
      </w:r>
      <w:r w:rsidR="005D0E70">
        <w:rPr>
          <w:sz w:val="24"/>
        </w:rPr>
        <w:t xml:space="preserve"> plan for the submission process and ensure technology is </w:t>
      </w:r>
      <w:r w:rsidR="00EA0070" w:rsidRPr="00EA0070">
        <w:rPr>
          <w:sz w:val="24"/>
        </w:rPr>
        <w:t>serviceable</w:t>
      </w:r>
      <w:r w:rsidR="00EA0070">
        <w:rPr>
          <w:sz w:val="24"/>
        </w:rPr>
        <w:t xml:space="preserve"> </w:t>
      </w:r>
      <w:proofErr w:type="gramStart"/>
      <w:r w:rsidR="005D0E70">
        <w:rPr>
          <w:sz w:val="24"/>
        </w:rPr>
        <w:t>in order to</w:t>
      </w:r>
      <w:proofErr w:type="gramEnd"/>
      <w:r w:rsidR="005D0E70">
        <w:rPr>
          <w:sz w:val="24"/>
        </w:rPr>
        <w:t xml:space="preserve"> make the established submission deadline.</w:t>
      </w:r>
      <w:r w:rsidR="0004487F">
        <w:rPr>
          <w:sz w:val="24"/>
        </w:rPr>
        <w:t xml:space="preserve"> The CDE encourages applicants to begin the electronic submission process well in advance of the deadline to avoid any technical issues.</w:t>
      </w:r>
      <w:r w:rsidR="005D0E70">
        <w:rPr>
          <w:sz w:val="24"/>
        </w:rPr>
        <w:t xml:space="preserve"> </w:t>
      </w:r>
      <w:r w:rsidR="002D7D17">
        <w:rPr>
          <w:sz w:val="24"/>
        </w:rPr>
        <w:t>L</w:t>
      </w:r>
      <w:r w:rsidR="002D7D17" w:rsidRPr="002D7D17">
        <w:rPr>
          <w:sz w:val="24"/>
        </w:rPr>
        <w:t>eading up to the application deadline</w:t>
      </w:r>
      <w:r w:rsidR="002D7D17">
        <w:rPr>
          <w:sz w:val="24"/>
        </w:rPr>
        <w:t>,</w:t>
      </w:r>
      <w:r w:rsidR="002D7D17" w:rsidRPr="002D7D17" w:rsidDel="002D7D17">
        <w:rPr>
          <w:sz w:val="24"/>
        </w:rPr>
        <w:t xml:space="preserve"> </w:t>
      </w:r>
      <w:r w:rsidR="009B31BC">
        <w:rPr>
          <w:sz w:val="24"/>
        </w:rPr>
        <w:t xml:space="preserve">lead </w:t>
      </w:r>
      <w:r w:rsidR="002D7D17">
        <w:rPr>
          <w:sz w:val="24"/>
        </w:rPr>
        <w:t>a</w:t>
      </w:r>
      <w:r w:rsidR="005D0E70">
        <w:rPr>
          <w:sz w:val="24"/>
        </w:rPr>
        <w:t>pplicants should verify they have received confirmation of receipt of their application and frequently check for communications on application status.</w:t>
      </w:r>
      <w:r w:rsidR="001670C5">
        <w:rPr>
          <w:sz w:val="24"/>
        </w:rPr>
        <w:t xml:space="preserve"> Applicants are responsible for monitoring communications involving their application.</w:t>
      </w:r>
    </w:p>
    <w:p w14:paraId="4F57E53E" w14:textId="77777777" w:rsidR="00ED07A0" w:rsidRPr="00CC7EA2" w:rsidRDefault="00ED07A0" w:rsidP="00AF4C6C">
      <w:pPr>
        <w:pStyle w:val="Heading4"/>
      </w:pPr>
      <w:bookmarkStart w:id="110" w:name="C._Application_Review"/>
      <w:bookmarkStart w:id="111" w:name="_TOC_250010"/>
      <w:bookmarkStart w:id="112" w:name="_Toc128672369"/>
      <w:bookmarkStart w:id="113" w:name="_Hlk130286909"/>
      <w:bookmarkEnd w:id="110"/>
      <w:r w:rsidRPr="00CC7EA2">
        <w:t>Application</w:t>
      </w:r>
      <w:r w:rsidRPr="00CC7EA2">
        <w:rPr>
          <w:spacing w:val="-1"/>
        </w:rPr>
        <w:t xml:space="preserve"> </w:t>
      </w:r>
      <w:bookmarkEnd w:id="111"/>
      <w:r w:rsidRPr="00CC7EA2">
        <w:t>Review</w:t>
      </w:r>
      <w:bookmarkEnd w:id="112"/>
    </w:p>
    <w:p w14:paraId="7A026D09" w14:textId="14B4F41F" w:rsidR="00ED07A0" w:rsidRPr="005E47ED" w:rsidRDefault="00781467" w:rsidP="009E0E18">
      <w:pPr>
        <w:pStyle w:val="BodyText"/>
        <w:tabs>
          <w:tab w:val="left" w:pos="9990"/>
          <w:tab w:val="left" w:pos="10080"/>
        </w:tabs>
        <w:spacing w:before="240" w:after="240"/>
        <w:ind w:left="640" w:right="188"/>
      </w:pPr>
      <w:r w:rsidRPr="00781467">
        <w:t xml:space="preserve">Timely and complete applications will be reviewed and evaluated by the reading panel and will be evaluated using the </w:t>
      </w:r>
      <w:r w:rsidRPr="003E521C">
        <w:t>Evaluation Rubric (</w:t>
      </w:r>
      <w:r w:rsidR="003E521C" w:rsidRPr="003D7649">
        <w:t>a</w:t>
      </w:r>
      <w:r w:rsidRPr="003E521C">
        <w:t>ppendix A).</w:t>
      </w:r>
      <w:r w:rsidRPr="00781467">
        <w:t xml:space="preserve"> Care is taken to ensure that reviewers have no conflict </w:t>
      </w:r>
      <w:r w:rsidR="008009B7">
        <w:t xml:space="preserve">of interest </w:t>
      </w:r>
      <w:r w:rsidRPr="00781467">
        <w:t xml:space="preserve">with </w:t>
      </w:r>
      <w:r w:rsidR="008009B7">
        <w:t>any</w:t>
      </w:r>
      <w:r w:rsidRPr="00781467">
        <w:t xml:space="preserve"> applicant. Interviews with potential grantees may be conducted. All costs associated with the interviews will be the responsibility of the applicant. </w:t>
      </w:r>
      <w:r w:rsidR="009C7EAF">
        <w:t xml:space="preserve">The grant recipients are subject to approval by the </w:t>
      </w:r>
      <w:r w:rsidR="00F914B8">
        <w:t xml:space="preserve">Executive Director of the </w:t>
      </w:r>
      <w:r w:rsidR="009C7EAF">
        <w:t>SBE.</w:t>
      </w:r>
    </w:p>
    <w:p w14:paraId="4A1DF997" w14:textId="77777777" w:rsidR="00ED07A0" w:rsidRPr="00CC7EA2" w:rsidRDefault="00ED07A0" w:rsidP="00AF4C6C">
      <w:pPr>
        <w:pStyle w:val="Heading4"/>
      </w:pPr>
      <w:bookmarkStart w:id="114" w:name="D._Technical_Assistance"/>
      <w:bookmarkStart w:id="115" w:name="_TOC_250009"/>
      <w:bookmarkStart w:id="116" w:name="_Toc128672370"/>
      <w:bookmarkEnd w:id="113"/>
      <w:bookmarkEnd w:id="114"/>
      <w:r w:rsidRPr="00CC7EA2">
        <w:t>Technical</w:t>
      </w:r>
      <w:r w:rsidRPr="00CC7EA2">
        <w:rPr>
          <w:spacing w:val="1"/>
        </w:rPr>
        <w:t xml:space="preserve"> </w:t>
      </w:r>
      <w:bookmarkEnd w:id="115"/>
      <w:r w:rsidRPr="00CC7EA2">
        <w:t>Assistance</w:t>
      </w:r>
      <w:bookmarkEnd w:id="116"/>
    </w:p>
    <w:p w14:paraId="7AFCF17D" w14:textId="7619067F" w:rsidR="009B31BC" w:rsidRDefault="00564B5B" w:rsidP="009B31BC">
      <w:pPr>
        <w:pStyle w:val="BodyText"/>
        <w:tabs>
          <w:tab w:val="left" w:pos="0"/>
        </w:tabs>
        <w:spacing w:before="229" w:after="240"/>
        <w:ind w:left="640" w:right="108"/>
      </w:pPr>
      <w:r>
        <w:t>T</w:t>
      </w:r>
      <w:r w:rsidR="00ED07A0">
        <w:t>he C</w:t>
      </w:r>
      <w:r w:rsidR="009E0E18">
        <w:t>D</w:t>
      </w:r>
      <w:r w:rsidR="00ED07A0">
        <w:t>E and the C</w:t>
      </w:r>
      <w:r w:rsidR="009E0E18">
        <w:t>CE</w:t>
      </w:r>
      <w:r w:rsidR="00ED07A0">
        <w:t xml:space="preserve">E will conduct one </w:t>
      </w:r>
      <w:r w:rsidR="00BD69A6" w:rsidRPr="00BD69A6">
        <w:t xml:space="preserve">virtual application information webinar for technical assistance </w:t>
      </w:r>
      <w:r w:rsidR="00ED07A0">
        <w:t xml:space="preserve">to provide an overview of the RFA and offer potential applicants an opportunity to ask clarifying questions. </w:t>
      </w:r>
    </w:p>
    <w:p w14:paraId="54C94E3B" w14:textId="76EBF166" w:rsidR="00BD69A6" w:rsidRPr="00680018" w:rsidRDefault="00ED07A0" w:rsidP="009B31BC">
      <w:pPr>
        <w:pStyle w:val="BodyText"/>
        <w:tabs>
          <w:tab w:val="left" w:pos="0"/>
        </w:tabs>
        <w:spacing w:before="229" w:after="240"/>
        <w:ind w:left="640" w:right="108"/>
      </w:pPr>
      <w:r>
        <w:t xml:space="preserve">The date and time of the </w:t>
      </w:r>
      <w:r w:rsidR="009E0E18" w:rsidRPr="002D7D17">
        <w:rPr>
          <w:b/>
        </w:rPr>
        <w:t xml:space="preserve">EWIG: </w:t>
      </w:r>
      <w:bookmarkStart w:id="117" w:name="_Hlk120895664"/>
      <w:r w:rsidR="00D34479">
        <w:rPr>
          <w:b/>
        </w:rPr>
        <w:t>Effective</w:t>
      </w:r>
      <w:r w:rsidR="00D34479" w:rsidRPr="001E5714">
        <w:rPr>
          <w:b/>
        </w:rPr>
        <w:t xml:space="preserve"> </w:t>
      </w:r>
      <w:r w:rsidR="001E5714" w:rsidRPr="001E5714">
        <w:rPr>
          <w:b/>
        </w:rPr>
        <w:t>Language Acquisition</w:t>
      </w:r>
      <w:r w:rsidR="00E95244">
        <w:rPr>
          <w:b/>
        </w:rPr>
        <w:t xml:space="preserve"> Program</w:t>
      </w:r>
      <w:r w:rsidR="00051222">
        <w:rPr>
          <w:b/>
        </w:rPr>
        <w:t>s</w:t>
      </w:r>
      <w:r w:rsidR="00E95244">
        <w:rPr>
          <w:b/>
        </w:rPr>
        <w:t xml:space="preserve"> </w:t>
      </w:r>
      <w:proofErr w:type="gramStart"/>
      <w:r w:rsidR="00E95244">
        <w:rPr>
          <w:b/>
        </w:rPr>
        <w:t xml:space="preserve">Grant </w:t>
      </w:r>
      <w:r w:rsidR="001E5714" w:rsidRPr="001E5714">
        <w:rPr>
          <w:b/>
        </w:rPr>
        <w:t xml:space="preserve"> </w:t>
      </w:r>
      <w:bookmarkEnd w:id="117"/>
      <w:r w:rsidRPr="002D7D17">
        <w:rPr>
          <w:b/>
        </w:rPr>
        <w:t>Application</w:t>
      </w:r>
      <w:proofErr w:type="gramEnd"/>
      <w:r w:rsidRPr="002D7D17">
        <w:rPr>
          <w:b/>
        </w:rPr>
        <w:t xml:space="preserve"> </w:t>
      </w:r>
      <w:r w:rsidR="00BD69A6">
        <w:rPr>
          <w:b/>
        </w:rPr>
        <w:t>Webinar</w:t>
      </w:r>
      <w:r>
        <w:t xml:space="preserve"> </w:t>
      </w:r>
      <w:r w:rsidRPr="002D7D17">
        <w:rPr>
          <w:b/>
        </w:rPr>
        <w:t xml:space="preserve">is </w:t>
      </w:r>
      <w:r w:rsidR="009D1C17">
        <w:rPr>
          <w:b/>
        </w:rPr>
        <w:t xml:space="preserve">scheduled </w:t>
      </w:r>
      <w:r w:rsidR="009D1C17" w:rsidRPr="005A4F7D">
        <w:rPr>
          <w:b/>
        </w:rPr>
        <w:t xml:space="preserve">for </w:t>
      </w:r>
      <w:r w:rsidR="002D7D17" w:rsidRPr="005A4F7D">
        <w:rPr>
          <w:b/>
        </w:rPr>
        <w:t xml:space="preserve">2 p.m. on </w:t>
      </w:r>
      <w:r w:rsidR="005A4F7D" w:rsidRPr="005A4F7D">
        <w:rPr>
          <w:b/>
        </w:rPr>
        <w:t>April 13</w:t>
      </w:r>
      <w:r w:rsidR="00004A48" w:rsidRPr="005A4F7D">
        <w:rPr>
          <w:b/>
        </w:rPr>
        <w:t xml:space="preserve">, </w:t>
      </w:r>
      <w:r w:rsidR="004F1621" w:rsidRPr="005A4F7D">
        <w:rPr>
          <w:b/>
        </w:rPr>
        <w:t>2023</w:t>
      </w:r>
      <w:r w:rsidRPr="005A4F7D">
        <w:t>.</w:t>
      </w:r>
      <w:r w:rsidR="004B225F" w:rsidRPr="005A4F7D">
        <w:t xml:space="preserve"> </w:t>
      </w:r>
      <w:r w:rsidR="001670C5" w:rsidRPr="005A4F7D">
        <w:t>This</w:t>
      </w:r>
      <w:r w:rsidR="001670C5" w:rsidRPr="001D2F7E">
        <w:t xml:space="preserve"> webinar will be recorded</w:t>
      </w:r>
      <w:r w:rsidR="001670C5">
        <w:t>.</w:t>
      </w:r>
    </w:p>
    <w:p w14:paraId="49CB1728" w14:textId="65223D76" w:rsidR="00BD69A6" w:rsidRPr="00D45B16" w:rsidRDefault="00BD69A6" w:rsidP="002D7D17">
      <w:pPr>
        <w:pStyle w:val="BodyText"/>
        <w:tabs>
          <w:tab w:val="left" w:pos="0"/>
        </w:tabs>
        <w:spacing w:before="229" w:after="240"/>
        <w:ind w:left="640" w:right="108"/>
      </w:pPr>
      <w:r w:rsidRPr="005A4F7D">
        <w:rPr>
          <w:b/>
          <w:bCs/>
        </w:rPr>
        <w:lastRenderedPageBreak/>
        <w:t>Register for this webinar at:</w:t>
      </w:r>
      <w:r w:rsidR="002D7D17">
        <w:t xml:space="preserve"> </w:t>
      </w:r>
      <w:hyperlink r:id="rId29" w:tooltip="Link to register for the application webinar" w:history="1">
        <w:r w:rsidR="005A4F7D" w:rsidRPr="00C94F40">
          <w:rPr>
            <w:rStyle w:val="Hyperlink"/>
          </w:rPr>
          <w:t>https://us02web.zoom.us/meeting/register/tZArdOuqqT8qGNTXYL3PySYmcARsz0SF4SjU</w:t>
        </w:r>
      </w:hyperlink>
      <w:r w:rsidR="005A4F7D">
        <w:t xml:space="preserve"> </w:t>
      </w:r>
    </w:p>
    <w:p w14:paraId="0F443EB0" w14:textId="77777777" w:rsidR="00ED07A0" w:rsidRPr="00CC7EA2" w:rsidRDefault="00ED07A0" w:rsidP="00AF4C6C">
      <w:pPr>
        <w:pStyle w:val="Heading4"/>
      </w:pPr>
      <w:bookmarkStart w:id="118" w:name="E._Appeals_Process"/>
      <w:bookmarkStart w:id="119" w:name="_TOC_250008"/>
      <w:bookmarkStart w:id="120" w:name="_Toc128672371"/>
      <w:bookmarkEnd w:id="118"/>
      <w:r w:rsidRPr="00CC7EA2">
        <w:t>A</w:t>
      </w:r>
      <w:bookmarkEnd w:id="119"/>
      <w:r w:rsidRPr="00CC7EA2">
        <w:t>ppeals Process</w:t>
      </w:r>
      <w:bookmarkEnd w:id="120"/>
    </w:p>
    <w:p w14:paraId="66B77AF4" w14:textId="237057C2" w:rsidR="00D62E37" w:rsidRDefault="00781467" w:rsidP="00D62E37">
      <w:pPr>
        <w:pStyle w:val="BodyText"/>
        <w:spacing w:before="120" w:after="120"/>
        <w:ind w:left="630"/>
      </w:pPr>
      <w:r>
        <w:t>A</w:t>
      </w:r>
      <w:r w:rsidR="00D62E37">
        <w:t xml:space="preserve">pplicants can electronically submit </w:t>
      </w:r>
      <w:r w:rsidR="00D62E37" w:rsidRPr="00D62E37">
        <w:t xml:space="preserve">an appeal via the </w:t>
      </w:r>
      <w:r w:rsidR="00D62E37">
        <w:t xml:space="preserve">“File an Appeal” </w:t>
      </w:r>
      <w:r w:rsidR="00D62E37" w:rsidRPr="00D62E37">
        <w:t>link on the CDE EWIG</w:t>
      </w:r>
      <w:r w:rsidR="00D62E37">
        <w:t xml:space="preserve">: </w:t>
      </w:r>
      <w:r w:rsidR="00D34479">
        <w:t>Effective</w:t>
      </w:r>
      <w:r w:rsidR="00D34479" w:rsidRPr="00F13355">
        <w:t xml:space="preserve"> </w:t>
      </w:r>
      <w:r w:rsidR="00F13355" w:rsidRPr="00F13355">
        <w:t xml:space="preserve">Language Acquisition </w:t>
      </w:r>
      <w:r w:rsidR="001670C5">
        <w:t xml:space="preserve">Programs </w:t>
      </w:r>
      <w:r w:rsidR="00F13355" w:rsidRPr="00F13355">
        <w:t xml:space="preserve">Grant </w:t>
      </w:r>
      <w:r w:rsidR="00D62E37">
        <w:t xml:space="preserve">RFA </w:t>
      </w:r>
      <w:r w:rsidR="00D62E37" w:rsidRPr="00D62E37">
        <w:t>web page. Appeals submitted through means other than the electronic form will not be accepted.</w:t>
      </w:r>
      <w:r w:rsidR="00D62E37">
        <w:t xml:space="preserve"> In the case of a consortium, only the lead agency may electronically submit an appeal on behalf of the entire consortium. The CDE must receive any request for appeal </w:t>
      </w:r>
      <w:r w:rsidR="00D62E37" w:rsidRPr="00D62E37">
        <w:rPr>
          <w:b/>
        </w:rPr>
        <w:t xml:space="preserve">by </w:t>
      </w:r>
      <w:r w:rsidR="00D62E37" w:rsidRPr="007B6C4A">
        <w:rPr>
          <w:b/>
        </w:rPr>
        <w:t xml:space="preserve">4 p.m. </w:t>
      </w:r>
      <w:bookmarkStart w:id="121" w:name="_Hlk112847580"/>
      <w:r w:rsidR="005A4F7D">
        <w:rPr>
          <w:b/>
        </w:rPr>
        <w:t>on June 30, 2023.</w:t>
      </w:r>
    </w:p>
    <w:bookmarkEnd w:id="121"/>
    <w:p w14:paraId="27F4C313" w14:textId="63FE8E62" w:rsidR="00D62E37" w:rsidRDefault="00D62E37" w:rsidP="00AF4C6C">
      <w:pPr>
        <w:pStyle w:val="BodyText"/>
        <w:tabs>
          <w:tab w:val="left" w:pos="630"/>
        </w:tabs>
        <w:spacing w:before="4" w:after="240"/>
        <w:ind w:left="630"/>
      </w:pPr>
      <w:r>
        <w:t xml:space="preserve">Appeals shall be limited to the grounds that the CDE </w:t>
      </w:r>
      <w:r w:rsidRPr="00565E6C">
        <w:rPr>
          <w:b/>
        </w:rPr>
        <w:t>failed to</w:t>
      </w:r>
      <w:r>
        <w:t xml:space="preserve"> </w:t>
      </w:r>
      <w:r w:rsidRPr="009949DD">
        <w:rPr>
          <w:b/>
        </w:rPr>
        <w:t xml:space="preserve">correctly apply the </w:t>
      </w:r>
      <w:r w:rsidR="00781467" w:rsidRPr="00781467">
        <w:rPr>
          <w:b/>
        </w:rPr>
        <w:t xml:space="preserve">standards for reviewing the application </w:t>
      </w:r>
      <w:r>
        <w:t xml:space="preserve">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contained in the original application. A final decision will be provided in writing within </w:t>
      </w:r>
      <w:r w:rsidR="00781467">
        <w:t>ten (</w:t>
      </w:r>
      <w:r>
        <w:t>10</w:t>
      </w:r>
      <w:r w:rsidR="00781467">
        <w:t>)</w:t>
      </w:r>
      <w:r>
        <w:t xml:space="preserve"> business </w:t>
      </w:r>
      <w:r w:rsidR="00781467" w:rsidRPr="00781467">
        <w:t>days from the date that appeals are due to the CDE for this specific RFA</w:t>
      </w:r>
      <w:r>
        <w:t>.</w:t>
      </w:r>
    </w:p>
    <w:p w14:paraId="531CBED3" w14:textId="77777777" w:rsidR="00ED07A0" w:rsidRPr="00CC7EA2" w:rsidRDefault="00ED07A0" w:rsidP="00AF4C6C">
      <w:pPr>
        <w:pStyle w:val="Heading4"/>
      </w:pPr>
      <w:bookmarkStart w:id="122" w:name="F._Grant_Award_Notification"/>
      <w:bookmarkStart w:id="123" w:name="_TOC_250007"/>
      <w:bookmarkStart w:id="124" w:name="_Toc128672372"/>
      <w:bookmarkEnd w:id="122"/>
      <w:r w:rsidRPr="00CC7EA2">
        <w:t xml:space="preserve">Grant Award </w:t>
      </w:r>
      <w:bookmarkEnd w:id="123"/>
      <w:r w:rsidRPr="00CC7EA2">
        <w:t>Notification</w:t>
      </w:r>
      <w:bookmarkEnd w:id="124"/>
    </w:p>
    <w:p w14:paraId="53249475" w14:textId="70E015BF" w:rsidR="00ED07A0" w:rsidRPr="00CC7EA2" w:rsidRDefault="00781467" w:rsidP="00086EFD">
      <w:pPr>
        <w:tabs>
          <w:tab w:val="left" w:pos="0"/>
        </w:tabs>
        <w:spacing w:before="232"/>
        <w:ind w:left="634" w:right="461"/>
      </w:pPr>
      <w:r w:rsidRPr="00781467">
        <w:rPr>
          <w:b/>
          <w:sz w:val="24"/>
          <w:szCs w:val="24"/>
        </w:rPr>
        <w:t>The lead applicant and the fiscal agent must be the same entity.</w:t>
      </w:r>
      <w:r w:rsidR="006E34B5">
        <w:rPr>
          <w:b/>
          <w:sz w:val="24"/>
          <w:szCs w:val="24"/>
        </w:rPr>
        <w:t xml:space="preserve"> </w:t>
      </w:r>
      <w:r w:rsidR="006E34B5" w:rsidRPr="004B225F">
        <w:rPr>
          <w:sz w:val="24"/>
          <w:szCs w:val="24"/>
        </w:rPr>
        <w:t xml:space="preserve">Lead </w:t>
      </w:r>
      <w:r w:rsidR="006E34B5" w:rsidRPr="003D7649">
        <w:rPr>
          <w:sz w:val="24"/>
          <w:szCs w:val="24"/>
        </w:rPr>
        <w:t>a</w:t>
      </w:r>
      <w:r w:rsidR="00ED07A0" w:rsidRPr="003D7649">
        <w:rPr>
          <w:sz w:val="24"/>
          <w:szCs w:val="24"/>
        </w:rPr>
        <w:t>pplicants</w:t>
      </w:r>
      <w:r w:rsidR="00ED07A0" w:rsidRPr="003D7649">
        <w:rPr>
          <w:sz w:val="24"/>
        </w:rPr>
        <w:t xml:space="preserve"> selected for funding will receive a Grant Award Notification (CDE form AO-400), the official CDE document that awards funds to local projects. </w:t>
      </w:r>
      <w:r w:rsidR="009949DD" w:rsidRPr="003D7649">
        <w:rPr>
          <w:sz w:val="24"/>
        </w:rPr>
        <w:t>The g</w:t>
      </w:r>
      <w:r w:rsidR="00ED07A0" w:rsidRPr="003D7649">
        <w:rPr>
          <w:sz w:val="24"/>
        </w:rPr>
        <w:t>rantees must sign and return the notification to the CDE</w:t>
      </w:r>
      <w:r w:rsidR="00C82EB5">
        <w:rPr>
          <w:sz w:val="24"/>
        </w:rPr>
        <w:t xml:space="preserve"> within 10 business days of receipt.</w:t>
      </w:r>
      <w:r w:rsidR="00ED07A0" w:rsidRPr="003D7649">
        <w:rPr>
          <w:sz w:val="24"/>
        </w:rPr>
        <w:t xml:space="preserve"> </w:t>
      </w:r>
      <w:bookmarkStart w:id="125" w:name="G._Assurances,_Certifications,_Terms,_an"/>
      <w:bookmarkStart w:id="126" w:name="_TOC_250006"/>
      <w:bookmarkStart w:id="127" w:name="_Toc128672373"/>
      <w:bookmarkEnd w:id="125"/>
      <w:r w:rsidR="00ED07A0" w:rsidRPr="00CC7EA2">
        <w:t>A</w:t>
      </w:r>
      <w:bookmarkEnd w:id="126"/>
      <w:r w:rsidR="00ED07A0" w:rsidRPr="00CC7EA2">
        <w:t>ssurances, Certifications, Terms, and Conditions</w:t>
      </w:r>
      <w:bookmarkEnd w:id="127"/>
    </w:p>
    <w:p w14:paraId="3D603089" w14:textId="77777777" w:rsidR="00ED07A0" w:rsidRPr="005E47ED" w:rsidRDefault="00ED07A0" w:rsidP="005E47ED">
      <w:pPr>
        <w:pStyle w:val="BodyText"/>
        <w:tabs>
          <w:tab w:val="left" w:pos="0"/>
        </w:tabs>
        <w:spacing w:before="232" w:after="240"/>
        <w:ind w:left="640" w:right="107"/>
      </w:pPr>
      <w:r>
        <w:t xml:space="preserve">Assurances, certifications, terms, and conditions are requirements </w:t>
      </w:r>
      <w:r w:rsidR="0036651D">
        <w:t xml:space="preserve">for </w:t>
      </w:r>
      <w:r>
        <w:t>grantees as a condition of receiving funds. The signed grant application submitted to the CDE is a commitment to comply with the assurances, certifications, terms, and condit</w:t>
      </w:r>
      <w:r w:rsidR="005E47ED">
        <w:t>ions associated with the grant.</w:t>
      </w:r>
    </w:p>
    <w:p w14:paraId="6F50F39B" w14:textId="77777777" w:rsidR="00AF4C6C" w:rsidRDefault="00AF4C6C" w:rsidP="00AF4C6C">
      <w:pPr>
        <w:pStyle w:val="Heading4"/>
        <w:ind w:left="630"/>
      </w:pPr>
      <w:bookmarkStart w:id="128" w:name="Assurances_and_Certifications"/>
      <w:bookmarkStart w:id="129" w:name="_Toc128672374"/>
      <w:bookmarkEnd w:id="128"/>
      <w:r>
        <w:t>Assurances, Certifications, Terms, and Conditions</w:t>
      </w:r>
    </w:p>
    <w:p w14:paraId="2E32BE0E" w14:textId="74D6CBAF" w:rsidR="00ED07A0" w:rsidRDefault="005E47ED" w:rsidP="00AF4C6C">
      <w:pPr>
        <w:pStyle w:val="Heading5"/>
        <w:spacing w:after="120"/>
        <w:ind w:left="1440" w:hanging="540"/>
      </w:pPr>
      <w:r>
        <w:t>Assurances and Certifications</w:t>
      </w:r>
      <w:bookmarkEnd w:id="129"/>
    </w:p>
    <w:p w14:paraId="21843AF3" w14:textId="004236A5" w:rsidR="00832F01" w:rsidRDefault="006E34B5" w:rsidP="00AF4C6C">
      <w:pPr>
        <w:pStyle w:val="BodyText"/>
        <w:tabs>
          <w:tab w:val="left" w:pos="9990"/>
          <w:tab w:val="left" w:pos="10080"/>
        </w:tabs>
        <w:spacing w:after="240"/>
        <w:ind w:left="630"/>
      </w:pPr>
      <w:r w:rsidRPr="00AA63BF">
        <w:rPr>
          <w:b/>
        </w:rPr>
        <w:t>The</w:t>
      </w:r>
      <w:r w:rsidR="0036651D" w:rsidRPr="00AA63BF">
        <w:rPr>
          <w:b/>
        </w:rPr>
        <w:t xml:space="preserve"> COE applying as the</w:t>
      </w:r>
      <w:r w:rsidRPr="00AA63BF">
        <w:rPr>
          <w:b/>
        </w:rPr>
        <w:t xml:space="preserve"> lead applicant </w:t>
      </w:r>
      <w:r w:rsidR="0036651D" w:rsidRPr="00AA63BF">
        <w:rPr>
          <w:b/>
        </w:rPr>
        <w:t xml:space="preserve">must also be </w:t>
      </w:r>
      <w:r w:rsidRPr="00AA63BF">
        <w:rPr>
          <w:b/>
        </w:rPr>
        <w:t>the fiscal agent.</w:t>
      </w:r>
      <w:r w:rsidRPr="00AA63BF">
        <w:t xml:space="preserve"> </w:t>
      </w:r>
      <w:r w:rsidR="00F55242" w:rsidRPr="00AA63BF">
        <w:t>The</w:t>
      </w:r>
      <w:r w:rsidR="00D36ABC" w:rsidRPr="00AA63BF">
        <w:t xml:space="preserve"> </w:t>
      </w:r>
      <w:r w:rsidR="00832F01">
        <w:t>COE</w:t>
      </w:r>
      <w:r w:rsidR="00832F01" w:rsidRPr="00AA63BF">
        <w:t xml:space="preserve"> </w:t>
      </w:r>
      <w:r w:rsidR="00D36ABC" w:rsidRPr="00AA63BF">
        <w:t xml:space="preserve">superintendent </w:t>
      </w:r>
      <w:r w:rsidR="00F55242" w:rsidRPr="00AA63BF">
        <w:t>(</w:t>
      </w:r>
      <w:r w:rsidR="00D36ABC" w:rsidRPr="00AA63BF">
        <w:t>or assigned agent</w:t>
      </w:r>
      <w:r w:rsidR="00F55242" w:rsidRPr="00AA63BF">
        <w:t>)</w:t>
      </w:r>
      <w:r w:rsidR="009949DD" w:rsidRPr="00AA63BF">
        <w:t xml:space="preserve">, </w:t>
      </w:r>
      <w:r w:rsidR="00832F01" w:rsidRPr="00B36361">
        <w:t xml:space="preserve">and the person(s) acting as the </w:t>
      </w:r>
      <w:r w:rsidR="00832F01" w:rsidRPr="00AA63BF">
        <w:t>lead applicant/</w:t>
      </w:r>
      <w:r w:rsidR="00832F01" w:rsidRPr="00B36361">
        <w:t>fiscal agent (Chief Business Officer or Chief Financial Officer</w:t>
      </w:r>
      <w:r w:rsidR="00832F01">
        <w:t>)</w:t>
      </w:r>
      <w:r w:rsidR="009949DD" w:rsidRPr="00AA63BF">
        <w:t xml:space="preserve">, must agree to </w:t>
      </w:r>
      <w:r w:rsidR="00061E94" w:rsidRPr="00AA63BF">
        <w:t xml:space="preserve">Form A, </w:t>
      </w:r>
      <w:r w:rsidR="009949DD" w:rsidRPr="00AA63BF">
        <w:t xml:space="preserve">Project </w:t>
      </w:r>
      <w:r w:rsidR="00061E94" w:rsidRPr="00AA63BF">
        <w:t xml:space="preserve">Statement of </w:t>
      </w:r>
      <w:r w:rsidR="009949DD" w:rsidRPr="00AA63BF">
        <w:t>Assurances (</w:t>
      </w:r>
      <w:r w:rsidR="00A250D8">
        <w:t>a</w:t>
      </w:r>
      <w:r w:rsidR="009949DD" w:rsidRPr="00AA63BF">
        <w:t xml:space="preserve">ppendix </w:t>
      </w:r>
      <w:r w:rsidR="00061E94" w:rsidRPr="00AA63BF">
        <w:t>F</w:t>
      </w:r>
      <w:r w:rsidR="009949DD" w:rsidRPr="00AA63BF">
        <w:t>).</w:t>
      </w:r>
      <w:r w:rsidR="0036651D" w:rsidRPr="0036651D">
        <w:t xml:space="preserve"> They must also agree to the General Assurances </w:t>
      </w:r>
      <w:r w:rsidR="0036651D" w:rsidRPr="00AA63BF">
        <w:t xml:space="preserve">and </w:t>
      </w:r>
      <w:r w:rsidR="002F3A1A">
        <w:t>Certifications</w:t>
      </w:r>
      <w:r w:rsidR="0036651D" w:rsidRPr="00AA63BF">
        <w:t xml:space="preserve"> available on the CDE Funding Forms web page at </w:t>
      </w:r>
      <w:hyperlink r:id="rId30" w:tooltip="CDE Funding Forms web page">
        <w:r w:rsidR="0036651D" w:rsidRPr="00780AAB">
          <w:rPr>
            <w:rStyle w:val="Hyperlink"/>
          </w:rPr>
          <w:t>https://www.cde.ca.gov/fg/fo/fm/ff.asp</w:t>
        </w:r>
      </w:hyperlink>
      <w:r w:rsidR="0036651D" w:rsidRPr="00AA63BF">
        <w:t>.</w:t>
      </w:r>
      <w:r w:rsidR="007F1B3D">
        <w:t xml:space="preserve"> </w:t>
      </w:r>
    </w:p>
    <w:p w14:paraId="19F950BC" w14:textId="3B815CD3" w:rsidR="00832F01" w:rsidRDefault="00233BDD" w:rsidP="00AF4C6C">
      <w:pPr>
        <w:pStyle w:val="BodyText"/>
        <w:tabs>
          <w:tab w:val="left" w:pos="9990"/>
          <w:tab w:val="left" w:pos="10080"/>
        </w:tabs>
        <w:spacing w:after="240"/>
        <w:ind w:left="630"/>
      </w:pPr>
      <w:r w:rsidRPr="0036651D">
        <w:t xml:space="preserve">The signature on the Grant Award Notification </w:t>
      </w:r>
      <w:r w:rsidRPr="00B01A34">
        <w:t xml:space="preserve">acknowledges the grantee has committed to comply with the assurances and certifications associated with the grant. </w:t>
      </w:r>
      <w:bookmarkStart w:id="130" w:name="_Hlk126664359"/>
      <w:r w:rsidR="00781467" w:rsidRPr="00B36361">
        <w:t xml:space="preserve">Applicants do </w:t>
      </w:r>
      <w:r w:rsidR="00781467" w:rsidRPr="00B36361">
        <w:lastRenderedPageBreak/>
        <w:t xml:space="preserve">not need to </w:t>
      </w:r>
      <w:r w:rsidR="00781467">
        <w:t>submit</w:t>
      </w:r>
      <w:r w:rsidR="00781467" w:rsidRPr="00B36361">
        <w:t xml:space="preserve"> a copy of the 2022</w:t>
      </w:r>
      <w:r w:rsidR="00781467">
        <w:t>–</w:t>
      </w:r>
      <w:r w:rsidR="00781467" w:rsidRPr="00B36361">
        <w:t xml:space="preserve">23 CDE General Assurances and Certifications with </w:t>
      </w:r>
      <w:r w:rsidR="00781467" w:rsidRPr="00846D53">
        <w:t xml:space="preserve">the application. Instead, applicants must download the general assurances and certifications </w:t>
      </w:r>
      <w:r w:rsidR="004B5330" w:rsidRPr="00846D53">
        <w:t xml:space="preserve">at the CDE General Assurances and Certifications web page at </w:t>
      </w:r>
      <w:hyperlink r:id="rId31" w:tooltip="CDE General Assurances and Certifications" w:history="1">
        <w:r w:rsidR="004B5330" w:rsidRPr="00086EFD">
          <w:rPr>
            <w:rStyle w:val="Hyperlink"/>
          </w:rPr>
          <w:t>https://www.cde.ca.gov/fg/fo/fm/generalassurances2022-23.asp</w:t>
        </w:r>
      </w:hyperlink>
      <w:r w:rsidR="00781467" w:rsidRPr="00846D53">
        <w:t xml:space="preserve"> sign</w:t>
      </w:r>
      <w:r w:rsidR="00781467" w:rsidRPr="00B36361">
        <w:t xml:space="preserve"> and keep them on file and available for compliance reviews, complaint investigations, or audits. </w:t>
      </w:r>
      <w:bookmarkEnd w:id="130"/>
    </w:p>
    <w:p w14:paraId="0228CB21" w14:textId="77777777" w:rsidR="00ED07A0" w:rsidRPr="005E47ED" w:rsidRDefault="005E47ED" w:rsidP="00AF4C6C">
      <w:pPr>
        <w:pStyle w:val="Heading5"/>
        <w:spacing w:after="120"/>
        <w:ind w:left="1350"/>
      </w:pPr>
      <w:bookmarkStart w:id="131" w:name="Terms_and_Conditions"/>
      <w:bookmarkStart w:id="132" w:name="_Toc128672375"/>
      <w:bookmarkEnd w:id="131"/>
      <w:r>
        <w:t>Terms and Conditions</w:t>
      </w:r>
      <w:bookmarkEnd w:id="132"/>
    </w:p>
    <w:p w14:paraId="72057120" w14:textId="1598D4DB" w:rsidR="00ED07A0" w:rsidRDefault="00ED07A0" w:rsidP="00563661">
      <w:pPr>
        <w:pStyle w:val="BodyText"/>
        <w:tabs>
          <w:tab w:val="left" w:pos="0"/>
        </w:tabs>
        <w:spacing w:after="240"/>
        <w:ind w:left="634" w:right="130"/>
        <w:rPr>
          <w:sz w:val="20"/>
        </w:rPr>
      </w:pPr>
      <w:r>
        <w:t xml:space="preserve">The grant award will be processed upon receipt of the signed AO-400. The AO-400 must be signed by the authorized agent and returned to the CDE within </w:t>
      </w:r>
      <w:r w:rsidR="00A250D8">
        <w:t>ten (10)</w:t>
      </w:r>
      <w:r>
        <w:t xml:space="preserve"> working</w:t>
      </w:r>
      <w:r>
        <w:rPr>
          <w:spacing w:val="-41"/>
        </w:rPr>
        <w:t xml:space="preserve"> </w:t>
      </w:r>
      <w:r>
        <w:t>days of</w:t>
      </w:r>
      <w:r>
        <w:rPr>
          <w:spacing w:val="1"/>
        </w:rPr>
        <w:t xml:space="preserve"> </w:t>
      </w:r>
      <w:r>
        <w:t>receipt.</w:t>
      </w:r>
    </w:p>
    <w:p w14:paraId="55D1C50C" w14:textId="57DC6138" w:rsidR="00ED07A0" w:rsidRDefault="00ED07A0" w:rsidP="00563661">
      <w:pPr>
        <w:pStyle w:val="BodyText"/>
        <w:tabs>
          <w:tab w:val="left" w:pos="0"/>
        </w:tabs>
        <w:spacing w:after="240"/>
        <w:ind w:left="634" w:right="307"/>
        <w:rPr>
          <w:sz w:val="20"/>
        </w:rPr>
      </w:pPr>
      <w:r>
        <w:t>All funds must be expended or legally obligated by the end of each fiscal year, beginning with the 202</w:t>
      </w:r>
      <w:r w:rsidR="00106407">
        <w:t>3</w:t>
      </w:r>
      <w:r>
        <w:t>–</w:t>
      </w:r>
      <w:r w:rsidR="002D7D17">
        <w:t>2</w:t>
      </w:r>
      <w:r w:rsidR="00106407">
        <w:t>4</w:t>
      </w:r>
      <w:r w:rsidR="002D7D17">
        <w:t xml:space="preserve"> </w:t>
      </w:r>
      <w:r>
        <w:t>fiscal year, and for not more than the maximum amount indicated on the AO-400. Encumbrances may be made at any time after the beginning date of the grant stated on the AO-400. No extensions of this grant will be allowed.</w:t>
      </w:r>
    </w:p>
    <w:p w14:paraId="6B8147D5" w14:textId="2F20C427" w:rsidR="00ED07A0" w:rsidRDefault="0036651D" w:rsidP="00563661">
      <w:pPr>
        <w:pStyle w:val="BodyText"/>
        <w:tabs>
          <w:tab w:val="left" w:pos="0"/>
        </w:tabs>
        <w:spacing w:after="240"/>
        <w:ind w:left="634" w:right="163"/>
        <w:jc w:val="both"/>
        <w:rPr>
          <w:sz w:val="20"/>
        </w:rPr>
      </w:pPr>
      <w:r>
        <w:t>If</w:t>
      </w:r>
      <w:r w:rsidR="00ED07A0">
        <w:t xml:space="preserve"> expenditures for any budget category exceed </w:t>
      </w:r>
      <w:r w:rsidR="00A250D8">
        <w:t>ten (</w:t>
      </w:r>
      <w:r w:rsidR="00ED07A0">
        <w:t>10</w:t>
      </w:r>
      <w:r w:rsidR="00A250D8">
        <w:t>)</w:t>
      </w:r>
      <w:r w:rsidR="00ED07A0">
        <w:t xml:space="preserve"> percent of the authorized budget item total in the approved budget</w:t>
      </w:r>
      <w:r>
        <w:t>, a</w:t>
      </w:r>
      <w:r w:rsidRPr="009536AE">
        <w:t xml:space="preserve"> budget revision is required</w:t>
      </w:r>
      <w:r w:rsidR="00ED07A0">
        <w:t>. The budget revision must be approved by the CDE before expenditures are made.</w:t>
      </w:r>
    </w:p>
    <w:p w14:paraId="59AD947D" w14:textId="77777777" w:rsidR="00ED07A0" w:rsidRDefault="009949DD" w:rsidP="00563661">
      <w:pPr>
        <w:pStyle w:val="BodyText"/>
        <w:tabs>
          <w:tab w:val="left" w:pos="0"/>
        </w:tabs>
        <w:spacing w:after="240"/>
        <w:ind w:left="634" w:right="134"/>
      </w:pPr>
      <w:r>
        <w:t>The b</w:t>
      </w:r>
      <w:r w:rsidR="00ED07A0">
        <w:t xml:space="preserve">udgets should display annual implementation showing how the grant will be used to </w:t>
      </w:r>
      <w:bookmarkStart w:id="133" w:name="_Hlk16173199"/>
      <w:r w:rsidR="00ED07A0">
        <w:t xml:space="preserve">provide professional learning opportunities </w:t>
      </w:r>
      <w:r w:rsidR="00ED07A0" w:rsidRPr="004A507D">
        <w:t xml:space="preserve">to </w:t>
      </w:r>
      <w:r w:rsidR="00DD3FEF">
        <w:t xml:space="preserve">early educators, </w:t>
      </w:r>
      <w:r w:rsidR="00ED07A0" w:rsidRPr="004A507D">
        <w:t>teachers</w:t>
      </w:r>
      <w:r w:rsidR="00ED07A0">
        <w:t xml:space="preserve">, </w:t>
      </w:r>
      <w:r w:rsidR="00ED07A0" w:rsidRPr="004A507D">
        <w:t>paraprofessionals</w:t>
      </w:r>
      <w:r w:rsidR="00ED07A0">
        <w:t>, and administrators</w:t>
      </w:r>
      <w:r w:rsidR="00ED07A0" w:rsidRPr="004A507D">
        <w:t xml:space="preserve"> in public schools in a manner that aligns with the system of suppor</w:t>
      </w:r>
      <w:r w:rsidR="00ED07A0">
        <w:t xml:space="preserve">t. </w:t>
      </w:r>
      <w:bookmarkEnd w:id="133"/>
      <w:r w:rsidR="00ED07A0">
        <w:t>Proposed expenditures must demonstrate appropriate use of state funds</w:t>
      </w:r>
      <w:r w:rsidR="005E47ED">
        <w:t xml:space="preserve">. </w:t>
      </w:r>
    </w:p>
    <w:p w14:paraId="73265EA4" w14:textId="77777777" w:rsidR="00BE758F" w:rsidRDefault="00BE758F" w:rsidP="002D4B98">
      <w:pPr>
        <w:pStyle w:val="Heading3"/>
      </w:pPr>
      <w:bookmarkStart w:id="134" w:name="_Toc128672376"/>
      <w:r>
        <w:t>PROGRAM APPLICATION</w:t>
      </w:r>
      <w:bookmarkEnd w:id="134"/>
    </w:p>
    <w:p w14:paraId="08E34832" w14:textId="75269B10" w:rsidR="00083C0D" w:rsidRPr="00CC7EA2" w:rsidRDefault="00083C0D" w:rsidP="00CC7EA2">
      <w:pPr>
        <w:ind w:left="630"/>
        <w:rPr>
          <w:sz w:val="32"/>
          <w:szCs w:val="32"/>
        </w:rPr>
      </w:pPr>
      <w:bookmarkStart w:id="135" w:name="V._PROGRAM_APPLICATION"/>
      <w:bookmarkEnd w:id="135"/>
      <w:r w:rsidRPr="00446C50">
        <w:rPr>
          <w:sz w:val="24"/>
          <w:szCs w:val="24"/>
        </w:rPr>
        <w:t xml:space="preserve">A complete application is submitted electronically via Snap Survey. See Section </w:t>
      </w:r>
      <w:r w:rsidR="00106407">
        <w:rPr>
          <w:sz w:val="24"/>
          <w:szCs w:val="24"/>
        </w:rPr>
        <w:t>4</w:t>
      </w:r>
      <w:r>
        <w:rPr>
          <w:sz w:val="24"/>
          <w:szCs w:val="24"/>
        </w:rPr>
        <w:t>: Application Procedures and Processes</w:t>
      </w:r>
      <w:r w:rsidRPr="00446C50">
        <w:rPr>
          <w:sz w:val="24"/>
          <w:szCs w:val="24"/>
        </w:rPr>
        <w:t xml:space="preserve"> for instructions. Applicants must separately attach supporting evidence, such as budget and </w:t>
      </w:r>
      <w:r>
        <w:rPr>
          <w:sz w:val="24"/>
          <w:szCs w:val="24"/>
        </w:rPr>
        <w:t>l</w:t>
      </w:r>
      <w:r w:rsidRPr="00446C50">
        <w:rPr>
          <w:sz w:val="24"/>
          <w:szCs w:val="24"/>
        </w:rPr>
        <w:t xml:space="preserve">etters of </w:t>
      </w:r>
      <w:r>
        <w:rPr>
          <w:sz w:val="24"/>
          <w:szCs w:val="24"/>
        </w:rPr>
        <w:t>c</w:t>
      </w:r>
      <w:r w:rsidRPr="00446C50">
        <w:rPr>
          <w:sz w:val="24"/>
          <w:szCs w:val="24"/>
        </w:rPr>
        <w:t>ommitment.</w:t>
      </w:r>
      <w:r w:rsidR="004B0B7D">
        <w:rPr>
          <w:sz w:val="24"/>
          <w:szCs w:val="24"/>
        </w:rPr>
        <w:t xml:space="preserve"> Applicants are encouraged to preview the Snap Survey</w:t>
      </w:r>
      <w:r w:rsidR="00097C11">
        <w:rPr>
          <w:sz w:val="24"/>
          <w:szCs w:val="24"/>
        </w:rPr>
        <w:t xml:space="preserve"> well</w:t>
      </w:r>
      <w:r w:rsidR="004B0B7D">
        <w:rPr>
          <w:sz w:val="24"/>
          <w:szCs w:val="24"/>
        </w:rPr>
        <w:t xml:space="preserve"> in advance</w:t>
      </w:r>
      <w:r w:rsidR="00B526E1">
        <w:rPr>
          <w:sz w:val="24"/>
          <w:szCs w:val="24"/>
        </w:rPr>
        <w:t xml:space="preserve"> of the submission deadline</w:t>
      </w:r>
      <w:r w:rsidR="004B0B7D">
        <w:rPr>
          <w:sz w:val="24"/>
          <w:szCs w:val="24"/>
        </w:rPr>
        <w:t xml:space="preserve"> </w:t>
      </w:r>
      <w:r w:rsidR="00097C11">
        <w:rPr>
          <w:sz w:val="24"/>
          <w:szCs w:val="24"/>
        </w:rPr>
        <w:t>to effectively plan</w:t>
      </w:r>
      <w:r w:rsidR="004B0B7D">
        <w:rPr>
          <w:sz w:val="24"/>
          <w:szCs w:val="24"/>
        </w:rPr>
        <w:t xml:space="preserve"> their application responses. Snap Survey responses </w:t>
      </w:r>
      <w:r w:rsidR="00B77F71">
        <w:rPr>
          <w:sz w:val="24"/>
          <w:szCs w:val="24"/>
        </w:rPr>
        <w:t>contain</w:t>
      </w:r>
      <w:r w:rsidR="00097C11">
        <w:rPr>
          <w:sz w:val="24"/>
          <w:szCs w:val="24"/>
        </w:rPr>
        <w:t xml:space="preserve"> </w:t>
      </w:r>
      <w:r w:rsidR="004B0B7D">
        <w:rPr>
          <w:sz w:val="24"/>
          <w:szCs w:val="24"/>
        </w:rPr>
        <w:t xml:space="preserve">character limits </w:t>
      </w:r>
      <w:r w:rsidR="00715737">
        <w:rPr>
          <w:sz w:val="24"/>
          <w:szCs w:val="24"/>
        </w:rPr>
        <w:t xml:space="preserve">as </w:t>
      </w:r>
      <w:r w:rsidR="004B0B7D">
        <w:rPr>
          <w:sz w:val="24"/>
          <w:szCs w:val="24"/>
        </w:rPr>
        <w:t>described below</w:t>
      </w:r>
      <w:r w:rsidR="00097C11">
        <w:rPr>
          <w:sz w:val="24"/>
          <w:szCs w:val="24"/>
        </w:rPr>
        <w:t>:</w:t>
      </w:r>
    </w:p>
    <w:p w14:paraId="1255524D" w14:textId="5FF048C6" w:rsidR="00ED07A0" w:rsidRPr="00CC7EA2" w:rsidRDefault="00ED07A0" w:rsidP="00780AAB">
      <w:pPr>
        <w:pStyle w:val="Heading4"/>
        <w:spacing w:before="120"/>
        <w:ind w:left="630"/>
      </w:pPr>
      <w:bookmarkStart w:id="136" w:name="A._Application_Narrative—Section_for_Sub"/>
      <w:bookmarkStart w:id="137" w:name="_TOC_250004"/>
      <w:bookmarkStart w:id="138" w:name="_Toc128672377"/>
      <w:bookmarkStart w:id="139" w:name="_Hlk23938670"/>
      <w:bookmarkEnd w:id="136"/>
      <w:r w:rsidRPr="00CC7EA2">
        <w:t>Application Narrative</w:t>
      </w:r>
      <w:bookmarkEnd w:id="137"/>
      <w:r w:rsidR="004B0B7D" w:rsidRPr="00CC7EA2">
        <w:t xml:space="preserve"> </w:t>
      </w:r>
      <w:bookmarkEnd w:id="138"/>
    </w:p>
    <w:bookmarkEnd w:id="139"/>
    <w:p w14:paraId="6E4306EC" w14:textId="33741CC2" w:rsidR="00283620" w:rsidRDefault="00283620" w:rsidP="00080E01">
      <w:pPr>
        <w:pStyle w:val="BodyText"/>
        <w:tabs>
          <w:tab w:val="left" w:pos="0"/>
        </w:tabs>
        <w:spacing w:before="232" w:after="240"/>
        <w:ind w:left="640" w:right="107"/>
      </w:pPr>
      <w:r w:rsidRPr="00283620">
        <w:t xml:space="preserve">The grantee will serve as a </w:t>
      </w:r>
      <w:r w:rsidRPr="003D7649">
        <w:rPr>
          <w:b/>
          <w:bCs/>
        </w:rPr>
        <w:t>capacity builder</w:t>
      </w:r>
      <w:r w:rsidRPr="00283620">
        <w:t xml:space="preserve">, </w:t>
      </w:r>
      <w:r w:rsidRPr="003D7649">
        <w:rPr>
          <w:b/>
          <w:bCs/>
        </w:rPr>
        <w:t>resource connector</w:t>
      </w:r>
      <w:r w:rsidRPr="00283620">
        <w:t xml:space="preserve">, and </w:t>
      </w:r>
      <w:r w:rsidRPr="003D7649">
        <w:rPr>
          <w:b/>
          <w:bCs/>
        </w:rPr>
        <w:t>facilitator</w:t>
      </w:r>
      <w:r>
        <w:t xml:space="preserve"> in </w:t>
      </w:r>
      <w:r w:rsidR="00F01153">
        <w:t xml:space="preserve">delivering professional learning on </w:t>
      </w:r>
      <w:r w:rsidRPr="00BD235F">
        <w:t>effective language acquisition programs for EL</w:t>
      </w:r>
      <w:r w:rsidR="00A250D8">
        <w:t xml:space="preserve"> students</w:t>
      </w:r>
      <w:r w:rsidRPr="00BD235F">
        <w:t xml:space="preserve">, which </w:t>
      </w:r>
      <w:r w:rsidR="00852F4A">
        <w:t>may</w:t>
      </w:r>
      <w:r w:rsidRPr="00BD235F">
        <w:t xml:space="preserve"> include integrated language development within and across content areas, bilingual and biliterate proficiency, and building and strengthening capacity to implement the EL Roadmap Policy</w:t>
      </w:r>
      <w:r w:rsidRPr="00283620">
        <w:t xml:space="preserve">. </w:t>
      </w:r>
    </w:p>
    <w:p w14:paraId="1C6D795B" w14:textId="793EC187" w:rsidR="00ED07A0" w:rsidRDefault="0097256B" w:rsidP="00080E01">
      <w:pPr>
        <w:pStyle w:val="BodyText"/>
        <w:tabs>
          <w:tab w:val="left" w:pos="0"/>
        </w:tabs>
        <w:spacing w:before="232" w:after="240"/>
        <w:ind w:left="640" w:right="107"/>
      </w:pPr>
      <w:r>
        <w:t xml:space="preserve">Applicants must provide a narrative that describes how the applicant will address multiple roles. </w:t>
      </w:r>
      <w:r w:rsidR="00B40F3F">
        <w:t xml:space="preserve">Each of these roles is described in the narrative prompts below. Applicants should plan to address previous experience or expertise pertaining to each of the roles, the proposed approach (strategies, plan) </w:t>
      </w:r>
      <w:r w:rsidR="00FB1DA2">
        <w:t xml:space="preserve">pertaining </w:t>
      </w:r>
      <w:r w:rsidR="00B40F3F">
        <w:t xml:space="preserve">to each role, responsible </w:t>
      </w:r>
      <w:r w:rsidR="00B40F3F">
        <w:lastRenderedPageBreak/>
        <w:t>staff or agencies, and a</w:t>
      </w:r>
      <w:r w:rsidR="00FB1DA2">
        <w:t xml:space="preserve"> </w:t>
      </w:r>
      <w:r w:rsidR="00916D3F">
        <w:t>proposed</w:t>
      </w:r>
      <w:r w:rsidR="00B40F3F">
        <w:t xml:space="preserve"> timeline</w:t>
      </w:r>
      <w:r w:rsidR="00916D3F">
        <w:t xml:space="preserve"> of activities to achieve the goals set forth by</w:t>
      </w:r>
      <w:r w:rsidR="00B40F3F">
        <w:t xml:space="preserve"> the</w:t>
      </w:r>
      <w:r w:rsidR="00916D3F">
        <w:t xml:space="preserve"> applicant.</w:t>
      </w:r>
    </w:p>
    <w:p w14:paraId="2ED56802" w14:textId="71714B53" w:rsidR="00625937" w:rsidRPr="001D2F7E" w:rsidRDefault="00ED07A0" w:rsidP="005E47ED">
      <w:pPr>
        <w:pStyle w:val="BodyText"/>
        <w:tabs>
          <w:tab w:val="left" w:pos="0"/>
        </w:tabs>
        <w:spacing w:before="232" w:after="240"/>
        <w:ind w:left="640" w:right="107"/>
      </w:pPr>
      <w:r w:rsidRPr="00DF3BC4">
        <w:t xml:space="preserve">The applicant </w:t>
      </w:r>
      <w:r w:rsidR="006E4343" w:rsidRPr="00DF3BC4">
        <w:t xml:space="preserve">must </w:t>
      </w:r>
      <w:r w:rsidR="00B40F3F">
        <w:t>address</w:t>
      </w:r>
      <w:r w:rsidR="00DD1328" w:rsidRPr="001D2F7E">
        <w:t xml:space="preserve"> how they will achieve</w:t>
      </w:r>
      <w:r w:rsidRPr="00DF3BC4">
        <w:t xml:space="preserve"> the </w:t>
      </w:r>
      <w:r w:rsidR="00625937" w:rsidRPr="001D2F7E">
        <w:t>following:</w:t>
      </w:r>
    </w:p>
    <w:p w14:paraId="4C03E74C" w14:textId="73518833" w:rsidR="00D26D11" w:rsidRPr="005A7CF6" w:rsidRDefault="00142F8A" w:rsidP="008742E8">
      <w:pPr>
        <w:pStyle w:val="BodyText"/>
        <w:widowControl/>
        <w:numPr>
          <w:ilvl w:val="0"/>
          <w:numId w:val="19"/>
        </w:numPr>
        <w:tabs>
          <w:tab w:val="left" w:pos="9990"/>
          <w:tab w:val="left" w:pos="10080"/>
        </w:tabs>
        <w:autoSpaceDE/>
        <w:autoSpaceDN/>
        <w:spacing w:before="120" w:after="120"/>
        <w:ind w:left="1360" w:right="101"/>
        <w:rPr>
          <w:color w:val="000000" w:themeColor="text1"/>
        </w:rPr>
      </w:pPr>
      <w:r>
        <w:rPr>
          <w:color w:val="000000" w:themeColor="text1"/>
        </w:rPr>
        <w:t>H</w:t>
      </w:r>
      <w:r w:rsidR="00D26D11" w:rsidRPr="005A7CF6">
        <w:rPr>
          <w:color w:val="000000" w:themeColor="text1"/>
        </w:rPr>
        <w:t>ow their expertise in creating</w:t>
      </w:r>
      <w:r w:rsidR="00D26D11">
        <w:rPr>
          <w:color w:val="000000" w:themeColor="text1"/>
        </w:rPr>
        <w:t xml:space="preserve"> and developing</w:t>
      </w:r>
      <w:r w:rsidR="00D26D11" w:rsidRPr="005A7CF6">
        <w:rPr>
          <w:color w:val="000000" w:themeColor="text1"/>
        </w:rPr>
        <w:t xml:space="preserve"> high quality</w:t>
      </w:r>
      <w:r w:rsidR="00B74C94">
        <w:rPr>
          <w:color w:val="000000" w:themeColor="text1"/>
        </w:rPr>
        <w:t xml:space="preserve">, </w:t>
      </w:r>
      <w:r w:rsidR="00604047" w:rsidRPr="00604047">
        <w:rPr>
          <w:color w:val="000000" w:themeColor="text1"/>
        </w:rPr>
        <w:t>effective language acquisition programs</w:t>
      </w:r>
      <w:r w:rsidR="00B74C94">
        <w:rPr>
          <w:color w:val="000000" w:themeColor="text1"/>
        </w:rPr>
        <w:t xml:space="preserve"> as</w:t>
      </w:r>
      <w:r w:rsidR="00604047" w:rsidRPr="00604047">
        <w:rPr>
          <w:color w:val="000000" w:themeColor="text1"/>
        </w:rPr>
        <w:t xml:space="preserve"> </w:t>
      </w:r>
      <w:r w:rsidR="00D26D11" w:rsidRPr="005A7CF6">
        <w:rPr>
          <w:color w:val="000000" w:themeColor="text1"/>
        </w:rPr>
        <w:t xml:space="preserve">professional learning </w:t>
      </w:r>
      <w:r w:rsidR="00F01153">
        <w:rPr>
          <w:color w:val="000000" w:themeColor="text1"/>
        </w:rPr>
        <w:t>for</w:t>
      </w:r>
      <w:r w:rsidR="00F01153" w:rsidRPr="00F01153">
        <w:rPr>
          <w:color w:val="000000" w:themeColor="text1"/>
        </w:rPr>
        <w:t xml:space="preserve"> teachers and paraprofessionals in public schools (serving early learning, transitional kindergarten, kindergarten and grades one to twelve, inclusive)</w:t>
      </w:r>
      <w:r w:rsidR="00F01153" w:rsidRPr="00F01153">
        <w:t xml:space="preserve"> </w:t>
      </w:r>
      <w:r w:rsidR="00F01153" w:rsidRPr="00FB1DA2">
        <w:t xml:space="preserve">align with the </w:t>
      </w:r>
      <w:r w:rsidR="00F01153">
        <w:t>Statewide S</w:t>
      </w:r>
      <w:r w:rsidR="00F01153" w:rsidRPr="00FB1DA2">
        <w:t xml:space="preserve">ystem of </w:t>
      </w:r>
      <w:r w:rsidR="00F01153">
        <w:t>S</w:t>
      </w:r>
      <w:r w:rsidR="00F01153" w:rsidRPr="00FB1DA2">
        <w:t xml:space="preserve">upport and the </w:t>
      </w:r>
      <w:proofErr w:type="gramStart"/>
      <w:r w:rsidR="00F01153" w:rsidRPr="00FB1DA2">
        <w:t>QPLS</w:t>
      </w:r>
      <w:r w:rsidR="00D26D11" w:rsidRPr="005A7CF6">
        <w:rPr>
          <w:color w:val="000000" w:themeColor="text1"/>
        </w:rPr>
        <w:t>;</w:t>
      </w:r>
      <w:proofErr w:type="gramEnd"/>
      <w:r w:rsidR="00D26D11" w:rsidRPr="005A7CF6">
        <w:rPr>
          <w:color w:val="000000" w:themeColor="text1"/>
        </w:rPr>
        <w:t xml:space="preserve"> </w:t>
      </w:r>
    </w:p>
    <w:p w14:paraId="4CCD2EE4" w14:textId="36CB0F57" w:rsidR="00F01153" w:rsidRDefault="00142F8A" w:rsidP="008742E8">
      <w:pPr>
        <w:pStyle w:val="BodyText"/>
        <w:widowControl/>
        <w:numPr>
          <w:ilvl w:val="0"/>
          <w:numId w:val="19"/>
        </w:numPr>
        <w:tabs>
          <w:tab w:val="left" w:pos="9990"/>
          <w:tab w:val="left" w:pos="10080"/>
        </w:tabs>
        <w:autoSpaceDE/>
        <w:autoSpaceDN/>
        <w:spacing w:before="120" w:after="120"/>
        <w:ind w:left="1360" w:right="101"/>
        <w:rPr>
          <w:color w:val="000000" w:themeColor="text1"/>
        </w:rPr>
      </w:pPr>
      <w:r>
        <w:rPr>
          <w:color w:val="000000" w:themeColor="text1"/>
        </w:rPr>
        <w:t xml:space="preserve">How </w:t>
      </w:r>
      <w:r w:rsidR="00F01153" w:rsidRPr="00F01153">
        <w:rPr>
          <w:color w:val="000000" w:themeColor="text1"/>
        </w:rPr>
        <w:t xml:space="preserve">their continuous improvement approach includes analysis of EL data to inform annual updates of participating LEAs’ Local Control and Accountability </w:t>
      </w:r>
      <w:proofErr w:type="gramStart"/>
      <w:r w:rsidR="00F01153" w:rsidRPr="00F01153">
        <w:rPr>
          <w:color w:val="000000" w:themeColor="text1"/>
        </w:rPr>
        <w:t>Plans</w:t>
      </w:r>
      <w:r w:rsidR="00A250D8">
        <w:rPr>
          <w:color w:val="000000" w:themeColor="text1"/>
        </w:rPr>
        <w:t>;</w:t>
      </w:r>
      <w:proofErr w:type="gramEnd"/>
    </w:p>
    <w:p w14:paraId="768CCA53" w14:textId="77777777" w:rsidR="00D26D11" w:rsidRPr="005A7CF6" w:rsidRDefault="00142F8A" w:rsidP="008742E8">
      <w:pPr>
        <w:pStyle w:val="BodyText"/>
        <w:widowControl/>
        <w:numPr>
          <w:ilvl w:val="0"/>
          <w:numId w:val="19"/>
        </w:numPr>
        <w:tabs>
          <w:tab w:val="left" w:pos="9990"/>
          <w:tab w:val="left" w:pos="10080"/>
        </w:tabs>
        <w:autoSpaceDE/>
        <w:autoSpaceDN/>
        <w:spacing w:before="120" w:after="120"/>
        <w:ind w:left="1360" w:right="101"/>
        <w:rPr>
          <w:color w:val="000000" w:themeColor="text1"/>
        </w:rPr>
      </w:pPr>
      <w:r>
        <w:rPr>
          <w:color w:val="000000" w:themeColor="text1"/>
        </w:rPr>
        <w:t>H</w:t>
      </w:r>
      <w:r w:rsidR="00D26D11" w:rsidRPr="005A7CF6">
        <w:rPr>
          <w:color w:val="000000" w:themeColor="text1"/>
        </w:rPr>
        <w:t>ow they develop strong relationships with key regional and local partners and build common language across partners</w:t>
      </w:r>
      <w:r>
        <w:rPr>
          <w:color w:val="000000" w:themeColor="text1"/>
        </w:rPr>
        <w:t xml:space="preserve">, and leverage existing policies such as the EL Roadmap </w:t>
      </w:r>
      <w:proofErr w:type="gramStart"/>
      <w:r>
        <w:rPr>
          <w:color w:val="000000" w:themeColor="text1"/>
        </w:rPr>
        <w:t>Policy</w:t>
      </w:r>
      <w:r w:rsidR="00D26D11" w:rsidRPr="005A7CF6">
        <w:rPr>
          <w:color w:val="000000" w:themeColor="text1"/>
        </w:rPr>
        <w:t>;</w:t>
      </w:r>
      <w:proofErr w:type="gramEnd"/>
      <w:r w:rsidR="00D26D11" w:rsidRPr="005A7CF6">
        <w:rPr>
          <w:color w:val="000000" w:themeColor="text1"/>
        </w:rPr>
        <w:t xml:space="preserve"> </w:t>
      </w:r>
    </w:p>
    <w:p w14:paraId="123AC8C4" w14:textId="6885E9F1" w:rsidR="00D26D11" w:rsidRDefault="00142F8A" w:rsidP="008742E8">
      <w:pPr>
        <w:pStyle w:val="BodyText"/>
        <w:widowControl/>
        <w:numPr>
          <w:ilvl w:val="0"/>
          <w:numId w:val="19"/>
        </w:numPr>
        <w:tabs>
          <w:tab w:val="left" w:pos="9990"/>
          <w:tab w:val="left" w:pos="10080"/>
        </w:tabs>
        <w:autoSpaceDE/>
        <w:autoSpaceDN/>
        <w:spacing w:before="120" w:after="120"/>
        <w:ind w:left="1360" w:right="101"/>
        <w:rPr>
          <w:color w:val="000000" w:themeColor="text1"/>
        </w:rPr>
      </w:pPr>
      <w:r>
        <w:rPr>
          <w:color w:val="000000" w:themeColor="text1"/>
        </w:rPr>
        <w:t>H</w:t>
      </w:r>
      <w:r w:rsidR="00D26D11" w:rsidRPr="005A7CF6">
        <w:rPr>
          <w:color w:val="000000" w:themeColor="text1"/>
        </w:rPr>
        <w:t xml:space="preserve">ow they build capacity and effectively provide support to LEAs focused on </w:t>
      </w:r>
      <w:r w:rsidRPr="00142F8A">
        <w:rPr>
          <w:color w:val="000000" w:themeColor="text1"/>
        </w:rPr>
        <w:t>learning effective language acquisition programs for EL</w:t>
      </w:r>
      <w:r w:rsidR="00A250D8">
        <w:rPr>
          <w:color w:val="000000" w:themeColor="text1"/>
        </w:rPr>
        <w:t xml:space="preserve"> </w:t>
      </w:r>
      <w:proofErr w:type="gramStart"/>
      <w:r w:rsidR="00A250D8">
        <w:rPr>
          <w:color w:val="000000" w:themeColor="text1"/>
        </w:rPr>
        <w:t>students</w:t>
      </w:r>
      <w:r w:rsidR="00D26D11" w:rsidRPr="005A7CF6">
        <w:rPr>
          <w:color w:val="000000" w:themeColor="text1"/>
        </w:rPr>
        <w:t>;</w:t>
      </w:r>
      <w:proofErr w:type="gramEnd"/>
    </w:p>
    <w:p w14:paraId="7434CF5B" w14:textId="6E76F1A9" w:rsidR="00410FCA" w:rsidRPr="005A7CF6" w:rsidRDefault="00410FCA" w:rsidP="008742E8">
      <w:pPr>
        <w:pStyle w:val="BodyText"/>
        <w:widowControl/>
        <w:numPr>
          <w:ilvl w:val="0"/>
          <w:numId w:val="19"/>
        </w:numPr>
        <w:tabs>
          <w:tab w:val="left" w:pos="9990"/>
          <w:tab w:val="left" w:pos="10080"/>
        </w:tabs>
        <w:autoSpaceDE/>
        <w:autoSpaceDN/>
        <w:spacing w:before="120" w:after="120"/>
        <w:ind w:left="1360" w:right="101"/>
        <w:rPr>
          <w:color w:val="000000" w:themeColor="text1"/>
        </w:rPr>
      </w:pPr>
      <w:r>
        <w:rPr>
          <w:color w:val="000000" w:themeColor="text1"/>
        </w:rPr>
        <w:t>How the</w:t>
      </w:r>
      <w:r w:rsidR="00B74C94">
        <w:rPr>
          <w:color w:val="000000" w:themeColor="text1"/>
        </w:rPr>
        <w:t>y</w:t>
      </w:r>
      <w:r>
        <w:rPr>
          <w:color w:val="000000" w:themeColor="text1"/>
        </w:rPr>
        <w:t xml:space="preserve"> provide professional learning that is inclusive and available </w:t>
      </w:r>
      <w:r w:rsidR="00B74C94">
        <w:rPr>
          <w:color w:val="000000" w:themeColor="text1"/>
        </w:rPr>
        <w:t xml:space="preserve">to </w:t>
      </w:r>
      <w:r>
        <w:rPr>
          <w:color w:val="000000" w:themeColor="text1"/>
        </w:rPr>
        <w:t>LEAs across the geographic spectrum;</w:t>
      </w:r>
      <w:r w:rsidR="00A250D8">
        <w:rPr>
          <w:color w:val="000000" w:themeColor="text1"/>
        </w:rPr>
        <w:t xml:space="preserve"> and</w:t>
      </w:r>
    </w:p>
    <w:p w14:paraId="2903D331" w14:textId="746CB38A" w:rsidR="00D26D11" w:rsidRPr="000B0053" w:rsidRDefault="00D26D11" w:rsidP="008742E8">
      <w:pPr>
        <w:pStyle w:val="BodyText"/>
        <w:widowControl/>
        <w:numPr>
          <w:ilvl w:val="0"/>
          <w:numId w:val="19"/>
        </w:numPr>
        <w:tabs>
          <w:tab w:val="left" w:pos="9990"/>
          <w:tab w:val="left" w:pos="10080"/>
        </w:tabs>
        <w:autoSpaceDE/>
        <w:autoSpaceDN/>
        <w:spacing w:before="120" w:after="240"/>
        <w:ind w:left="1354" w:right="101"/>
        <w:rPr>
          <w:color w:val="000000" w:themeColor="text1"/>
        </w:rPr>
      </w:pPr>
      <w:r w:rsidRPr="005A7CF6">
        <w:rPr>
          <w:color w:val="000000" w:themeColor="text1"/>
        </w:rPr>
        <w:t>and how they develop the capacity of LEAs to provide high-quality</w:t>
      </w:r>
      <w:r w:rsidR="00410FCA">
        <w:rPr>
          <w:color w:val="000000" w:themeColor="text1"/>
        </w:rPr>
        <w:t xml:space="preserve"> profession</w:t>
      </w:r>
      <w:r w:rsidR="00B74C94">
        <w:rPr>
          <w:color w:val="000000" w:themeColor="text1"/>
        </w:rPr>
        <w:t>al</w:t>
      </w:r>
      <w:r w:rsidR="00410FCA">
        <w:rPr>
          <w:color w:val="000000" w:themeColor="text1"/>
        </w:rPr>
        <w:t xml:space="preserve"> learning on</w:t>
      </w:r>
      <w:r w:rsidR="00142F8A" w:rsidRPr="00142F8A">
        <w:t xml:space="preserve"> </w:t>
      </w:r>
      <w:r w:rsidR="00142F8A" w:rsidRPr="00142F8A">
        <w:rPr>
          <w:color w:val="000000" w:themeColor="text1"/>
        </w:rPr>
        <w:t>effective language acquisition programs for EL</w:t>
      </w:r>
      <w:r w:rsidR="00A250D8">
        <w:rPr>
          <w:color w:val="000000" w:themeColor="text1"/>
        </w:rPr>
        <w:t xml:space="preserve"> students</w:t>
      </w:r>
      <w:r w:rsidRPr="005A7CF6">
        <w:rPr>
          <w:color w:val="000000" w:themeColor="text1"/>
        </w:rPr>
        <w:t>.</w:t>
      </w:r>
    </w:p>
    <w:p w14:paraId="2B6A5487" w14:textId="77777777" w:rsidR="00ED07A0" w:rsidRPr="005E47ED" w:rsidRDefault="005E47ED" w:rsidP="005E47ED">
      <w:pPr>
        <w:pStyle w:val="BodyText"/>
        <w:tabs>
          <w:tab w:val="left" w:pos="0"/>
        </w:tabs>
        <w:spacing w:after="120"/>
        <w:ind w:left="640"/>
      </w:pPr>
      <w:r>
        <w:t>To complete the narrative:</w:t>
      </w:r>
    </w:p>
    <w:p w14:paraId="2939912B" w14:textId="77777777" w:rsidR="00ED07A0" w:rsidRPr="005E47ED" w:rsidRDefault="00ED07A0" w:rsidP="002D4B98">
      <w:pPr>
        <w:pStyle w:val="ListParagraph"/>
        <w:numPr>
          <w:ilvl w:val="1"/>
          <w:numId w:val="1"/>
        </w:numPr>
        <w:tabs>
          <w:tab w:val="left" w:pos="0"/>
          <w:tab w:val="left" w:pos="1359"/>
          <w:tab w:val="left" w:pos="1360"/>
        </w:tabs>
        <w:spacing w:after="120"/>
        <w:ind w:left="1350"/>
        <w:rPr>
          <w:sz w:val="24"/>
        </w:rPr>
      </w:pPr>
      <w:r>
        <w:rPr>
          <w:sz w:val="24"/>
        </w:rPr>
        <w:t>Address the prompts for the sections</w:t>
      </w:r>
      <w:r>
        <w:rPr>
          <w:spacing w:val="-7"/>
          <w:sz w:val="24"/>
        </w:rPr>
        <w:t xml:space="preserve"> </w:t>
      </w:r>
      <w:proofErr w:type="gramStart"/>
      <w:r>
        <w:rPr>
          <w:sz w:val="24"/>
        </w:rPr>
        <w:t>below</w:t>
      </w:r>
      <w:proofErr w:type="gramEnd"/>
    </w:p>
    <w:p w14:paraId="2082D519" w14:textId="3E8B683B" w:rsidR="00ED07A0" w:rsidRPr="005E47ED" w:rsidRDefault="00ED07A0" w:rsidP="002D4B98">
      <w:pPr>
        <w:pStyle w:val="ListParagraph"/>
        <w:numPr>
          <w:ilvl w:val="1"/>
          <w:numId w:val="1"/>
        </w:numPr>
        <w:tabs>
          <w:tab w:val="left" w:pos="0"/>
          <w:tab w:val="left" w:pos="1359"/>
          <w:tab w:val="left" w:pos="1360"/>
        </w:tabs>
        <w:spacing w:after="120"/>
        <w:ind w:left="1350" w:right="499"/>
        <w:rPr>
          <w:sz w:val="24"/>
        </w:rPr>
      </w:pPr>
      <w:r>
        <w:rPr>
          <w:sz w:val="24"/>
        </w:rPr>
        <w:t xml:space="preserve">Refer to the </w:t>
      </w:r>
      <w:r w:rsidR="006607AE">
        <w:rPr>
          <w:sz w:val="24"/>
        </w:rPr>
        <w:t>evaluation</w:t>
      </w:r>
      <w:r>
        <w:rPr>
          <w:sz w:val="24"/>
        </w:rPr>
        <w:t xml:space="preserve"> rubric in </w:t>
      </w:r>
      <w:r w:rsidR="006A60FE">
        <w:rPr>
          <w:sz w:val="24"/>
        </w:rPr>
        <w:t>a</w:t>
      </w:r>
      <w:r>
        <w:rPr>
          <w:sz w:val="24"/>
        </w:rPr>
        <w:t>ppendix A to understand how responses will be evaluated by the reading</w:t>
      </w:r>
      <w:r>
        <w:rPr>
          <w:spacing w:val="-4"/>
          <w:sz w:val="24"/>
        </w:rPr>
        <w:t xml:space="preserve"> </w:t>
      </w:r>
      <w:r>
        <w:rPr>
          <w:sz w:val="24"/>
        </w:rPr>
        <w:t>panel</w:t>
      </w:r>
      <w:r w:rsidR="007F7E4D">
        <w:rPr>
          <w:sz w:val="24"/>
        </w:rPr>
        <w:t>, and</w:t>
      </w:r>
    </w:p>
    <w:p w14:paraId="5635D594" w14:textId="77777777" w:rsidR="00ED07A0" w:rsidRPr="00CE2579" w:rsidRDefault="00ED07A0" w:rsidP="003D7649">
      <w:pPr>
        <w:pStyle w:val="ListParagraph"/>
        <w:numPr>
          <w:ilvl w:val="1"/>
          <w:numId w:val="1"/>
        </w:numPr>
        <w:tabs>
          <w:tab w:val="left" w:pos="0"/>
          <w:tab w:val="left" w:pos="1359"/>
          <w:tab w:val="left" w:pos="1360"/>
        </w:tabs>
        <w:spacing w:after="240"/>
        <w:ind w:left="1354"/>
        <w:rPr>
          <w:sz w:val="20"/>
        </w:rPr>
      </w:pPr>
      <w:r w:rsidRPr="00CE2579">
        <w:rPr>
          <w:sz w:val="24"/>
        </w:rPr>
        <w:t>Follow all application directions in Section</w:t>
      </w:r>
      <w:r w:rsidRPr="00CE2579">
        <w:rPr>
          <w:spacing w:val="-25"/>
          <w:sz w:val="24"/>
        </w:rPr>
        <w:t xml:space="preserve"> </w:t>
      </w:r>
      <w:r w:rsidR="00061E94">
        <w:rPr>
          <w:spacing w:val="-25"/>
          <w:sz w:val="24"/>
        </w:rPr>
        <w:t>4</w:t>
      </w:r>
      <w:r w:rsidR="007F7E4D">
        <w:rPr>
          <w:sz w:val="24"/>
        </w:rPr>
        <w:t>.B: Application Process</w:t>
      </w:r>
      <w:r w:rsidRPr="00CE2579">
        <w:rPr>
          <w:sz w:val="24"/>
        </w:rPr>
        <w:t>.</w:t>
      </w:r>
      <w:bookmarkStart w:id="140" w:name="Part_1—SELPA_Lead_Partners’_Vision_and_S"/>
      <w:bookmarkEnd w:id="140"/>
    </w:p>
    <w:p w14:paraId="6A4F8321" w14:textId="4846C4A9" w:rsidR="00ED07A0" w:rsidRPr="00563661" w:rsidRDefault="006C4088" w:rsidP="002D4B98">
      <w:pPr>
        <w:pStyle w:val="Heading5"/>
        <w:spacing w:after="120"/>
        <w:ind w:left="1350" w:hanging="360"/>
      </w:pPr>
      <w:bookmarkStart w:id="141" w:name="_Toc128672378"/>
      <w:r w:rsidRPr="006C4088">
        <w:t xml:space="preserve">Implementation </w:t>
      </w:r>
      <w:r w:rsidR="00CB50B6">
        <w:t>Vision and Mission</w:t>
      </w:r>
      <w:r w:rsidR="00A30AF2">
        <w:t xml:space="preserve"> </w:t>
      </w:r>
      <w:bookmarkEnd w:id="141"/>
    </w:p>
    <w:p w14:paraId="136A11DF" w14:textId="565609F8" w:rsidR="000B2E9F" w:rsidRDefault="000B2E9F" w:rsidP="003D7649">
      <w:pPr>
        <w:pStyle w:val="BodyText"/>
        <w:tabs>
          <w:tab w:val="left" w:pos="0"/>
        </w:tabs>
        <w:ind w:left="640" w:right="134"/>
      </w:pPr>
      <w:r w:rsidRPr="003D7649">
        <w:rPr>
          <w:b/>
          <w:bCs/>
        </w:rPr>
        <w:t>Part 1:</w:t>
      </w:r>
      <w:r>
        <w:rPr>
          <w:b/>
          <w:bCs/>
        </w:rPr>
        <w:t xml:space="preserve"> </w:t>
      </w:r>
      <w:r w:rsidRPr="003D7649">
        <w:rPr>
          <w:b/>
          <w:bCs/>
        </w:rPr>
        <w:t>[</w:t>
      </w:r>
      <w:r>
        <w:rPr>
          <w:b/>
          <w:bCs/>
        </w:rPr>
        <w:t>2</w:t>
      </w:r>
      <w:r w:rsidRPr="003D7649">
        <w:rPr>
          <w:b/>
          <w:bCs/>
        </w:rPr>
        <w:t>,000-character limit]</w:t>
      </w:r>
      <w:r>
        <w:t xml:space="preserve"> </w:t>
      </w:r>
    </w:p>
    <w:p w14:paraId="25494830" w14:textId="6CA7163B" w:rsidR="000B2E9F" w:rsidRDefault="00061E94" w:rsidP="00CB50B6">
      <w:pPr>
        <w:pStyle w:val="BodyText"/>
        <w:tabs>
          <w:tab w:val="left" w:pos="0"/>
        </w:tabs>
        <w:spacing w:after="240"/>
        <w:ind w:left="640" w:right="134"/>
      </w:pPr>
      <w:r>
        <w:t>Articulate a theory of actio</w:t>
      </w:r>
      <w:r w:rsidR="00CC766E">
        <w:t>n</w:t>
      </w:r>
      <w:r w:rsidR="00ED07A0">
        <w:t xml:space="preserve"> for </w:t>
      </w:r>
      <w:r w:rsidR="00142F8A">
        <w:t>de</w:t>
      </w:r>
      <w:r w:rsidR="007F7C8E">
        <w:t>livering high quality professional learning to LEAs</w:t>
      </w:r>
      <w:r w:rsidR="000C7926">
        <w:t xml:space="preserve"> </w:t>
      </w:r>
      <w:r w:rsidR="008971E5">
        <w:t>on implementing</w:t>
      </w:r>
      <w:r w:rsidR="00142F8A">
        <w:t xml:space="preserve"> </w:t>
      </w:r>
      <w:r w:rsidR="00142F8A" w:rsidRPr="00142F8A">
        <w:t>effective language acquisition programs for EL</w:t>
      </w:r>
      <w:r w:rsidR="00A250D8">
        <w:t xml:space="preserve"> students</w:t>
      </w:r>
      <w:r w:rsidR="00142F8A" w:rsidRPr="00142F8A">
        <w:t xml:space="preserve">, which </w:t>
      </w:r>
      <w:r w:rsidR="00852F4A">
        <w:t>may</w:t>
      </w:r>
      <w:r w:rsidR="00142F8A" w:rsidRPr="00142F8A">
        <w:t xml:space="preserve"> include integrated language development within and across content areas, bilingual and biliterate proficiency, and</w:t>
      </w:r>
      <w:r w:rsidR="00CC791A">
        <w:t>/or</w:t>
      </w:r>
      <w:r w:rsidR="00142F8A" w:rsidRPr="00142F8A">
        <w:t xml:space="preserve"> building and strengthening capacity to implement the EL Roadmap Policy.</w:t>
      </w:r>
      <w:r w:rsidR="00142F8A">
        <w:t xml:space="preserve"> </w:t>
      </w:r>
    </w:p>
    <w:p w14:paraId="1024F252" w14:textId="3B97DDBC" w:rsidR="000B2E9F" w:rsidRDefault="000B2E9F" w:rsidP="003D7649">
      <w:pPr>
        <w:pStyle w:val="BodyText"/>
        <w:tabs>
          <w:tab w:val="left" w:pos="0"/>
        </w:tabs>
        <w:ind w:left="640" w:right="134"/>
      </w:pPr>
      <w:r w:rsidRPr="003D7649">
        <w:rPr>
          <w:b/>
          <w:bCs/>
        </w:rPr>
        <w:t>Part 2:</w:t>
      </w:r>
      <w:r>
        <w:rPr>
          <w:b/>
          <w:bCs/>
        </w:rPr>
        <w:t xml:space="preserve"> </w:t>
      </w:r>
      <w:r w:rsidRPr="003D7649">
        <w:rPr>
          <w:b/>
          <w:bCs/>
        </w:rPr>
        <w:t>[4,000-character limit]</w:t>
      </w:r>
      <w:r>
        <w:t xml:space="preserve"> </w:t>
      </w:r>
    </w:p>
    <w:p w14:paraId="07666634" w14:textId="76E7403B" w:rsidR="007D7942" w:rsidRDefault="000B2E9F" w:rsidP="00CB50B6">
      <w:pPr>
        <w:pStyle w:val="BodyText"/>
        <w:tabs>
          <w:tab w:val="left" w:pos="0"/>
        </w:tabs>
        <w:spacing w:after="240"/>
        <w:ind w:left="640" w:right="134"/>
      </w:pPr>
      <w:r>
        <w:t>A</w:t>
      </w:r>
      <w:r w:rsidR="007F7C8E">
        <w:t>ddress how the theory of action</w:t>
      </w:r>
      <w:r w:rsidR="0080366E">
        <w:t xml:space="preserve"> will support assets-oriented and needs-responsive schools</w:t>
      </w:r>
      <w:r w:rsidR="00933984">
        <w:t xml:space="preserve"> </w:t>
      </w:r>
      <w:r w:rsidR="00933984" w:rsidRPr="000C2D03">
        <w:t xml:space="preserve">(i.e., </w:t>
      </w:r>
      <w:r w:rsidR="00B4423E" w:rsidRPr="000C2D03">
        <w:t xml:space="preserve">Principle One of the </w:t>
      </w:r>
      <w:hyperlink r:id="rId32" w:history="1">
        <w:r w:rsidR="00B4423E" w:rsidRPr="003D7649">
          <w:t>EL Roadmap</w:t>
        </w:r>
        <w:r w:rsidR="006C311D" w:rsidRPr="003D7649">
          <w:t xml:space="preserve"> </w:t>
        </w:r>
        <w:r w:rsidR="00DE2C44" w:rsidRPr="003D7649">
          <w:t>Policy</w:t>
        </w:r>
      </w:hyperlink>
      <w:r w:rsidR="00933984" w:rsidRPr="000C2D03">
        <w:t>)</w:t>
      </w:r>
      <w:r w:rsidR="00B4423E" w:rsidRPr="000C2D03">
        <w:t>,</w:t>
      </w:r>
      <w:r w:rsidR="007F7C8E">
        <w:t xml:space="preserve"> </w:t>
      </w:r>
      <w:r w:rsidR="00ED07A0" w:rsidRPr="002771F7">
        <w:t>improve outcomes for English learners</w:t>
      </w:r>
      <w:r w:rsidR="00B4423E">
        <w:t>,</w:t>
      </w:r>
      <w:r w:rsidR="00ED07A0" w:rsidRPr="002771F7">
        <w:t xml:space="preserve"> </w:t>
      </w:r>
      <w:r w:rsidR="00CC766E">
        <w:t>and</w:t>
      </w:r>
      <w:r w:rsidR="00ED07A0" w:rsidRPr="002771F7">
        <w:t xml:space="preserve"> </w:t>
      </w:r>
      <w:r w:rsidR="00B4423E">
        <w:t>acknowledge</w:t>
      </w:r>
      <w:r w:rsidR="00460674">
        <w:t>s</w:t>
      </w:r>
      <w:r w:rsidR="00ED07A0" w:rsidRPr="002771F7">
        <w:t xml:space="preserve"> different EL characteristics, experiences, backgrounds, and typologies</w:t>
      </w:r>
      <w:r w:rsidR="00061E94" w:rsidRPr="002771F7">
        <w:t xml:space="preserve"> </w:t>
      </w:r>
      <w:r w:rsidR="007D7942" w:rsidRPr="002771F7">
        <w:t>centered</w:t>
      </w:r>
      <w:r w:rsidR="007D7942">
        <w:t xml:space="preserve"> on:</w:t>
      </w:r>
    </w:p>
    <w:p w14:paraId="7EBB4667" w14:textId="77777777" w:rsidR="007D7942" w:rsidRDefault="00D37E7C" w:rsidP="008742E8">
      <w:pPr>
        <w:pStyle w:val="BodyText"/>
        <w:numPr>
          <w:ilvl w:val="0"/>
          <w:numId w:val="11"/>
        </w:numPr>
        <w:tabs>
          <w:tab w:val="left" w:pos="0"/>
        </w:tabs>
        <w:spacing w:after="240"/>
        <w:ind w:right="134"/>
      </w:pPr>
      <w:r>
        <w:lastRenderedPageBreak/>
        <w:t>Supporting LEAs</w:t>
      </w:r>
      <w:r w:rsidR="004A547D">
        <w:t xml:space="preserve"> in</w:t>
      </w:r>
      <w:r>
        <w:t xml:space="preserve"> </w:t>
      </w:r>
      <w:r w:rsidR="004A547D">
        <w:t>local planning and</w:t>
      </w:r>
      <w:r w:rsidR="00E42973">
        <w:t xml:space="preserve"> goal</w:t>
      </w:r>
      <w:r w:rsidR="004A547D">
        <w:t xml:space="preserve"> setting</w:t>
      </w:r>
      <w:r w:rsidR="00E42973">
        <w:t xml:space="preserve"> based on needs assessment</w:t>
      </w:r>
      <w:r w:rsidR="00013D65">
        <w:t>.</w:t>
      </w:r>
      <w:r w:rsidR="00E42973">
        <w:t xml:space="preserve"> </w:t>
      </w:r>
    </w:p>
    <w:p w14:paraId="2B79E533" w14:textId="4721455F" w:rsidR="00FF0C9F" w:rsidRPr="00D73093" w:rsidRDefault="007D7942" w:rsidP="008742E8">
      <w:pPr>
        <w:pStyle w:val="BodyText"/>
        <w:numPr>
          <w:ilvl w:val="0"/>
          <w:numId w:val="11"/>
        </w:numPr>
        <w:tabs>
          <w:tab w:val="left" w:pos="0"/>
        </w:tabs>
        <w:spacing w:after="240"/>
        <w:ind w:right="134"/>
      </w:pPr>
      <w:r>
        <w:t xml:space="preserve">Guiding </w:t>
      </w:r>
      <w:r w:rsidR="00ED07A0">
        <w:t xml:space="preserve">LEAs to adopt local policies </w:t>
      </w:r>
      <w:r w:rsidR="00DF3BC4">
        <w:t xml:space="preserve">for implementing effective language acquisition programs that are </w:t>
      </w:r>
      <w:r w:rsidR="00ED07A0">
        <w:t xml:space="preserve">aligned with the </w:t>
      </w:r>
      <w:r w:rsidR="00DB5BA7">
        <w:t>EL Roadmap Policy</w:t>
      </w:r>
      <w:r w:rsidR="00CD5DAC">
        <w:t xml:space="preserve"> and for recruiting, engaging, </w:t>
      </w:r>
      <w:r w:rsidR="00F550CC">
        <w:t xml:space="preserve">coaching, </w:t>
      </w:r>
      <w:r w:rsidR="00CD5DAC">
        <w:t>and sustaining participants in multi-year professional learning opportunities.</w:t>
      </w:r>
      <w:r w:rsidR="004A547D">
        <w:t xml:space="preserve"> </w:t>
      </w:r>
      <w:r w:rsidR="00FF0C9F">
        <w:t xml:space="preserve">(See </w:t>
      </w:r>
      <w:r w:rsidR="00A250D8">
        <w:t>a</w:t>
      </w:r>
      <w:r w:rsidR="00FF0C9F">
        <w:t>ppendix E: EL Roadmap Policy.)</w:t>
      </w:r>
    </w:p>
    <w:p w14:paraId="7E5A99C9" w14:textId="0D2FEF4D" w:rsidR="00250DCB" w:rsidRPr="00E70E14" w:rsidRDefault="00250DCB" w:rsidP="00780AAB">
      <w:pPr>
        <w:pStyle w:val="Heading5"/>
        <w:spacing w:before="120"/>
        <w:ind w:left="1260"/>
      </w:pPr>
      <w:bookmarkStart w:id="142" w:name="_Toc128672379"/>
      <w:r w:rsidRPr="00E70E14">
        <w:t xml:space="preserve">Quality Professional Learning Standards </w:t>
      </w:r>
      <w:r>
        <w:t xml:space="preserve">Provider </w:t>
      </w:r>
      <w:r w:rsidRPr="00E70E14">
        <w:t>[</w:t>
      </w:r>
      <w:r w:rsidR="009D7ED7">
        <w:t>7</w:t>
      </w:r>
      <w:r w:rsidR="00316E61">
        <w:t>,</w:t>
      </w:r>
      <w:r w:rsidR="009D7ED7">
        <w:t>0</w:t>
      </w:r>
      <w:r w:rsidRPr="00E70E14">
        <w:t>00</w:t>
      </w:r>
      <w:r w:rsidR="00F73333">
        <w:t>-</w:t>
      </w:r>
      <w:r w:rsidRPr="00E70E14">
        <w:t>character limit]:</w:t>
      </w:r>
      <w:bookmarkEnd w:id="142"/>
    </w:p>
    <w:p w14:paraId="74CAA010" w14:textId="0B0FCADD" w:rsidR="00250DCB" w:rsidRPr="00E70E14" w:rsidRDefault="00250DCB" w:rsidP="00780AAB">
      <w:pPr>
        <w:pStyle w:val="BodyText"/>
        <w:spacing w:before="120" w:after="240"/>
        <w:ind w:left="630"/>
      </w:pPr>
      <w:r w:rsidRPr="00E70E14">
        <w:t xml:space="preserve">Describe </w:t>
      </w:r>
      <w:r w:rsidR="0078123A">
        <w:t>the applicant’s previous experience or expertise as a professional learning provider using the QPLS</w:t>
      </w:r>
      <w:r w:rsidR="0091497F">
        <w:t xml:space="preserve">. </w:t>
      </w:r>
      <w:r w:rsidR="00922F45">
        <w:t>Also describe</w:t>
      </w:r>
      <w:r w:rsidR="0091497F">
        <w:t xml:space="preserve"> </w:t>
      </w:r>
      <w:r w:rsidR="00452EF5">
        <w:t xml:space="preserve">the </w:t>
      </w:r>
      <w:r w:rsidR="0091497F">
        <w:t xml:space="preserve">applicant’s </w:t>
      </w:r>
      <w:r w:rsidR="00452EF5">
        <w:t xml:space="preserve">proposed </w:t>
      </w:r>
      <w:r w:rsidRPr="00E70E14">
        <w:t xml:space="preserve">professional learning model </w:t>
      </w:r>
      <w:r w:rsidR="00452EF5">
        <w:t xml:space="preserve">incorporating the </w:t>
      </w:r>
      <w:r w:rsidR="00452EF5" w:rsidRPr="00E70E14">
        <w:t>QPLS</w:t>
      </w:r>
      <w:r w:rsidR="0091497F">
        <w:t xml:space="preserve"> (</w:t>
      </w:r>
      <w:r w:rsidR="00452EF5" w:rsidRPr="00E70E14">
        <w:t>data, content and pedagogy, equity, design and structure, collaboration and shared accountability, resources, and alignment and coherence</w:t>
      </w:r>
      <w:r w:rsidR="0091497F">
        <w:t>),</w:t>
      </w:r>
      <w:r w:rsidR="00452EF5">
        <w:t xml:space="preserve"> the responsible staff or agencies</w:t>
      </w:r>
      <w:r w:rsidR="0091497F">
        <w:t xml:space="preserve">, </w:t>
      </w:r>
      <w:r w:rsidR="00452EF5">
        <w:t>and a timeline</w:t>
      </w:r>
      <w:r w:rsidR="00B23E65">
        <w:t xml:space="preserve"> of activities</w:t>
      </w:r>
      <w:r w:rsidRPr="00E70E14">
        <w:t>.</w:t>
      </w:r>
    </w:p>
    <w:p w14:paraId="1C6B8352" w14:textId="268141C1" w:rsidR="00250DCB" w:rsidRDefault="0012216F" w:rsidP="002D4B98">
      <w:pPr>
        <w:pStyle w:val="Heading5"/>
        <w:ind w:left="1350"/>
      </w:pPr>
      <w:bookmarkStart w:id="143" w:name="_Toc128672380"/>
      <w:r>
        <w:t>Effective</w:t>
      </w:r>
      <w:r w:rsidRPr="00B572F3">
        <w:t xml:space="preserve"> </w:t>
      </w:r>
      <w:r w:rsidR="00B572F3" w:rsidRPr="00B572F3">
        <w:t>Language Acquisition</w:t>
      </w:r>
      <w:r>
        <w:t xml:space="preserve"> Programs</w:t>
      </w:r>
      <w:r w:rsidR="00B572F3" w:rsidRPr="00B572F3">
        <w:t xml:space="preserve"> </w:t>
      </w:r>
      <w:r w:rsidR="00ED07A0" w:rsidRPr="00F47217">
        <w:t>Capacity Builder</w:t>
      </w:r>
      <w:r w:rsidR="00250DCB" w:rsidRPr="00F47217">
        <w:t xml:space="preserve"> </w:t>
      </w:r>
      <w:bookmarkEnd w:id="143"/>
      <w:r w:rsidR="006730E2" w:rsidRPr="006730E2">
        <w:rPr>
          <w:bCs/>
        </w:rPr>
        <w:t>[5,000</w:t>
      </w:r>
      <w:r w:rsidR="006730E2" w:rsidRPr="002879CC">
        <w:rPr>
          <w:bCs/>
        </w:rPr>
        <w:t>-character limit]</w:t>
      </w:r>
      <w:r w:rsidR="006730E2">
        <w:rPr>
          <w:bCs/>
        </w:rPr>
        <w:t>:</w:t>
      </w:r>
    </w:p>
    <w:p w14:paraId="7172C3BC" w14:textId="3FDB1CE4" w:rsidR="00316E61" w:rsidRDefault="00452EF5" w:rsidP="002D4B98">
      <w:pPr>
        <w:pStyle w:val="BodyText"/>
        <w:spacing w:before="240" w:after="240"/>
        <w:ind w:left="630"/>
      </w:pPr>
      <w:r>
        <w:t xml:space="preserve">Describe the applicant’s previous experience or expertise </w:t>
      </w:r>
      <w:r w:rsidR="00922F45">
        <w:t>developing</w:t>
      </w:r>
      <w:r>
        <w:t xml:space="preserve"> </w:t>
      </w:r>
      <w:r w:rsidR="00922F45" w:rsidRPr="00B86DDD">
        <w:t xml:space="preserve">LEA ability </w:t>
      </w:r>
      <w:r w:rsidRPr="00B86DDD">
        <w:t xml:space="preserve">to implement </w:t>
      </w:r>
      <w:r w:rsidR="00922F45" w:rsidRPr="00B86DDD">
        <w:t>effective language acquisition programs for EL</w:t>
      </w:r>
      <w:r w:rsidR="00A250D8">
        <w:t xml:space="preserve"> students</w:t>
      </w:r>
      <w:r w:rsidR="00922F45" w:rsidRPr="00B86DDD">
        <w:t xml:space="preserve">, which </w:t>
      </w:r>
      <w:r w:rsidR="00852F4A">
        <w:t>may</w:t>
      </w:r>
      <w:r w:rsidR="00922F45" w:rsidRPr="00B86DDD">
        <w:t xml:space="preserve"> include integrated</w:t>
      </w:r>
      <w:r w:rsidR="00922F45" w:rsidRPr="00922F45">
        <w:t xml:space="preserve"> language development within and across content areas, bilingual and biliterate proficiency, and building and strengthening capacity to implement the EL Roadmap Policy.</w:t>
      </w:r>
      <w:r>
        <w:t xml:space="preserve"> </w:t>
      </w:r>
    </w:p>
    <w:p w14:paraId="63999DDB" w14:textId="7AD31D62" w:rsidR="00345B4C" w:rsidRDefault="00CC791A" w:rsidP="00250DCB">
      <w:pPr>
        <w:pStyle w:val="BodyText"/>
        <w:spacing w:after="240"/>
        <w:ind w:left="630"/>
      </w:pPr>
      <w:r>
        <w:t>Also</w:t>
      </w:r>
      <w:r w:rsidR="00316E61">
        <w:t>,</w:t>
      </w:r>
      <w:r>
        <w:t xml:space="preserve"> </w:t>
      </w:r>
      <w:r w:rsidR="00316E61">
        <w:t xml:space="preserve">describe </w:t>
      </w:r>
      <w:r w:rsidR="00452EF5">
        <w:t xml:space="preserve">the applicant’s </w:t>
      </w:r>
      <w:r w:rsidR="0091497F">
        <w:t>proposed approach</w:t>
      </w:r>
      <w:r w:rsidR="00DD2BF9">
        <w:t xml:space="preserve"> to the </w:t>
      </w:r>
      <w:r w:rsidR="00AD5972" w:rsidRPr="00AD5972">
        <w:t xml:space="preserve">Effective Language Acquisition Programs Capacity Builder </w:t>
      </w:r>
      <w:r w:rsidR="00DD2BF9">
        <w:t>role</w:t>
      </w:r>
      <w:r w:rsidR="009575AE">
        <w:t>, responsible staff</w:t>
      </w:r>
      <w:r w:rsidR="0091497F">
        <w:t xml:space="preserve"> or agencies</w:t>
      </w:r>
      <w:r w:rsidR="009575AE">
        <w:t>,</w:t>
      </w:r>
      <w:r w:rsidR="00E7048F" w:rsidRPr="00E7048F">
        <w:t xml:space="preserve"> </w:t>
      </w:r>
      <w:r w:rsidR="009575AE">
        <w:t>and</w:t>
      </w:r>
      <w:r w:rsidR="0091497F">
        <w:t xml:space="preserve"> a</w:t>
      </w:r>
      <w:r w:rsidR="009575AE">
        <w:t xml:space="preserve"> timeline </w:t>
      </w:r>
      <w:r w:rsidR="00E7048F" w:rsidRPr="00E7048F">
        <w:t>for coaching</w:t>
      </w:r>
      <w:r w:rsidR="007275B1">
        <w:t xml:space="preserve"> and facilitating professional learning</w:t>
      </w:r>
      <w:r w:rsidR="002841C7">
        <w:t>.</w:t>
      </w:r>
      <w:r w:rsidR="00345B4C">
        <w:t xml:space="preserve"> As Capacity Builders, applicants should:</w:t>
      </w:r>
    </w:p>
    <w:p w14:paraId="1749B5D3" w14:textId="560B4606" w:rsidR="00345B4C" w:rsidRPr="000C2D03" w:rsidRDefault="00345B4C" w:rsidP="008742E8">
      <w:pPr>
        <w:pStyle w:val="BodyText"/>
        <w:numPr>
          <w:ilvl w:val="0"/>
          <w:numId w:val="20"/>
        </w:numPr>
        <w:spacing w:after="240"/>
      </w:pPr>
      <w:r w:rsidRPr="005A7CF6">
        <w:t xml:space="preserve">Use evidence-based practices for building and implementing </w:t>
      </w:r>
      <w:r w:rsidRPr="00345B4C">
        <w:t>effective language acquisition programs for English learners</w:t>
      </w:r>
      <w:r w:rsidR="0080366E">
        <w:t xml:space="preserve"> that are of intellectual quality and provide meaningful access</w:t>
      </w:r>
      <w:r w:rsidR="00E66121">
        <w:t xml:space="preserve"> </w:t>
      </w:r>
      <w:r w:rsidR="00E66121" w:rsidRPr="000C2D03">
        <w:t>(i.e.,</w:t>
      </w:r>
      <w:r w:rsidR="0080366E" w:rsidRPr="000C2D03">
        <w:t xml:space="preserve"> Principle </w:t>
      </w:r>
      <w:r w:rsidR="00B4423E" w:rsidRPr="000C2D03">
        <w:t>Two</w:t>
      </w:r>
      <w:r w:rsidR="0080366E" w:rsidRPr="000C2D03">
        <w:t xml:space="preserve"> of the </w:t>
      </w:r>
      <w:r w:rsidR="000C0259" w:rsidRPr="000C2D03">
        <w:t>EL Roadmap</w:t>
      </w:r>
      <w:r w:rsidR="000C0259" w:rsidRPr="003D7649">
        <w:t xml:space="preserve"> Policy</w:t>
      </w:r>
      <w:r w:rsidR="00E66121" w:rsidRPr="000C2D03">
        <w:t>)</w:t>
      </w:r>
      <w:r w:rsidRPr="000C2D03">
        <w:t>.</w:t>
      </w:r>
    </w:p>
    <w:p w14:paraId="01D11C46" w14:textId="77777777" w:rsidR="00345B4C" w:rsidRPr="005A7CF6" w:rsidRDefault="00345B4C" w:rsidP="008742E8">
      <w:pPr>
        <w:pStyle w:val="BodyText"/>
        <w:numPr>
          <w:ilvl w:val="0"/>
          <w:numId w:val="20"/>
        </w:numPr>
        <w:spacing w:after="240"/>
      </w:pPr>
      <w:r w:rsidRPr="005A7CF6">
        <w:t>Develop and share materials for teachers and paraeducators that promote</w:t>
      </w:r>
      <w:r w:rsidR="00A94925">
        <w:t xml:space="preserve"> </w:t>
      </w:r>
      <w:r w:rsidRPr="00345B4C">
        <w:t>effective language acquisition programs for English learners</w:t>
      </w:r>
      <w:r w:rsidRPr="005A7CF6">
        <w:t>.</w:t>
      </w:r>
    </w:p>
    <w:p w14:paraId="4E365AE2" w14:textId="77777777" w:rsidR="00345B4C" w:rsidRPr="005A7CF6" w:rsidRDefault="00345B4C" w:rsidP="008742E8">
      <w:pPr>
        <w:pStyle w:val="BodyText"/>
        <w:numPr>
          <w:ilvl w:val="0"/>
          <w:numId w:val="20"/>
        </w:numPr>
        <w:spacing w:after="240"/>
      </w:pPr>
      <w:r w:rsidRPr="005A7CF6">
        <w:t xml:space="preserve">Build capacity in others to serve as coaches so they can be utilized as a resource to other teachers and paraeducators in implementing evidence-based </w:t>
      </w:r>
      <w:r>
        <w:t xml:space="preserve">effective </w:t>
      </w:r>
      <w:r w:rsidRPr="00345B4C">
        <w:t>language acquisition programs for English learners</w:t>
      </w:r>
      <w:r w:rsidRPr="005A7CF6">
        <w:t>.</w:t>
      </w:r>
    </w:p>
    <w:p w14:paraId="16496573" w14:textId="098A3FEE" w:rsidR="00345B4C" w:rsidRDefault="00345B4C" w:rsidP="008742E8">
      <w:pPr>
        <w:pStyle w:val="BodyText"/>
        <w:numPr>
          <w:ilvl w:val="0"/>
          <w:numId w:val="20"/>
        </w:numPr>
        <w:spacing w:after="240"/>
      </w:pPr>
      <w:r w:rsidRPr="005A7CF6">
        <w:t>Support teachers and paraeducators using coaching structures and systems that are relevant</w:t>
      </w:r>
      <w:r w:rsidR="009E5028">
        <w:t xml:space="preserve"> and</w:t>
      </w:r>
      <w:r w:rsidRPr="005A7CF6">
        <w:t xml:space="preserve"> incorporate active learning and models of effective practice grounded in curriculum and </w:t>
      </w:r>
      <w:r w:rsidRPr="00345B4C">
        <w:t>language acquisition programs for English learners</w:t>
      </w:r>
      <w:r w:rsidRPr="005A7CF6">
        <w:t>.</w:t>
      </w:r>
    </w:p>
    <w:p w14:paraId="3691C593" w14:textId="691777A3" w:rsidR="00250DCB" w:rsidRDefault="00B572F3" w:rsidP="00780AAB">
      <w:pPr>
        <w:pStyle w:val="Heading5"/>
        <w:spacing w:after="120"/>
        <w:ind w:left="1440"/>
      </w:pPr>
      <w:bookmarkStart w:id="144" w:name="_Toc128672381"/>
      <w:r w:rsidRPr="00B572F3">
        <w:t>E</w:t>
      </w:r>
      <w:r w:rsidR="008B3670">
        <w:t>ffective</w:t>
      </w:r>
      <w:r w:rsidRPr="00B572F3">
        <w:t xml:space="preserve"> Language Acquisition </w:t>
      </w:r>
      <w:r w:rsidR="0012216F">
        <w:t xml:space="preserve">Programs </w:t>
      </w:r>
      <w:r w:rsidR="00ED07A0" w:rsidRPr="00563661">
        <w:t>Resource Connector</w:t>
      </w:r>
      <w:r w:rsidR="00B76156">
        <w:t>:</w:t>
      </w:r>
      <w:r w:rsidR="00E70E14">
        <w:t xml:space="preserve"> </w:t>
      </w:r>
      <w:bookmarkEnd w:id="144"/>
    </w:p>
    <w:p w14:paraId="115577A4" w14:textId="16C91E75" w:rsidR="00A94925" w:rsidRDefault="00B76156" w:rsidP="00326ECC">
      <w:pPr>
        <w:pStyle w:val="BodyText"/>
        <w:spacing w:after="240"/>
        <w:ind w:left="630"/>
      </w:pPr>
      <w:r>
        <w:rPr>
          <w:b/>
          <w:bCs/>
        </w:rPr>
        <w:t>Part 1</w:t>
      </w:r>
      <w:r w:rsidRPr="00B76156">
        <w:rPr>
          <w:b/>
          <w:bCs/>
        </w:rPr>
        <w:t xml:space="preserve">: </w:t>
      </w:r>
      <w:r w:rsidRPr="003D7649">
        <w:rPr>
          <w:b/>
          <w:bCs/>
        </w:rPr>
        <w:t>[2,000-character limit]</w:t>
      </w:r>
      <w:r>
        <w:br/>
      </w:r>
      <w:r w:rsidR="0091497F">
        <w:t>Describe the applicant’s previous experience or expertise g</w:t>
      </w:r>
      <w:r w:rsidR="00250DCB">
        <w:t>uid</w:t>
      </w:r>
      <w:r w:rsidR="0091497F">
        <w:t>ing</w:t>
      </w:r>
      <w:r w:rsidR="00250DCB" w:rsidRPr="00250DCB">
        <w:t xml:space="preserve"> </w:t>
      </w:r>
      <w:r w:rsidR="00ED07A0" w:rsidRPr="00250DCB">
        <w:t>educators to</w:t>
      </w:r>
      <w:r w:rsidR="00250DCB">
        <w:rPr>
          <w:b/>
        </w:rPr>
        <w:t xml:space="preserve"> </w:t>
      </w:r>
      <w:r w:rsidR="00250DCB">
        <w:t>a</w:t>
      </w:r>
      <w:r w:rsidR="00ED07A0">
        <w:t xml:space="preserve">lign and </w:t>
      </w:r>
      <w:r w:rsidR="00ED07A0">
        <w:lastRenderedPageBreak/>
        <w:t>articulate within and across systems</w:t>
      </w:r>
      <w:r w:rsidR="00063539">
        <w:t xml:space="preserve"> to create </w:t>
      </w:r>
      <w:r w:rsidR="00063539">
        <w:rPr>
          <w:rFonts w:ascii="Helvetica" w:hAnsi="Helvetica" w:cs="Helvetica"/>
          <w:color w:val="000000"/>
          <w:shd w:val="clear" w:color="auto" w:fill="FFFFFF"/>
        </w:rPr>
        <w:t>pathways across grade levels and educational segments, beginning with a strong foundation in early childhood and appropriate identification of strengths and needs, continuing through to reclassification, graduation, higher education, and career opportunities to foster the skills, language(s), literacy, and knowledge students need for college- and career-readiness and participation in a global, diverse, multilingual, twenty-first century world</w:t>
      </w:r>
      <w:r w:rsidR="00063539">
        <w:t xml:space="preserve"> </w:t>
      </w:r>
      <w:r w:rsidR="005932B0" w:rsidRPr="00A250D8">
        <w:t xml:space="preserve">(i.e., </w:t>
      </w:r>
      <w:r w:rsidR="007D7942" w:rsidRPr="00A250D8">
        <w:t xml:space="preserve">Principle Four </w:t>
      </w:r>
      <w:r w:rsidR="00ED07A0" w:rsidRPr="00A250D8">
        <w:t xml:space="preserve">of the </w:t>
      </w:r>
      <w:hyperlink r:id="rId33" w:tooltip="Link to CDE EL Roadmap web page" w:history="1">
        <w:r w:rsidR="000669BB" w:rsidRPr="003D7649">
          <w:t>EL Roadmap</w:t>
        </w:r>
        <w:r w:rsidR="00DE2C44" w:rsidRPr="003D7649">
          <w:t xml:space="preserve"> Policy</w:t>
        </w:r>
      </w:hyperlink>
      <w:r w:rsidR="005932B0" w:rsidRPr="00A250D8">
        <w:t>)</w:t>
      </w:r>
      <w:r w:rsidR="00ED07A0" w:rsidRPr="00337D78">
        <w:t>.</w:t>
      </w:r>
      <w:r w:rsidR="00ED07A0">
        <w:t xml:space="preserve"> </w:t>
      </w:r>
      <w:r w:rsidR="00063539">
        <w:t xml:space="preserve">For example, </w:t>
      </w:r>
      <w:r w:rsidR="00B308E5">
        <w:t xml:space="preserve">a grantee could describe </w:t>
      </w:r>
      <w:r w:rsidR="00063539">
        <w:t xml:space="preserve">cohesion and articulation to support multilingual learners within the </w:t>
      </w:r>
      <w:r>
        <w:t>UPK</w:t>
      </w:r>
      <w:r w:rsidR="00063539">
        <w:t xml:space="preserve"> and </w:t>
      </w:r>
      <w:r>
        <w:t>T</w:t>
      </w:r>
      <w:r w:rsidR="00063539">
        <w:t>K</w:t>
      </w:r>
      <w:r w:rsidR="005B7ADE">
        <w:t>–</w:t>
      </w:r>
      <w:r w:rsidR="00063539">
        <w:t>12 systems as part of preschool through third grade alignment</w:t>
      </w:r>
      <w:r>
        <w:t>.</w:t>
      </w:r>
      <w:r w:rsidR="00063539">
        <w:t xml:space="preserve"> </w:t>
      </w:r>
    </w:p>
    <w:p w14:paraId="7D52CDAE" w14:textId="53275DC0" w:rsidR="00A94925" w:rsidRDefault="00B76156" w:rsidP="00A94925">
      <w:pPr>
        <w:pStyle w:val="BodyText"/>
        <w:spacing w:after="240"/>
        <w:ind w:left="630"/>
      </w:pPr>
      <w:r>
        <w:rPr>
          <w:b/>
          <w:bCs/>
        </w:rPr>
        <w:t>Part 2</w:t>
      </w:r>
      <w:r w:rsidRPr="00B76156">
        <w:rPr>
          <w:b/>
          <w:bCs/>
        </w:rPr>
        <w:t xml:space="preserve">: </w:t>
      </w:r>
      <w:r w:rsidRPr="002879CC">
        <w:rPr>
          <w:b/>
          <w:bCs/>
        </w:rPr>
        <w:t>[2,000-character limit]</w:t>
      </w:r>
      <w:r>
        <w:br/>
      </w:r>
      <w:r w:rsidR="0091497F">
        <w:t>Describe the applicant’s proposed approach</w:t>
      </w:r>
      <w:r w:rsidR="00DD2BF9">
        <w:t xml:space="preserve"> to the </w:t>
      </w:r>
      <w:r w:rsidR="00A94925" w:rsidRPr="00A94925">
        <w:t>E</w:t>
      </w:r>
      <w:r w:rsidR="00D4075A">
        <w:t>ffective</w:t>
      </w:r>
      <w:r w:rsidR="00A94925" w:rsidRPr="00A94925">
        <w:t xml:space="preserve"> Language Acquisition Programs Resource Connector</w:t>
      </w:r>
      <w:r w:rsidR="00DD2BF9">
        <w:t xml:space="preserve"> role</w:t>
      </w:r>
      <w:r w:rsidR="0091497F">
        <w:t>, responsible staff or agencies,</w:t>
      </w:r>
      <w:r w:rsidR="0091497F" w:rsidRPr="00E7048F">
        <w:t xml:space="preserve"> </w:t>
      </w:r>
      <w:r w:rsidR="00063539">
        <w:t>implementation timeline</w:t>
      </w:r>
      <w:r w:rsidR="00A94925">
        <w:t xml:space="preserve">, and </w:t>
      </w:r>
      <w:r w:rsidR="00D0694B" w:rsidRPr="00D1415B">
        <w:t xml:space="preserve">how the proposed </w:t>
      </w:r>
      <w:r w:rsidR="00A94925" w:rsidRPr="00A94925">
        <w:t>effective language acquisition programs professional learning opportunities</w:t>
      </w:r>
      <w:r w:rsidR="00D0694B" w:rsidRPr="00D1415B">
        <w:t xml:space="preserve"> will connect LEAs to evidence-based practices and programs that improve </w:t>
      </w:r>
      <w:r w:rsidR="00D0694B">
        <w:t xml:space="preserve">and </w:t>
      </w:r>
      <w:r w:rsidR="00D0694B" w:rsidRPr="00D1415B">
        <w:t xml:space="preserve">outcomes for English learners, </w:t>
      </w:r>
      <w:r w:rsidR="00D0694B">
        <w:t>strengthen</w:t>
      </w:r>
      <w:r w:rsidR="00D0694B" w:rsidRPr="00D1415B">
        <w:t xml:space="preserve"> </w:t>
      </w:r>
      <w:r w:rsidR="00D0694B">
        <w:t xml:space="preserve">systems </w:t>
      </w:r>
      <w:r w:rsidR="00D0694B" w:rsidRPr="00D1415B">
        <w:t xml:space="preserve">alignment, and promote </w:t>
      </w:r>
      <w:r w:rsidR="00D0694B">
        <w:t>interconnection</w:t>
      </w:r>
      <w:r w:rsidR="00D0694B" w:rsidRPr="00D1415B">
        <w:t xml:space="preserve"> </w:t>
      </w:r>
      <w:r w:rsidR="000C7256">
        <w:t xml:space="preserve">with </w:t>
      </w:r>
      <w:r w:rsidR="00A94925" w:rsidRPr="00A94925">
        <w:t>existing policies and infrastructures to support proposed activities</w:t>
      </w:r>
      <w:r w:rsidR="00D0694B" w:rsidRPr="00D1415B">
        <w:t>.</w:t>
      </w:r>
    </w:p>
    <w:p w14:paraId="3C0A17E2" w14:textId="46C14617" w:rsidR="00250DCB" w:rsidRDefault="00B572F3" w:rsidP="002D4B98">
      <w:pPr>
        <w:pStyle w:val="Heading5"/>
        <w:spacing w:after="120"/>
        <w:ind w:left="1530"/>
      </w:pPr>
      <w:bookmarkStart w:id="145" w:name="_Toc128672382"/>
      <w:r w:rsidRPr="00B572F3">
        <w:t>E</w:t>
      </w:r>
      <w:r w:rsidR="008B3670">
        <w:t>ffective</w:t>
      </w:r>
      <w:r w:rsidRPr="00B572F3">
        <w:t xml:space="preserve"> Language Acquisition</w:t>
      </w:r>
      <w:r w:rsidR="0012216F">
        <w:t xml:space="preserve"> Programs</w:t>
      </w:r>
      <w:r w:rsidRPr="00B572F3">
        <w:t xml:space="preserve"> </w:t>
      </w:r>
      <w:r w:rsidR="00ED07A0" w:rsidRPr="00F47217">
        <w:t>Facilitator</w:t>
      </w:r>
      <w:r w:rsidR="00B76156">
        <w:t>:</w:t>
      </w:r>
      <w:r w:rsidR="00E70E14">
        <w:t xml:space="preserve"> </w:t>
      </w:r>
      <w:bookmarkEnd w:id="145"/>
    </w:p>
    <w:p w14:paraId="2529B517" w14:textId="1D58C548" w:rsidR="00420BBE" w:rsidRDefault="00B76156" w:rsidP="007879E5">
      <w:pPr>
        <w:pStyle w:val="BodyText"/>
        <w:spacing w:after="240"/>
        <w:ind w:left="630"/>
      </w:pPr>
      <w:r w:rsidRPr="003D7649">
        <w:rPr>
          <w:b/>
          <w:bCs/>
        </w:rPr>
        <w:t>Part 1: [</w:t>
      </w:r>
      <w:r>
        <w:rPr>
          <w:b/>
          <w:bCs/>
        </w:rPr>
        <w:t>2,000</w:t>
      </w:r>
      <w:r w:rsidRPr="003D7649">
        <w:rPr>
          <w:b/>
          <w:bCs/>
        </w:rPr>
        <w:t>-character limit]</w:t>
      </w:r>
      <w:r>
        <w:br/>
      </w:r>
      <w:r w:rsidR="00063539">
        <w:t xml:space="preserve">Describe the applicant’s previous experience or expertise in </w:t>
      </w:r>
      <w:r w:rsidR="00355A16">
        <w:t>working with</w:t>
      </w:r>
      <w:r w:rsidR="00ED07A0" w:rsidRPr="00250DCB">
        <w:t xml:space="preserve"> educators to</w:t>
      </w:r>
      <w:r w:rsidR="00250DCB">
        <w:rPr>
          <w:b/>
        </w:rPr>
        <w:t xml:space="preserve"> </w:t>
      </w:r>
      <w:r w:rsidR="00ED07A0" w:rsidRPr="00636B58">
        <w:t>cultivate system conditions</w:t>
      </w:r>
      <w:r w:rsidR="00562B78">
        <w:t xml:space="preserve"> that support effectiveness</w:t>
      </w:r>
      <w:r w:rsidR="00ED07A0" w:rsidRPr="00636B58">
        <w:t xml:space="preserve"> </w:t>
      </w:r>
      <w:r w:rsidR="00A53D5D">
        <w:t xml:space="preserve">of language acquisition programs </w:t>
      </w:r>
      <w:r w:rsidR="000C0259" w:rsidRPr="000C0259">
        <w:t>for E</w:t>
      </w:r>
      <w:r w:rsidR="007430A7">
        <w:t>nglish learner</w:t>
      </w:r>
      <w:r w:rsidR="000C0259" w:rsidRPr="000C0259">
        <w:t xml:space="preserve">s, which </w:t>
      </w:r>
      <w:r w:rsidR="00852F4A">
        <w:t>may</w:t>
      </w:r>
      <w:r w:rsidR="000C0259" w:rsidRPr="000C0259">
        <w:t xml:space="preserve"> include integrated language development within and across content areas, bilingual and biliterate proficiency, and building and strengthening capacity to implement the EL Roadmap Policy</w:t>
      </w:r>
      <w:r w:rsidR="000C0259">
        <w:t xml:space="preserve">, </w:t>
      </w:r>
      <w:r w:rsidR="00DD2BF9">
        <w:t>by</w:t>
      </w:r>
      <w:r w:rsidR="000669BB" w:rsidRPr="00636B58">
        <w:t xml:space="preserve"> </w:t>
      </w:r>
      <w:r w:rsidR="007879E5">
        <w:t xml:space="preserve">building LEAs’ capacity to </w:t>
      </w:r>
      <w:r w:rsidR="00063539">
        <w:t>monitor and respond to the strengths and needs of EL students</w:t>
      </w:r>
      <w:r w:rsidR="007879E5">
        <w:t xml:space="preserve">, </w:t>
      </w:r>
      <w:r w:rsidR="00063539">
        <w:t>assess</w:t>
      </w:r>
      <w:r w:rsidR="007879E5">
        <w:t xml:space="preserve"> local conditions, </w:t>
      </w:r>
      <w:r w:rsidR="00063539">
        <w:t xml:space="preserve">and </w:t>
      </w:r>
      <w:r w:rsidR="007879E5">
        <w:t xml:space="preserve">employ </w:t>
      </w:r>
      <w:r w:rsidR="00063539">
        <w:t xml:space="preserve">data </w:t>
      </w:r>
      <w:r w:rsidR="00DD2BF9">
        <w:t xml:space="preserve">to inform decision making and continuous improvement processes </w:t>
      </w:r>
      <w:r w:rsidR="00C75EAF" w:rsidRPr="00A61605">
        <w:t>(i.e.</w:t>
      </w:r>
      <w:r w:rsidR="00C75EAF" w:rsidRPr="003D7649">
        <w:t>,</w:t>
      </w:r>
      <w:r w:rsidR="00C75EAF" w:rsidRPr="00A61605">
        <w:t xml:space="preserve"> </w:t>
      </w:r>
      <w:r w:rsidR="007D7942" w:rsidRPr="00A61605">
        <w:t xml:space="preserve">Principle Three </w:t>
      </w:r>
      <w:r w:rsidR="00ED07A0" w:rsidRPr="00A61605">
        <w:t xml:space="preserve">of the </w:t>
      </w:r>
      <w:hyperlink r:id="rId34" w:history="1">
        <w:r w:rsidR="000669BB" w:rsidRPr="003D7649">
          <w:t>EL Roadmap</w:t>
        </w:r>
        <w:r w:rsidR="00DE2C44" w:rsidRPr="003D7649">
          <w:t xml:space="preserve"> Policy</w:t>
        </w:r>
      </w:hyperlink>
      <w:r w:rsidR="00C75EAF">
        <w:t>)</w:t>
      </w:r>
      <w:r w:rsidR="00DD2BF9" w:rsidRPr="003D7649">
        <w:t>.</w:t>
      </w:r>
      <w:r w:rsidR="00DD2BF9">
        <w:t xml:space="preserve"> </w:t>
      </w:r>
    </w:p>
    <w:p w14:paraId="2A0C7B4B" w14:textId="7D37F05A" w:rsidR="008B3670" w:rsidRDefault="00420BBE" w:rsidP="001D663E">
      <w:pPr>
        <w:pStyle w:val="BodyText"/>
        <w:spacing w:after="240"/>
        <w:ind w:left="630"/>
      </w:pPr>
      <w:r w:rsidRPr="002879CC">
        <w:rPr>
          <w:b/>
          <w:bCs/>
        </w:rPr>
        <w:t xml:space="preserve">Part </w:t>
      </w:r>
      <w:r>
        <w:rPr>
          <w:b/>
          <w:bCs/>
        </w:rPr>
        <w:t>2</w:t>
      </w:r>
      <w:r w:rsidRPr="002879CC">
        <w:rPr>
          <w:b/>
          <w:bCs/>
        </w:rPr>
        <w:t>: [</w:t>
      </w:r>
      <w:r w:rsidR="005E051B">
        <w:rPr>
          <w:b/>
          <w:bCs/>
        </w:rPr>
        <w:t>4</w:t>
      </w:r>
      <w:r>
        <w:rPr>
          <w:b/>
          <w:bCs/>
        </w:rPr>
        <w:t>,000</w:t>
      </w:r>
      <w:r w:rsidRPr="002879CC">
        <w:rPr>
          <w:b/>
          <w:bCs/>
        </w:rPr>
        <w:t>-character limit]</w:t>
      </w:r>
      <w:r>
        <w:br/>
      </w:r>
      <w:r w:rsidR="00CC791A">
        <w:t>Also describe</w:t>
      </w:r>
      <w:r w:rsidR="00DD2BF9">
        <w:t xml:space="preserve"> the applicant’s proposed approach to the </w:t>
      </w:r>
      <w:r w:rsidR="009F6777" w:rsidRPr="009F6777">
        <w:t>Effective Language Acquisition Programs Facilitator</w:t>
      </w:r>
      <w:r w:rsidR="00DD2BF9">
        <w:t xml:space="preserve"> role, responsible staff or agencies,</w:t>
      </w:r>
      <w:r w:rsidR="00DD2BF9" w:rsidRPr="00E7048F">
        <w:t xml:space="preserve"> </w:t>
      </w:r>
      <w:r w:rsidR="00DD2BF9">
        <w:t>and an implementation timeline.</w:t>
      </w:r>
      <w:r w:rsidR="00DD2BF9">
        <w:rPr>
          <w:rFonts w:ascii="Helvetica" w:hAnsi="Helvetica" w:cs="Helvetica"/>
          <w:color w:val="000000"/>
          <w:shd w:val="clear" w:color="auto" w:fill="FFFFFF"/>
        </w:rPr>
        <w:t xml:space="preserve"> </w:t>
      </w:r>
      <w:r w:rsidR="004506B5">
        <w:t>Describe how the applicant will coordinate within and across the Statewide System of Support to build on and connect resources, such as through collaboration wit</w:t>
      </w:r>
      <w:r w:rsidR="00B14351">
        <w:t xml:space="preserve">h </w:t>
      </w:r>
      <w:r w:rsidR="00B14351" w:rsidRPr="00B14351">
        <w:t>California Geographic Lead Agencies</w:t>
      </w:r>
      <w:r w:rsidR="004506B5">
        <w:t xml:space="preserve">, Special Education Resource Leads, Community Engagement Initiative Lead Agencies, </w:t>
      </w:r>
      <w:r w:rsidR="00A21BAB">
        <w:t>and/</w:t>
      </w:r>
      <w:r w:rsidR="004506B5">
        <w:t>or the Regional County Office English Learner Specialists.</w:t>
      </w:r>
      <w:r w:rsidR="008B3670">
        <w:t xml:space="preserve"> </w:t>
      </w:r>
    </w:p>
    <w:p w14:paraId="6248468C" w14:textId="223E8F3C" w:rsidR="00E70E14" w:rsidRPr="000C2D03" w:rsidRDefault="00BF48E6" w:rsidP="002D4B98">
      <w:pPr>
        <w:pStyle w:val="Heading5"/>
        <w:spacing w:after="120"/>
        <w:ind w:left="1350"/>
      </w:pPr>
      <w:bookmarkStart w:id="146" w:name="_Hlk127458637"/>
      <w:bookmarkStart w:id="147" w:name="_Toc128672383"/>
      <w:r w:rsidRPr="000C2D03">
        <w:t xml:space="preserve">Effective Language Acquisition Programs </w:t>
      </w:r>
      <w:r w:rsidR="00E70E14" w:rsidRPr="000C2D03">
        <w:t xml:space="preserve">Participant </w:t>
      </w:r>
      <w:r w:rsidR="00D10DD2" w:rsidRPr="003D7649">
        <w:t>Coordination</w:t>
      </w:r>
      <w:bookmarkEnd w:id="146"/>
      <w:r w:rsidR="00D10DD2" w:rsidRPr="000C2D03">
        <w:t xml:space="preserve"> </w:t>
      </w:r>
      <w:r w:rsidR="00E70E14" w:rsidRPr="000C2D03">
        <w:t>[</w:t>
      </w:r>
      <w:r w:rsidR="001D663E">
        <w:t>4,000</w:t>
      </w:r>
      <w:r w:rsidR="00F73333" w:rsidRPr="000C2D03">
        <w:t>-</w:t>
      </w:r>
      <w:r w:rsidR="00E70E14" w:rsidRPr="000C2D03">
        <w:t>character limit]:</w:t>
      </w:r>
      <w:bookmarkEnd w:id="147"/>
    </w:p>
    <w:p w14:paraId="09C74B9E" w14:textId="327A31CE" w:rsidR="00FF3957" w:rsidRPr="000C2D03" w:rsidRDefault="00DD2BF9" w:rsidP="00FF3957">
      <w:pPr>
        <w:pStyle w:val="BodyText"/>
        <w:spacing w:after="240"/>
        <w:ind w:left="630"/>
        <w:rPr>
          <w:b/>
          <w:bCs/>
        </w:rPr>
      </w:pPr>
      <w:r w:rsidRPr="000C2D03">
        <w:t xml:space="preserve">Describe the applicant’s proposed approach to the </w:t>
      </w:r>
      <w:r w:rsidR="006101C9" w:rsidRPr="000C2D03">
        <w:t xml:space="preserve">Effective Language Acquisition Programs Participant </w:t>
      </w:r>
      <w:r w:rsidR="00D10DD2" w:rsidRPr="003D7649">
        <w:t>Coordination</w:t>
      </w:r>
      <w:r w:rsidR="00A21BAB" w:rsidRPr="003D7649">
        <w:t>.</w:t>
      </w:r>
      <w:r w:rsidR="006101C9" w:rsidRPr="000C2D03">
        <w:t xml:space="preserve"> </w:t>
      </w:r>
      <w:r w:rsidR="00A21BAB" w:rsidRPr="003D7649">
        <w:t>Specifically</w:t>
      </w:r>
      <w:r w:rsidR="00DB640C" w:rsidRPr="003D7649">
        <w:t>, artic</w:t>
      </w:r>
      <w:r w:rsidR="00021EB3" w:rsidRPr="003D7649">
        <w:t>u</w:t>
      </w:r>
      <w:r w:rsidR="00DB640C" w:rsidRPr="003D7649">
        <w:t>l</w:t>
      </w:r>
      <w:r w:rsidR="00021EB3" w:rsidRPr="003D7649">
        <w:t>at</w:t>
      </w:r>
      <w:r w:rsidR="00DB640C" w:rsidRPr="003D7649">
        <w:t>e</w:t>
      </w:r>
      <w:r w:rsidRPr="000C2D03">
        <w:t xml:space="preserve"> the plan to recruit</w:t>
      </w:r>
      <w:r w:rsidR="00965CBC" w:rsidRPr="000C2D03">
        <w:t>, select, engage, and retain project participants in multi-year professional learning opportunities</w:t>
      </w:r>
      <w:r w:rsidR="00B40F3F" w:rsidRPr="000C2D03">
        <w:t xml:space="preserve">, including </w:t>
      </w:r>
      <w:r w:rsidRPr="000C2D03">
        <w:t>how the applicant proposes to u</w:t>
      </w:r>
      <w:r w:rsidR="00A64C5A" w:rsidRPr="000C2D03">
        <w:t>tiliz</w:t>
      </w:r>
      <w:r w:rsidR="0012508D" w:rsidRPr="000C2D03">
        <w:t>e existing communication</w:t>
      </w:r>
      <w:r w:rsidR="00A64C5A" w:rsidRPr="000C2D03">
        <w:t xml:space="preserve"> and </w:t>
      </w:r>
      <w:r w:rsidR="0012508D" w:rsidRPr="000C2D03">
        <w:t xml:space="preserve">collaboration structures to effectively provide support and services to </w:t>
      </w:r>
      <w:r w:rsidR="00A64C5A" w:rsidRPr="000C2D03">
        <w:t xml:space="preserve">any of the </w:t>
      </w:r>
      <w:r w:rsidR="0012508D" w:rsidRPr="000C2D03">
        <w:t>specified zones.</w:t>
      </w:r>
      <w:r w:rsidRPr="000C2D03">
        <w:t xml:space="preserve"> </w:t>
      </w:r>
      <w:r w:rsidR="005932B0" w:rsidRPr="003D7649">
        <w:t xml:space="preserve">This may include collaborating with previous awardees from the EWIG Program (established </w:t>
      </w:r>
      <w:r w:rsidR="005932B0" w:rsidRPr="003D7649">
        <w:lastRenderedPageBreak/>
        <w:t xml:space="preserve">pursuant to Section 84 of Chapter 51, Statutes of 2019) and their partners. </w:t>
      </w:r>
      <w:r w:rsidR="00B308E5">
        <w:t xml:space="preserve">Applicants should </w:t>
      </w:r>
      <w:r w:rsidR="00B92DC4">
        <w:t>a</w:t>
      </w:r>
      <w:r w:rsidR="00737932" w:rsidRPr="003D7649">
        <w:t>lso</w:t>
      </w:r>
      <w:r w:rsidR="00E66121" w:rsidRPr="003D7649">
        <w:t xml:space="preserve"> </w:t>
      </w:r>
      <w:r w:rsidR="00737932" w:rsidRPr="003D7649">
        <w:t>include</w:t>
      </w:r>
      <w:r w:rsidRPr="000C2D03">
        <w:t xml:space="preserve"> the responsible staff or agencies and an implementation timeline.</w:t>
      </w:r>
      <w:r w:rsidR="00FF3957" w:rsidRPr="000C2D03">
        <w:rPr>
          <w:b/>
          <w:bCs/>
        </w:rPr>
        <w:t xml:space="preserve"> </w:t>
      </w:r>
    </w:p>
    <w:p w14:paraId="3DACAF4F" w14:textId="77777777" w:rsidR="001D4184" w:rsidRPr="003D7649" w:rsidRDefault="001D4184" w:rsidP="00FF3957">
      <w:pPr>
        <w:pStyle w:val="BodyText"/>
        <w:spacing w:after="240"/>
        <w:ind w:left="630"/>
        <w:rPr>
          <w:bCs/>
        </w:rPr>
      </w:pPr>
      <w:r w:rsidRPr="003D7649">
        <w:rPr>
          <w:bCs/>
        </w:rPr>
        <w:t xml:space="preserve">Applicants may </w:t>
      </w:r>
      <w:proofErr w:type="gramStart"/>
      <w:r w:rsidRPr="003D7649">
        <w:rPr>
          <w:bCs/>
        </w:rPr>
        <w:t>submit an application</w:t>
      </w:r>
      <w:proofErr w:type="gramEnd"/>
      <w:r w:rsidRPr="003D7649">
        <w:rPr>
          <w:bCs/>
        </w:rPr>
        <w:t xml:space="preserve"> in partnership with one or more institutions of higher education or one or more nonprofit organizations.</w:t>
      </w:r>
    </w:p>
    <w:p w14:paraId="24CE4B68" w14:textId="2C966A61" w:rsidR="003C4C94" w:rsidRPr="00F13355" w:rsidRDefault="00FF3957" w:rsidP="003D7649">
      <w:pPr>
        <w:pStyle w:val="BodyText"/>
        <w:spacing w:after="240"/>
        <w:ind w:left="630"/>
      </w:pPr>
      <w:r w:rsidRPr="008B3670">
        <w:rPr>
          <w:b/>
          <w:bCs/>
        </w:rPr>
        <w:t>Note: Priority will be given to applications from a COE or consortium of COEs that were part of the consortia awarded a grant as part of the EWIG Program established pursuant to Section 84</w:t>
      </w:r>
      <w:r w:rsidR="007430A7">
        <w:rPr>
          <w:b/>
          <w:bCs/>
        </w:rPr>
        <w:t>,</w:t>
      </w:r>
      <w:r w:rsidRPr="008B3670">
        <w:rPr>
          <w:b/>
          <w:bCs/>
        </w:rPr>
        <w:t xml:space="preserve"> Chapter 51 of the Statutes of 2019.</w:t>
      </w:r>
    </w:p>
    <w:p w14:paraId="192FA93A" w14:textId="250AF03D" w:rsidR="00ED07A0" w:rsidRPr="006C4088" w:rsidRDefault="00BF48E6" w:rsidP="004470A1">
      <w:pPr>
        <w:pStyle w:val="Heading5"/>
        <w:spacing w:after="120"/>
        <w:ind w:left="1350"/>
      </w:pPr>
      <w:bookmarkStart w:id="148" w:name="_Toc19705495"/>
      <w:bookmarkStart w:id="149" w:name="_Toc19707321"/>
      <w:bookmarkStart w:id="150" w:name="_Toc19707322"/>
      <w:bookmarkStart w:id="151" w:name="_Toc128672384"/>
      <w:bookmarkEnd w:id="148"/>
      <w:bookmarkEnd w:id="149"/>
      <w:r w:rsidRPr="00BF48E6">
        <w:t>Effective Language Acquisition Programs</w:t>
      </w:r>
      <w:r w:rsidR="00ED07A0" w:rsidRPr="006C4088">
        <w:t xml:space="preserve"> Metrics</w:t>
      </w:r>
      <w:bookmarkEnd w:id="150"/>
      <w:r w:rsidR="000669BB" w:rsidRPr="006C4088">
        <w:t xml:space="preserve"> and Evaluat</w:t>
      </w:r>
      <w:r w:rsidR="00B77F71">
        <w:t>ion</w:t>
      </w:r>
      <w:r w:rsidR="00BB1AB0">
        <w:t>s</w:t>
      </w:r>
      <w:r w:rsidR="00E70E14" w:rsidRPr="006C4088">
        <w:t xml:space="preserve"> [5,000</w:t>
      </w:r>
      <w:r w:rsidR="00110DAB">
        <w:t>-</w:t>
      </w:r>
      <w:r w:rsidR="00E70E14" w:rsidRPr="006C4088">
        <w:t>character limit]:</w:t>
      </w:r>
      <w:bookmarkEnd w:id="151"/>
    </w:p>
    <w:p w14:paraId="4BCDD15B" w14:textId="13C0D47D" w:rsidR="002C5B3C" w:rsidRDefault="00ED33E0" w:rsidP="001D2F7E">
      <w:pPr>
        <w:spacing w:after="240"/>
        <w:ind w:left="630"/>
        <w:rPr>
          <w:sz w:val="24"/>
          <w:szCs w:val="24"/>
        </w:rPr>
      </w:pPr>
      <w:r w:rsidRPr="00ED33E0">
        <w:rPr>
          <w:sz w:val="24"/>
          <w:szCs w:val="24"/>
        </w:rPr>
        <w:t xml:space="preserve">The QPLS serve as a foundation for the content, processes, and conditions essential to all educator professional learning, including shared accountability and how data is used. Identify measurable outcomes and describe how specific quantitative and qualitative metrics will be used </w:t>
      </w:r>
      <w:r w:rsidRPr="00861D8F">
        <w:rPr>
          <w:sz w:val="24"/>
          <w:szCs w:val="24"/>
        </w:rPr>
        <w:t>to evaluate project implementation</w:t>
      </w:r>
      <w:r w:rsidRPr="00ED33E0">
        <w:rPr>
          <w:sz w:val="24"/>
          <w:szCs w:val="24"/>
        </w:rPr>
        <w:t xml:space="preserve">. </w:t>
      </w:r>
      <w:r w:rsidRPr="001D2F7E">
        <w:rPr>
          <w:sz w:val="24"/>
          <w:szCs w:val="24"/>
        </w:rPr>
        <w:t xml:space="preserve">Describe how the </w:t>
      </w:r>
      <w:r w:rsidR="00861D8F">
        <w:rPr>
          <w:sz w:val="24"/>
          <w:szCs w:val="24"/>
        </w:rPr>
        <w:t>applicant</w:t>
      </w:r>
      <w:r w:rsidR="00861D8F" w:rsidRPr="001D2F7E">
        <w:rPr>
          <w:sz w:val="24"/>
          <w:szCs w:val="24"/>
        </w:rPr>
        <w:t xml:space="preserve"> </w:t>
      </w:r>
      <w:r w:rsidRPr="001D2F7E">
        <w:rPr>
          <w:sz w:val="24"/>
          <w:szCs w:val="24"/>
        </w:rPr>
        <w:t xml:space="preserve">will collect, analyze, reflect upon, and report various sources of data for evidence of changes and/or improvements in collective practice to anchor decisions about planning, implementing, or assessing impact and quality </w:t>
      </w:r>
      <w:r w:rsidR="0019252B">
        <w:rPr>
          <w:sz w:val="24"/>
          <w:szCs w:val="24"/>
        </w:rPr>
        <w:t xml:space="preserve">of </w:t>
      </w:r>
      <w:r w:rsidRPr="001D2F7E">
        <w:rPr>
          <w:sz w:val="24"/>
          <w:szCs w:val="24"/>
        </w:rPr>
        <w:t xml:space="preserve">professional learning. </w:t>
      </w:r>
      <w:r w:rsidRPr="00ED33E0">
        <w:rPr>
          <w:sz w:val="24"/>
          <w:szCs w:val="24"/>
        </w:rPr>
        <w:t>Include in the description how the planned activities will be adjusted based on local needs data and how information will be shared among educational partners.</w:t>
      </w:r>
    </w:p>
    <w:p w14:paraId="13587E16" w14:textId="47A4321F" w:rsidR="00ED33E0" w:rsidRPr="00ED33E0" w:rsidRDefault="00F07084" w:rsidP="003D7649">
      <w:pPr>
        <w:spacing w:after="240"/>
        <w:ind w:left="630"/>
      </w:pPr>
      <w:bookmarkStart w:id="152" w:name="_Hlk125642268"/>
      <w:r w:rsidRPr="000C2D03">
        <w:rPr>
          <w:sz w:val="24"/>
          <w:szCs w:val="24"/>
        </w:rPr>
        <w:t>Grantees shall utilize templates for the reports developed by the CDE and CCEE</w:t>
      </w:r>
      <w:r w:rsidR="00C763D4" w:rsidRPr="003D7649">
        <w:rPr>
          <w:sz w:val="24"/>
          <w:szCs w:val="24"/>
        </w:rPr>
        <w:t xml:space="preserve"> and </w:t>
      </w:r>
      <w:r w:rsidRPr="000C2D03">
        <w:rPr>
          <w:sz w:val="24"/>
          <w:szCs w:val="24"/>
        </w:rPr>
        <w:t>shall also provide program information to, and as needed by, the C</w:t>
      </w:r>
      <w:r w:rsidR="00C763D4" w:rsidRPr="003D7649">
        <w:rPr>
          <w:sz w:val="24"/>
          <w:szCs w:val="24"/>
        </w:rPr>
        <w:t>DE</w:t>
      </w:r>
      <w:r w:rsidRPr="000C2D03">
        <w:rPr>
          <w:sz w:val="24"/>
          <w:szCs w:val="24"/>
        </w:rPr>
        <w:t>, as a condition of receiving funds pursuant to this section.</w:t>
      </w:r>
      <w:bookmarkStart w:id="153" w:name="B._Application_Budget—Section_for_Submis"/>
      <w:bookmarkEnd w:id="152"/>
      <w:bookmarkEnd w:id="153"/>
    </w:p>
    <w:p w14:paraId="44E9CE9C" w14:textId="1A647184" w:rsidR="00FB1DA2" w:rsidRPr="00F13355" w:rsidRDefault="00BF48E6" w:rsidP="004470A1">
      <w:pPr>
        <w:pStyle w:val="Heading5"/>
        <w:spacing w:after="120"/>
        <w:ind w:left="1350"/>
      </w:pPr>
      <w:bookmarkStart w:id="154" w:name="_Hlk127458691"/>
      <w:bookmarkStart w:id="155" w:name="_Toc128672385"/>
      <w:r w:rsidRPr="00BF48E6">
        <w:t xml:space="preserve">Effective Language Acquisition Programs </w:t>
      </w:r>
      <w:r w:rsidR="000D1237">
        <w:t xml:space="preserve">Applicant </w:t>
      </w:r>
      <w:r w:rsidR="00FB1DA2" w:rsidRPr="00F13355">
        <w:t>Documents</w:t>
      </w:r>
      <w:bookmarkEnd w:id="154"/>
      <w:r w:rsidR="00FB1DA2" w:rsidRPr="00F13355">
        <w:t>:</w:t>
      </w:r>
      <w:bookmarkStart w:id="156" w:name="_Toc126785492"/>
      <w:bookmarkEnd w:id="155"/>
      <w:bookmarkEnd w:id="156"/>
    </w:p>
    <w:p w14:paraId="58A80E7D" w14:textId="226E2381" w:rsidR="00FB1DA2" w:rsidRPr="005C31AC" w:rsidRDefault="005C71D2" w:rsidP="00FB1DA2">
      <w:pPr>
        <w:tabs>
          <w:tab w:val="left" w:pos="9990"/>
          <w:tab w:val="left" w:pos="10080"/>
        </w:tabs>
        <w:spacing w:after="240"/>
        <w:ind w:left="630"/>
        <w:rPr>
          <w:sz w:val="24"/>
          <w:szCs w:val="24"/>
        </w:rPr>
      </w:pPr>
      <w:r>
        <w:rPr>
          <w:sz w:val="24"/>
          <w:szCs w:val="24"/>
        </w:rPr>
        <w:t>P</w:t>
      </w:r>
      <w:r w:rsidR="00FB1DA2" w:rsidRPr="00F13355">
        <w:rPr>
          <w:sz w:val="24"/>
          <w:szCs w:val="24"/>
        </w:rPr>
        <w:t>rovide Letters of Commitment addressed to the lead applicant and signed by</w:t>
      </w:r>
      <w:r w:rsidR="00FB1DA2" w:rsidRPr="00637602">
        <w:rPr>
          <w:sz w:val="24"/>
          <w:szCs w:val="24"/>
        </w:rPr>
        <w:t xml:space="preserve"> the authorizing official of each partner </w:t>
      </w:r>
      <w:r w:rsidR="00FB1DA2" w:rsidRPr="005C31AC">
        <w:rPr>
          <w:sz w:val="24"/>
          <w:szCs w:val="24"/>
        </w:rPr>
        <w:t xml:space="preserve">agency, </w:t>
      </w:r>
      <w:r w:rsidR="005C31AC" w:rsidRPr="003D7649">
        <w:rPr>
          <w:sz w:val="24"/>
          <w:szCs w:val="24"/>
        </w:rPr>
        <w:t>(such as the Chief Executive Officer of a partnering non-profit organization, the department dean of a partnering institution of higher education, and/or the COE/LEA superintendent for each COE/LEA partner)</w:t>
      </w:r>
      <w:r w:rsidR="005C31AC">
        <w:rPr>
          <w:sz w:val="24"/>
          <w:szCs w:val="24"/>
        </w:rPr>
        <w:t xml:space="preserve">, </w:t>
      </w:r>
      <w:r w:rsidR="00FB1DA2" w:rsidRPr="005C31AC">
        <w:rPr>
          <w:sz w:val="24"/>
          <w:szCs w:val="24"/>
        </w:rPr>
        <w:t>as applicable.</w:t>
      </w:r>
      <w:bookmarkStart w:id="157" w:name="_Toc126785493"/>
      <w:bookmarkEnd w:id="157"/>
    </w:p>
    <w:p w14:paraId="4240A6C1" w14:textId="77777777" w:rsidR="006867A3" w:rsidRPr="00CC7EA2" w:rsidRDefault="006867A3" w:rsidP="00A46870">
      <w:pPr>
        <w:pStyle w:val="Heading2"/>
      </w:pPr>
      <w:bookmarkStart w:id="158" w:name="_Toc128672386"/>
      <w:r w:rsidRPr="00CC7EA2">
        <w:t>Application Budget</w:t>
      </w:r>
      <w:bookmarkEnd w:id="158"/>
    </w:p>
    <w:p w14:paraId="454A0FAE" w14:textId="3429092E" w:rsidR="00ED07A0" w:rsidRPr="001A6A19" w:rsidRDefault="001D6BA9" w:rsidP="00080E01">
      <w:pPr>
        <w:pStyle w:val="BodyText"/>
        <w:tabs>
          <w:tab w:val="left" w:pos="0"/>
        </w:tabs>
        <w:spacing w:before="232" w:after="240"/>
        <w:ind w:left="640" w:right="134"/>
      </w:pPr>
      <w:r w:rsidRPr="001D6BA9">
        <w:t xml:space="preserve">The applicant must provide a thorough and detailed justification for each identified cost associated with implementing the proposed goals and activities, including why the costs are reasonable and necessary to support the proposal’s goals and activities. </w:t>
      </w:r>
      <w:r w:rsidRPr="001D6BA9">
        <w:rPr>
          <w:iCs/>
        </w:rPr>
        <w:t>A projected budget for the entire grant period (</w:t>
      </w:r>
      <w:r w:rsidR="00B51B18" w:rsidRPr="00B51B18">
        <w:rPr>
          <w:iCs/>
        </w:rPr>
        <w:t>August 1</w:t>
      </w:r>
      <w:r w:rsidRPr="00B51B18">
        <w:rPr>
          <w:iCs/>
        </w:rPr>
        <w:t xml:space="preserve">, </w:t>
      </w:r>
      <w:r w:rsidR="007B6C4A" w:rsidRPr="00B51B18">
        <w:rPr>
          <w:iCs/>
        </w:rPr>
        <w:t>2023</w:t>
      </w:r>
      <w:r w:rsidRPr="00B51B18">
        <w:rPr>
          <w:iCs/>
        </w:rPr>
        <w:t>–</w:t>
      </w:r>
      <w:r w:rsidR="00930807">
        <w:rPr>
          <w:iCs/>
        </w:rPr>
        <w:t>June 30</w:t>
      </w:r>
      <w:r w:rsidRPr="001D6BA9">
        <w:rPr>
          <w:iCs/>
        </w:rPr>
        <w:t>, 20</w:t>
      </w:r>
      <w:r w:rsidR="00237317">
        <w:rPr>
          <w:iCs/>
        </w:rPr>
        <w:t>2</w:t>
      </w:r>
      <w:r w:rsidR="000374F8">
        <w:rPr>
          <w:iCs/>
        </w:rPr>
        <w:t>5</w:t>
      </w:r>
      <w:r w:rsidRPr="001D6BA9">
        <w:rPr>
          <w:iCs/>
        </w:rPr>
        <w:t xml:space="preserve">) is required for the application. </w:t>
      </w:r>
      <w:r w:rsidRPr="001D6BA9">
        <w:t xml:space="preserve">The budget will be reviewed and scored. </w:t>
      </w:r>
      <w:r w:rsidR="00ED07A0">
        <w:t>Provide expenditure amounts for the following areas:</w:t>
      </w:r>
    </w:p>
    <w:p w14:paraId="454870AF" w14:textId="77777777" w:rsidR="00ED07A0" w:rsidRPr="00D73093" w:rsidRDefault="00ED07A0" w:rsidP="003D7649">
      <w:pPr>
        <w:pStyle w:val="ListParagraph"/>
        <w:numPr>
          <w:ilvl w:val="1"/>
          <w:numId w:val="1"/>
        </w:numPr>
        <w:tabs>
          <w:tab w:val="left" w:pos="0"/>
          <w:tab w:val="left" w:pos="1359"/>
          <w:tab w:val="left" w:pos="1360"/>
        </w:tabs>
        <w:spacing w:after="120"/>
        <w:ind w:left="1354"/>
        <w:rPr>
          <w:sz w:val="24"/>
        </w:rPr>
      </w:pPr>
      <w:r>
        <w:rPr>
          <w:sz w:val="24"/>
        </w:rPr>
        <w:t xml:space="preserve">Internal staff </w:t>
      </w:r>
      <w:proofErr w:type="gramStart"/>
      <w:r>
        <w:rPr>
          <w:sz w:val="24"/>
        </w:rPr>
        <w:t>compensation</w:t>
      </w:r>
      <w:r w:rsidR="00930807">
        <w:rPr>
          <w:sz w:val="24"/>
        </w:rPr>
        <w:t>;</w:t>
      </w:r>
      <w:proofErr w:type="gramEnd"/>
    </w:p>
    <w:p w14:paraId="0717C7B0" w14:textId="77777777" w:rsidR="00ED07A0" w:rsidRPr="00D73093" w:rsidRDefault="00ED07A0" w:rsidP="003D7649">
      <w:pPr>
        <w:pStyle w:val="ListParagraph"/>
        <w:numPr>
          <w:ilvl w:val="1"/>
          <w:numId w:val="1"/>
        </w:numPr>
        <w:tabs>
          <w:tab w:val="left" w:pos="0"/>
          <w:tab w:val="left" w:pos="1359"/>
          <w:tab w:val="left" w:pos="1360"/>
        </w:tabs>
        <w:spacing w:after="120"/>
        <w:ind w:left="1354"/>
        <w:rPr>
          <w:sz w:val="24"/>
        </w:rPr>
      </w:pPr>
      <w:r>
        <w:rPr>
          <w:sz w:val="24"/>
        </w:rPr>
        <w:t>Supplies required to support other grantees, and</w:t>
      </w:r>
      <w:r>
        <w:rPr>
          <w:spacing w:val="-11"/>
          <w:sz w:val="24"/>
        </w:rPr>
        <w:t xml:space="preserve"> </w:t>
      </w:r>
      <w:proofErr w:type="gramStart"/>
      <w:r>
        <w:rPr>
          <w:sz w:val="24"/>
        </w:rPr>
        <w:t>LEAs</w:t>
      </w:r>
      <w:r w:rsidR="00930807">
        <w:rPr>
          <w:sz w:val="24"/>
        </w:rPr>
        <w:t>;</w:t>
      </w:r>
      <w:proofErr w:type="gramEnd"/>
    </w:p>
    <w:p w14:paraId="365463CF" w14:textId="77777777" w:rsidR="00ED07A0" w:rsidRPr="00D73093" w:rsidRDefault="00ED07A0" w:rsidP="003D7649">
      <w:pPr>
        <w:pStyle w:val="ListParagraph"/>
        <w:numPr>
          <w:ilvl w:val="1"/>
          <w:numId w:val="1"/>
        </w:numPr>
        <w:tabs>
          <w:tab w:val="left" w:pos="0"/>
          <w:tab w:val="left" w:pos="1359"/>
          <w:tab w:val="left" w:pos="1360"/>
        </w:tabs>
        <w:spacing w:after="120"/>
        <w:ind w:left="1354"/>
        <w:rPr>
          <w:sz w:val="24"/>
        </w:rPr>
      </w:pPr>
      <w:r>
        <w:rPr>
          <w:sz w:val="24"/>
        </w:rPr>
        <w:t>Identif</w:t>
      </w:r>
      <w:r w:rsidR="005D507A">
        <w:rPr>
          <w:sz w:val="24"/>
        </w:rPr>
        <w:t>ied</w:t>
      </w:r>
      <w:r>
        <w:rPr>
          <w:sz w:val="24"/>
        </w:rPr>
        <w:t xml:space="preserve"> costs for key service providers as well as services provided by the </w:t>
      </w:r>
      <w:r>
        <w:rPr>
          <w:sz w:val="24"/>
        </w:rPr>
        <w:lastRenderedPageBreak/>
        <w:t>applicant and external</w:t>
      </w:r>
      <w:r>
        <w:rPr>
          <w:spacing w:val="-4"/>
          <w:sz w:val="24"/>
        </w:rPr>
        <w:t xml:space="preserve"> </w:t>
      </w:r>
      <w:proofErr w:type="gramStart"/>
      <w:r>
        <w:rPr>
          <w:sz w:val="24"/>
        </w:rPr>
        <w:t>entities</w:t>
      </w:r>
      <w:r w:rsidR="00930807">
        <w:rPr>
          <w:sz w:val="24"/>
        </w:rPr>
        <w:t>;</w:t>
      </w:r>
      <w:proofErr w:type="gramEnd"/>
    </w:p>
    <w:p w14:paraId="5E85D0DE" w14:textId="77777777" w:rsidR="00ED07A0" w:rsidRPr="00D73093" w:rsidRDefault="00ED07A0" w:rsidP="003D7649">
      <w:pPr>
        <w:pStyle w:val="ListParagraph"/>
        <w:numPr>
          <w:ilvl w:val="1"/>
          <w:numId w:val="1"/>
        </w:numPr>
        <w:tabs>
          <w:tab w:val="left" w:pos="0"/>
          <w:tab w:val="left" w:pos="1359"/>
          <w:tab w:val="left" w:pos="1360"/>
        </w:tabs>
        <w:spacing w:after="120"/>
        <w:ind w:left="1354" w:right="125"/>
        <w:rPr>
          <w:sz w:val="24"/>
        </w:rPr>
      </w:pPr>
      <w:r>
        <w:rPr>
          <w:sz w:val="24"/>
        </w:rPr>
        <w:t>Travel and communication expense</w:t>
      </w:r>
      <w:r w:rsidR="005D507A">
        <w:rPr>
          <w:sz w:val="24"/>
        </w:rPr>
        <w:t>s</w:t>
      </w:r>
      <w:r>
        <w:rPr>
          <w:sz w:val="24"/>
        </w:rPr>
        <w:t xml:space="preserve"> to meet with COEs, the C</w:t>
      </w:r>
      <w:r w:rsidR="00A159CF">
        <w:rPr>
          <w:sz w:val="24"/>
        </w:rPr>
        <w:t>D</w:t>
      </w:r>
      <w:r>
        <w:rPr>
          <w:sz w:val="24"/>
        </w:rPr>
        <w:t>E, the C</w:t>
      </w:r>
      <w:r w:rsidR="00A159CF">
        <w:rPr>
          <w:sz w:val="24"/>
        </w:rPr>
        <w:t>CE</w:t>
      </w:r>
      <w:r>
        <w:rPr>
          <w:sz w:val="24"/>
        </w:rPr>
        <w:t xml:space="preserve">E, and other </w:t>
      </w:r>
      <w:r w:rsidR="00930807">
        <w:rPr>
          <w:sz w:val="24"/>
        </w:rPr>
        <w:t>Lead</w:t>
      </w:r>
      <w:r w:rsidR="00930807">
        <w:rPr>
          <w:spacing w:val="-4"/>
          <w:sz w:val="24"/>
        </w:rPr>
        <w:t xml:space="preserve"> </w:t>
      </w:r>
      <w:proofErr w:type="gramStart"/>
      <w:r w:rsidR="00930807">
        <w:rPr>
          <w:sz w:val="24"/>
        </w:rPr>
        <w:t>Agencies;</w:t>
      </w:r>
      <w:proofErr w:type="gramEnd"/>
      <w:r w:rsidR="00930807">
        <w:rPr>
          <w:sz w:val="24"/>
        </w:rPr>
        <w:t xml:space="preserve"> </w:t>
      </w:r>
    </w:p>
    <w:p w14:paraId="4EAAB83A" w14:textId="77777777" w:rsidR="00ED07A0" w:rsidRPr="005E08BD" w:rsidRDefault="00ED07A0" w:rsidP="003D7649">
      <w:pPr>
        <w:pStyle w:val="ListParagraph"/>
        <w:numPr>
          <w:ilvl w:val="1"/>
          <w:numId w:val="1"/>
        </w:numPr>
        <w:tabs>
          <w:tab w:val="left" w:pos="0"/>
          <w:tab w:val="left" w:pos="1359"/>
          <w:tab w:val="left" w:pos="1360"/>
        </w:tabs>
        <w:spacing w:after="240"/>
        <w:ind w:left="1354"/>
        <w:rPr>
          <w:sz w:val="20"/>
        </w:rPr>
      </w:pPr>
      <w:r>
        <w:rPr>
          <w:sz w:val="24"/>
        </w:rPr>
        <w:t xml:space="preserve">Indirect charges, capped at </w:t>
      </w:r>
      <w:r w:rsidR="00226F6B">
        <w:rPr>
          <w:sz w:val="24"/>
        </w:rPr>
        <w:t>eight</w:t>
      </w:r>
      <w:r>
        <w:rPr>
          <w:sz w:val="24"/>
        </w:rPr>
        <w:t xml:space="preserve"> percent</w:t>
      </w:r>
      <w:r w:rsidR="005D507A">
        <w:rPr>
          <w:sz w:val="24"/>
        </w:rPr>
        <w:t>; and</w:t>
      </w:r>
    </w:p>
    <w:p w14:paraId="066A7246" w14:textId="77777777" w:rsidR="00D03F4D" w:rsidRPr="00D73093" w:rsidRDefault="00D03F4D" w:rsidP="003D7649">
      <w:pPr>
        <w:pStyle w:val="ListParagraph"/>
        <w:numPr>
          <w:ilvl w:val="1"/>
          <w:numId w:val="1"/>
        </w:numPr>
        <w:tabs>
          <w:tab w:val="left" w:pos="0"/>
          <w:tab w:val="left" w:pos="1359"/>
          <w:tab w:val="left" w:pos="1360"/>
        </w:tabs>
        <w:spacing w:after="240"/>
        <w:ind w:left="1354"/>
        <w:rPr>
          <w:sz w:val="20"/>
        </w:rPr>
      </w:pPr>
      <w:r>
        <w:rPr>
          <w:sz w:val="24"/>
          <w:szCs w:val="24"/>
        </w:rPr>
        <w:t xml:space="preserve">No more than </w:t>
      </w:r>
      <w:r w:rsidR="00207754">
        <w:rPr>
          <w:sz w:val="24"/>
          <w:szCs w:val="24"/>
        </w:rPr>
        <w:t xml:space="preserve">four </w:t>
      </w:r>
      <w:r>
        <w:rPr>
          <w:sz w:val="24"/>
          <w:szCs w:val="24"/>
        </w:rPr>
        <w:t>percent reserved for an external evaluator.</w:t>
      </w:r>
    </w:p>
    <w:p w14:paraId="3CAE9BCE" w14:textId="1D7BFC95" w:rsidR="001D6BA9" w:rsidRPr="00553BE0" w:rsidRDefault="001D6BA9" w:rsidP="001D6BA9">
      <w:pPr>
        <w:spacing w:before="240"/>
        <w:ind w:left="720"/>
        <w:rPr>
          <w:iCs/>
          <w:sz w:val="24"/>
          <w:szCs w:val="24"/>
        </w:rPr>
      </w:pPr>
      <w:bookmarkStart w:id="159" w:name="2018–19_Budget_Information_Requested_by_"/>
      <w:bookmarkStart w:id="160" w:name="Applicant_Information"/>
      <w:bookmarkStart w:id="161" w:name="VI._APPENDIX_A:_Evaluation_Rubric"/>
      <w:bookmarkStart w:id="162" w:name="_TOC_250002"/>
      <w:bookmarkEnd w:id="159"/>
      <w:bookmarkEnd w:id="160"/>
      <w:bookmarkEnd w:id="161"/>
      <w:r w:rsidRPr="00553BE0">
        <w:rPr>
          <w:iCs/>
          <w:sz w:val="24"/>
          <w:szCs w:val="24"/>
        </w:rPr>
        <w:t>Applicants must use the EWIG</w:t>
      </w:r>
      <w:r>
        <w:rPr>
          <w:iCs/>
          <w:sz w:val="24"/>
          <w:szCs w:val="24"/>
        </w:rPr>
        <w:t xml:space="preserve">: </w:t>
      </w:r>
      <w:r w:rsidR="00BA7214">
        <w:rPr>
          <w:iCs/>
          <w:sz w:val="24"/>
          <w:szCs w:val="24"/>
        </w:rPr>
        <w:t xml:space="preserve">Effective </w:t>
      </w:r>
      <w:r w:rsidR="001E5714" w:rsidRPr="001E5714">
        <w:rPr>
          <w:iCs/>
          <w:sz w:val="24"/>
          <w:szCs w:val="24"/>
        </w:rPr>
        <w:t>Language Acquisition</w:t>
      </w:r>
      <w:r w:rsidR="004A1531">
        <w:rPr>
          <w:iCs/>
          <w:sz w:val="24"/>
          <w:szCs w:val="24"/>
        </w:rPr>
        <w:t xml:space="preserve"> Programs</w:t>
      </w:r>
      <w:r>
        <w:rPr>
          <w:iCs/>
          <w:sz w:val="24"/>
          <w:szCs w:val="24"/>
        </w:rPr>
        <w:t xml:space="preserve"> Grant</w:t>
      </w:r>
      <w:r w:rsidRPr="00553BE0">
        <w:rPr>
          <w:iCs/>
          <w:sz w:val="24"/>
          <w:szCs w:val="24"/>
        </w:rPr>
        <w:t xml:space="preserve"> Proposed Budget Template available on the </w:t>
      </w:r>
      <w:bookmarkStart w:id="163" w:name="_Hlk24103754"/>
      <w:r w:rsidR="00CF45CC" w:rsidRPr="00CF45CC">
        <w:rPr>
          <w:iCs/>
          <w:sz w:val="24"/>
          <w:szCs w:val="24"/>
        </w:rPr>
        <w:t xml:space="preserve">EWIG: </w:t>
      </w:r>
      <w:r w:rsidR="00BA7214">
        <w:rPr>
          <w:iCs/>
          <w:sz w:val="24"/>
          <w:szCs w:val="24"/>
        </w:rPr>
        <w:t xml:space="preserve">Effective </w:t>
      </w:r>
      <w:r w:rsidR="001E5714" w:rsidRPr="001E5714">
        <w:rPr>
          <w:iCs/>
          <w:sz w:val="24"/>
          <w:szCs w:val="24"/>
        </w:rPr>
        <w:t xml:space="preserve">Language Acquisition </w:t>
      </w:r>
      <w:r w:rsidR="004A1531">
        <w:rPr>
          <w:iCs/>
          <w:sz w:val="24"/>
          <w:szCs w:val="24"/>
        </w:rPr>
        <w:t>Programs</w:t>
      </w:r>
      <w:r w:rsidR="00CF45CC" w:rsidRPr="00CF45CC">
        <w:rPr>
          <w:iCs/>
          <w:sz w:val="24"/>
          <w:szCs w:val="24"/>
        </w:rPr>
        <w:t xml:space="preserve"> </w:t>
      </w:r>
      <w:bookmarkEnd w:id="163"/>
      <w:r w:rsidRPr="00553BE0">
        <w:rPr>
          <w:iCs/>
          <w:sz w:val="24"/>
          <w:szCs w:val="24"/>
        </w:rPr>
        <w:t xml:space="preserve">RFA web page at </w:t>
      </w:r>
      <w:hyperlink r:id="rId35" w:tooltip="EWIG Effective Language Acquisition Programs RFA web page" w:history="1">
        <w:r w:rsidR="00E679A7" w:rsidRPr="007E7B5F">
          <w:rPr>
            <w:rStyle w:val="Hyperlink"/>
          </w:rPr>
          <w:t>https://www.cde.ca.gov/fg/fo/r28/ewigelap23rfa.asp</w:t>
        </w:r>
      </w:hyperlink>
      <w:r w:rsidR="00E679A7">
        <w:rPr>
          <w:rStyle w:val="ui-provider"/>
        </w:rPr>
        <w:t>.</w:t>
      </w:r>
      <w:r w:rsidRPr="00553BE0">
        <w:rPr>
          <w:iCs/>
          <w:sz w:val="24"/>
          <w:szCs w:val="24"/>
        </w:rPr>
        <w:t xml:space="preserve"> The Proposed Budget Detail must include a detailed budget narrative (description) for each line-item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w:t>
      </w:r>
      <w:r w:rsidR="008D790F">
        <w:rPr>
          <w:iCs/>
          <w:sz w:val="24"/>
          <w:szCs w:val="24"/>
        </w:rPr>
        <w:t>O</w:t>
      </w:r>
      <w:r w:rsidRPr="00553BE0">
        <w:rPr>
          <w:iCs/>
          <w:sz w:val="24"/>
          <w:szCs w:val="24"/>
        </w:rPr>
        <w:t xml:space="preserve">bject </w:t>
      </w:r>
      <w:r w:rsidR="008D790F">
        <w:rPr>
          <w:iCs/>
          <w:sz w:val="24"/>
          <w:szCs w:val="24"/>
        </w:rPr>
        <w:t>C</w:t>
      </w:r>
      <w:r w:rsidRPr="00553BE0">
        <w:rPr>
          <w:iCs/>
          <w:sz w:val="24"/>
          <w:szCs w:val="24"/>
        </w:rPr>
        <w:t xml:space="preserve">ode series and provide lines for </w:t>
      </w:r>
      <w:r w:rsidR="008D790F">
        <w:rPr>
          <w:iCs/>
          <w:sz w:val="24"/>
          <w:szCs w:val="24"/>
        </w:rPr>
        <w:t>O</w:t>
      </w:r>
      <w:r w:rsidRPr="00553BE0">
        <w:rPr>
          <w:iCs/>
          <w:sz w:val="24"/>
          <w:szCs w:val="24"/>
        </w:rPr>
        <w:t xml:space="preserve">bject </w:t>
      </w:r>
      <w:r w:rsidR="008D790F">
        <w:rPr>
          <w:iCs/>
          <w:sz w:val="24"/>
          <w:szCs w:val="24"/>
        </w:rPr>
        <w:t>C</w:t>
      </w:r>
      <w:r w:rsidRPr="00553BE0">
        <w:rPr>
          <w:iCs/>
          <w:sz w:val="24"/>
          <w:szCs w:val="24"/>
        </w:rPr>
        <w:t xml:space="preserve">ode totals. The Proposed Budget Summary should provide totals for each </w:t>
      </w:r>
      <w:r w:rsidR="008D790F">
        <w:rPr>
          <w:iCs/>
          <w:sz w:val="24"/>
          <w:szCs w:val="24"/>
        </w:rPr>
        <w:t>O</w:t>
      </w:r>
      <w:r w:rsidRPr="00553BE0">
        <w:rPr>
          <w:iCs/>
          <w:sz w:val="24"/>
          <w:szCs w:val="24"/>
        </w:rPr>
        <w:t xml:space="preserve">bject </w:t>
      </w:r>
      <w:r w:rsidR="008D790F">
        <w:rPr>
          <w:iCs/>
          <w:sz w:val="24"/>
          <w:szCs w:val="24"/>
        </w:rPr>
        <w:t>C</w:t>
      </w:r>
      <w:r w:rsidRPr="00553BE0">
        <w:rPr>
          <w:iCs/>
          <w:sz w:val="24"/>
          <w:szCs w:val="24"/>
        </w:rPr>
        <w:t xml:space="preserve">ode and should align with the Proposed Budget Detail. </w:t>
      </w:r>
    </w:p>
    <w:p w14:paraId="119C0668" w14:textId="7A80DBB2" w:rsidR="00226F6B" w:rsidRDefault="001D6BA9" w:rsidP="001D6BA9">
      <w:pPr>
        <w:spacing w:before="240"/>
        <w:ind w:left="720"/>
        <w:rPr>
          <w:sz w:val="24"/>
          <w:szCs w:val="24"/>
        </w:rPr>
      </w:pPr>
      <w:r w:rsidRPr="00553BE0">
        <w:rPr>
          <w:sz w:val="24"/>
          <w:szCs w:val="24"/>
        </w:rPr>
        <w:t xml:space="preserve">The </w:t>
      </w:r>
      <w:r w:rsidRPr="00553BE0">
        <w:rPr>
          <w:iCs/>
          <w:sz w:val="24"/>
          <w:szCs w:val="24"/>
        </w:rPr>
        <w:t>EWIG</w:t>
      </w:r>
      <w:r>
        <w:rPr>
          <w:iCs/>
          <w:sz w:val="24"/>
          <w:szCs w:val="24"/>
        </w:rPr>
        <w:t xml:space="preserve">: </w:t>
      </w:r>
      <w:r w:rsidR="00BA7214">
        <w:rPr>
          <w:iCs/>
          <w:sz w:val="24"/>
          <w:szCs w:val="24"/>
        </w:rPr>
        <w:t xml:space="preserve">Effective </w:t>
      </w:r>
      <w:r w:rsidR="001E5714" w:rsidRPr="001E5714">
        <w:rPr>
          <w:iCs/>
          <w:sz w:val="24"/>
          <w:szCs w:val="24"/>
        </w:rPr>
        <w:t xml:space="preserve">Language Acquisition </w:t>
      </w:r>
      <w:r w:rsidR="004A1531">
        <w:rPr>
          <w:iCs/>
          <w:sz w:val="24"/>
          <w:szCs w:val="24"/>
        </w:rPr>
        <w:t>Programs</w:t>
      </w:r>
      <w:r>
        <w:rPr>
          <w:iCs/>
          <w:sz w:val="24"/>
          <w:szCs w:val="24"/>
        </w:rPr>
        <w:t xml:space="preserve"> Grant</w:t>
      </w:r>
      <w:r w:rsidRPr="00553BE0">
        <w:rPr>
          <w:iCs/>
          <w:sz w:val="24"/>
          <w:szCs w:val="24"/>
        </w:rPr>
        <w:t xml:space="preserve"> </w:t>
      </w:r>
      <w:r w:rsidRPr="00553BE0">
        <w:rPr>
          <w:sz w:val="24"/>
          <w:szCs w:val="24"/>
        </w:rPr>
        <w:t>Proposed Budget must be submitted as an Excel file through the online application. Please see the Attac</w:t>
      </w:r>
      <w:r>
        <w:rPr>
          <w:sz w:val="24"/>
          <w:szCs w:val="24"/>
        </w:rPr>
        <w:t xml:space="preserve">hment Instructions in </w:t>
      </w:r>
      <w:r w:rsidR="006A60FE">
        <w:rPr>
          <w:sz w:val="24"/>
          <w:szCs w:val="24"/>
        </w:rPr>
        <w:t>a</w:t>
      </w:r>
      <w:r>
        <w:rPr>
          <w:sz w:val="24"/>
          <w:szCs w:val="24"/>
        </w:rPr>
        <w:t>ppendix B</w:t>
      </w:r>
      <w:r w:rsidRPr="00553BE0">
        <w:rPr>
          <w:sz w:val="24"/>
          <w:szCs w:val="24"/>
        </w:rPr>
        <w:t xml:space="preserve">: Online Application Instructions. </w:t>
      </w:r>
    </w:p>
    <w:p w14:paraId="23674491" w14:textId="77777777" w:rsidR="00727B8A" w:rsidRDefault="00727B8A" w:rsidP="00727B8A">
      <w:pPr>
        <w:tabs>
          <w:tab w:val="left" w:pos="0"/>
        </w:tabs>
        <w:spacing w:after="360" w:line="276" w:lineRule="exact"/>
        <w:rPr>
          <w:b/>
          <w:sz w:val="24"/>
        </w:rPr>
        <w:sectPr w:rsidR="00727B8A">
          <w:headerReference w:type="even" r:id="rId36"/>
          <w:headerReference w:type="default" r:id="rId37"/>
          <w:footerReference w:type="default" r:id="rId38"/>
          <w:headerReference w:type="first" r:id="rId39"/>
          <w:pgSz w:w="12240" w:h="15840"/>
          <w:pgMar w:top="1360" w:right="1320" w:bottom="1540" w:left="800" w:header="0" w:footer="1269" w:gutter="0"/>
          <w:cols w:space="720"/>
        </w:sectPr>
      </w:pPr>
    </w:p>
    <w:p w14:paraId="4BBE3688" w14:textId="77777777" w:rsidR="00ED07A0" w:rsidRPr="003D7649" w:rsidRDefault="00ED07A0" w:rsidP="004470A1">
      <w:pPr>
        <w:pStyle w:val="Heading3"/>
        <w:numPr>
          <w:ilvl w:val="0"/>
          <w:numId w:val="0"/>
        </w:numPr>
      </w:pPr>
      <w:bookmarkStart w:id="164" w:name="_Toc128672387"/>
      <w:r w:rsidRPr="003D7649">
        <w:lastRenderedPageBreak/>
        <w:t xml:space="preserve">APPENDIX </w:t>
      </w:r>
      <w:r w:rsidRPr="003D7649">
        <w:rPr>
          <w:spacing w:val="-4"/>
        </w:rPr>
        <w:t xml:space="preserve">A: </w:t>
      </w:r>
      <w:r w:rsidRPr="003D7649">
        <w:t>Evaluation</w:t>
      </w:r>
      <w:r w:rsidRPr="003D7649">
        <w:rPr>
          <w:spacing w:val="10"/>
        </w:rPr>
        <w:t xml:space="preserve"> </w:t>
      </w:r>
      <w:bookmarkEnd w:id="162"/>
      <w:r w:rsidRPr="003D7649">
        <w:t>Rubric</w:t>
      </w:r>
      <w:bookmarkStart w:id="165" w:name="A._Vision,_Expertise,_and_Proposed_Activ"/>
      <w:bookmarkEnd w:id="164"/>
      <w:bookmarkEnd w:id="165"/>
    </w:p>
    <w:p w14:paraId="5B3EE0A9" w14:textId="37A99CA6" w:rsidR="00A45AEF" w:rsidRPr="003D7649" w:rsidRDefault="009D60B4" w:rsidP="0090484B">
      <w:pPr>
        <w:pStyle w:val="Heading5"/>
        <w:ind w:left="810"/>
        <w:sectPr w:rsidR="00A45AEF" w:rsidRPr="003D7649" w:rsidSect="00A417A4">
          <w:pgSz w:w="15840" w:h="12240" w:orient="landscape"/>
          <w:pgMar w:top="800" w:right="1360" w:bottom="1320" w:left="1540" w:header="0" w:footer="1269" w:gutter="0"/>
          <w:cols w:space="720"/>
          <w:docGrid w:linePitch="299"/>
        </w:sectPr>
      </w:pPr>
      <w:bookmarkStart w:id="166" w:name="_Toc21088814"/>
      <w:bookmarkStart w:id="167" w:name="_Hlk21641623"/>
      <w:r>
        <w:t xml:space="preserve">Educator Workforce Investment Grant: </w:t>
      </w:r>
      <w:bookmarkStart w:id="168" w:name="_Toc128672388"/>
      <w:r w:rsidR="004405AF" w:rsidRPr="003D7649">
        <w:t xml:space="preserve">Effective </w:t>
      </w:r>
      <w:r w:rsidR="00B572F3" w:rsidRPr="003D7649">
        <w:t xml:space="preserve">Language Acquisition </w:t>
      </w:r>
      <w:r w:rsidR="00625937" w:rsidRPr="003D7649">
        <w:t>Program</w:t>
      </w:r>
      <w:r w:rsidR="0012216F" w:rsidRPr="003D7649">
        <w:t>s</w:t>
      </w:r>
      <w:r w:rsidR="00625937" w:rsidRPr="003D7649">
        <w:t xml:space="preserve"> </w:t>
      </w:r>
      <w:r w:rsidR="007F425C" w:rsidRPr="003D7649">
        <w:t>Implementation</w:t>
      </w:r>
      <w:r w:rsidR="00D1415B" w:rsidRPr="003D7649">
        <w:t xml:space="preserve"> </w:t>
      </w:r>
      <w:bookmarkEnd w:id="166"/>
      <w:r w:rsidR="00282B14" w:rsidRPr="003D7649">
        <w:t>Vision and Mission</w:t>
      </w:r>
      <w:bookmarkEnd w:id="167"/>
      <w:bookmarkEnd w:id="168"/>
    </w:p>
    <w:tbl>
      <w:tblPr>
        <w:tblStyle w:val="TableGrid2"/>
        <w:tblW w:w="14006" w:type="dxa"/>
        <w:tblInd w:w="-275" w:type="dxa"/>
        <w:tblLayout w:type="fixed"/>
        <w:tblLook w:val="04A0" w:firstRow="1" w:lastRow="0" w:firstColumn="1" w:lastColumn="0" w:noHBand="0" w:noVBand="1"/>
        <w:tblDescription w:val="Section One: Rational - Need and Response."/>
      </w:tblPr>
      <w:tblGrid>
        <w:gridCol w:w="3707"/>
        <w:gridCol w:w="3433"/>
        <w:gridCol w:w="3433"/>
        <w:gridCol w:w="3433"/>
      </w:tblGrid>
      <w:tr w:rsidR="00D1415B" w:rsidRPr="00487686" w14:paraId="503ACA31" w14:textId="77777777" w:rsidTr="00487686">
        <w:trPr>
          <w:cantSplit/>
          <w:trHeight w:val="277"/>
          <w:tblHeader/>
        </w:trPr>
        <w:tc>
          <w:tcPr>
            <w:tcW w:w="3707" w:type="dxa"/>
            <w:tcBorders>
              <w:top w:val="single" w:sz="12" w:space="0" w:color="auto"/>
              <w:bottom w:val="single" w:sz="12" w:space="0" w:color="auto"/>
            </w:tcBorders>
            <w:shd w:val="clear" w:color="auto" w:fill="D9D9D9" w:themeFill="background1" w:themeFillShade="D9"/>
          </w:tcPr>
          <w:p w14:paraId="56CC9583" w14:textId="77777777" w:rsidR="00D1415B" w:rsidRPr="00487686" w:rsidRDefault="00C26782" w:rsidP="00D1415B">
            <w:pPr>
              <w:jc w:val="center"/>
              <w:rPr>
                <w:sz w:val="24"/>
                <w:szCs w:val="24"/>
              </w:rPr>
            </w:pPr>
            <w:bookmarkStart w:id="169" w:name="_Hlk111476374"/>
            <w:r w:rsidRPr="00487686">
              <w:rPr>
                <w:sz w:val="24"/>
                <w:szCs w:val="24"/>
              </w:rPr>
              <w:t>OUTSTANDING</w:t>
            </w:r>
            <w:r w:rsidR="00D1415B" w:rsidRPr="00487686">
              <w:rPr>
                <w:sz w:val="24"/>
                <w:szCs w:val="24"/>
              </w:rPr>
              <w:t xml:space="preserve"> (</w:t>
            </w:r>
            <w:r w:rsidR="00A539CA" w:rsidRPr="00487686">
              <w:rPr>
                <w:sz w:val="24"/>
                <w:szCs w:val="24"/>
              </w:rPr>
              <w:t xml:space="preserve">10-12 </w:t>
            </w:r>
            <w:r w:rsidR="00D1415B" w:rsidRPr="00487686">
              <w:rPr>
                <w:sz w:val="24"/>
                <w:szCs w:val="24"/>
              </w:rPr>
              <w:t>points)</w:t>
            </w:r>
          </w:p>
        </w:tc>
        <w:tc>
          <w:tcPr>
            <w:tcW w:w="3433" w:type="dxa"/>
            <w:tcBorders>
              <w:top w:val="single" w:sz="12" w:space="0" w:color="auto"/>
              <w:bottom w:val="single" w:sz="12" w:space="0" w:color="auto"/>
            </w:tcBorders>
            <w:shd w:val="clear" w:color="auto" w:fill="D9D9D9" w:themeFill="background1" w:themeFillShade="D9"/>
          </w:tcPr>
          <w:p w14:paraId="0190B5E9" w14:textId="77777777" w:rsidR="00D1415B" w:rsidRPr="00487686" w:rsidRDefault="00C26782" w:rsidP="00D1415B">
            <w:pPr>
              <w:jc w:val="center"/>
              <w:rPr>
                <w:sz w:val="24"/>
                <w:szCs w:val="24"/>
              </w:rPr>
            </w:pPr>
            <w:r w:rsidRPr="00487686">
              <w:rPr>
                <w:sz w:val="24"/>
                <w:szCs w:val="24"/>
              </w:rPr>
              <w:t xml:space="preserve">STRONG </w:t>
            </w:r>
            <w:r w:rsidR="00D1415B" w:rsidRPr="00487686">
              <w:rPr>
                <w:sz w:val="24"/>
                <w:szCs w:val="24"/>
              </w:rPr>
              <w:t>(</w:t>
            </w:r>
            <w:r w:rsidR="00A539CA" w:rsidRPr="00487686">
              <w:rPr>
                <w:sz w:val="24"/>
                <w:szCs w:val="24"/>
              </w:rPr>
              <w:t xml:space="preserve">7-9 </w:t>
            </w:r>
            <w:r w:rsidR="00D1415B" w:rsidRPr="00487686">
              <w:rPr>
                <w:sz w:val="24"/>
                <w:szCs w:val="24"/>
              </w:rPr>
              <w:t>points)</w:t>
            </w:r>
          </w:p>
        </w:tc>
        <w:tc>
          <w:tcPr>
            <w:tcW w:w="3433" w:type="dxa"/>
            <w:tcBorders>
              <w:top w:val="single" w:sz="12" w:space="0" w:color="auto"/>
              <w:bottom w:val="single" w:sz="12" w:space="0" w:color="auto"/>
            </w:tcBorders>
            <w:shd w:val="clear" w:color="auto" w:fill="D9D9D9" w:themeFill="background1" w:themeFillShade="D9"/>
          </w:tcPr>
          <w:p w14:paraId="279F4DAA" w14:textId="77777777" w:rsidR="00D1415B" w:rsidRPr="00487686" w:rsidRDefault="00C26782" w:rsidP="00D1415B">
            <w:pPr>
              <w:jc w:val="center"/>
              <w:rPr>
                <w:sz w:val="24"/>
                <w:szCs w:val="24"/>
              </w:rPr>
            </w:pPr>
            <w:r w:rsidRPr="00487686">
              <w:rPr>
                <w:sz w:val="24"/>
                <w:szCs w:val="24"/>
              </w:rPr>
              <w:t xml:space="preserve">ADEQUATE </w:t>
            </w:r>
            <w:r w:rsidR="00D1415B" w:rsidRPr="00487686">
              <w:rPr>
                <w:sz w:val="24"/>
                <w:szCs w:val="24"/>
              </w:rPr>
              <w:t>(</w:t>
            </w:r>
            <w:r w:rsidR="00A539CA" w:rsidRPr="00487686">
              <w:rPr>
                <w:sz w:val="24"/>
                <w:szCs w:val="24"/>
              </w:rPr>
              <w:t xml:space="preserve">4-6 </w:t>
            </w:r>
            <w:r w:rsidR="00D1415B" w:rsidRPr="00487686">
              <w:rPr>
                <w:sz w:val="24"/>
                <w:szCs w:val="24"/>
              </w:rPr>
              <w:t>points)</w:t>
            </w:r>
          </w:p>
        </w:tc>
        <w:tc>
          <w:tcPr>
            <w:tcW w:w="3433" w:type="dxa"/>
            <w:tcBorders>
              <w:top w:val="single" w:sz="12" w:space="0" w:color="auto"/>
              <w:bottom w:val="single" w:sz="12" w:space="0" w:color="auto"/>
            </w:tcBorders>
            <w:shd w:val="clear" w:color="auto" w:fill="D9D9D9" w:themeFill="background1" w:themeFillShade="D9"/>
          </w:tcPr>
          <w:p w14:paraId="25733812" w14:textId="77777777" w:rsidR="00D1415B" w:rsidRPr="00487686" w:rsidRDefault="00C26782" w:rsidP="00D1415B">
            <w:pPr>
              <w:jc w:val="center"/>
              <w:rPr>
                <w:sz w:val="24"/>
                <w:szCs w:val="24"/>
              </w:rPr>
            </w:pPr>
            <w:r w:rsidRPr="00487686">
              <w:rPr>
                <w:sz w:val="24"/>
                <w:szCs w:val="24"/>
              </w:rPr>
              <w:t xml:space="preserve">MINIMAL </w:t>
            </w:r>
            <w:r w:rsidR="00D1415B" w:rsidRPr="00487686">
              <w:rPr>
                <w:sz w:val="24"/>
                <w:szCs w:val="24"/>
              </w:rPr>
              <w:t>(</w:t>
            </w:r>
            <w:r w:rsidR="00A539CA" w:rsidRPr="00487686">
              <w:rPr>
                <w:sz w:val="24"/>
                <w:szCs w:val="24"/>
              </w:rPr>
              <w:t>0-3</w:t>
            </w:r>
            <w:r w:rsidR="00D1415B" w:rsidRPr="00487686">
              <w:rPr>
                <w:sz w:val="24"/>
                <w:szCs w:val="24"/>
              </w:rPr>
              <w:t xml:space="preserve"> points)</w:t>
            </w:r>
          </w:p>
        </w:tc>
      </w:tr>
      <w:bookmarkEnd w:id="169"/>
      <w:tr w:rsidR="00D1415B" w:rsidRPr="00244911" w14:paraId="28906F42" w14:textId="77777777" w:rsidTr="00487686">
        <w:trPr>
          <w:cantSplit/>
          <w:trHeight w:val="759"/>
        </w:trPr>
        <w:tc>
          <w:tcPr>
            <w:tcW w:w="3707" w:type="dxa"/>
            <w:tcBorders>
              <w:top w:val="single" w:sz="12" w:space="0" w:color="auto"/>
              <w:bottom w:val="single" w:sz="12" w:space="0" w:color="auto"/>
            </w:tcBorders>
          </w:tcPr>
          <w:p w14:paraId="7A6B8C1B" w14:textId="036134D9" w:rsidR="00D1415B" w:rsidRPr="00244911" w:rsidRDefault="00D1415B" w:rsidP="00D1415B">
            <w:pPr>
              <w:spacing w:before="120" w:after="120"/>
              <w:rPr>
                <w:sz w:val="24"/>
                <w:szCs w:val="24"/>
              </w:rPr>
            </w:pPr>
            <w:r w:rsidRPr="00244911">
              <w:rPr>
                <w:sz w:val="24"/>
                <w:szCs w:val="24"/>
              </w:rPr>
              <w:t xml:space="preserve">Thoroughly and convincingly </w:t>
            </w:r>
            <w:r w:rsidR="009D4868" w:rsidRPr="00244911">
              <w:rPr>
                <w:sz w:val="24"/>
                <w:szCs w:val="24"/>
              </w:rPr>
              <w:t xml:space="preserve">articulates a theory of action </w:t>
            </w:r>
            <w:r w:rsidR="00DB298B" w:rsidRPr="00244911">
              <w:rPr>
                <w:sz w:val="24"/>
                <w:szCs w:val="24"/>
              </w:rPr>
              <w:t xml:space="preserve">for delivering high quality professional learning to </w:t>
            </w:r>
            <w:r w:rsidR="00DA30CE" w:rsidRPr="00244911">
              <w:rPr>
                <w:sz w:val="24"/>
                <w:szCs w:val="24"/>
              </w:rPr>
              <w:t>local educational agencies (</w:t>
            </w:r>
            <w:r w:rsidR="00DB298B" w:rsidRPr="00244911">
              <w:rPr>
                <w:sz w:val="24"/>
                <w:szCs w:val="24"/>
              </w:rPr>
              <w:t>LEAs</w:t>
            </w:r>
            <w:r w:rsidR="00DA30CE" w:rsidRPr="00244911">
              <w:rPr>
                <w:sz w:val="24"/>
                <w:szCs w:val="24"/>
              </w:rPr>
              <w:t>)</w:t>
            </w:r>
            <w:r w:rsidR="00DB298B" w:rsidRPr="00244911">
              <w:rPr>
                <w:sz w:val="24"/>
                <w:szCs w:val="24"/>
              </w:rPr>
              <w:t xml:space="preserve"> on implementing effective language acquisition programs for </w:t>
            </w:r>
            <w:r w:rsidR="00DA30CE" w:rsidRPr="00244911">
              <w:rPr>
                <w:sz w:val="24"/>
                <w:szCs w:val="24"/>
              </w:rPr>
              <w:t>English learner (</w:t>
            </w:r>
            <w:r w:rsidR="00DB298B" w:rsidRPr="00244911">
              <w:rPr>
                <w:sz w:val="24"/>
                <w:szCs w:val="24"/>
              </w:rPr>
              <w:t>EL</w:t>
            </w:r>
            <w:r w:rsidR="00DA30CE" w:rsidRPr="00244911">
              <w:rPr>
                <w:sz w:val="24"/>
                <w:szCs w:val="24"/>
              </w:rPr>
              <w:t>) students</w:t>
            </w:r>
            <w:r w:rsidR="00DB298B" w:rsidRPr="00244911">
              <w:rPr>
                <w:sz w:val="24"/>
                <w:szCs w:val="24"/>
              </w:rPr>
              <w:t xml:space="preserve">, which </w:t>
            </w:r>
            <w:r w:rsidR="00852F4A">
              <w:rPr>
                <w:sz w:val="24"/>
                <w:szCs w:val="24"/>
              </w:rPr>
              <w:t>may</w:t>
            </w:r>
            <w:r w:rsidR="00DB298B" w:rsidRPr="00244911">
              <w:rPr>
                <w:sz w:val="24"/>
                <w:szCs w:val="24"/>
              </w:rPr>
              <w:t xml:space="preserve"> include integrated language development within and across content areas, bilingual and biliterate proficiency, and building and strengthening capacity to implement the EL Roadmap Policy. </w:t>
            </w:r>
          </w:p>
        </w:tc>
        <w:tc>
          <w:tcPr>
            <w:tcW w:w="3433" w:type="dxa"/>
            <w:tcBorders>
              <w:top w:val="single" w:sz="12" w:space="0" w:color="auto"/>
              <w:bottom w:val="single" w:sz="12" w:space="0" w:color="auto"/>
            </w:tcBorders>
          </w:tcPr>
          <w:p w14:paraId="0AEAE94A" w14:textId="67FECF32" w:rsidR="00D1415B" w:rsidRPr="00244911" w:rsidRDefault="009D4868" w:rsidP="00D1415B">
            <w:pPr>
              <w:spacing w:before="120" w:after="120"/>
              <w:rPr>
                <w:sz w:val="24"/>
                <w:szCs w:val="24"/>
              </w:rPr>
            </w:pPr>
            <w:r w:rsidRPr="00244911">
              <w:rPr>
                <w:sz w:val="24"/>
                <w:szCs w:val="24"/>
              </w:rPr>
              <w:t xml:space="preserve">Clearly </w:t>
            </w:r>
            <w:r w:rsidR="000049EF" w:rsidRPr="00244911">
              <w:rPr>
                <w:sz w:val="24"/>
                <w:szCs w:val="24"/>
              </w:rPr>
              <w:t xml:space="preserve">articulates a theory </w:t>
            </w:r>
            <w:r w:rsidR="00DB298B" w:rsidRPr="00244911">
              <w:rPr>
                <w:sz w:val="24"/>
                <w:szCs w:val="24"/>
              </w:rPr>
              <w:t>for delivering high quality professional learning to LEAs on implementing effective language acquisition programs for EL</w:t>
            </w:r>
            <w:r w:rsidR="00DA30CE" w:rsidRPr="00244911">
              <w:rPr>
                <w:sz w:val="24"/>
                <w:szCs w:val="24"/>
              </w:rPr>
              <w:t xml:space="preserve"> students</w:t>
            </w:r>
            <w:r w:rsidR="00DB298B" w:rsidRPr="00244911">
              <w:rPr>
                <w:sz w:val="24"/>
                <w:szCs w:val="24"/>
              </w:rPr>
              <w:t xml:space="preserve">, which </w:t>
            </w:r>
            <w:r w:rsidR="00852F4A">
              <w:rPr>
                <w:sz w:val="24"/>
                <w:szCs w:val="24"/>
              </w:rPr>
              <w:t>may</w:t>
            </w:r>
            <w:r w:rsidR="00DB298B" w:rsidRPr="00244911">
              <w:rPr>
                <w:sz w:val="24"/>
                <w:szCs w:val="24"/>
              </w:rPr>
              <w:t xml:space="preserve"> include integrated language development within and across content areas, bilingual and biliterate proficiency, and building and strengthening capacity to implement the EL Roadmap Policy. </w:t>
            </w:r>
          </w:p>
        </w:tc>
        <w:tc>
          <w:tcPr>
            <w:tcW w:w="3433" w:type="dxa"/>
            <w:tcBorders>
              <w:top w:val="single" w:sz="12" w:space="0" w:color="auto"/>
              <w:bottom w:val="single" w:sz="12" w:space="0" w:color="auto"/>
            </w:tcBorders>
          </w:tcPr>
          <w:p w14:paraId="71046A8F" w14:textId="315E0941" w:rsidR="00D1415B" w:rsidRPr="00244911" w:rsidRDefault="009D4868" w:rsidP="00D1415B">
            <w:pPr>
              <w:spacing w:before="120" w:after="120"/>
              <w:rPr>
                <w:sz w:val="24"/>
                <w:szCs w:val="24"/>
              </w:rPr>
            </w:pPr>
            <w:r w:rsidRPr="00244911">
              <w:rPr>
                <w:sz w:val="24"/>
                <w:szCs w:val="24"/>
              </w:rPr>
              <w:t xml:space="preserve">Adequately </w:t>
            </w:r>
            <w:r w:rsidR="000049EF" w:rsidRPr="00244911">
              <w:rPr>
                <w:sz w:val="24"/>
                <w:szCs w:val="24"/>
              </w:rPr>
              <w:t xml:space="preserve">articulates a theory of action </w:t>
            </w:r>
            <w:r w:rsidR="00DB298B" w:rsidRPr="00244911">
              <w:rPr>
                <w:sz w:val="24"/>
                <w:szCs w:val="24"/>
              </w:rPr>
              <w:t>for delivering high quality professional learning to LEAs on implementing effective language acquisition programs for EL</w:t>
            </w:r>
            <w:r w:rsidR="00DA30CE" w:rsidRPr="00244911">
              <w:rPr>
                <w:sz w:val="24"/>
                <w:szCs w:val="24"/>
              </w:rPr>
              <w:t xml:space="preserve"> students</w:t>
            </w:r>
            <w:r w:rsidR="00DB298B" w:rsidRPr="00244911">
              <w:rPr>
                <w:sz w:val="24"/>
                <w:szCs w:val="24"/>
              </w:rPr>
              <w:t xml:space="preserve">, which </w:t>
            </w:r>
            <w:r w:rsidR="00852F4A">
              <w:rPr>
                <w:sz w:val="24"/>
                <w:szCs w:val="24"/>
              </w:rPr>
              <w:t>may</w:t>
            </w:r>
            <w:r w:rsidR="00DB298B" w:rsidRPr="00244911">
              <w:rPr>
                <w:sz w:val="24"/>
                <w:szCs w:val="24"/>
              </w:rPr>
              <w:t xml:space="preserve"> include integrated language development within and across content areas, bilingual and biliterate proficiency, and building and strengthening capacity to implement the EL Roadmap Policy. </w:t>
            </w:r>
          </w:p>
        </w:tc>
        <w:tc>
          <w:tcPr>
            <w:tcW w:w="3433" w:type="dxa"/>
            <w:tcBorders>
              <w:top w:val="single" w:sz="12" w:space="0" w:color="auto"/>
              <w:bottom w:val="single" w:sz="12" w:space="0" w:color="auto"/>
            </w:tcBorders>
          </w:tcPr>
          <w:p w14:paraId="5178F65F" w14:textId="32FDA266" w:rsidR="00D1415B" w:rsidRPr="00244911" w:rsidRDefault="009D4868" w:rsidP="00D1415B">
            <w:pPr>
              <w:spacing w:before="120" w:after="120"/>
              <w:rPr>
                <w:sz w:val="24"/>
                <w:szCs w:val="24"/>
              </w:rPr>
            </w:pPr>
            <w:r w:rsidRPr="00244911">
              <w:rPr>
                <w:sz w:val="24"/>
                <w:szCs w:val="24"/>
              </w:rPr>
              <w:t xml:space="preserve">Minimally </w:t>
            </w:r>
            <w:r w:rsidR="000049EF" w:rsidRPr="00244911">
              <w:rPr>
                <w:sz w:val="24"/>
                <w:szCs w:val="24"/>
              </w:rPr>
              <w:t xml:space="preserve">articulates a theory of </w:t>
            </w:r>
            <w:r w:rsidR="00DB298B" w:rsidRPr="00244911">
              <w:rPr>
                <w:sz w:val="24"/>
                <w:szCs w:val="24"/>
              </w:rPr>
              <w:t>delivering high quality professional learning to LEAs on implementing effective language acquisition programs for EL</w:t>
            </w:r>
            <w:r w:rsidR="00DA30CE" w:rsidRPr="00244911">
              <w:rPr>
                <w:sz w:val="24"/>
                <w:szCs w:val="24"/>
              </w:rPr>
              <w:t xml:space="preserve"> students</w:t>
            </w:r>
            <w:r w:rsidR="00DB298B" w:rsidRPr="00244911">
              <w:rPr>
                <w:sz w:val="24"/>
                <w:szCs w:val="24"/>
              </w:rPr>
              <w:t xml:space="preserve">, which </w:t>
            </w:r>
            <w:r w:rsidR="00852F4A">
              <w:rPr>
                <w:sz w:val="24"/>
                <w:szCs w:val="24"/>
              </w:rPr>
              <w:t>may</w:t>
            </w:r>
            <w:r w:rsidR="00DB298B" w:rsidRPr="00244911">
              <w:rPr>
                <w:sz w:val="24"/>
                <w:szCs w:val="24"/>
              </w:rPr>
              <w:t xml:space="preserve"> include integrated language development within and across content areas, bilingual and biliterate proficiency, and building and strengthening capacity to implement the EL Roadmap Policy. </w:t>
            </w:r>
          </w:p>
        </w:tc>
      </w:tr>
      <w:tr w:rsidR="002C4481" w:rsidRPr="00244911" w14:paraId="2755F1D2" w14:textId="77777777" w:rsidTr="00487686">
        <w:trPr>
          <w:cantSplit/>
          <w:trHeight w:val="759"/>
        </w:trPr>
        <w:tc>
          <w:tcPr>
            <w:tcW w:w="3707" w:type="dxa"/>
            <w:tcBorders>
              <w:top w:val="single" w:sz="12" w:space="0" w:color="auto"/>
              <w:bottom w:val="single" w:sz="12" w:space="0" w:color="auto"/>
            </w:tcBorders>
          </w:tcPr>
          <w:p w14:paraId="79B67A87" w14:textId="02EB7093" w:rsidR="00EF2799" w:rsidRPr="00244911" w:rsidRDefault="00470111" w:rsidP="00EF2799">
            <w:pPr>
              <w:spacing w:before="120" w:after="120"/>
              <w:rPr>
                <w:sz w:val="24"/>
                <w:szCs w:val="24"/>
              </w:rPr>
            </w:pPr>
            <w:r w:rsidRPr="00244911">
              <w:rPr>
                <w:sz w:val="24"/>
                <w:szCs w:val="24"/>
              </w:rPr>
              <w:lastRenderedPageBreak/>
              <w:t xml:space="preserve">Thoroughly and convincingly </w:t>
            </w:r>
            <w:r w:rsidR="00407B49" w:rsidRPr="00244911">
              <w:rPr>
                <w:sz w:val="24"/>
                <w:szCs w:val="24"/>
              </w:rPr>
              <w:t xml:space="preserve">addresses </w:t>
            </w:r>
            <w:r w:rsidR="00D44B7B" w:rsidRPr="00244911">
              <w:rPr>
                <w:sz w:val="24"/>
                <w:szCs w:val="24"/>
              </w:rPr>
              <w:t>how their theory of action will support assets-oriented and needs-responsive schools (i.e., Principle One of the EL Roadmap Policy), improve outcomes for English learners, and acknowledges different EL characteristics, experiences, backgrounds, and typologies centered on:</w:t>
            </w:r>
          </w:p>
          <w:p w14:paraId="68879004" w14:textId="01468ED8" w:rsidR="00EF2799" w:rsidRPr="00244911" w:rsidRDefault="00EF2799" w:rsidP="00EF2799">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 xml:space="preserve">Supporting LEAs in local planning and goal setting based on needs assessment. </w:t>
            </w:r>
          </w:p>
          <w:p w14:paraId="2020CD56" w14:textId="5087060C" w:rsidR="004A547D" w:rsidRPr="00244911" w:rsidRDefault="00EF2799" w:rsidP="00244911">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Guiding LEAs to adopt local policies for implementing effective language acquisition programs that are aligned with the EL Roadmap Policy and for recruiting, engaging, coaching, and sustaining participants in multi-year professional learning opportunities.</w:t>
            </w:r>
          </w:p>
        </w:tc>
        <w:tc>
          <w:tcPr>
            <w:tcW w:w="3433" w:type="dxa"/>
            <w:tcBorders>
              <w:top w:val="single" w:sz="12" w:space="0" w:color="auto"/>
              <w:bottom w:val="single" w:sz="12" w:space="0" w:color="auto"/>
            </w:tcBorders>
          </w:tcPr>
          <w:p w14:paraId="257218C9" w14:textId="22DD94D5" w:rsidR="00EF2799" w:rsidRPr="00244911" w:rsidRDefault="00470111" w:rsidP="00EF2799">
            <w:pPr>
              <w:spacing w:before="120" w:after="120"/>
              <w:rPr>
                <w:sz w:val="24"/>
                <w:szCs w:val="24"/>
              </w:rPr>
            </w:pPr>
            <w:r w:rsidRPr="00244911">
              <w:rPr>
                <w:sz w:val="24"/>
                <w:szCs w:val="24"/>
              </w:rPr>
              <w:t xml:space="preserve">Clearly </w:t>
            </w:r>
            <w:r w:rsidR="00407B49" w:rsidRPr="00244911">
              <w:rPr>
                <w:sz w:val="24"/>
                <w:szCs w:val="24"/>
              </w:rPr>
              <w:t xml:space="preserve">addresses </w:t>
            </w:r>
            <w:r w:rsidR="00D44B7B" w:rsidRPr="00244911">
              <w:rPr>
                <w:sz w:val="24"/>
                <w:szCs w:val="24"/>
              </w:rPr>
              <w:t>how their theory of action will support assets-oriented and needs-responsive schools (i.e., Principle One of the EL Roadmap Policy), improve outcomes for English learners, and acknowledges different EL characteristics, experiences, backgrounds, and typologies centered on:</w:t>
            </w:r>
          </w:p>
          <w:p w14:paraId="252DA7DE" w14:textId="1ED9D7C3" w:rsidR="00EF2799" w:rsidRPr="00244911" w:rsidRDefault="00EF2799" w:rsidP="00EF2799">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 xml:space="preserve">Supporting LEAs in local planning and goal setting based on needs assessment. </w:t>
            </w:r>
          </w:p>
          <w:p w14:paraId="4BCBF791" w14:textId="66FFDCD0" w:rsidR="002C4481" w:rsidRPr="00244911" w:rsidRDefault="00EF2799" w:rsidP="00F2170E">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Guiding LEAs to adopt local policies for implementing effective language acquisition programs that are aligned with the EL Roadmap Policy and for recruiting, engaging, coaching, and sustaining participants in multi-year professional learning opportunities.</w:t>
            </w:r>
          </w:p>
        </w:tc>
        <w:tc>
          <w:tcPr>
            <w:tcW w:w="3433" w:type="dxa"/>
            <w:tcBorders>
              <w:top w:val="single" w:sz="12" w:space="0" w:color="auto"/>
              <w:bottom w:val="single" w:sz="12" w:space="0" w:color="auto"/>
            </w:tcBorders>
          </w:tcPr>
          <w:p w14:paraId="6AE54207" w14:textId="409F5D43" w:rsidR="00EF2799" w:rsidRPr="00244911" w:rsidRDefault="00470111" w:rsidP="00EF2799">
            <w:pPr>
              <w:spacing w:before="120" w:after="120"/>
              <w:rPr>
                <w:sz w:val="24"/>
                <w:szCs w:val="24"/>
              </w:rPr>
            </w:pPr>
            <w:r w:rsidRPr="00244911">
              <w:rPr>
                <w:sz w:val="24"/>
                <w:szCs w:val="24"/>
              </w:rPr>
              <w:t xml:space="preserve">Adequately </w:t>
            </w:r>
            <w:r w:rsidR="00407B49" w:rsidRPr="00244911">
              <w:rPr>
                <w:sz w:val="24"/>
                <w:szCs w:val="24"/>
              </w:rPr>
              <w:t xml:space="preserve">addresses </w:t>
            </w:r>
            <w:r w:rsidR="00D44B7B" w:rsidRPr="00244911">
              <w:rPr>
                <w:sz w:val="24"/>
                <w:szCs w:val="24"/>
              </w:rPr>
              <w:t>how their theory of action will support assets-oriented and needs-responsive schools (i.e., Principle One of the EL Roadmap Policy), improve outcomes for English learners, and acknowledges different EL characteristics, experiences, backgrounds, and typologies centered on:</w:t>
            </w:r>
          </w:p>
          <w:p w14:paraId="7822E3E7" w14:textId="0C5954A4" w:rsidR="00EF2799" w:rsidRPr="00244911" w:rsidRDefault="00EF2799" w:rsidP="00EF2799">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 xml:space="preserve">Supporting LEAs in local planning and goal setting based on needs assessment. </w:t>
            </w:r>
          </w:p>
          <w:p w14:paraId="6E809AC5" w14:textId="00C70B55" w:rsidR="002C4481" w:rsidRPr="00244911" w:rsidRDefault="00EF2799" w:rsidP="00F2170E">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Guiding LEAs to adopt local policies for implementing effective language acquisition programs that are aligned with the EL Roadmap Policy and for recruiting, engaging, coaching, and sustaining participants in multi-year professional learning opportunities.</w:t>
            </w:r>
          </w:p>
        </w:tc>
        <w:tc>
          <w:tcPr>
            <w:tcW w:w="3433" w:type="dxa"/>
            <w:tcBorders>
              <w:top w:val="single" w:sz="12" w:space="0" w:color="auto"/>
              <w:bottom w:val="single" w:sz="12" w:space="0" w:color="auto"/>
            </w:tcBorders>
          </w:tcPr>
          <w:p w14:paraId="56BE614A" w14:textId="0448A448" w:rsidR="00EF2799" w:rsidRPr="00244911" w:rsidRDefault="00470111" w:rsidP="00EF2799">
            <w:pPr>
              <w:spacing w:before="120" w:after="120"/>
              <w:rPr>
                <w:sz w:val="24"/>
                <w:szCs w:val="24"/>
              </w:rPr>
            </w:pPr>
            <w:r w:rsidRPr="00244911">
              <w:rPr>
                <w:sz w:val="24"/>
                <w:szCs w:val="24"/>
              </w:rPr>
              <w:t xml:space="preserve">Minimally </w:t>
            </w:r>
            <w:r w:rsidR="00407B49" w:rsidRPr="00244911">
              <w:rPr>
                <w:sz w:val="24"/>
                <w:szCs w:val="24"/>
              </w:rPr>
              <w:t xml:space="preserve">addresses </w:t>
            </w:r>
            <w:r w:rsidR="00D44B7B" w:rsidRPr="00244911">
              <w:rPr>
                <w:sz w:val="24"/>
                <w:szCs w:val="24"/>
              </w:rPr>
              <w:t>how their theory of action will support assets-oriented and needs-responsive schools (i.e., Principle One of the EL Roadmap Policy), improve outcomes for English learners, and acknowledges different EL characteristics, experiences, backgrounds, and typologies centered on:</w:t>
            </w:r>
          </w:p>
          <w:p w14:paraId="60A7391C" w14:textId="33947372" w:rsidR="00EF2799" w:rsidRPr="00244911" w:rsidRDefault="00EF2799" w:rsidP="00EF2799">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 xml:space="preserve">Supporting LEAs in local planning and goal setting based on needs assessment. </w:t>
            </w:r>
          </w:p>
          <w:p w14:paraId="25F44709" w14:textId="6F0A6157" w:rsidR="002C4481" w:rsidRPr="00244911" w:rsidRDefault="00EF2799" w:rsidP="00F2170E">
            <w:pPr>
              <w:spacing w:before="120" w:after="120"/>
              <w:rPr>
                <w:sz w:val="24"/>
                <w:szCs w:val="24"/>
              </w:rPr>
            </w:pPr>
            <w:r w:rsidRPr="00244911">
              <w:rPr>
                <w:sz w:val="24"/>
                <w:szCs w:val="24"/>
              </w:rPr>
              <w:t>•</w:t>
            </w:r>
            <w:r w:rsidR="006841D5" w:rsidRPr="00244911">
              <w:rPr>
                <w:sz w:val="24"/>
                <w:szCs w:val="24"/>
              </w:rPr>
              <w:t xml:space="preserve"> </w:t>
            </w:r>
            <w:r w:rsidRPr="00244911">
              <w:rPr>
                <w:sz w:val="24"/>
                <w:szCs w:val="24"/>
              </w:rPr>
              <w:t>Guiding LEAs to adopt local policies for implementing effective language acquisition programs that are aligned with the EL Roadmap Policy and for recruiting, engaging, coaching, and sustaining participants in multi-year professional learning opportunities.</w:t>
            </w:r>
          </w:p>
        </w:tc>
      </w:tr>
    </w:tbl>
    <w:p w14:paraId="5CF35F85" w14:textId="065D6F83" w:rsidR="009D4868" w:rsidRPr="00D1415B" w:rsidRDefault="009D4868" w:rsidP="00487686">
      <w:pPr>
        <w:pStyle w:val="Heading5"/>
        <w:ind w:left="270"/>
      </w:pPr>
      <w:bookmarkStart w:id="170" w:name="_Toc128672389"/>
      <w:r w:rsidRPr="00D1415B">
        <w:lastRenderedPageBreak/>
        <w:t xml:space="preserve">Quality Professional Learning Standards </w:t>
      </w:r>
      <w:r w:rsidR="001C1E1C">
        <w:t>Provider</w:t>
      </w:r>
      <w:bookmarkEnd w:id="170"/>
    </w:p>
    <w:tbl>
      <w:tblPr>
        <w:tblStyle w:val="TableGrid2"/>
        <w:tblW w:w="14366" w:type="dxa"/>
        <w:tblInd w:w="-635" w:type="dxa"/>
        <w:tblLayout w:type="fixed"/>
        <w:tblLook w:val="04A0" w:firstRow="1" w:lastRow="0" w:firstColumn="1" w:lastColumn="0" w:noHBand="0" w:noVBand="1"/>
        <w:tblDescription w:val="Quality Professional Learnng Standards Provider"/>
      </w:tblPr>
      <w:tblGrid>
        <w:gridCol w:w="3870"/>
        <w:gridCol w:w="3420"/>
        <w:gridCol w:w="3510"/>
        <w:gridCol w:w="3566"/>
      </w:tblGrid>
      <w:tr w:rsidR="009D4868" w:rsidRPr="00244911" w14:paraId="057E8986" w14:textId="77777777" w:rsidTr="00487686">
        <w:trPr>
          <w:cantSplit/>
          <w:trHeight w:val="277"/>
          <w:tblHeader/>
        </w:trPr>
        <w:tc>
          <w:tcPr>
            <w:tcW w:w="3870" w:type="dxa"/>
            <w:tcBorders>
              <w:top w:val="single" w:sz="12" w:space="0" w:color="auto"/>
              <w:bottom w:val="single" w:sz="12" w:space="0" w:color="auto"/>
            </w:tcBorders>
            <w:shd w:val="clear" w:color="auto" w:fill="D9D9D9" w:themeFill="background1" w:themeFillShade="D9"/>
          </w:tcPr>
          <w:p w14:paraId="7FA44C33" w14:textId="77777777" w:rsidR="009D4868" w:rsidRPr="00244911" w:rsidRDefault="009D4868" w:rsidP="00CE2861">
            <w:pPr>
              <w:jc w:val="center"/>
              <w:rPr>
                <w:sz w:val="24"/>
                <w:szCs w:val="24"/>
              </w:rPr>
            </w:pPr>
            <w:r w:rsidRPr="00244911">
              <w:rPr>
                <w:sz w:val="24"/>
                <w:szCs w:val="24"/>
              </w:rPr>
              <w:t>OUTSTANDING (4 points)</w:t>
            </w:r>
          </w:p>
        </w:tc>
        <w:tc>
          <w:tcPr>
            <w:tcW w:w="3420" w:type="dxa"/>
            <w:tcBorders>
              <w:top w:val="single" w:sz="12" w:space="0" w:color="auto"/>
              <w:bottom w:val="single" w:sz="12" w:space="0" w:color="auto"/>
            </w:tcBorders>
            <w:shd w:val="clear" w:color="auto" w:fill="D9D9D9" w:themeFill="background1" w:themeFillShade="D9"/>
          </w:tcPr>
          <w:p w14:paraId="5D0C4D64" w14:textId="77777777" w:rsidR="009D4868" w:rsidRPr="00244911" w:rsidRDefault="009D4868" w:rsidP="00CE2861">
            <w:pPr>
              <w:jc w:val="center"/>
              <w:rPr>
                <w:sz w:val="24"/>
                <w:szCs w:val="24"/>
              </w:rPr>
            </w:pPr>
            <w:r w:rsidRPr="00244911">
              <w:rPr>
                <w:sz w:val="24"/>
                <w:szCs w:val="24"/>
              </w:rPr>
              <w:t>STRONG (3 points)</w:t>
            </w:r>
          </w:p>
        </w:tc>
        <w:tc>
          <w:tcPr>
            <w:tcW w:w="3510" w:type="dxa"/>
            <w:tcBorders>
              <w:top w:val="single" w:sz="12" w:space="0" w:color="auto"/>
              <w:bottom w:val="single" w:sz="12" w:space="0" w:color="auto"/>
            </w:tcBorders>
            <w:shd w:val="clear" w:color="auto" w:fill="D9D9D9" w:themeFill="background1" w:themeFillShade="D9"/>
          </w:tcPr>
          <w:p w14:paraId="3C01E1C0" w14:textId="77777777" w:rsidR="009D4868" w:rsidRPr="00244911" w:rsidRDefault="009D4868" w:rsidP="00CE2861">
            <w:pPr>
              <w:jc w:val="center"/>
              <w:rPr>
                <w:sz w:val="24"/>
                <w:szCs w:val="24"/>
              </w:rPr>
            </w:pPr>
            <w:r w:rsidRPr="00244911">
              <w:rPr>
                <w:sz w:val="24"/>
                <w:szCs w:val="24"/>
              </w:rPr>
              <w:t>ADEQUATE (2 points)</w:t>
            </w:r>
          </w:p>
        </w:tc>
        <w:tc>
          <w:tcPr>
            <w:tcW w:w="3566" w:type="dxa"/>
            <w:tcBorders>
              <w:top w:val="single" w:sz="12" w:space="0" w:color="auto"/>
              <w:bottom w:val="single" w:sz="12" w:space="0" w:color="auto"/>
            </w:tcBorders>
            <w:shd w:val="clear" w:color="auto" w:fill="D9D9D9" w:themeFill="background1" w:themeFillShade="D9"/>
          </w:tcPr>
          <w:p w14:paraId="2F3E5639" w14:textId="77777777" w:rsidR="009D4868" w:rsidRPr="00244911" w:rsidRDefault="009D4868" w:rsidP="00CE2861">
            <w:pPr>
              <w:jc w:val="center"/>
              <w:rPr>
                <w:sz w:val="24"/>
                <w:szCs w:val="24"/>
              </w:rPr>
            </w:pPr>
            <w:r w:rsidRPr="00244911">
              <w:rPr>
                <w:sz w:val="24"/>
                <w:szCs w:val="24"/>
              </w:rPr>
              <w:t>MINIMAL (1-0 points)</w:t>
            </w:r>
          </w:p>
        </w:tc>
      </w:tr>
      <w:tr w:rsidR="009D4868" w:rsidRPr="00244911" w14:paraId="04B3F5DE" w14:textId="77777777" w:rsidTr="00487686">
        <w:trPr>
          <w:cantSplit/>
          <w:trHeight w:val="759"/>
        </w:trPr>
        <w:tc>
          <w:tcPr>
            <w:tcW w:w="3870" w:type="dxa"/>
            <w:tcBorders>
              <w:top w:val="single" w:sz="12" w:space="0" w:color="auto"/>
              <w:bottom w:val="single" w:sz="12" w:space="0" w:color="auto"/>
            </w:tcBorders>
          </w:tcPr>
          <w:p w14:paraId="626E91B9" w14:textId="0BAABCC8" w:rsidR="009D4868" w:rsidRPr="00244911" w:rsidRDefault="009D4868" w:rsidP="00CE2861">
            <w:pPr>
              <w:spacing w:before="120" w:after="120"/>
              <w:rPr>
                <w:sz w:val="24"/>
                <w:szCs w:val="24"/>
              </w:rPr>
            </w:pPr>
            <w:r w:rsidRPr="00244911">
              <w:rPr>
                <w:sz w:val="24"/>
                <w:szCs w:val="24"/>
              </w:rPr>
              <w:t xml:space="preserve">Thoroughly and convincingly describes </w:t>
            </w:r>
            <w:r w:rsidR="009427DF" w:rsidRPr="00244911">
              <w:rPr>
                <w:sz w:val="24"/>
                <w:szCs w:val="24"/>
              </w:rPr>
              <w:t>the applicant’s previous experience or expertise as a professional learning provider using the Q</w:t>
            </w:r>
            <w:r w:rsidR="00B308E5" w:rsidRPr="00244911">
              <w:rPr>
                <w:sz w:val="24"/>
                <w:szCs w:val="24"/>
              </w:rPr>
              <w:t xml:space="preserve">uality </w:t>
            </w:r>
            <w:r w:rsidR="009427DF" w:rsidRPr="00244911">
              <w:rPr>
                <w:sz w:val="24"/>
                <w:szCs w:val="24"/>
              </w:rPr>
              <w:t>P</w:t>
            </w:r>
            <w:r w:rsidR="00B308E5" w:rsidRPr="00244911">
              <w:rPr>
                <w:sz w:val="24"/>
                <w:szCs w:val="24"/>
              </w:rPr>
              <w:t xml:space="preserve">rofessional </w:t>
            </w:r>
            <w:r w:rsidR="009427DF" w:rsidRPr="00244911">
              <w:rPr>
                <w:sz w:val="24"/>
                <w:szCs w:val="24"/>
              </w:rPr>
              <w:t>L</w:t>
            </w:r>
            <w:r w:rsidR="00B308E5" w:rsidRPr="00244911">
              <w:rPr>
                <w:sz w:val="24"/>
                <w:szCs w:val="24"/>
              </w:rPr>
              <w:t xml:space="preserve">earning </w:t>
            </w:r>
            <w:r w:rsidR="009427DF" w:rsidRPr="00244911">
              <w:rPr>
                <w:sz w:val="24"/>
                <w:szCs w:val="24"/>
              </w:rPr>
              <w:t>S</w:t>
            </w:r>
            <w:r w:rsidR="00B308E5" w:rsidRPr="00244911">
              <w:rPr>
                <w:sz w:val="24"/>
                <w:szCs w:val="24"/>
              </w:rPr>
              <w:t>tandards (QPLS)</w:t>
            </w:r>
            <w:r w:rsidR="009427DF" w:rsidRPr="00244911">
              <w:rPr>
                <w:sz w:val="24"/>
                <w:szCs w:val="24"/>
              </w:rPr>
              <w:t>. Also describes the applicant’s proposed professional learning model incorporating the QPLS (data, content and pedagogy, equity, design and structure, collaboration and shared accountability, resources, and alignment and coherence), the responsible staff or agencies, and a timeline of activities.</w:t>
            </w:r>
          </w:p>
        </w:tc>
        <w:tc>
          <w:tcPr>
            <w:tcW w:w="3420" w:type="dxa"/>
            <w:tcBorders>
              <w:top w:val="single" w:sz="12" w:space="0" w:color="auto"/>
              <w:bottom w:val="single" w:sz="12" w:space="0" w:color="auto"/>
            </w:tcBorders>
          </w:tcPr>
          <w:p w14:paraId="46D96150" w14:textId="61ED6B64" w:rsidR="009D4868" w:rsidRPr="00244911" w:rsidRDefault="00B23E65" w:rsidP="00CE2861">
            <w:pPr>
              <w:spacing w:before="120" w:after="120"/>
              <w:rPr>
                <w:sz w:val="24"/>
                <w:szCs w:val="24"/>
              </w:rPr>
            </w:pPr>
            <w:r w:rsidRPr="00244911">
              <w:rPr>
                <w:sz w:val="24"/>
                <w:szCs w:val="24"/>
              </w:rPr>
              <w:t xml:space="preserve">Clearly describes </w:t>
            </w:r>
            <w:r w:rsidR="009427DF" w:rsidRPr="00244911">
              <w:rPr>
                <w:sz w:val="24"/>
                <w:szCs w:val="24"/>
              </w:rPr>
              <w:t>the applicant’s previous experience or expertise as a professional learning provider using the QPLS. Also describes the applicant’s proposed professional learning model incorporating the QPLS (data, content and pedagogy, equity, design and structure, collaboration and shared accountability, resources, and alignment and coherence), the responsible staff or agencies, and a timeline of activities.</w:t>
            </w:r>
          </w:p>
        </w:tc>
        <w:tc>
          <w:tcPr>
            <w:tcW w:w="3510" w:type="dxa"/>
            <w:tcBorders>
              <w:top w:val="single" w:sz="12" w:space="0" w:color="auto"/>
              <w:bottom w:val="single" w:sz="12" w:space="0" w:color="auto"/>
            </w:tcBorders>
          </w:tcPr>
          <w:p w14:paraId="1C77249D" w14:textId="4BFE6F42" w:rsidR="009D4868" w:rsidRPr="00244911" w:rsidRDefault="00B23E65" w:rsidP="00CE2861">
            <w:pPr>
              <w:spacing w:before="120" w:after="120"/>
              <w:rPr>
                <w:sz w:val="24"/>
                <w:szCs w:val="24"/>
              </w:rPr>
            </w:pPr>
            <w:r w:rsidRPr="00244911">
              <w:rPr>
                <w:sz w:val="24"/>
                <w:szCs w:val="24"/>
              </w:rPr>
              <w:t xml:space="preserve">Adequately describes </w:t>
            </w:r>
            <w:r w:rsidR="009427DF" w:rsidRPr="00244911">
              <w:rPr>
                <w:sz w:val="24"/>
                <w:szCs w:val="24"/>
              </w:rPr>
              <w:t>the applicant’s previous experience or expertise as a professional learning provider using the QPLS. Also describes the applicant’s proposed professional learning model incorporating the QPLS (data, content and pedagogy, equity, design and structure, collaboration and shared accountability, resources, and alignment and coherence), the responsible staff or agencies, and a timeline of activities.</w:t>
            </w:r>
          </w:p>
        </w:tc>
        <w:tc>
          <w:tcPr>
            <w:tcW w:w="3566" w:type="dxa"/>
            <w:tcBorders>
              <w:top w:val="single" w:sz="12" w:space="0" w:color="auto"/>
              <w:bottom w:val="single" w:sz="12" w:space="0" w:color="auto"/>
            </w:tcBorders>
          </w:tcPr>
          <w:p w14:paraId="21C459C1" w14:textId="0F62559F" w:rsidR="009D4868" w:rsidRPr="00244911" w:rsidRDefault="00B23E65" w:rsidP="00CE2861">
            <w:pPr>
              <w:spacing w:before="120" w:after="120"/>
              <w:rPr>
                <w:sz w:val="24"/>
                <w:szCs w:val="24"/>
              </w:rPr>
            </w:pPr>
            <w:r w:rsidRPr="00244911">
              <w:rPr>
                <w:sz w:val="24"/>
                <w:szCs w:val="24"/>
              </w:rPr>
              <w:t xml:space="preserve">Minimally describes </w:t>
            </w:r>
            <w:r w:rsidR="009427DF" w:rsidRPr="00244911">
              <w:rPr>
                <w:sz w:val="24"/>
                <w:szCs w:val="24"/>
              </w:rPr>
              <w:t>the applicant’s previous experience or expertise as a professional learning provider using the QPLS. Also describes the applicant’s proposed professional learning model incorporating the QPLS (data, content and pedagogy, equity, design and structure, collaboration and shared accountability, resources, and alignment and coherence), the responsible staff or agencies, and a timeline of activities.</w:t>
            </w:r>
          </w:p>
        </w:tc>
      </w:tr>
    </w:tbl>
    <w:p w14:paraId="06EBF455" w14:textId="77777777" w:rsidR="00D1415B" w:rsidRPr="00D1415B" w:rsidRDefault="00D1415B" w:rsidP="00D1415B">
      <w:pPr>
        <w:sectPr w:rsidR="00D1415B" w:rsidRPr="00D1415B" w:rsidSect="00A417A4">
          <w:type w:val="continuous"/>
          <w:pgSz w:w="15840" w:h="12240" w:orient="landscape"/>
          <w:pgMar w:top="800" w:right="1360" w:bottom="1320" w:left="1540" w:header="0" w:footer="1269" w:gutter="0"/>
          <w:cols w:space="720"/>
          <w:docGrid w:linePitch="299"/>
        </w:sectPr>
      </w:pPr>
    </w:p>
    <w:p w14:paraId="25091A93" w14:textId="17D085F5" w:rsidR="00D1415B" w:rsidRPr="00D1415B" w:rsidRDefault="004405AF" w:rsidP="00487686">
      <w:pPr>
        <w:pStyle w:val="Heading5"/>
        <w:ind w:left="180"/>
      </w:pPr>
      <w:bookmarkStart w:id="171" w:name="_Toc128672390"/>
      <w:r>
        <w:lastRenderedPageBreak/>
        <w:t>Effective</w:t>
      </w:r>
      <w:r w:rsidRPr="00B572F3">
        <w:t xml:space="preserve"> </w:t>
      </w:r>
      <w:r w:rsidR="00B572F3" w:rsidRPr="00B572F3">
        <w:t xml:space="preserve">Language Acquisition </w:t>
      </w:r>
      <w:r w:rsidR="0012216F">
        <w:t xml:space="preserve">Programs </w:t>
      </w:r>
      <w:r w:rsidR="00D1415B" w:rsidRPr="00D1415B">
        <w:t>Capacity Builder</w:t>
      </w:r>
      <w:bookmarkEnd w:id="171"/>
    </w:p>
    <w:tbl>
      <w:tblPr>
        <w:tblStyle w:val="TableGrid2"/>
        <w:tblW w:w="14940" w:type="dxa"/>
        <w:tblInd w:w="-1085" w:type="dxa"/>
        <w:tblLayout w:type="fixed"/>
        <w:tblLook w:val="04A0" w:firstRow="1" w:lastRow="0" w:firstColumn="1" w:lastColumn="0" w:noHBand="0" w:noVBand="1"/>
        <w:tblDescription w:val="Effective Language Acquisition Programs Capacity Builder"/>
      </w:tblPr>
      <w:tblGrid>
        <w:gridCol w:w="3780"/>
        <w:gridCol w:w="3690"/>
        <w:gridCol w:w="3690"/>
        <w:gridCol w:w="3780"/>
      </w:tblGrid>
      <w:tr w:rsidR="006662AE" w:rsidRPr="00244911" w14:paraId="3BB8527C" w14:textId="77777777" w:rsidTr="00C24AAF">
        <w:trPr>
          <w:cantSplit/>
          <w:trHeight w:val="277"/>
          <w:tblHeader/>
        </w:trPr>
        <w:tc>
          <w:tcPr>
            <w:tcW w:w="3780" w:type="dxa"/>
            <w:tcBorders>
              <w:top w:val="single" w:sz="12" w:space="0" w:color="auto"/>
              <w:bottom w:val="single" w:sz="12" w:space="0" w:color="auto"/>
            </w:tcBorders>
            <w:shd w:val="clear" w:color="auto" w:fill="D9D9D9" w:themeFill="background1" w:themeFillShade="D9"/>
          </w:tcPr>
          <w:p w14:paraId="694D4DFF" w14:textId="77777777" w:rsidR="006662AE" w:rsidRPr="00244911" w:rsidRDefault="006662AE" w:rsidP="006662AE">
            <w:pPr>
              <w:jc w:val="center"/>
              <w:rPr>
                <w:sz w:val="24"/>
                <w:szCs w:val="24"/>
              </w:rPr>
            </w:pPr>
            <w:r w:rsidRPr="00244911">
              <w:rPr>
                <w:sz w:val="24"/>
                <w:szCs w:val="24"/>
              </w:rPr>
              <w:t>OUTSTANDING (7-8 points)</w:t>
            </w:r>
          </w:p>
        </w:tc>
        <w:tc>
          <w:tcPr>
            <w:tcW w:w="3690" w:type="dxa"/>
            <w:tcBorders>
              <w:top w:val="single" w:sz="12" w:space="0" w:color="auto"/>
              <w:bottom w:val="single" w:sz="12" w:space="0" w:color="auto"/>
            </w:tcBorders>
            <w:shd w:val="clear" w:color="auto" w:fill="D9D9D9" w:themeFill="background1" w:themeFillShade="D9"/>
          </w:tcPr>
          <w:p w14:paraId="55B60C3F" w14:textId="77777777" w:rsidR="006662AE" w:rsidRPr="00244911" w:rsidRDefault="006662AE" w:rsidP="006662AE">
            <w:pPr>
              <w:jc w:val="center"/>
              <w:rPr>
                <w:sz w:val="24"/>
                <w:szCs w:val="24"/>
              </w:rPr>
            </w:pPr>
            <w:r w:rsidRPr="00244911">
              <w:rPr>
                <w:sz w:val="24"/>
                <w:szCs w:val="24"/>
              </w:rPr>
              <w:t>STRONG (5-6 points)</w:t>
            </w:r>
          </w:p>
        </w:tc>
        <w:tc>
          <w:tcPr>
            <w:tcW w:w="3690" w:type="dxa"/>
            <w:tcBorders>
              <w:top w:val="single" w:sz="12" w:space="0" w:color="auto"/>
              <w:bottom w:val="single" w:sz="12" w:space="0" w:color="auto"/>
            </w:tcBorders>
            <w:shd w:val="clear" w:color="auto" w:fill="D9D9D9" w:themeFill="background1" w:themeFillShade="D9"/>
          </w:tcPr>
          <w:p w14:paraId="4400BA35" w14:textId="77777777" w:rsidR="006662AE" w:rsidRPr="00244911" w:rsidRDefault="006662AE" w:rsidP="006662AE">
            <w:pPr>
              <w:jc w:val="center"/>
              <w:rPr>
                <w:sz w:val="24"/>
                <w:szCs w:val="24"/>
              </w:rPr>
            </w:pPr>
            <w:r w:rsidRPr="00244911">
              <w:rPr>
                <w:sz w:val="24"/>
                <w:szCs w:val="24"/>
              </w:rPr>
              <w:t>ADEQUATE (3-4 points)</w:t>
            </w:r>
          </w:p>
        </w:tc>
        <w:tc>
          <w:tcPr>
            <w:tcW w:w="3780" w:type="dxa"/>
            <w:tcBorders>
              <w:top w:val="single" w:sz="12" w:space="0" w:color="auto"/>
              <w:bottom w:val="single" w:sz="12" w:space="0" w:color="auto"/>
            </w:tcBorders>
            <w:shd w:val="clear" w:color="auto" w:fill="D9D9D9" w:themeFill="background1" w:themeFillShade="D9"/>
          </w:tcPr>
          <w:p w14:paraId="6AF45D9D" w14:textId="77777777" w:rsidR="006662AE" w:rsidRPr="00244911" w:rsidRDefault="006662AE" w:rsidP="006662AE">
            <w:pPr>
              <w:jc w:val="center"/>
              <w:rPr>
                <w:sz w:val="24"/>
                <w:szCs w:val="24"/>
              </w:rPr>
            </w:pPr>
            <w:r w:rsidRPr="00244911">
              <w:rPr>
                <w:sz w:val="24"/>
                <w:szCs w:val="24"/>
              </w:rPr>
              <w:t>MINIMAL (0-2 points)</w:t>
            </w:r>
          </w:p>
        </w:tc>
      </w:tr>
      <w:tr w:rsidR="002655AA" w:rsidRPr="00244911" w14:paraId="6D5391A1" w14:textId="77777777" w:rsidTr="00C24AAF">
        <w:trPr>
          <w:cantSplit/>
          <w:trHeight w:val="759"/>
        </w:trPr>
        <w:tc>
          <w:tcPr>
            <w:tcW w:w="3780" w:type="dxa"/>
            <w:tcBorders>
              <w:top w:val="single" w:sz="12" w:space="0" w:color="auto"/>
              <w:bottom w:val="single" w:sz="12" w:space="0" w:color="auto"/>
            </w:tcBorders>
          </w:tcPr>
          <w:p w14:paraId="4B3C9942" w14:textId="4A00A58D" w:rsidR="002655AA" w:rsidRPr="00244911" w:rsidRDefault="00F2170E" w:rsidP="00487686">
            <w:pPr>
              <w:rPr>
                <w:sz w:val="24"/>
                <w:szCs w:val="24"/>
              </w:rPr>
            </w:pPr>
            <w:bookmarkStart w:id="172" w:name="_Hlk112751534"/>
            <w:r w:rsidRPr="00244911">
              <w:rPr>
                <w:sz w:val="24"/>
                <w:szCs w:val="24"/>
              </w:rPr>
              <w:t xml:space="preserve">Thoroughly and convincingly describes the applicant’s previous experience or expertise </w:t>
            </w:r>
            <w:r w:rsidR="004634FF" w:rsidRPr="00244911">
              <w:rPr>
                <w:sz w:val="24"/>
                <w:szCs w:val="24"/>
              </w:rPr>
              <w:t>developing LEA ability to implement effective language acquisition programs for EL</w:t>
            </w:r>
            <w:r w:rsidR="009D60B4" w:rsidRPr="00244911">
              <w:rPr>
                <w:sz w:val="24"/>
                <w:szCs w:val="24"/>
              </w:rPr>
              <w:t xml:space="preserve"> students</w:t>
            </w:r>
            <w:r w:rsidR="004634FF" w:rsidRPr="00244911">
              <w:rPr>
                <w:sz w:val="24"/>
                <w:szCs w:val="24"/>
              </w:rPr>
              <w:t xml:space="preserve">, which </w:t>
            </w:r>
            <w:r w:rsidR="00852F4A">
              <w:rPr>
                <w:sz w:val="24"/>
                <w:szCs w:val="24"/>
              </w:rPr>
              <w:t>may</w:t>
            </w:r>
            <w:r w:rsidR="004634FF" w:rsidRPr="00244911">
              <w:rPr>
                <w:sz w:val="24"/>
                <w:szCs w:val="24"/>
              </w:rPr>
              <w:t xml:space="preserve"> include integrated language development within and across content areas, bilingual and biliterate proficiency, and building and strengthening capacity to implement the EL Roadmap Policy. </w:t>
            </w:r>
          </w:p>
        </w:tc>
        <w:tc>
          <w:tcPr>
            <w:tcW w:w="3690" w:type="dxa"/>
            <w:tcBorders>
              <w:top w:val="single" w:sz="12" w:space="0" w:color="auto"/>
              <w:bottom w:val="single" w:sz="12" w:space="0" w:color="auto"/>
            </w:tcBorders>
          </w:tcPr>
          <w:p w14:paraId="2E15DB3D" w14:textId="3271A2AC" w:rsidR="002655AA" w:rsidRPr="00244911" w:rsidRDefault="00F2170E" w:rsidP="00487686">
            <w:pPr>
              <w:rPr>
                <w:sz w:val="24"/>
                <w:szCs w:val="24"/>
              </w:rPr>
            </w:pPr>
            <w:r w:rsidRPr="00244911">
              <w:rPr>
                <w:sz w:val="24"/>
                <w:szCs w:val="24"/>
              </w:rPr>
              <w:t xml:space="preserve">Clearly describes the applicant’s previous experience or expertise </w:t>
            </w:r>
            <w:r w:rsidR="004634FF" w:rsidRPr="00244911">
              <w:rPr>
                <w:sz w:val="24"/>
                <w:szCs w:val="24"/>
              </w:rPr>
              <w:t>developing LEA ability to implement effective language acquisition programs for EL</w:t>
            </w:r>
            <w:r w:rsidR="009D60B4" w:rsidRPr="00244911">
              <w:rPr>
                <w:sz w:val="24"/>
                <w:szCs w:val="24"/>
              </w:rPr>
              <w:t xml:space="preserve"> students</w:t>
            </w:r>
            <w:r w:rsidR="004634FF" w:rsidRPr="00244911">
              <w:rPr>
                <w:sz w:val="24"/>
                <w:szCs w:val="24"/>
              </w:rPr>
              <w:t xml:space="preserve">, which </w:t>
            </w:r>
            <w:r w:rsidR="00852F4A">
              <w:rPr>
                <w:sz w:val="24"/>
                <w:szCs w:val="24"/>
              </w:rPr>
              <w:t>may</w:t>
            </w:r>
            <w:r w:rsidR="004634FF" w:rsidRPr="00244911">
              <w:rPr>
                <w:sz w:val="24"/>
                <w:szCs w:val="24"/>
              </w:rPr>
              <w:t xml:space="preserve"> include integrated language development within and across content areas, bilingual and biliterate proficiency, and building and strengthening capacity to implement the EL Roadmap Policy. </w:t>
            </w:r>
          </w:p>
        </w:tc>
        <w:tc>
          <w:tcPr>
            <w:tcW w:w="3690" w:type="dxa"/>
            <w:tcBorders>
              <w:top w:val="single" w:sz="12" w:space="0" w:color="auto"/>
              <w:bottom w:val="single" w:sz="12" w:space="0" w:color="auto"/>
            </w:tcBorders>
          </w:tcPr>
          <w:p w14:paraId="4C57543B" w14:textId="11D61247" w:rsidR="002655AA" w:rsidRPr="00244911" w:rsidRDefault="002655AA" w:rsidP="00487686">
            <w:pPr>
              <w:contextualSpacing/>
              <w:rPr>
                <w:sz w:val="24"/>
                <w:szCs w:val="24"/>
              </w:rPr>
            </w:pPr>
            <w:r w:rsidRPr="00244911">
              <w:rPr>
                <w:sz w:val="24"/>
                <w:szCs w:val="24"/>
              </w:rPr>
              <w:t xml:space="preserve">Adequately </w:t>
            </w:r>
            <w:r w:rsidR="00F2170E" w:rsidRPr="00244911">
              <w:rPr>
                <w:sz w:val="24"/>
                <w:szCs w:val="24"/>
              </w:rPr>
              <w:t xml:space="preserve">describes the applicant’s previous experience or expertise </w:t>
            </w:r>
            <w:r w:rsidR="004634FF" w:rsidRPr="00244911">
              <w:rPr>
                <w:sz w:val="24"/>
                <w:szCs w:val="24"/>
              </w:rPr>
              <w:t>developing LEA ability to implement effective language acquisition programs for EL</w:t>
            </w:r>
            <w:r w:rsidR="009D60B4" w:rsidRPr="00244911">
              <w:rPr>
                <w:sz w:val="24"/>
                <w:szCs w:val="24"/>
              </w:rPr>
              <w:t xml:space="preserve"> students</w:t>
            </w:r>
            <w:r w:rsidR="004634FF" w:rsidRPr="00244911">
              <w:rPr>
                <w:sz w:val="24"/>
                <w:szCs w:val="24"/>
              </w:rPr>
              <w:t xml:space="preserve">, which </w:t>
            </w:r>
            <w:r w:rsidR="00852F4A">
              <w:rPr>
                <w:sz w:val="24"/>
                <w:szCs w:val="24"/>
              </w:rPr>
              <w:t>may</w:t>
            </w:r>
            <w:r w:rsidR="004634FF" w:rsidRPr="00244911">
              <w:rPr>
                <w:sz w:val="24"/>
                <w:szCs w:val="24"/>
              </w:rPr>
              <w:t xml:space="preserve"> include integrated language development within and across content areas, bilingual and biliterate proficiency, and building and strengthening capacity to implement the EL Roadmap Policy. </w:t>
            </w:r>
          </w:p>
        </w:tc>
        <w:tc>
          <w:tcPr>
            <w:tcW w:w="3780" w:type="dxa"/>
            <w:tcBorders>
              <w:top w:val="single" w:sz="12" w:space="0" w:color="auto"/>
              <w:bottom w:val="single" w:sz="12" w:space="0" w:color="auto"/>
            </w:tcBorders>
          </w:tcPr>
          <w:p w14:paraId="2A467DC4" w14:textId="621F39A7" w:rsidR="002655AA" w:rsidRPr="00244911" w:rsidRDefault="002655AA" w:rsidP="00487686">
            <w:pPr>
              <w:rPr>
                <w:sz w:val="24"/>
                <w:szCs w:val="24"/>
              </w:rPr>
            </w:pPr>
            <w:r w:rsidRPr="00244911">
              <w:rPr>
                <w:sz w:val="24"/>
                <w:szCs w:val="24"/>
              </w:rPr>
              <w:t xml:space="preserve">Minimally </w:t>
            </w:r>
            <w:r w:rsidR="00F2170E" w:rsidRPr="00244911">
              <w:rPr>
                <w:sz w:val="24"/>
                <w:szCs w:val="24"/>
              </w:rPr>
              <w:t xml:space="preserve">describes the applicant’s previous experience or expertise </w:t>
            </w:r>
            <w:r w:rsidR="004634FF" w:rsidRPr="00244911">
              <w:rPr>
                <w:sz w:val="24"/>
                <w:szCs w:val="24"/>
              </w:rPr>
              <w:t>developing LEA ability to implement effective language acquisition programs for EL</w:t>
            </w:r>
            <w:r w:rsidR="009D60B4" w:rsidRPr="00244911">
              <w:rPr>
                <w:sz w:val="24"/>
                <w:szCs w:val="24"/>
              </w:rPr>
              <w:t xml:space="preserve"> students</w:t>
            </w:r>
            <w:r w:rsidR="004634FF" w:rsidRPr="00244911">
              <w:rPr>
                <w:sz w:val="24"/>
                <w:szCs w:val="24"/>
              </w:rPr>
              <w:t xml:space="preserve">, which </w:t>
            </w:r>
            <w:r w:rsidR="00852F4A">
              <w:rPr>
                <w:sz w:val="24"/>
                <w:szCs w:val="24"/>
              </w:rPr>
              <w:t>may</w:t>
            </w:r>
            <w:r w:rsidR="004634FF" w:rsidRPr="00244911">
              <w:rPr>
                <w:sz w:val="24"/>
                <w:szCs w:val="24"/>
              </w:rPr>
              <w:t xml:space="preserve"> include integrated language development within and across content areas, bilingual and biliterate proficiency, and building and strengthening capacity to implement the EL Roadmap Policy.</w:t>
            </w:r>
          </w:p>
        </w:tc>
      </w:tr>
      <w:tr w:rsidR="00C72F76" w:rsidRPr="00244911" w14:paraId="1C3E91F2" w14:textId="77777777" w:rsidTr="00487686">
        <w:trPr>
          <w:cantSplit/>
          <w:trHeight w:val="10050"/>
        </w:trPr>
        <w:tc>
          <w:tcPr>
            <w:tcW w:w="3780" w:type="dxa"/>
            <w:tcBorders>
              <w:top w:val="single" w:sz="12" w:space="0" w:color="auto"/>
              <w:bottom w:val="single" w:sz="12" w:space="0" w:color="auto"/>
            </w:tcBorders>
          </w:tcPr>
          <w:p w14:paraId="10334148" w14:textId="28274F2B" w:rsidR="004634FF" w:rsidRPr="00C72F76" w:rsidRDefault="00F2170E" w:rsidP="00780AAB">
            <w:pPr>
              <w:rPr>
                <w:sz w:val="24"/>
                <w:szCs w:val="24"/>
              </w:rPr>
            </w:pPr>
            <w:r w:rsidRPr="00C72F76">
              <w:rPr>
                <w:sz w:val="24"/>
                <w:szCs w:val="24"/>
              </w:rPr>
              <w:lastRenderedPageBreak/>
              <w:t xml:space="preserve">Thoroughly and convincingly describes </w:t>
            </w:r>
            <w:r w:rsidR="004634FF" w:rsidRPr="00C72F76">
              <w:rPr>
                <w:sz w:val="24"/>
                <w:szCs w:val="24"/>
              </w:rPr>
              <w:t xml:space="preserve">the proposed approach to the </w:t>
            </w:r>
            <w:r w:rsidR="00AD5972" w:rsidRPr="00C72F76">
              <w:rPr>
                <w:sz w:val="24"/>
                <w:szCs w:val="24"/>
              </w:rPr>
              <w:t xml:space="preserve">Effective Language Acquisition Programs Capacity Builder </w:t>
            </w:r>
            <w:r w:rsidR="004634FF" w:rsidRPr="00C72F76">
              <w:rPr>
                <w:sz w:val="24"/>
                <w:szCs w:val="24"/>
              </w:rPr>
              <w:t>role, responsible staff or agencies, and a timeline for coaching and facilitating professional learning. As Capacity Builders, applicants should:</w:t>
            </w:r>
            <w:r w:rsidR="00C72F76">
              <w:rPr>
                <w:sz w:val="24"/>
                <w:szCs w:val="24"/>
              </w:rPr>
              <w:t xml:space="preserve"> </w:t>
            </w:r>
            <w:r w:rsidR="004634FF" w:rsidRPr="00C72F76">
              <w:rPr>
                <w:sz w:val="24"/>
                <w:szCs w:val="24"/>
              </w:rPr>
              <w:t>•</w:t>
            </w:r>
            <w:r w:rsidR="000C2D03" w:rsidRPr="00C72F76">
              <w:rPr>
                <w:sz w:val="24"/>
                <w:szCs w:val="24"/>
              </w:rPr>
              <w:t xml:space="preserve"> </w:t>
            </w:r>
            <w:r w:rsidR="004634FF" w:rsidRPr="00C72F76">
              <w:rPr>
                <w:sz w:val="24"/>
                <w:szCs w:val="24"/>
              </w:rPr>
              <w:t>Use evidence-based practices for building and implementing effective language acquisition programs for English learners that are of intellectual quality and provide meaningful access</w:t>
            </w:r>
            <w:r w:rsidR="00472ACB" w:rsidRPr="00C72F76">
              <w:rPr>
                <w:sz w:val="24"/>
                <w:szCs w:val="24"/>
              </w:rPr>
              <w:t xml:space="preserve"> (i.e.,</w:t>
            </w:r>
            <w:r w:rsidR="004634FF" w:rsidRPr="00C72F76">
              <w:rPr>
                <w:sz w:val="24"/>
                <w:szCs w:val="24"/>
              </w:rPr>
              <w:t xml:space="preserve"> Principle Two of the EL Roadmap Policy</w:t>
            </w:r>
            <w:r w:rsidR="00472ACB" w:rsidRPr="00C72F76">
              <w:rPr>
                <w:sz w:val="24"/>
                <w:szCs w:val="24"/>
              </w:rPr>
              <w:t>)</w:t>
            </w:r>
            <w:r w:rsidR="004634FF" w:rsidRPr="00C72F76">
              <w:rPr>
                <w:sz w:val="24"/>
                <w:szCs w:val="24"/>
              </w:rPr>
              <w:t>.</w:t>
            </w:r>
            <w:r w:rsidR="00C72F76">
              <w:rPr>
                <w:sz w:val="24"/>
                <w:szCs w:val="24"/>
              </w:rPr>
              <w:t xml:space="preserve"> </w:t>
            </w:r>
            <w:r w:rsidR="004634FF" w:rsidRPr="00C72F76">
              <w:rPr>
                <w:sz w:val="24"/>
                <w:szCs w:val="24"/>
              </w:rPr>
              <w:t>•</w:t>
            </w:r>
            <w:r w:rsidR="009D60B4" w:rsidRPr="00C72F76">
              <w:rPr>
                <w:sz w:val="24"/>
                <w:szCs w:val="24"/>
              </w:rPr>
              <w:t xml:space="preserve"> </w:t>
            </w:r>
            <w:r w:rsidR="004634FF" w:rsidRPr="00C72F76">
              <w:rPr>
                <w:sz w:val="24"/>
                <w:szCs w:val="24"/>
              </w:rPr>
              <w:t>Develop and share materials for teachers and paraeducators that promote effective language acquisition programs for English learners.</w:t>
            </w:r>
          </w:p>
          <w:p w14:paraId="011420E2" w14:textId="35DFE735" w:rsidR="00F2170E" w:rsidRPr="00C72F76" w:rsidRDefault="004634FF" w:rsidP="00780AAB">
            <w:pPr>
              <w:rPr>
                <w:sz w:val="24"/>
                <w:szCs w:val="24"/>
              </w:rPr>
            </w:pPr>
            <w:r w:rsidRPr="00C72F76">
              <w:rPr>
                <w:sz w:val="24"/>
                <w:szCs w:val="24"/>
              </w:rPr>
              <w:t>•</w:t>
            </w:r>
            <w:r w:rsidR="009D60B4" w:rsidRPr="00C72F76">
              <w:rPr>
                <w:sz w:val="24"/>
                <w:szCs w:val="24"/>
              </w:rPr>
              <w:t xml:space="preserve"> </w:t>
            </w:r>
            <w:r w:rsidRPr="00C72F76">
              <w:rPr>
                <w:sz w:val="24"/>
                <w:szCs w:val="24"/>
              </w:rPr>
              <w:t>Build capacity in others to serve as coaches so they can be utilized as a resource to other teachers and paraeducators in implementing evidence-based effective language acquisition programs for English learners.</w:t>
            </w:r>
            <w:r w:rsidR="00487686">
              <w:rPr>
                <w:sz w:val="24"/>
                <w:szCs w:val="24"/>
              </w:rPr>
              <w:br/>
            </w:r>
            <w:r w:rsidRPr="00C72F76">
              <w:rPr>
                <w:sz w:val="24"/>
                <w:szCs w:val="24"/>
              </w:rPr>
              <w:t>•</w:t>
            </w:r>
            <w:r w:rsidR="009D60B4" w:rsidRPr="00C72F76">
              <w:rPr>
                <w:sz w:val="24"/>
                <w:szCs w:val="24"/>
              </w:rPr>
              <w:t xml:space="preserve"> </w:t>
            </w:r>
            <w:r w:rsidRPr="00C72F76">
              <w:rPr>
                <w:sz w:val="24"/>
                <w:szCs w:val="24"/>
              </w:rPr>
              <w:t>Support teachers and para</w:t>
            </w:r>
            <w:r w:rsidR="00487686">
              <w:rPr>
                <w:sz w:val="24"/>
                <w:szCs w:val="24"/>
              </w:rPr>
              <w:t>-</w:t>
            </w:r>
            <w:r w:rsidRPr="00C72F76">
              <w:rPr>
                <w:sz w:val="24"/>
                <w:szCs w:val="24"/>
              </w:rPr>
              <w:t>educators using coaching structures and systems that are relevant</w:t>
            </w:r>
            <w:r w:rsidR="004F5DE0" w:rsidRPr="00C72F76">
              <w:rPr>
                <w:sz w:val="24"/>
                <w:szCs w:val="24"/>
              </w:rPr>
              <w:t xml:space="preserve"> and</w:t>
            </w:r>
            <w:r w:rsidRPr="00C72F76">
              <w:rPr>
                <w:sz w:val="24"/>
                <w:szCs w:val="24"/>
              </w:rPr>
              <w:t xml:space="preserve"> incorporate active learning and models of effective practice grounded in curriculum and language acquisition programs for English learners.</w:t>
            </w:r>
          </w:p>
        </w:tc>
        <w:tc>
          <w:tcPr>
            <w:tcW w:w="3690" w:type="dxa"/>
            <w:tcBorders>
              <w:top w:val="single" w:sz="12" w:space="0" w:color="auto"/>
              <w:bottom w:val="single" w:sz="12" w:space="0" w:color="auto"/>
            </w:tcBorders>
          </w:tcPr>
          <w:p w14:paraId="49A66903" w14:textId="481FECD2" w:rsidR="004634FF" w:rsidRPr="00C72F76" w:rsidRDefault="00BD6BC0" w:rsidP="00780AAB">
            <w:pPr>
              <w:rPr>
                <w:sz w:val="24"/>
                <w:szCs w:val="24"/>
              </w:rPr>
            </w:pPr>
            <w:r w:rsidRPr="00C72F76">
              <w:rPr>
                <w:sz w:val="24"/>
                <w:szCs w:val="24"/>
              </w:rPr>
              <w:t>Clearly</w:t>
            </w:r>
            <w:r w:rsidR="00F2170E" w:rsidRPr="00C72F76">
              <w:rPr>
                <w:sz w:val="24"/>
                <w:szCs w:val="24"/>
              </w:rPr>
              <w:t xml:space="preserve"> describes </w:t>
            </w:r>
            <w:r w:rsidR="004634FF" w:rsidRPr="00C72F76">
              <w:rPr>
                <w:sz w:val="24"/>
                <w:szCs w:val="24"/>
              </w:rPr>
              <w:t xml:space="preserve">the proposed approach to the </w:t>
            </w:r>
            <w:r w:rsidR="00AD5972" w:rsidRPr="00C72F76">
              <w:rPr>
                <w:sz w:val="24"/>
                <w:szCs w:val="24"/>
              </w:rPr>
              <w:t xml:space="preserve">Effective Language Acquisition Programs Capacity Builder </w:t>
            </w:r>
            <w:r w:rsidR="004634FF" w:rsidRPr="00C72F76">
              <w:rPr>
                <w:sz w:val="24"/>
                <w:szCs w:val="24"/>
              </w:rPr>
              <w:t>role, responsible staff or agencies, and a timeline for coaching and facilitating professional learning. As Capacity Builders, applicants should:</w:t>
            </w:r>
            <w:r w:rsidR="00C72F76">
              <w:rPr>
                <w:sz w:val="24"/>
                <w:szCs w:val="24"/>
              </w:rPr>
              <w:t xml:space="preserve"> </w:t>
            </w:r>
            <w:r w:rsidR="004634FF" w:rsidRPr="00C72F76">
              <w:rPr>
                <w:sz w:val="24"/>
                <w:szCs w:val="24"/>
              </w:rPr>
              <w:t>•</w:t>
            </w:r>
            <w:r w:rsidR="000C2D03" w:rsidRPr="00C72F76">
              <w:rPr>
                <w:sz w:val="24"/>
                <w:szCs w:val="24"/>
              </w:rPr>
              <w:t xml:space="preserve"> </w:t>
            </w:r>
            <w:r w:rsidR="004634FF" w:rsidRPr="00C72F76">
              <w:rPr>
                <w:sz w:val="24"/>
                <w:szCs w:val="24"/>
              </w:rPr>
              <w:t>Use evidence-based practices for building and implementing effective language acquisition programs for English learners that are of intellectual quality and provide meaningful access</w:t>
            </w:r>
            <w:r w:rsidR="00472ACB" w:rsidRPr="00C72F76">
              <w:rPr>
                <w:sz w:val="24"/>
                <w:szCs w:val="24"/>
              </w:rPr>
              <w:t xml:space="preserve"> (i.e., </w:t>
            </w:r>
            <w:r w:rsidR="004634FF" w:rsidRPr="00C72F76">
              <w:rPr>
                <w:sz w:val="24"/>
                <w:szCs w:val="24"/>
              </w:rPr>
              <w:t>Principle Two of the EL Roadmap Policy</w:t>
            </w:r>
            <w:r w:rsidR="00472ACB" w:rsidRPr="00C72F76">
              <w:rPr>
                <w:sz w:val="24"/>
                <w:szCs w:val="24"/>
              </w:rPr>
              <w:t>)</w:t>
            </w:r>
            <w:r w:rsidR="004634FF" w:rsidRPr="00C72F76">
              <w:rPr>
                <w:sz w:val="24"/>
                <w:szCs w:val="24"/>
              </w:rPr>
              <w:t>.</w:t>
            </w:r>
            <w:r w:rsidR="00C72F76">
              <w:rPr>
                <w:sz w:val="24"/>
                <w:szCs w:val="24"/>
              </w:rPr>
              <w:t xml:space="preserve"> </w:t>
            </w:r>
            <w:r w:rsidR="004634FF" w:rsidRPr="00C72F76">
              <w:rPr>
                <w:sz w:val="24"/>
                <w:szCs w:val="24"/>
              </w:rPr>
              <w:t>•</w:t>
            </w:r>
            <w:r w:rsidR="000C2D03" w:rsidRPr="00C72F76">
              <w:rPr>
                <w:sz w:val="24"/>
                <w:szCs w:val="24"/>
              </w:rPr>
              <w:t xml:space="preserve"> </w:t>
            </w:r>
            <w:r w:rsidR="004634FF" w:rsidRPr="00C72F76">
              <w:rPr>
                <w:sz w:val="24"/>
                <w:szCs w:val="24"/>
              </w:rPr>
              <w:t>Develop and share materials for teachers and paraeducators that promote effective language acquisition programs for English learners.</w:t>
            </w:r>
            <w:r w:rsidR="00C72F76">
              <w:rPr>
                <w:sz w:val="24"/>
                <w:szCs w:val="24"/>
              </w:rPr>
              <w:t xml:space="preserve"> </w:t>
            </w:r>
            <w:r w:rsidR="004634FF" w:rsidRPr="00C72F76">
              <w:rPr>
                <w:sz w:val="24"/>
                <w:szCs w:val="24"/>
              </w:rPr>
              <w:t>•</w:t>
            </w:r>
            <w:r w:rsidR="009D60B4" w:rsidRPr="00C72F76">
              <w:rPr>
                <w:sz w:val="24"/>
                <w:szCs w:val="24"/>
              </w:rPr>
              <w:t xml:space="preserve"> </w:t>
            </w:r>
            <w:r w:rsidR="004634FF" w:rsidRPr="00C72F76">
              <w:rPr>
                <w:sz w:val="24"/>
                <w:szCs w:val="24"/>
              </w:rPr>
              <w:t>Build capacity in others to serve as coaches so they can be utilized as a resource to other teachers and paraeducators in implementing evidence-based effective language acquisition programs for English learners.</w:t>
            </w:r>
          </w:p>
          <w:p w14:paraId="101786D6" w14:textId="4C360F9B" w:rsidR="00F2170E" w:rsidRPr="00C72F76" w:rsidRDefault="004634FF" w:rsidP="00780AAB">
            <w:pPr>
              <w:rPr>
                <w:sz w:val="24"/>
                <w:szCs w:val="24"/>
              </w:rPr>
            </w:pPr>
            <w:r w:rsidRPr="00C72F76">
              <w:rPr>
                <w:sz w:val="24"/>
                <w:szCs w:val="24"/>
              </w:rPr>
              <w:t>•</w:t>
            </w:r>
            <w:r w:rsidR="009D60B4" w:rsidRPr="00C72F76">
              <w:rPr>
                <w:sz w:val="24"/>
                <w:szCs w:val="24"/>
              </w:rPr>
              <w:t xml:space="preserve"> </w:t>
            </w:r>
            <w:r w:rsidRPr="00C72F76">
              <w:rPr>
                <w:sz w:val="24"/>
                <w:szCs w:val="24"/>
              </w:rPr>
              <w:t>Support teachers and para</w:t>
            </w:r>
            <w:r w:rsidR="00C72F76">
              <w:rPr>
                <w:sz w:val="24"/>
                <w:szCs w:val="24"/>
              </w:rPr>
              <w:t>-</w:t>
            </w:r>
            <w:r w:rsidRPr="00C72F76">
              <w:rPr>
                <w:sz w:val="24"/>
                <w:szCs w:val="24"/>
              </w:rPr>
              <w:t>educators using coaching structures and systems that are relevant</w:t>
            </w:r>
            <w:r w:rsidR="004F5DE0" w:rsidRPr="00C72F76">
              <w:rPr>
                <w:sz w:val="24"/>
                <w:szCs w:val="24"/>
              </w:rPr>
              <w:t xml:space="preserve"> and</w:t>
            </w:r>
            <w:r w:rsidRPr="00C72F76">
              <w:rPr>
                <w:sz w:val="24"/>
                <w:szCs w:val="24"/>
              </w:rPr>
              <w:t xml:space="preserve"> incorporate active learning and models of effective practice grounded in curriculum and language acquisition programs for English learners.</w:t>
            </w:r>
          </w:p>
        </w:tc>
        <w:tc>
          <w:tcPr>
            <w:tcW w:w="3690" w:type="dxa"/>
            <w:tcBorders>
              <w:top w:val="single" w:sz="12" w:space="0" w:color="auto"/>
              <w:bottom w:val="single" w:sz="12" w:space="0" w:color="auto"/>
            </w:tcBorders>
          </w:tcPr>
          <w:p w14:paraId="46F1F3A8" w14:textId="69B5B9FD" w:rsidR="00F2170E" w:rsidRPr="00C72F76" w:rsidRDefault="00BD6BC0" w:rsidP="00780AAB">
            <w:pPr>
              <w:rPr>
                <w:sz w:val="24"/>
                <w:szCs w:val="24"/>
              </w:rPr>
            </w:pPr>
            <w:r w:rsidRPr="00C72F76">
              <w:rPr>
                <w:sz w:val="24"/>
                <w:szCs w:val="24"/>
              </w:rPr>
              <w:t>Adequately</w:t>
            </w:r>
            <w:r w:rsidR="00F2170E" w:rsidRPr="00C72F76">
              <w:rPr>
                <w:sz w:val="24"/>
                <w:szCs w:val="24"/>
              </w:rPr>
              <w:t xml:space="preserve"> describes</w:t>
            </w:r>
            <w:r w:rsidR="004634FF" w:rsidRPr="00C72F76">
              <w:rPr>
                <w:sz w:val="24"/>
                <w:szCs w:val="24"/>
              </w:rPr>
              <w:t xml:space="preserve"> the proposed approach to the </w:t>
            </w:r>
            <w:r w:rsidR="00AD5972" w:rsidRPr="00C72F76">
              <w:rPr>
                <w:sz w:val="24"/>
                <w:szCs w:val="24"/>
              </w:rPr>
              <w:t xml:space="preserve">Effective Language Acquisition Programs Capacity Builder </w:t>
            </w:r>
            <w:r w:rsidR="004634FF" w:rsidRPr="00C72F76">
              <w:rPr>
                <w:sz w:val="24"/>
                <w:szCs w:val="24"/>
              </w:rPr>
              <w:t>role, responsible staff or agencies, and a timeline for coaching and facilitating professional learning. As Capacity Builders, applicants should:</w:t>
            </w:r>
            <w:r w:rsidR="00C72F76">
              <w:rPr>
                <w:sz w:val="24"/>
                <w:szCs w:val="24"/>
              </w:rPr>
              <w:t xml:space="preserve"> </w:t>
            </w:r>
            <w:r w:rsidR="004634FF" w:rsidRPr="00C72F76">
              <w:rPr>
                <w:sz w:val="24"/>
                <w:szCs w:val="24"/>
              </w:rPr>
              <w:t>•</w:t>
            </w:r>
            <w:r w:rsidR="000C2D03" w:rsidRPr="00C72F76">
              <w:rPr>
                <w:sz w:val="24"/>
                <w:szCs w:val="24"/>
              </w:rPr>
              <w:t xml:space="preserve"> </w:t>
            </w:r>
            <w:r w:rsidR="004634FF" w:rsidRPr="00C72F76">
              <w:rPr>
                <w:sz w:val="24"/>
                <w:szCs w:val="24"/>
              </w:rPr>
              <w:t>Use evidence-based practices for building and implementing effective language acquisition programs for English learners that are of intellectual quality and provide meaningful access</w:t>
            </w:r>
            <w:r w:rsidR="00472ACB" w:rsidRPr="00C72F76">
              <w:rPr>
                <w:sz w:val="24"/>
                <w:szCs w:val="24"/>
              </w:rPr>
              <w:t xml:space="preserve"> (i.e.,</w:t>
            </w:r>
            <w:r w:rsidR="004634FF" w:rsidRPr="00C72F76">
              <w:rPr>
                <w:sz w:val="24"/>
                <w:szCs w:val="24"/>
              </w:rPr>
              <w:t xml:space="preserve"> Principle Two of the EL Roadmap Policy</w:t>
            </w:r>
            <w:r w:rsidR="00472ACB" w:rsidRPr="00C72F76">
              <w:rPr>
                <w:sz w:val="24"/>
                <w:szCs w:val="24"/>
              </w:rPr>
              <w:t>)</w:t>
            </w:r>
            <w:r w:rsidR="004634FF" w:rsidRPr="00C72F76">
              <w:rPr>
                <w:sz w:val="24"/>
                <w:szCs w:val="24"/>
              </w:rPr>
              <w:t>.</w:t>
            </w:r>
            <w:r w:rsidR="00C72F76">
              <w:rPr>
                <w:sz w:val="24"/>
                <w:szCs w:val="24"/>
              </w:rPr>
              <w:t xml:space="preserve"> </w:t>
            </w:r>
            <w:r w:rsidR="004634FF" w:rsidRPr="00C72F76">
              <w:rPr>
                <w:sz w:val="24"/>
                <w:szCs w:val="24"/>
              </w:rPr>
              <w:t>•</w:t>
            </w:r>
            <w:r w:rsidR="009D60B4" w:rsidRPr="00C72F76">
              <w:rPr>
                <w:sz w:val="24"/>
                <w:szCs w:val="24"/>
              </w:rPr>
              <w:t xml:space="preserve"> </w:t>
            </w:r>
            <w:r w:rsidR="004634FF" w:rsidRPr="00C72F76">
              <w:rPr>
                <w:sz w:val="24"/>
                <w:szCs w:val="24"/>
              </w:rPr>
              <w:t>Develop and share materials for teachers and paraeducators that promote effective language acquisition programs for English learners.</w:t>
            </w:r>
            <w:r w:rsidR="00C72F76">
              <w:rPr>
                <w:sz w:val="24"/>
                <w:szCs w:val="24"/>
              </w:rPr>
              <w:t xml:space="preserve"> </w:t>
            </w:r>
            <w:r w:rsidR="004634FF" w:rsidRPr="00C72F76">
              <w:rPr>
                <w:sz w:val="24"/>
                <w:szCs w:val="24"/>
              </w:rPr>
              <w:t>•</w:t>
            </w:r>
            <w:r w:rsidR="009D60B4" w:rsidRPr="00C72F76">
              <w:rPr>
                <w:sz w:val="24"/>
                <w:szCs w:val="24"/>
              </w:rPr>
              <w:t xml:space="preserve"> </w:t>
            </w:r>
            <w:r w:rsidR="004634FF" w:rsidRPr="00C72F76">
              <w:rPr>
                <w:sz w:val="24"/>
                <w:szCs w:val="24"/>
              </w:rPr>
              <w:t>Build capacity in others to serve as coaches so they can be utilized as a resource to other teachers and paraeducators in implementing evidence-based effective language acquisition programs for English learners.</w:t>
            </w:r>
            <w:r w:rsidR="00C72F76">
              <w:rPr>
                <w:sz w:val="24"/>
                <w:szCs w:val="24"/>
              </w:rPr>
              <w:t xml:space="preserve"> </w:t>
            </w:r>
            <w:r w:rsidR="00487686">
              <w:rPr>
                <w:sz w:val="24"/>
                <w:szCs w:val="24"/>
              </w:rPr>
              <w:br/>
            </w:r>
            <w:r w:rsidR="004634FF" w:rsidRPr="00C72F76">
              <w:rPr>
                <w:sz w:val="24"/>
                <w:szCs w:val="24"/>
              </w:rPr>
              <w:t>•</w:t>
            </w:r>
            <w:r w:rsidR="009D60B4" w:rsidRPr="00C72F76">
              <w:rPr>
                <w:sz w:val="24"/>
                <w:szCs w:val="24"/>
              </w:rPr>
              <w:t xml:space="preserve"> </w:t>
            </w:r>
            <w:r w:rsidR="004634FF" w:rsidRPr="00C72F76">
              <w:rPr>
                <w:sz w:val="24"/>
                <w:szCs w:val="24"/>
              </w:rPr>
              <w:t>Support teachers and para</w:t>
            </w:r>
            <w:r w:rsidR="00C72F76">
              <w:rPr>
                <w:sz w:val="24"/>
                <w:szCs w:val="24"/>
              </w:rPr>
              <w:t>-</w:t>
            </w:r>
            <w:r w:rsidR="004634FF" w:rsidRPr="00C72F76">
              <w:rPr>
                <w:sz w:val="24"/>
                <w:szCs w:val="24"/>
              </w:rPr>
              <w:t>educators using coaching structures and systems that are relevant</w:t>
            </w:r>
            <w:r w:rsidR="004F5DE0" w:rsidRPr="00C72F76">
              <w:rPr>
                <w:sz w:val="24"/>
                <w:szCs w:val="24"/>
              </w:rPr>
              <w:t xml:space="preserve"> and</w:t>
            </w:r>
            <w:r w:rsidR="004634FF" w:rsidRPr="00C72F76">
              <w:rPr>
                <w:sz w:val="24"/>
                <w:szCs w:val="24"/>
              </w:rPr>
              <w:t xml:space="preserve"> incorporate active learning and models of effective practice grounded in curriculum and language acquisition programs for English learners.</w:t>
            </w:r>
          </w:p>
        </w:tc>
        <w:tc>
          <w:tcPr>
            <w:tcW w:w="3780" w:type="dxa"/>
            <w:tcBorders>
              <w:top w:val="single" w:sz="12" w:space="0" w:color="auto"/>
              <w:bottom w:val="single" w:sz="12" w:space="0" w:color="auto"/>
            </w:tcBorders>
          </w:tcPr>
          <w:p w14:paraId="7E72FC1B" w14:textId="7BAD01AA" w:rsidR="00F2170E" w:rsidRPr="00C72F76" w:rsidRDefault="00BD6BC0" w:rsidP="00780AAB">
            <w:pPr>
              <w:rPr>
                <w:sz w:val="24"/>
                <w:szCs w:val="24"/>
              </w:rPr>
            </w:pPr>
            <w:r w:rsidRPr="00C72F76">
              <w:rPr>
                <w:sz w:val="24"/>
                <w:szCs w:val="24"/>
              </w:rPr>
              <w:t>Minimally</w:t>
            </w:r>
            <w:r w:rsidR="00F2170E" w:rsidRPr="00C72F76">
              <w:rPr>
                <w:sz w:val="24"/>
                <w:szCs w:val="24"/>
              </w:rPr>
              <w:t xml:space="preserve"> describes </w:t>
            </w:r>
            <w:r w:rsidR="004634FF" w:rsidRPr="00C72F76">
              <w:rPr>
                <w:sz w:val="24"/>
                <w:szCs w:val="24"/>
              </w:rPr>
              <w:t xml:space="preserve">the proposed approach to the </w:t>
            </w:r>
            <w:r w:rsidR="00AD5972" w:rsidRPr="00C72F76">
              <w:rPr>
                <w:sz w:val="24"/>
                <w:szCs w:val="24"/>
              </w:rPr>
              <w:t xml:space="preserve">Effective Language Acquisition Programs Capacity Builder </w:t>
            </w:r>
            <w:r w:rsidR="004634FF" w:rsidRPr="00C72F76">
              <w:rPr>
                <w:sz w:val="24"/>
                <w:szCs w:val="24"/>
              </w:rPr>
              <w:t>role, responsible staff or agencies, and a timeline for coaching and facilitating professional learning. As Capacity Builders, applicants should:</w:t>
            </w:r>
            <w:r w:rsidR="00C72F76">
              <w:rPr>
                <w:sz w:val="24"/>
                <w:szCs w:val="24"/>
              </w:rPr>
              <w:t xml:space="preserve"> </w:t>
            </w:r>
            <w:r w:rsidR="004634FF" w:rsidRPr="00C72F76">
              <w:rPr>
                <w:sz w:val="24"/>
                <w:szCs w:val="24"/>
              </w:rPr>
              <w:t>•</w:t>
            </w:r>
            <w:r w:rsidR="000C2D03" w:rsidRPr="00C72F76">
              <w:rPr>
                <w:sz w:val="24"/>
                <w:szCs w:val="24"/>
              </w:rPr>
              <w:t xml:space="preserve"> </w:t>
            </w:r>
            <w:r w:rsidR="004634FF" w:rsidRPr="00C72F76">
              <w:rPr>
                <w:sz w:val="24"/>
                <w:szCs w:val="24"/>
              </w:rPr>
              <w:t>Use evidence-based practices for building and implementing effective language acquisition programs for English learners that are of intellectual quality and provide meaningful access</w:t>
            </w:r>
            <w:r w:rsidR="00472ACB" w:rsidRPr="00C72F76">
              <w:rPr>
                <w:sz w:val="24"/>
                <w:szCs w:val="24"/>
              </w:rPr>
              <w:t xml:space="preserve"> (i.e.,</w:t>
            </w:r>
            <w:r w:rsidR="004634FF" w:rsidRPr="00C72F76">
              <w:rPr>
                <w:sz w:val="24"/>
                <w:szCs w:val="24"/>
              </w:rPr>
              <w:t xml:space="preserve"> Principle Two of the EL Roadmap Policy</w:t>
            </w:r>
            <w:r w:rsidR="00472ACB" w:rsidRPr="00C72F76">
              <w:rPr>
                <w:sz w:val="24"/>
                <w:szCs w:val="24"/>
              </w:rPr>
              <w:t>)</w:t>
            </w:r>
            <w:r w:rsidR="004634FF" w:rsidRPr="00C72F76">
              <w:rPr>
                <w:sz w:val="24"/>
                <w:szCs w:val="24"/>
              </w:rPr>
              <w:t>.</w:t>
            </w:r>
            <w:r w:rsidR="00C72F76">
              <w:rPr>
                <w:sz w:val="24"/>
                <w:szCs w:val="24"/>
              </w:rPr>
              <w:t xml:space="preserve"> </w:t>
            </w:r>
            <w:r w:rsidR="004634FF" w:rsidRPr="00C72F76">
              <w:rPr>
                <w:sz w:val="24"/>
                <w:szCs w:val="24"/>
              </w:rPr>
              <w:t>•</w:t>
            </w:r>
            <w:r w:rsidR="009D60B4" w:rsidRPr="00C72F76">
              <w:rPr>
                <w:sz w:val="24"/>
                <w:szCs w:val="24"/>
              </w:rPr>
              <w:t xml:space="preserve"> </w:t>
            </w:r>
            <w:r w:rsidR="004634FF" w:rsidRPr="00C72F76">
              <w:rPr>
                <w:sz w:val="24"/>
                <w:szCs w:val="24"/>
              </w:rPr>
              <w:t>Develop and share materials for teachers and paraeducators that promote effective language acquisition programs for English learners.</w:t>
            </w:r>
            <w:r w:rsidR="00C72F76">
              <w:rPr>
                <w:sz w:val="24"/>
                <w:szCs w:val="24"/>
              </w:rPr>
              <w:t xml:space="preserve"> </w:t>
            </w:r>
            <w:r w:rsidR="004634FF" w:rsidRPr="00C72F76">
              <w:rPr>
                <w:sz w:val="24"/>
                <w:szCs w:val="24"/>
              </w:rPr>
              <w:t>•</w:t>
            </w:r>
            <w:r w:rsidR="009D60B4" w:rsidRPr="00C72F76">
              <w:rPr>
                <w:sz w:val="24"/>
                <w:szCs w:val="24"/>
              </w:rPr>
              <w:t xml:space="preserve"> </w:t>
            </w:r>
            <w:r w:rsidR="004634FF" w:rsidRPr="00C72F76">
              <w:rPr>
                <w:sz w:val="24"/>
                <w:szCs w:val="24"/>
              </w:rPr>
              <w:t>Build capacity in others to serve as coaches so they can be utilized as a resource to other teachers and paraeducators in implementing evidence-based effective language acquisition programs for English learners.</w:t>
            </w:r>
            <w:r w:rsidR="00C72F76">
              <w:rPr>
                <w:sz w:val="24"/>
                <w:szCs w:val="24"/>
              </w:rPr>
              <w:t xml:space="preserve"> </w:t>
            </w:r>
            <w:r w:rsidR="00487686">
              <w:rPr>
                <w:sz w:val="24"/>
                <w:szCs w:val="24"/>
              </w:rPr>
              <w:br/>
            </w:r>
            <w:r w:rsidR="004634FF" w:rsidRPr="00C72F76">
              <w:rPr>
                <w:sz w:val="24"/>
                <w:szCs w:val="24"/>
              </w:rPr>
              <w:t>•</w:t>
            </w:r>
            <w:r w:rsidR="009D60B4" w:rsidRPr="00C72F76">
              <w:rPr>
                <w:sz w:val="24"/>
                <w:szCs w:val="24"/>
              </w:rPr>
              <w:t xml:space="preserve"> </w:t>
            </w:r>
            <w:r w:rsidR="004634FF" w:rsidRPr="00C72F76">
              <w:rPr>
                <w:sz w:val="24"/>
                <w:szCs w:val="24"/>
              </w:rPr>
              <w:t>Support teachers and para</w:t>
            </w:r>
            <w:r w:rsidR="00487686">
              <w:rPr>
                <w:sz w:val="24"/>
                <w:szCs w:val="24"/>
              </w:rPr>
              <w:t>-</w:t>
            </w:r>
            <w:r w:rsidR="004634FF" w:rsidRPr="00C72F76">
              <w:rPr>
                <w:sz w:val="24"/>
                <w:szCs w:val="24"/>
              </w:rPr>
              <w:t>educators using coaching structures and systems that are relevant</w:t>
            </w:r>
            <w:r w:rsidR="004F5DE0" w:rsidRPr="00C72F76">
              <w:rPr>
                <w:sz w:val="24"/>
                <w:szCs w:val="24"/>
              </w:rPr>
              <w:t xml:space="preserve"> and</w:t>
            </w:r>
            <w:r w:rsidR="004634FF" w:rsidRPr="00C72F76">
              <w:rPr>
                <w:sz w:val="24"/>
                <w:szCs w:val="24"/>
              </w:rPr>
              <w:t xml:space="preserve"> incorporate active learning and models of effective practice grounded in curriculum and language acquisition programs for English learners.</w:t>
            </w:r>
          </w:p>
        </w:tc>
      </w:tr>
    </w:tbl>
    <w:bookmarkEnd w:id="172"/>
    <w:p w14:paraId="2771A764" w14:textId="56EF940C" w:rsidR="00487686" w:rsidRPr="00487686" w:rsidRDefault="00487686" w:rsidP="00487686">
      <w:pPr>
        <w:tabs>
          <w:tab w:val="center" w:pos="180"/>
        </w:tabs>
        <w:rPr>
          <w:rFonts w:eastAsiaTheme="majorEastAsia"/>
          <w:sz w:val="24"/>
          <w:szCs w:val="24"/>
        </w:rPr>
        <w:sectPr w:rsidR="00487686" w:rsidRPr="00487686" w:rsidSect="00487686">
          <w:pgSz w:w="15840" w:h="12240" w:orient="landscape"/>
          <w:pgMar w:top="720" w:right="1354" w:bottom="720" w:left="1541" w:header="0" w:footer="288" w:gutter="0"/>
          <w:cols w:space="720"/>
          <w:docGrid w:linePitch="299"/>
        </w:sectPr>
      </w:pPr>
      <w:r>
        <w:rPr>
          <w:rFonts w:eastAsiaTheme="majorEastAsia"/>
          <w:sz w:val="24"/>
          <w:szCs w:val="24"/>
        </w:rPr>
        <w:tab/>
      </w:r>
    </w:p>
    <w:p w14:paraId="4E2F5CD4" w14:textId="47AC9B34" w:rsidR="00D1415B" w:rsidRPr="00D1415B" w:rsidRDefault="004405AF" w:rsidP="00487686">
      <w:pPr>
        <w:pStyle w:val="Heading5"/>
        <w:ind w:left="450"/>
      </w:pPr>
      <w:bookmarkStart w:id="173" w:name="_Toc128672391"/>
      <w:r>
        <w:lastRenderedPageBreak/>
        <w:t>Effective</w:t>
      </w:r>
      <w:r w:rsidRPr="00B572F3">
        <w:t xml:space="preserve"> </w:t>
      </w:r>
      <w:r w:rsidR="00B572F3" w:rsidRPr="00B572F3">
        <w:t xml:space="preserve">Language Acquisition </w:t>
      </w:r>
      <w:r w:rsidR="00625937">
        <w:t>Program</w:t>
      </w:r>
      <w:r w:rsidR="00E45F5F">
        <w:t>s</w:t>
      </w:r>
      <w:r w:rsidR="00625937">
        <w:t xml:space="preserve"> </w:t>
      </w:r>
      <w:r w:rsidR="007F425C">
        <w:t xml:space="preserve">Resource </w:t>
      </w:r>
      <w:r w:rsidR="00D1415B" w:rsidRPr="00D1415B">
        <w:t>Connector</w:t>
      </w:r>
      <w:bookmarkEnd w:id="173"/>
    </w:p>
    <w:tbl>
      <w:tblPr>
        <w:tblStyle w:val="TableGrid2"/>
        <w:tblW w:w="14096" w:type="dxa"/>
        <w:tblInd w:w="-365" w:type="dxa"/>
        <w:tblLayout w:type="fixed"/>
        <w:tblLook w:val="04A0" w:firstRow="1" w:lastRow="0" w:firstColumn="1" w:lastColumn="0" w:noHBand="0" w:noVBand="1"/>
        <w:tblDescription w:val="Effective Language Acquisition Programs Resource Connector"/>
      </w:tblPr>
      <w:tblGrid>
        <w:gridCol w:w="3690"/>
        <w:gridCol w:w="3540"/>
        <w:gridCol w:w="3433"/>
        <w:gridCol w:w="3433"/>
      </w:tblGrid>
      <w:tr w:rsidR="006662AE" w:rsidRPr="00244911" w14:paraId="2EAF5C31" w14:textId="77777777" w:rsidTr="00487686">
        <w:trPr>
          <w:cantSplit/>
          <w:trHeight w:val="277"/>
          <w:tblHeader/>
        </w:trPr>
        <w:tc>
          <w:tcPr>
            <w:tcW w:w="3690" w:type="dxa"/>
            <w:tcBorders>
              <w:top w:val="single" w:sz="12" w:space="0" w:color="auto"/>
              <w:bottom w:val="single" w:sz="12" w:space="0" w:color="auto"/>
            </w:tcBorders>
            <w:shd w:val="clear" w:color="auto" w:fill="D9D9D9" w:themeFill="background1" w:themeFillShade="D9"/>
          </w:tcPr>
          <w:p w14:paraId="0A08FF05" w14:textId="77777777" w:rsidR="006662AE" w:rsidRPr="00244911" w:rsidRDefault="006662AE" w:rsidP="006662AE">
            <w:pPr>
              <w:jc w:val="center"/>
              <w:rPr>
                <w:sz w:val="24"/>
                <w:szCs w:val="24"/>
              </w:rPr>
            </w:pPr>
            <w:r w:rsidRPr="00244911">
              <w:rPr>
                <w:sz w:val="24"/>
                <w:szCs w:val="24"/>
              </w:rPr>
              <w:t>OUTSTANDING (7-8 points)</w:t>
            </w:r>
          </w:p>
        </w:tc>
        <w:tc>
          <w:tcPr>
            <w:tcW w:w="3540" w:type="dxa"/>
            <w:tcBorders>
              <w:top w:val="single" w:sz="12" w:space="0" w:color="auto"/>
              <w:bottom w:val="single" w:sz="12" w:space="0" w:color="auto"/>
            </w:tcBorders>
            <w:shd w:val="clear" w:color="auto" w:fill="D9D9D9" w:themeFill="background1" w:themeFillShade="D9"/>
          </w:tcPr>
          <w:p w14:paraId="162C19AB" w14:textId="77777777" w:rsidR="006662AE" w:rsidRPr="00244911" w:rsidRDefault="006662AE" w:rsidP="006662AE">
            <w:pPr>
              <w:jc w:val="center"/>
              <w:rPr>
                <w:sz w:val="24"/>
                <w:szCs w:val="24"/>
              </w:rPr>
            </w:pPr>
            <w:r w:rsidRPr="00244911">
              <w:rPr>
                <w:sz w:val="24"/>
                <w:szCs w:val="24"/>
              </w:rPr>
              <w:t>STRONG (5-6 points)</w:t>
            </w:r>
          </w:p>
        </w:tc>
        <w:tc>
          <w:tcPr>
            <w:tcW w:w="3433" w:type="dxa"/>
            <w:tcBorders>
              <w:top w:val="single" w:sz="12" w:space="0" w:color="auto"/>
              <w:bottom w:val="single" w:sz="12" w:space="0" w:color="auto"/>
            </w:tcBorders>
            <w:shd w:val="clear" w:color="auto" w:fill="D9D9D9" w:themeFill="background1" w:themeFillShade="D9"/>
          </w:tcPr>
          <w:p w14:paraId="34E16719" w14:textId="77777777" w:rsidR="006662AE" w:rsidRPr="00244911" w:rsidRDefault="006662AE" w:rsidP="006662AE">
            <w:pPr>
              <w:jc w:val="center"/>
              <w:rPr>
                <w:sz w:val="24"/>
                <w:szCs w:val="24"/>
              </w:rPr>
            </w:pPr>
            <w:r w:rsidRPr="00244911">
              <w:rPr>
                <w:sz w:val="24"/>
                <w:szCs w:val="24"/>
              </w:rPr>
              <w:t>ADEQUATE (3-4 points)</w:t>
            </w:r>
          </w:p>
        </w:tc>
        <w:tc>
          <w:tcPr>
            <w:tcW w:w="3433" w:type="dxa"/>
            <w:tcBorders>
              <w:top w:val="single" w:sz="12" w:space="0" w:color="auto"/>
              <w:bottom w:val="single" w:sz="12" w:space="0" w:color="auto"/>
            </w:tcBorders>
            <w:shd w:val="clear" w:color="auto" w:fill="D9D9D9" w:themeFill="background1" w:themeFillShade="D9"/>
          </w:tcPr>
          <w:p w14:paraId="463D09D7" w14:textId="77777777" w:rsidR="006662AE" w:rsidRPr="00244911" w:rsidRDefault="006662AE" w:rsidP="006662AE">
            <w:pPr>
              <w:jc w:val="center"/>
              <w:rPr>
                <w:sz w:val="24"/>
                <w:szCs w:val="24"/>
              </w:rPr>
            </w:pPr>
            <w:r w:rsidRPr="00244911">
              <w:rPr>
                <w:sz w:val="24"/>
                <w:szCs w:val="24"/>
              </w:rPr>
              <w:t>MINIMAL (0-2 points)</w:t>
            </w:r>
          </w:p>
        </w:tc>
      </w:tr>
      <w:tr w:rsidR="00D1415B" w:rsidRPr="00244911" w14:paraId="0250A2F2" w14:textId="77777777" w:rsidTr="00487686">
        <w:trPr>
          <w:cantSplit/>
          <w:trHeight w:val="759"/>
        </w:trPr>
        <w:tc>
          <w:tcPr>
            <w:tcW w:w="3690" w:type="dxa"/>
            <w:tcBorders>
              <w:top w:val="single" w:sz="12" w:space="0" w:color="auto"/>
              <w:bottom w:val="single" w:sz="12" w:space="0" w:color="auto"/>
            </w:tcBorders>
          </w:tcPr>
          <w:p w14:paraId="2FFB767F" w14:textId="076B1F13" w:rsidR="00D1415B" w:rsidRPr="00244911" w:rsidRDefault="00D1415B" w:rsidP="003D7649">
            <w:pPr>
              <w:rPr>
                <w:sz w:val="24"/>
                <w:szCs w:val="24"/>
              </w:rPr>
            </w:pPr>
            <w:r w:rsidRPr="00244911">
              <w:rPr>
                <w:sz w:val="24"/>
                <w:szCs w:val="24"/>
              </w:rPr>
              <w:t xml:space="preserve">Thoroughly and convincingly </w:t>
            </w:r>
            <w:r w:rsidR="005C52B2" w:rsidRPr="00244911">
              <w:rPr>
                <w:sz w:val="24"/>
                <w:szCs w:val="24"/>
              </w:rPr>
              <w:t>describes</w:t>
            </w:r>
            <w:r w:rsidR="00654EFE" w:rsidRPr="00244911">
              <w:rPr>
                <w:sz w:val="24"/>
                <w:szCs w:val="24"/>
              </w:rPr>
              <w:t xml:space="preserve"> </w:t>
            </w:r>
            <w:r w:rsidR="003031CF" w:rsidRPr="00244911">
              <w:rPr>
                <w:sz w:val="24"/>
                <w:szCs w:val="24"/>
              </w:rPr>
              <w:t xml:space="preserve">the applicant’s </w:t>
            </w:r>
            <w:r w:rsidR="007450F1" w:rsidRPr="00244911">
              <w:rPr>
                <w:sz w:val="24"/>
                <w:szCs w:val="24"/>
              </w:rPr>
              <w:t>previous experience or expertise guiding educators to align and articulate within and across systems to create pathways across grade levels and educational segments, beginning with a strong foundation in early childhood and appropriate identification of strengths and needs, continuing through to reclassification, graduation, higher education, and career opportunities to foster the skills, language(s), literacy, and knowledge students need for college- and career-readiness and participation in a global, diverse, multilingual, twenty-first century world (i.e., Principle Four of the EL Roadmap Policy). For example, cohesion and articulation to support multilingual learners within the early learning and care and K-12 systems as part of preschool through third grade alignment and expanded learning opportunities.</w:t>
            </w:r>
          </w:p>
        </w:tc>
        <w:tc>
          <w:tcPr>
            <w:tcW w:w="3540" w:type="dxa"/>
            <w:tcBorders>
              <w:top w:val="single" w:sz="12" w:space="0" w:color="auto"/>
              <w:bottom w:val="single" w:sz="12" w:space="0" w:color="auto"/>
            </w:tcBorders>
          </w:tcPr>
          <w:p w14:paraId="11B0F68A" w14:textId="776DE2BE" w:rsidR="00D1415B" w:rsidRPr="00244911" w:rsidRDefault="00654EFE" w:rsidP="003D7649">
            <w:pPr>
              <w:rPr>
                <w:sz w:val="24"/>
                <w:szCs w:val="24"/>
              </w:rPr>
            </w:pPr>
            <w:r w:rsidRPr="00244911">
              <w:rPr>
                <w:sz w:val="24"/>
                <w:szCs w:val="24"/>
              </w:rPr>
              <w:t xml:space="preserve">Clearly describes </w:t>
            </w:r>
            <w:r w:rsidR="003031CF" w:rsidRPr="00244911">
              <w:rPr>
                <w:sz w:val="24"/>
                <w:szCs w:val="24"/>
              </w:rPr>
              <w:t xml:space="preserve">the applicant’s </w:t>
            </w:r>
            <w:r w:rsidR="007450F1" w:rsidRPr="00244911">
              <w:rPr>
                <w:sz w:val="24"/>
                <w:szCs w:val="24"/>
              </w:rPr>
              <w:t>previous experience or expertise guiding educators to align and articulate within and across systems to create pathways across grade levels and educational segments, beginning with a strong foundation in early childhood and appropriate identification of strengths and needs, continuing through to reclassification, graduation, higher education, and career opportunities to foster the skills, language(s), literacy, and knowledge students need for college- and career-readiness and participation in a global, diverse, multilingual, twenty-first century world (i.e., Principle Four of the EL Roadmap Policy). For example, cohesion and articulation to support multilingual learners within the early learning and care and K-12 systems as part of preschool through third grade alignment and expanded learning opportunities.</w:t>
            </w:r>
          </w:p>
        </w:tc>
        <w:tc>
          <w:tcPr>
            <w:tcW w:w="3433" w:type="dxa"/>
            <w:tcBorders>
              <w:top w:val="single" w:sz="12" w:space="0" w:color="auto"/>
              <w:bottom w:val="single" w:sz="12" w:space="0" w:color="auto"/>
            </w:tcBorders>
          </w:tcPr>
          <w:p w14:paraId="6EF21DA6" w14:textId="6AE628DA" w:rsidR="00D1415B" w:rsidRPr="00244911" w:rsidRDefault="00654EFE" w:rsidP="00D4075A">
            <w:pPr>
              <w:rPr>
                <w:sz w:val="24"/>
                <w:szCs w:val="24"/>
              </w:rPr>
            </w:pPr>
            <w:r w:rsidRPr="00244911">
              <w:rPr>
                <w:sz w:val="24"/>
                <w:szCs w:val="24"/>
              </w:rPr>
              <w:t xml:space="preserve">Adequately describes </w:t>
            </w:r>
            <w:r w:rsidR="003031CF" w:rsidRPr="00244911">
              <w:rPr>
                <w:sz w:val="24"/>
                <w:szCs w:val="24"/>
              </w:rPr>
              <w:t xml:space="preserve">the applicant’s </w:t>
            </w:r>
            <w:r w:rsidR="007450F1" w:rsidRPr="00244911">
              <w:rPr>
                <w:sz w:val="24"/>
                <w:szCs w:val="24"/>
              </w:rPr>
              <w:t>previous experience or expertise guiding educators to align and articulate within and across systems to create pathways across grade levels and educational segments, beginning with a strong foundation in early childhood and appropriate identification of strengths and needs, continuing through to reclassification, graduation, higher education, and career opportunities to foster the skills, language(s), literacy, and knowledge students need for college- and career-readiness and participation in a global, diverse, multilingual, twenty-first century world (i.e., Principle Four of the EL Roadmap Policy). For example, cohesion and articulation to support multilingual learners within the early learning and care and K-12 systems as part of preschool through third grade alignment and expanded learning opportunities.</w:t>
            </w:r>
          </w:p>
        </w:tc>
        <w:tc>
          <w:tcPr>
            <w:tcW w:w="3433" w:type="dxa"/>
            <w:tcBorders>
              <w:top w:val="single" w:sz="12" w:space="0" w:color="auto"/>
              <w:bottom w:val="single" w:sz="12" w:space="0" w:color="auto"/>
            </w:tcBorders>
          </w:tcPr>
          <w:p w14:paraId="3FBAF4DD" w14:textId="67BAFAB9" w:rsidR="00D1415B" w:rsidRPr="00244911" w:rsidRDefault="00654EFE" w:rsidP="00D4075A">
            <w:pPr>
              <w:rPr>
                <w:sz w:val="24"/>
                <w:szCs w:val="24"/>
              </w:rPr>
            </w:pPr>
            <w:r w:rsidRPr="00244911">
              <w:rPr>
                <w:sz w:val="24"/>
                <w:szCs w:val="24"/>
              </w:rPr>
              <w:t xml:space="preserve">Minimally describes </w:t>
            </w:r>
            <w:r w:rsidR="003031CF" w:rsidRPr="00244911">
              <w:rPr>
                <w:sz w:val="24"/>
                <w:szCs w:val="24"/>
              </w:rPr>
              <w:t xml:space="preserve">the applicant’s </w:t>
            </w:r>
            <w:r w:rsidR="007450F1" w:rsidRPr="00244911">
              <w:rPr>
                <w:sz w:val="24"/>
                <w:szCs w:val="24"/>
              </w:rPr>
              <w:t>previous experience or expertise guiding educators to align and articulate within and across systems to create pathways across grade levels and educational segments, beginning with a strong foundation in early childhood and appropriate identification of strengths and needs, continuing through to reclassification, graduation, higher education, and career opportunities to foster the skills, language(s), literacy, and knowledge students need for college- and career-readiness and participation in a global, diverse, multilingual, twenty-first century world (i.e., Principle Four of the EL Roadmap Policy). For example, cohesion and articulation to support multilingual learners within the early learning and care and K-12 systems as part of preschool through third grade alignment and expanded learning opportunities.</w:t>
            </w:r>
          </w:p>
        </w:tc>
      </w:tr>
      <w:tr w:rsidR="00D1415B" w:rsidRPr="00244911" w14:paraId="71A49EAF" w14:textId="77777777" w:rsidTr="00487686">
        <w:trPr>
          <w:cantSplit/>
          <w:trHeight w:val="759"/>
        </w:trPr>
        <w:tc>
          <w:tcPr>
            <w:tcW w:w="3690" w:type="dxa"/>
            <w:tcBorders>
              <w:top w:val="single" w:sz="12" w:space="0" w:color="auto"/>
              <w:bottom w:val="single" w:sz="12" w:space="0" w:color="auto"/>
            </w:tcBorders>
          </w:tcPr>
          <w:p w14:paraId="794A660C" w14:textId="51576864" w:rsidR="00D1415B" w:rsidRPr="00244911" w:rsidRDefault="00D1415B" w:rsidP="003D7649">
            <w:pPr>
              <w:spacing w:before="1"/>
              <w:rPr>
                <w:sz w:val="24"/>
                <w:szCs w:val="24"/>
              </w:rPr>
            </w:pPr>
            <w:r w:rsidRPr="00244911">
              <w:rPr>
                <w:sz w:val="24"/>
                <w:szCs w:val="24"/>
              </w:rPr>
              <w:lastRenderedPageBreak/>
              <w:t xml:space="preserve">Thoroughly and convincingly </w:t>
            </w:r>
            <w:r w:rsidR="00D0694B" w:rsidRPr="00244911">
              <w:rPr>
                <w:sz w:val="24"/>
                <w:szCs w:val="24"/>
              </w:rPr>
              <w:t>describes</w:t>
            </w:r>
            <w:r w:rsidR="00A75160" w:rsidRPr="00244911">
              <w:rPr>
                <w:sz w:val="24"/>
                <w:szCs w:val="24"/>
              </w:rPr>
              <w:t xml:space="preserve"> </w:t>
            </w:r>
            <w:r w:rsidR="00296520" w:rsidRPr="00244911">
              <w:rPr>
                <w:sz w:val="24"/>
                <w:szCs w:val="24"/>
              </w:rPr>
              <w:t>the applicant’s proposed approach to the Effective Language Acquisition Programs Resource Connector role, responsible staff or agencies, implementation timeline, and how the proposed effective language acquisition programs professional learning opportunities will connect LEAs to evidence-based practices and programs that improve and outcomes for English learners, strengthen systems alignment with the EL Roadmap Policy, and promote interconnection with existing policies and infrastructures to support proposed activities.</w:t>
            </w:r>
          </w:p>
        </w:tc>
        <w:tc>
          <w:tcPr>
            <w:tcW w:w="3540" w:type="dxa"/>
            <w:tcBorders>
              <w:top w:val="single" w:sz="12" w:space="0" w:color="auto"/>
              <w:bottom w:val="single" w:sz="12" w:space="0" w:color="auto"/>
            </w:tcBorders>
          </w:tcPr>
          <w:p w14:paraId="6593ABD9" w14:textId="7857E096" w:rsidR="00D1415B" w:rsidRPr="00244911" w:rsidRDefault="00D0694B" w:rsidP="00E15141">
            <w:pPr>
              <w:spacing w:before="1"/>
              <w:rPr>
                <w:sz w:val="24"/>
                <w:szCs w:val="24"/>
              </w:rPr>
            </w:pPr>
            <w:r w:rsidRPr="00244911">
              <w:rPr>
                <w:sz w:val="24"/>
                <w:szCs w:val="24"/>
              </w:rPr>
              <w:t xml:space="preserve">Clearly </w:t>
            </w:r>
            <w:r w:rsidR="00A75160" w:rsidRPr="00244911">
              <w:rPr>
                <w:sz w:val="24"/>
                <w:szCs w:val="24"/>
              </w:rPr>
              <w:t xml:space="preserve">describes </w:t>
            </w:r>
            <w:r w:rsidR="00296520" w:rsidRPr="00244911">
              <w:rPr>
                <w:sz w:val="24"/>
                <w:szCs w:val="24"/>
              </w:rPr>
              <w:t>the applicant’s proposed approach to the Effective Language Acquisition Programs Resource Connector role, responsible staff or agencies, implementation timeline, and how the proposed effective language acquisition programs professional learning opportunities will connect LEAs to evidence-based practices and programs that improve and outcomes for English learners, strengthen systems alignment with the EL Roadmap Policy, and promote interconnection with existing policies and infrastructures to support proposed activities.</w:t>
            </w:r>
          </w:p>
        </w:tc>
        <w:tc>
          <w:tcPr>
            <w:tcW w:w="3433" w:type="dxa"/>
            <w:tcBorders>
              <w:top w:val="single" w:sz="12" w:space="0" w:color="auto"/>
              <w:bottom w:val="single" w:sz="12" w:space="0" w:color="auto"/>
            </w:tcBorders>
          </w:tcPr>
          <w:p w14:paraId="129D9776" w14:textId="6FB9216A" w:rsidR="00D1415B" w:rsidRPr="00244911" w:rsidRDefault="00D0694B" w:rsidP="003D7649">
            <w:pPr>
              <w:spacing w:before="1"/>
              <w:rPr>
                <w:sz w:val="24"/>
                <w:szCs w:val="24"/>
              </w:rPr>
            </w:pPr>
            <w:r w:rsidRPr="00244911">
              <w:rPr>
                <w:sz w:val="24"/>
                <w:szCs w:val="24"/>
              </w:rPr>
              <w:t xml:space="preserve">Adequately </w:t>
            </w:r>
            <w:r w:rsidR="00A75160" w:rsidRPr="00244911">
              <w:rPr>
                <w:sz w:val="24"/>
                <w:szCs w:val="24"/>
              </w:rPr>
              <w:t xml:space="preserve">describes </w:t>
            </w:r>
            <w:r w:rsidR="00296520" w:rsidRPr="00244911">
              <w:rPr>
                <w:sz w:val="24"/>
                <w:szCs w:val="24"/>
              </w:rPr>
              <w:t>the applicant’s proposed approach to the Effective Language Acquisition Programs Resource Connector role, responsible staff or agencies, implementation timeline, and how the proposed effective language acquisition programs professional learning opportunities will connect LEAs to evidence-based practices and programs that improve and outcomes for English learners, strengthen systems alignment with the EL Roadmap Policy, and promote interconnection with existing policies and infrastructures to support proposed activities.</w:t>
            </w:r>
          </w:p>
        </w:tc>
        <w:tc>
          <w:tcPr>
            <w:tcW w:w="3433" w:type="dxa"/>
            <w:tcBorders>
              <w:top w:val="single" w:sz="12" w:space="0" w:color="auto"/>
              <w:bottom w:val="single" w:sz="12" w:space="0" w:color="auto"/>
            </w:tcBorders>
          </w:tcPr>
          <w:p w14:paraId="16846F0A" w14:textId="6F74DE92" w:rsidR="00296520" w:rsidRPr="00244911" w:rsidRDefault="00D0694B" w:rsidP="003D7649">
            <w:pPr>
              <w:spacing w:before="1"/>
              <w:rPr>
                <w:sz w:val="24"/>
                <w:szCs w:val="24"/>
              </w:rPr>
            </w:pPr>
            <w:r w:rsidRPr="00244911">
              <w:rPr>
                <w:sz w:val="24"/>
                <w:szCs w:val="24"/>
              </w:rPr>
              <w:t xml:space="preserve">Minimally </w:t>
            </w:r>
            <w:r w:rsidR="00A75160" w:rsidRPr="00244911">
              <w:rPr>
                <w:sz w:val="24"/>
                <w:szCs w:val="24"/>
              </w:rPr>
              <w:t xml:space="preserve">describes </w:t>
            </w:r>
            <w:r w:rsidR="00296520" w:rsidRPr="00244911">
              <w:rPr>
                <w:sz w:val="24"/>
                <w:szCs w:val="24"/>
              </w:rPr>
              <w:t>the applicant’s proposed approach to the Effective Language Acquisition Programs Resource Connector role, responsible staff or agencies, implementation timeline, and how the proposed effective language acquisition programs professional learning opportunities will connect LEAs to evidence-based practices and programs that improve and outcomes for English learners, strengthen systems alignment with the EL Roadmap Policy, and promote interconnection with existing policies and infrastructures to support proposed activities.</w:t>
            </w:r>
          </w:p>
        </w:tc>
      </w:tr>
    </w:tbl>
    <w:p w14:paraId="5368876D" w14:textId="77777777" w:rsidR="00D1415B" w:rsidRPr="00D1415B" w:rsidRDefault="00D1415B" w:rsidP="00D1415B">
      <w:pPr>
        <w:sectPr w:rsidR="00D1415B" w:rsidRPr="00D1415B" w:rsidSect="00A417A4">
          <w:type w:val="continuous"/>
          <w:pgSz w:w="15840" w:h="12240" w:orient="landscape"/>
          <w:pgMar w:top="800" w:right="1360" w:bottom="1320" w:left="1540" w:header="0" w:footer="1269" w:gutter="0"/>
          <w:cols w:space="720"/>
          <w:docGrid w:linePitch="299"/>
        </w:sectPr>
      </w:pPr>
    </w:p>
    <w:p w14:paraId="6C203125" w14:textId="4E30AA17" w:rsidR="00D1415B" w:rsidRPr="00D1415B" w:rsidRDefault="004405AF" w:rsidP="0090484B">
      <w:pPr>
        <w:pStyle w:val="Heading5"/>
        <w:spacing w:after="120"/>
        <w:ind w:left="900"/>
      </w:pPr>
      <w:bookmarkStart w:id="174" w:name="_Toc128672392"/>
      <w:r>
        <w:lastRenderedPageBreak/>
        <w:t>Effective</w:t>
      </w:r>
      <w:r w:rsidRPr="00B572F3">
        <w:t xml:space="preserve"> </w:t>
      </w:r>
      <w:r w:rsidR="00B572F3" w:rsidRPr="00B572F3">
        <w:t xml:space="preserve">Language Acquisition </w:t>
      </w:r>
      <w:r w:rsidR="0012216F">
        <w:t xml:space="preserve">Programs </w:t>
      </w:r>
      <w:r w:rsidR="00D1415B" w:rsidRPr="00D1415B">
        <w:t>Facilitator</w:t>
      </w:r>
      <w:bookmarkEnd w:id="174"/>
    </w:p>
    <w:tbl>
      <w:tblPr>
        <w:tblStyle w:val="TableGrid2"/>
        <w:tblW w:w="14006" w:type="dxa"/>
        <w:tblInd w:w="-275" w:type="dxa"/>
        <w:tblLayout w:type="fixed"/>
        <w:tblLook w:val="04A0" w:firstRow="1" w:lastRow="0" w:firstColumn="1" w:lastColumn="0" w:noHBand="0" w:noVBand="1"/>
        <w:tblDescription w:val="Effective Language Acquisition Programs Facilitator"/>
      </w:tblPr>
      <w:tblGrid>
        <w:gridCol w:w="3707"/>
        <w:gridCol w:w="3433"/>
        <w:gridCol w:w="3433"/>
        <w:gridCol w:w="3433"/>
      </w:tblGrid>
      <w:tr w:rsidR="006662AE" w:rsidRPr="006A2B91" w14:paraId="3F4C86C6" w14:textId="77777777" w:rsidTr="007F42DB">
        <w:trPr>
          <w:cantSplit/>
          <w:trHeight w:val="277"/>
          <w:tblHeader/>
        </w:trPr>
        <w:tc>
          <w:tcPr>
            <w:tcW w:w="3707" w:type="dxa"/>
            <w:tcBorders>
              <w:top w:val="single" w:sz="12" w:space="0" w:color="auto"/>
              <w:bottom w:val="single" w:sz="12" w:space="0" w:color="auto"/>
            </w:tcBorders>
            <w:shd w:val="clear" w:color="auto" w:fill="D9D9D9" w:themeFill="background1" w:themeFillShade="D9"/>
          </w:tcPr>
          <w:p w14:paraId="2A0A3C66" w14:textId="77777777" w:rsidR="006662AE" w:rsidRPr="006A2B91" w:rsidRDefault="006662AE" w:rsidP="006662AE">
            <w:pPr>
              <w:jc w:val="center"/>
              <w:rPr>
                <w:sz w:val="24"/>
                <w:szCs w:val="24"/>
              </w:rPr>
            </w:pPr>
            <w:r w:rsidRPr="006A2B91">
              <w:rPr>
                <w:sz w:val="24"/>
                <w:szCs w:val="24"/>
              </w:rPr>
              <w:t>OUTSTANDING (7-8 points)</w:t>
            </w:r>
          </w:p>
        </w:tc>
        <w:tc>
          <w:tcPr>
            <w:tcW w:w="3433" w:type="dxa"/>
            <w:tcBorders>
              <w:top w:val="single" w:sz="12" w:space="0" w:color="auto"/>
              <w:bottom w:val="single" w:sz="12" w:space="0" w:color="auto"/>
            </w:tcBorders>
            <w:shd w:val="clear" w:color="auto" w:fill="D9D9D9" w:themeFill="background1" w:themeFillShade="D9"/>
          </w:tcPr>
          <w:p w14:paraId="65BBD484" w14:textId="77777777" w:rsidR="006662AE" w:rsidRPr="006A2B91" w:rsidRDefault="006662AE" w:rsidP="006662AE">
            <w:pPr>
              <w:jc w:val="center"/>
              <w:rPr>
                <w:sz w:val="24"/>
                <w:szCs w:val="24"/>
              </w:rPr>
            </w:pPr>
            <w:r w:rsidRPr="006A2B91">
              <w:rPr>
                <w:sz w:val="24"/>
                <w:szCs w:val="24"/>
              </w:rPr>
              <w:t>STRONG (5-6 points)</w:t>
            </w:r>
          </w:p>
        </w:tc>
        <w:tc>
          <w:tcPr>
            <w:tcW w:w="3433" w:type="dxa"/>
            <w:tcBorders>
              <w:top w:val="single" w:sz="12" w:space="0" w:color="auto"/>
              <w:bottom w:val="single" w:sz="12" w:space="0" w:color="auto"/>
            </w:tcBorders>
            <w:shd w:val="clear" w:color="auto" w:fill="D9D9D9" w:themeFill="background1" w:themeFillShade="D9"/>
          </w:tcPr>
          <w:p w14:paraId="71D4C662" w14:textId="77777777" w:rsidR="006662AE" w:rsidRPr="006A2B91" w:rsidRDefault="006662AE" w:rsidP="006662AE">
            <w:pPr>
              <w:jc w:val="center"/>
              <w:rPr>
                <w:sz w:val="24"/>
                <w:szCs w:val="24"/>
              </w:rPr>
            </w:pPr>
            <w:r w:rsidRPr="006A2B91">
              <w:rPr>
                <w:sz w:val="24"/>
                <w:szCs w:val="24"/>
              </w:rPr>
              <w:t>ADEQUATE (3-4 points)</w:t>
            </w:r>
          </w:p>
        </w:tc>
        <w:tc>
          <w:tcPr>
            <w:tcW w:w="3433" w:type="dxa"/>
            <w:tcBorders>
              <w:top w:val="single" w:sz="12" w:space="0" w:color="auto"/>
              <w:bottom w:val="single" w:sz="12" w:space="0" w:color="auto"/>
            </w:tcBorders>
            <w:shd w:val="clear" w:color="auto" w:fill="D9D9D9" w:themeFill="background1" w:themeFillShade="D9"/>
          </w:tcPr>
          <w:p w14:paraId="0ACB962A" w14:textId="77777777" w:rsidR="006662AE" w:rsidRPr="006A2B91" w:rsidRDefault="006662AE" w:rsidP="006662AE">
            <w:pPr>
              <w:jc w:val="center"/>
              <w:rPr>
                <w:sz w:val="24"/>
                <w:szCs w:val="24"/>
              </w:rPr>
            </w:pPr>
            <w:r w:rsidRPr="006A2B91">
              <w:rPr>
                <w:sz w:val="24"/>
                <w:szCs w:val="24"/>
              </w:rPr>
              <w:t>MINIMAL (0-2 points)</w:t>
            </w:r>
          </w:p>
        </w:tc>
      </w:tr>
      <w:tr w:rsidR="00D1415B" w:rsidRPr="006A2B91" w14:paraId="3AA47814" w14:textId="77777777" w:rsidTr="007F42DB">
        <w:trPr>
          <w:cantSplit/>
          <w:trHeight w:val="556"/>
        </w:trPr>
        <w:tc>
          <w:tcPr>
            <w:tcW w:w="3707" w:type="dxa"/>
            <w:tcBorders>
              <w:top w:val="single" w:sz="12" w:space="0" w:color="auto"/>
              <w:bottom w:val="single" w:sz="12" w:space="0" w:color="auto"/>
            </w:tcBorders>
          </w:tcPr>
          <w:p w14:paraId="7BBF4564" w14:textId="38C94AB9" w:rsidR="00D1415B" w:rsidRPr="006A2B91" w:rsidRDefault="00D1415B" w:rsidP="003D7649">
            <w:pPr>
              <w:spacing w:before="120" w:after="120"/>
              <w:rPr>
                <w:sz w:val="24"/>
                <w:szCs w:val="24"/>
              </w:rPr>
            </w:pPr>
            <w:r w:rsidRPr="006A2B91">
              <w:rPr>
                <w:sz w:val="24"/>
                <w:szCs w:val="24"/>
              </w:rPr>
              <w:t xml:space="preserve">Thoroughly and convincingly </w:t>
            </w:r>
            <w:r w:rsidR="00B1795F" w:rsidRPr="006A2B91">
              <w:rPr>
                <w:sz w:val="24"/>
                <w:szCs w:val="24"/>
              </w:rPr>
              <w:t xml:space="preserve">describes </w:t>
            </w:r>
            <w:r w:rsidR="00FC353F" w:rsidRPr="006A2B91">
              <w:rPr>
                <w:sz w:val="24"/>
                <w:szCs w:val="24"/>
              </w:rPr>
              <w:t>the applicant’s previous experience or expertise in working with educators to cultivate system conditions that support effectiveness of language acquisition programs</w:t>
            </w:r>
            <w:r w:rsidR="007F3989" w:rsidRPr="006A2B91">
              <w:rPr>
                <w:sz w:val="24"/>
                <w:szCs w:val="24"/>
              </w:rPr>
              <w:t xml:space="preserve"> </w:t>
            </w:r>
            <w:r w:rsidR="00FC353F" w:rsidRPr="006A2B91">
              <w:rPr>
                <w:sz w:val="24"/>
                <w:szCs w:val="24"/>
              </w:rPr>
              <w:t>for EL</w:t>
            </w:r>
            <w:r w:rsidR="009D60B4" w:rsidRPr="006A2B91">
              <w:rPr>
                <w:sz w:val="24"/>
                <w:szCs w:val="24"/>
              </w:rPr>
              <w:t xml:space="preserve"> students</w:t>
            </w:r>
            <w:r w:rsidR="00FC353F" w:rsidRPr="006A2B91">
              <w:rPr>
                <w:sz w:val="24"/>
                <w:szCs w:val="24"/>
              </w:rPr>
              <w:t xml:space="preserve">, which </w:t>
            </w:r>
            <w:r w:rsidR="00852F4A">
              <w:rPr>
                <w:sz w:val="24"/>
                <w:szCs w:val="24"/>
              </w:rPr>
              <w:t>may</w:t>
            </w:r>
            <w:r w:rsidR="00FC353F" w:rsidRPr="006A2B91">
              <w:rPr>
                <w:sz w:val="24"/>
                <w:szCs w:val="24"/>
              </w:rPr>
              <w:t xml:space="preserve"> include integrated language development within and across content areas, bilingual and biliterate proficiency, and building and strengthening capacity to implement the EL Roadmap Policy, by building LEAs’ capacity to monitor and respond to the strengths and needs of EL students, assess local conditions, and employ data to inform decision making and continuous improvement processes </w:t>
            </w:r>
            <w:r w:rsidR="00892ABF" w:rsidRPr="006A2B91">
              <w:rPr>
                <w:sz w:val="24"/>
                <w:szCs w:val="24"/>
              </w:rPr>
              <w:t xml:space="preserve">(i.e., Principle Three of the EL Roadmap Policy). </w:t>
            </w:r>
          </w:p>
        </w:tc>
        <w:tc>
          <w:tcPr>
            <w:tcW w:w="3433" w:type="dxa"/>
            <w:tcBorders>
              <w:top w:val="single" w:sz="12" w:space="0" w:color="auto"/>
              <w:bottom w:val="single" w:sz="12" w:space="0" w:color="auto"/>
            </w:tcBorders>
          </w:tcPr>
          <w:p w14:paraId="6636DAF0" w14:textId="3054E65C" w:rsidR="00D1415B" w:rsidRPr="006A2B91" w:rsidRDefault="003971BC" w:rsidP="003D7649">
            <w:pPr>
              <w:spacing w:before="120" w:after="120"/>
              <w:rPr>
                <w:sz w:val="24"/>
                <w:szCs w:val="24"/>
              </w:rPr>
            </w:pPr>
            <w:r w:rsidRPr="006A2B91">
              <w:rPr>
                <w:sz w:val="24"/>
                <w:szCs w:val="24"/>
              </w:rPr>
              <w:t xml:space="preserve">Clearly </w:t>
            </w:r>
            <w:r w:rsidR="00B33305" w:rsidRPr="006A2B91">
              <w:rPr>
                <w:sz w:val="24"/>
                <w:szCs w:val="24"/>
              </w:rPr>
              <w:t xml:space="preserve">describes </w:t>
            </w:r>
            <w:r w:rsidR="00FC353F" w:rsidRPr="006A2B91">
              <w:rPr>
                <w:sz w:val="24"/>
                <w:szCs w:val="24"/>
              </w:rPr>
              <w:t>the applicant’s previous experience or expertise in working with educators to cultivate system conditions that support effectiveness of language acquisition programs</w:t>
            </w:r>
            <w:r w:rsidR="007F3989" w:rsidRPr="006A2B91">
              <w:rPr>
                <w:sz w:val="24"/>
                <w:szCs w:val="24"/>
              </w:rPr>
              <w:t xml:space="preserve"> </w:t>
            </w:r>
            <w:r w:rsidR="00FC353F" w:rsidRPr="006A2B91">
              <w:rPr>
                <w:sz w:val="24"/>
                <w:szCs w:val="24"/>
              </w:rPr>
              <w:t>for EL</w:t>
            </w:r>
            <w:r w:rsidR="009D60B4" w:rsidRPr="006A2B91">
              <w:rPr>
                <w:sz w:val="24"/>
                <w:szCs w:val="24"/>
              </w:rPr>
              <w:t xml:space="preserve"> students</w:t>
            </w:r>
            <w:r w:rsidR="00FC353F" w:rsidRPr="006A2B91">
              <w:rPr>
                <w:sz w:val="24"/>
                <w:szCs w:val="24"/>
              </w:rPr>
              <w:t xml:space="preserve">, which </w:t>
            </w:r>
            <w:r w:rsidR="00852F4A">
              <w:rPr>
                <w:sz w:val="24"/>
                <w:szCs w:val="24"/>
              </w:rPr>
              <w:t>may</w:t>
            </w:r>
            <w:r w:rsidR="00FC353F" w:rsidRPr="006A2B91">
              <w:rPr>
                <w:sz w:val="24"/>
                <w:szCs w:val="24"/>
              </w:rPr>
              <w:t xml:space="preserve"> include integrated language development within and across content areas, bilingual and biliterate proficiency, and building and strengthening capacity to implement the EL Roadmap Policy, by building LEAs’ capacity to monitor and respond to the strengths and needs of EL students, assess local conditions, and employ data to inform decision making and continuous improvement processes </w:t>
            </w:r>
            <w:r w:rsidR="00892ABF" w:rsidRPr="006A2B91">
              <w:rPr>
                <w:sz w:val="24"/>
                <w:szCs w:val="24"/>
              </w:rPr>
              <w:t>(i.e., Principle Three of the EL Roadmap Policy).</w:t>
            </w:r>
            <w:r w:rsidR="00FC353F" w:rsidRPr="006A2B91">
              <w:rPr>
                <w:sz w:val="24"/>
                <w:szCs w:val="24"/>
              </w:rPr>
              <w:t xml:space="preserve"> </w:t>
            </w:r>
          </w:p>
        </w:tc>
        <w:tc>
          <w:tcPr>
            <w:tcW w:w="3433" w:type="dxa"/>
            <w:tcBorders>
              <w:top w:val="single" w:sz="12" w:space="0" w:color="auto"/>
              <w:bottom w:val="single" w:sz="12" w:space="0" w:color="auto"/>
            </w:tcBorders>
          </w:tcPr>
          <w:p w14:paraId="50DE036F" w14:textId="1DDD9D85" w:rsidR="00D1415B" w:rsidRPr="006A2B91" w:rsidRDefault="003971BC" w:rsidP="003D7649">
            <w:pPr>
              <w:spacing w:before="120" w:after="120"/>
              <w:rPr>
                <w:sz w:val="24"/>
                <w:szCs w:val="24"/>
              </w:rPr>
            </w:pPr>
            <w:r w:rsidRPr="006A2B91">
              <w:rPr>
                <w:sz w:val="24"/>
                <w:szCs w:val="24"/>
              </w:rPr>
              <w:t xml:space="preserve">Adequately </w:t>
            </w:r>
            <w:r w:rsidR="00B33305" w:rsidRPr="006A2B91">
              <w:rPr>
                <w:sz w:val="24"/>
                <w:szCs w:val="24"/>
              </w:rPr>
              <w:t xml:space="preserve">describes </w:t>
            </w:r>
            <w:r w:rsidR="00FC353F" w:rsidRPr="006A2B91">
              <w:rPr>
                <w:sz w:val="24"/>
                <w:szCs w:val="24"/>
              </w:rPr>
              <w:t>the applicant’s previous experience or expertise in working with educators to cultivate system conditions that support effectiveness of language acquisition programs for EL</w:t>
            </w:r>
            <w:r w:rsidR="009D60B4" w:rsidRPr="006A2B91">
              <w:rPr>
                <w:sz w:val="24"/>
                <w:szCs w:val="24"/>
              </w:rPr>
              <w:t xml:space="preserve"> students</w:t>
            </w:r>
            <w:r w:rsidR="00FC353F" w:rsidRPr="006A2B91">
              <w:rPr>
                <w:sz w:val="24"/>
                <w:szCs w:val="24"/>
              </w:rPr>
              <w:t xml:space="preserve">, which </w:t>
            </w:r>
            <w:r w:rsidR="00852F4A">
              <w:rPr>
                <w:sz w:val="24"/>
                <w:szCs w:val="24"/>
              </w:rPr>
              <w:t>may</w:t>
            </w:r>
            <w:r w:rsidR="00FC353F" w:rsidRPr="006A2B91">
              <w:rPr>
                <w:sz w:val="24"/>
                <w:szCs w:val="24"/>
              </w:rPr>
              <w:t xml:space="preserve"> include integrated language development within and across content areas, bilingual and biliterate proficiency, and building and strengthening capacity to implement the EL Roadmap Policy, by building LEAs’ capacity to monitor and respond to the strengths and needs of EL students, assess local conditions, and employ data to inform decision making and continuous improvement processes </w:t>
            </w:r>
            <w:r w:rsidR="00892ABF" w:rsidRPr="006A2B91">
              <w:rPr>
                <w:sz w:val="24"/>
                <w:szCs w:val="24"/>
              </w:rPr>
              <w:t>(i.e., Principle Three of the EL Roadmap Policy).</w:t>
            </w:r>
          </w:p>
        </w:tc>
        <w:tc>
          <w:tcPr>
            <w:tcW w:w="3433" w:type="dxa"/>
            <w:tcBorders>
              <w:top w:val="single" w:sz="12" w:space="0" w:color="auto"/>
              <w:bottom w:val="single" w:sz="12" w:space="0" w:color="auto"/>
            </w:tcBorders>
          </w:tcPr>
          <w:p w14:paraId="74A009CA" w14:textId="044A5797" w:rsidR="00D1415B" w:rsidRPr="006A2B91" w:rsidRDefault="003971BC" w:rsidP="003D7649">
            <w:pPr>
              <w:spacing w:before="120" w:after="120"/>
              <w:rPr>
                <w:sz w:val="24"/>
                <w:szCs w:val="24"/>
              </w:rPr>
            </w:pPr>
            <w:r w:rsidRPr="006A2B91">
              <w:rPr>
                <w:sz w:val="24"/>
                <w:szCs w:val="24"/>
              </w:rPr>
              <w:t xml:space="preserve">Minimally describes </w:t>
            </w:r>
            <w:r w:rsidR="00FC353F" w:rsidRPr="006A2B91">
              <w:rPr>
                <w:sz w:val="24"/>
                <w:szCs w:val="24"/>
              </w:rPr>
              <w:t>the applicant’s previous experience or expertise in working with educators to cultivate system conditions that support effectiveness of language acquisition programs for EL</w:t>
            </w:r>
            <w:r w:rsidR="009D60B4" w:rsidRPr="006A2B91">
              <w:rPr>
                <w:sz w:val="24"/>
                <w:szCs w:val="24"/>
              </w:rPr>
              <w:t xml:space="preserve"> students</w:t>
            </w:r>
            <w:r w:rsidR="00FC353F" w:rsidRPr="006A2B91">
              <w:rPr>
                <w:sz w:val="24"/>
                <w:szCs w:val="24"/>
              </w:rPr>
              <w:t xml:space="preserve">, which </w:t>
            </w:r>
            <w:r w:rsidR="00852F4A">
              <w:rPr>
                <w:sz w:val="24"/>
                <w:szCs w:val="24"/>
              </w:rPr>
              <w:t>may</w:t>
            </w:r>
            <w:r w:rsidR="00FC353F" w:rsidRPr="006A2B91">
              <w:rPr>
                <w:sz w:val="24"/>
                <w:szCs w:val="24"/>
              </w:rPr>
              <w:t xml:space="preserve"> include integrated language development within and across content areas, bilingual and biliterate proficiency, and building and strengthening capacity to implement the EL Roadmap Policy, by building LEAs’ capacity to monitor and respond to the strengths and needs of EL students, assess local conditions, and employ data to inform decision making and continuous improvement processes </w:t>
            </w:r>
            <w:r w:rsidR="00892ABF" w:rsidRPr="006A2B91">
              <w:rPr>
                <w:sz w:val="24"/>
                <w:szCs w:val="24"/>
              </w:rPr>
              <w:t>(i.e., Principle Three of the EL Roadmap Policy).</w:t>
            </w:r>
          </w:p>
        </w:tc>
      </w:tr>
      <w:tr w:rsidR="00B33305" w:rsidRPr="006A2B91" w14:paraId="6ABFDBFB" w14:textId="77777777" w:rsidTr="007F42DB">
        <w:trPr>
          <w:cantSplit/>
          <w:trHeight w:val="556"/>
        </w:trPr>
        <w:tc>
          <w:tcPr>
            <w:tcW w:w="3707" w:type="dxa"/>
            <w:tcBorders>
              <w:top w:val="single" w:sz="12" w:space="0" w:color="auto"/>
              <w:bottom w:val="single" w:sz="12" w:space="0" w:color="auto"/>
            </w:tcBorders>
          </w:tcPr>
          <w:p w14:paraId="529F6E1B" w14:textId="77777777" w:rsidR="00B33305" w:rsidRPr="006A2B91" w:rsidRDefault="00B37CB8" w:rsidP="00B33305">
            <w:pPr>
              <w:spacing w:before="120" w:after="120"/>
              <w:rPr>
                <w:sz w:val="24"/>
                <w:szCs w:val="24"/>
              </w:rPr>
            </w:pPr>
            <w:r w:rsidRPr="006A2B91">
              <w:rPr>
                <w:sz w:val="24"/>
                <w:szCs w:val="24"/>
              </w:rPr>
              <w:lastRenderedPageBreak/>
              <w:t>Thoroughly and convincingly describes the applicant’s proposed approach to the Facilitator role, responsible staff or agencies, and an implementation timeline.</w:t>
            </w:r>
            <w:r w:rsidR="00B33305" w:rsidRPr="006A2B91">
              <w:rPr>
                <w:sz w:val="24"/>
                <w:szCs w:val="24"/>
              </w:rPr>
              <w:t xml:space="preserve">  </w:t>
            </w:r>
          </w:p>
        </w:tc>
        <w:tc>
          <w:tcPr>
            <w:tcW w:w="3433" w:type="dxa"/>
            <w:tcBorders>
              <w:top w:val="single" w:sz="12" w:space="0" w:color="auto"/>
              <w:bottom w:val="single" w:sz="12" w:space="0" w:color="auto"/>
            </w:tcBorders>
          </w:tcPr>
          <w:p w14:paraId="494FEFA7" w14:textId="77777777" w:rsidR="00B33305" w:rsidRPr="006A2B91" w:rsidRDefault="00B37CB8" w:rsidP="00B33305">
            <w:pPr>
              <w:spacing w:before="120" w:after="120"/>
              <w:rPr>
                <w:sz w:val="24"/>
                <w:szCs w:val="24"/>
              </w:rPr>
            </w:pPr>
            <w:r w:rsidRPr="006A2B91">
              <w:rPr>
                <w:sz w:val="24"/>
                <w:szCs w:val="24"/>
              </w:rPr>
              <w:t xml:space="preserve">Clearly describes the applicant’s proposed approach to the Facilitator role, responsible staff or agencies, and an implementation timeline.  </w:t>
            </w:r>
          </w:p>
        </w:tc>
        <w:tc>
          <w:tcPr>
            <w:tcW w:w="3433" w:type="dxa"/>
            <w:tcBorders>
              <w:top w:val="single" w:sz="12" w:space="0" w:color="auto"/>
              <w:bottom w:val="single" w:sz="12" w:space="0" w:color="auto"/>
            </w:tcBorders>
          </w:tcPr>
          <w:p w14:paraId="1AA9BE73" w14:textId="77777777" w:rsidR="00B33305" w:rsidRPr="006A2B91" w:rsidRDefault="00B37CB8" w:rsidP="00B33305">
            <w:pPr>
              <w:spacing w:before="120" w:after="120"/>
              <w:rPr>
                <w:sz w:val="24"/>
                <w:szCs w:val="24"/>
              </w:rPr>
            </w:pPr>
            <w:r w:rsidRPr="006A2B91">
              <w:rPr>
                <w:sz w:val="24"/>
                <w:szCs w:val="24"/>
              </w:rPr>
              <w:t xml:space="preserve">Adequately describes the applicant’s proposed approach to the Facilitator role, responsible staff or agencies, and an implementation timeline.  </w:t>
            </w:r>
          </w:p>
        </w:tc>
        <w:tc>
          <w:tcPr>
            <w:tcW w:w="3433" w:type="dxa"/>
            <w:tcBorders>
              <w:top w:val="single" w:sz="12" w:space="0" w:color="auto"/>
              <w:bottom w:val="single" w:sz="12" w:space="0" w:color="auto"/>
            </w:tcBorders>
          </w:tcPr>
          <w:p w14:paraId="7CFC0103" w14:textId="77777777" w:rsidR="00B37CB8" w:rsidRPr="006A2B91" w:rsidRDefault="00B37CB8" w:rsidP="00B37CB8">
            <w:pPr>
              <w:spacing w:before="120" w:after="120"/>
              <w:rPr>
                <w:sz w:val="24"/>
                <w:szCs w:val="24"/>
              </w:rPr>
            </w:pPr>
            <w:r w:rsidRPr="006A2B91">
              <w:rPr>
                <w:sz w:val="24"/>
                <w:szCs w:val="24"/>
              </w:rPr>
              <w:t xml:space="preserve">Minimally describes the applicant’s proposed approach to the Facilitator role, responsible staff or agencies, and an implementation timeline.  </w:t>
            </w:r>
          </w:p>
        </w:tc>
      </w:tr>
      <w:tr w:rsidR="00D1415B" w:rsidRPr="006A2B91" w14:paraId="6DC2DE31" w14:textId="77777777" w:rsidTr="007F42DB">
        <w:trPr>
          <w:cantSplit/>
          <w:trHeight w:val="3886"/>
        </w:trPr>
        <w:tc>
          <w:tcPr>
            <w:tcW w:w="3707" w:type="dxa"/>
            <w:tcBorders>
              <w:top w:val="single" w:sz="12" w:space="0" w:color="auto"/>
              <w:bottom w:val="single" w:sz="12" w:space="0" w:color="auto"/>
            </w:tcBorders>
          </w:tcPr>
          <w:p w14:paraId="50D27B36" w14:textId="43850A4E" w:rsidR="00D1415B" w:rsidRPr="006A2B91" w:rsidRDefault="00D1415B" w:rsidP="003D7649">
            <w:pPr>
              <w:spacing w:before="120" w:after="120"/>
              <w:rPr>
                <w:sz w:val="24"/>
                <w:szCs w:val="24"/>
              </w:rPr>
            </w:pPr>
            <w:r w:rsidRPr="006A2B91">
              <w:rPr>
                <w:sz w:val="24"/>
                <w:szCs w:val="24"/>
              </w:rPr>
              <w:t xml:space="preserve">Thoroughly and convincingly describes </w:t>
            </w:r>
            <w:r w:rsidR="0046795F" w:rsidRPr="006A2B91">
              <w:rPr>
                <w:sz w:val="24"/>
                <w:szCs w:val="24"/>
              </w:rPr>
              <w:t xml:space="preserve">how </w:t>
            </w:r>
            <w:r w:rsidR="007D2B82" w:rsidRPr="006A2B91">
              <w:rPr>
                <w:sz w:val="24"/>
                <w:szCs w:val="24"/>
              </w:rPr>
              <w:t xml:space="preserve">the applicant will coordinate within and across the Statewide System of Support to build on and connect resources, such as through collaboration with California Geographic Lead Agencies (Geo Leads), Special Education Local Plan Area Resource Leads, Community Engagement Initiative Lead Agencies, or the Regional County Office English Learner Specialists (RELS). </w:t>
            </w:r>
          </w:p>
        </w:tc>
        <w:tc>
          <w:tcPr>
            <w:tcW w:w="3433" w:type="dxa"/>
            <w:tcBorders>
              <w:top w:val="single" w:sz="12" w:space="0" w:color="auto"/>
              <w:bottom w:val="single" w:sz="12" w:space="0" w:color="auto"/>
            </w:tcBorders>
          </w:tcPr>
          <w:p w14:paraId="08B4F409" w14:textId="49D84F62" w:rsidR="00D1415B" w:rsidRPr="006A2B91" w:rsidRDefault="00D1415B" w:rsidP="003D7649">
            <w:pPr>
              <w:spacing w:before="120" w:after="120"/>
              <w:rPr>
                <w:sz w:val="24"/>
                <w:szCs w:val="24"/>
              </w:rPr>
            </w:pPr>
            <w:r w:rsidRPr="006A2B91">
              <w:rPr>
                <w:sz w:val="24"/>
                <w:szCs w:val="24"/>
              </w:rPr>
              <w:t>Clearly describes how</w:t>
            </w:r>
            <w:r w:rsidR="0046795F" w:rsidRPr="006A2B91">
              <w:rPr>
                <w:sz w:val="24"/>
                <w:szCs w:val="24"/>
              </w:rPr>
              <w:t xml:space="preserve"> </w:t>
            </w:r>
            <w:r w:rsidR="007D2B82" w:rsidRPr="006A2B91">
              <w:rPr>
                <w:sz w:val="24"/>
                <w:szCs w:val="24"/>
              </w:rPr>
              <w:t xml:space="preserve">the applicant will coordinate within and across the Statewide System of Support to build on and connect resources, such as through collaboration with California Geo Leads, Special Education Local Plan Area Resource Leads, Community Engagement Initiative Lead Agencies, or the RELS. </w:t>
            </w:r>
          </w:p>
        </w:tc>
        <w:tc>
          <w:tcPr>
            <w:tcW w:w="3433" w:type="dxa"/>
            <w:tcBorders>
              <w:top w:val="single" w:sz="12" w:space="0" w:color="auto"/>
              <w:bottom w:val="single" w:sz="12" w:space="0" w:color="auto"/>
            </w:tcBorders>
          </w:tcPr>
          <w:p w14:paraId="6F5E7944" w14:textId="5C14E7DE" w:rsidR="00D1415B" w:rsidRPr="006A2B91" w:rsidRDefault="00D1415B" w:rsidP="003D7649">
            <w:pPr>
              <w:spacing w:before="120" w:after="120"/>
              <w:rPr>
                <w:sz w:val="24"/>
                <w:szCs w:val="24"/>
              </w:rPr>
            </w:pPr>
            <w:r w:rsidRPr="006A2B91">
              <w:rPr>
                <w:sz w:val="24"/>
                <w:szCs w:val="24"/>
              </w:rPr>
              <w:t xml:space="preserve">Adequately </w:t>
            </w:r>
            <w:r w:rsidR="00B308E5" w:rsidRPr="006A2B91">
              <w:rPr>
                <w:sz w:val="24"/>
                <w:szCs w:val="24"/>
              </w:rPr>
              <w:t xml:space="preserve">describes </w:t>
            </w:r>
            <w:r w:rsidR="0046795F" w:rsidRPr="006A2B91">
              <w:rPr>
                <w:sz w:val="24"/>
                <w:szCs w:val="24"/>
              </w:rPr>
              <w:t xml:space="preserve">how </w:t>
            </w:r>
            <w:r w:rsidR="007D2B82" w:rsidRPr="006A2B91">
              <w:rPr>
                <w:sz w:val="24"/>
                <w:szCs w:val="24"/>
              </w:rPr>
              <w:t xml:space="preserve">the applicant will coordinate within and across the Statewide System of Support to build on and connect resources, such as through collaboration with California Geo Leads, Special Education Local Plan Area Resource Leads, Community Engagement Initiative Lead Agencies, or the RELS. </w:t>
            </w:r>
          </w:p>
        </w:tc>
        <w:tc>
          <w:tcPr>
            <w:tcW w:w="3433" w:type="dxa"/>
            <w:tcBorders>
              <w:top w:val="single" w:sz="12" w:space="0" w:color="auto"/>
              <w:bottom w:val="single" w:sz="12" w:space="0" w:color="auto"/>
            </w:tcBorders>
          </w:tcPr>
          <w:p w14:paraId="0DF0E661" w14:textId="4743272F" w:rsidR="00D1415B" w:rsidRPr="006A2B91" w:rsidRDefault="00D1415B" w:rsidP="003D7649">
            <w:pPr>
              <w:spacing w:before="120" w:after="120"/>
              <w:rPr>
                <w:sz w:val="24"/>
                <w:szCs w:val="24"/>
              </w:rPr>
            </w:pPr>
            <w:r w:rsidRPr="006A2B91">
              <w:rPr>
                <w:sz w:val="24"/>
                <w:szCs w:val="24"/>
              </w:rPr>
              <w:t xml:space="preserve">Minimally </w:t>
            </w:r>
            <w:r w:rsidR="00B308E5" w:rsidRPr="006A2B91">
              <w:rPr>
                <w:sz w:val="24"/>
                <w:szCs w:val="24"/>
              </w:rPr>
              <w:t xml:space="preserve">describes </w:t>
            </w:r>
            <w:r w:rsidR="0046795F" w:rsidRPr="006A2B91">
              <w:rPr>
                <w:sz w:val="24"/>
                <w:szCs w:val="24"/>
              </w:rPr>
              <w:t xml:space="preserve">how </w:t>
            </w:r>
            <w:r w:rsidR="007D2B82" w:rsidRPr="006A2B91">
              <w:rPr>
                <w:sz w:val="24"/>
                <w:szCs w:val="24"/>
              </w:rPr>
              <w:t xml:space="preserve">the applicant will coordinate within and across the Statewide System of Support to build on and connect resources, such as through collaboration with California Geo Leads, Special Education Local Plan Area Resource Leads, Community Engagement Initiative Lead Agencies, or the RELS. </w:t>
            </w:r>
          </w:p>
        </w:tc>
      </w:tr>
    </w:tbl>
    <w:p w14:paraId="2BB65DA3" w14:textId="6969B1A2" w:rsidR="008F45A6" w:rsidRPr="007635FD" w:rsidRDefault="00496069" w:rsidP="006A2B91">
      <w:pPr>
        <w:pStyle w:val="Heading5"/>
        <w:spacing w:before="240" w:after="120"/>
        <w:ind w:left="900"/>
      </w:pPr>
      <w:bookmarkStart w:id="175" w:name="_Toc128672393"/>
      <w:r w:rsidRPr="00496069">
        <w:lastRenderedPageBreak/>
        <w:t>Effective Language Acquisition Programs</w:t>
      </w:r>
      <w:r w:rsidR="008F45A6" w:rsidRPr="007635FD">
        <w:t xml:space="preserve"> Participan</w:t>
      </w:r>
      <w:r w:rsidR="008F45A6">
        <w:t xml:space="preserve">t </w:t>
      </w:r>
      <w:r w:rsidR="000669BB">
        <w:t>Coordinat</w:t>
      </w:r>
      <w:r w:rsidR="00021EB3">
        <w:t>ion</w:t>
      </w:r>
      <w:bookmarkEnd w:id="175"/>
    </w:p>
    <w:tbl>
      <w:tblPr>
        <w:tblStyle w:val="TableGrid2"/>
        <w:tblW w:w="14096" w:type="dxa"/>
        <w:tblInd w:w="-365" w:type="dxa"/>
        <w:tblLayout w:type="fixed"/>
        <w:tblLook w:val="04A0" w:firstRow="1" w:lastRow="0" w:firstColumn="1" w:lastColumn="0" w:noHBand="0" w:noVBand="1"/>
        <w:tblDescription w:val="Effective Language Acquisition Programs Participant Coordination"/>
      </w:tblPr>
      <w:tblGrid>
        <w:gridCol w:w="3780"/>
        <w:gridCol w:w="3420"/>
        <w:gridCol w:w="3420"/>
        <w:gridCol w:w="3476"/>
      </w:tblGrid>
      <w:tr w:rsidR="00D33D38" w:rsidRPr="00E15141" w14:paraId="27B88D43" w14:textId="77777777" w:rsidTr="007F42DB">
        <w:trPr>
          <w:cantSplit/>
          <w:trHeight w:val="277"/>
          <w:tblHeader/>
        </w:trPr>
        <w:tc>
          <w:tcPr>
            <w:tcW w:w="3780" w:type="dxa"/>
            <w:tcBorders>
              <w:top w:val="single" w:sz="12" w:space="0" w:color="auto"/>
              <w:bottom w:val="single" w:sz="12" w:space="0" w:color="auto"/>
            </w:tcBorders>
            <w:shd w:val="clear" w:color="auto" w:fill="D9D9D9" w:themeFill="background1" w:themeFillShade="D9"/>
          </w:tcPr>
          <w:p w14:paraId="0E32FED3" w14:textId="77777777" w:rsidR="00D33D38" w:rsidRPr="00E15141" w:rsidRDefault="00D33D38" w:rsidP="00D33D38">
            <w:pPr>
              <w:jc w:val="center"/>
              <w:rPr>
                <w:sz w:val="24"/>
                <w:szCs w:val="24"/>
              </w:rPr>
            </w:pPr>
            <w:r w:rsidRPr="00E15141">
              <w:rPr>
                <w:sz w:val="24"/>
                <w:szCs w:val="24"/>
              </w:rPr>
              <w:t>OUTSTANDING (10-12 points)</w:t>
            </w:r>
          </w:p>
        </w:tc>
        <w:tc>
          <w:tcPr>
            <w:tcW w:w="3420" w:type="dxa"/>
            <w:tcBorders>
              <w:top w:val="single" w:sz="12" w:space="0" w:color="auto"/>
              <w:bottom w:val="single" w:sz="12" w:space="0" w:color="auto"/>
            </w:tcBorders>
            <w:shd w:val="clear" w:color="auto" w:fill="D9D9D9" w:themeFill="background1" w:themeFillShade="D9"/>
          </w:tcPr>
          <w:p w14:paraId="55669880" w14:textId="77777777" w:rsidR="00D33D38" w:rsidRPr="00E15141" w:rsidRDefault="00D33D38" w:rsidP="00D33D38">
            <w:pPr>
              <w:jc w:val="center"/>
              <w:rPr>
                <w:sz w:val="24"/>
                <w:szCs w:val="24"/>
              </w:rPr>
            </w:pPr>
            <w:r w:rsidRPr="00E15141">
              <w:rPr>
                <w:sz w:val="24"/>
                <w:szCs w:val="24"/>
              </w:rPr>
              <w:t>STRONG (7-9 points)</w:t>
            </w:r>
          </w:p>
        </w:tc>
        <w:tc>
          <w:tcPr>
            <w:tcW w:w="3420" w:type="dxa"/>
            <w:tcBorders>
              <w:top w:val="single" w:sz="12" w:space="0" w:color="auto"/>
              <w:bottom w:val="single" w:sz="12" w:space="0" w:color="auto"/>
            </w:tcBorders>
            <w:shd w:val="clear" w:color="auto" w:fill="D9D9D9" w:themeFill="background1" w:themeFillShade="D9"/>
          </w:tcPr>
          <w:p w14:paraId="5BF55B03" w14:textId="77777777" w:rsidR="00D33D38" w:rsidRPr="00E15141" w:rsidRDefault="00D33D38" w:rsidP="00D33D38">
            <w:pPr>
              <w:jc w:val="center"/>
              <w:rPr>
                <w:sz w:val="24"/>
                <w:szCs w:val="24"/>
              </w:rPr>
            </w:pPr>
            <w:r w:rsidRPr="00E15141">
              <w:rPr>
                <w:sz w:val="24"/>
                <w:szCs w:val="24"/>
              </w:rPr>
              <w:t>ADEQUATE (4-6 points)</w:t>
            </w:r>
          </w:p>
        </w:tc>
        <w:tc>
          <w:tcPr>
            <w:tcW w:w="3476" w:type="dxa"/>
            <w:tcBorders>
              <w:top w:val="single" w:sz="12" w:space="0" w:color="auto"/>
              <w:bottom w:val="single" w:sz="12" w:space="0" w:color="auto"/>
            </w:tcBorders>
            <w:shd w:val="clear" w:color="auto" w:fill="D9D9D9" w:themeFill="background1" w:themeFillShade="D9"/>
          </w:tcPr>
          <w:p w14:paraId="6EB16D3C" w14:textId="77777777" w:rsidR="00D33D38" w:rsidRPr="00E15141" w:rsidRDefault="00D33D38" w:rsidP="00D33D38">
            <w:pPr>
              <w:jc w:val="center"/>
              <w:rPr>
                <w:sz w:val="24"/>
                <w:szCs w:val="24"/>
              </w:rPr>
            </w:pPr>
            <w:r w:rsidRPr="00E15141">
              <w:rPr>
                <w:sz w:val="24"/>
                <w:szCs w:val="24"/>
              </w:rPr>
              <w:t>MINIMAL (0-3 points)</w:t>
            </w:r>
          </w:p>
        </w:tc>
      </w:tr>
      <w:tr w:rsidR="00220CD2" w:rsidRPr="00E15141" w14:paraId="16D97D69" w14:textId="77777777" w:rsidTr="007F42DB">
        <w:trPr>
          <w:cantSplit/>
          <w:trHeight w:val="376"/>
        </w:trPr>
        <w:tc>
          <w:tcPr>
            <w:tcW w:w="3780" w:type="dxa"/>
            <w:tcBorders>
              <w:top w:val="single" w:sz="12" w:space="0" w:color="auto"/>
              <w:bottom w:val="single" w:sz="12" w:space="0" w:color="auto"/>
            </w:tcBorders>
          </w:tcPr>
          <w:p w14:paraId="6E0FFD8F" w14:textId="5E70A804" w:rsidR="00220CD2" w:rsidRPr="00E15141" w:rsidRDefault="00220CD2" w:rsidP="00D1415B">
            <w:pPr>
              <w:spacing w:before="120" w:after="120"/>
              <w:rPr>
                <w:sz w:val="24"/>
                <w:szCs w:val="24"/>
              </w:rPr>
            </w:pPr>
            <w:r w:rsidRPr="00E15141">
              <w:rPr>
                <w:sz w:val="24"/>
                <w:szCs w:val="24"/>
              </w:rPr>
              <w:t xml:space="preserve">Thoroughly and convincingly describes </w:t>
            </w:r>
            <w:r w:rsidR="00EB4C8E" w:rsidRPr="00E15141">
              <w:rPr>
                <w:sz w:val="24"/>
                <w:szCs w:val="24"/>
              </w:rPr>
              <w:t xml:space="preserve">the applicant’s </w:t>
            </w:r>
            <w:r w:rsidR="00021EB3" w:rsidRPr="00E15141">
              <w:rPr>
                <w:sz w:val="24"/>
                <w:szCs w:val="24"/>
              </w:rPr>
              <w:t>proposed approach to the Effective Language Acquisition Programs Participant Coordinat</w:t>
            </w:r>
            <w:r w:rsidR="00E66121" w:rsidRPr="00E15141">
              <w:rPr>
                <w:sz w:val="24"/>
                <w:szCs w:val="24"/>
              </w:rPr>
              <w:t>ion</w:t>
            </w:r>
            <w:r w:rsidR="00021EB3" w:rsidRPr="00E15141">
              <w:rPr>
                <w:sz w:val="24"/>
                <w:szCs w:val="24"/>
              </w:rPr>
              <w:t xml:space="preserve"> that supports effectiveness of language acquisition programs for EL</w:t>
            </w:r>
            <w:r w:rsidR="009D60B4" w:rsidRPr="00E15141">
              <w:rPr>
                <w:sz w:val="24"/>
                <w:szCs w:val="24"/>
              </w:rPr>
              <w:t xml:space="preserve"> students</w:t>
            </w:r>
            <w:r w:rsidR="00021EB3" w:rsidRPr="00E15141">
              <w:rPr>
                <w:sz w:val="24"/>
                <w:szCs w:val="24"/>
              </w:rPr>
              <w:t xml:space="preserve">, which </w:t>
            </w:r>
            <w:r w:rsidR="00852F4A">
              <w:rPr>
                <w:sz w:val="24"/>
                <w:szCs w:val="24"/>
              </w:rPr>
              <w:t>may</w:t>
            </w:r>
            <w:r w:rsidR="00021EB3" w:rsidRPr="00E15141">
              <w:rPr>
                <w:sz w:val="24"/>
                <w:szCs w:val="24"/>
              </w:rPr>
              <w:t xml:space="preserve"> include integrated language development within and across content areas, bilingual and biliterate proficiency, and building and strengthening capacity to implement the EL Roadmap Policy.</w:t>
            </w:r>
          </w:p>
        </w:tc>
        <w:tc>
          <w:tcPr>
            <w:tcW w:w="3420" w:type="dxa"/>
            <w:tcBorders>
              <w:top w:val="single" w:sz="12" w:space="0" w:color="auto"/>
              <w:bottom w:val="single" w:sz="12" w:space="0" w:color="auto"/>
            </w:tcBorders>
          </w:tcPr>
          <w:p w14:paraId="767F35F5" w14:textId="1A99A620" w:rsidR="00220CD2" w:rsidRPr="00E15141" w:rsidRDefault="004E65D3" w:rsidP="00D1415B">
            <w:pPr>
              <w:spacing w:before="120" w:after="120"/>
              <w:rPr>
                <w:sz w:val="24"/>
                <w:szCs w:val="24"/>
              </w:rPr>
            </w:pPr>
            <w:r w:rsidRPr="00E15141">
              <w:rPr>
                <w:sz w:val="24"/>
                <w:szCs w:val="24"/>
              </w:rPr>
              <w:t>Clearly</w:t>
            </w:r>
            <w:r w:rsidR="00510708" w:rsidRPr="00E15141">
              <w:rPr>
                <w:sz w:val="24"/>
                <w:szCs w:val="24"/>
              </w:rPr>
              <w:t xml:space="preserve"> describes </w:t>
            </w:r>
            <w:r w:rsidR="00EB4C8E" w:rsidRPr="00E15141">
              <w:rPr>
                <w:sz w:val="24"/>
                <w:szCs w:val="24"/>
              </w:rPr>
              <w:t xml:space="preserve">the applicant’s </w:t>
            </w:r>
            <w:r w:rsidR="00021EB3" w:rsidRPr="00E15141">
              <w:rPr>
                <w:sz w:val="24"/>
                <w:szCs w:val="24"/>
              </w:rPr>
              <w:t>proposed approach to the Effective Language Acquisition Programs Participant Coordinat</w:t>
            </w:r>
            <w:r w:rsidR="00E66121" w:rsidRPr="00E15141">
              <w:rPr>
                <w:sz w:val="24"/>
                <w:szCs w:val="24"/>
              </w:rPr>
              <w:t>ion</w:t>
            </w:r>
            <w:r w:rsidR="00021EB3" w:rsidRPr="00E15141">
              <w:rPr>
                <w:sz w:val="24"/>
                <w:szCs w:val="24"/>
              </w:rPr>
              <w:t xml:space="preserve"> that supports effectiveness of language acquisition programs for EL</w:t>
            </w:r>
            <w:r w:rsidR="009D60B4" w:rsidRPr="00E15141">
              <w:rPr>
                <w:sz w:val="24"/>
                <w:szCs w:val="24"/>
              </w:rPr>
              <w:t xml:space="preserve"> students</w:t>
            </w:r>
            <w:r w:rsidR="00021EB3" w:rsidRPr="00E15141">
              <w:rPr>
                <w:sz w:val="24"/>
                <w:szCs w:val="24"/>
              </w:rPr>
              <w:t xml:space="preserve">, which </w:t>
            </w:r>
            <w:r w:rsidR="00852F4A">
              <w:rPr>
                <w:sz w:val="24"/>
                <w:szCs w:val="24"/>
              </w:rPr>
              <w:t>may</w:t>
            </w:r>
            <w:r w:rsidR="00021EB3" w:rsidRPr="00E15141">
              <w:rPr>
                <w:sz w:val="24"/>
                <w:szCs w:val="24"/>
              </w:rPr>
              <w:t xml:space="preserve"> include integrated language development within and across content areas, bilingual and biliterate proficiency, and building and strengthening capacity to implement the EL Roadmap Policy.</w:t>
            </w:r>
          </w:p>
        </w:tc>
        <w:tc>
          <w:tcPr>
            <w:tcW w:w="3420" w:type="dxa"/>
            <w:tcBorders>
              <w:top w:val="single" w:sz="12" w:space="0" w:color="auto"/>
              <w:bottom w:val="single" w:sz="12" w:space="0" w:color="auto"/>
            </w:tcBorders>
          </w:tcPr>
          <w:p w14:paraId="0945DE23" w14:textId="36BEE160" w:rsidR="00220CD2" w:rsidRPr="00E15141" w:rsidRDefault="004E65D3" w:rsidP="00D1415B">
            <w:pPr>
              <w:spacing w:before="120" w:after="120"/>
              <w:rPr>
                <w:sz w:val="24"/>
                <w:szCs w:val="24"/>
              </w:rPr>
            </w:pPr>
            <w:r w:rsidRPr="00E15141">
              <w:rPr>
                <w:sz w:val="24"/>
                <w:szCs w:val="24"/>
              </w:rPr>
              <w:t>Adequately</w:t>
            </w:r>
            <w:r w:rsidR="00510708" w:rsidRPr="00E15141">
              <w:rPr>
                <w:sz w:val="24"/>
                <w:szCs w:val="24"/>
              </w:rPr>
              <w:t xml:space="preserve"> describes </w:t>
            </w:r>
            <w:r w:rsidR="00EB4C8E" w:rsidRPr="00E15141">
              <w:rPr>
                <w:sz w:val="24"/>
                <w:szCs w:val="24"/>
              </w:rPr>
              <w:t xml:space="preserve">the applicant’s </w:t>
            </w:r>
            <w:r w:rsidR="00021EB3" w:rsidRPr="00E15141">
              <w:rPr>
                <w:sz w:val="24"/>
                <w:szCs w:val="24"/>
              </w:rPr>
              <w:t>proposed approach to the Effective Language Acquisition Programs Participant Coordinat</w:t>
            </w:r>
            <w:r w:rsidR="00E66121" w:rsidRPr="00E15141">
              <w:rPr>
                <w:sz w:val="24"/>
                <w:szCs w:val="24"/>
              </w:rPr>
              <w:t>ion</w:t>
            </w:r>
            <w:r w:rsidR="00021EB3" w:rsidRPr="00E15141">
              <w:rPr>
                <w:sz w:val="24"/>
                <w:szCs w:val="24"/>
              </w:rPr>
              <w:t xml:space="preserve"> that supports effectiveness of language acquisition programs for EL</w:t>
            </w:r>
            <w:r w:rsidR="009D60B4" w:rsidRPr="00E15141">
              <w:rPr>
                <w:sz w:val="24"/>
                <w:szCs w:val="24"/>
              </w:rPr>
              <w:t xml:space="preserve"> students</w:t>
            </w:r>
            <w:r w:rsidR="00021EB3" w:rsidRPr="00E15141">
              <w:rPr>
                <w:sz w:val="24"/>
                <w:szCs w:val="24"/>
              </w:rPr>
              <w:t xml:space="preserve">, which </w:t>
            </w:r>
            <w:r w:rsidR="00852F4A">
              <w:rPr>
                <w:sz w:val="24"/>
                <w:szCs w:val="24"/>
              </w:rPr>
              <w:t>may</w:t>
            </w:r>
            <w:r w:rsidR="00021EB3" w:rsidRPr="00E15141">
              <w:rPr>
                <w:sz w:val="24"/>
                <w:szCs w:val="24"/>
              </w:rPr>
              <w:t xml:space="preserve"> include integrated language development within and across content areas, bilingual and biliterate proficiency, and building and strengthening capacity to implement the EL Roadmap Policy.</w:t>
            </w:r>
          </w:p>
        </w:tc>
        <w:tc>
          <w:tcPr>
            <w:tcW w:w="3476" w:type="dxa"/>
            <w:tcBorders>
              <w:top w:val="single" w:sz="12" w:space="0" w:color="auto"/>
              <w:bottom w:val="single" w:sz="12" w:space="0" w:color="auto"/>
            </w:tcBorders>
          </w:tcPr>
          <w:p w14:paraId="58678801" w14:textId="44754439" w:rsidR="00220CD2" w:rsidRPr="00E15141" w:rsidRDefault="004E65D3" w:rsidP="00D1415B">
            <w:pPr>
              <w:spacing w:before="120" w:after="120"/>
              <w:rPr>
                <w:sz w:val="24"/>
                <w:szCs w:val="24"/>
              </w:rPr>
            </w:pPr>
            <w:r w:rsidRPr="00E15141">
              <w:rPr>
                <w:sz w:val="24"/>
                <w:szCs w:val="24"/>
              </w:rPr>
              <w:t>Minimally</w:t>
            </w:r>
            <w:r w:rsidR="00510708" w:rsidRPr="00E15141">
              <w:rPr>
                <w:sz w:val="24"/>
                <w:szCs w:val="24"/>
              </w:rPr>
              <w:t xml:space="preserve"> describes </w:t>
            </w:r>
            <w:r w:rsidR="00EB4C8E" w:rsidRPr="00E15141">
              <w:rPr>
                <w:sz w:val="24"/>
                <w:szCs w:val="24"/>
              </w:rPr>
              <w:t xml:space="preserve">the applicant’s </w:t>
            </w:r>
            <w:r w:rsidR="00021EB3" w:rsidRPr="00E15141">
              <w:rPr>
                <w:sz w:val="24"/>
                <w:szCs w:val="24"/>
              </w:rPr>
              <w:t>proposed approach to the Effective Language Acquisition Programs Participant Coordinat</w:t>
            </w:r>
            <w:r w:rsidR="00E66121" w:rsidRPr="00E15141">
              <w:rPr>
                <w:sz w:val="24"/>
                <w:szCs w:val="24"/>
              </w:rPr>
              <w:t>ion</w:t>
            </w:r>
            <w:r w:rsidR="00021EB3" w:rsidRPr="00E15141">
              <w:rPr>
                <w:sz w:val="24"/>
                <w:szCs w:val="24"/>
              </w:rPr>
              <w:t xml:space="preserve"> that supports effectiveness of language acquisition programs for EL</w:t>
            </w:r>
            <w:r w:rsidR="009D60B4" w:rsidRPr="00E15141">
              <w:rPr>
                <w:sz w:val="24"/>
                <w:szCs w:val="24"/>
              </w:rPr>
              <w:t xml:space="preserve"> students</w:t>
            </w:r>
            <w:r w:rsidR="00021EB3" w:rsidRPr="00E15141">
              <w:rPr>
                <w:sz w:val="24"/>
                <w:szCs w:val="24"/>
              </w:rPr>
              <w:t xml:space="preserve">, which </w:t>
            </w:r>
            <w:r w:rsidR="00852F4A">
              <w:rPr>
                <w:sz w:val="24"/>
                <w:szCs w:val="24"/>
              </w:rPr>
              <w:t>may</w:t>
            </w:r>
            <w:r w:rsidR="00021EB3" w:rsidRPr="00E15141">
              <w:rPr>
                <w:sz w:val="24"/>
                <w:szCs w:val="24"/>
              </w:rPr>
              <w:t xml:space="preserve"> include integrated language development within and across content areas, bilingual and biliterate proficiency, and building and strengthening capacity to implement the EL Roadmap Policy.</w:t>
            </w:r>
          </w:p>
        </w:tc>
      </w:tr>
      <w:tr w:rsidR="00D1415B" w:rsidRPr="00E15141" w14:paraId="3D8E738A" w14:textId="77777777" w:rsidTr="007F42DB">
        <w:trPr>
          <w:cantSplit/>
          <w:trHeight w:val="759"/>
        </w:trPr>
        <w:tc>
          <w:tcPr>
            <w:tcW w:w="3780" w:type="dxa"/>
            <w:tcBorders>
              <w:top w:val="single" w:sz="12" w:space="0" w:color="auto"/>
              <w:bottom w:val="single" w:sz="12" w:space="0" w:color="auto"/>
            </w:tcBorders>
          </w:tcPr>
          <w:p w14:paraId="30ACDFF7" w14:textId="12229FB8" w:rsidR="00D1415B" w:rsidRPr="00E15141" w:rsidRDefault="00D1415B" w:rsidP="00D1415B">
            <w:pPr>
              <w:spacing w:before="120" w:after="120"/>
              <w:rPr>
                <w:sz w:val="24"/>
                <w:szCs w:val="24"/>
              </w:rPr>
            </w:pPr>
            <w:r w:rsidRPr="00E15141">
              <w:rPr>
                <w:sz w:val="24"/>
                <w:szCs w:val="24"/>
              </w:rPr>
              <w:lastRenderedPageBreak/>
              <w:t xml:space="preserve">Thoroughly and convincingly </w:t>
            </w:r>
            <w:r w:rsidR="00737932" w:rsidRPr="00E15141">
              <w:rPr>
                <w:sz w:val="24"/>
                <w:szCs w:val="24"/>
              </w:rPr>
              <w:t>articulates the plan to recruit, select, engage, and retain project participants in multi-year professional learning opportunities, including how the applicant proposes to utilize existing communication and collaboration structures to effectively provide support and services to any of the specified zones. This may include collaborating with previous awardees from the EWIG Program (established pursuant to Section 84 of Chapter 51, Statutes of 2019) and their partners. Also, includes the responsible staff or agencies and an implementation timeline.</w:t>
            </w:r>
          </w:p>
        </w:tc>
        <w:tc>
          <w:tcPr>
            <w:tcW w:w="3420" w:type="dxa"/>
            <w:tcBorders>
              <w:top w:val="single" w:sz="12" w:space="0" w:color="auto"/>
              <w:bottom w:val="single" w:sz="12" w:space="0" w:color="auto"/>
            </w:tcBorders>
          </w:tcPr>
          <w:p w14:paraId="7318D0C2" w14:textId="3AA15BC7" w:rsidR="00D1415B" w:rsidRPr="00E15141" w:rsidRDefault="00D1415B" w:rsidP="00D1415B">
            <w:pPr>
              <w:spacing w:before="120" w:after="120"/>
              <w:rPr>
                <w:sz w:val="24"/>
                <w:szCs w:val="24"/>
              </w:rPr>
            </w:pPr>
            <w:r w:rsidRPr="00E15141">
              <w:rPr>
                <w:sz w:val="24"/>
                <w:szCs w:val="24"/>
              </w:rPr>
              <w:t>Clearly describes how</w:t>
            </w:r>
            <w:r w:rsidR="008A4EC9" w:rsidRPr="00E15141">
              <w:rPr>
                <w:sz w:val="24"/>
                <w:szCs w:val="24"/>
              </w:rPr>
              <w:t xml:space="preserve"> the applicant </w:t>
            </w:r>
            <w:r w:rsidR="00737932" w:rsidRPr="00E15141">
              <w:rPr>
                <w:sz w:val="24"/>
                <w:szCs w:val="24"/>
              </w:rPr>
              <w:t>articulates the plan to recruit, select, engage, and retain project participants in multi-year professional learning opportunities, including how the applicant proposes to utilize existing communication and collaboration structures to effectively provide support and services to any of the specified zones. This may include collaborating with previous awardees from the EWIG Program (established pursuant to Section 84 of Chapter 51, Statutes of 2019) and their partners. Also, includes the responsible staff or agencies and an implementation timeline.</w:t>
            </w:r>
          </w:p>
        </w:tc>
        <w:tc>
          <w:tcPr>
            <w:tcW w:w="3420" w:type="dxa"/>
            <w:tcBorders>
              <w:top w:val="single" w:sz="12" w:space="0" w:color="auto"/>
              <w:bottom w:val="single" w:sz="12" w:space="0" w:color="auto"/>
            </w:tcBorders>
          </w:tcPr>
          <w:p w14:paraId="1A0D8E00" w14:textId="51CE2678" w:rsidR="00D1415B" w:rsidRPr="00E15141" w:rsidRDefault="00D1415B" w:rsidP="00D1415B">
            <w:pPr>
              <w:spacing w:before="120" w:after="120"/>
              <w:rPr>
                <w:sz w:val="24"/>
                <w:szCs w:val="24"/>
              </w:rPr>
            </w:pPr>
            <w:r w:rsidRPr="00E15141">
              <w:rPr>
                <w:sz w:val="24"/>
                <w:szCs w:val="24"/>
              </w:rPr>
              <w:t xml:space="preserve">Adequately describes how </w:t>
            </w:r>
            <w:r w:rsidR="008A4EC9" w:rsidRPr="00E15141">
              <w:rPr>
                <w:sz w:val="24"/>
                <w:szCs w:val="24"/>
              </w:rPr>
              <w:t>the applicant</w:t>
            </w:r>
            <w:r w:rsidR="00E66121" w:rsidRPr="00E15141">
              <w:rPr>
                <w:sz w:val="24"/>
                <w:szCs w:val="24"/>
              </w:rPr>
              <w:t xml:space="preserve"> </w:t>
            </w:r>
            <w:r w:rsidR="00737932" w:rsidRPr="00E15141">
              <w:rPr>
                <w:sz w:val="24"/>
                <w:szCs w:val="24"/>
              </w:rPr>
              <w:t>articulates the plan to recruit, select, engage, and retain project participants in multi-year professional learning opportunities, including how the applicant proposes to utilize existing communication and collaboration structures to effectively provide support and services to any of the specified zones. This may include collaborating with previous awardees from the EWIG Program (established pursuant to Section 84 of Chapter 51, Statutes of 2019) and their partners. Also, includes the responsible staff or agencies and an implementation timeline.</w:t>
            </w:r>
          </w:p>
        </w:tc>
        <w:tc>
          <w:tcPr>
            <w:tcW w:w="3476" w:type="dxa"/>
            <w:tcBorders>
              <w:top w:val="single" w:sz="12" w:space="0" w:color="auto"/>
              <w:bottom w:val="single" w:sz="12" w:space="0" w:color="auto"/>
            </w:tcBorders>
          </w:tcPr>
          <w:p w14:paraId="150D62A8" w14:textId="53E988A1" w:rsidR="00D1415B" w:rsidRPr="00E15141" w:rsidRDefault="00D1415B" w:rsidP="00D1415B">
            <w:pPr>
              <w:spacing w:before="120" w:after="120"/>
              <w:rPr>
                <w:sz w:val="24"/>
                <w:szCs w:val="24"/>
              </w:rPr>
            </w:pPr>
            <w:r w:rsidRPr="00E15141">
              <w:rPr>
                <w:sz w:val="24"/>
                <w:szCs w:val="24"/>
              </w:rPr>
              <w:t xml:space="preserve">Minimally describes how </w:t>
            </w:r>
            <w:r w:rsidR="008A4EC9" w:rsidRPr="00E15141">
              <w:rPr>
                <w:sz w:val="24"/>
                <w:szCs w:val="24"/>
              </w:rPr>
              <w:t xml:space="preserve">the applicant </w:t>
            </w:r>
            <w:r w:rsidR="00737932" w:rsidRPr="00E15141">
              <w:rPr>
                <w:sz w:val="24"/>
                <w:szCs w:val="24"/>
              </w:rPr>
              <w:t>articulates the plan to recruit, select, engage, and retain project participants in multi-year professional learning opportunities, including how the applicant proposes to utilize existing communication and collaboration structures to effectively provide support and services to any of the specified zones. This may include collaborating with previous awardees from the EWIG Program (established pursuant to Section 84 of Chapter 51, Statutes of 2019) and their partners. Also, includes the responsible staff or agencies and an implementation timeline.</w:t>
            </w:r>
          </w:p>
        </w:tc>
      </w:tr>
    </w:tbl>
    <w:p w14:paraId="2CBC8639" w14:textId="30F41164" w:rsidR="005F395C" w:rsidRPr="005F395C" w:rsidRDefault="00496069" w:rsidP="007F42DB">
      <w:pPr>
        <w:pStyle w:val="Heading5"/>
        <w:spacing w:before="120" w:after="120"/>
        <w:ind w:left="720"/>
      </w:pPr>
      <w:bookmarkStart w:id="176" w:name="_Toc128672394"/>
      <w:r w:rsidRPr="00496069">
        <w:lastRenderedPageBreak/>
        <w:t>Effective Language Acquisition Programs</w:t>
      </w:r>
      <w:r>
        <w:t xml:space="preserve"> </w:t>
      </w:r>
      <w:r w:rsidR="005F395C" w:rsidRPr="005F395C">
        <w:t>Proposed Metrics and Evaluat</w:t>
      </w:r>
      <w:r w:rsidR="005D4E10">
        <w:t>ions</w:t>
      </w:r>
      <w:bookmarkEnd w:id="176"/>
    </w:p>
    <w:tbl>
      <w:tblPr>
        <w:tblStyle w:val="TableGrid2"/>
        <w:tblW w:w="14096" w:type="dxa"/>
        <w:tblInd w:w="-365" w:type="dxa"/>
        <w:tblLayout w:type="fixed"/>
        <w:tblLook w:val="04A0" w:firstRow="1" w:lastRow="0" w:firstColumn="1" w:lastColumn="0" w:noHBand="0" w:noVBand="1"/>
        <w:tblDescription w:val="Effective Language Acquisition Programs Proposed Metrics and Evaluations"/>
      </w:tblPr>
      <w:tblGrid>
        <w:gridCol w:w="3960"/>
        <w:gridCol w:w="3270"/>
        <w:gridCol w:w="3433"/>
        <w:gridCol w:w="3433"/>
      </w:tblGrid>
      <w:tr w:rsidR="00C26782" w:rsidRPr="00E15141" w14:paraId="17985894" w14:textId="77777777" w:rsidTr="007F42DB">
        <w:trPr>
          <w:cantSplit/>
          <w:trHeight w:val="277"/>
          <w:tblHeader/>
        </w:trPr>
        <w:tc>
          <w:tcPr>
            <w:tcW w:w="3960" w:type="dxa"/>
            <w:tcBorders>
              <w:top w:val="single" w:sz="12" w:space="0" w:color="auto"/>
              <w:bottom w:val="single" w:sz="12" w:space="0" w:color="auto"/>
            </w:tcBorders>
            <w:shd w:val="clear" w:color="auto" w:fill="D9D9D9" w:themeFill="background1" w:themeFillShade="D9"/>
          </w:tcPr>
          <w:p w14:paraId="5776050F" w14:textId="77777777" w:rsidR="00C26782" w:rsidRPr="00E15141" w:rsidRDefault="00C26782" w:rsidP="00C26782">
            <w:pPr>
              <w:jc w:val="center"/>
              <w:rPr>
                <w:sz w:val="24"/>
                <w:szCs w:val="24"/>
              </w:rPr>
            </w:pPr>
            <w:r w:rsidRPr="00E15141">
              <w:rPr>
                <w:sz w:val="24"/>
                <w:szCs w:val="24"/>
              </w:rPr>
              <w:t>OUTSTANDING (10-12 points)</w:t>
            </w:r>
          </w:p>
        </w:tc>
        <w:tc>
          <w:tcPr>
            <w:tcW w:w="3270" w:type="dxa"/>
            <w:tcBorders>
              <w:top w:val="single" w:sz="12" w:space="0" w:color="auto"/>
              <w:bottom w:val="single" w:sz="12" w:space="0" w:color="auto"/>
            </w:tcBorders>
            <w:shd w:val="clear" w:color="auto" w:fill="D9D9D9" w:themeFill="background1" w:themeFillShade="D9"/>
          </w:tcPr>
          <w:p w14:paraId="65ACEDCF" w14:textId="77777777" w:rsidR="00C26782" w:rsidRPr="00E15141" w:rsidRDefault="00C26782" w:rsidP="00C26782">
            <w:pPr>
              <w:jc w:val="center"/>
              <w:rPr>
                <w:sz w:val="24"/>
                <w:szCs w:val="24"/>
              </w:rPr>
            </w:pPr>
            <w:r w:rsidRPr="00E15141">
              <w:rPr>
                <w:sz w:val="24"/>
                <w:szCs w:val="24"/>
              </w:rPr>
              <w:t>STRONG (7-9 points)</w:t>
            </w:r>
          </w:p>
        </w:tc>
        <w:tc>
          <w:tcPr>
            <w:tcW w:w="3433" w:type="dxa"/>
            <w:tcBorders>
              <w:top w:val="single" w:sz="12" w:space="0" w:color="auto"/>
              <w:bottom w:val="single" w:sz="12" w:space="0" w:color="auto"/>
            </w:tcBorders>
            <w:shd w:val="clear" w:color="auto" w:fill="D9D9D9" w:themeFill="background1" w:themeFillShade="D9"/>
          </w:tcPr>
          <w:p w14:paraId="362C047A" w14:textId="77777777" w:rsidR="00C26782" w:rsidRPr="00E15141" w:rsidRDefault="00C26782" w:rsidP="00C26782">
            <w:pPr>
              <w:jc w:val="center"/>
              <w:rPr>
                <w:sz w:val="24"/>
                <w:szCs w:val="24"/>
              </w:rPr>
            </w:pPr>
            <w:r w:rsidRPr="00E15141">
              <w:rPr>
                <w:sz w:val="24"/>
                <w:szCs w:val="24"/>
              </w:rPr>
              <w:t>ADEQUATE (4-6 points)</w:t>
            </w:r>
          </w:p>
        </w:tc>
        <w:tc>
          <w:tcPr>
            <w:tcW w:w="3433" w:type="dxa"/>
            <w:tcBorders>
              <w:top w:val="single" w:sz="12" w:space="0" w:color="auto"/>
              <w:bottom w:val="single" w:sz="12" w:space="0" w:color="auto"/>
            </w:tcBorders>
            <w:shd w:val="clear" w:color="auto" w:fill="D9D9D9" w:themeFill="background1" w:themeFillShade="D9"/>
          </w:tcPr>
          <w:p w14:paraId="51B493D6" w14:textId="77777777" w:rsidR="00C26782" w:rsidRPr="00E15141" w:rsidRDefault="00C26782" w:rsidP="00C26782">
            <w:pPr>
              <w:jc w:val="center"/>
              <w:rPr>
                <w:sz w:val="24"/>
                <w:szCs w:val="24"/>
              </w:rPr>
            </w:pPr>
            <w:r w:rsidRPr="00E15141">
              <w:rPr>
                <w:sz w:val="24"/>
                <w:szCs w:val="24"/>
              </w:rPr>
              <w:t>MINIMAL (0-3 points)</w:t>
            </w:r>
          </w:p>
        </w:tc>
      </w:tr>
      <w:tr w:rsidR="00D1415B" w:rsidRPr="00E15141" w14:paraId="0EDF3972" w14:textId="77777777" w:rsidTr="007F42DB">
        <w:trPr>
          <w:cantSplit/>
          <w:trHeight w:val="759"/>
        </w:trPr>
        <w:tc>
          <w:tcPr>
            <w:tcW w:w="3960" w:type="dxa"/>
            <w:tcBorders>
              <w:top w:val="single" w:sz="12" w:space="0" w:color="auto"/>
              <w:bottom w:val="single" w:sz="12" w:space="0" w:color="auto"/>
            </w:tcBorders>
          </w:tcPr>
          <w:p w14:paraId="56B13527" w14:textId="4A7DA840" w:rsidR="00D1415B" w:rsidRPr="00E15141" w:rsidRDefault="005D4E10" w:rsidP="003D7649">
            <w:pPr>
              <w:spacing w:before="120" w:after="120"/>
              <w:rPr>
                <w:sz w:val="24"/>
                <w:szCs w:val="24"/>
              </w:rPr>
            </w:pPr>
            <w:r w:rsidRPr="00E15141">
              <w:rPr>
                <w:sz w:val="24"/>
                <w:szCs w:val="24"/>
              </w:rPr>
              <w:t xml:space="preserve">Thoroughly and convincingly describes how </w:t>
            </w:r>
            <w:r w:rsidR="00861D8F" w:rsidRPr="00E15141">
              <w:rPr>
                <w:sz w:val="24"/>
                <w:szCs w:val="24"/>
              </w:rPr>
              <w:t>the applicant will collect, analyze, reflect upon, and report various sources of data for evidence of changes and/or improvements in collective practice to anchor decisions about planning, implementing, or assessing impact and quality of professional learning. Includes in the description how the planned activities will be adjusted based on local needs data and how information will be shared among educational partners.</w:t>
            </w:r>
          </w:p>
        </w:tc>
        <w:tc>
          <w:tcPr>
            <w:tcW w:w="3270" w:type="dxa"/>
            <w:tcBorders>
              <w:top w:val="single" w:sz="12" w:space="0" w:color="auto"/>
              <w:bottom w:val="single" w:sz="12" w:space="0" w:color="auto"/>
            </w:tcBorders>
          </w:tcPr>
          <w:p w14:paraId="4847911B" w14:textId="4E86B982" w:rsidR="00D1415B" w:rsidRPr="00E15141" w:rsidRDefault="005D4E10" w:rsidP="003D7649">
            <w:pPr>
              <w:spacing w:before="120" w:after="120"/>
              <w:rPr>
                <w:sz w:val="24"/>
                <w:szCs w:val="24"/>
              </w:rPr>
            </w:pPr>
            <w:r w:rsidRPr="00E15141">
              <w:rPr>
                <w:sz w:val="24"/>
                <w:szCs w:val="24"/>
              </w:rPr>
              <w:t xml:space="preserve">Clearly describes how </w:t>
            </w:r>
            <w:r w:rsidR="00861D8F" w:rsidRPr="00E15141">
              <w:rPr>
                <w:sz w:val="24"/>
                <w:szCs w:val="24"/>
              </w:rPr>
              <w:t>the applicant will collect, analyze, reflect upon, and report various sources of data for evidence of changes and/or improvements in collective practice to anchor decisions about planning, implementing, or assessing impact and quality of professional learning. Includes in the description how the planned activities will be adjusted based on local needs data and how information will be shared among educational partners.</w:t>
            </w:r>
          </w:p>
        </w:tc>
        <w:tc>
          <w:tcPr>
            <w:tcW w:w="3433" w:type="dxa"/>
            <w:tcBorders>
              <w:top w:val="single" w:sz="12" w:space="0" w:color="auto"/>
              <w:bottom w:val="single" w:sz="12" w:space="0" w:color="auto"/>
            </w:tcBorders>
          </w:tcPr>
          <w:p w14:paraId="307E6F6D" w14:textId="2B7298C0" w:rsidR="00D1415B" w:rsidRPr="00E15141" w:rsidRDefault="005D4E10" w:rsidP="003D7649">
            <w:pPr>
              <w:spacing w:before="120" w:after="120"/>
              <w:rPr>
                <w:sz w:val="24"/>
                <w:szCs w:val="24"/>
              </w:rPr>
            </w:pPr>
            <w:r w:rsidRPr="00E15141">
              <w:rPr>
                <w:sz w:val="24"/>
                <w:szCs w:val="24"/>
              </w:rPr>
              <w:t xml:space="preserve">Adequately describes how </w:t>
            </w:r>
            <w:r w:rsidR="00861D8F" w:rsidRPr="00E15141">
              <w:rPr>
                <w:sz w:val="24"/>
                <w:szCs w:val="24"/>
              </w:rPr>
              <w:t>the applicant will collect, analyze, reflect upon, and report various sources of data for evidence of changes and/or improvements in collective practice to anchor decisions about planning, implementing, or assessing impact and quality of professional learning. Includes in the description how the planned activities will be adjusted based on local needs data and how information will be shared among educational partners.</w:t>
            </w:r>
          </w:p>
        </w:tc>
        <w:tc>
          <w:tcPr>
            <w:tcW w:w="3433" w:type="dxa"/>
            <w:tcBorders>
              <w:top w:val="single" w:sz="12" w:space="0" w:color="auto"/>
              <w:bottom w:val="single" w:sz="12" w:space="0" w:color="auto"/>
            </w:tcBorders>
          </w:tcPr>
          <w:p w14:paraId="11B604B4" w14:textId="141E0015" w:rsidR="00D1415B" w:rsidRPr="00E15141" w:rsidRDefault="005D4E10" w:rsidP="003D7649">
            <w:pPr>
              <w:spacing w:before="120" w:after="120"/>
              <w:rPr>
                <w:sz w:val="24"/>
                <w:szCs w:val="24"/>
              </w:rPr>
            </w:pPr>
            <w:r w:rsidRPr="00E15141">
              <w:rPr>
                <w:sz w:val="24"/>
                <w:szCs w:val="24"/>
              </w:rPr>
              <w:t xml:space="preserve">Minimally describes how </w:t>
            </w:r>
            <w:r w:rsidR="00861D8F" w:rsidRPr="00E15141">
              <w:rPr>
                <w:sz w:val="24"/>
                <w:szCs w:val="24"/>
              </w:rPr>
              <w:t>the applicant will collect, analyze, reflect upon, and report various sources of data for evidence of changes and/or improvements in collective practice to anchor decisions about planning, implementing, or assessing impact and quality of professional learning. Includes in the description how the planned activities will be adjusted based on local needs data and how information will be shared among educational partners.</w:t>
            </w:r>
          </w:p>
        </w:tc>
      </w:tr>
    </w:tbl>
    <w:p w14:paraId="0585D392" w14:textId="4CDA002C" w:rsidR="00C51CAA" w:rsidRPr="00FB1485" w:rsidRDefault="00496069" w:rsidP="007F42DB">
      <w:pPr>
        <w:pStyle w:val="Heading5"/>
        <w:spacing w:before="120" w:after="120"/>
        <w:ind w:left="540"/>
      </w:pPr>
      <w:bookmarkStart w:id="177" w:name="_Toc128672395"/>
      <w:r w:rsidRPr="00496069">
        <w:t>Effective Language Acquisition Programs</w:t>
      </w:r>
      <w:r w:rsidR="00C51CAA" w:rsidRPr="007635FD">
        <w:t xml:space="preserve"> </w:t>
      </w:r>
      <w:r w:rsidR="000D1237">
        <w:t xml:space="preserve">Applicant </w:t>
      </w:r>
      <w:r w:rsidR="00C51CAA">
        <w:t>Document</w:t>
      </w:r>
      <w:r w:rsidR="00C51CAA" w:rsidRPr="007635FD">
        <w:t>s</w:t>
      </w:r>
      <w:bookmarkEnd w:id="177"/>
    </w:p>
    <w:tbl>
      <w:tblPr>
        <w:tblStyle w:val="TableGrid2"/>
        <w:tblW w:w="14096" w:type="dxa"/>
        <w:tblInd w:w="-365" w:type="dxa"/>
        <w:tblLayout w:type="fixed"/>
        <w:tblLook w:val="04A0" w:firstRow="1" w:lastRow="0" w:firstColumn="1" w:lastColumn="0" w:noHBand="0" w:noVBand="1"/>
        <w:tblDescription w:val="Effective Language Acquisition Programs Applicant Documents"/>
      </w:tblPr>
      <w:tblGrid>
        <w:gridCol w:w="3797"/>
        <w:gridCol w:w="3433"/>
        <w:gridCol w:w="3433"/>
        <w:gridCol w:w="3433"/>
      </w:tblGrid>
      <w:tr w:rsidR="00C51CAA" w:rsidRPr="00E15141" w14:paraId="3DCA262A" w14:textId="77777777" w:rsidTr="007F42DB">
        <w:trPr>
          <w:cantSplit/>
          <w:trHeight w:val="277"/>
          <w:tblHeader/>
        </w:trPr>
        <w:tc>
          <w:tcPr>
            <w:tcW w:w="3797" w:type="dxa"/>
            <w:tcBorders>
              <w:top w:val="single" w:sz="12" w:space="0" w:color="auto"/>
              <w:bottom w:val="single" w:sz="12" w:space="0" w:color="auto"/>
            </w:tcBorders>
            <w:shd w:val="clear" w:color="auto" w:fill="D9D9D9" w:themeFill="background1" w:themeFillShade="D9"/>
          </w:tcPr>
          <w:p w14:paraId="7A1231EC" w14:textId="77777777" w:rsidR="00C51CAA" w:rsidRPr="00E15141" w:rsidRDefault="00C51CAA" w:rsidP="00CF56C6">
            <w:pPr>
              <w:jc w:val="center"/>
              <w:rPr>
                <w:sz w:val="24"/>
                <w:szCs w:val="24"/>
              </w:rPr>
            </w:pPr>
            <w:r w:rsidRPr="00E15141">
              <w:rPr>
                <w:sz w:val="24"/>
                <w:szCs w:val="24"/>
              </w:rPr>
              <w:t>OUTSTANDING (7-8 points)</w:t>
            </w:r>
          </w:p>
        </w:tc>
        <w:tc>
          <w:tcPr>
            <w:tcW w:w="3433" w:type="dxa"/>
            <w:tcBorders>
              <w:top w:val="single" w:sz="12" w:space="0" w:color="auto"/>
              <w:bottom w:val="single" w:sz="12" w:space="0" w:color="auto"/>
            </w:tcBorders>
            <w:shd w:val="clear" w:color="auto" w:fill="D9D9D9" w:themeFill="background1" w:themeFillShade="D9"/>
          </w:tcPr>
          <w:p w14:paraId="2712192E" w14:textId="77777777" w:rsidR="00C51CAA" w:rsidRPr="00E15141" w:rsidRDefault="00C51CAA" w:rsidP="00CF56C6">
            <w:pPr>
              <w:jc w:val="center"/>
              <w:rPr>
                <w:sz w:val="24"/>
                <w:szCs w:val="24"/>
              </w:rPr>
            </w:pPr>
            <w:r w:rsidRPr="00E15141">
              <w:rPr>
                <w:sz w:val="24"/>
                <w:szCs w:val="24"/>
              </w:rPr>
              <w:t>STRONG (5-6 points)</w:t>
            </w:r>
          </w:p>
        </w:tc>
        <w:tc>
          <w:tcPr>
            <w:tcW w:w="3433" w:type="dxa"/>
            <w:tcBorders>
              <w:top w:val="single" w:sz="12" w:space="0" w:color="auto"/>
              <w:bottom w:val="single" w:sz="12" w:space="0" w:color="auto"/>
            </w:tcBorders>
            <w:shd w:val="clear" w:color="auto" w:fill="D9D9D9" w:themeFill="background1" w:themeFillShade="D9"/>
          </w:tcPr>
          <w:p w14:paraId="7C5CC9A8" w14:textId="77777777" w:rsidR="00C51CAA" w:rsidRPr="00E15141" w:rsidRDefault="00C51CAA" w:rsidP="00CF56C6">
            <w:pPr>
              <w:jc w:val="center"/>
              <w:rPr>
                <w:sz w:val="24"/>
                <w:szCs w:val="24"/>
              </w:rPr>
            </w:pPr>
            <w:r w:rsidRPr="00E15141">
              <w:rPr>
                <w:sz w:val="24"/>
                <w:szCs w:val="24"/>
              </w:rPr>
              <w:t>ADEQUATE (3-4 points)</w:t>
            </w:r>
          </w:p>
        </w:tc>
        <w:tc>
          <w:tcPr>
            <w:tcW w:w="3433" w:type="dxa"/>
            <w:tcBorders>
              <w:top w:val="single" w:sz="12" w:space="0" w:color="auto"/>
              <w:bottom w:val="single" w:sz="12" w:space="0" w:color="auto"/>
            </w:tcBorders>
            <w:shd w:val="clear" w:color="auto" w:fill="D9D9D9" w:themeFill="background1" w:themeFillShade="D9"/>
          </w:tcPr>
          <w:p w14:paraId="0EB12AF8" w14:textId="77777777" w:rsidR="00C51CAA" w:rsidRPr="00E15141" w:rsidRDefault="00C51CAA" w:rsidP="00CF56C6">
            <w:pPr>
              <w:jc w:val="center"/>
              <w:rPr>
                <w:sz w:val="24"/>
                <w:szCs w:val="24"/>
              </w:rPr>
            </w:pPr>
            <w:r w:rsidRPr="00E15141">
              <w:rPr>
                <w:sz w:val="24"/>
                <w:szCs w:val="24"/>
              </w:rPr>
              <w:t>MINIMAL (0-2 points)</w:t>
            </w:r>
          </w:p>
        </w:tc>
      </w:tr>
      <w:tr w:rsidR="00C51CAA" w:rsidRPr="00E15141" w14:paraId="641DB976" w14:textId="77777777" w:rsidTr="007F42DB">
        <w:trPr>
          <w:cantSplit/>
          <w:trHeight w:val="1366"/>
        </w:trPr>
        <w:tc>
          <w:tcPr>
            <w:tcW w:w="3797" w:type="dxa"/>
            <w:tcBorders>
              <w:top w:val="single" w:sz="12" w:space="0" w:color="auto"/>
              <w:bottom w:val="single" w:sz="12" w:space="0" w:color="auto"/>
            </w:tcBorders>
          </w:tcPr>
          <w:p w14:paraId="7C35AAF7" w14:textId="77777777" w:rsidR="00C51CAA" w:rsidRPr="00E15141" w:rsidRDefault="0027221A" w:rsidP="00CF56C6">
            <w:pPr>
              <w:spacing w:before="120" w:after="120"/>
              <w:rPr>
                <w:sz w:val="24"/>
                <w:szCs w:val="24"/>
              </w:rPr>
            </w:pPr>
            <w:r w:rsidRPr="00E15141">
              <w:rPr>
                <w:sz w:val="24"/>
                <w:szCs w:val="24"/>
              </w:rPr>
              <w:t>Applicant p</w:t>
            </w:r>
            <w:r w:rsidR="00C51CAA" w:rsidRPr="00E15141">
              <w:rPr>
                <w:sz w:val="24"/>
                <w:szCs w:val="24"/>
              </w:rPr>
              <w:t>rovide</w:t>
            </w:r>
            <w:r w:rsidRPr="00E15141">
              <w:rPr>
                <w:sz w:val="24"/>
                <w:szCs w:val="24"/>
              </w:rPr>
              <w:t>d</w:t>
            </w:r>
            <w:r w:rsidR="00C51CAA" w:rsidRPr="00E15141">
              <w:rPr>
                <w:sz w:val="24"/>
                <w:szCs w:val="24"/>
              </w:rPr>
              <w:t xml:space="preserve"> all letters of commitment addressed to the lead applicant and signed </w:t>
            </w:r>
            <w:bookmarkStart w:id="178" w:name="_Hlk123119955"/>
            <w:r w:rsidR="00C51CAA" w:rsidRPr="00E15141">
              <w:rPr>
                <w:sz w:val="24"/>
                <w:szCs w:val="24"/>
              </w:rPr>
              <w:t>by the authorizing official of each partner agency</w:t>
            </w:r>
            <w:bookmarkEnd w:id="178"/>
            <w:r w:rsidR="00C51CAA" w:rsidRPr="00E15141">
              <w:rPr>
                <w:sz w:val="24"/>
                <w:szCs w:val="24"/>
              </w:rPr>
              <w:t>, as applicable.</w:t>
            </w:r>
          </w:p>
        </w:tc>
        <w:tc>
          <w:tcPr>
            <w:tcW w:w="3433" w:type="dxa"/>
            <w:tcBorders>
              <w:top w:val="single" w:sz="12" w:space="0" w:color="auto"/>
              <w:bottom w:val="single" w:sz="12" w:space="0" w:color="auto"/>
            </w:tcBorders>
          </w:tcPr>
          <w:p w14:paraId="31ECADA8" w14:textId="77777777" w:rsidR="00C51CAA" w:rsidRPr="00E15141" w:rsidRDefault="00C51CAA" w:rsidP="00CF56C6">
            <w:pPr>
              <w:spacing w:before="120" w:after="120"/>
              <w:rPr>
                <w:sz w:val="24"/>
                <w:szCs w:val="24"/>
              </w:rPr>
            </w:pPr>
            <w:r w:rsidRPr="00E15141">
              <w:rPr>
                <w:sz w:val="24"/>
                <w:szCs w:val="24"/>
              </w:rPr>
              <w:t>Not Applicable</w:t>
            </w:r>
          </w:p>
        </w:tc>
        <w:tc>
          <w:tcPr>
            <w:tcW w:w="3433" w:type="dxa"/>
            <w:tcBorders>
              <w:top w:val="single" w:sz="12" w:space="0" w:color="auto"/>
              <w:bottom w:val="single" w:sz="12" w:space="0" w:color="auto"/>
            </w:tcBorders>
          </w:tcPr>
          <w:p w14:paraId="5FCEDD79" w14:textId="77777777" w:rsidR="00C51CAA" w:rsidRPr="00E15141" w:rsidRDefault="00C51CAA" w:rsidP="00CF56C6">
            <w:pPr>
              <w:spacing w:before="120" w:after="120"/>
              <w:rPr>
                <w:sz w:val="24"/>
                <w:szCs w:val="24"/>
              </w:rPr>
            </w:pPr>
            <w:r w:rsidRPr="00E15141">
              <w:rPr>
                <w:sz w:val="24"/>
                <w:szCs w:val="24"/>
              </w:rPr>
              <w:t>Not Applicable</w:t>
            </w:r>
          </w:p>
        </w:tc>
        <w:tc>
          <w:tcPr>
            <w:tcW w:w="3433" w:type="dxa"/>
            <w:tcBorders>
              <w:top w:val="single" w:sz="12" w:space="0" w:color="auto"/>
              <w:bottom w:val="single" w:sz="12" w:space="0" w:color="auto"/>
            </w:tcBorders>
          </w:tcPr>
          <w:p w14:paraId="1E1343D3" w14:textId="77777777" w:rsidR="00C51CAA" w:rsidRPr="00E15141" w:rsidRDefault="0027221A" w:rsidP="00CF56C6">
            <w:pPr>
              <w:spacing w:before="120" w:after="120"/>
              <w:rPr>
                <w:sz w:val="24"/>
                <w:szCs w:val="24"/>
              </w:rPr>
            </w:pPr>
            <w:r w:rsidRPr="00E15141">
              <w:rPr>
                <w:sz w:val="24"/>
                <w:szCs w:val="24"/>
              </w:rPr>
              <w:t>Applicant did</w:t>
            </w:r>
            <w:r w:rsidR="00C51CAA" w:rsidRPr="00E15141">
              <w:rPr>
                <w:sz w:val="24"/>
                <w:szCs w:val="24"/>
              </w:rPr>
              <w:t xml:space="preserve"> not provide letters of commitment addressed to the lead applicant and signed by the by the authorizing official of each partner agency, </w:t>
            </w:r>
            <w:r w:rsidR="0008068A" w:rsidRPr="00E15141">
              <w:rPr>
                <w:sz w:val="24"/>
                <w:szCs w:val="24"/>
              </w:rPr>
              <w:t xml:space="preserve">as </w:t>
            </w:r>
            <w:r w:rsidR="00C51CAA" w:rsidRPr="00E15141">
              <w:rPr>
                <w:sz w:val="24"/>
                <w:szCs w:val="24"/>
              </w:rPr>
              <w:t>applicable.</w:t>
            </w:r>
          </w:p>
        </w:tc>
      </w:tr>
    </w:tbl>
    <w:p w14:paraId="1390E0F4" w14:textId="2F9B898E" w:rsidR="00D1415B" w:rsidRPr="005F395C" w:rsidRDefault="007F425C" w:rsidP="00AC654E">
      <w:pPr>
        <w:pStyle w:val="Heading5"/>
        <w:spacing w:before="120" w:after="120"/>
        <w:ind w:left="900"/>
      </w:pPr>
      <w:bookmarkStart w:id="179" w:name="_Toc128672396"/>
      <w:r w:rsidRPr="005F395C">
        <w:lastRenderedPageBreak/>
        <w:t xml:space="preserve">Application </w:t>
      </w:r>
      <w:r w:rsidR="00D1415B" w:rsidRPr="005F395C">
        <w:t>Budget</w:t>
      </w:r>
      <w:bookmarkEnd w:id="179"/>
    </w:p>
    <w:tbl>
      <w:tblPr>
        <w:tblStyle w:val="TableGrid2"/>
        <w:tblW w:w="13731" w:type="dxa"/>
        <w:tblLayout w:type="fixed"/>
        <w:tblLook w:val="04A0" w:firstRow="1" w:lastRow="0" w:firstColumn="1" w:lastColumn="0" w:noHBand="0" w:noVBand="1"/>
        <w:tblDescription w:val="Application Budget"/>
      </w:tblPr>
      <w:tblGrid>
        <w:gridCol w:w="3432"/>
        <w:gridCol w:w="3433"/>
        <w:gridCol w:w="3480"/>
        <w:gridCol w:w="3386"/>
      </w:tblGrid>
      <w:tr w:rsidR="00D1415B" w:rsidRPr="00E15141" w14:paraId="7C697D59" w14:textId="77777777" w:rsidTr="007F42DB">
        <w:trPr>
          <w:cantSplit/>
          <w:trHeight w:val="277"/>
          <w:tblHeader/>
        </w:trPr>
        <w:tc>
          <w:tcPr>
            <w:tcW w:w="3432" w:type="dxa"/>
            <w:tcBorders>
              <w:top w:val="single" w:sz="12" w:space="0" w:color="auto"/>
              <w:bottom w:val="single" w:sz="12" w:space="0" w:color="auto"/>
            </w:tcBorders>
            <w:shd w:val="clear" w:color="auto" w:fill="D9D9D9" w:themeFill="background1" w:themeFillShade="D9"/>
          </w:tcPr>
          <w:p w14:paraId="38129D73" w14:textId="77777777" w:rsidR="00D1415B" w:rsidRPr="00E15141" w:rsidRDefault="00D1415B" w:rsidP="00D1415B">
            <w:pPr>
              <w:jc w:val="center"/>
              <w:rPr>
                <w:sz w:val="24"/>
                <w:szCs w:val="24"/>
              </w:rPr>
            </w:pPr>
            <w:r w:rsidRPr="00E15141">
              <w:rPr>
                <w:sz w:val="24"/>
                <w:szCs w:val="24"/>
              </w:rPr>
              <w:t>OUTSTANDING (</w:t>
            </w:r>
            <w:r w:rsidR="006662AE" w:rsidRPr="00E15141">
              <w:rPr>
                <w:sz w:val="24"/>
                <w:szCs w:val="24"/>
              </w:rPr>
              <w:t>7-8</w:t>
            </w:r>
            <w:r w:rsidRPr="00E15141">
              <w:rPr>
                <w:sz w:val="24"/>
                <w:szCs w:val="24"/>
              </w:rPr>
              <w:t xml:space="preserve"> points)</w:t>
            </w:r>
          </w:p>
        </w:tc>
        <w:tc>
          <w:tcPr>
            <w:tcW w:w="3433" w:type="dxa"/>
            <w:tcBorders>
              <w:top w:val="single" w:sz="12" w:space="0" w:color="auto"/>
              <w:bottom w:val="single" w:sz="12" w:space="0" w:color="auto"/>
            </w:tcBorders>
            <w:shd w:val="clear" w:color="auto" w:fill="D9D9D9" w:themeFill="background1" w:themeFillShade="D9"/>
          </w:tcPr>
          <w:p w14:paraId="3D2F1015" w14:textId="77777777" w:rsidR="00D1415B" w:rsidRPr="00E15141" w:rsidRDefault="00D1415B" w:rsidP="00D1415B">
            <w:pPr>
              <w:jc w:val="center"/>
              <w:rPr>
                <w:sz w:val="24"/>
                <w:szCs w:val="24"/>
              </w:rPr>
            </w:pPr>
            <w:r w:rsidRPr="00E15141">
              <w:rPr>
                <w:sz w:val="24"/>
                <w:szCs w:val="24"/>
              </w:rPr>
              <w:t>STRONG (</w:t>
            </w:r>
            <w:r w:rsidR="006662AE" w:rsidRPr="00E15141">
              <w:rPr>
                <w:sz w:val="24"/>
                <w:szCs w:val="24"/>
              </w:rPr>
              <w:t>5-6</w:t>
            </w:r>
            <w:r w:rsidRPr="00E15141">
              <w:rPr>
                <w:sz w:val="24"/>
                <w:szCs w:val="24"/>
              </w:rPr>
              <w:t xml:space="preserve"> points)</w:t>
            </w:r>
          </w:p>
        </w:tc>
        <w:tc>
          <w:tcPr>
            <w:tcW w:w="3480" w:type="dxa"/>
            <w:tcBorders>
              <w:top w:val="single" w:sz="12" w:space="0" w:color="auto"/>
              <w:bottom w:val="single" w:sz="12" w:space="0" w:color="auto"/>
            </w:tcBorders>
            <w:shd w:val="clear" w:color="auto" w:fill="D9D9D9" w:themeFill="background1" w:themeFillShade="D9"/>
          </w:tcPr>
          <w:p w14:paraId="5188BE29" w14:textId="77777777" w:rsidR="00D1415B" w:rsidRPr="00E15141" w:rsidRDefault="00D1415B" w:rsidP="00D1415B">
            <w:pPr>
              <w:jc w:val="center"/>
              <w:rPr>
                <w:sz w:val="24"/>
                <w:szCs w:val="24"/>
              </w:rPr>
            </w:pPr>
            <w:r w:rsidRPr="00E15141">
              <w:rPr>
                <w:sz w:val="24"/>
                <w:szCs w:val="24"/>
              </w:rPr>
              <w:t>ADEQUATE (</w:t>
            </w:r>
            <w:r w:rsidR="006662AE" w:rsidRPr="00E15141">
              <w:rPr>
                <w:sz w:val="24"/>
                <w:szCs w:val="24"/>
              </w:rPr>
              <w:t>3-4</w:t>
            </w:r>
            <w:r w:rsidRPr="00E15141">
              <w:rPr>
                <w:sz w:val="24"/>
                <w:szCs w:val="24"/>
              </w:rPr>
              <w:t xml:space="preserve"> points)</w:t>
            </w:r>
          </w:p>
        </w:tc>
        <w:tc>
          <w:tcPr>
            <w:tcW w:w="3386" w:type="dxa"/>
            <w:tcBorders>
              <w:top w:val="single" w:sz="12" w:space="0" w:color="auto"/>
              <w:bottom w:val="single" w:sz="12" w:space="0" w:color="auto"/>
            </w:tcBorders>
            <w:shd w:val="clear" w:color="auto" w:fill="D9D9D9" w:themeFill="background1" w:themeFillShade="D9"/>
          </w:tcPr>
          <w:p w14:paraId="05F3FE25" w14:textId="77777777" w:rsidR="00D1415B" w:rsidRPr="00E15141" w:rsidRDefault="00D1415B" w:rsidP="00D1415B">
            <w:pPr>
              <w:jc w:val="center"/>
              <w:rPr>
                <w:sz w:val="24"/>
                <w:szCs w:val="24"/>
              </w:rPr>
            </w:pPr>
            <w:r w:rsidRPr="00E15141">
              <w:rPr>
                <w:sz w:val="24"/>
                <w:szCs w:val="24"/>
              </w:rPr>
              <w:t>MINIMAL (</w:t>
            </w:r>
            <w:r w:rsidR="006662AE" w:rsidRPr="00E15141">
              <w:rPr>
                <w:sz w:val="24"/>
                <w:szCs w:val="24"/>
              </w:rPr>
              <w:t>0-2</w:t>
            </w:r>
            <w:r w:rsidRPr="00E15141">
              <w:rPr>
                <w:sz w:val="24"/>
                <w:szCs w:val="24"/>
              </w:rPr>
              <w:t xml:space="preserve"> points)</w:t>
            </w:r>
          </w:p>
        </w:tc>
      </w:tr>
      <w:tr w:rsidR="00D1415B" w:rsidRPr="00E15141" w14:paraId="6C9CEB1B" w14:textId="77777777" w:rsidTr="007F42DB">
        <w:trPr>
          <w:cantSplit/>
          <w:trHeight w:val="759"/>
        </w:trPr>
        <w:tc>
          <w:tcPr>
            <w:tcW w:w="3432" w:type="dxa"/>
            <w:tcBorders>
              <w:top w:val="single" w:sz="12" w:space="0" w:color="auto"/>
              <w:bottom w:val="single" w:sz="12" w:space="0" w:color="auto"/>
            </w:tcBorders>
          </w:tcPr>
          <w:p w14:paraId="75FAAA1A" w14:textId="06253AA7" w:rsidR="00D1415B" w:rsidRPr="00E15141" w:rsidRDefault="00612CEF" w:rsidP="00D1415B">
            <w:pPr>
              <w:spacing w:before="120" w:after="120"/>
              <w:rPr>
                <w:sz w:val="24"/>
                <w:szCs w:val="24"/>
              </w:rPr>
            </w:pPr>
            <w:r w:rsidRPr="00E15141">
              <w:rPr>
                <w:sz w:val="24"/>
                <w:szCs w:val="24"/>
              </w:rPr>
              <w:t xml:space="preserve">Budget </w:t>
            </w:r>
            <w:r w:rsidR="005D4E10" w:rsidRPr="00E15141">
              <w:rPr>
                <w:sz w:val="24"/>
                <w:szCs w:val="24"/>
              </w:rPr>
              <w:t>thoroughly and convincingly</w:t>
            </w:r>
            <w:r w:rsidR="00D1415B" w:rsidRPr="00E15141">
              <w:rPr>
                <w:sz w:val="24"/>
                <w:szCs w:val="24"/>
              </w:rPr>
              <w:t xml:space="preserve"> </w:t>
            </w:r>
            <w:r w:rsidR="005D4E10" w:rsidRPr="00E15141">
              <w:rPr>
                <w:sz w:val="24"/>
                <w:szCs w:val="24"/>
              </w:rPr>
              <w:t xml:space="preserve">includes </w:t>
            </w:r>
            <w:r w:rsidR="006F6F63" w:rsidRPr="00E15141">
              <w:rPr>
                <w:sz w:val="24"/>
                <w:szCs w:val="24"/>
              </w:rPr>
              <w:t xml:space="preserve">narrative </w:t>
            </w:r>
            <w:r w:rsidR="00D1415B" w:rsidRPr="00E15141">
              <w:rPr>
                <w:sz w:val="24"/>
                <w:szCs w:val="24"/>
              </w:rPr>
              <w:t>description</w:t>
            </w:r>
            <w:r w:rsidR="0036144D" w:rsidRPr="00E15141">
              <w:rPr>
                <w:sz w:val="24"/>
                <w:szCs w:val="24"/>
              </w:rPr>
              <w:t>s</w:t>
            </w:r>
            <w:r w:rsidR="00D1415B" w:rsidRPr="00E15141">
              <w:rPr>
                <w:sz w:val="24"/>
                <w:szCs w:val="24"/>
              </w:rPr>
              <w:t xml:space="preserve"> </w:t>
            </w:r>
            <w:r w:rsidR="0008068A" w:rsidRPr="00E15141">
              <w:rPr>
                <w:sz w:val="24"/>
                <w:szCs w:val="24"/>
              </w:rPr>
              <w:t xml:space="preserve">in the line detail for </w:t>
            </w:r>
            <w:r w:rsidR="006F6F63" w:rsidRPr="00E15141">
              <w:rPr>
                <w:sz w:val="24"/>
                <w:szCs w:val="24"/>
              </w:rPr>
              <w:t xml:space="preserve">each activity that the applicant </w:t>
            </w:r>
            <w:r w:rsidR="00D1415B" w:rsidRPr="00E15141">
              <w:rPr>
                <w:sz w:val="24"/>
                <w:szCs w:val="24"/>
              </w:rPr>
              <w:t xml:space="preserve">will individually and/or </w:t>
            </w:r>
            <w:r w:rsidR="006F6F63" w:rsidRPr="00E15141">
              <w:rPr>
                <w:sz w:val="24"/>
                <w:szCs w:val="24"/>
              </w:rPr>
              <w:t>collectively implement.</w:t>
            </w:r>
          </w:p>
        </w:tc>
        <w:tc>
          <w:tcPr>
            <w:tcW w:w="3433" w:type="dxa"/>
            <w:tcBorders>
              <w:top w:val="single" w:sz="12" w:space="0" w:color="auto"/>
              <w:bottom w:val="single" w:sz="12" w:space="0" w:color="auto"/>
            </w:tcBorders>
          </w:tcPr>
          <w:p w14:paraId="2C5CA181" w14:textId="77777777" w:rsidR="00D1415B" w:rsidRPr="00E15141" w:rsidRDefault="00612CEF" w:rsidP="00D1415B">
            <w:pPr>
              <w:spacing w:before="120" w:after="120"/>
              <w:rPr>
                <w:sz w:val="24"/>
                <w:szCs w:val="24"/>
              </w:rPr>
            </w:pPr>
            <w:r w:rsidRPr="00E15141">
              <w:rPr>
                <w:sz w:val="24"/>
                <w:szCs w:val="24"/>
              </w:rPr>
              <w:t xml:space="preserve">Budget includes </w:t>
            </w:r>
            <w:r w:rsidR="00D1415B" w:rsidRPr="00E15141">
              <w:rPr>
                <w:sz w:val="24"/>
                <w:szCs w:val="24"/>
              </w:rPr>
              <w:t xml:space="preserve">clear </w:t>
            </w:r>
            <w:r w:rsidR="006F6F63" w:rsidRPr="00E15141">
              <w:rPr>
                <w:sz w:val="24"/>
                <w:szCs w:val="24"/>
              </w:rPr>
              <w:t xml:space="preserve">narrative </w:t>
            </w:r>
            <w:r w:rsidR="00D1415B" w:rsidRPr="00E15141">
              <w:rPr>
                <w:sz w:val="24"/>
                <w:szCs w:val="24"/>
              </w:rPr>
              <w:t>description</w:t>
            </w:r>
            <w:r w:rsidR="0036144D" w:rsidRPr="00E15141">
              <w:rPr>
                <w:sz w:val="24"/>
                <w:szCs w:val="24"/>
              </w:rPr>
              <w:t>s</w:t>
            </w:r>
            <w:r w:rsidR="00D1415B" w:rsidRPr="00E15141">
              <w:rPr>
                <w:sz w:val="24"/>
                <w:szCs w:val="24"/>
              </w:rPr>
              <w:t xml:space="preserve"> </w:t>
            </w:r>
            <w:r w:rsidR="0008068A" w:rsidRPr="00E15141">
              <w:rPr>
                <w:sz w:val="24"/>
                <w:szCs w:val="24"/>
              </w:rPr>
              <w:t xml:space="preserve">in the line detail for </w:t>
            </w:r>
            <w:r w:rsidR="0036144D" w:rsidRPr="00E15141">
              <w:rPr>
                <w:sz w:val="24"/>
                <w:szCs w:val="24"/>
              </w:rPr>
              <w:t xml:space="preserve">each </w:t>
            </w:r>
            <w:r w:rsidR="006F6F63" w:rsidRPr="00E15141">
              <w:rPr>
                <w:sz w:val="24"/>
                <w:szCs w:val="24"/>
              </w:rPr>
              <w:t>activity</w:t>
            </w:r>
            <w:r w:rsidR="00D1415B" w:rsidRPr="00E15141">
              <w:rPr>
                <w:sz w:val="24"/>
                <w:szCs w:val="24"/>
              </w:rPr>
              <w:t xml:space="preserve"> </w:t>
            </w:r>
            <w:r w:rsidR="006F6F63" w:rsidRPr="00E15141">
              <w:rPr>
                <w:sz w:val="24"/>
                <w:szCs w:val="24"/>
              </w:rPr>
              <w:t xml:space="preserve">that </w:t>
            </w:r>
            <w:r w:rsidR="00D1415B" w:rsidRPr="00E15141">
              <w:rPr>
                <w:sz w:val="24"/>
                <w:szCs w:val="24"/>
              </w:rPr>
              <w:t xml:space="preserve">the applicant will individually and/or collectively </w:t>
            </w:r>
            <w:r w:rsidR="006F6F63" w:rsidRPr="00E15141">
              <w:rPr>
                <w:sz w:val="24"/>
                <w:szCs w:val="24"/>
              </w:rPr>
              <w:t>implement</w:t>
            </w:r>
            <w:r w:rsidR="00D1415B" w:rsidRPr="00E15141">
              <w:rPr>
                <w:sz w:val="24"/>
                <w:szCs w:val="24"/>
              </w:rPr>
              <w:t xml:space="preserve">. </w:t>
            </w:r>
          </w:p>
        </w:tc>
        <w:tc>
          <w:tcPr>
            <w:tcW w:w="3480" w:type="dxa"/>
            <w:tcBorders>
              <w:top w:val="single" w:sz="12" w:space="0" w:color="auto"/>
              <w:bottom w:val="single" w:sz="12" w:space="0" w:color="auto"/>
            </w:tcBorders>
          </w:tcPr>
          <w:p w14:paraId="78ACA7A7" w14:textId="77777777" w:rsidR="00D1415B" w:rsidRPr="00E15141" w:rsidRDefault="00612CEF" w:rsidP="006915BF">
            <w:pPr>
              <w:spacing w:before="120" w:after="120"/>
              <w:rPr>
                <w:sz w:val="24"/>
                <w:szCs w:val="24"/>
              </w:rPr>
            </w:pPr>
            <w:r w:rsidRPr="00E15141">
              <w:rPr>
                <w:sz w:val="24"/>
                <w:szCs w:val="24"/>
              </w:rPr>
              <w:t xml:space="preserve">Budget includes </w:t>
            </w:r>
            <w:r w:rsidR="00D1415B" w:rsidRPr="00E15141">
              <w:rPr>
                <w:sz w:val="24"/>
                <w:szCs w:val="24"/>
              </w:rPr>
              <w:t xml:space="preserve">adequate </w:t>
            </w:r>
            <w:r w:rsidR="006F6F63" w:rsidRPr="00E15141">
              <w:rPr>
                <w:sz w:val="24"/>
                <w:szCs w:val="24"/>
              </w:rPr>
              <w:t xml:space="preserve">narrative </w:t>
            </w:r>
            <w:r w:rsidR="0036144D" w:rsidRPr="00E15141">
              <w:rPr>
                <w:sz w:val="24"/>
                <w:szCs w:val="24"/>
              </w:rPr>
              <w:t xml:space="preserve">descriptions </w:t>
            </w:r>
            <w:r w:rsidR="0008068A" w:rsidRPr="00E15141">
              <w:rPr>
                <w:sz w:val="24"/>
                <w:szCs w:val="24"/>
              </w:rPr>
              <w:t xml:space="preserve">in the line detail for </w:t>
            </w:r>
            <w:r w:rsidR="006F6F63" w:rsidRPr="00E15141">
              <w:rPr>
                <w:sz w:val="24"/>
                <w:szCs w:val="24"/>
              </w:rPr>
              <w:t xml:space="preserve">each activity that the applicant </w:t>
            </w:r>
            <w:r w:rsidR="00D1415B" w:rsidRPr="00E15141">
              <w:rPr>
                <w:sz w:val="24"/>
                <w:szCs w:val="24"/>
              </w:rPr>
              <w:t xml:space="preserve">will individually and/or </w:t>
            </w:r>
            <w:r w:rsidR="006F6F63" w:rsidRPr="00E15141">
              <w:rPr>
                <w:sz w:val="24"/>
                <w:szCs w:val="24"/>
              </w:rPr>
              <w:t>collectively implement.</w:t>
            </w:r>
          </w:p>
        </w:tc>
        <w:tc>
          <w:tcPr>
            <w:tcW w:w="3386" w:type="dxa"/>
            <w:tcBorders>
              <w:top w:val="single" w:sz="12" w:space="0" w:color="auto"/>
              <w:bottom w:val="single" w:sz="12" w:space="0" w:color="auto"/>
            </w:tcBorders>
          </w:tcPr>
          <w:p w14:paraId="12A8B10D" w14:textId="77777777" w:rsidR="00D1415B" w:rsidRPr="00E15141" w:rsidRDefault="00612CEF" w:rsidP="00282B14">
            <w:pPr>
              <w:spacing w:before="120" w:after="120"/>
              <w:rPr>
                <w:sz w:val="24"/>
                <w:szCs w:val="24"/>
              </w:rPr>
            </w:pPr>
            <w:r w:rsidRPr="00E15141">
              <w:rPr>
                <w:sz w:val="24"/>
                <w:szCs w:val="24"/>
              </w:rPr>
              <w:t>Budget includes</w:t>
            </w:r>
            <w:r w:rsidR="00D1415B" w:rsidRPr="00E15141">
              <w:rPr>
                <w:sz w:val="24"/>
                <w:szCs w:val="24"/>
              </w:rPr>
              <w:t xml:space="preserve"> minimal or vague </w:t>
            </w:r>
            <w:r w:rsidR="006F6F63" w:rsidRPr="00E15141">
              <w:rPr>
                <w:sz w:val="24"/>
                <w:szCs w:val="24"/>
              </w:rPr>
              <w:t xml:space="preserve">narrative </w:t>
            </w:r>
            <w:r w:rsidR="00D1415B" w:rsidRPr="00E15141">
              <w:rPr>
                <w:sz w:val="24"/>
                <w:szCs w:val="24"/>
              </w:rPr>
              <w:t>description</w:t>
            </w:r>
            <w:r w:rsidR="0036144D" w:rsidRPr="00E15141">
              <w:rPr>
                <w:sz w:val="24"/>
                <w:szCs w:val="24"/>
              </w:rPr>
              <w:t>s</w:t>
            </w:r>
            <w:r w:rsidR="00D1415B" w:rsidRPr="00E15141">
              <w:rPr>
                <w:sz w:val="24"/>
                <w:szCs w:val="24"/>
              </w:rPr>
              <w:t xml:space="preserve"> </w:t>
            </w:r>
            <w:r w:rsidR="0008068A" w:rsidRPr="00E15141">
              <w:rPr>
                <w:sz w:val="24"/>
                <w:szCs w:val="24"/>
              </w:rPr>
              <w:t xml:space="preserve">in the line detail for </w:t>
            </w:r>
            <w:r w:rsidR="006F6F63" w:rsidRPr="00E15141">
              <w:rPr>
                <w:sz w:val="24"/>
                <w:szCs w:val="24"/>
              </w:rPr>
              <w:t xml:space="preserve">each activity that the applicant </w:t>
            </w:r>
            <w:r w:rsidR="00D1415B" w:rsidRPr="00E15141">
              <w:rPr>
                <w:sz w:val="24"/>
                <w:szCs w:val="24"/>
              </w:rPr>
              <w:t xml:space="preserve">will individually and/or </w:t>
            </w:r>
            <w:r w:rsidR="006F6F63" w:rsidRPr="00E15141">
              <w:rPr>
                <w:sz w:val="24"/>
                <w:szCs w:val="24"/>
              </w:rPr>
              <w:t>collectively implement.</w:t>
            </w:r>
            <w:r w:rsidR="00282B14" w:rsidRPr="00E15141" w:rsidDel="00282B14">
              <w:rPr>
                <w:sz w:val="24"/>
                <w:szCs w:val="24"/>
              </w:rPr>
              <w:t xml:space="preserve"> </w:t>
            </w:r>
          </w:p>
        </w:tc>
      </w:tr>
      <w:tr w:rsidR="006662AE" w:rsidRPr="00E15141" w14:paraId="6860F5BA" w14:textId="77777777" w:rsidTr="007F42DB">
        <w:trPr>
          <w:cantSplit/>
          <w:trHeight w:val="466"/>
        </w:trPr>
        <w:tc>
          <w:tcPr>
            <w:tcW w:w="3432" w:type="dxa"/>
            <w:tcBorders>
              <w:top w:val="single" w:sz="12" w:space="0" w:color="auto"/>
              <w:bottom w:val="single" w:sz="12" w:space="0" w:color="auto"/>
            </w:tcBorders>
          </w:tcPr>
          <w:p w14:paraId="5AF44B2A" w14:textId="77777777" w:rsidR="006662AE" w:rsidRPr="00E15141" w:rsidRDefault="006662AE" w:rsidP="00D1415B">
            <w:pPr>
              <w:spacing w:before="120" w:after="120"/>
              <w:rPr>
                <w:sz w:val="24"/>
                <w:szCs w:val="24"/>
              </w:rPr>
            </w:pPr>
            <w:r w:rsidRPr="00E15141">
              <w:rPr>
                <w:sz w:val="24"/>
                <w:szCs w:val="24"/>
              </w:rPr>
              <w:t xml:space="preserve">Provides </w:t>
            </w:r>
            <w:r w:rsidR="001433B4" w:rsidRPr="00E15141">
              <w:rPr>
                <w:sz w:val="24"/>
                <w:szCs w:val="24"/>
              </w:rPr>
              <w:t xml:space="preserve">proposed expenditures and calculations associated with each activity that </w:t>
            </w:r>
            <w:r w:rsidRPr="00E15141">
              <w:rPr>
                <w:sz w:val="24"/>
                <w:szCs w:val="24"/>
              </w:rPr>
              <w:t>thoroughly and convincingly demonstrate how each line item supports the proposed activities</w:t>
            </w:r>
            <w:r w:rsidR="00592750" w:rsidRPr="00E15141">
              <w:rPr>
                <w:sz w:val="24"/>
                <w:szCs w:val="24"/>
              </w:rPr>
              <w:t>.</w:t>
            </w:r>
          </w:p>
        </w:tc>
        <w:tc>
          <w:tcPr>
            <w:tcW w:w="3433" w:type="dxa"/>
            <w:tcBorders>
              <w:top w:val="single" w:sz="12" w:space="0" w:color="auto"/>
              <w:bottom w:val="single" w:sz="12" w:space="0" w:color="auto"/>
            </w:tcBorders>
          </w:tcPr>
          <w:p w14:paraId="68F47ADF" w14:textId="5D47C4B9" w:rsidR="006662AE" w:rsidRPr="00E15141" w:rsidRDefault="006662AE" w:rsidP="00D1415B">
            <w:pPr>
              <w:spacing w:before="120" w:after="120"/>
              <w:rPr>
                <w:sz w:val="24"/>
                <w:szCs w:val="24"/>
              </w:rPr>
            </w:pPr>
            <w:r w:rsidRPr="00E15141">
              <w:rPr>
                <w:sz w:val="24"/>
                <w:szCs w:val="24"/>
              </w:rPr>
              <w:t xml:space="preserve">Provides </w:t>
            </w:r>
            <w:r w:rsidR="006F6F63" w:rsidRPr="00E15141">
              <w:rPr>
                <w:sz w:val="24"/>
                <w:szCs w:val="24"/>
              </w:rPr>
              <w:t>proposed</w:t>
            </w:r>
            <w:r w:rsidR="00612CEF" w:rsidRPr="00E15141">
              <w:rPr>
                <w:sz w:val="24"/>
                <w:szCs w:val="24"/>
              </w:rPr>
              <w:t xml:space="preserve"> expenditures</w:t>
            </w:r>
            <w:r w:rsidR="001433B4" w:rsidRPr="00E15141">
              <w:rPr>
                <w:sz w:val="24"/>
                <w:szCs w:val="24"/>
              </w:rPr>
              <w:t xml:space="preserve"> and calculations</w:t>
            </w:r>
            <w:r w:rsidR="00612CEF" w:rsidRPr="00E15141">
              <w:rPr>
                <w:sz w:val="24"/>
                <w:szCs w:val="24"/>
              </w:rPr>
              <w:t xml:space="preserve"> associated with each activity </w:t>
            </w:r>
            <w:r w:rsidRPr="00E15141">
              <w:rPr>
                <w:sz w:val="24"/>
                <w:szCs w:val="24"/>
              </w:rPr>
              <w:t xml:space="preserve">that </w:t>
            </w:r>
            <w:r w:rsidR="005C71A0" w:rsidRPr="00E15141">
              <w:rPr>
                <w:sz w:val="24"/>
                <w:szCs w:val="24"/>
              </w:rPr>
              <w:t xml:space="preserve">clearly </w:t>
            </w:r>
            <w:r w:rsidRPr="00E15141">
              <w:rPr>
                <w:sz w:val="24"/>
                <w:szCs w:val="24"/>
              </w:rPr>
              <w:t>demonstrate how each line item supports the proposed activities.</w:t>
            </w:r>
          </w:p>
        </w:tc>
        <w:tc>
          <w:tcPr>
            <w:tcW w:w="3480" w:type="dxa"/>
            <w:tcBorders>
              <w:top w:val="single" w:sz="12" w:space="0" w:color="auto"/>
              <w:bottom w:val="single" w:sz="12" w:space="0" w:color="auto"/>
            </w:tcBorders>
          </w:tcPr>
          <w:p w14:paraId="061ABD71" w14:textId="77777777" w:rsidR="006662AE" w:rsidRPr="00E15141" w:rsidRDefault="006662AE" w:rsidP="00D1415B">
            <w:pPr>
              <w:spacing w:before="120" w:after="120"/>
              <w:rPr>
                <w:sz w:val="24"/>
                <w:szCs w:val="24"/>
              </w:rPr>
            </w:pPr>
            <w:r w:rsidRPr="00E15141">
              <w:rPr>
                <w:sz w:val="24"/>
                <w:szCs w:val="24"/>
              </w:rPr>
              <w:t xml:space="preserve">Provides </w:t>
            </w:r>
            <w:r w:rsidR="001433B4" w:rsidRPr="00E15141">
              <w:rPr>
                <w:sz w:val="24"/>
                <w:szCs w:val="24"/>
              </w:rPr>
              <w:t xml:space="preserve">proposed expenditures and calculations associated with each activity that </w:t>
            </w:r>
            <w:r w:rsidRPr="00E15141">
              <w:rPr>
                <w:sz w:val="24"/>
                <w:szCs w:val="24"/>
              </w:rPr>
              <w:t>adequately demonstrate how each line item supports the proposed activities.</w:t>
            </w:r>
          </w:p>
        </w:tc>
        <w:tc>
          <w:tcPr>
            <w:tcW w:w="3386" w:type="dxa"/>
            <w:tcBorders>
              <w:top w:val="single" w:sz="12" w:space="0" w:color="auto"/>
              <w:bottom w:val="single" w:sz="12" w:space="0" w:color="auto"/>
            </w:tcBorders>
          </w:tcPr>
          <w:p w14:paraId="4AE25844" w14:textId="77777777" w:rsidR="006662AE" w:rsidRPr="00E15141" w:rsidRDefault="006662AE" w:rsidP="00D1415B">
            <w:pPr>
              <w:spacing w:before="120" w:after="120"/>
              <w:rPr>
                <w:sz w:val="24"/>
                <w:szCs w:val="24"/>
              </w:rPr>
            </w:pPr>
            <w:r w:rsidRPr="00E15141">
              <w:rPr>
                <w:sz w:val="24"/>
                <w:szCs w:val="24"/>
              </w:rPr>
              <w:t xml:space="preserve">Provides </w:t>
            </w:r>
            <w:r w:rsidR="001433B4" w:rsidRPr="00E15141">
              <w:rPr>
                <w:sz w:val="24"/>
                <w:szCs w:val="24"/>
              </w:rPr>
              <w:t xml:space="preserve">proposed expenditures and calculations associated with each activity that </w:t>
            </w:r>
            <w:r w:rsidRPr="00E15141">
              <w:rPr>
                <w:sz w:val="24"/>
                <w:szCs w:val="24"/>
              </w:rPr>
              <w:t xml:space="preserve">minimally </w:t>
            </w:r>
            <w:bookmarkStart w:id="180" w:name="_Hlk113207066"/>
            <w:r w:rsidRPr="00E15141">
              <w:rPr>
                <w:sz w:val="24"/>
                <w:szCs w:val="24"/>
              </w:rPr>
              <w:t>demonstrate how each line item supports the proposed activities.</w:t>
            </w:r>
            <w:bookmarkEnd w:id="180"/>
          </w:p>
        </w:tc>
      </w:tr>
    </w:tbl>
    <w:p w14:paraId="6ABFD648" w14:textId="77777777" w:rsidR="00ED07A0" w:rsidRDefault="00ED07A0" w:rsidP="000E5CBF">
      <w:pPr>
        <w:pStyle w:val="Heading3"/>
        <w:sectPr w:rsidR="00ED07A0" w:rsidSect="007F425C">
          <w:headerReference w:type="even" r:id="rId40"/>
          <w:headerReference w:type="default" r:id="rId41"/>
          <w:footerReference w:type="default" r:id="rId42"/>
          <w:headerReference w:type="first" r:id="rId43"/>
          <w:pgSz w:w="15840" w:h="12240" w:orient="landscape"/>
          <w:pgMar w:top="800" w:right="1360" w:bottom="1320" w:left="1540" w:header="0" w:footer="1269" w:gutter="0"/>
          <w:cols w:space="720"/>
          <w:docGrid w:linePitch="299"/>
        </w:sectPr>
      </w:pPr>
    </w:p>
    <w:p w14:paraId="5C8C6FB5" w14:textId="77777777" w:rsidR="001D6BA9" w:rsidRDefault="00ED07A0" w:rsidP="00AC654E">
      <w:pPr>
        <w:pStyle w:val="Heading3"/>
        <w:numPr>
          <w:ilvl w:val="0"/>
          <w:numId w:val="0"/>
        </w:numPr>
        <w:ind w:left="720"/>
      </w:pPr>
      <w:bookmarkStart w:id="181" w:name="VII._APPENDIX_B:_Budget_Categories"/>
      <w:bookmarkStart w:id="182" w:name="_Toc128672397"/>
      <w:bookmarkStart w:id="183" w:name="_TOC_250001"/>
      <w:bookmarkEnd w:id="181"/>
      <w:r>
        <w:lastRenderedPageBreak/>
        <w:t>APPENDIX B</w:t>
      </w:r>
      <w:r w:rsidR="001D6BA9">
        <w:t>: Online Application Instructions</w:t>
      </w:r>
      <w:bookmarkEnd w:id="182"/>
    </w:p>
    <w:p w14:paraId="12A64DA5" w14:textId="1DCE4072" w:rsidR="001D6BA9" w:rsidRPr="00D64065" w:rsidRDefault="001D6BA9" w:rsidP="00B719C0">
      <w:pPr>
        <w:tabs>
          <w:tab w:val="left" w:pos="10080"/>
        </w:tabs>
        <w:spacing w:after="240"/>
        <w:ind w:left="720" w:right="40"/>
        <w:rPr>
          <w:sz w:val="24"/>
          <w:szCs w:val="24"/>
        </w:rPr>
      </w:pPr>
      <w:r w:rsidRPr="00D64065">
        <w:rPr>
          <w:sz w:val="24"/>
          <w:szCs w:val="24"/>
        </w:rPr>
        <w:t xml:space="preserve">Applicants should use the instructions below for </w:t>
      </w:r>
      <w:r w:rsidR="00702FC5">
        <w:rPr>
          <w:sz w:val="24"/>
          <w:szCs w:val="24"/>
        </w:rPr>
        <w:t>completing</w:t>
      </w:r>
      <w:r w:rsidRPr="00D64065">
        <w:rPr>
          <w:sz w:val="24"/>
          <w:szCs w:val="24"/>
        </w:rPr>
        <w:t xml:space="preserve"> the</w:t>
      </w:r>
      <w:r w:rsidR="00913AF3">
        <w:rPr>
          <w:sz w:val="24"/>
          <w:szCs w:val="24"/>
        </w:rPr>
        <w:t xml:space="preserve"> Educator Workforce Investment Grant</w:t>
      </w:r>
      <w:r w:rsidRPr="00D64065">
        <w:rPr>
          <w:sz w:val="24"/>
          <w:szCs w:val="24"/>
        </w:rPr>
        <w:t xml:space="preserve"> </w:t>
      </w:r>
      <w:r w:rsidR="00913AF3">
        <w:rPr>
          <w:sz w:val="24"/>
          <w:szCs w:val="24"/>
        </w:rPr>
        <w:t>(</w:t>
      </w:r>
      <w:r w:rsidRPr="00D64065">
        <w:rPr>
          <w:sz w:val="24"/>
          <w:szCs w:val="24"/>
        </w:rPr>
        <w:t>EWIG</w:t>
      </w:r>
      <w:r w:rsidR="00913AF3">
        <w:rPr>
          <w:sz w:val="24"/>
          <w:szCs w:val="24"/>
        </w:rPr>
        <w:t>)</w:t>
      </w:r>
      <w:r w:rsidR="00702FC5">
        <w:rPr>
          <w:sz w:val="24"/>
          <w:szCs w:val="24"/>
        </w:rPr>
        <w:t xml:space="preserve">: </w:t>
      </w:r>
      <w:r w:rsidR="0061455C">
        <w:rPr>
          <w:sz w:val="24"/>
          <w:szCs w:val="24"/>
        </w:rPr>
        <w:t xml:space="preserve">Effective </w:t>
      </w:r>
      <w:r w:rsidR="001E5714">
        <w:rPr>
          <w:sz w:val="24"/>
          <w:szCs w:val="24"/>
        </w:rPr>
        <w:t xml:space="preserve">Language Acquisition </w:t>
      </w:r>
      <w:r w:rsidR="000D13DF">
        <w:rPr>
          <w:sz w:val="24"/>
          <w:szCs w:val="24"/>
        </w:rPr>
        <w:t xml:space="preserve">Programs </w:t>
      </w:r>
      <w:r w:rsidRPr="00D64065">
        <w:rPr>
          <w:sz w:val="24"/>
          <w:szCs w:val="24"/>
        </w:rPr>
        <w:t xml:space="preserve">online application available at </w:t>
      </w:r>
      <w:hyperlink r:id="rId44" w:tooltip="EWIG Effective Language Acquisition Program RFA web page" w:history="1">
        <w:r w:rsidR="00E679A7" w:rsidRPr="00E679A7">
          <w:rPr>
            <w:rStyle w:val="Hyperlink"/>
          </w:rPr>
          <w:t>https://www.cde.ca.gov/fg/fo/r28/ewigelap23rfa.asp</w:t>
        </w:r>
      </w:hyperlink>
      <w:r w:rsidRPr="00E679A7">
        <w:rPr>
          <w:sz w:val="24"/>
          <w:szCs w:val="24"/>
        </w:rPr>
        <w:t>.</w:t>
      </w:r>
      <w:r w:rsidRPr="00D64065">
        <w:rPr>
          <w:sz w:val="24"/>
          <w:szCs w:val="24"/>
        </w:rPr>
        <w:t xml:space="preserve"> Complete all required fields in the application, upload attachments, and provide the appropriate digital signature. The</w:t>
      </w:r>
      <w:r w:rsidR="00913AF3">
        <w:rPr>
          <w:sz w:val="24"/>
          <w:szCs w:val="24"/>
        </w:rPr>
        <w:t xml:space="preserve"> California Department of Education</w:t>
      </w:r>
      <w:r w:rsidRPr="00D64065">
        <w:rPr>
          <w:sz w:val="24"/>
          <w:szCs w:val="24"/>
        </w:rPr>
        <w:t xml:space="preserve"> </w:t>
      </w:r>
      <w:r w:rsidR="00913AF3">
        <w:rPr>
          <w:sz w:val="24"/>
          <w:szCs w:val="24"/>
        </w:rPr>
        <w:t>(</w:t>
      </w:r>
      <w:r w:rsidRPr="00D64065">
        <w:rPr>
          <w:sz w:val="24"/>
          <w:szCs w:val="24"/>
        </w:rPr>
        <w:t>CDE</w:t>
      </w:r>
      <w:r w:rsidR="00913AF3">
        <w:rPr>
          <w:sz w:val="24"/>
          <w:szCs w:val="24"/>
        </w:rPr>
        <w:t>)</w:t>
      </w:r>
      <w:r w:rsidRPr="00D64065">
        <w:rPr>
          <w:sz w:val="24"/>
          <w:szCs w:val="24"/>
        </w:rPr>
        <w:t xml:space="preserve"> must receive </w:t>
      </w:r>
      <w:r w:rsidR="00B719C0">
        <w:rPr>
          <w:sz w:val="24"/>
          <w:szCs w:val="24"/>
        </w:rPr>
        <w:t>all</w:t>
      </w:r>
      <w:r w:rsidR="00B719C0" w:rsidRPr="00D64065">
        <w:rPr>
          <w:sz w:val="24"/>
          <w:szCs w:val="24"/>
        </w:rPr>
        <w:t xml:space="preserve"> </w:t>
      </w:r>
      <w:r w:rsidRPr="00D64065">
        <w:rPr>
          <w:sz w:val="24"/>
          <w:szCs w:val="24"/>
        </w:rPr>
        <w:t xml:space="preserve">online </w:t>
      </w:r>
      <w:r w:rsidR="00F502D5">
        <w:rPr>
          <w:sz w:val="24"/>
          <w:szCs w:val="24"/>
        </w:rPr>
        <w:t xml:space="preserve">application </w:t>
      </w:r>
      <w:r w:rsidRPr="00D64065">
        <w:rPr>
          <w:sz w:val="24"/>
          <w:szCs w:val="24"/>
        </w:rPr>
        <w:t>submission</w:t>
      </w:r>
      <w:r w:rsidR="00B719C0">
        <w:rPr>
          <w:sz w:val="24"/>
          <w:szCs w:val="24"/>
        </w:rPr>
        <w:t>s</w:t>
      </w:r>
      <w:r w:rsidRPr="00D64065">
        <w:rPr>
          <w:sz w:val="24"/>
          <w:szCs w:val="24"/>
        </w:rPr>
        <w:t xml:space="preserve"> no later than </w:t>
      </w:r>
      <w:r w:rsidR="00B51B18" w:rsidRPr="00B51B18">
        <w:rPr>
          <w:b/>
          <w:sz w:val="24"/>
          <w:szCs w:val="24"/>
        </w:rPr>
        <w:t>May 12</w:t>
      </w:r>
      <w:r w:rsidRPr="00B51B18">
        <w:rPr>
          <w:b/>
          <w:sz w:val="24"/>
          <w:szCs w:val="24"/>
        </w:rPr>
        <w:t xml:space="preserve">, </w:t>
      </w:r>
      <w:r w:rsidR="00F502D5" w:rsidRPr="00B51B18">
        <w:rPr>
          <w:b/>
          <w:sz w:val="24"/>
          <w:szCs w:val="24"/>
        </w:rPr>
        <w:t>2023</w:t>
      </w:r>
      <w:r w:rsidR="00B51B18">
        <w:rPr>
          <w:b/>
          <w:sz w:val="24"/>
          <w:szCs w:val="24"/>
        </w:rPr>
        <w:t>,</w:t>
      </w:r>
      <w:r w:rsidR="00B719C0" w:rsidRPr="00B51B18">
        <w:rPr>
          <w:b/>
          <w:sz w:val="24"/>
          <w:szCs w:val="24"/>
        </w:rPr>
        <w:t xml:space="preserve"> </w:t>
      </w:r>
      <w:r w:rsidR="0083760F" w:rsidRPr="00B51B18">
        <w:rPr>
          <w:b/>
          <w:sz w:val="24"/>
          <w:szCs w:val="24"/>
        </w:rPr>
        <w:t xml:space="preserve">by </w:t>
      </w:r>
      <w:r w:rsidR="00B719C0" w:rsidRPr="00B51B18">
        <w:rPr>
          <w:b/>
          <w:sz w:val="24"/>
          <w:szCs w:val="24"/>
        </w:rPr>
        <w:t>4 p.m.</w:t>
      </w:r>
    </w:p>
    <w:p w14:paraId="10FD7315" w14:textId="77777777" w:rsidR="001D6BA9" w:rsidRPr="00D64065" w:rsidRDefault="009F1A2F" w:rsidP="001D6BA9">
      <w:pPr>
        <w:spacing w:after="240"/>
        <w:ind w:left="720"/>
        <w:rPr>
          <w:sz w:val="24"/>
          <w:szCs w:val="24"/>
        </w:rPr>
      </w:pPr>
      <w:r>
        <w:rPr>
          <w:sz w:val="24"/>
          <w:szCs w:val="24"/>
        </w:rPr>
        <w:t xml:space="preserve">Applicants </w:t>
      </w:r>
      <w:r w:rsidR="00F502D5">
        <w:rPr>
          <w:sz w:val="24"/>
          <w:szCs w:val="24"/>
        </w:rPr>
        <w:t>must</w:t>
      </w:r>
      <w:r>
        <w:rPr>
          <w:sz w:val="24"/>
          <w:szCs w:val="24"/>
        </w:rPr>
        <w:t xml:space="preserve"> preview the application and character limits </w:t>
      </w:r>
      <w:proofErr w:type="gramStart"/>
      <w:r w:rsidR="00F502D5">
        <w:rPr>
          <w:sz w:val="24"/>
          <w:szCs w:val="24"/>
        </w:rPr>
        <w:t>in order to</w:t>
      </w:r>
      <w:proofErr w:type="gramEnd"/>
      <w:r w:rsidR="00F502D5">
        <w:rPr>
          <w:sz w:val="24"/>
          <w:szCs w:val="24"/>
        </w:rPr>
        <w:t xml:space="preserve"> </w:t>
      </w:r>
      <w:r>
        <w:rPr>
          <w:sz w:val="24"/>
          <w:szCs w:val="24"/>
        </w:rPr>
        <w:t>plan responses accordingly</w:t>
      </w:r>
      <w:r w:rsidR="00F502D5">
        <w:rPr>
          <w:sz w:val="24"/>
          <w:szCs w:val="24"/>
        </w:rPr>
        <w:t xml:space="preserve"> and</w:t>
      </w:r>
      <w:r w:rsidR="00F502D5" w:rsidRPr="00F502D5">
        <w:t xml:space="preserve"> </w:t>
      </w:r>
      <w:r w:rsidR="00F502D5" w:rsidRPr="00F502D5">
        <w:rPr>
          <w:sz w:val="24"/>
          <w:szCs w:val="24"/>
        </w:rPr>
        <w:t>adhere to character limits for each of the fields</w:t>
      </w:r>
      <w:r>
        <w:rPr>
          <w:sz w:val="24"/>
          <w:szCs w:val="24"/>
        </w:rPr>
        <w:t xml:space="preserve">. </w:t>
      </w:r>
      <w:r w:rsidR="001D6BA9" w:rsidRPr="00D64065">
        <w:rPr>
          <w:sz w:val="24"/>
          <w:szCs w:val="24"/>
        </w:rPr>
        <w:t xml:space="preserve">Responses that exceed the character limits will not be captured by the system and will not be reviewed. </w:t>
      </w:r>
    </w:p>
    <w:p w14:paraId="6634B2AF" w14:textId="77777777" w:rsidR="001D6BA9" w:rsidRDefault="001D6BA9" w:rsidP="00AC654E">
      <w:pPr>
        <w:pStyle w:val="Heading4"/>
        <w:numPr>
          <w:ilvl w:val="0"/>
          <w:numId w:val="0"/>
        </w:numPr>
        <w:ind w:left="720"/>
      </w:pPr>
      <w:bookmarkStart w:id="184" w:name="_Toc22552548"/>
      <w:bookmarkStart w:id="185" w:name="_Toc128672398"/>
      <w:r w:rsidRPr="00D64065">
        <w:t>Saving Responses</w:t>
      </w:r>
      <w:bookmarkEnd w:id="184"/>
      <w:bookmarkEnd w:id="185"/>
    </w:p>
    <w:p w14:paraId="0EB7DD69" w14:textId="7E300253" w:rsidR="001D6BA9" w:rsidRDefault="001D6BA9" w:rsidP="001D6BA9">
      <w:pPr>
        <w:spacing w:before="240" w:after="240"/>
        <w:ind w:left="720"/>
        <w:rPr>
          <w:sz w:val="24"/>
          <w:szCs w:val="24"/>
        </w:rPr>
      </w:pPr>
      <w:r w:rsidRPr="003D7649">
        <w:rPr>
          <w:b/>
          <w:bCs/>
          <w:sz w:val="24"/>
          <w:szCs w:val="24"/>
        </w:rPr>
        <w:t>You must select the Save Responses button on the first page of the online application if you do not intend to complete the application in one session.</w:t>
      </w:r>
      <w:r w:rsidRPr="00D64065">
        <w:rPr>
          <w:sz w:val="24"/>
          <w:szCs w:val="24"/>
        </w:rPr>
        <w:t xml:space="preserve"> Once you select the </w:t>
      </w:r>
      <w:r w:rsidRPr="003D7649">
        <w:rPr>
          <w:b/>
          <w:bCs/>
          <w:sz w:val="24"/>
          <w:szCs w:val="24"/>
        </w:rPr>
        <w:t>Save Responses</w:t>
      </w:r>
      <w:r w:rsidRPr="00D64065">
        <w:rPr>
          <w:sz w:val="24"/>
          <w:szCs w:val="24"/>
        </w:rPr>
        <w:t xml:space="preserve">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address will allow you to return to your application. </w:t>
      </w:r>
    </w:p>
    <w:p w14:paraId="40090574" w14:textId="77777777" w:rsidR="00AC654E" w:rsidRDefault="00F17850" w:rsidP="00AC654E">
      <w:pPr>
        <w:spacing w:before="120" w:after="240"/>
        <w:ind w:left="720"/>
        <w:rPr>
          <w:sz w:val="24"/>
          <w:szCs w:val="24"/>
        </w:rPr>
      </w:pPr>
      <w:r w:rsidRPr="003D7649">
        <w:rPr>
          <w:sz w:val="24"/>
          <w:szCs w:val="24"/>
        </w:rPr>
        <w:t xml:space="preserve">Do not use the </w:t>
      </w:r>
      <w:r w:rsidRPr="003D7649">
        <w:rPr>
          <w:b/>
          <w:bCs/>
          <w:sz w:val="24"/>
          <w:szCs w:val="24"/>
        </w:rPr>
        <w:t>Back</w:t>
      </w:r>
      <w:r w:rsidRPr="003D7649">
        <w:rPr>
          <w:sz w:val="24"/>
          <w:szCs w:val="24"/>
        </w:rPr>
        <w:t xml:space="preserve"> button until you receive the unique URL. Otherwise, responses will be cleared. </w:t>
      </w:r>
    </w:p>
    <w:p w14:paraId="40157B78" w14:textId="77777777" w:rsidR="00AC654E" w:rsidRDefault="00F17850" w:rsidP="00AC654E">
      <w:pPr>
        <w:spacing w:before="120" w:after="240"/>
        <w:ind w:left="720"/>
        <w:rPr>
          <w:sz w:val="24"/>
          <w:szCs w:val="24"/>
        </w:rPr>
      </w:pPr>
      <w:r w:rsidRPr="003D7649">
        <w:rPr>
          <w:sz w:val="24"/>
          <w:szCs w:val="24"/>
        </w:rPr>
        <w:t xml:space="preserve">Complete all required fields in the application, upload all attachments into a single zip file (one file can be uploaded per applicant with a zip file size limit of 20MB), and provide the appropriate digital signature. Applicants must adhere to character limits for each of the fields. Responses that exceed the character limits will not be captured by the system and will not be reviewed. Applicants must complete the application and </w:t>
      </w:r>
      <w:r w:rsidRPr="003D7649">
        <w:rPr>
          <w:b/>
          <w:sz w:val="24"/>
          <w:szCs w:val="24"/>
        </w:rPr>
        <w:t>submit via</w:t>
      </w:r>
      <w:r w:rsidRPr="003D7649">
        <w:rPr>
          <w:b/>
          <w:bCs/>
          <w:sz w:val="24"/>
          <w:szCs w:val="24"/>
        </w:rPr>
        <w:t xml:space="preserve"> online submission system no later than 4 p.m. </w:t>
      </w:r>
      <w:r w:rsidRPr="00AF41FA">
        <w:rPr>
          <w:b/>
          <w:bCs/>
          <w:sz w:val="24"/>
          <w:szCs w:val="24"/>
        </w:rPr>
        <w:t xml:space="preserve">on </w:t>
      </w:r>
      <w:r w:rsidR="00AF41FA" w:rsidRPr="00AF41FA">
        <w:rPr>
          <w:b/>
          <w:bCs/>
          <w:sz w:val="24"/>
          <w:szCs w:val="24"/>
        </w:rPr>
        <w:t>May 12</w:t>
      </w:r>
      <w:r w:rsidRPr="00AF41FA">
        <w:rPr>
          <w:b/>
          <w:bCs/>
          <w:sz w:val="24"/>
          <w:szCs w:val="24"/>
        </w:rPr>
        <w:t>, 2023.</w:t>
      </w:r>
      <w:r w:rsidRPr="003D7649">
        <w:rPr>
          <w:sz w:val="24"/>
          <w:szCs w:val="24"/>
        </w:rPr>
        <w:t xml:space="preserve">  </w:t>
      </w:r>
    </w:p>
    <w:p w14:paraId="3AD37C55" w14:textId="1DE39D47" w:rsidR="00F17850" w:rsidRPr="003D7649" w:rsidRDefault="00F17850" w:rsidP="00AC654E">
      <w:pPr>
        <w:spacing w:before="120" w:after="240"/>
        <w:ind w:left="720"/>
        <w:rPr>
          <w:sz w:val="24"/>
          <w:szCs w:val="24"/>
        </w:rPr>
      </w:pPr>
      <w:r w:rsidRPr="003D7649">
        <w:rPr>
          <w:sz w:val="24"/>
          <w:szCs w:val="24"/>
        </w:rPr>
        <w:t xml:space="preserve">For questions regarding this grant, please contact the EWIG team by email at </w:t>
      </w:r>
      <w:hyperlink r:id="rId45" w:history="1">
        <w:r w:rsidRPr="003D7649">
          <w:rPr>
            <w:rStyle w:val="Hyperlink"/>
          </w:rPr>
          <w:t>LPLO@cde.ca.gov</w:t>
        </w:r>
      </w:hyperlink>
      <w:r w:rsidRPr="003D7649">
        <w:rPr>
          <w:sz w:val="24"/>
          <w:szCs w:val="24"/>
        </w:rPr>
        <w:t>.</w:t>
      </w:r>
    </w:p>
    <w:p w14:paraId="3EB5C5F5" w14:textId="77777777" w:rsidR="001D6BA9" w:rsidRDefault="001D6BA9" w:rsidP="00AC654E">
      <w:pPr>
        <w:pStyle w:val="Heading4"/>
        <w:numPr>
          <w:ilvl w:val="0"/>
          <w:numId w:val="0"/>
        </w:numPr>
        <w:ind w:left="720"/>
      </w:pPr>
      <w:bookmarkStart w:id="186" w:name="_Toc22552549"/>
      <w:bookmarkStart w:id="187" w:name="_Toc128672399"/>
      <w:r w:rsidRPr="00D64065">
        <w:t>Applicant Information</w:t>
      </w:r>
      <w:bookmarkEnd w:id="186"/>
      <w:bookmarkEnd w:id="187"/>
    </w:p>
    <w:p w14:paraId="6864D9FA" w14:textId="77777777" w:rsidR="0090484B" w:rsidRDefault="00CE6AA3" w:rsidP="00F502D5">
      <w:pPr>
        <w:ind w:left="720"/>
        <w:rPr>
          <w:b/>
          <w:sz w:val="24"/>
          <w:szCs w:val="24"/>
        </w:rPr>
        <w:sectPr w:rsidR="0090484B" w:rsidSect="00913AF3">
          <w:headerReference w:type="even" r:id="rId46"/>
          <w:headerReference w:type="default" r:id="rId47"/>
          <w:footerReference w:type="default" r:id="rId48"/>
          <w:headerReference w:type="first" r:id="rId49"/>
          <w:pgSz w:w="12240" w:h="15840"/>
          <w:pgMar w:top="1360" w:right="1320" w:bottom="1540" w:left="800" w:header="0" w:footer="1269" w:gutter="0"/>
          <w:cols w:space="720"/>
        </w:sectPr>
      </w:pPr>
      <w:bookmarkStart w:id="188" w:name="_Hlk129181600"/>
      <w:r w:rsidRPr="00F502D5">
        <w:rPr>
          <w:sz w:val="24"/>
          <w:szCs w:val="24"/>
        </w:rPr>
        <w:t xml:space="preserve">It is critical that each field is populated with accurate entries. Applicants </w:t>
      </w:r>
      <w:r w:rsidR="00F502D5">
        <w:rPr>
          <w:sz w:val="24"/>
          <w:szCs w:val="24"/>
        </w:rPr>
        <w:t>must</w:t>
      </w:r>
      <w:r w:rsidRPr="00F502D5">
        <w:rPr>
          <w:sz w:val="24"/>
          <w:szCs w:val="24"/>
        </w:rPr>
        <w:t xml:space="preserve"> ensure </w:t>
      </w:r>
      <w:r w:rsidR="00F502D5">
        <w:rPr>
          <w:sz w:val="24"/>
          <w:szCs w:val="24"/>
        </w:rPr>
        <w:t xml:space="preserve">that </w:t>
      </w:r>
      <w:r w:rsidRPr="00F502D5">
        <w:rPr>
          <w:sz w:val="24"/>
          <w:szCs w:val="24"/>
        </w:rPr>
        <w:t>staff members completing the application are entering accurate data</w:t>
      </w:r>
      <w:r w:rsidR="009F1A2F" w:rsidRPr="00F502D5">
        <w:rPr>
          <w:sz w:val="24"/>
          <w:szCs w:val="24"/>
        </w:rPr>
        <w:t xml:space="preserve">. The CDE cannot </w:t>
      </w:r>
      <w:r w:rsidRPr="00F502D5">
        <w:rPr>
          <w:sz w:val="24"/>
          <w:szCs w:val="24"/>
        </w:rPr>
        <w:t xml:space="preserve">be held responsible for inaccurate entries by applicants nor can the CDE </w:t>
      </w:r>
      <w:r w:rsidR="009F1A2F" w:rsidRPr="00F502D5">
        <w:rPr>
          <w:sz w:val="24"/>
          <w:szCs w:val="24"/>
        </w:rPr>
        <w:t>correct inaccuracies represented in an application</w:t>
      </w:r>
      <w:r w:rsidRPr="00F502D5">
        <w:rPr>
          <w:sz w:val="24"/>
          <w:szCs w:val="24"/>
        </w:rPr>
        <w:t>. All a</w:t>
      </w:r>
      <w:r w:rsidR="009F1A2F" w:rsidRPr="00F502D5">
        <w:rPr>
          <w:sz w:val="24"/>
          <w:szCs w:val="24"/>
        </w:rPr>
        <w:t>pplication details must be accurate upon submission by the established deadline</w:t>
      </w:r>
      <w:r w:rsidR="00F502D5">
        <w:rPr>
          <w:sz w:val="24"/>
          <w:szCs w:val="24"/>
        </w:rPr>
        <w:t xml:space="preserve"> of </w:t>
      </w:r>
      <w:r w:rsidR="00F502D5" w:rsidRPr="000638B9">
        <w:rPr>
          <w:b/>
          <w:sz w:val="24"/>
          <w:szCs w:val="24"/>
        </w:rPr>
        <w:t>4 p.m.</w:t>
      </w:r>
      <w:r w:rsidR="00F502D5">
        <w:rPr>
          <w:b/>
          <w:sz w:val="24"/>
          <w:szCs w:val="24"/>
        </w:rPr>
        <w:t xml:space="preserve"> </w:t>
      </w:r>
      <w:r w:rsidR="00F502D5" w:rsidRPr="00AF41FA">
        <w:rPr>
          <w:b/>
          <w:sz w:val="24"/>
          <w:szCs w:val="24"/>
        </w:rPr>
        <w:t>on</w:t>
      </w:r>
      <w:r w:rsidR="004F1621" w:rsidRPr="00AF41FA">
        <w:rPr>
          <w:b/>
          <w:sz w:val="24"/>
          <w:szCs w:val="24"/>
        </w:rPr>
        <w:t xml:space="preserve"> </w:t>
      </w:r>
      <w:r w:rsidR="00AF41FA">
        <w:rPr>
          <w:b/>
          <w:sz w:val="24"/>
          <w:szCs w:val="24"/>
        </w:rPr>
        <w:t>May 12</w:t>
      </w:r>
      <w:r w:rsidR="00F502D5" w:rsidRPr="00AF41FA">
        <w:rPr>
          <w:b/>
          <w:sz w:val="24"/>
          <w:szCs w:val="24"/>
        </w:rPr>
        <w:t>, 2023</w:t>
      </w:r>
      <w:r w:rsidR="009F1A2F" w:rsidRPr="00AF41FA">
        <w:rPr>
          <w:b/>
          <w:sz w:val="24"/>
          <w:szCs w:val="24"/>
        </w:rPr>
        <w:t>.</w:t>
      </w:r>
    </w:p>
    <w:tbl>
      <w:tblPr>
        <w:tblStyle w:val="TableGrid"/>
        <w:tblpPr w:leftFromText="180" w:rightFromText="180" w:vertAnchor="text" w:horzAnchor="margin" w:tblpXSpec="right" w:tblpY="134"/>
        <w:tblW w:w="13273" w:type="dxa"/>
        <w:tblLook w:val="04A0" w:firstRow="1" w:lastRow="0" w:firstColumn="1" w:lastColumn="0" w:noHBand="0" w:noVBand="1"/>
        <w:tblDescription w:val="Applicant information table"/>
      </w:tblPr>
      <w:tblGrid>
        <w:gridCol w:w="6084"/>
        <w:gridCol w:w="7189"/>
      </w:tblGrid>
      <w:tr w:rsidR="001D6BA9" w:rsidRPr="00D64065" w14:paraId="572DC130" w14:textId="77777777" w:rsidTr="0090484B">
        <w:trPr>
          <w:cantSplit/>
          <w:tblHeader/>
        </w:trPr>
        <w:tc>
          <w:tcPr>
            <w:tcW w:w="6084" w:type="dxa"/>
            <w:shd w:val="clear" w:color="auto" w:fill="BFBFBF" w:themeFill="background1" w:themeFillShade="BF"/>
          </w:tcPr>
          <w:bookmarkEnd w:id="188"/>
          <w:p w14:paraId="42668540" w14:textId="77777777" w:rsidR="001D6BA9" w:rsidRPr="00D64065" w:rsidRDefault="001D6BA9" w:rsidP="00183D3E">
            <w:pPr>
              <w:spacing w:after="240"/>
              <w:jc w:val="center"/>
              <w:rPr>
                <w:b/>
                <w:sz w:val="24"/>
                <w:szCs w:val="24"/>
              </w:rPr>
            </w:pPr>
            <w:r w:rsidRPr="00D64065">
              <w:rPr>
                <w:b/>
                <w:sz w:val="24"/>
                <w:szCs w:val="24"/>
              </w:rPr>
              <w:lastRenderedPageBreak/>
              <w:t>Application Field</w:t>
            </w:r>
          </w:p>
        </w:tc>
        <w:tc>
          <w:tcPr>
            <w:tcW w:w="7189" w:type="dxa"/>
            <w:shd w:val="clear" w:color="auto" w:fill="BFBFBF" w:themeFill="background1" w:themeFillShade="BF"/>
          </w:tcPr>
          <w:p w14:paraId="7212D2CC" w14:textId="77777777" w:rsidR="001D6BA9" w:rsidRPr="00D64065" w:rsidRDefault="001D6BA9" w:rsidP="00183D3E">
            <w:pPr>
              <w:spacing w:after="240"/>
              <w:jc w:val="center"/>
              <w:rPr>
                <w:b/>
                <w:sz w:val="24"/>
                <w:szCs w:val="24"/>
              </w:rPr>
            </w:pPr>
            <w:r w:rsidRPr="00D64065">
              <w:rPr>
                <w:b/>
                <w:sz w:val="24"/>
                <w:szCs w:val="24"/>
              </w:rPr>
              <w:t>Instructions</w:t>
            </w:r>
          </w:p>
        </w:tc>
      </w:tr>
      <w:tr w:rsidR="00F17850" w:rsidRPr="00D64065" w14:paraId="4E9B3AE1" w14:textId="77777777" w:rsidTr="0090484B">
        <w:trPr>
          <w:cantSplit/>
        </w:trPr>
        <w:tc>
          <w:tcPr>
            <w:tcW w:w="6084" w:type="dxa"/>
            <w:shd w:val="clear" w:color="auto" w:fill="auto"/>
          </w:tcPr>
          <w:p w14:paraId="50078F53" w14:textId="54ED5538" w:rsidR="00F17850" w:rsidRPr="00D64065" w:rsidRDefault="00F17850" w:rsidP="00183D3E">
            <w:pPr>
              <w:spacing w:after="240"/>
              <w:rPr>
                <w:b/>
                <w:sz w:val="24"/>
                <w:szCs w:val="24"/>
              </w:rPr>
            </w:pPr>
            <w:r>
              <w:rPr>
                <w:b/>
                <w:sz w:val="24"/>
                <w:szCs w:val="24"/>
              </w:rPr>
              <w:t>COE Details</w:t>
            </w:r>
          </w:p>
        </w:tc>
        <w:tc>
          <w:tcPr>
            <w:tcW w:w="7189" w:type="dxa"/>
            <w:shd w:val="clear" w:color="auto" w:fill="auto"/>
          </w:tcPr>
          <w:p w14:paraId="4D123580" w14:textId="544B2EDD" w:rsidR="00F17850" w:rsidRPr="00D64065" w:rsidRDefault="00F17850" w:rsidP="00183D3E">
            <w:pPr>
              <w:spacing w:after="240"/>
              <w:rPr>
                <w:sz w:val="24"/>
                <w:szCs w:val="24"/>
              </w:rPr>
            </w:pPr>
            <w:r>
              <w:rPr>
                <w:sz w:val="24"/>
                <w:szCs w:val="24"/>
              </w:rPr>
              <w:t>Please list the name of the COE</w:t>
            </w:r>
            <w:r w:rsidR="007B5C8A">
              <w:rPr>
                <w:sz w:val="24"/>
                <w:szCs w:val="24"/>
              </w:rPr>
              <w:t>, the name of the COE</w:t>
            </w:r>
            <w:r>
              <w:rPr>
                <w:sz w:val="24"/>
                <w:szCs w:val="24"/>
              </w:rPr>
              <w:t xml:space="preserve"> Superintendent, </w:t>
            </w:r>
            <w:r w:rsidR="007B5C8A">
              <w:rPr>
                <w:sz w:val="24"/>
                <w:szCs w:val="24"/>
              </w:rPr>
              <w:t>the Superintendent phone number and email address.</w:t>
            </w:r>
            <w:r>
              <w:rPr>
                <w:sz w:val="24"/>
                <w:szCs w:val="24"/>
              </w:rPr>
              <w:t xml:space="preserve"> </w:t>
            </w:r>
          </w:p>
        </w:tc>
      </w:tr>
      <w:tr w:rsidR="001D6BA9" w:rsidRPr="00D64065" w14:paraId="787E09A6" w14:textId="77777777" w:rsidTr="0090484B">
        <w:trPr>
          <w:cantSplit/>
        </w:trPr>
        <w:tc>
          <w:tcPr>
            <w:tcW w:w="6084" w:type="dxa"/>
          </w:tcPr>
          <w:p w14:paraId="115929A1" w14:textId="77777777" w:rsidR="001D6BA9" w:rsidRPr="00D64065" w:rsidRDefault="001D6BA9" w:rsidP="00183D3E">
            <w:pPr>
              <w:spacing w:after="240"/>
              <w:rPr>
                <w:b/>
                <w:sz w:val="24"/>
                <w:szCs w:val="24"/>
              </w:rPr>
            </w:pPr>
            <w:r w:rsidRPr="00D64065">
              <w:rPr>
                <w:b/>
                <w:sz w:val="24"/>
                <w:szCs w:val="24"/>
              </w:rPr>
              <w:t>Project Director Name</w:t>
            </w:r>
          </w:p>
        </w:tc>
        <w:tc>
          <w:tcPr>
            <w:tcW w:w="7189" w:type="dxa"/>
          </w:tcPr>
          <w:p w14:paraId="249EBB24" w14:textId="77777777" w:rsidR="001D6BA9" w:rsidRPr="00D64065" w:rsidRDefault="001D6BA9" w:rsidP="00183D3E">
            <w:pPr>
              <w:spacing w:after="240"/>
              <w:rPr>
                <w:sz w:val="24"/>
                <w:szCs w:val="24"/>
              </w:rPr>
            </w:pPr>
            <w:r w:rsidRPr="00D64065">
              <w:rPr>
                <w:sz w:val="24"/>
                <w:szCs w:val="24"/>
              </w:rPr>
              <w:t xml:space="preserve">Please list the name of the person who will serve </w:t>
            </w:r>
            <w:r w:rsidR="00B370AD">
              <w:rPr>
                <w:sz w:val="24"/>
                <w:szCs w:val="24"/>
              </w:rPr>
              <w:t xml:space="preserve">on behalf of the lead applicant </w:t>
            </w:r>
            <w:r w:rsidRPr="00D64065">
              <w:rPr>
                <w:sz w:val="24"/>
                <w:szCs w:val="24"/>
              </w:rPr>
              <w:t xml:space="preserve">as the project director of the grant. This person will be the main point of contact between the CDE and the grantee. </w:t>
            </w:r>
          </w:p>
        </w:tc>
      </w:tr>
      <w:tr w:rsidR="001D6BA9" w:rsidRPr="00D64065" w14:paraId="64F2D6CA" w14:textId="77777777" w:rsidTr="0090484B">
        <w:trPr>
          <w:cantSplit/>
        </w:trPr>
        <w:tc>
          <w:tcPr>
            <w:tcW w:w="6084" w:type="dxa"/>
          </w:tcPr>
          <w:p w14:paraId="164520A4" w14:textId="77777777" w:rsidR="001D6BA9" w:rsidRPr="00D64065" w:rsidRDefault="001D6BA9" w:rsidP="00183D3E">
            <w:pPr>
              <w:spacing w:after="240"/>
              <w:rPr>
                <w:b/>
                <w:sz w:val="24"/>
                <w:szCs w:val="24"/>
              </w:rPr>
            </w:pPr>
            <w:r w:rsidRPr="00D64065">
              <w:rPr>
                <w:b/>
                <w:sz w:val="24"/>
                <w:szCs w:val="24"/>
              </w:rPr>
              <w:t>Project Director Title</w:t>
            </w:r>
          </w:p>
        </w:tc>
        <w:tc>
          <w:tcPr>
            <w:tcW w:w="7189" w:type="dxa"/>
          </w:tcPr>
          <w:p w14:paraId="7501E674" w14:textId="77777777" w:rsidR="001D6BA9" w:rsidRPr="00D64065" w:rsidRDefault="001D6BA9" w:rsidP="00183D3E">
            <w:pPr>
              <w:spacing w:after="240"/>
              <w:rPr>
                <w:sz w:val="24"/>
                <w:szCs w:val="24"/>
              </w:rPr>
            </w:pPr>
            <w:r w:rsidRPr="00D64065">
              <w:rPr>
                <w:sz w:val="24"/>
                <w:szCs w:val="24"/>
              </w:rPr>
              <w:t xml:space="preserve">Please provide the title of the project director. </w:t>
            </w:r>
          </w:p>
        </w:tc>
      </w:tr>
      <w:tr w:rsidR="001D6BA9" w:rsidRPr="00D64065" w14:paraId="4B1EABF5" w14:textId="77777777" w:rsidTr="0090484B">
        <w:trPr>
          <w:cantSplit/>
        </w:trPr>
        <w:tc>
          <w:tcPr>
            <w:tcW w:w="6084" w:type="dxa"/>
          </w:tcPr>
          <w:p w14:paraId="5326FDE4" w14:textId="77777777" w:rsidR="001D6BA9" w:rsidRPr="00D64065" w:rsidRDefault="001D6BA9" w:rsidP="00183D3E">
            <w:pPr>
              <w:spacing w:after="240"/>
              <w:rPr>
                <w:b/>
                <w:sz w:val="24"/>
                <w:szCs w:val="24"/>
              </w:rPr>
            </w:pPr>
            <w:r w:rsidRPr="00D64065">
              <w:rPr>
                <w:b/>
                <w:sz w:val="24"/>
                <w:szCs w:val="24"/>
              </w:rPr>
              <w:t>Project Director’s Office</w:t>
            </w:r>
          </w:p>
        </w:tc>
        <w:tc>
          <w:tcPr>
            <w:tcW w:w="7189" w:type="dxa"/>
          </w:tcPr>
          <w:p w14:paraId="19E6ECFF" w14:textId="77777777" w:rsidR="001D6BA9" w:rsidRPr="00D64065" w:rsidRDefault="001D6BA9" w:rsidP="00183D3E">
            <w:pPr>
              <w:spacing w:after="240"/>
              <w:rPr>
                <w:sz w:val="24"/>
                <w:szCs w:val="24"/>
              </w:rPr>
            </w:pPr>
            <w:r w:rsidRPr="00D64065">
              <w:rPr>
                <w:sz w:val="24"/>
                <w:szCs w:val="24"/>
              </w:rPr>
              <w:t>Please provide the name of the project director’s office.</w:t>
            </w:r>
          </w:p>
        </w:tc>
      </w:tr>
      <w:tr w:rsidR="001D6BA9" w:rsidRPr="00D64065" w14:paraId="58541606" w14:textId="77777777" w:rsidTr="0090484B">
        <w:trPr>
          <w:cantSplit/>
        </w:trPr>
        <w:tc>
          <w:tcPr>
            <w:tcW w:w="6084" w:type="dxa"/>
          </w:tcPr>
          <w:p w14:paraId="72B7AE1E" w14:textId="77777777" w:rsidR="001D6BA9" w:rsidRPr="00D64065" w:rsidRDefault="001D6BA9" w:rsidP="00183D3E">
            <w:pPr>
              <w:spacing w:after="240"/>
              <w:rPr>
                <w:b/>
                <w:sz w:val="24"/>
                <w:szCs w:val="24"/>
              </w:rPr>
            </w:pPr>
            <w:r w:rsidRPr="00D64065">
              <w:rPr>
                <w:b/>
                <w:sz w:val="24"/>
                <w:szCs w:val="24"/>
              </w:rPr>
              <w:t xml:space="preserve">Name of </w:t>
            </w:r>
            <w:r w:rsidR="00B370AD">
              <w:rPr>
                <w:b/>
                <w:sz w:val="24"/>
                <w:szCs w:val="24"/>
              </w:rPr>
              <w:t xml:space="preserve">Lead </w:t>
            </w:r>
            <w:r w:rsidRPr="00D64065">
              <w:rPr>
                <w:b/>
                <w:sz w:val="24"/>
                <w:szCs w:val="24"/>
              </w:rPr>
              <w:t>Entity</w:t>
            </w:r>
            <w:r w:rsidR="009F1A2F">
              <w:rPr>
                <w:b/>
                <w:sz w:val="24"/>
                <w:szCs w:val="24"/>
              </w:rPr>
              <w:t>*</w:t>
            </w:r>
            <w:r w:rsidRPr="00D64065">
              <w:rPr>
                <w:b/>
                <w:sz w:val="24"/>
                <w:szCs w:val="24"/>
              </w:rPr>
              <w:t xml:space="preserve"> Applying</w:t>
            </w:r>
          </w:p>
        </w:tc>
        <w:tc>
          <w:tcPr>
            <w:tcW w:w="7189" w:type="dxa"/>
          </w:tcPr>
          <w:p w14:paraId="0B9FA61E" w14:textId="4BEB6CDA" w:rsidR="00C577C1" w:rsidRDefault="001D6BA9" w:rsidP="00183D3E">
            <w:pPr>
              <w:spacing w:after="240"/>
              <w:rPr>
                <w:sz w:val="24"/>
                <w:szCs w:val="24"/>
              </w:rPr>
            </w:pPr>
            <w:r w:rsidRPr="00D64065">
              <w:rPr>
                <w:sz w:val="24"/>
                <w:szCs w:val="24"/>
              </w:rPr>
              <w:t xml:space="preserve">Provide the name of the </w:t>
            </w:r>
            <w:r w:rsidR="00B370AD">
              <w:rPr>
                <w:sz w:val="24"/>
                <w:szCs w:val="24"/>
              </w:rPr>
              <w:t xml:space="preserve">lead </w:t>
            </w:r>
            <w:r w:rsidR="00913AF3">
              <w:rPr>
                <w:sz w:val="24"/>
                <w:szCs w:val="24"/>
              </w:rPr>
              <w:t>county office of education (</w:t>
            </w:r>
            <w:r w:rsidR="00680018">
              <w:rPr>
                <w:sz w:val="24"/>
                <w:szCs w:val="24"/>
              </w:rPr>
              <w:t>COE</w:t>
            </w:r>
            <w:r w:rsidR="00913AF3">
              <w:rPr>
                <w:sz w:val="24"/>
                <w:szCs w:val="24"/>
              </w:rPr>
              <w:t>)</w:t>
            </w:r>
            <w:r w:rsidRPr="00D64065">
              <w:rPr>
                <w:sz w:val="24"/>
                <w:szCs w:val="24"/>
              </w:rPr>
              <w:t xml:space="preserve"> </w:t>
            </w:r>
            <w:r w:rsidR="00125201">
              <w:rPr>
                <w:sz w:val="24"/>
                <w:szCs w:val="24"/>
              </w:rPr>
              <w:t>applying</w:t>
            </w:r>
            <w:r w:rsidR="00125201" w:rsidRPr="00D64065">
              <w:rPr>
                <w:sz w:val="24"/>
                <w:szCs w:val="24"/>
              </w:rPr>
              <w:t xml:space="preserve"> </w:t>
            </w:r>
            <w:r w:rsidRPr="00D64065">
              <w:rPr>
                <w:sz w:val="24"/>
                <w:szCs w:val="24"/>
              </w:rPr>
              <w:t>for the grant.</w:t>
            </w:r>
            <w:r w:rsidR="009F1A2F">
              <w:rPr>
                <w:sz w:val="24"/>
                <w:szCs w:val="24"/>
              </w:rPr>
              <w:t xml:space="preserve"> </w:t>
            </w:r>
          </w:p>
          <w:p w14:paraId="06B49210" w14:textId="77777777" w:rsidR="001D6BA9" w:rsidRPr="00D64065" w:rsidRDefault="00F502D5" w:rsidP="00F502D5">
            <w:pPr>
              <w:spacing w:after="240"/>
              <w:ind w:right="-270"/>
              <w:rPr>
                <w:sz w:val="24"/>
                <w:szCs w:val="24"/>
              </w:rPr>
            </w:pPr>
            <w:r>
              <w:rPr>
                <w:sz w:val="24"/>
                <w:szCs w:val="24"/>
              </w:rPr>
              <w:t>*</w:t>
            </w:r>
            <w:r w:rsidR="009F1A2F">
              <w:rPr>
                <w:sz w:val="24"/>
                <w:szCs w:val="24"/>
              </w:rPr>
              <w:t>Do not name an individual person</w:t>
            </w:r>
            <w:r>
              <w:rPr>
                <w:sz w:val="24"/>
                <w:szCs w:val="24"/>
              </w:rPr>
              <w:t xml:space="preserve"> as the CDE</w:t>
            </w:r>
            <w:r w:rsidR="009F1A2F">
              <w:rPr>
                <w:sz w:val="24"/>
                <w:szCs w:val="24"/>
              </w:rPr>
              <w:t xml:space="preserve"> cannot award funds to an individual. Applications </w:t>
            </w:r>
            <w:r w:rsidR="00C577C1">
              <w:rPr>
                <w:sz w:val="24"/>
                <w:szCs w:val="24"/>
              </w:rPr>
              <w:t>that</w:t>
            </w:r>
            <w:r w:rsidR="009F1A2F">
              <w:rPr>
                <w:sz w:val="24"/>
                <w:szCs w:val="24"/>
              </w:rPr>
              <w:t xml:space="preserve"> name an individual</w:t>
            </w:r>
            <w:r>
              <w:rPr>
                <w:sz w:val="24"/>
                <w:szCs w:val="24"/>
              </w:rPr>
              <w:t>,</w:t>
            </w:r>
            <w:r w:rsidR="009F1A2F">
              <w:rPr>
                <w:sz w:val="24"/>
                <w:szCs w:val="24"/>
              </w:rPr>
              <w:t xml:space="preserve"> </w:t>
            </w:r>
            <w:r w:rsidR="00C577C1">
              <w:rPr>
                <w:sz w:val="24"/>
                <w:szCs w:val="24"/>
              </w:rPr>
              <w:t>instead of a COE</w:t>
            </w:r>
            <w:r>
              <w:rPr>
                <w:sz w:val="24"/>
                <w:szCs w:val="24"/>
              </w:rPr>
              <w:t>,</w:t>
            </w:r>
            <w:r w:rsidR="00C577C1">
              <w:rPr>
                <w:sz w:val="24"/>
                <w:szCs w:val="24"/>
              </w:rPr>
              <w:t xml:space="preserve"> </w:t>
            </w:r>
            <w:r w:rsidR="009F1A2F">
              <w:rPr>
                <w:sz w:val="24"/>
                <w:szCs w:val="24"/>
              </w:rPr>
              <w:t>will not be considered for funding.</w:t>
            </w:r>
          </w:p>
        </w:tc>
      </w:tr>
      <w:tr w:rsidR="001D6BA9" w:rsidRPr="00D64065" w14:paraId="0042FBCE" w14:textId="77777777" w:rsidTr="0090484B">
        <w:trPr>
          <w:cantSplit/>
          <w:trHeight w:val="764"/>
        </w:trPr>
        <w:tc>
          <w:tcPr>
            <w:tcW w:w="6084" w:type="dxa"/>
          </w:tcPr>
          <w:p w14:paraId="2CDDD672" w14:textId="77777777" w:rsidR="001D6BA9" w:rsidRPr="00D64065" w:rsidRDefault="001D6BA9" w:rsidP="00183D3E">
            <w:pPr>
              <w:spacing w:after="240"/>
              <w:rPr>
                <w:b/>
                <w:sz w:val="24"/>
                <w:szCs w:val="24"/>
              </w:rPr>
            </w:pPr>
            <w:r w:rsidRPr="00D64065">
              <w:rPr>
                <w:b/>
                <w:sz w:val="24"/>
                <w:szCs w:val="24"/>
              </w:rPr>
              <w:t>Street Address</w:t>
            </w:r>
          </w:p>
          <w:p w14:paraId="5578AD54" w14:textId="77777777" w:rsidR="001D6BA9" w:rsidRPr="00D64065" w:rsidRDefault="001D6BA9" w:rsidP="00183D3E">
            <w:pPr>
              <w:spacing w:after="240"/>
              <w:rPr>
                <w:sz w:val="24"/>
                <w:szCs w:val="24"/>
              </w:rPr>
            </w:pPr>
            <w:r w:rsidRPr="00D64065">
              <w:rPr>
                <w:sz w:val="24"/>
                <w:szCs w:val="24"/>
              </w:rPr>
              <w:t>(Ex: 1430 N Street)</w:t>
            </w:r>
          </w:p>
        </w:tc>
        <w:tc>
          <w:tcPr>
            <w:tcW w:w="7189" w:type="dxa"/>
          </w:tcPr>
          <w:p w14:paraId="119E4829" w14:textId="77777777" w:rsidR="001D6BA9" w:rsidRPr="00D64065" w:rsidRDefault="001D6BA9" w:rsidP="00183D3E">
            <w:pPr>
              <w:spacing w:after="240"/>
              <w:rPr>
                <w:sz w:val="24"/>
                <w:szCs w:val="24"/>
              </w:rPr>
            </w:pPr>
            <w:r w:rsidRPr="00D64065">
              <w:rPr>
                <w:sz w:val="24"/>
                <w:szCs w:val="24"/>
              </w:rPr>
              <w:t>Please provide the street address of the applying entity.</w:t>
            </w:r>
          </w:p>
        </w:tc>
      </w:tr>
      <w:tr w:rsidR="001D6BA9" w:rsidRPr="00D64065" w14:paraId="28E4677A" w14:textId="77777777" w:rsidTr="0090484B">
        <w:trPr>
          <w:cantSplit/>
        </w:trPr>
        <w:tc>
          <w:tcPr>
            <w:tcW w:w="6084" w:type="dxa"/>
          </w:tcPr>
          <w:p w14:paraId="24C2B613" w14:textId="77777777" w:rsidR="001D6BA9" w:rsidRPr="00D64065" w:rsidRDefault="001D6BA9" w:rsidP="00183D3E">
            <w:pPr>
              <w:spacing w:after="240"/>
              <w:rPr>
                <w:b/>
                <w:sz w:val="24"/>
                <w:szCs w:val="24"/>
              </w:rPr>
            </w:pPr>
            <w:r w:rsidRPr="00D64065">
              <w:rPr>
                <w:b/>
                <w:sz w:val="24"/>
                <w:szCs w:val="24"/>
              </w:rPr>
              <w:t>City</w:t>
            </w:r>
          </w:p>
        </w:tc>
        <w:tc>
          <w:tcPr>
            <w:tcW w:w="7189" w:type="dxa"/>
          </w:tcPr>
          <w:p w14:paraId="5CCFBF22" w14:textId="77777777" w:rsidR="001D6BA9" w:rsidRPr="00D64065" w:rsidRDefault="001D6BA9" w:rsidP="00183D3E">
            <w:pPr>
              <w:spacing w:after="240"/>
              <w:rPr>
                <w:sz w:val="24"/>
                <w:szCs w:val="24"/>
              </w:rPr>
            </w:pPr>
            <w:r w:rsidRPr="00D64065">
              <w:rPr>
                <w:sz w:val="24"/>
                <w:szCs w:val="24"/>
              </w:rPr>
              <w:t>Please provide the city where the applying entity is located.</w:t>
            </w:r>
          </w:p>
        </w:tc>
      </w:tr>
      <w:tr w:rsidR="001D6BA9" w:rsidRPr="00D64065" w14:paraId="08F1D8BE" w14:textId="77777777" w:rsidTr="0090484B">
        <w:trPr>
          <w:cantSplit/>
        </w:trPr>
        <w:tc>
          <w:tcPr>
            <w:tcW w:w="6084" w:type="dxa"/>
          </w:tcPr>
          <w:p w14:paraId="5D626AEA" w14:textId="77777777" w:rsidR="001D6BA9" w:rsidRPr="00D64065" w:rsidRDefault="001D6BA9" w:rsidP="00183D3E">
            <w:pPr>
              <w:spacing w:after="240"/>
              <w:rPr>
                <w:b/>
                <w:sz w:val="24"/>
                <w:szCs w:val="24"/>
              </w:rPr>
            </w:pPr>
            <w:r w:rsidRPr="00D64065">
              <w:rPr>
                <w:b/>
                <w:sz w:val="24"/>
                <w:szCs w:val="24"/>
              </w:rPr>
              <w:t>State</w:t>
            </w:r>
          </w:p>
          <w:p w14:paraId="23AC8AAC" w14:textId="77777777" w:rsidR="001D6BA9" w:rsidRPr="00D64065" w:rsidRDefault="001D6BA9" w:rsidP="00183D3E">
            <w:pPr>
              <w:spacing w:after="240"/>
              <w:rPr>
                <w:sz w:val="24"/>
                <w:szCs w:val="24"/>
              </w:rPr>
            </w:pPr>
            <w:r w:rsidRPr="00D64065">
              <w:rPr>
                <w:sz w:val="24"/>
                <w:szCs w:val="24"/>
              </w:rPr>
              <w:t>(Ex: CA)</w:t>
            </w:r>
          </w:p>
        </w:tc>
        <w:tc>
          <w:tcPr>
            <w:tcW w:w="7189" w:type="dxa"/>
          </w:tcPr>
          <w:p w14:paraId="2D509F09" w14:textId="77777777" w:rsidR="001D6BA9" w:rsidRPr="00D64065" w:rsidRDefault="001D6BA9" w:rsidP="00183D3E">
            <w:pPr>
              <w:spacing w:after="240"/>
              <w:rPr>
                <w:sz w:val="24"/>
                <w:szCs w:val="24"/>
              </w:rPr>
            </w:pPr>
            <w:r w:rsidRPr="00D64065">
              <w:rPr>
                <w:sz w:val="24"/>
                <w:szCs w:val="24"/>
              </w:rPr>
              <w:t>Please provide the state where the applying entity is located.</w:t>
            </w:r>
          </w:p>
        </w:tc>
      </w:tr>
      <w:tr w:rsidR="001D6BA9" w:rsidRPr="00D64065" w14:paraId="1319B6EA" w14:textId="77777777" w:rsidTr="0090484B">
        <w:trPr>
          <w:cantSplit/>
        </w:trPr>
        <w:tc>
          <w:tcPr>
            <w:tcW w:w="6084" w:type="dxa"/>
          </w:tcPr>
          <w:p w14:paraId="4114948A" w14:textId="77777777" w:rsidR="001D6BA9" w:rsidRPr="00D64065" w:rsidRDefault="001D6BA9" w:rsidP="00183D3E">
            <w:pPr>
              <w:spacing w:after="240"/>
              <w:rPr>
                <w:b/>
                <w:sz w:val="24"/>
                <w:szCs w:val="24"/>
              </w:rPr>
            </w:pPr>
            <w:r w:rsidRPr="00D64065">
              <w:rPr>
                <w:b/>
                <w:sz w:val="24"/>
                <w:szCs w:val="24"/>
              </w:rPr>
              <w:t>Zip Code</w:t>
            </w:r>
          </w:p>
          <w:p w14:paraId="4D934FB8" w14:textId="77777777" w:rsidR="001D6BA9" w:rsidRPr="00D64065" w:rsidRDefault="001D6BA9" w:rsidP="00183D3E">
            <w:pPr>
              <w:spacing w:after="240"/>
              <w:rPr>
                <w:sz w:val="24"/>
                <w:szCs w:val="24"/>
              </w:rPr>
            </w:pPr>
            <w:r w:rsidRPr="00D64065">
              <w:rPr>
                <w:sz w:val="24"/>
                <w:szCs w:val="24"/>
              </w:rPr>
              <w:t>(5-digit: 00000)</w:t>
            </w:r>
          </w:p>
        </w:tc>
        <w:tc>
          <w:tcPr>
            <w:tcW w:w="7189" w:type="dxa"/>
          </w:tcPr>
          <w:p w14:paraId="27661AAA" w14:textId="77777777" w:rsidR="001D6BA9" w:rsidRPr="00D64065" w:rsidRDefault="001D6BA9" w:rsidP="00183D3E">
            <w:pPr>
              <w:spacing w:after="240"/>
              <w:rPr>
                <w:sz w:val="24"/>
                <w:szCs w:val="24"/>
              </w:rPr>
            </w:pPr>
            <w:r w:rsidRPr="00D64065">
              <w:rPr>
                <w:sz w:val="24"/>
                <w:szCs w:val="24"/>
              </w:rPr>
              <w:t>Please provide the zip code where the applying entity is located.</w:t>
            </w:r>
          </w:p>
        </w:tc>
      </w:tr>
      <w:tr w:rsidR="001D6BA9" w:rsidRPr="00D64065" w14:paraId="5B5A4B49" w14:textId="77777777" w:rsidTr="0090484B">
        <w:trPr>
          <w:cantSplit/>
        </w:trPr>
        <w:tc>
          <w:tcPr>
            <w:tcW w:w="6084" w:type="dxa"/>
          </w:tcPr>
          <w:p w14:paraId="5C8AE99A" w14:textId="77777777" w:rsidR="001D6BA9" w:rsidRPr="00D64065" w:rsidRDefault="001D6BA9" w:rsidP="00183D3E">
            <w:pPr>
              <w:spacing w:after="240"/>
              <w:rPr>
                <w:b/>
                <w:sz w:val="24"/>
                <w:szCs w:val="24"/>
              </w:rPr>
            </w:pPr>
            <w:r w:rsidRPr="00D64065">
              <w:rPr>
                <w:b/>
                <w:sz w:val="24"/>
                <w:szCs w:val="24"/>
              </w:rPr>
              <w:lastRenderedPageBreak/>
              <w:t>Project Director Telephone Number</w:t>
            </w:r>
          </w:p>
          <w:p w14:paraId="5830946E" w14:textId="77777777" w:rsidR="001D6BA9" w:rsidRPr="00D64065" w:rsidRDefault="001D6BA9" w:rsidP="00183D3E">
            <w:pPr>
              <w:spacing w:after="240"/>
              <w:rPr>
                <w:sz w:val="24"/>
                <w:szCs w:val="24"/>
              </w:rPr>
            </w:pPr>
            <w:r w:rsidRPr="00D64065">
              <w:rPr>
                <w:sz w:val="24"/>
                <w:szCs w:val="24"/>
              </w:rPr>
              <w:t>(000-000-0000)</w:t>
            </w:r>
          </w:p>
        </w:tc>
        <w:tc>
          <w:tcPr>
            <w:tcW w:w="7189" w:type="dxa"/>
          </w:tcPr>
          <w:p w14:paraId="5ABB37D8" w14:textId="77777777" w:rsidR="001D6BA9" w:rsidRPr="00D64065" w:rsidRDefault="001D6BA9" w:rsidP="00183D3E">
            <w:pPr>
              <w:spacing w:after="240"/>
              <w:rPr>
                <w:sz w:val="24"/>
                <w:szCs w:val="24"/>
              </w:rPr>
            </w:pPr>
            <w:r w:rsidRPr="00D64065">
              <w:rPr>
                <w:sz w:val="24"/>
                <w:szCs w:val="24"/>
              </w:rPr>
              <w:t xml:space="preserve">Please provide the </w:t>
            </w:r>
            <w:r w:rsidR="00967E09">
              <w:rPr>
                <w:sz w:val="24"/>
                <w:szCs w:val="24"/>
              </w:rPr>
              <w:t>p</w:t>
            </w:r>
            <w:r w:rsidRPr="00D64065">
              <w:rPr>
                <w:sz w:val="24"/>
                <w:szCs w:val="24"/>
              </w:rPr>
              <w:t xml:space="preserve">roject </w:t>
            </w:r>
            <w:r w:rsidR="00967E09">
              <w:rPr>
                <w:sz w:val="24"/>
                <w:szCs w:val="24"/>
              </w:rPr>
              <w:t>d</w:t>
            </w:r>
            <w:r w:rsidRPr="00D64065">
              <w:rPr>
                <w:sz w:val="24"/>
                <w:szCs w:val="24"/>
              </w:rPr>
              <w:t xml:space="preserve">irector’s telephone number. This number will be used to contact the Project Director, if needed. </w:t>
            </w:r>
          </w:p>
        </w:tc>
      </w:tr>
      <w:tr w:rsidR="001D6BA9" w:rsidRPr="00D64065" w14:paraId="34873508" w14:textId="77777777" w:rsidTr="0090484B">
        <w:trPr>
          <w:cantSplit/>
        </w:trPr>
        <w:tc>
          <w:tcPr>
            <w:tcW w:w="6084" w:type="dxa"/>
          </w:tcPr>
          <w:p w14:paraId="320705FD" w14:textId="77777777" w:rsidR="001D6BA9" w:rsidRPr="00D64065" w:rsidRDefault="001D6BA9" w:rsidP="00183D3E">
            <w:pPr>
              <w:spacing w:after="240"/>
              <w:rPr>
                <w:b/>
                <w:sz w:val="24"/>
                <w:szCs w:val="24"/>
              </w:rPr>
            </w:pPr>
            <w:r w:rsidRPr="00D64065">
              <w:rPr>
                <w:b/>
                <w:sz w:val="24"/>
                <w:szCs w:val="24"/>
              </w:rPr>
              <w:t>Project Director Extension</w:t>
            </w:r>
          </w:p>
        </w:tc>
        <w:tc>
          <w:tcPr>
            <w:tcW w:w="7189" w:type="dxa"/>
          </w:tcPr>
          <w:p w14:paraId="527D85EA" w14:textId="77777777" w:rsidR="001D6BA9" w:rsidRPr="00D64065" w:rsidRDefault="001D6BA9" w:rsidP="00183D3E">
            <w:pPr>
              <w:spacing w:after="240"/>
              <w:rPr>
                <w:sz w:val="24"/>
                <w:szCs w:val="24"/>
              </w:rPr>
            </w:pPr>
            <w:r w:rsidRPr="00D64065">
              <w:rPr>
                <w:sz w:val="24"/>
                <w:szCs w:val="24"/>
              </w:rPr>
              <w:t xml:space="preserve">Please provide the </w:t>
            </w:r>
            <w:r w:rsidR="00967E09">
              <w:rPr>
                <w:sz w:val="24"/>
                <w:szCs w:val="24"/>
              </w:rPr>
              <w:t>p</w:t>
            </w:r>
            <w:r w:rsidRPr="00D64065">
              <w:rPr>
                <w:sz w:val="24"/>
                <w:szCs w:val="24"/>
              </w:rPr>
              <w:t xml:space="preserve">roject </w:t>
            </w:r>
            <w:r w:rsidR="00967E09">
              <w:rPr>
                <w:sz w:val="24"/>
                <w:szCs w:val="24"/>
              </w:rPr>
              <w:t>d</w:t>
            </w:r>
            <w:r w:rsidRPr="00D64065">
              <w:rPr>
                <w:sz w:val="24"/>
                <w:szCs w:val="24"/>
              </w:rPr>
              <w:t>irector’s telephone extension number, if</w:t>
            </w:r>
            <w:r w:rsidR="00967E09">
              <w:rPr>
                <w:sz w:val="24"/>
                <w:szCs w:val="24"/>
              </w:rPr>
              <w:t xml:space="preserve"> applicable</w:t>
            </w:r>
            <w:r w:rsidRPr="00D64065">
              <w:rPr>
                <w:sz w:val="24"/>
                <w:szCs w:val="24"/>
              </w:rPr>
              <w:t xml:space="preserve">. </w:t>
            </w:r>
          </w:p>
        </w:tc>
      </w:tr>
      <w:tr w:rsidR="001D6BA9" w:rsidRPr="00D64065" w14:paraId="5043EB47" w14:textId="77777777" w:rsidTr="0090484B">
        <w:trPr>
          <w:cantSplit/>
        </w:trPr>
        <w:tc>
          <w:tcPr>
            <w:tcW w:w="6084" w:type="dxa"/>
          </w:tcPr>
          <w:p w14:paraId="420A3146" w14:textId="77777777" w:rsidR="001D6BA9" w:rsidRPr="00D64065" w:rsidRDefault="001D6BA9" w:rsidP="00183D3E">
            <w:pPr>
              <w:spacing w:after="240"/>
              <w:rPr>
                <w:b/>
                <w:sz w:val="24"/>
                <w:szCs w:val="24"/>
              </w:rPr>
            </w:pPr>
            <w:r w:rsidRPr="00D64065">
              <w:rPr>
                <w:b/>
                <w:sz w:val="24"/>
                <w:szCs w:val="24"/>
              </w:rPr>
              <w:t>Project Director Email Address</w:t>
            </w:r>
          </w:p>
          <w:p w14:paraId="1C111B34" w14:textId="77777777" w:rsidR="001D6BA9" w:rsidRPr="00D64065" w:rsidRDefault="001D6BA9" w:rsidP="00183D3E">
            <w:pPr>
              <w:spacing w:after="240"/>
              <w:rPr>
                <w:sz w:val="24"/>
                <w:szCs w:val="24"/>
              </w:rPr>
            </w:pPr>
            <w:r w:rsidRPr="00D64065">
              <w:rPr>
                <w:sz w:val="24"/>
                <w:szCs w:val="24"/>
              </w:rPr>
              <w:t xml:space="preserve">(Ex: </w:t>
            </w:r>
            <w:hyperlink r:id="rId50" w:history="1">
              <w:r w:rsidRPr="00D64065">
                <w:rPr>
                  <w:rStyle w:val="Hyperlink"/>
                </w:rPr>
                <w:t>SISO@cde.ca.gov</w:t>
              </w:r>
            </w:hyperlink>
            <w:r w:rsidRPr="00D64065">
              <w:rPr>
                <w:sz w:val="24"/>
                <w:szCs w:val="24"/>
              </w:rPr>
              <w:t xml:space="preserve">) </w:t>
            </w:r>
          </w:p>
        </w:tc>
        <w:tc>
          <w:tcPr>
            <w:tcW w:w="7189" w:type="dxa"/>
          </w:tcPr>
          <w:p w14:paraId="574D6C63" w14:textId="77777777" w:rsidR="001D6BA9" w:rsidRPr="00D64065" w:rsidRDefault="001D6BA9" w:rsidP="00183D3E">
            <w:pPr>
              <w:spacing w:after="240"/>
              <w:rPr>
                <w:sz w:val="24"/>
                <w:szCs w:val="24"/>
              </w:rPr>
            </w:pPr>
            <w:r w:rsidRPr="00D64065">
              <w:rPr>
                <w:sz w:val="24"/>
                <w:szCs w:val="24"/>
              </w:rPr>
              <w:t xml:space="preserve">Please provide the </w:t>
            </w:r>
            <w:r w:rsidR="00967E09">
              <w:rPr>
                <w:sz w:val="24"/>
                <w:szCs w:val="24"/>
              </w:rPr>
              <w:t>p</w:t>
            </w:r>
            <w:r w:rsidRPr="00D64065">
              <w:rPr>
                <w:sz w:val="24"/>
                <w:szCs w:val="24"/>
              </w:rPr>
              <w:t xml:space="preserve">roject </w:t>
            </w:r>
            <w:r w:rsidR="00967E09">
              <w:rPr>
                <w:sz w:val="24"/>
                <w:szCs w:val="24"/>
              </w:rPr>
              <w:t>d</w:t>
            </w:r>
            <w:r w:rsidRPr="00D64065">
              <w:rPr>
                <w:sz w:val="24"/>
                <w:szCs w:val="24"/>
              </w:rPr>
              <w:t>irector’s email address. Most communication with the grantee will be through email, so please ensure the email address is correctly</w:t>
            </w:r>
            <w:r w:rsidR="00967E09">
              <w:rPr>
                <w:sz w:val="24"/>
                <w:szCs w:val="24"/>
              </w:rPr>
              <w:t xml:space="preserve"> spelled out</w:t>
            </w:r>
            <w:r w:rsidRPr="00D64065">
              <w:rPr>
                <w:sz w:val="24"/>
                <w:szCs w:val="24"/>
              </w:rPr>
              <w:t xml:space="preserve">. </w:t>
            </w:r>
          </w:p>
        </w:tc>
      </w:tr>
      <w:tr w:rsidR="001D6BA9" w:rsidRPr="00D64065" w14:paraId="636D9534" w14:textId="77777777" w:rsidTr="0090484B">
        <w:trPr>
          <w:cantSplit/>
        </w:trPr>
        <w:tc>
          <w:tcPr>
            <w:tcW w:w="6084" w:type="dxa"/>
          </w:tcPr>
          <w:p w14:paraId="58A5F069" w14:textId="64645CD2" w:rsidR="001D6BA9" w:rsidRPr="00D64065" w:rsidRDefault="001D6BA9" w:rsidP="00183D3E">
            <w:pPr>
              <w:spacing w:after="240"/>
              <w:rPr>
                <w:b/>
                <w:sz w:val="24"/>
                <w:szCs w:val="24"/>
              </w:rPr>
            </w:pPr>
            <w:r w:rsidRPr="00D64065">
              <w:rPr>
                <w:b/>
                <w:sz w:val="24"/>
                <w:szCs w:val="24"/>
              </w:rPr>
              <w:t xml:space="preserve">Fiscal </w:t>
            </w:r>
            <w:r w:rsidR="00B370AD">
              <w:rPr>
                <w:b/>
                <w:sz w:val="24"/>
                <w:szCs w:val="24"/>
              </w:rPr>
              <w:t>Contact</w:t>
            </w:r>
            <w:r w:rsidR="00B370AD" w:rsidRPr="00D64065">
              <w:rPr>
                <w:b/>
                <w:sz w:val="24"/>
                <w:szCs w:val="24"/>
              </w:rPr>
              <w:t xml:space="preserve"> </w:t>
            </w:r>
            <w:r w:rsidRPr="00D64065">
              <w:rPr>
                <w:b/>
                <w:sz w:val="24"/>
                <w:szCs w:val="24"/>
              </w:rPr>
              <w:t>Name</w:t>
            </w:r>
          </w:p>
        </w:tc>
        <w:tc>
          <w:tcPr>
            <w:tcW w:w="7189" w:type="dxa"/>
          </w:tcPr>
          <w:p w14:paraId="7104E261" w14:textId="77777777" w:rsidR="001D6BA9" w:rsidRPr="00D64065" w:rsidRDefault="001D6BA9" w:rsidP="00183D3E">
            <w:pPr>
              <w:spacing w:after="240"/>
              <w:rPr>
                <w:sz w:val="24"/>
                <w:szCs w:val="24"/>
              </w:rPr>
            </w:pPr>
            <w:r w:rsidRPr="00D64065">
              <w:rPr>
                <w:sz w:val="24"/>
                <w:szCs w:val="24"/>
              </w:rPr>
              <w:t>Please list the name of the person</w:t>
            </w:r>
            <w:r w:rsidR="00B370AD">
              <w:rPr>
                <w:sz w:val="24"/>
                <w:szCs w:val="24"/>
              </w:rPr>
              <w:t xml:space="preserve">, if different from the </w:t>
            </w:r>
            <w:r w:rsidR="00967E09">
              <w:rPr>
                <w:sz w:val="24"/>
                <w:szCs w:val="24"/>
              </w:rPr>
              <w:t>p</w:t>
            </w:r>
            <w:r w:rsidR="00B370AD">
              <w:rPr>
                <w:sz w:val="24"/>
                <w:szCs w:val="24"/>
              </w:rPr>
              <w:t xml:space="preserve">roject </w:t>
            </w:r>
            <w:r w:rsidR="00967E09">
              <w:rPr>
                <w:sz w:val="24"/>
                <w:szCs w:val="24"/>
              </w:rPr>
              <w:t>d</w:t>
            </w:r>
            <w:r w:rsidR="00B370AD">
              <w:rPr>
                <w:sz w:val="24"/>
                <w:szCs w:val="24"/>
              </w:rPr>
              <w:t>irector,</w:t>
            </w:r>
            <w:r w:rsidRPr="00D64065">
              <w:rPr>
                <w:sz w:val="24"/>
                <w:szCs w:val="24"/>
              </w:rPr>
              <w:t xml:space="preserve"> who will serve </w:t>
            </w:r>
            <w:r w:rsidR="00B370AD" w:rsidRPr="00B370AD">
              <w:rPr>
                <w:sz w:val="24"/>
                <w:szCs w:val="24"/>
              </w:rPr>
              <w:t xml:space="preserve">on behalf of the lead applicant </w:t>
            </w:r>
            <w:r w:rsidRPr="00D64065">
              <w:rPr>
                <w:sz w:val="24"/>
                <w:szCs w:val="24"/>
              </w:rPr>
              <w:t xml:space="preserve">as the </w:t>
            </w:r>
            <w:r w:rsidR="00967E09">
              <w:rPr>
                <w:sz w:val="24"/>
                <w:szCs w:val="24"/>
              </w:rPr>
              <w:t>f</w:t>
            </w:r>
            <w:r w:rsidRPr="00D64065">
              <w:rPr>
                <w:sz w:val="24"/>
                <w:szCs w:val="24"/>
              </w:rPr>
              <w:t xml:space="preserve">iscal </w:t>
            </w:r>
            <w:r w:rsidR="00967E09">
              <w:rPr>
                <w:sz w:val="24"/>
                <w:szCs w:val="24"/>
              </w:rPr>
              <w:t>c</w:t>
            </w:r>
            <w:r w:rsidR="00B370AD">
              <w:rPr>
                <w:sz w:val="24"/>
                <w:szCs w:val="24"/>
              </w:rPr>
              <w:t>ontac</w:t>
            </w:r>
            <w:r w:rsidR="00B370AD" w:rsidRPr="00D64065">
              <w:rPr>
                <w:sz w:val="24"/>
                <w:szCs w:val="24"/>
              </w:rPr>
              <w:t xml:space="preserve">t </w:t>
            </w:r>
            <w:r w:rsidRPr="00D64065">
              <w:rPr>
                <w:sz w:val="24"/>
                <w:szCs w:val="24"/>
              </w:rPr>
              <w:t xml:space="preserve">of the grant. This person will be included on communications regarding budget and accounting for the grant. </w:t>
            </w:r>
          </w:p>
        </w:tc>
      </w:tr>
      <w:tr w:rsidR="001D6BA9" w:rsidRPr="00D64065" w14:paraId="6CC7982B" w14:textId="77777777" w:rsidTr="0090484B">
        <w:trPr>
          <w:cantSplit/>
        </w:trPr>
        <w:tc>
          <w:tcPr>
            <w:tcW w:w="6084" w:type="dxa"/>
          </w:tcPr>
          <w:p w14:paraId="7E01D05E" w14:textId="24F96467" w:rsidR="001D6BA9" w:rsidRPr="00D64065" w:rsidRDefault="001D6BA9" w:rsidP="00183D3E">
            <w:pPr>
              <w:spacing w:after="240"/>
              <w:rPr>
                <w:b/>
                <w:sz w:val="24"/>
                <w:szCs w:val="24"/>
              </w:rPr>
            </w:pPr>
            <w:r w:rsidRPr="00D64065">
              <w:rPr>
                <w:b/>
                <w:sz w:val="24"/>
                <w:szCs w:val="24"/>
              </w:rPr>
              <w:t xml:space="preserve">Fiscal </w:t>
            </w:r>
            <w:r w:rsidR="00B370AD">
              <w:rPr>
                <w:b/>
                <w:sz w:val="24"/>
                <w:szCs w:val="24"/>
              </w:rPr>
              <w:t>Contact</w:t>
            </w:r>
            <w:r w:rsidR="00B370AD" w:rsidRPr="00D64065">
              <w:rPr>
                <w:b/>
                <w:sz w:val="24"/>
                <w:szCs w:val="24"/>
              </w:rPr>
              <w:t xml:space="preserve"> </w:t>
            </w:r>
            <w:r w:rsidRPr="00D64065">
              <w:rPr>
                <w:b/>
                <w:sz w:val="24"/>
                <w:szCs w:val="24"/>
              </w:rPr>
              <w:t>Title</w:t>
            </w:r>
          </w:p>
        </w:tc>
        <w:tc>
          <w:tcPr>
            <w:tcW w:w="7189" w:type="dxa"/>
          </w:tcPr>
          <w:p w14:paraId="26A3963E" w14:textId="77777777" w:rsidR="001D6BA9" w:rsidRPr="00D64065" w:rsidRDefault="001D6BA9" w:rsidP="00183D3E">
            <w:pPr>
              <w:spacing w:after="240"/>
              <w:rPr>
                <w:sz w:val="24"/>
                <w:szCs w:val="24"/>
              </w:rPr>
            </w:pPr>
            <w:r w:rsidRPr="00D64065">
              <w:rPr>
                <w:sz w:val="24"/>
                <w:szCs w:val="24"/>
              </w:rPr>
              <w:t xml:space="preserve">Please provide the title of the </w:t>
            </w:r>
            <w:r w:rsidR="00967E09">
              <w:rPr>
                <w:sz w:val="24"/>
                <w:szCs w:val="24"/>
              </w:rPr>
              <w:t>f</w:t>
            </w:r>
            <w:r w:rsidRPr="00D64065">
              <w:rPr>
                <w:sz w:val="24"/>
                <w:szCs w:val="24"/>
              </w:rPr>
              <w:t xml:space="preserve">iscal </w:t>
            </w:r>
            <w:r w:rsidR="00967E09">
              <w:rPr>
                <w:sz w:val="24"/>
                <w:szCs w:val="24"/>
              </w:rPr>
              <w:t>c</w:t>
            </w:r>
            <w:r w:rsidR="00B370AD">
              <w:rPr>
                <w:sz w:val="24"/>
                <w:szCs w:val="24"/>
              </w:rPr>
              <w:t>ontact</w:t>
            </w:r>
            <w:r w:rsidRPr="00D64065">
              <w:rPr>
                <w:sz w:val="24"/>
                <w:szCs w:val="24"/>
              </w:rPr>
              <w:t xml:space="preserve">. </w:t>
            </w:r>
          </w:p>
        </w:tc>
      </w:tr>
      <w:tr w:rsidR="001D6BA9" w:rsidRPr="00D64065" w14:paraId="4ADDB139" w14:textId="77777777" w:rsidTr="0090484B">
        <w:trPr>
          <w:cantSplit/>
        </w:trPr>
        <w:tc>
          <w:tcPr>
            <w:tcW w:w="6084" w:type="dxa"/>
          </w:tcPr>
          <w:p w14:paraId="4025AD0C" w14:textId="77777777" w:rsidR="001D6BA9" w:rsidRPr="00D64065" w:rsidRDefault="001D6BA9" w:rsidP="00183D3E">
            <w:pPr>
              <w:spacing w:after="240"/>
              <w:rPr>
                <w:b/>
                <w:sz w:val="24"/>
                <w:szCs w:val="24"/>
              </w:rPr>
            </w:pPr>
            <w:r w:rsidRPr="00D64065">
              <w:rPr>
                <w:b/>
                <w:sz w:val="24"/>
                <w:szCs w:val="24"/>
              </w:rPr>
              <w:t xml:space="preserve">Fiscal </w:t>
            </w:r>
            <w:r w:rsidR="00B370AD">
              <w:rPr>
                <w:b/>
                <w:sz w:val="24"/>
                <w:szCs w:val="24"/>
              </w:rPr>
              <w:t>Contact</w:t>
            </w:r>
            <w:r w:rsidR="00B370AD" w:rsidRPr="00D64065">
              <w:rPr>
                <w:b/>
                <w:sz w:val="24"/>
                <w:szCs w:val="24"/>
              </w:rPr>
              <w:t xml:space="preserve"> </w:t>
            </w:r>
            <w:r w:rsidRPr="00D64065">
              <w:rPr>
                <w:b/>
                <w:sz w:val="24"/>
                <w:szCs w:val="24"/>
              </w:rPr>
              <w:t>Telephone Number</w:t>
            </w:r>
          </w:p>
          <w:p w14:paraId="006C6FEB" w14:textId="77777777" w:rsidR="001D6BA9" w:rsidRPr="00D64065" w:rsidRDefault="001D6BA9" w:rsidP="00183D3E">
            <w:pPr>
              <w:spacing w:after="240"/>
              <w:rPr>
                <w:sz w:val="24"/>
                <w:szCs w:val="24"/>
              </w:rPr>
            </w:pPr>
            <w:r w:rsidRPr="00D64065">
              <w:rPr>
                <w:sz w:val="24"/>
                <w:szCs w:val="24"/>
              </w:rPr>
              <w:t>(000-000-000)</w:t>
            </w:r>
          </w:p>
        </w:tc>
        <w:tc>
          <w:tcPr>
            <w:tcW w:w="7189" w:type="dxa"/>
          </w:tcPr>
          <w:p w14:paraId="5B0E3395" w14:textId="77777777" w:rsidR="001D6BA9" w:rsidRPr="00D64065" w:rsidRDefault="001D6BA9" w:rsidP="00183D3E">
            <w:pPr>
              <w:spacing w:after="240"/>
              <w:rPr>
                <w:sz w:val="24"/>
                <w:szCs w:val="24"/>
              </w:rPr>
            </w:pPr>
            <w:r w:rsidRPr="00D64065">
              <w:rPr>
                <w:sz w:val="24"/>
                <w:szCs w:val="24"/>
              </w:rPr>
              <w:t xml:space="preserve">Please provide the </w:t>
            </w:r>
            <w:r w:rsidR="00967E09">
              <w:rPr>
                <w:sz w:val="24"/>
                <w:szCs w:val="24"/>
              </w:rPr>
              <w:t>f</w:t>
            </w:r>
            <w:r w:rsidRPr="00D64065">
              <w:rPr>
                <w:sz w:val="24"/>
                <w:szCs w:val="24"/>
              </w:rPr>
              <w:t xml:space="preserve">iscal </w:t>
            </w:r>
            <w:r w:rsidR="00967E09">
              <w:rPr>
                <w:sz w:val="24"/>
                <w:szCs w:val="24"/>
              </w:rPr>
              <w:t>c</w:t>
            </w:r>
            <w:r w:rsidR="00B370AD">
              <w:rPr>
                <w:sz w:val="24"/>
                <w:szCs w:val="24"/>
              </w:rPr>
              <w:t>ontac</w:t>
            </w:r>
            <w:r w:rsidR="00B370AD" w:rsidRPr="00D64065">
              <w:rPr>
                <w:sz w:val="24"/>
                <w:szCs w:val="24"/>
              </w:rPr>
              <w:t xml:space="preserve">t’s </w:t>
            </w:r>
            <w:r w:rsidRPr="00D64065">
              <w:rPr>
                <w:sz w:val="24"/>
                <w:szCs w:val="24"/>
              </w:rPr>
              <w:t>telephone number.</w:t>
            </w:r>
          </w:p>
        </w:tc>
      </w:tr>
      <w:tr w:rsidR="001D6BA9" w:rsidRPr="00D64065" w14:paraId="0D792395" w14:textId="77777777" w:rsidTr="0090484B">
        <w:trPr>
          <w:cantSplit/>
        </w:trPr>
        <w:tc>
          <w:tcPr>
            <w:tcW w:w="6084" w:type="dxa"/>
          </w:tcPr>
          <w:p w14:paraId="35E4B1B2" w14:textId="77777777" w:rsidR="001D6BA9" w:rsidRPr="00D64065" w:rsidRDefault="001D6BA9" w:rsidP="00183D3E">
            <w:pPr>
              <w:spacing w:after="240"/>
              <w:rPr>
                <w:b/>
                <w:sz w:val="24"/>
                <w:szCs w:val="24"/>
              </w:rPr>
            </w:pPr>
            <w:r w:rsidRPr="00D64065">
              <w:rPr>
                <w:b/>
                <w:sz w:val="24"/>
                <w:szCs w:val="24"/>
              </w:rPr>
              <w:t xml:space="preserve">Fiscal </w:t>
            </w:r>
            <w:r w:rsidR="00B370AD">
              <w:rPr>
                <w:b/>
                <w:sz w:val="24"/>
                <w:szCs w:val="24"/>
              </w:rPr>
              <w:t>Contact</w:t>
            </w:r>
            <w:r w:rsidR="00B370AD" w:rsidRPr="00D64065">
              <w:rPr>
                <w:b/>
                <w:sz w:val="24"/>
                <w:szCs w:val="24"/>
              </w:rPr>
              <w:t xml:space="preserve"> </w:t>
            </w:r>
            <w:r w:rsidRPr="00D64065">
              <w:rPr>
                <w:b/>
                <w:sz w:val="24"/>
                <w:szCs w:val="24"/>
              </w:rPr>
              <w:t>Extension</w:t>
            </w:r>
          </w:p>
        </w:tc>
        <w:tc>
          <w:tcPr>
            <w:tcW w:w="7189" w:type="dxa"/>
          </w:tcPr>
          <w:p w14:paraId="2181D946" w14:textId="77777777" w:rsidR="001D6BA9" w:rsidRPr="00D64065" w:rsidRDefault="001D6BA9" w:rsidP="00183D3E">
            <w:pPr>
              <w:spacing w:after="240"/>
              <w:rPr>
                <w:sz w:val="24"/>
                <w:szCs w:val="24"/>
              </w:rPr>
            </w:pPr>
            <w:r w:rsidRPr="00D64065">
              <w:rPr>
                <w:sz w:val="24"/>
                <w:szCs w:val="24"/>
              </w:rPr>
              <w:t xml:space="preserve">Please provide the </w:t>
            </w:r>
            <w:r w:rsidR="00967E09">
              <w:rPr>
                <w:sz w:val="24"/>
                <w:szCs w:val="24"/>
              </w:rPr>
              <w:t>f</w:t>
            </w:r>
            <w:r w:rsidRPr="00D64065">
              <w:rPr>
                <w:sz w:val="24"/>
                <w:szCs w:val="24"/>
              </w:rPr>
              <w:t xml:space="preserve">iscal </w:t>
            </w:r>
            <w:r w:rsidR="00967E09">
              <w:rPr>
                <w:sz w:val="24"/>
                <w:szCs w:val="24"/>
              </w:rPr>
              <w:t>c</w:t>
            </w:r>
            <w:r w:rsidR="00B370AD">
              <w:rPr>
                <w:sz w:val="24"/>
                <w:szCs w:val="24"/>
              </w:rPr>
              <w:t>ontac</w:t>
            </w:r>
            <w:r w:rsidR="00B370AD" w:rsidRPr="00D64065">
              <w:rPr>
                <w:sz w:val="24"/>
                <w:szCs w:val="24"/>
              </w:rPr>
              <w:t xml:space="preserve">t’s </w:t>
            </w:r>
            <w:r w:rsidRPr="00D64065">
              <w:rPr>
                <w:sz w:val="24"/>
                <w:szCs w:val="24"/>
              </w:rPr>
              <w:t>telephone extension number, if</w:t>
            </w:r>
            <w:r w:rsidR="00967E09">
              <w:rPr>
                <w:sz w:val="24"/>
                <w:szCs w:val="24"/>
              </w:rPr>
              <w:t xml:space="preserve"> applicable</w:t>
            </w:r>
            <w:r w:rsidRPr="00D64065">
              <w:rPr>
                <w:sz w:val="24"/>
                <w:szCs w:val="24"/>
              </w:rPr>
              <w:t>.</w:t>
            </w:r>
          </w:p>
        </w:tc>
      </w:tr>
      <w:tr w:rsidR="001D6BA9" w:rsidRPr="00D64065" w14:paraId="03527F1A" w14:textId="77777777" w:rsidTr="0090484B">
        <w:trPr>
          <w:cantSplit/>
        </w:trPr>
        <w:tc>
          <w:tcPr>
            <w:tcW w:w="6084" w:type="dxa"/>
          </w:tcPr>
          <w:p w14:paraId="7B56B3BD" w14:textId="77777777" w:rsidR="001D6BA9" w:rsidRPr="00D64065" w:rsidRDefault="001D6BA9" w:rsidP="00183D3E">
            <w:pPr>
              <w:spacing w:after="240"/>
              <w:rPr>
                <w:b/>
                <w:sz w:val="24"/>
                <w:szCs w:val="24"/>
              </w:rPr>
            </w:pPr>
            <w:r w:rsidRPr="00D64065">
              <w:rPr>
                <w:b/>
                <w:sz w:val="24"/>
                <w:szCs w:val="24"/>
              </w:rPr>
              <w:t xml:space="preserve">Fiscal </w:t>
            </w:r>
            <w:r w:rsidR="00B370AD">
              <w:rPr>
                <w:b/>
                <w:sz w:val="24"/>
                <w:szCs w:val="24"/>
              </w:rPr>
              <w:t xml:space="preserve">Contact </w:t>
            </w:r>
            <w:r w:rsidRPr="00D64065">
              <w:rPr>
                <w:b/>
                <w:sz w:val="24"/>
                <w:szCs w:val="24"/>
              </w:rPr>
              <w:t>Email Address</w:t>
            </w:r>
          </w:p>
          <w:p w14:paraId="483A44BC" w14:textId="77777777" w:rsidR="001D6BA9" w:rsidRPr="00D64065" w:rsidRDefault="001D6BA9" w:rsidP="00183D3E">
            <w:pPr>
              <w:spacing w:after="240"/>
              <w:rPr>
                <w:sz w:val="24"/>
                <w:szCs w:val="24"/>
              </w:rPr>
            </w:pPr>
            <w:r w:rsidRPr="00D64065">
              <w:rPr>
                <w:sz w:val="24"/>
                <w:szCs w:val="24"/>
              </w:rPr>
              <w:t xml:space="preserve">(Ex: </w:t>
            </w:r>
            <w:hyperlink r:id="rId51" w:history="1">
              <w:r w:rsidRPr="00D64065">
                <w:rPr>
                  <w:rStyle w:val="Hyperlink"/>
                </w:rPr>
                <w:t>SISO@cde.ca.gov</w:t>
              </w:r>
            </w:hyperlink>
            <w:r w:rsidRPr="00D64065">
              <w:rPr>
                <w:sz w:val="24"/>
                <w:szCs w:val="24"/>
              </w:rPr>
              <w:t xml:space="preserve">) </w:t>
            </w:r>
          </w:p>
        </w:tc>
        <w:tc>
          <w:tcPr>
            <w:tcW w:w="7189" w:type="dxa"/>
          </w:tcPr>
          <w:p w14:paraId="7E6BA980" w14:textId="77777777" w:rsidR="001D6BA9" w:rsidRPr="00D64065" w:rsidRDefault="001D6BA9" w:rsidP="00183D3E">
            <w:pPr>
              <w:spacing w:after="240"/>
              <w:rPr>
                <w:sz w:val="24"/>
                <w:szCs w:val="24"/>
              </w:rPr>
            </w:pPr>
            <w:r w:rsidRPr="00D64065">
              <w:rPr>
                <w:sz w:val="24"/>
                <w:szCs w:val="24"/>
              </w:rPr>
              <w:t xml:space="preserve">Please provide the </w:t>
            </w:r>
            <w:r w:rsidR="00967E09">
              <w:rPr>
                <w:sz w:val="24"/>
                <w:szCs w:val="24"/>
              </w:rPr>
              <w:t>f</w:t>
            </w:r>
            <w:r w:rsidRPr="00D64065">
              <w:rPr>
                <w:sz w:val="24"/>
                <w:szCs w:val="24"/>
              </w:rPr>
              <w:t xml:space="preserve">iscal </w:t>
            </w:r>
            <w:r w:rsidR="00967E09">
              <w:rPr>
                <w:sz w:val="24"/>
                <w:szCs w:val="24"/>
              </w:rPr>
              <w:t>c</w:t>
            </w:r>
            <w:r w:rsidR="00B370AD">
              <w:rPr>
                <w:sz w:val="24"/>
                <w:szCs w:val="24"/>
              </w:rPr>
              <w:t>ontac</w:t>
            </w:r>
            <w:r w:rsidR="00B370AD" w:rsidRPr="00D64065">
              <w:rPr>
                <w:sz w:val="24"/>
                <w:szCs w:val="24"/>
              </w:rPr>
              <w:t xml:space="preserve">t’s </w:t>
            </w:r>
            <w:r w:rsidRPr="00D64065">
              <w:rPr>
                <w:sz w:val="24"/>
                <w:szCs w:val="24"/>
              </w:rPr>
              <w:t xml:space="preserve">email address. </w:t>
            </w:r>
          </w:p>
        </w:tc>
      </w:tr>
      <w:tr w:rsidR="00220925" w:rsidRPr="00D64065" w14:paraId="0FE7555F" w14:textId="77777777" w:rsidTr="0090484B">
        <w:trPr>
          <w:cantSplit/>
        </w:trPr>
        <w:tc>
          <w:tcPr>
            <w:tcW w:w="6084" w:type="dxa"/>
          </w:tcPr>
          <w:p w14:paraId="4BFFEE5A" w14:textId="325BD272" w:rsidR="00220925" w:rsidRPr="00D64065" w:rsidRDefault="00E03852" w:rsidP="00183D3E">
            <w:pPr>
              <w:spacing w:after="240"/>
              <w:rPr>
                <w:b/>
                <w:sz w:val="24"/>
                <w:szCs w:val="24"/>
              </w:rPr>
            </w:pPr>
            <w:r w:rsidRPr="00B73707">
              <w:rPr>
                <w:b/>
                <w:bCs/>
                <w:szCs w:val="24"/>
              </w:rPr>
              <w:t>Institution(s) of Higher Education or Non-Profit Organization P</w:t>
            </w:r>
            <w:r>
              <w:rPr>
                <w:b/>
                <w:bCs/>
                <w:szCs w:val="24"/>
              </w:rPr>
              <w:t>artners</w:t>
            </w:r>
          </w:p>
        </w:tc>
        <w:tc>
          <w:tcPr>
            <w:tcW w:w="7189" w:type="dxa"/>
          </w:tcPr>
          <w:p w14:paraId="3467DF1E" w14:textId="0F1BB941" w:rsidR="00220925" w:rsidRPr="00D64065" w:rsidRDefault="00E03852" w:rsidP="00183D3E">
            <w:pPr>
              <w:spacing w:after="240"/>
              <w:rPr>
                <w:sz w:val="24"/>
                <w:szCs w:val="24"/>
              </w:rPr>
            </w:pPr>
            <w:r>
              <w:rPr>
                <w:sz w:val="24"/>
                <w:szCs w:val="24"/>
              </w:rPr>
              <w:t xml:space="preserve">Please list </w:t>
            </w:r>
            <w:r w:rsidRPr="00E45276">
              <w:rPr>
                <w:sz w:val="24"/>
                <w:szCs w:val="24"/>
              </w:rPr>
              <w:t xml:space="preserve">any </w:t>
            </w:r>
            <w:r w:rsidRPr="003D7649">
              <w:rPr>
                <w:szCs w:val="24"/>
              </w:rPr>
              <w:t>Institution(s) of Higher Education or Non-Profit Organization P</w:t>
            </w:r>
            <w:r w:rsidR="00E45276">
              <w:rPr>
                <w:szCs w:val="24"/>
              </w:rPr>
              <w:t>artners</w:t>
            </w:r>
          </w:p>
        </w:tc>
      </w:tr>
      <w:tr w:rsidR="00220925" w:rsidRPr="00D64065" w14:paraId="0B07E392" w14:textId="77777777" w:rsidTr="0090484B">
        <w:trPr>
          <w:cantSplit/>
        </w:trPr>
        <w:tc>
          <w:tcPr>
            <w:tcW w:w="6084" w:type="dxa"/>
          </w:tcPr>
          <w:p w14:paraId="494448E1" w14:textId="64B5F9A0" w:rsidR="00220925" w:rsidRPr="00D64065" w:rsidRDefault="00E03852" w:rsidP="00183D3E">
            <w:pPr>
              <w:spacing w:after="240"/>
              <w:rPr>
                <w:b/>
                <w:sz w:val="24"/>
                <w:szCs w:val="24"/>
              </w:rPr>
            </w:pPr>
            <w:r>
              <w:rPr>
                <w:b/>
                <w:sz w:val="24"/>
                <w:szCs w:val="24"/>
              </w:rPr>
              <w:t>COE Partners</w:t>
            </w:r>
          </w:p>
        </w:tc>
        <w:tc>
          <w:tcPr>
            <w:tcW w:w="7189" w:type="dxa"/>
          </w:tcPr>
          <w:p w14:paraId="5BACB0CF" w14:textId="0E995EB2" w:rsidR="00220925" w:rsidRPr="00D64065" w:rsidRDefault="00E45276" w:rsidP="00183D3E">
            <w:pPr>
              <w:spacing w:after="240"/>
              <w:rPr>
                <w:sz w:val="24"/>
                <w:szCs w:val="24"/>
              </w:rPr>
            </w:pPr>
            <w:r>
              <w:rPr>
                <w:sz w:val="24"/>
                <w:szCs w:val="24"/>
              </w:rPr>
              <w:t>Please list any COE Partners</w:t>
            </w:r>
          </w:p>
        </w:tc>
      </w:tr>
      <w:tr w:rsidR="001D6BA9" w:rsidRPr="00D64065" w14:paraId="0C90AD5D" w14:textId="77777777" w:rsidTr="0090484B">
        <w:trPr>
          <w:cantSplit/>
        </w:trPr>
        <w:tc>
          <w:tcPr>
            <w:tcW w:w="6084" w:type="dxa"/>
          </w:tcPr>
          <w:p w14:paraId="0EE2B5A1" w14:textId="61BB4E91" w:rsidR="001D6BA9" w:rsidRPr="00D64065" w:rsidRDefault="00E03852" w:rsidP="00183D3E">
            <w:pPr>
              <w:spacing w:after="240"/>
              <w:rPr>
                <w:b/>
                <w:sz w:val="24"/>
                <w:szCs w:val="24"/>
              </w:rPr>
            </w:pPr>
            <w:r>
              <w:rPr>
                <w:b/>
                <w:sz w:val="24"/>
                <w:szCs w:val="24"/>
              </w:rPr>
              <w:lastRenderedPageBreak/>
              <w:t>Other LEA Partners</w:t>
            </w:r>
            <w:r w:rsidR="007956F3">
              <w:rPr>
                <w:b/>
                <w:sz w:val="24"/>
                <w:szCs w:val="24"/>
              </w:rPr>
              <w:t xml:space="preserve"> </w:t>
            </w:r>
          </w:p>
        </w:tc>
        <w:tc>
          <w:tcPr>
            <w:tcW w:w="7189" w:type="dxa"/>
          </w:tcPr>
          <w:p w14:paraId="2A5EA946" w14:textId="3A82DD15" w:rsidR="001D6BA9" w:rsidRPr="00D64065" w:rsidRDefault="001D6BA9" w:rsidP="00183D3E">
            <w:pPr>
              <w:spacing w:after="240"/>
              <w:rPr>
                <w:sz w:val="24"/>
                <w:szCs w:val="24"/>
              </w:rPr>
            </w:pPr>
            <w:r w:rsidRPr="00D64065">
              <w:rPr>
                <w:sz w:val="24"/>
                <w:szCs w:val="24"/>
              </w:rPr>
              <w:t xml:space="preserve">Please list any </w:t>
            </w:r>
            <w:r w:rsidR="00E03852">
              <w:rPr>
                <w:sz w:val="24"/>
                <w:szCs w:val="24"/>
              </w:rPr>
              <w:t xml:space="preserve">LEA </w:t>
            </w:r>
            <w:r w:rsidRPr="00D64065">
              <w:rPr>
                <w:sz w:val="24"/>
                <w:szCs w:val="24"/>
              </w:rPr>
              <w:t>partner</w:t>
            </w:r>
            <w:r w:rsidR="00125201">
              <w:rPr>
                <w:sz w:val="24"/>
                <w:szCs w:val="24"/>
              </w:rPr>
              <w:t xml:space="preserve"> agencie</w:t>
            </w:r>
            <w:r w:rsidRPr="00D64065">
              <w:rPr>
                <w:sz w:val="24"/>
                <w:szCs w:val="24"/>
              </w:rPr>
              <w:t xml:space="preserve">s for this grant. </w:t>
            </w:r>
          </w:p>
        </w:tc>
      </w:tr>
    </w:tbl>
    <w:p w14:paraId="25576E7A" w14:textId="30E116C7" w:rsidR="001D6BA9" w:rsidRDefault="00BB46DE" w:rsidP="00123364">
      <w:pPr>
        <w:pStyle w:val="Heading5"/>
        <w:spacing w:before="120"/>
        <w:ind w:left="540"/>
      </w:pPr>
      <w:bookmarkStart w:id="189" w:name="_Toc128672400"/>
      <w:r w:rsidRPr="006A0600">
        <w:t>Applicant Narrative</w:t>
      </w:r>
      <w:bookmarkEnd w:id="189"/>
    </w:p>
    <w:p w14:paraId="46339800" w14:textId="0695F1CE" w:rsidR="00E15141" w:rsidRPr="00AC654E" w:rsidRDefault="00E15141" w:rsidP="0090484B">
      <w:pPr>
        <w:spacing w:before="120" w:after="120"/>
        <w:ind w:left="-360"/>
        <w:rPr>
          <w:sz w:val="24"/>
          <w:szCs w:val="24"/>
        </w:rPr>
      </w:pPr>
      <w:r w:rsidRPr="00AC654E">
        <w:rPr>
          <w:sz w:val="24"/>
          <w:szCs w:val="24"/>
        </w:rPr>
        <w:t>Each narrative response should be connected to the Request for Application (RFA) Section 2. PROGRAM DESCRIPTION, D. Responsibilities of Grantees.</w:t>
      </w:r>
    </w:p>
    <w:tbl>
      <w:tblPr>
        <w:tblStyle w:val="TableGrid"/>
        <w:tblW w:w="13320" w:type="dxa"/>
        <w:tblInd w:w="-365" w:type="dxa"/>
        <w:tblLook w:val="04A0" w:firstRow="1" w:lastRow="0" w:firstColumn="1" w:lastColumn="0" w:noHBand="0" w:noVBand="1"/>
        <w:tblDescription w:val="Table with instructions for the Implementation Vision and Mission section."/>
      </w:tblPr>
      <w:tblGrid>
        <w:gridCol w:w="4343"/>
        <w:gridCol w:w="8977"/>
      </w:tblGrid>
      <w:tr w:rsidR="001D6BA9" w:rsidRPr="00D64065" w14:paraId="1A565B9A" w14:textId="77777777" w:rsidTr="00123364">
        <w:trPr>
          <w:cantSplit/>
          <w:tblHeader/>
        </w:trPr>
        <w:tc>
          <w:tcPr>
            <w:tcW w:w="4343" w:type="dxa"/>
            <w:shd w:val="clear" w:color="auto" w:fill="BFBFBF" w:themeFill="background1" w:themeFillShade="BF"/>
          </w:tcPr>
          <w:p w14:paraId="2635FFCF" w14:textId="77777777" w:rsidR="001D6BA9" w:rsidRPr="00D64065" w:rsidRDefault="001D6BA9" w:rsidP="00183D3E">
            <w:pPr>
              <w:spacing w:after="240"/>
              <w:rPr>
                <w:b/>
                <w:sz w:val="24"/>
                <w:szCs w:val="24"/>
              </w:rPr>
            </w:pPr>
            <w:bookmarkStart w:id="190" w:name="_Hlk131509955"/>
            <w:r w:rsidRPr="00D64065">
              <w:rPr>
                <w:b/>
                <w:sz w:val="24"/>
                <w:szCs w:val="24"/>
              </w:rPr>
              <w:t>Application Field</w:t>
            </w:r>
          </w:p>
        </w:tc>
        <w:tc>
          <w:tcPr>
            <w:tcW w:w="8977" w:type="dxa"/>
            <w:shd w:val="clear" w:color="auto" w:fill="BFBFBF" w:themeFill="background1" w:themeFillShade="BF"/>
          </w:tcPr>
          <w:p w14:paraId="00A3789A" w14:textId="77777777" w:rsidR="001D6BA9" w:rsidRPr="00D64065" w:rsidRDefault="001D6BA9" w:rsidP="00183D3E">
            <w:pPr>
              <w:spacing w:after="240"/>
              <w:rPr>
                <w:b/>
                <w:sz w:val="24"/>
                <w:szCs w:val="24"/>
              </w:rPr>
            </w:pPr>
            <w:r w:rsidRPr="00D64065">
              <w:rPr>
                <w:b/>
                <w:sz w:val="24"/>
                <w:szCs w:val="24"/>
              </w:rPr>
              <w:t>Instructions</w:t>
            </w:r>
          </w:p>
        </w:tc>
      </w:tr>
      <w:bookmarkEnd w:id="190"/>
      <w:tr w:rsidR="001D6BA9" w:rsidRPr="00D64065" w14:paraId="326FFDBB" w14:textId="77777777" w:rsidTr="00123364">
        <w:trPr>
          <w:cantSplit/>
        </w:trPr>
        <w:tc>
          <w:tcPr>
            <w:tcW w:w="4343" w:type="dxa"/>
            <w:shd w:val="clear" w:color="auto" w:fill="auto"/>
          </w:tcPr>
          <w:p w14:paraId="71EBB033" w14:textId="53426E1A" w:rsidR="006860C8" w:rsidRDefault="006860C8" w:rsidP="00183D3E">
            <w:pPr>
              <w:spacing w:after="240"/>
              <w:rPr>
                <w:sz w:val="24"/>
                <w:szCs w:val="24"/>
              </w:rPr>
            </w:pPr>
            <w:r w:rsidRPr="006860C8">
              <w:rPr>
                <w:b/>
                <w:sz w:val="24"/>
                <w:szCs w:val="24"/>
              </w:rPr>
              <w:t xml:space="preserve">Implementation Vision and Mission </w:t>
            </w:r>
          </w:p>
          <w:p w14:paraId="79D393D4" w14:textId="1DF15E8D" w:rsidR="001D6BA9" w:rsidRPr="00D64065" w:rsidRDefault="001D6BA9" w:rsidP="00183D3E">
            <w:pPr>
              <w:spacing w:after="240"/>
              <w:rPr>
                <w:b/>
                <w:sz w:val="24"/>
                <w:szCs w:val="24"/>
              </w:rPr>
            </w:pPr>
          </w:p>
        </w:tc>
        <w:tc>
          <w:tcPr>
            <w:tcW w:w="8977" w:type="dxa"/>
            <w:shd w:val="clear" w:color="auto" w:fill="auto"/>
          </w:tcPr>
          <w:p w14:paraId="11F43C26" w14:textId="77777777" w:rsidR="002C15A0" w:rsidRDefault="002C15A0" w:rsidP="003D7649">
            <w:pPr>
              <w:rPr>
                <w:sz w:val="24"/>
                <w:szCs w:val="24"/>
              </w:rPr>
            </w:pPr>
            <w:r w:rsidRPr="0098288D">
              <w:rPr>
                <w:b/>
                <w:bCs/>
                <w:sz w:val="24"/>
                <w:szCs w:val="24"/>
              </w:rPr>
              <w:t>Part 1:</w:t>
            </w:r>
            <w:r>
              <w:rPr>
                <w:sz w:val="24"/>
                <w:szCs w:val="24"/>
              </w:rPr>
              <w:t xml:space="preserve"> (</w:t>
            </w:r>
            <w:proofErr w:type="gramStart"/>
            <w:r>
              <w:rPr>
                <w:sz w:val="24"/>
                <w:szCs w:val="24"/>
              </w:rPr>
              <w:t>2,000 character</w:t>
            </w:r>
            <w:proofErr w:type="gramEnd"/>
            <w:r>
              <w:rPr>
                <w:sz w:val="24"/>
                <w:szCs w:val="24"/>
              </w:rPr>
              <w:t xml:space="preserve"> max)</w:t>
            </w:r>
          </w:p>
          <w:p w14:paraId="31955252" w14:textId="2EFCB969" w:rsidR="002C15A0" w:rsidRDefault="00A10D9E" w:rsidP="00A10D9E">
            <w:pPr>
              <w:spacing w:after="240"/>
              <w:rPr>
                <w:sz w:val="24"/>
                <w:szCs w:val="24"/>
              </w:rPr>
            </w:pPr>
            <w:r w:rsidRPr="00A10D9E">
              <w:rPr>
                <w:sz w:val="24"/>
                <w:szCs w:val="24"/>
              </w:rPr>
              <w:t>Articulate a theory of action for delivering high quality professional learning to</w:t>
            </w:r>
            <w:r w:rsidR="00913AF3">
              <w:rPr>
                <w:sz w:val="24"/>
                <w:szCs w:val="24"/>
              </w:rPr>
              <w:t xml:space="preserve"> local educational agencies</w:t>
            </w:r>
            <w:r w:rsidRPr="00A10D9E">
              <w:rPr>
                <w:sz w:val="24"/>
                <w:szCs w:val="24"/>
              </w:rPr>
              <w:t xml:space="preserve"> </w:t>
            </w:r>
            <w:r w:rsidR="00913AF3">
              <w:rPr>
                <w:sz w:val="24"/>
                <w:szCs w:val="24"/>
              </w:rPr>
              <w:t>(</w:t>
            </w:r>
            <w:r w:rsidRPr="00A10D9E">
              <w:rPr>
                <w:sz w:val="24"/>
                <w:szCs w:val="24"/>
              </w:rPr>
              <w:t>LEAs</w:t>
            </w:r>
            <w:r w:rsidR="00913AF3">
              <w:rPr>
                <w:sz w:val="24"/>
                <w:szCs w:val="24"/>
              </w:rPr>
              <w:t>)</w:t>
            </w:r>
            <w:r w:rsidRPr="00A10D9E">
              <w:rPr>
                <w:sz w:val="24"/>
                <w:szCs w:val="24"/>
              </w:rPr>
              <w:t xml:space="preserve"> on implementing effective language acquisition programs for </w:t>
            </w:r>
            <w:r w:rsidR="00913AF3">
              <w:rPr>
                <w:sz w:val="24"/>
                <w:szCs w:val="24"/>
              </w:rPr>
              <w:t>English learner (EL) students</w:t>
            </w:r>
            <w:r w:rsidRPr="00A10D9E">
              <w:rPr>
                <w:sz w:val="24"/>
                <w:szCs w:val="24"/>
              </w:rPr>
              <w:t xml:space="preserve">, which </w:t>
            </w:r>
            <w:r w:rsidR="00852F4A">
              <w:rPr>
                <w:sz w:val="24"/>
                <w:szCs w:val="24"/>
              </w:rPr>
              <w:t>may</w:t>
            </w:r>
            <w:r w:rsidRPr="00A10D9E">
              <w:rPr>
                <w:sz w:val="24"/>
                <w:szCs w:val="24"/>
              </w:rPr>
              <w:t xml:space="preserve"> include integrated language development within and across content areas, bilingual and biliterate proficiency, and/or building and strengthening capacity to implement the EL Roadmap Policy. </w:t>
            </w:r>
          </w:p>
          <w:p w14:paraId="61A9BBB0" w14:textId="445ACFD3" w:rsidR="00A10D9E" w:rsidRPr="00A10D9E" w:rsidRDefault="002C15A0" w:rsidP="00A10D9E">
            <w:pPr>
              <w:spacing w:after="240"/>
              <w:rPr>
                <w:sz w:val="24"/>
                <w:szCs w:val="24"/>
              </w:rPr>
            </w:pPr>
            <w:r w:rsidRPr="0098288D">
              <w:rPr>
                <w:b/>
                <w:bCs/>
                <w:sz w:val="24"/>
                <w:szCs w:val="24"/>
              </w:rPr>
              <w:t>Part 2:</w:t>
            </w:r>
            <w:r>
              <w:rPr>
                <w:sz w:val="24"/>
                <w:szCs w:val="24"/>
              </w:rPr>
              <w:t xml:space="preserve"> (</w:t>
            </w:r>
            <w:proofErr w:type="gramStart"/>
            <w:r>
              <w:rPr>
                <w:sz w:val="24"/>
                <w:szCs w:val="24"/>
              </w:rPr>
              <w:t>4,000 character</w:t>
            </w:r>
            <w:proofErr w:type="gramEnd"/>
            <w:r>
              <w:rPr>
                <w:sz w:val="24"/>
                <w:szCs w:val="24"/>
              </w:rPr>
              <w:t xml:space="preserve"> max)</w:t>
            </w:r>
            <w:r>
              <w:rPr>
                <w:sz w:val="24"/>
                <w:szCs w:val="24"/>
              </w:rPr>
              <w:br/>
            </w:r>
            <w:r w:rsidR="00327C31">
              <w:rPr>
                <w:sz w:val="24"/>
                <w:szCs w:val="24"/>
              </w:rPr>
              <w:t>A</w:t>
            </w:r>
            <w:r w:rsidR="00A10D9E" w:rsidRPr="00A10D9E">
              <w:rPr>
                <w:sz w:val="24"/>
                <w:szCs w:val="24"/>
              </w:rPr>
              <w:t>ddress how the theory of action will support assets-oriented and needs-responsive schools (i.e., Principle One of the EL Roadmap Policy), improve outcomes for English learners, and acknowledges different EL characteristics, experiences, backgrounds, and typologies centered on:</w:t>
            </w:r>
          </w:p>
          <w:p w14:paraId="47923956" w14:textId="40B908FC" w:rsidR="00A10D9E" w:rsidRPr="00A10D9E" w:rsidRDefault="00A10D9E" w:rsidP="00A10D9E">
            <w:pPr>
              <w:spacing w:after="240"/>
              <w:rPr>
                <w:sz w:val="24"/>
                <w:szCs w:val="24"/>
              </w:rPr>
            </w:pPr>
            <w:r w:rsidRPr="00A10D9E">
              <w:rPr>
                <w:sz w:val="24"/>
                <w:szCs w:val="24"/>
              </w:rPr>
              <w:t>•</w:t>
            </w:r>
            <w:r>
              <w:rPr>
                <w:sz w:val="24"/>
                <w:szCs w:val="24"/>
              </w:rPr>
              <w:t xml:space="preserve"> </w:t>
            </w:r>
            <w:r w:rsidRPr="00A10D9E">
              <w:rPr>
                <w:sz w:val="24"/>
                <w:szCs w:val="24"/>
              </w:rPr>
              <w:t xml:space="preserve">Supporting LEAs in local planning and goal setting based on needs assessment. </w:t>
            </w:r>
          </w:p>
          <w:p w14:paraId="4D8996EE" w14:textId="3C5FD37D" w:rsidR="001D6BA9" w:rsidRPr="00D64065" w:rsidRDefault="00A10D9E" w:rsidP="00183D3E">
            <w:pPr>
              <w:spacing w:after="240"/>
              <w:rPr>
                <w:sz w:val="24"/>
                <w:szCs w:val="24"/>
              </w:rPr>
            </w:pPr>
            <w:r w:rsidRPr="00A10D9E">
              <w:rPr>
                <w:sz w:val="24"/>
                <w:szCs w:val="24"/>
              </w:rPr>
              <w:t>•</w:t>
            </w:r>
            <w:r>
              <w:rPr>
                <w:sz w:val="24"/>
                <w:szCs w:val="24"/>
              </w:rPr>
              <w:t xml:space="preserve"> </w:t>
            </w:r>
            <w:r w:rsidRPr="00A10D9E">
              <w:rPr>
                <w:sz w:val="24"/>
                <w:szCs w:val="24"/>
              </w:rPr>
              <w:t xml:space="preserve">Guiding LEAs to adopt local policies for implementing effective language acquisition programs that are aligned with the EL Roadmap Policy and for recruiting, engaging, coaching, and sustaining participants in multi-year professional learning opportunities. (See </w:t>
            </w:r>
            <w:r w:rsidR="00913AF3">
              <w:rPr>
                <w:sz w:val="24"/>
                <w:szCs w:val="24"/>
              </w:rPr>
              <w:t>a</w:t>
            </w:r>
            <w:r w:rsidRPr="00A10D9E">
              <w:rPr>
                <w:sz w:val="24"/>
                <w:szCs w:val="24"/>
              </w:rPr>
              <w:t>ppendix E: EL Roadmap Policy.)</w:t>
            </w:r>
          </w:p>
        </w:tc>
      </w:tr>
    </w:tbl>
    <w:p w14:paraId="2A443CE3" w14:textId="77777777" w:rsidR="00123364" w:rsidRDefault="00123364" w:rsidP="00123364">
      <w:pPr>
        <w:spacing w:before="120" w:after="120"/>
        <w:ind w:left="-360"/>
        <w:rPr>
          <w:sz w:val="24"/>
          <w:szCs w:val="24"/>
        </w:rPr>
      </w:pPr>
      <w:r>
        <w:rPr>
          <w:sz w:val="24"/>
          <w:szCs w:val="24"/>
        </w:rPr>
        <w:br w:type="page"/>
      </w:r>
    </w:p>
    <w:p w14:paraId="69BF2D6F" w14:textId="6D1719C3" w:rsidR="00E15141" w:rsidRPr="00AC654E" w:rsidRDefault="00E15141" w:rsidP="00123364">
      <w:pPr>
        <w:spacing w:before="120" w:after="120"/>
        <w:ind w:left="-360"/>
        <w:rPr>
          <w:sz w:val="24"/>
          <w:szCs w:val="24"/>
        </w:rPr>
      </w:pPr>
      <w:r w:rsidRPr="00AC654E">
        <w:rPr>
          <w:sz w:val="24"/>
          <w:szCs w:val="24"/>
        </w:rPr>
        <w:lastRenderedPageBreak/>
        <w:t>For the roles below (Quality Professional Learning Standards Provider, Effective Language Acquisition Programs Capacity Builder, Effective Language Acquisition Programs Resource Connector, Effective Language Acquisition Programs Facilitator, Effective Language Acquisition Programs Participant Coordination, and Effective Language Acquisition Programs Metrics and Evaluation) applicants shall also describe:</w:t>
      </w:r>
    </w:p>
    <w:p w14:paraId="683D9CE5" w14:textId="77777777" w:rsidR="00B63841" w:rsidRDefault="00E15141" w:rsidP="008742E8">
      <w:pPr>
        <w:pStyle w:val="ListParagraph"/>
        <w:numPr>
          <w:ilvl w:val="0"/>
          <w:numId w:val="23"/>
        </w:numPr>
        <w:rPr>
          <w:sz w:val="24"/>
          <w:szCs w:val="24"/>
        </w:rPr>
      </w:pPr>
      <w:r w:rsidRPr="00B63841">
        <w:rPr>
          <w:sz w:val="24"/>
          <w:szCs w:val="24"/>
        </w:rPr>
        <w:t>the applicant’s previous experience or expertise,</w:t>
      </w:r>
    </w:p>
    <w:p w14:paraId="7CBD6FE0" w14:textId="77777777" w:rsidR="00B63841" w:rsidRDefault="00E15141" w:rsidP="008742E8">
      <w:pPr>
        <w:pStyle w:val="ListParagraph"/>
        <w:numPr>
          <w:ilvl w:val="0"/>
          <w:numId w:val="23"/>
        </w:numPr>
        <w:rPr>
          <w:sz w:val="24"/>
          <w:szCs w:val="24"/>
        </w:rPr>
      </w:pPr>
      <w:r w:rsidRPr="00B63841">
        <w:rPr>
          <w:sz w:val="24"/>
          <w:szCs w:val="24"/>
        </w:rPr>
        <w:t>the applicant’s approach (strategies, plan),</w:t>
      </w:r>
    </w:p>
    <w:p w14:paraId="6E0C99B8" w14:textId="77777777" w:rsidR="00B63841" w:rsidRDefault="00E15141" w:rsidP="008742E8">
      <w:pPr>
        <w:pStyle w:val="ListParagraph"/>
        <w:numPr>
          <w:ilvl w:val="0"/>
          <w:numId w:val="23"/>
        </w:numPr>
        <w:rPr>
          <w:sz w:val="24"/>
          <w:szCs w:val="24"/>
        </w:rPr>
      </w:pPr>
      <w:r w:rsidRPr="00B63841">
        <w:rPr>
          <w:sz w:val="24"/>
          <w:szCs w:val="24"/>
        </w:rPr>
        <w:t>staff or agencies responsible for each aspect of the work, and</w:t>
      </w:r>
    </w:p>
    <w:p w14:paraId="46E0113F" w14:textId="63F2A0B8" w:rsidR="00E15141" w:rsidRPr="00B63841" w:rsidRDefault="00E15141" w:rsidP="008742E8">
      <w:pPr>
        <w:pStyle w:val="ListParagraph"/>
        <w:numPr>
          <w:ilvl w:val="0"/>
          <w:numId w:val="23"/>
        </w:numPr>
        <w:spacing w:after="240"/>
        <w:rPr>
          <w:sz w:val="24"/>
          <w:szCs w:val="24"/>
        </w:rPr>
      </w:pPr>
      <w:r w:rsidRPr="00B63841">
        <w:rPr>
          <w:sz w:val="24"/>
          <w:szCs w:val="24"/>
        </w:rPr>
        <w:t>a proposed timeline of activities to achieve the goals set forth by the applicant.</w:t>
      </w:r>
    </w:p>
    <w:tbl>
      <w:tblPr>
        <w:tblStyle w:val="TableGrid"/>
        <w:tblW w:w="13320" w:type="dxa"/>
        <w:tblInd w:w="-365" w:type="dxa"/>
        <w:tblLook w:val="04A0" w:firstRow="1" w:lastRow="0" w:firstColumn="1" w:lastColumn="0" w:noHBand="0" w:noVBand="1"/>
        <w:tblDescription w:val="Table with instructions for the Quality Professional Learning Standards Provider, Effective Language Acquisition Programs Capacity Builder, Effective Language Acquisition Programs Resource Connector, Effective Language Acquisition Programs Facilitator, Effective Language Acquisition Programs Participant Coordination, and Effective Language Acquisition Programs Metrics and Evaluation sections."/>
      </w:tblPr>
      <w:tblGrid>
        <w:gridCol w:w="3870"/>
        <w:gridCol w:w="9450"/>
      </w:tblGrid>
      <w:tr w:rsidR="00D23870" w:rsidRPr="00D64065" w14:paraId="58763C0D" w14:textId="77777777" w:rsidTr="007F42DB">
        <w:trPr>
          <w:cantSplit/>
          <w:tblHeader/>
        </w:trPr>
        <w:tc>
          <w:tcPr>
            <w:tcW w:w="3870" w:type="dxa"/>
            <w:shd w:val="clear" w:color="auto" w:fill="BFBFBF" w:themeFill="background1" w:themeFillShade="BF"/>
          </w:tcPr>
          <w:p w14:paraId="22161287" w14:textId="77777777" w:rsidR="00D23870" w:rsidRPr="00D64065" w:rsidRDefault="00D23870" w:rsidP="00FF471A">
            <w:pPr>
              <w:spacing w:after="240"/>
              <w:rPr>
                <w:b/>
                <w:sz w:val="24"/>
                <w:szCs w:val="24"/>
              </w:rPr>
            </w:pPr>
            <w:r w:rsidRPr="00D64065">
              <w:rPr>
                <w:b/>
                <w:sz w:val="24"/>
                <w:szCs w:val="24"/>
              </w:rPr>
              <w:t>Application Field</w:t>
            </w:r>
          </w:p>
        </w:tc>
        <w:tc>
          <w:tcPr>
            <w:tcW w:w="9450" w:type="dxa"/>
            <w:shd w:val="clear" w:color="auto" w:fill="BFBFBF" w:themeFill="background1" w:themeFillShade="BF"/>
          </w:tcPr>
          <w:p w14:paraId="43D188B4" w14:textId="77777777" w:rsidR="00D23870" w:rsidRPr="00D64065" w:rsidRDefault="00D23870" w:rsidP="00FF471A">
            <w:pPr>
              <w:spacing w:after="240"/>
              <w:rPr>
                <w:b/>
                <w:sz w:val="24"/>
                <w:szCs w:val="24"/>
              </w:rPr>
            </w:pPr>
            <w:r w:rsidRPr="00D64065">
              <w:rPr>
                <w:b/>
                <w:sz w:val="24"/>
                <w:szCs w:val="24"/>
              </w:rPr>
              <w:t>Instructions</w:t>
            </w:r>
          </w:p>
        </w:tc>
      </w:tr>
      <w:tr w:rsidR="00D23870" w:rsidRPr="00D64065" w14:paraId="269CCC49" w14:textId="77777777" w:rsidTr="007F42DB">
        <w:trPr>
          <w:cantSplit/>
        </w:trPr>
        <w:tc>
          <w:tcPr>
            <w:tcW w:w="3870" w:type="dxa"/>
          </w:tcPr>
          <w:p w14:paraId="5D1AA292" w14:textId="77777777" w:rsidR="00D23870" w:rsidRDefault="00D23870" w:rsidP="005A2A19">
            <w:pPr>
              <w:spacing w:after="240"/>
              <w:rPr>
                <w:sz w:val="24"/>
                <w:szCs w:val="24"/>
              </w:rPr>
            </w:pPr>
            <w:r w:rsidRPr="006860C8">
              <w:rPr>
                <w:b/>
                <w:sz w:val="24"/>
                <w:szCs w:val="24"/>
              </w:rPr>
              <w:t>Quality Professional Learning Standards (QPLS) Provider</w:t>
            </w:r>
            <w:r w:rsidRPr="006860C8" w:rsidDel="006860C8">
              <w:rPr>
                <w:b/>
                <w:sz w:val="24"/>
                <w:szCs w:val="24"/>
              </w:rPr>
              <w:t xml:space="preserve"> </w:t>
            </w:r>
          </w:p>
          <w:p w14:paraId="085E68F0" w14:textId="77777777" w:rsidR="00D23870" w:rsidRPr="00326ECC" w:rsidRDefault="00D23870" w:rsidP="00D23870">
            <w:pPr>
              <w:pStyle w:val="BodyText"/>
              <w:widowControl/>
              <w:tabs>
                <w:tab w:val="left" w:pos="9990"/>
                <w:tab w:val="left" w:pos="10080"/>
              </w:tabs>
              <w:autoSpaceDE/>
              <w:autoSpaceDN/>
              <w:spacing w:after="240"/>
              <w:ind w:left="146" w:right="134"/>
            </w:pPr>
          </w:p>
        </w:tc>
        <w:tc>
          <w:tcPr>
            <w:tcW w:w="9450" w:type="dxa"/>
          </w:tcPr>
          <w:p w14:paraId="54B1086B" w14:textId="61DB9913" w:rsidR="00D23870" w:rsidRPr="00326ECC" w:rsidRDefault="00D23870" w:rsidP="00D23870">
            <w:pPr>
              <w:pStyle w:val="BodyText"/>
              <w:widowControl/>
              <w:tabs>
                <w:tab w:val="left" w:pos="9990"/>
                <w:tab w:val="left" w:pos="10080"/>
              </w:tabs>
              <w:autoSpaceDE/>
              <w:autoSpaceDN/>
              <w:spacing w:after="240"/>
              <w:ind w:left="146" w:right="134"/>
            </w:pPr>
            <w:r w:rsidRPr="005A2A19">
              <w:t>(</w:t>
            </w:r>
            <w:r>
              <w:t>7,000 c</w:t>
            </w:r>
            <w:r w:rsidRPr="005A2A19">
              <w:t>haracter</w:t>
            </w:r>
            <w:r>
              <w:t>s</w:t>
            </w:r>
            <w:r w:rsidRPr="005A2A19">
              <w:t xml:space="preserve"> </w:t>
            </w:r>
            <w:r>
              <w:t>m</w:t>
            </w:r>
            <w:r w:rsidRPr="005A2A19">
              <w:t>ax)</w:t>
            </w:r>
            <w:r>
              <w:br/>
            </w:r>
            <w:r w:rsidRPr="005155EA">
              <w:t>Describe the applicant’s previous experience or expertise as a professional learning provider using the QPLS. Also describe the applicant’s proposed professional learning model incorporating the QPLS (data, content and pedagogy, equity, design and structure, collaboration and shared accountability, resources, and alignment and coherence), the responsible staff or agencies, and a timeline of activities.</w:t>
            </w:r>
          </w:p>
        </w:tc>
      </w:tr>
      <w:tr w:rsidR="00D23870" w:rsidRPr="00D64065" w14:paraId="10A427B9" w14:textId="77777777" w:rsidTr="007F42DB">
        <w:trPr>
          <w:cantSplit/>
        </w:trPr>
        <w:tc>
          <w:tcPr>
            <w:tcW w:w="3870" w:type="dxa"/>
            <w:shd w:val="clear" w:color="auto" w:fill="auto"/>
          </w:tcPr>
          <w:p w14:paraId="408C462B" w14:textId="77777777" w:rsidR="00D23870" w:rsidRDefault="00D23870" w:rsidP="00183D3E">
            <w:pPr>
              <w:spacing w:after="240"/>
              <w:rPr>
                <w:sz w:val="24"/>
                <w:szCs w:val="24"/>
              </w:rPr>
            </w:pPr>
            <w:r w:rsidRPr="006860C8">
              <w:rPr>
                <w:b/>
                <w:sz w:val="24"/>
                <w:szCs w:val="24"/>
              </w:rPr>
              <w:lastRenderedPageBreak/>
              <w:t>Effective Language Acquisition Programs Capacity Builder</w:t>
            </w:r>
            <w:r w:rsidRPr="006860C8" w:rsidDel="006860C8">
              <w:rPr>
                <w:b/>
                <w:sz w:val="24"/>
                <w:szCs w:val="24"/>
              </w:rPr>
              <w:t xml:space="preserve"> </w:t>
            </w:r>
          </w:p>
          <w:p w14:paraId="76DFF569" w14:textId="536E8D5E" w:rsidR="00D23870" w:rsidRPr="005A2A19" w:rsidRDefault="00D23870" w:rsidP="005A2A19">
            <w:pPr>
              <w:spacing w:after="240"/>
              <w:rPr>
                <w:b/>
                <w:sz w:val="24"/>
                <w:szCs w:val="24"/>
              </w:rPr>
            </w:pPr>
          </w:p>
        </w:tc>
        <w:tc>
          <w:tcPr>
            <w:tcW w:w="9450" w:type="dxa"/>
            <w:shd w:val="clear" w:color="auto" w:fill="auto"/>
          </w:tcPr>
          <w:p w14:paraId="45EB7759" w14:textId="314507C6" w:rsidR="00D23870" w:rsidRDefault="00D23870" w:rsidP="005155EA">
            <w:pPr>
              <w:pStyle w:val="BodyText"/>
              <w:spacing w:after="240"/>
            </w:pPr>
            <w:r>
              <w:t>(</w:t>
            </w:r>
            <w:proofErr w:type="gramStart"/>
            <w:r>
              <w:t>5,000 character</w:t>
            </w:r>
            <w:proofErr w:type="gramEnd"/>
            <w:r>
              <w:t xml:space="preserve"> max)</w:t>
            </w:r>
            <w:r>
              <w:br/>
              <w:t xml:space="preserve">Describe the applicant’s previous experience or expertise developing LEA ability to implement effective language acquisition programs for EL students, which </w:t>
            </w:r>
            <w:r w:rsidR="00852F4A">
              <w:t>may</w:t>
            </w:r>
            <w:r>
              <w:t xml:space="preserve"> include integrated language development within and across content areas, bilingual and biliterate proficiency, and building and strengthening capacity to implement the EL Roadmap Policy. Also describe the applicant’s proposed approach to the Effective Language Acquisition Programs Capacity Builder role, responsible staff or agencies, and a timeline for coaching and facilitating professional learning. As Capacity Builders, applicants should:</w:t>
            </w:r>
          </w:p>
          <w:p w14:paraId="754E7E0D" w14:textId="77777777" w:rsidR="00D23870" w:rsidRDefault="00D23870" w:rsidP="005155EA">
            <w:pPr>
              <w:pStyle w:val="BodyText"/>
              <w:spacing w:after="240"/>
            </w:pPr>
            <w:r>
              <w:t>• Use evidence-based practices for building and implementing effective language acquisition programs for English learners that are of intellectual quality and provide meaningful access (i.e., Principle Two of the EL Roadmap Policy).</w:t>
            </w:r>
          </w:p>
          <w:p w14:paraId="5F46A811" w14:textId="77777777" w:rsidR="00D23870" w:rsidRDefault="00D23870" w:rsidP="005155EA">
            <w:pPr>
              <w:pStyle w:val="BodyText"/>
              <w:spacing w:after="240"/>
            </w:pPr>
            <w:r>
              <w:t>• Develop and share materials for teachers and paraeducators that promote effective language acquisition programs for English learners.</w:t>
            </w:r>
          </w:p>
          <w:p w14:paraId="34AA6B05" w14:textId="77777777" w:rsidR="00D23870" w:rsidRDefault="00D23870" w:rsidP="005155EA">
            <w:pPr>
              <w:pStyle w:val="BodyText"/>
              <w:spacing w:after="240"/>
            </w:pPr>
            <w:r>
              <w:t>• Build capacity in others to serve as coaches so they can be utilized as a resource to other teachers and paraeducators in implementing evidence-based effective language acquisition programs for English learners.</w:t>
            </w:r>
          </w:p>
          <w:p w14:paraId="47187743" w14:textId="08D8664D" w:rsidR="00D23870" w:rsidRPr="005A2A19" w:rsidRDefault="00D23870" w:rsidP="005A2A19">
            <w:pPr>
              <w:spacing w:after="240"/>
              <w:rPr>
                <w:sz w:val="24"/>
                <w:szCs w:val="24"/>
              </w:rPr>
            </w:pPr>
            <w:r w:rsidRPr="00086EFD">
              <w:rPr>
                <w:sz w:val="24"/>
              </w:rPr>
              <w:t>• Support teachers and paraeducators using coaching structures and systems that are relevant and incorporate active learning and models of effective practice grounded in curriculum and language acquisition programs for English learners.</w:t>
            </w:r>
          </w:p>
        </w:tc>
      </w:tr>
      <w:tr w:rsidR="00D23870" w:rsidRPr="00D64065" w14:paraId="53BA6167" w14:textId="77777777" w:rsidTr="007F42DB">
        <w:trPr>
          <w:cantSplit/>
        </w:trPr>
        <w:tc>
          <w:tcPr>
            <w:tcW w:w="3870" w:type="dxa"/>
            <w:shd w:val="clear" w:color="auto" w:fill="auto"/>
          </w:tcPr>
          <w:p w14:paraId="70D95663" w14:textId="77777777" w:rsidR="00D23870" w:rsidRDefault="00D23870" w:rsidP="00183D3E">
            <w:pPr>
              <w:spacing w:after="240"/>
              <w:rPr>
                <w:sz w:val="24"/>
                <w:szCs w:val="24"/>
              </w:rPr>
            </w:pPr>
            <w:r w:rsidRPr="006860C8">
              <w:rPr>
                <w:b/>
                <w:sz w:val="24"/>
                <w:szCs w:val="24"/>
              </w:rPr>
              <w:lastRenderedPageBreak/>
              <w:t>Effective Language Acquisition Programs Resource Connector</w:t>
            </w:r>
            <w:r w:rsidRPr="006860C8" w:rsidDel="006860C8">
              <w:rPr>
                <w:b/>
                <w:sz w:val="24"/>
                <w:szCs w:val="24"/>
              </w:rPr>
              <w:t xml:space="preserve"> </w:t>
            </w:r>
          </w:p>
          <w:p w14:paraId="34A37E9D" w14:textId="1020EC34" w:rsidR="00D23870" w:rsidRPr="00D64065" w:rsidRDefault="00D23870" w:rsidP="00183D3E">
            <w:pPr>
              <w:spacing w:after="240"/>
              <w:rPr>
                <w:b/>
                <w:sz w:val="24"/>
                <w:szCs w:val="24"/>
              </w:rPr>
            </w:pPr>
          </w:p>
        </w:tc>
        <w:tc>
          <w:tcPr>
            <w:tcW w:w="9450" w:type="dxa"/>
            <w:shd w:val="clear" w:color="auto" w:fill="auto"/>
          </w:tcPr>
          <w:p w14:paraId="4B1A1534" w14:textId="77777777" w:rsidR="00D23870" w:rsidRPr="004133A2" w:rsidRDefault="00D23870" w:rsidP="004133A2">
            <w:pPr>
              <w:spacing w:after="240"/>
              <w:rPr>
                <w:sz w:val="24"/>
                <w:szCs w:val="24"/>
              </w:rPr>
            </w:pPr>
            <w:r w:rsidRPr="0098288D">
              <w:rPr>
                <w:b/>
                <w:bCs/>
                <w:sz w:val="24"/>
                <w:szCs w:val="24"/>
              </w:rPr>
              <w:t>Part 1:</w:t>
            </w:r>
            <w:r>
              <w:rPr>
                <w:sz w:val="24"/>
                <w:szCs w:val="24"/>
              </w:rPr>
              <w:t xml:space="preserve"> (2,000 character max)</w:t>
            </w:r>
            <w:r>
              <w:rPr>
                <w:sz w:val="24"/>
                <w:szCs w:val="24"/>
              </w:rPr>
              <w:br/>
            </w:r>
            <w:r w:rsidRPr="004133A2">
              <w:rPr>
                <w:sz w:val="24"/>
                <w:szCs w:val="24"/>
              </w:rPr>
              <w:t xml:space="preserve">Describe the applicant’s previous experience or expertise guiding educators to align and articulate within and across systems to create pathways across grade levels and educational segments, beginning with a strong foundation in early childhood and appropriate identification of strengths and needs, continuing through to reclassification, graduation, higher education, and career opportunities to foster the skills, language(s), literacy, and knowledge students need for college- and career-readiness and participation in a global, diverse, multilingual, twenty-first century world (i.e., Principle Four of the EL Roadmap Policy). For example, cohesion and articulation to support multilingual learners within the early learning and care and K-12 systems as part of preschool through third grade alignment and expanded learning opportunities. </w:t>
            </w:r>
          </w:p>
          <w:p w14:paraId="301FEC56" w14:textId="42AC4A73" w:rsidR="00D23870" w:rsidRPr="001D2F7E" w:rsidRDefault="00D23870">
            <w:pPr>
              <w:spacing w:after="240"/>
            </w:pPr>
            <w:r w:rsidRPr="0098288D">
              <w:rPr>
                <w:b/>
                <w:bCs/>
                <w:sz w:val="24"/>
                <w:szCs w:val="24"/>
              </w:rPr>
              <w:t>Part 2:</w:t>
            </w:r>
            <w:r>
              <w:rPr>
                <w:sz w:val="24"/>
                <w:szCs w:val="24"/>
              </w:rPr>
              <w:t xml:space="preserve"> (2,000 characters max)</w:t>
            </w:r>
            <w:r>
              <w:rPr>
                <w:sz w:val="24"/>
                <w:szCs w:val="24"/>
              </w:rPr>
              <w:br/>
            </w:r>
            <w:r w:rsidRPr="004133A2">
              <w:rPr>
                <w:sz w:val="24"/>
                <w:szCs w:val="24"/>
              </w:rPr>
              <w:t>Describe also the applicant’s proposed approach to the Effective Language Acquisition Programs Resource Connector role, responsible staff or agencies, implementation timeline, and how the proposed effective language acquisition programs professional learning opportunities will connect LEAs to evidence-based practices and programs that improve and outcomes for English learners, strengthen systems alignment, and promote interconnection with existing policies and infrastructures to support proposed activities.</w:t>
            </w:r>
          </w:p>
        </w:tc>
      </w:tr>
      <w:tr w:rsidR="00D23870" w:rsidRPr="00D64065" w14:paraId="59A8CE4C" w14:textId="77777777" w:rsidTr="007F42DB">
        <w:trPr>
          <w:cantSplit/>
        </w:trPr>
        <w:tc>
          <w:tcPr>
            <w:tcW w:w="3870" w:type="dxa"/>
            <w:shd w:val="clear" w:color="auto" w:fill="auto"/>
          </w:tcPr>
          <w:p w14:paraId="66B10075" w14:textId="5BB5AA56" w:rsidR="00D23870" w:rsidRPr="00B63841" w:rsidRDefault="00D23870" w:rsidP="00B63841">
            <w:pPr>
              <w:rPr>
                <w:b/>
                <w:sz w:val="24"/>
                <w:szCs w:val="24"/>
              </w:rPr>
            </w:pPr>
            <w:bookmarkStart w:id="191" w:name="_Toc128672401"/>
            <w:r w:rsidRPr="00B63841">
              <w:rPr>
                <w:b/>
                <w:sz w:val="24"/>
                <w:szCs w:val="24"/>
              </w:rPr>
              <w:lastRenderedPageBreak/>
              <w:t>Effective Language Acquisition Programs Facilitator</w:t>
            </w:r>
            <w:bookmarkEnd w:id="191"/>
          </w:p>
          <w:p w14:paraId="5D8600EF" w14:textId="6D6AC720" w:rsidR="00D23870" w:rsidRPr="00D64065" w:rsidRDefault="00D23870" w:rsidP="00183D3E">
            <w:pPr>
              <w:spacing w:after="240"/>
              <w:rPr>
                <w:sz w:val="24"/>
                <w:szCs w:val="24"/>
              </w:rPr>
            </w:pPr>
          </w:p>
        </w:tc>
        <w:tc>
          <w:tcPr>
            <w:tcW w:w="9450" w:type="dxa"/>
            <w:shd w:val="clear" w:color="auto" w:fill="auto"/>
          </w:tcPr>
          <w:p w14:paraId="46ED6D07" w14:textId="2636F892" w:rsidR="00D23870" w:rsidRDefault="00D23870" w:rsidP="004133A2">
            <w:pPr>
              <w:pStyle w:val="BodyText"/>
              <w:spacing w:after="240"/>
            </w:pPr>
            <w:r w:rsidRPr="0098288D">
              <w:rPr>
                <w:b/>
                <w:bCs/>
              </w:rPr>
              <w:t>Part 1:</w:t>
            </w:r>
            <w:r>
              <w:t xml:space="preserve"> (2,000 max)</w:t>
            </w:r>
            <w:r>
              <w:br/>
              <w:t xml:space="preserve">Describe the applicant’s previous experience or expertise in working with educators to cultivate system conditions that support effectiveness of language acquisition programs for EL students, which </w:t>
            </w:r>
            <w:r w:rsidR="00852F4A">
              <w:t>may</w:t>
            </w:r>
            <w:r>
              <w:t xml:space="preserve"> include integrated language development within and across content areas, bilingual and biliterate proficiency, and building and strengthening capacity to implement the EL Roadmap Policy, by building LEAs’ capacity to monitor and respond to the strengths and needs of EL students, assess local conditions, and employ data to inform decision making and continuous improvement processes (i.e., Principle Three of the EL Roadmap Policy).</w:t>
            </w:r>
          </w:p>
          <w:p w14:paraId="1D7C799D" w14:textId="44DF5D5B" w:rsidR="00D23870" w:rsidRDefault="00D23870" w:rsidP="004133A2">
            <w:pPr>
              <w:pStyle w:val="BodyText"/>
              <w:spacing w:after="240"/>
            </w:pPr>
            <w:r w:rsidRPr="0098288D">
              <w:rPr>
                <w:b/>
                <w:bCs/>
              </w:rPr>
              <w:t>Part 2:</w:t>
            </w:r>
            <w:r>
              <w:t xml:space="preserve"> (</w:t>
            </w:r>
            <w:proofErr w:type="gramStart"/>
            <w:r>
              <w:t>4,000 character</w:t>
            </w:r>
            <w:proofErr w:type="gramEnd"/>
            <w:r>
              <w:t xml:space="preserve"> max)</w:t>
            </w:r>
            <w:r>
              <w:br/>
              <w:t>Also describe the applicant’s proposed approach to the Effective Language Acquisition Programs Facilitator role, responsible staff or agencies, and an implementation timeline.</w:t>
            </w:r>
          </w:p>
          <w:p w14:paraId="03C5E32C" w14:textId="4B524E3B" w:rsidR="00D23870" w:rsidRPr="001E39AE" w:rsidRDefault="00D23870" w:rsidP="001E39AE">
            <w:pPr>
              <w:spacing w:after="240"/>
              <w:rPr>
                <w:sz w:val="24"/>
                <w:szCs w:val="24"/>
              </w:rPr>
            </w:pPr>
            <w:r w:rsidRPr="00086EFD">
              <w:rPr>
                <w:sz w:val="24"/>
              </w:rPr>
              <w:t>Describe how the applicant will coordinate within and across the Statewide System of Support to build on and connect resources, such as through collaboration with California Geographic Lead Agencies, Special Education Resource Leads, Community Engagement Initiative Lead Agencies, and/or the Regional County Office English Learner Specialists.</w:t>
            </w:r>
          </w:p>
        </w:tc>
      </w:tr>
      <w:tr w:rsidR="00D23870" w:rsidRPr="00D64065" w14:paraId="44358B68" w14:textId="77777777" w:rsidTr="007F42DB">
        <w:trPr>
          <w:cantSplit/>
        </w:trPr>
        <w:tc>
          <w:tcPr>
            <w:tcW w:w="3870" w:type="dxa"/>
            <w:shd w:val="clear" w:color="auto" w:fill="auto"/>
          </w:tcPr>
          <w:p w14:paraId="2F90113D" w14:textId="77777777" w:rsidR="00D23870" w:rsidRDefault="00D23870" w:rsidP="00E70E14">
            <w:pPr>
              <w:spacing w:after="240"/>
              <w:rPr>
                <w:sz w:val="24"/>
                <w:szCs w:val="24"/>
              </w:rPr>
            </w:pPr>
            <w:r w:rsidRPr="006860C8">
              <w:rPr>
                <w:b/>
                <w:sz w:val="24"/>
                <w:szCs w:val="24"/>
              </w:rPr>
              <w:lastRenderedPageBreak/>
              <w:t>Effective Language Acquisition Programs Participant Coordinat</w:t>
            </w:r>
            <w:r>
              <w:rPr>
                <w:b/>
                <w:sz w:val="24"/>
                <w:szCs w:val="24"/>
              </w:rPr>
              <w:t>ion</w:t>
            </w:r>
            <w:r w:rsidRPr="006860C8" w:rsidDel="006860C8">
              <w:rPr>
                <w:b/>
                <w:sz w:val="24"/>
                <w:szCs w:val="24"/>
              </w:rPr>
              <w:t xml:space="preserve"> </w:t>
            </w:r>
          </w:p>
          <w:p w14:paraId="46C0B7F1" w14:textId="6A93B3AC" w:rsidR="00D23870" w:rsidRPr="00D64065" w:rsidRDefault="00D23870" w:rsidP="00183D3E">
            <w:pPr>
              <w:spacing w:after="240"/>
              <w:rPr>
                <w:b/>
                <w:sz w:val="24"/>
                <w:szCs w:val="24"/>
              </w:rPr>
            </w:pPr>
          </w:p>
        </w:tc>
        <w:tc>
          <w:tcPr>
            <w:tcW w:w="9450" w:type="dxa"/>
            <w:shd w:val="clear" w:color="auto" w:fill="auto"/>
          </w:tcPr>
          <w:p w14:paraId="1917F44C" w14:textId="77777777" w:rsidR="00D23870" w:rsidRPr="00324BF8" w:rsidRDefault="00D23870" w:rsidP="00324BF8">
            <w:pPr>
              <w:tabs>
                <w:tab w:val="left" w:pos="9990"/>
                <w:tab w:val="left" w:pos="10080"/>
              </w:tabs>
              <w:spacing w:after="240"/>
              <w:rPr>
                <w:sz w:val="24"/>
                <w:szCs w:val="24"/>
              </w:rPr>
            </w:pPr>
            <w:r>
              <w:rPr>
                <w:sz w:val="24"/>
                <w:szCs w:val="24"/>
              </w:rPr>
              <w:t>(</w:t>
            </w:r>
            <w:proofErr w:type="gramStart"/>
            <w:r>
              <w:rPr>
                <w:sz w:val="24"/>
                <w:szCs w:val="24"/>
              </w:rPr>
              <w:t>4,000 character</w:t>
            </w:r>
            <w:proofErr w:type="gramEnd"/>
            <w:r>
              <w:rPr>
                <w:sz w:val="24"/>
                <w:szCs w:val="24"/>
              </w:rPr>
              <w:t xml:space="preserve"> max)</w:t>
            </w:r>
            <w:r>
              <w:rPr>
                <w:sz w:val="24"/>
                <w:szCs w:val="24"/>
              </w:rPr>
              <w:br/>
            </w:r>
            <w:r w:rsidRPr="00324BF8">
              <w:rPr>
                <w:sz w:val="24"/>
                <w:szCs w:val="24"/>
              </w:rPr>
              <w:t xml:space="preserve">Describe the applicant’s proposed approach to the Effective Language Acquisition Programs Participant Coordination. Specifically, articulate the plan to recruit, select, engage, and retain project participants in multi-year professional learning opportunities, including how the applicant proposes to utilize existing communication and collaboration structures to effectively provide support and services to any of the specified zones. This may include collaborating with previous awardees from the EWIG Program (established pursuant to Section 84 of Chapter 51, Statutes of 2019) and their partners. Also include the responsible staff or agencies and an implementation timeline. </w:t>
            </w:r>
          </w:p>
          <w:p w14:paraId="4703BAEF" w14:textId="77777777" w:rsidR="00D23870" w:rsidRPr="00324BF8" w:rsidRDefault="00D23870" w:rsidP="00324BF8">
            <w:pPr>
              <w:tabs>
                <w:tab w:val="left" w:pos="9990"/>
                <w:tab w:val="left" w:pos="10080"/>
              </w:tabs>
              <w:spacing w:after="240"/>
              <w:rPr>
                <w:sz w:val="24"/>
                <w:szCs w:val="24"/>
              </w:rPr>
            </w:pPr>
            <w:r w:rsidRPr="00324BF8">
              <w:rPr>
                <w:sz w:val="24"/>
                <w:szCs w:val="24"/>
              </w:rPr>
              <w:t xml:space="preserve">Applicants may </w:t>
            </w:r>
            <w:proofErr w:type="gramStart"/>
            <w:r w:rsidRPr="00324BF8">
              <w:rPr>
                <w:sz w:val="24"/>
                <w:szCs w:val="24"/>
              </w:rPr>
              <w:t>submit an application</w:t>
            </w:r>
            <w:proofErr w:type="gramEnd"/>
            <w:r w:rsidRPr="00324BF8">
              <w:rPr>
                <w:sz w:val="24"/>
                <w:szCs w:val="24"/>
              </w:rPr>
              <w:t xml:space="preserve"> in partnership with one or more institutions of higher education or one or more nonprofit organizations.</w:t>
            </w:r>
          </w:p>
          <w:p w14:paraId="239C74B2" w14:textId="75274CEB" w:rsidR="00D23870" w:rsidRPr="00D64065" w:rsidRDefault="00D23870" w:rsidP="001E39AE">
            <w:pPr>
              <w:spacing w:after="240"/>
              <w:rPr>
                <w:sz w:val="24"/>
                <w:szCs w:val="24"/>
              </w:rPr>
            </w:pPr>
            <w:r w:rsidRPr="003D7649">
              <w:rPr>
                <w:b/>
                <w:bCs/>
              </w:rPr>
              <w:t>Note: Priority will be given to applications from a COE or consortium of COEs that were part of the consortia awarded a grant as part of the EWIG Program established pursuant to Section 84 of Chapter 51 of the Statutes of 2019.</w:t>
            </w:r>
          </w:p>
        </w:tc>
      </w:tr>
      <w:tr w:rsidR="00D23870" w:rsidRPr="00D64065" w14:paraId="4057F61A" w14:textId="77777777" w:rsidTr="007F42DB">
        <w:trPr>
          <w:cantSplit/>
        </w:trPr>
        <w:tc>
          <w:tcPr>
            <w:tcW w:w="3870" w:type="dxa"/>
            <w:shd w:val="clear" w:color="auto" w:fill="auto"/>
          </w:tcPr>
          <w:p w14:paraId="7FBEDB5D" w14:textId="77777777" w:rsidR="00D23870" w:rsidRDefault="00D23870" w:rsidP="00282B14">
            <w:pPr>
              <w:spacing w:after="240"/>
              <w:rPr>
                <w:sz w:val="24"/>
                <w:szCs w:val="24"/>
              </w:rPr>
            </w:pPr>
            <w:r w:rsidRPr="006860C8">
              <w:rPr>
                <w:b/>
                <w:sz w:val="24"/>
                <w:szCs w:val="24"/>
              </w:rPr>
              <w:t>Effective Language Acquisition Programs Proposed Metrics and Evaluations</w:t>
            </w:r>
            <w:r w:rsidRPr="006860C8" w:rsidDel="006860C8">
              <w:rPr>
                <w:b/>
                <w:sz w:val="24"/>
                <w:szCs w:val="24"/>
              </w:rPr>
              <w:t xml:space="preserve"> </w:t>
            </w:r>
          </w:p>
          <w:p w14:paraId="540B53F9" w14:textId="57F272B3" w:rsidR="00D23870" w:rsidRPr="00D64065" w:rsidRDefault="00D23870" w:rsidP="00E70E14">
            <w:pPr>
              <w:spacing w:after="240"/>
              <w:rPr>
                <w:b/>
                <w:sz w:val="24"/>
                <w:szCs w:val="24"/>
              </w:rPr>
            </w:pPr>
            <w:r w:rsidRPr="00D64065">
              <w:rPr>
                <w:sz w:val="24"/>
                <w:szCs w:val="24"/>
              </w:rPr>
              <w:t>(</w:t>
            </w:r>
            <w:r>
              <w:rPr>
                <w:sz w:val="24"/>
                <w:szCs w:val="24"/>
              </w:rPr>
              <w:t>5,000 c</w:t>
            </w:r>
            <w:r w:rsidRPr="00D64065">
              <w:rPr>
                <w:sz w:val="24"/>
                <w:szCs w:val="24"/>
              </w:rPr>
              <w:t>haracter</w:t>
            </w:r>
            <w:r>
              <w:rPr>
                <w:sz w:val="24"/>
                <w:szCs w:val="24"/>
              </w:rPr>
              <w:t>s</w:t>
            </w:r>
            <w:r w:rsidRPr="00D64065">
              <w:rPr>
                <w:sz w:val="24"/>
                <w:szCs w:val="24"/>
              </w:rPr>
              <w:t xml:space="preserve"> </w:t>
            </w:r>
            <w:r>
              <w:rPr>
                <w:sz w:val="24"/>
                <w:szCs w:val="24"/>
              </w:rPr>
              <w:t>m</w:t>
            </w:r>
            <w:r w:rsidRPr="00D64065">
              <w:rPr>
                <w:sz w:val="24"/>
                <w:szCs w:val="24"/>
              </w:rPr>
              <w:t>ax)</w:t>
            </w:r>
          </w:p>
        </w:tc>
        <w:tc>
          <w:tcPr>
            <w:tcW w:w="9450" w:type="dxa"/>
            <w:shd w:val="clear" w:color="auto" w:fill="auto"/>
          </w:tcPr>
          <w:p w14:paraId="75A51451" w14:textId="77777777" w:rsidR="00D23870" w:rsidRPr="00324BF8" w:rsidRDefault="00D23870" w:rsidP="00324BF8">
            <w:pPr>
              <w:spacing w:after="240"/>
              <w:rPr>
                <w:sz w:val="24"/>
                <w:szCs w:val="24"/>
              </w:rPr>
            </w:pPr>
            <w:r>
              <w:rPr>
                <w:sz w:val="24"/>
                <w:szCs w:val="24"/>
              </w:rPr>
              <w:t>(</w:t>
            </w:r>
            <w:proofErr w:type="gramStart"/>
            <w:r>
              <w:rPr>
                <w:sz w:val="24"/>
                <w:szCs w:val="24"/>
              </w:rPr>
              <w:t>5,000 character</w:t>
            </w:r>
            <w:proofErr w:type="gramEnd"/>
            <w:r>
              <w:rPr>
                <w:sz w:val="24"/>
                <w:szCs w:val="24"/>
              </w:rPr>
              <w:t xml:space="preserve"> max)</w:t>
            </w:r>
            <w:r>
              <w:rPr>
                <w:sz w:val="24"/>
                <w:szCs w:val="24"/>
              </w:rPr>
              <w:br/>
            </w:r>
            <w:r w:rsidRPr="00324BF8">
              <w:rPr>
                <w:sz w:val="24"/>
                <w:szCs w:val="24"/>
              </w:rPr>
              <w:t>The QPLS serve as a foundation for the content, processes, and conditions essential to all educator professional learning, including shared accountability and how data is used. Identify measurable outcomes and describe how specific quantitative and qualitative metrics will be used to evaluate project implementation. Describe how the applicant will collect, analyze, reflect upon, and report various sources of data for evidence of changes and/or improvements in collective practice to anchor decisions about planning, implementing, or assessing impact and quality of professional learning. Include in the description how the planned activities will be adjusted based on local needs data and how information will be shared among educational partners.</w:t>
            </w:r>
          </w:p>
          <w:p w14:paraId="384168A3" w14:textId="5909672D" w:rsidR="00D23870" w:rsidRPr="003D7649" w:rsidRDefault="00D23870" w:rsidP="003D7649">
            <w:pPr>
              <w:pStyle w:val="BodyText"/>
              <w:spacing w:after="240"/>
              <w:rPr>
                <w:b/>
                <w:bCs/>
              </w:rPr>
            </w:pPr>
            <w:r w:rsidRPr="00324BF8">
              <w:t>Grantees shall utilize templates for the reports developed by the CDE and CCEE and shall also provide program information to, and as needed by, the CDE, as a condition of receiving funds pursuant to this section.</w:t>
            </w:r>
          </w:p>
        </w:tc>
      </w:tr>
      <w:tr w:rsidR="00D23870" w:rsidRPr="00DD5423" w14:paraId="72B71C5C" w14:textId="77777777" w:rsidTr="007F42DB">
        <w:trPr>
          <w:cantSplit/>
        </w:trPr>
        <w:tc>
          <w:tcPr>
            <w:tcW w:w="3870" w:type="dxa"/>
            <w:shd w:val="clear" w:color="auto" w:fill="auto"/>
          </w:tcPr>
          <w:p w14:paraId="29EE235B" w14:textId="10342BD0" w:rsidR="00D23870" w:rsidRPr="00D64065" w:rsidRDefault="00D23870" w:rsidP="00282B14">
            <w:pPr>
              <w:spacing w:after="240"/>
              <w:rPr>
                <w:b/>
                <w:sz w:val="24"/>
                <w:szCs w:val="24"/>
              </w:rPr>
            </w:pPr>
            <w:r>
              <w:rPr>
                <w:b/>
                <w:sz w:val="24"/>
                <w:szCs w:val="24"/>
              </w:rPr>
              <w:lastRenderedPageBreak/>
              <w:t>Effective Language Acquisition Programs Budget</w:t>
            </w:r>
          </w:p>
        </w:tc>
        <w:tc>
          <w:tcPr>
            <w:tcW w:w="9450" w:type="dxa"/>
            <w:shd w:val="clear" w:color="auto" w:fill="auto"/>
          </w:tcPr>
          <w:p w14:paraId="51DAF421" w14:textId="77777777" w:rsidR="00D23870" w:rsidRPr="001A6A19" w:rsidRDefault="00D23870" w:rsidP="007F42DB">
            <w:pPr>
              <w:pStyle w:val="BodyText"/>
              <w:tabs>
                <w:tab w:val="left" w:pos="0"/>
              </w:tabs>
              <w:ind w:right="134"/>
            </w:pPr>
            <w:r>
              <w:t>P</w:t>
            </w:r>
            <w:r w:rsidRPr="001D6BA9">
              <w:t xml:space="preserve">rovide a thorough and detailed justification for each identified cost associated with implementing the proposed goals and activities, including why the costs are reasonable and necessary to support the proposal’s goals and activities. </w:t>
            </w:r>
            <w:r w:rsidRPr="001D6BA9">
              <w:rPr>
                <w:iCs/>
              </w:rPr>
              <w:t>A projected budget for the entire grant period (</w:t>
            </w:r>
            <w:r w:rsidRPr="00002585">
              <w:rPr>
                <w:iCs/>
              </w:rPr>
              <w:t>August 1, 2023–</w:t>
            </w:r>
            <w:r>
              <w:rPr>
                <w:iCs/>
              </w:rPr>
              <w:t>June 30</w:t>
            </w:r>
            <w:r w:rsidRPr="001D6BA9">
              <w:rPr>
                <w:iCs/>
              </w:rPr>
              <w:t>, 20</w:t>
            </w:r>
            <w:r>
              <w:rPr>
                <w:iCs/>
              </w:rPr>
              <w:t>25</w:t>
            </w:r>
            <w:r w:rsidRPr="001D6BA9">
              <w:rPr>
                <w:iCs/>
              </w:rPr>
              <w:t xml:space="preserve">) is required for the application. </w:t>
            </w:r>
            <w:r w:rsidRPr="001D6BA9">
              <w:t xml:space="preserve">The budget will be reviewed and scored. </w:t>
            </w:r>
            <w:r>
              <w:t>Provide expenditure amounts for the following areas:</w:t>
            </w:r>
          </w:p>
          <w:p w14:paraId="57D466FC" w14:textId="77777777" w:rsidR="00D23870" w:rsidRPr="00D73093" w:rsidRDefault="00D23870" w:rsidP="00EB3811">
            <w:pPr>
              <w:pStyle w:val="ListParagraph"/>
              <w:numPr>
                <w:ilvl w:val="1"/>
                <w:numId w:val="1"/>
              </w:numPr>
              <w:tabs>
                <w:tab w:val="left" w:pos="0"/>
                <w:tab w:val="left" w:pos="1359"/>
                <w:tab w:val="left" w:pos="1360"/>
              </w:tabs>
              <w:spacing w:after="120"/>
              <w:ind w:left="1354"/>
              <w:rPr>
                <w:sz w:val="24"/>
              </w:rPr>
            </w:pPr>
            <w:r>
              <w:rPr>
                <w:sz w:val="24"/>
              </w:rPr>
              <w:t xml:space="preserve">Internal staff </w:t>
            </w:r>
            <w:proofErr w:type="gramStart"/>
            <w:r>
              <w:rPr>
                <w:sz w:val="24"/>
              </w:rPr>
              <w:t>compensation;</w:t>
            </w:r>
            <w:proofErr w:type="gramEnd"/>
          </w:p>
          <w:p w14:paraId="0A7FB8F4" w14:textId="77777777" w:rsidR="00D23870" w:rsidRPr="00D73093" w:rsidRDefault="00D23870" w:rsidP="00EB3811">
            <w:pPr>
              <w:pStyle w:val="ListParagraph"/>
              <w:numPr>
                <w:ilvl w:val="1"/>
                <w:numId w:val="1"/>
              </w:numPr>
              <w:tabs>
                <w:tab w:val="left" w:pos="0"/>
                <w:tab w:val="left" w:pos="1359"/>
                <w:tab w:val="left" w:pos="1360"/>
              </w:tabs>
              <w:spacing w:after="120"/>
              <w:ind w:left="1354"/>
              <w:rPr>
                <w:sz w:val="24"/>
              </w:rPr>
            </w:pPr>
            <w:r>
              <w:rPr>
                <w:sz w:val="24"/>
              </w:rPr>
              <w:t>Supplies required to support other grantees, and</w:t>
            </w:r>
            <w:r>
              <w:rPr>
                <w:spacing w:val="-11"/>
                <w:sz w:val="24"/>
              </w:rPr>
              <w:t xml:space="preserve"> </w:t>
            </w:r>
            <w:proofErr w:type="gramStart"/>
            <w:r>
              <w:rPr>
                <w:sz w:val="24"/>
              </w:rPr>
              <w:t>LEAs;</w:t>
            </w:r>
            <w:proofErr w:type="gramEnd"/>
          </w:p>
          <w:p w14:paraId="60E70F3A" w14:textId="77777777" w:rsidR="00D23870" w:rsidRPr="00D73093" w:rsidRDefault="00D23870" w:rsidP="00EB3811">
            <w:pPr>
              <w:pStyle w:val="ListParagraph"/>
              <w:numPr>
                <w:ilvl w:val="1"/>
                <w:numId w:val="1"/>
              </w:numPr>
              <w:tabs>
                <w:tab w:val="left" w:pos="0"/>
                <w:tab w:val="left" w:pos="1359"/>
                <w:tab w:val="left" w:pos="1360"/>
              </w:tabs>
              <w:spacing w:after="120"/>
              <w:ind w:left="1354"/>
              <w:rPr>
                <w:sz w:val="24"/>
              </w:rPr>
            </w:pPr>
            <w:r>
              <w:rPr>
                <w:sz w:val="24"/>
              </w:rPr>
              <w:t>Identified costs for key service providers as well as services provided by the applicant and external</w:t>
            </w:r>
            <w:r>
              <w:rPr>
                <w:spacing w:val="-4"/>
                <w:sz w:val="24"/>
              </w:rPr>
              <w:t xml:space="preserve"> </w:t>
            </w:r>
            <w:proofErr w:type="gramStart"/>
            <w:r>
              <w:rPr>
                <w:sz w:val="24"/>
              </w:rPr>
              <w:t>entities;</w:t>
            </w:r>
            <w:proofErr w:type="gramEnd"/>
          </w:p>
          <w:p w14:paraId="1B4012D1" w14:textId="77777777" w:rsidR="00D23870" w:rsidRPr="00D73093" w:rsidRDefault="00D23870" w:rsidP="00EB3811">
            <w:pPr>
              <w:pStyle w:val="ListParagraph"/>
              <w:numPr>
                <w:ilvl w:val="1"/>
                <w:numId w:val="1"/>
              </w:numPr>
              <w:tabs>
                <w:tab w:val="left" w:pos="0"/>
                <w:tab w:val="left" w:pos="1359"/>
                <w:tab w:val="left" w:pos="1360"/>
              </w:tabs>
              <w:spacing w:after="120"/>
              <w:ind w:left="1354" w:right="125"/>
              <w:rPr>
                <w:sz w:val="24"/>
              </w:rPr>
            </w:pPr>
            <w:r>
              <w:rPr>
                <w:sz w:val="24"/>
              </w:rPr>
              <w:t>Travel and communication expenses to meet with COEs, the CDE, the CCEE, and other Lead</w:t>
            </w:r>
            <w:r>
              <w:rPr>
                <w:spacing w:val="-4"/>
                <w:sz w:val="24"/>
              </w:rPr>
              <w:t xml:space="preserve"> </w:t>
            </w:r>
            <w:proofErr w:type="gramStart"/>
            <w:r>
              <w:rPr>
                <w:sz w:val="24"/>
              </w:rPr>
              <w:t>Agencies;</w:t>
            </w:r>
            <w:proofErr w:type="gramEnd"/>
            <w:r>
              <w:rPr>
                <w:sz w:val="24"/>
              </w:rPr>
              <w:t xml:space="preserve"> </w:t>
            </w:r>
          </w:p>
          <w:p w14:paraId="041EA13D" w14:textId="77777777" w:rsidR="00D23870" w:rsidRPr="005E08BD" w:rsidRDefault="00D23870" w:rsidP="00EB3811">
            <w:pPr>
              <w:pStyle w:val="ListParagraph"/>
              <w:numPr>
                <w:ilvl w:val="1"/>
                <w:numId w:val="1"/>
              </w:numPr>
              <w:tabs>
                <w:tab w:val="left" w:pos="0"/>
                <w:tab w:val="left" w:pos="1359"/>
                <w:tab w:val="left" w:pos="1360"/>
              </w:tabs>
              <w:spacing w:after="240"/>
              <w:ind w:left="1354"/>
              <w:rPr>
                <w:sz w:val="20"/>
              </w:rPr>
            </w:pPr>
            <w:r>
              <w:rPr>
                <w:sz w:val="24"/>
              </w:rPr>
              <w:t>Indirect charges, capped at eight percent; and</w:t>
            </w:r>
          </w:p>
          <w:p w14:paraId="261C5550" w14:textId="77777777" w:rsidR="00D23870" w:rsidRPr="00D73093" w:rsidRDefault="00D23870" w:rsidP="00EB3811">
            <w:pPr>
              <w:pStyle w:val="ListParagraph"/>
              <w:numPr>
                <w:ilvl w:val="1"/>
                <w:numId w:val="1"/>
              </w:numPr>
              <w:tabs>
                <w:tab w:val="left" w:pos="0"/>
                <w:tab w:val="left" w:pos="1359"/>
                <w:tab w:val="left" w:pos="1360"/>
              </w:tabs>
              <w:spacing w:after="240"/>
              <w:ind w:left="1354"/>
              <w:rPr>
                <w:sz w:val="20"/>
              </w:rPr>
            </w:pPr>
            <w:r>
              <w:rPr>
                <w:sz w:val="24"/>
                <w:szCs w:val="24"/>
              </w:rPr>
              <w:t>No more than four percent reserved for an external evaluator.</w:t>
            </w:r>
          </w:p>
          <w:p w14:paraId="2801A1B9" w14:textId="34278FF7" w:rsidR="00D23870" w:rsidRPr="00553BE0" w:rsidRDefault="00D23870" w:rsidP="00E4381A">
            <w:pPr>
              <w:spacing w:before="240"/>
              <w:rPr>
                <w:iCs/>
                <w:sz w:val="24"/>
                <w:szCs w:val="24"/>
              </w:rPr>
            </w:pPr>
            <w:r w:rsidRPr="00553BE0">
              <w:rPr>
                <w:iCs/>
                <w:sz w:val="24"/>
                <w:szCs w:val="24"/>
              </w:rPr>
              <w:t>Applicants must use the EWIG</w:t>
            </w:r>
            <w:r>
              <w:rPr>
                <w:iCs/>
                <w:sz w:val="24"/>
                <w:szCs w:val="24"/>
              </w:rPr>
              <w:t xml:space="preserve">: Effective </w:t>
            </w:r>
            <w:r w:rsidRPr="001E5714">
              <w:rPr>
                <w:iCs/>
                <w:sz w:val="24"/>
                <w:szCs w:val="24"/>
              </w:rPr>
              <w:t>Language Acquisition</w:t>
            </w:r>
            <w:r>
              <w:rPr>
                <w:iCs/>
                <w:sz w:val="24"/>
                <w:szCs w:val="24"/>
              </w:rPr>
              <w:t xml:space="preserve"> Programs Grant</w:t>
            </w:r>
            <w:r w:rsidRPr="00553BE0">
              <w:rPr>
                <w:iCs/>
                <w:sz w:val="24"/>
                <w:szCs w:val="24"/>
              </w:rPr>
              <w:t xml:space="preserve"> Proposed Budget Template available on the </w:t>
            </w:r>
            <w:r w:rsidRPr="00CF45CC">
              <w:rPr>
                <w:iCs/>
                <w:sz w:val="24"/>
                <w:szCs w:val="24"/>
              </w:rPr>
              <w:t xml:space="preserve">EWIG: </w:t>
            </w:r>
            <w:r>
              <w:rPr>
                <w:iCs/>
                <w:sz w:val="24"/>
                <w:szCs w:val="24"/>
              </w:rPr>
              <w:t xml:space="preserve">Effective </w:t>
            </w:r>
            <w:r w:rsidRPr="001E5714">
              <w:rPr>
                <w:iCs/>
                <w:sz w:val="24"/>
                <w:szCs w:val="24"/>
              </w:rPr>
              <w:t xml:space="preserve">Language Acquisition </w:t>
            </w:r>
            <w:r>
              <w:rPr>
                <w:iCs/>
                <w:sz w:val="24"/>
                <w:szCs w:val="24"/>
              </w:rPr>
              <w:t xml:space="preserve">Programs </w:t>
            </w:r>
            <w:r w:rsidRPr="00CF45CC">
              <w:rPr>
                <w:iCs/>
                <w:sz w:val="24"/>
                <w:szCs w:val="24"/>
              </w:rPr>
              <w:t xml:space="preserve">Grant </w:t>
            </w:r>
            <w:r w:rsidRPr="00553BE0">
              <w:rPr>
                <w:iCs/>
                <w:sz w:val="24"/>
                <w:szCs w:val="24"/>
              </w:rPr>
              <w:t xml:space="preserve">RFA web page at </w:t>
            </w:r>
            <w:hyperlink r:id="rId52" w:tooltip="EWIG: Effective Language Acquisition Programs Grant RFA web page" w:history="1">
              <w:r w:rsidRPr="00E4381A">
                <w:rPr>
                  <w:rStyle w:val="Hyperlink"/>
                </w:rPr>
                <w:t>https://www.cde.ca.gov/fg/fo/r28/ewigelap23rfa.asp</w:t>
              </w:r>
            </w:hyperlink>
            <w:r w:rsidRPr="00E4381A">
              <w:rPr>
                <w:rStyle w:val="ui-provider"/>
                <w:sz w:val="24"/>
                <w:szCs w:val="24"/>
              </w:rPr>
              <w:t xml:space="preserve">. </w:t>
            </w:r>
            <w:r w:rsidRPr="00553BE0">
              <w:rPr>
                <w:iCs/>
                <w:sz w:val="24"/>
                <w:szCs w:val="24"/>
              </w:rPr>
              <w:t xml:space="preserve">The Proposed Budget Detail must include a detailed budget narrative (description) for each line-item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w:t>
            </w:r>
            <w:r>
              <w:rPr>
                <w:iCs/>
                <w:sz w:val="24"/>
                <w:szCs w:val="24"/>
              </w:rPr>
              <w:t>O</w:t>
            </w:r>
            <w:r w:rsidRPr="00553BE0">
              <w:rPr>
                <w:iCs/>
                <w:sz w:val="24"/>
                <w:szCs w:val="24"/>
              </w:rPr>
              <w:t xml:space="preserve">bject </w:t>
            </w:r>
            <w:r>
              <w:rPr>
                <w:iCs/>
                <w:sz w:val="24"/>
                <w:szCs w:val="24"/>
              </w:rPr>
              <w:t>C</w:t>
            </w:r>
            <w:r w:rsidRPr="00553BE0">
              <w:rPr>
                <w:iCs/>
                <w:sz w:val="24"/>
                <w:szCs w:val="24"/>
              </w:rPr>
              <w:t xml:space="preserve">ode series and provide lines for </w:t>
            </w:r>
            <w:r>
              <w:rPr>
                <w:iCs/>
                <w:sz w:val="24"/>
                <w:szCs w:val="24"/>
              </w:rPr>
              <w:t>O</w:t>
            </w:r>
            <w:r w:rsidRPr="00553BE0">
              <w:rPr>
                <w:iCs/>
                <w:sz w:val="24"/>
                <w:szCs w:val="24"/>
              </w:rPr>
              <w:t xml:space="preserve">bject </w:t>
            </w:r>
            <w:r>
              <w:rPr>
                <w:iCs/>
                <w:sz w:val="24"/>
                <w:szCs w:val="24"/>
              </w:rPr>
              <w:t>C</w:t>
            </w:r>
            <w:r w:rsidRPr="00553BE0">
              <w:rPr>
                <w:iCs/>
                <w:sz w:val="24"/>
                <w:szCs w:val="24"/>
              </w:rPr>
              <w:t xml:space="preserve">ode totals. The Proposed Budget Summary should provide totals for each </w:t>
            </w:r>
            <w:r>
              <w:rPr>
                <w:iCs/>
                <w:sz w:val="24"/>
                <w:szCs w:val="24"/>
              </w:rPr>
              <w:t>O</w:t>
            </w:r>
            <w:r w:rsidRPr="00553BE0">
              <w:rPr>
                <w:iCs/>
                <w:sz w:val="24"/>
                <w:szCs w:val="24"/>
              </w:rPr>
              <w:t xml:space="preserve">bject </w:t>
            </w:r>
            <w:r>
              <w:rPr>
                <w:iCs/>
                <w:sz w:val="24"/>
                <w:szCs w:val="24"/>
              </w:rPr>
              <w:t>C</w:t>
            </w:r>
            <w:r w:rsidRPr="00553BE0">
              <w:rPr>
                <w:iCs/>
                <w:sz w:val="24"/>
                <w:szCs w:val="24"/>
              </w:rPr>
              <w:t xml:space="preserve">ode and should align with the Proposed Budget Detail. </w:t>
            </w:r>
          </w:p>
          <w:p w14:paraId="4F365712" w14:textId="3F9B8199" w:rsidR="00D23870" w:rsidRPr="00636B58" w:rsidRDefault="00D23870" w:rsidP="005713E7">
            <w:pPr>
              <w:spacing w:before="240"/>
              <w:rPr>
                <w:sz w:val="24"/>
                <w:szCs w:val="24"/>
              </w:rPr>
            </w:pPr>
            <w:r w:rsidRPr="00553BE0">
              <w:rPr>
                <w:sz w:val="24"/>
                <w:szCs w:val="24"/>
              </w:rPr>
              <w:t xml:space="preserve">The </w:t>
            </w:r>
            <w:r w:rsidRPr="00553BE0">
              <w:rPr>
                <w:iCs/>
                <w:sz w:val="24"/>
                <w:szCs w:val="24"/>
              </w:rPr>
              <w:t>EWIG</w:t>
            </w:r>
            <w:r>
              <w:rPr>
                <w:iCs/>
                <w:sz w:val="24"/>
                <w:szCs w:val="24"/>
              </w:rPr>
              <w:t xml:space="preserve">: Effective </w:t>
            </w:r>
            <w:r w:rsidRPr="001E5714">
              <w:rPr>
                <w:iCs/>
                <w:sz w:val="24"/>
                <w:szCs w:val="24"/>
              </w:rPr>
              <w:t xml:space="preserve">Language Acquisition </w:t>
            </w:r>
            <w:r>
              <w:rPr>
                <w:iCs/>
                <w:sz w:val="24"/>
                <w:szCs w:val="24"/>
              </w:rPr>
              <w:t>Programs Grant</w:t>
            </w:r>
            <w:r w:rsidRPr="00553BE0">
              <w:rPr>
                <w:iCs/>
                <w:sz w:val="24"/>
                <w:szCs w:val="24"/>
              </w:rPr>
              <w:t xml:space="preserve"> </w:t>
            </w:r>
            <w:r w:rsidRPr="00553BE0">
              <w:rPr>
                <w:sz w:val="24"/>
                <w:szCs w:val="24"/>
              </w:rPr>
              <w:t>Proposed Budget must be submitted as an Excel file through the online application. Please see the Attac</w:t>
            </w:r>
            <w:r>
              <w:rPr>
                <w:sz w:val="24"/>
                <w:szCs w:val="24"/>
              </w:rPr>
              <w:t>hment Instructions in appendix B</w:t>
            </w:r>
            <w:r w:rsidRPr="00553BE0">
              <w:rPr>
                <w:sz w:val="24"/>
                <w:szCs w:val="24"/>
              </w:rPr>
              <w:t xml:space="preserve">: Online Application Instructions. </w:t>
            </w:r>
          </w:p>
        </w:tc>
      </w:tr>
      <w:tr w:rsidR="00D23870" w:rsidRPr="00DD5423" w14:paraId="7E14808C" w14:textId="77777777" w:rsidTr="007F42DB">
        <w:trPr>
          <w:cantSplit/>
        </w:trPr>
        <w:tc>
          <w:tcPr>
            <w:tcW w:w="3870" w:type="dxa"/>
            <w:shd w:val="clear" w:color="auto" w:fill="auto"/>
          </w:tcPr>
          <w:p w14:paraId="379983DC" w14:textId="0D0A8F19" w:rsidR="00D23870" w:rsidRPr="00FA0382" w:rsidRDefault="00D23870" w:rsidP="00FB1DA2">
            <w:pPr>
              <w:spacing w:after="240"/>
              <w:rPr>
                <w:b/>
                <w:sz w:val="24"/>
                <w:szCs w:val="24"/>
              </w:rPr>
            </w:pPr>
            <w:r w:rsidRPr="00FA0382">
              <w:rPr>
                <w:b/>
                <w:sz w:val="24"/>
                <w:szCs w:val="24"/>
              </w:rPr>
              <w:lastRenderedPageBreak/>
              <w:t xml:space="preserve">Effective Language Acquisition Programs </w:t>
            </w:r>
            <w:r>
              <w:rPr>
                <w:b/>
                <w:sz w:val="24"/>
                <w:szCs w:val="24"/>
              </w:rPr>
              <w:t xml:space="preserve">Partnership </w:t>
            </w:r>
            <w:r w:rsidRPr="00FA0382">
              <w:rPr>
                <w:b/>
                <w:sz w:val="24"/>
                <w:szCs w:val="24"/>
              </w:rPr>
              <w:t>Documents</w:t>
            </w:r>
            <w:r w:rsidRPr="00FA0382" w:rsidDel="00FA0382">
              <w:rPr>
                <w:b/>
                <w:sz w:val="24"/>
                <w:szCs w:val="24"/>
              </w:rPr>
              <w:t xml:space="preserve"> </w:t>
            </w:r>
          </w:p>
        </w:tc>
        <w:tc>
          <w:tcPr>
            <w:tcW w:w="9450" w:type="dxa"/>
            <w:shd w:val="clear" w:color="auto" w:fill="auto"/>
          </w:tcPr>
          <w:p w14:paraId="17644E17" w14:textId="69205E10" w:rsidR="00D23870" w:rsidRPr="00636B58" w:rsidDel="000E36FD" w:rsidRDefault="00D23870" w:rsidP="005713E7">
            <w:pPr>
              <w:rPr>
                <w:sz w:val="24"/>
                <w:szCs w:val="24"/>
              </w:rPr>
            </w:pPr>
            <w:r>
              <w:rPr>
                <w:sz w:val="24"/>
                <w:szCs w:val="24"/>
              </w:rPr>
              <w:t>Applicant p</w:t>
            </w:r>
            <w:r w:rsidRPr="00F13355">
              <w:rPr>
                <w:sz w:val="24"/>
                <w:szCs w:val="24"/>
              </w:rPr>
              <w:t>rovide</w:t>
            </w:r>
            <w:r>
              <w:rPr>
                <w:sz w:val="24"/>
                <w:szCs w:val="24"/>
              </w:rPr>
              <w:t>s</w:t>
            </w:r>
            <w:r w:rsidRPr="00F13355">
              <w:rPr>
                <w:sz w:val="24"/>
                <w:szCs w:val="24"/>
              </w:rPr>
              <w:t xml:space="preserve"> Letters of Commitment addressed to the lead applicant and signed by</w:t>
            </w:r>
            <w:r w:rsidRPr="00637602">
              <w:rPr>
                <w:sz w:val="24"/>
                <w:szCs w:val="24"/>
              </w:rPr>
              <w:t xml:space="preserve"> the authorizing official of</w:t>
            </w:r>
            <w:r w:rsidRPr="00637602" w:rsidDel="00B572F3">
              <w:rPr>
                <w:sz w:val="24"/>
                <w:szCs w:val="24"/>
              </w:rPr>
              <w:t xml:space="preserve"> </w:t>
            </w:r>
            <w:r w:rsidRPr="00637602">
              <w:rPr>
                <w:sz w:val="24"/>
                <w:szCs w:val="24"/>
              </w:rPr>
              <w:t>each partner agency</w:t>
            </w:r>
            <w:r w:rsidRPr="00F13355">
              <w:rPr>
                <w:sz w:val="24"/>
                <w:szCs w:val="24"/>
              </w:rPr>
              <w:t xml:space="preserve">, </w:t>
            </w:r>
            <w:r w:rsidRPr="00086EFD">
              <w:rPr>
                <w:sz w:val="24"/>
                <w:szCs w:val="24"/>
              </w:rPr>
              <w:t xml:space="preserve">(such as the Chief Executive Officer of a partnering non-profit organization, the department dean of a partnering institution of higher education, and/or the COE/LEA superintendent for each COE/LEA partner, as applicable). </w:t>
            </w:r>
            <w:r w:rsidRPr="001E3035">
              <w:rPr>
                <w:sz w:val="24"/>
                <w:szCs w:val="24"/>
              </w:rPr>
              <w:t>(Please see</w:t>
            </w:r>
            <w:r>
              <w:rPr>
                <w:sz w:val="24"/>
                <w:szCs w:val="24"/>
              </w:rPr>
              <w:t>:</w:t>
            </w:r>
            <w:r w:rsidRPr="001E3035">
              <w:rPr>
                <w:sz w:val="24"/>
                <w:szCs w:val="24"/>
              </w:rPr>
              <w:t xml:space="preserve"> Attachment Instructions.)</w:t>
            </w:r>
          </w:p>
        </w:tc>
      </w:tr>
    </w:tbl>
    <w:p w14:paraId="4E1C8196" w14:textId="77777777" w:rsidR="001D6BA9" w:rsidRPr="00FB607B" w:rsidRDefault="001D6BA9" w:rsidP="00123364">
      <w:pPr>
        <w:pStyle w:val="Heading5"/>
        <w:spacing w:before="120" w:after="120"/>
        <w:ind w:left="630"/>
      </w:pPr>
      <w:bookmarkStart w:id="192" w:name="_Toc128672402"/>
      <w:r w:rsidRPr="00FB607B">
        <w:t>Electronic Signature</w:t>
      </w:r>
      <w:bookmarkEnd w:id="192"/>
    </w:p>
    <w:tbl>
      <w:tblPr>
        <w:tblStyle w:val="TableGrid"/>
        <w:tblW w:w="13320" w:type="dxa"/>
        <w:tblInd w:w="-365" w:type="dxa"/>
        <w:tblLook w:val="04A0" w:firstRow="1" w:lastRow="0" w:firstColumn="1" w:lastColumn="0" w:noHBand="0" w:noVBand="1"/>
        <w:tblDescription w:val="Table with instructions on the electronic signature section."/>
      </w:tblPr>
      <w:tblGrid>
        <w:gridCol w:w="3690"/>
        <w:gridCol w:w="9630"/>
      </w:tblGrid>
      <w:tr w:rsidR="001D6BA9" w:rsidRPr="00D64065" w14:paraId="72C72A3B" w14:textId="77777777" w:rsidTr="00123364">
        <w:trPr>
          <w:cantSplit/>
          <w:tblHeader/>
        </w:trPr>
        <w:tc>
          <w:tcPr>
            <w:tcW w:w="3690" w:type="dxa"/>
            <w:shd w:val="clear" w:color="auto" w:fill="BFBFBF" w:themeFill="background1" w:themeFillShade="BF"/>
          </w:tcPr>
          <w:p w14:paraId="36A425F1" w14:textId="77777777" w:rsidR="001D6BA9" w:rsidRPr="00D64065" w:rsidRDefault="001D6BA9" w:rsidP="00183D3E">
            <w:pPr>
              <w:spacing w:after="240"/>
              <w:rPr>
                <w:b/>
                <w:sz w:val="24"/>
                <w:szCs w:val="24"/>
              </w:rPr>
            </w:pPr>
            <w:r w:rsidRPr="00D64065">
              <w:rPr>
                <w:b/>
                <w:sz w:val="24"/>
                <w:szCs w:val="24"/>
              </w:rPr>
              <w:t>Application Field</w:t>
            </w:r>
          </w:p>
        </w:tc>
        <w:tc>
          <w:tcPr>
            <w:tcW w:w="9630" w:type="dxa"/>
            <w:shd w:val="clear" w:color="auto" w:fill="BFBFBF" w:themeFill="background1" w:themeFillShade="BF"/>
          </w:tcPr>
          <w:p w14:paraId="52506F35" w14:textId="77777777" w:rsidR="001D6BA9" w:rsidRPr="00D64065" w:rsidRDefault="001D6BA9" w:rsidP="00183D3E">
            <w:pPr>
              <w:spacing w:after="240"/>
              <w:rPr>
                <w:b/>
                <w:sz w:val="24"/>
                <w:szCs w:val="24"/>
              </w:rPr>
            </w:pPr>
            <w:r w:rsidRPr="00D64065">
              <w:rPr>
                <w:b/>
                <w:sz w:val="24"/>
                <w:szCs w:val="24"/>
              </w:rPr>
              <w:t>Instructions</w:t>
            </w:r>
          </w:p>
        </w:tc>
      </w:tr>
      <w:tr w:rsidR="001D6BA9" w:rsidRPr="00D64065" w14:paraId="32C7D212" w14:textId="77777777" w:rsidTr="00123364">
        <w:trPr>
          <w:cantSplit/>
        </w:trPr>
        <w:tc>
          <w:tcPr>
            <w:tcW w:w="3690" w:type="dxa"/>
            <w:shd w:val="clear" w:color="auto" w:fill="auto"/>
          </w:tcPr>
          <w:p w14:paraId="5DABFB70" w14:textId="77777777" w:rsidR="001D6BA9" w:rsidRPr="00D64065" w:rsidRDefault="001D6BA9" w:rsidP="00183D3E">
            <w:pPr>
              <w:spacing w:after="240"/>
              <w:rPr>
                <w:sz w:val="24"/>
                <w:szCs w:val="24"/>
              </w:rPr>
            </w:pPr>
            <w:r w:rsidRPr="00D64065">
              <w:rPr>
                <w:sz w:val="24"/>
                <w:szCs w:val="24"/>
              </w:rPr>
              <w:t xml:space="preserve">Project Statement of Assurances </w:t>
            </w:r>
          </w:p>
        </w:tc>
        <w:tc>
          <w:tcPr>
            <w:tcW w:w="9630" w:type="dxa"/>
            <w:shd w:val="clear" w:color="auto" w:fill="auto"/>
          </w:tcPr>
          <w:p w14:paraId="29D9E802" w14:textId="77777777" w:rsidR="001D6BA9" w:rsidRPr="00D64065" w:rsidRDefault="001D6BA9" w:rsidP="00183D3E">
            <w:pPr>
              <w:spacing w:after="240"/>
              <w:rPr>
                <w:sz w:val="24"/>
                <w:szCs w:val="24"/>
              </w:rPr>
            </w:pPr>
            <w:r w:rsidRPr="00D64065">
              <w:rPr>
                <w:sz w:val="24"/>
                <w:szCs w:val="24"/>
              </w:rPr>
              <w:t>Please select the checkbox to declare:</w:t>
            </w:r>
          </w:p>
          <w:p w14:paraId="27A652EB" w14:textId="1A20C6CD" w:rsidR="001D6BA9" w:rsidRPr="00D64065" w:rsidRDefault="001D6BA9" w:rsidP="00183D3E">
            <w:pPr>
              <w:spacing w:after="240"/>
              <w:rPr>
                <w:sz w:val="24"/>
                <w:szCs w:val="24"/>
              </w:rPr>
            </w:pPr>
            <w:r w:rsidRPr="00D64065">
              <w:rPr>
                <w:sz w:val="24"/>
                <w:szCs w:val="24"/>
              </w:rPr>
              <w:t>I have reviewed the EWIG</w:t>
            </w:r>
            <w:r w:rsidR="00702FC5">
              <w:rPr>
                <w:sz w:val="24"/>
                <w:szCs w:val="24"/>
              </w:rPr>
              <w:t xml:space="preserve">: </w:t>
            </w:r>
            <w:r w:rsidR="0061455C">
              <w:rPr>
                <w:sz w:val="24"/>
                <w:szCs w:val="24"/>
              </w:rPr>
              <w:t>Effective</w:t>
            </w:r>
            <w:r w:rsidR="0061455C" w:rsidRPr="001E5714">
              <w:rPr>
                <w:sz w:val="24"/>
                <w:szCs w:val="24"/>
              </w:rPr>
              <w:t xml:space="preserve"> </w:t>
            </w:r>
            <w:r w:rsidR="001E5714" w:rsidRPr="001E5714">
              <w:rPr>
                <w:sz w:val="24"/>
                <w:szCs w:val="24"/>
              </w:rPr>
              <w:t>Language Acquisition</w:t>
            </w:r>
            <w:r w:rsidR="00340515">
              <w:rPr>
                <w:sz w:val="24"/>
                <w:szCs w:val="24"/>
              </w:rPr>
              <w:t xml:space="preserve"> Programs</w:t>
            </w:r>
            <w:r w:rsidR="00702FC5">
              <w:rPr>
                <w:sz w:val="24"/>
                <w:szCs w:val="24"/>
              </w:rPr>
              <w:t xml:space="preserve"> Grant </w:t>
            </w:r>
            <w:r w:rsidRPr="00D64065">
              <w:rPr>
                <w:sz w:val="24"/>
                <w:szCs w:val="24"/>
              </w:rPr>
              <w:t xml:space="preserve">Statement of Assurances </w:t>
            </w:r>
            <w:r w:rsidR="007F1B3D">
              <w:rPr>
                <w:sz w:val="24"/>
                <w:szCs w:val="24"/>
              </w:rPr>
              <w:t xml:space="preserve">(appendix F) </w:t>
            </w:r>
            <w:r w:rsidRPr="00D64065">
              <w:rPr>
                <w:sz w:val="24"/>
                <w:szCs w:val="24"/>
              </w:rPr>
              <w:t xml:space="preserve">and hereby certify that each of the requirements contained therein will be met. </w:t>
            </w:r>
          </w:p>
        </w:tc>
      </w:tr>
      <w:tr w:rsidR="001D6BA9" w:rsidRPr="00D64065" w14:paraId="67CA5CC4" w14:textId="77777777" w:rsidTr="00123364">
        <w:trPr>
          <w:cantSplit/>
        </w:trPr>
        <w:tc>
          <w:tcPr>
            <w:tcW w:w="3690" w:type="dxa"/>
            <w:shd w:val="clear" w:color="auto" w:fill="auto"/>
          </w:tcPr>
          <w:p w14:paraId="36D2C811" w14:textId="77777777" w:rsidR="001D6BA9" w:rsidRPr="00D64065" w:rsidRDefault="001D6BA9" w:rsidP="00183D3E">
            <w:pPr>
              <w:spacing w:after="240"/>
              <w:rPr>
                <w:sz w:val="24"/>
                <w:szCs w:val="24"/>
              </w:rPr>
            </w:pPr>
            <w:r w:rsidRPr="00D64065">
              <w:rPr>
                <w:sz w:val="24"/>
                <w:szCs w:val="24"/>
              </w:rPr>
              <w:t>Signature by Authorizing Official</w:t>
            </w:r>
          </w:p>
        </w:tc>
        <w:tc>
          <w:tcPr>
            <w:tcW w:w="9630" w:type="dxa"/>
            <w:shd w:val="clear" w:color="auto" w:fill="auto"/>
          </w:tcPr>
          <w:p w14:paraId="4F52119C" w14:textId="77777777" w:rsidR="001D6BA9" w:rsidRPr="00D64065" w:rsidRDefault="001D6BA9" w:rsidP="00183D3E">
            <w:pPr>
              <w:spacing w:after="240"/>
              <w:rPr>
                <w:sz w:val="24"/>
                <w:szCs w:val="24"/>
              </w:rPr>
            </w:pPr>
            <w:r w:rsidRPr="00D64065">
              <w:rPr>
                <w:sz w:val="24"/>
                <w:szCs w:val="24"/>
              </w:rPr>
              <w:t xml:space="preserve">The authorizing official should type their name in the field which will serve as a signature that certifies agreement with the statement below. </w:t>
            </w:r>
          </w:p>
          <w:p w14:paraId="1A7A7AEC" w14:textId="77777777" w:rsidR="001D6BA9" w:rsidRPr="00D64065" w:rsidRDefault="001D6BA9" w:rsidP="00183D3E">
            <w:pPr>
              <w:spacing w:after="240"/>
              <w:rPr>
                <w:sz w:val="24"/>
                <w:szCs w:val="24"/>
              </w:rPr>
            </w:pPr>
            <w:r w:rsidRPr="00D64065">
              <w:rPr>
                <w:sz w:val="24"/>
                <w:szCs w:val="24"/>
              </w:rPr>
              <w:t xml:space="preserve">I hereby certify that, to the best of my knowledge, the information in this application is correct and complete. I support the proposed project and commit my organization to completing </w:t>
            </w:r>
            <w:proofErr w:type="gramStart"/>
            <w:r w:rsidRPr="00D64065">
              <w:rPr>
                <w:sz w:val="24"/>
                <w:szCs w:val="24"/>
              </w:rPr>
              <w:t>all of</w:t>
            </w:r>
            <w:proofErr w:type="gramEnd"/>
            <w:r w:rsidRPr="00D64065">
              <w:rPr>
                <w:sz w:val="24"/>
                <w:szCs w:val="24"/>
              </w:rPr>
              <w:t xml:space="preserve"> the tasks and activities that are described in the application. </w:t>
            </w:r>
          </w:p>
        </w:tc>
      </w:tr>
    </w:tbl>
    <w:p w14:paraId="5955AB69" w14:textId="77777777" w:rsidR="001D6BA9" w:rsidRPr="00D64065" w:rsidRDefault="001D6BA9" w:rsidP="00123364">
      <w:pPr>
        <w:pStyle w:val="Heading4"/>
        <w:numPr>
          <w:ilvl w:val="0"/>
          <w:numId w:val="0"/>
        </w:numPr>
        <w:ind w:left="-360"/>
      </w:pPr>
      <w:bookmarkStart w:id="193" w:name="_Toc22552551"/>
      <w:bookmarkStart w:id="194" w:name="_Toc128672403"/>
      <w:r w:rsidRPr="00D64065">
        <w:t>Attachment Instructions</w:t>
      </w:r>
      <w:bookmarkEnd w:id="193"/>
      <w:bookmarkEnd w:id="194"/>
    </w:p>
    <w:p w14:paraId="469DBDAD" w14:textId="2D484EA4" w:rsidR="001D6BA9" w:rsidRPr="00E84781" w:rsidRDefault="001D6BA9" w:rsidP="00123364">
      <w:pPr>
        <w:tabs>
          <w:tab w:val="left" w:pos="90"/>
        </w:tabs>
        <w:spacing w:before="240" w:after="240"/>
        <w:ind w:left="-360"/>
        <w:rPr>
          <w:sz w:val="24"/>
          <w:szCs w:val="24"/>
        </w:rPr>
      </w:pPr>
      <w:r w:rsidRPr="00D64065">
        <w:rPr>
          <w:sz w:val="24"/>
          <w:szCs w:val="24"/>
        </w:rPr>
        <w:t xml:space="preserve">Required attachments will be requested at the end of the online application. Applicants are required to upload the </w:t>
      </w:r>
      <w:r w:rsidR="00702FC5" w:rsidRPr="00D64065">
        <w:rPr>
          <w:sz w:val="24"/>
          <w:szCs w:val="24"/>
        </w:rPr>
        <w:t>EWIG</w:t>
      </w:r>
      <w:r w:rsidR="00702FC5">
        <w:rPr>
          <w:sz w:val="24"/>
          <w:szCs w:val="24"/>
        </w:rPr>
        <w:t xml:space="preserve">: </w:t>
      </w:r>
      <w:r w:rsidR="003958C8">
        <w:rPr>
          <w:sz w:val="24"/>
          <w:szCs w:val="24"/>
        </w:rPr>
        <w:t xml:space="preserve">Effective </w:t>
      </w:r>
      <w:r w:rsidR="001E5714">
        <w:rPr>
          <w:sz w:val="24"/>
          <w:szCs w:val="24"/>
        </w:rPr>
        <w:t>Language Acquisition</w:t>
      </w:r>
      <w:r w:rsidR="00637602">
        <w:rPr>
          <w:sz w:val="24"/>
          <w:szCs w:val="24"/>
        </w:rPr>
        <w:t xml:space="preserve"> Programs</w:t>
      </w:r>
      <w:r w:rsidR="001E5714">
        <w:rPr>
          <w:sz w:val="24"/>
          <w:szCs w:val="24"/>
        </w:rPr>
        <w:t xml:space="preserve"> </w:t>
      </w:r>
      <w:r w:rsidR="00702FC5">
        <w:rPr>
          <w:sz w:val="24"/>
          <w:szCs w:val="24"/>
        </w:rPr>
        <w:t xml:space="preserve">Grant </w:t>
      </w:r>
      <w:r w:rsidRPr="00D64065">
        <w:rPr>
          <w:sz w:val="24"/>
          <w:szCs w:val="24"/>
        </w:rPr>
        <w:t xml:space="preserve">Proposed Budget and Letters of Commitment into the online application system. These files should be saved into a single zip file for uploading into the system as only one file can be uploaded per applicant. The zip file size limit is 20MB. </w:t>
      </w:r>
    </w:p>
    <w:p w14:paraId="2C826A38" w14:textId="77777777" w:rsidR="0049621C" w:rsidRDefault="0049621C" w:rsidP="0091049B">
      <w:pPr>
        <w:pStyle w:val="Heading1"/>
        <w:sectPr w:rsidR="0049621C" w:rsidSect="0090484B">
          <w:pgSz w:w="15840" w:h="12240" w:orient="landscape"/>
          <w:pgMar w:top="806" w:right="1354" w:bottom="1325" w:left="1541" w:header="0" w:footer="1267" w:gutter="0"/>
          <w:cols w:space="720"/>
        </w:sectPr>
      </w:pPr>
    </w:p>
    <w:p w14:paraId="2231AE0D" w14:textId="49FDC1EB" w:rsidR="00ED07A0" w:rsidRDefault="006A60FE" w:rsidP="008742E8">
      <w:pPr>
        <w:pStyle w:val="Heading3"/>
        <w:numPr>
          <w:ilvl w:val="0"/>
          <w:numId w:val="0"/>
        </w:numPr>
        <w:ind w:left="630"/>
      </w:pPr>
      <w:bookmarkStart w:id="195" w:name="_Toc128672404"/>
      <w:r>
        <w:lastRenderedPageBreak/>
        <w:t xml:space="preserve">APPENDIX </w:t>
      </w:r>
      <w:r w:rsidR="001D6BA9">
        <w:t>C</w:t>
      </w:r>
      <w:r w:rsidR="00ED07A0">
        <w:t>: Budget</w:t>
      </w:r>
      <w:r w:rsidR="00ED07A0">
        <w:rPr>
          <w:spacing w:val="-1"/>
        </w:rPr>
        <w:t xml:space="preserve"> </w:t>
      </w:r>
      <w:bookmarkEnd w:id="183"/>
      <w:r w:rsidR="00ED07A0">
        <w:t>Categories</w:t>
      </w:r>
      <w:bookmarkEnd w:id="195"/>
    </w:p>
    <w:p w14:paraId="66EEFC0A" w14:textId="78E943C0" w:rsidR="00ED07A0" w:rsidRDefault="00ED07A0" w:rsidP="008742E8">
      <w:pPr>
        <w:pStyle w:val="BodyText"/>
        <w:tabs>
          <w:tab w:val="left" w:pos="0"/>
        </w:tabs>
        <w:spacing w:before="240" w:after="120"/>
        <w:ind w:left="640"/>
      </w:pPr>
      <w:r>
        <w:t>Each budget category is described below.</w:t>
      </w:r>
      <w:r w:rsidR="00CE6AA3">
        <w:t xml:space="preserve"> Note that not all object code budget categories are allowable in the</w:t>
      </w:r>
      <w:r w:rsidR="00FD39CB">
        <w:t xml:space="preserve"> Educator Workforce Investment Grant</w:t>
      </w:r>
      <w:r w:rsidR="00CE6AA3">
        <w:t xml:space="preserve"> </w:t>
      </w:r>
      <w:r w:rsidR="00FD39CB">
        <w:t>(</w:t>
      </w:r>
      <w:r w:rsidR="00CE6AA3">
        <w:t>EWIG</w:t>
      </w:r>
      <w:r w:rsidR="00FD39CB">
        <w:t>)</w:t>
      </w:r>
      <w:r w:rsidR="00CE6AA3">
        <w:t xml:space="preserve">: </w:t>
      </w:r>
      <w:r w:rsidR="007F284C">
        <w:t xml:space="preserve">Effective </w:t>
      </w:r>
      <w:r w:rsidR="00F13355">
        <w:t xml:space="preserve">Language Acquisition </w:t>
      </w:r>
      <w:r w:rsidR="00EE21C6">
        <w:t xml:space="preserve">Programs </w:t>
      </w:r>
      <w:r w:rsidR="00F13355" w:rsidRPr="00441629">
        <w:t>Grant</w:t>
      </w:r>
      <w:r w:rsidR="00CE6AA3">
        <w:t>. Refer to details within the</w:t>
      </w:r>
      <w:r w:rsidR="00C643F8">
        <w:t xml:space="preserve"> Request for Applications</w:t>
      </w:r>
      <w:r w:rsidR="00CE6AA3">
        <w:t xml:space="preserve"> and budget for allowable expenditures.</w:t>
      </w:r>
    </w:p>
    <w:tbl>
      <w:tblPr>
        <w:tblStyle w:val="TableGrid1"/>
        <w:tblW w:w="0" w:type="auto"/>
        <w:tblInd w:w="625" w:type="dxa"/>
        <w:tblLayout w:type="fixed"/>
        <w:tblLook w:val="01E0" w:firstRow="1" w:lastRow="1" w:firstColumn="1" w:lastColumn="1" w:noHBand="0" w:noVBand="0"/>
        <w:tblDescription w:val="This table includes two columns, the budget code and a description of what falls within that budget code."/>
      </w:tblPr>
      <w:tblGrid>
        <w:gridCol w:w="1980"/>
        <w:gridCol w:w="7470"/>
      </w:tblGrid>
      <w:tr w:rsidR="00ED07A0" w14:paraId="2CD9E4E7" w14:textId="77777777" w:rsidTr="00123364">
        <w:trPr>
          <w:cantSplit/>
          <w:trHeight w:val="719"/>
          <w:tblHeader/>
        </w:trPr>
        <w:tc>
          <w:tcPr>
            <w:tcW w:w="1980" w:type="dxa"/>
            <w:shd w:val="clear" w:color="auto" w:fill="E7E6E6" w:themeFill="background2"/>
          </w:tcPr>
          <w:p w14:paraId="5BE3E373" w14:textId="77777777" w:rsidR="00F47217" w:rsidRDefault="00ED07A0" w:rsidP="00F47217">
            <w:pPr>
              <w:pStyle w:val="TableParagraph"/>
              <w:tabs>
                <w:tab w:val="left" w:pos="0"/>
              </w:tabs>
              <w:spacing w:line="240" w:lineRule="auto"/>
              <w:ind w:left="235" w:right="133" w:hanging="72"/>
              <w:rPr>
                <w:b/>
                <w:sz w:val="24"/>
              </w:rPr>
            </w:pPr>
            <w:r>
              <w:rPr>
                <w:b/>
                <w:sz w:val="24"/>
              </w:rPr>
              <w:t>Object Code</w:t>
            </w:r>
          </w:p>
        </w:tc>
        <w:tc>
          <w:tcPr>
            <w:tcW w:w="7470" w:type="dxa"/>
            <w:shd w:val="clear" w:color="auto" w:fill="E7E6E6" w:themeFill="background2"/>
          </w:tcPr>
          <w:p w14:paraId="509986EC" w14:textId="77777777" w:rsidR="00ED07A0" w:rsidRDefault="00ED07A0" w:rsidP="005C7140">
            <w:pPr>
              <w:pStyle w:val="TableParagraph"/>
              <w:tabs>
                <w:tab w:val="left" w:pos="0"/>
              </w:tabs>
              <w:ind w:right="3452"/>
              <w:jc w:val="right"/>
              <w:rPr>
                <w:b/>
                <w:sz w:val="24"/>
              </w:rPr>
            </w:pPr>
            <w:r>
              <w:rPr>
                <w:b/>
                <w:sz w:val="24"/>
              </w:rPr>
              <w:t>Description</w:t>
            </w:r>
          </w:p>
        </w:tc>
      </w:tr>
      <w:tr w:rsidR="00ED07A0" w14:paraId="71CF4E63" w14:textId="77777777" w:rsidTr="00123364">
        <w:trPr>
          <w:cantSplit/>
          <w:trHeight w:val="1658"/>
        </w:trPr>
        <w:tc>
          <w:tcPr>
            <w:tcW w:w="1980" w:type="dxa"/>
          </w:tcPr>
          <w:p w14:paraId="3E2F2B3D" w14:textId="77777777" w:rsidR="00ED07A0" w:rsidRDefault="00ED07A0" w:rsidP="00080E01">
            <w:pPr>
              <w:pStyle w:val="TableParagraph"/>
              <w:tabs>
                <w:tab w:val="left" w:pos="0"/>
              </w:tabs>
              <w:spacing w:line="274" w:lineRule="exact"/>
              <w:ind w:left="248"/>
              <w:jc w:val="center"/>
              <w:rPr>
                <w:b/>
                <w:sz w:val="24"/>
              </w:rPr>
            </w:pPr>
            <w:r>
              <w:rPr>
                <w:b/>
                <w:sz w:val="24"/>
              </w:rPr>
              <w:t>1000</w:t>
            </w:r>
          </w:p>
        </w:tc>
        <w:tc>
          <w:tcPr>
            <w:tcW w:w="7470" w:type="dxa"/>
          </w:tcPr>
          <w:p w14:paraId="329A9B47" w14:textId="77777777" w:rsidR="00ED07A0" w:rsidRDefault="00ED07A0" w:rsidP="00080E01">
            <w:pPr>
              <w:pStyle w:val="TableParagraph"/>
              <w:tabs>
                <w:tab w:val="left" w:pos="0"/>
              </w:tabs>
              <w:spacing w:line="274" w:lineRule="exact"/>
              <w:ind w:right="0"/>
              <w:rPr>
                <w:b/>
                <w:sz w:val="24"/>
              </w:rPr>
            </w:pPr>
            <w:r>
              <w:rPr>
                <w:b/>
                <w:sz w:val="24"/>
              </w:rPr>
              <w:t>Certificated Salaries</w:t>
            </w:r>
          </w:p>
          <w:p w14:paraId="7043BDA5" w14:textId="77777777" w:rsidR="00ED07A0" w:rsidRDefault="00ED07A0" w:rsidP="00F25679">
            <w:pPr>
              <w:pStyle w:val="TableParagraph"/>
              <w:tabs>
                <w:tab w:val="left" w:pos="0"/>
              </w:tabs>
              <w:spacing w:after="240" w:line="270" w:lineRule="atLeast"/>
              <w:ind w:right="369"/>
              <w:rPr>
                <w:sz w:val="24"/>
              </w:rPr>
            </w:pPr>
            <w:r>
              <w:rPr>
                <w:sz w:val="24"/>
              </w:rPr>
              <w:t>Certificated salaries are salaries that require a credential or permit issued by the Commission on Teacher Credentialing</w:t>
            </w:r>
            <w:r w:rsidR="00690027">
              <w:rPr>
                <w:sz w:val="24"/>
              </w:rPr>
              <w:t xml:space="preserve"> (CTC)</w:t>
            </w:r>
            <w:r>
              <w:rPr>
                <w:sz w:val="24"/>
              </w:rPr>
              <w:t xml:space="preserve">. List all certificated project employees, including percentage or fraction of full time equivalent (FTE) and rate of pay per day, month, and/or annual salary. </w:t>
            </w:r>
            <w:r w:rsidRPr="00690027">
              <w:rPr>
                <w:b/>
                <w:sz w:val="24"/>
              </w:rPr>
              <w:t>Note:</w:t>
            </w:r>
            <w:r>
              <w:rPr>
                <w:sz w:val="24"/>
              </w:rPr>
              <w:t xml:space="preserve"> Funds in this category are not intended to supplant current fixed costs.</w:t>
            </w:r>
          </w:p>
        </w:tc>
      </w:tr>
      <w:tr w:rsidR="00ED07A0" w14:paraId="337E23FE" w14:textId="77777777" w:rsidTr="00123364">
        <w:trPr>
          <w:cantSplit/>
          <w:trHeight w:val="1655"/>
        </w:trPr>
        <w:tc>
          <w:tcPr>
            <w:tcW w:w="1980" w:type="dxa"/>
          </w:tcPr>
          <w:p w14:paraId="38FF1816" w14:textId="77777777" w:rsidR="00ED07A0" w:rsidRDefault="00ED07A0" w:rsidP="00080E01">
            <w:pPr>
              <w:pStyle w:val="TableParagraph"/>
              <w:tabs>
                <w:tab w:val="left" w:pos="0"/>
              </w:tabs>
              <w:ind w:left="248"/>
              <w:jc w:val="center"/>
              <w:rPr>
                <w:b/>
                <w:sz w:val="24"/>
              </w:rPr>
            </w:pPr>
            <w:r>
              <w:rPr>
                <w:b/>
                <w:sz w:val="24"/>
              </w:rPr>
              <w:t>2000</w:t>
            </w:r>
          </w:p>
        </w:tc>
        <w:tc>
          <w:tcPr>
            <w:tcW w:w="7470" w:type="dxa"/>
          </w:tcPr>
          <w:p w14:paraId="2D4BE207" w14:textId="77777777" w:rsidR="00ED07A0" w:rsidRDefault="00ED07A0" w:rsidP="00080E01">
            <w:pPr>
              <w:pStyle w:val="TableParagraph"/>
              <w:tabs>
                <w:tab w:val="left" w:pos="0"/>
              </w:tabs>
              <w:ind w:right="0"/>
              <w:rPr>
                <w:b/>
                <w:sz w:val="24"/>
              </w:rPr>
            </w:pPr>
            <w:r>
              <w:rPr>
                <w:b/>
                <w:sz w:val="24"/>
              </w:rPr>
              <w:t>Classified Salaries</w:t>
            </w:r>
          </w:p>
          <w:p w14:paraId="532AFECF" w14:textId="77777777" w:rsidR="00ED07A0" w:rsidRDefault="00ED07A0" w:rsidP="00F25679">
            <w:pPr>
              <w:pStyle w:val="TableParagraph"/>
              <w:tabs>
                <w:tab w:val="left" w:pos="0"/>
              </w:tabs>
              <w:spacing w:after="240" w:line="270" w:lineRule="atLeast"/>
              <w:ind w:right="274"/>
              <w:rPr>
                <w:sz w:val="24"/>
              </w:rPr>
            </w:pPr>
            <w:r>
              <w:rPr>
                <w:sz w:val="24"/>
              </w:rPr>
              <w:t xml:space="preserve">Classified salaries are salaries for services that do not require a credential or permit issued by the </w:t>
            </w:r>
            <w:r w:rsidR="00690027">
              <w:rPr>
                <w:sz w:val="24"/>
              </w:rPr>
              <w:t>CTC</w:t>
            </w:r>
            <w:r>
              <w:rPr>
                <w:sz w:val="24"/>
              </w:rPr>
              <w:t xml:space="preserve">. List all classified project employees, including percentage of FTE, and rate of pay per day, month, and/or year. </w:t>
            </w:r>
            <w:r w:rsidRPr="00690027">
              <w:rPr>
                <w:b/>
                <w:sz w:val="24"/>
              </w:rPr>
              <w:t>Note:</w:t>
            </w:r>
            <w:r>
              <w:rPr>
                <w:sz w:val="24"/>
              </w:rPr>
              <w:t xml:space="preserve"> Funds in this category are not intended to supplant current fixed costs.</w:t>
            </w:r>
          </w:p>
        </w:tc>
      </w:tr>
      <w:tr w:rsidR="00ED07A0" w14:paraId="24ABCAB3" w14:textId="77777777" w:rsidTr="00123364">
        <w:trPr>
          <w:cantSplit/>
          <w:trHeight w:val="1103"/>
        </w:trPr>
        <w:tc>
          <w:tcPr>
            <w:tcW w:w="1980" w:type="dxa"/>
          </w:tcPr>
          <w:p w14:paraId="0937841E" w14:textId="77777777" w:rsidR="00ED07A0" w:rsidRDefault="00ED07A0" w:rsidP="00080E01">
            <w:pPr>
              <w:pStyle w:val="TableParagraph"/>
              <w:tabs>
                <w:tab w:val="left" w:pos="0"/>
              </w:tabs>
              <w:ind w:left="248"/>
              <w:jc w:val="center"/>
              <w:rPr>
                <w:b/>
                <w:sz w:val="24"/>
              </w:rPr>
            </w:pPr>
            <w:r>
              <w:rPr>
                <w:b/>
                <w:sz w:val="24"/>
              </w:rPr>
              <w:t>3000</w:t>
            </w:r>
          </w:p>
        </w:tc>
        <w:tc>
          <w:tcPr>
            <w:tcW w:w="7470" w:type="dxa"/>
          </w:tcPr>
          <w:p w14:paraId="31D43942" w14:textId="77777777" w:rsidR="00ED07A0" w:rsidRDefault="00ED07A0" w:rsidP="00080E01">
            <w:pPr>
              <w:pStyle w:val="TableParagraph"/>
              <w:tabs>
                <w:tab w:val="left" w:pos="0"/>
              </w:tabs>
              <w:ind w:right="0"/>
              <w:rPr>
                <w:b/>
                <w:sz w:val="24"/>
              </w:rPr>
            </w:pPr>
            <w:r>
              <w:rPr>
                <w:b/>
                <w:sz w:val="24"/>
              </w:rPr>
              <w:t>Employee Benefits</w:t>
            </w:r>
          </w:p>
          <w:p w14:paraId="35A561F5" w14:textId="77777777" w:rsidR="00ED07A0" w:rsidRDefault="00ED07A0" w:rsidP="00F25679">
            <w:pPr>
              <w:pStyle w:val="TableParagraph"/>
              <w:tabs>
                <w:tab w:val="left" w:pos="0"/>
              </w:tabs>
              <w:spacing w:after="240" w:line="270" w:lineRule="atLeast"/>
              <w:ind w:right="168"/>
              <w:rPr>
                <w:sz w:val="24"/>
              </w:rPr>
            </w:pPr>
            <w:r>
              <w:rPr>
                <w:sz w:val="24"/>
              </w:rPr>
              <w:t>Record employer’s contributions to retirement plans and health and welfare benefits. List and include the percentage and dollar amount for each employee benefit being claimed.</w:t>
            </w:r>
          </w:p>
        </w:tc>
      </w:tr>
      <w:tr w:rsidR="00ED07A0" w14:paraId="0108CE6B" w14:textId="77777777" w:rsidTr="00123364">
        <w:trPr>
          <w:cantSplit/>
          <w:trHeight w:val="3311"/>
        </w:trPr>
        <w:tc>
          <w:tcPr>
            <w:tcW w:w="1980" w:type="dxa"/>
          </w:tcPr>
          <w:p w14:paraId="6D8BEE92" w14:textId="77777777" w:rsidR="00ED07A0" w:rsidRDefault="00ED07A0" w:rsidP="00080E01">
            <w:pPr>
              <w:pStyle w:val="TableParagraph"/>
              <w:tabs>
                <w:tab w:val="left" w:pos="0"/>
              </w:tabs>
              <w:ind w:left="248"/>
              <w:jc w:val="center"/>
              <w:rPr>
                <w:b/>
                <w:sz w:val="24"/>
              </w:rPr>
            </w:pPr>
            <w:r>
              <w:rPr>
                <w:b/>
                <w:sz w:val="24"/>
              </w:rPr>
              <w:t>4000</w:t>
            </w:r>
          </w:p>
        </w:tc>
        <w:tc>
          <w:tcPr>
            <w:tcW w:w="7470" w:type="dxa"/>
          </w:tcPr>
          <w:p w14:paraId="2C4C4410" w14:textId="77777777" w:rsidR="00ED07A0" w:rsidRDefault="00ED07A0" w:rsidP="00080E01">
            <w:pPr>
              <w:pStyle w:val="TableParagraph"/>
              <w:tabs>
                <w:tab w:val="left" w:pos="0"/>
              </w:tabs>
              <w:ind w:right="0"/>
              <w:rPr>
                <w:b/>
                <w:sz w:val="24"/>
              </w:rPr>
            </w:pPr>
            <w:r>
              <w:rPr>
                <w:b/>
                <w:sz w:val="24"/>
              </w:rPr>
              <w:t>Books and Supplies</w:t>
            </w:r>
          </w:p>
          <w:p w14:paraId="04DBD862" w14:textId="6C85C106" w:rsidR="00ED07A0" w:rsidRDefault="00ED07A0" w:rsidP="00F25679">
            <w:pPr>
              <w:pStyle w:val="TableParagraph"/>
              <w:tabs>
                <w:tab w:val="left" w:pos="0"/>
              </w:tabs>
              <w:spacing w:after="240" w:line="270" w:lineRule="atLeast"/>
              <w:ind w:right="235"/>
              <w:rPr>
                <w:sz w:val="24"/>
              </w:rPr>
            </w:pPr>
            <w:r>
              <w:rPr>
                <w:sz w:val="24"/>
              </w:rPr>
              <w:t>Record expenditures for books, supplies, and other non-capitalized property/equipment (movable personal property of a relatively permanent nature that has an estimated useful life greater than one year and an acquisition cost less than the</w:t>
            </w:r>
            <w:r w:rsidR="00C643F8">
              <w:rPr>
                <w:sz w:val="24"/>
              </w:rPr>
              <w:t xml:space="preserve"> county office of education</w:t>
            </w:r>
            <w:r>
              <w:rPr>
                <w:sz w:val="24"/>
              </w:rPr>
              <w:t xml:space="preserve"> </w:t>
            </w:r>
            <w:r w:rsidR="001E3035">
              <w:rPr>
                <w:sz w:val="24"/>
              </w:rPr>
              <w:t>(</w:t>
            </w:r>
            <w:r w:rsidR="00680018">
              <w:rPr>
                <w:sz w:val="24"/>
              </w:rPr>
              <w:t>COE</w:t>
            </w:r>
            <w:r w:rsidR="001E3035">
              <w:rPr>
                <w:sz w:val="24"/>
              </w:rPr>
              <w:t>)</w:t>
            </w:r>
            <w:r>
              <w:rPr>
                <w:sz w:val="24"/>
              </w:rPr>
              <w:t xml:space="preserve"> capitalization threshold but greater than the </w:t>
            </w:r>
            <w:r w:rsidR="00680018">
              <w:rPr>
                <w:sz w:val="24"/>
              </w:rPr>
              <w:t>COE</w:t>
            </w:r>
            <w:r>
              <w:rPr>
                <w:sz w:val="24"/>
              </w:rPr>
              <w:t xml:space="preserve">’s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w:t>
            </w:r>
            <w:proofErr w:type="gramStart"/>
            <w:r>
              <w:rPr>
                <w:sz w:val="24"/>
              </w:rPr>
              <w:t>recorded</w:t>
            </w:r>
            <w:proofErr w:type="gramEnd"/>
            <w:r>
              <w:rPr>
                <w:sz w:val="24"/>
              </w:rPr>
              <w:t xml:space="preserve"> and maintained in the file.</w:t>
            </w:r>
          </w:p>
        </w:tc>
      </w:tr>
    </w:tbl>
    <w:p w14:paraId="49E395CB" w14:textId="77777777" w:rsidR="00ED07A0" w:rsidRDefault="00ED07A0" w:rsidP="00080E01">
      <w:pPr>
        <w:tabs>
          <w:tab w:val="left" w:pos="0"/>
        </w:tabs>
        <w:spacing w:line="270" w:lineRule="atLeast"/>
        <w:rPr>
          <w:sz w:val="24"/>
        </w:rPr>
        <w:sectPr w:rsidR="00ED07A0">
          <w:pgSz w:w="12240" w:h="15840"/>
          <w:pgMar w:top="1360" w:right="1320" w:bottom="1540" w:left="800" w:header="0" w:footer="1269" w:gutter="0"/>
          <w:cols w:space="720"/>
        </w:sectPr>
      </w:pPr>
    </w:p>
    <w:tbl>
      <w:tblPr>
        <w:tblStyle w:val="TableGrid1"/>
        <w:tblW w:w="0" w:type="auto"/>
        <w:tblInd w:w="625" w:type="dxa"/>
        <w:tblLayout w:type="fixed"/>
        <w:tblLook w:val="01E0" w:firstRow="1" w:lastRow="1" w:firstColumn="1" w:lastColumn="1" w:noHBand="0" w:noVBand="0"/>
        <w:tblDescription w:val="Table with object codes 5000, 6000, and 7000 and those descriptions."/>
      </w:tblPr>
      <w:tblGrid>
        <w:gridCol w:w="1980"/>
        <w:gridCol w:w="7470"/>
      </w:tblGrid>
      <w:tr w:rsidR="00ED07A0" w14:paraId="76BDD4E0" w14:textId="77777777" w:rsidTr="00123364">
        <w:trPr>
          <w:cantSplit/>
          <w:trHeight w:val="719"/>
          <w:tblHeader/>
        </w:trPr>
        <w:tc>
          <w:tcPr>
            <w:tcW w:w="1980" w:type="dxa"/>
            <w:shd w:val="clear" w:color="auto" w:fill="E7E6E6" w:themeFill="background2"/>
          </w:tcPr>
          <w:p w14:paraId="3AF66C0F" w14:textId="77777777" w:rsidR="00ED07A0" w:rsidRDefault="00ED07A0" w:rsidP="00080E01">
            <w:pPr>
              <w:pStyle w:val="TableParagraph"/>
              <w:tabs>
                <w:tab w:val="left" w:pos="0"/>
              </w:tabs>
              <w:spacing w:line="240" w:lineRule="auto"/>
              <w:ind w:left="235" w:right="133" w:hanging="72"/>
              <w:rPr>
                <w:b/>
                <w:sz w:val="24"/>
              </w:rPr>
            </w:pPr>
            <w:r>
              <w:rPr>
                <w:b/>
                <w:sz w:val="24"/>
              </w:rPr>
              <w:lastRenderedPageBreak/>
              <w:t>Object Code</w:t>
            </w:r>
          </w:p>
        </w:tc>
        <w:tc>
          <w:tcPr>
            <w:tcW w:w="7470" w:type="dxa"/>
            <w:shd w:val="clear" w:color="auto" w:fill="E7E6E6" w:themeFill="background2"/>
          </w:tcPr>
          <w:p w14:paraId="1A9C3C31" w14:textId="77777777" w:rsidR="00ED07A0" w:rsidRDefault="00ED07A0" w:rsidP="00690027">
            <w:pPr>
              <w:pStyle w:val="TableParagraph"/>
              <w:tabs>
                <w:tab w:val="left" w:pos="0"/>
              </w:tabs>
              <w:ind w:right="3452"/>
              <w:jc w:val="right"/>
              <w:rPr>
                <w:b/>
                <w:sz w:val="24"/>
              </w:rPr>
            </w:pPr>
            <w:r>
              <w:rPr>
                <w:b/>
                <w:sz w:val="24"/>
              </w:rPr>
              <w:t>Description</w:t>
            </w:r>
          </w:p>
        </w:tc>
      </w:tr>
      <w:tr w:rsidR="00ED07A0" w14:paraId="768FF2E5" w14:textId="77777777" w:rsidTr="00123364">
        <w:trPr>
          <w:cantSplit/>
          <w:trHeight w:val="3587"/>
        </w:trPr>
        <w:tc>
          <w:tcPr>
            <w:tcW w:w="1980" w:type="dxa"/>
          </w:tcPr>
          <w:p w14:paraId="6B9C949A" w14:textId="77777777" w:rsidR="00ED07A0" w:rsidRDefault="00ED07A0" w:rsidP="00080E01">
            <w:pPr>
              <w:pStyle w:val="TableParagraph"/>
              <w:tabs>
                <w:tab w:val="left" w:pos="0"/>
              </w:tabs>
              <w:ind w:left="248"/>
              <w:jc w:val="center"/>
              <w:rPr>
                <w:b/>
                <w:sz w:val="24"/>
              </w:rPr>
            </w:pPr>
            <w:r>
              <w:rPr>
                <w:b/>
                <w:sz w:val="24"/>
              </w:rPr>
              <w:t>5000</w:t>
            </w:r>
          </w:p>
        </w:tc>
        <w:tc>
          <w:tcPr>
            <w:tcW w:w="7470" w:type="dxa"/>
          </w:tcPr>
          <w:p w14:paraId="70FDC244" w14:textId="77777777" w:rsidR="00F25679" w:rsidRPr="00F25679" w:rsidRDefault="00ED07A0" w:rsidP="00F25679">
            <w:pPr>
              <w:pStyle w:val="TableParagraph"/>
              <w:tabs>
                <w:tab w:val="left" w:pos="77"/>
              </w:tabs>
              <w:spacing w:after="120"/>
              <w:ind w:left="77" w:right="0"/>
              <w:rPr>
                <w:b/>
                <w:sz w:val="24"/>
              </w:rPr>
            </w:pPr>
            <w:r>
              <w:rPr>
                <w:b/>
                <w:sz w:val="24"/>
              </w:rPr>
              <w:t>Services and Other Operating Expenditures</w:t>
            </w:r>
            <w:r w:rsidR="00F25679">
              <w:rPr>
                <w:b/>
                <w:sz w:val="24"/>
              </w:rPr>
              <w:t xml:space="preserve">: </w:t>
            </w:r>
            <w:r>
              <w:rPr>
                <w:sz w:val="24"/>
              </w:rPr>
              <w:t xml:space="preserve">Record expenditures for services, rentals, leases, maintenance contracts, dues, travel, insurance, utilities, legal, and other operating expenditures. </w:t>
            </w:r>
          </w:p>
          <w:p w14:paraId="5212A150" w14:textId="77777777" w:rsidR="00ED07A0" w:rsidRDefault="00ED07A0" w:rsidP="0091049B">
            <w:pPr>
              <w:pStyle w:val="TableParagraph"/>
              <w:tabs>
                <w:tab w:val="left" w:pos="0"/>
              </w:tabs>
              <w:spacing w:after="120" w:line="240" w:lineRule="auto"/>
              <w:ind w:left="101" w:right="101"/>
              <w:rPr>
                <w:sz w:val="24"/>
              </w:rPr>
            </w:pPr>
            <w:r>
              <w:rPr>
                <w:b/>
                <w:sz w:val="24"/>
              </w:rPr>
              <w:t>Travel and Conference</w:t>
            </w:r>
            <w:r>
              <w:rPr>
                <w:sz w:val="24"/>
              </w:rPr>
              <w:t xml:space="preserve">: Include expenditures incurred by and/or for employees and other representatives of the </w:t>
            </w:r>
            <w:r w:rsidR="00680018">
              <w:rPr>
                <w:sz w:val="24"/>
              </w:rPr>
              <w:t>COE</w:t>
            </w:r>
            <w:r>
              <w:rPr>
                <w:sz w:val="24"/>
              </w:rPr>
              <w:t xml:space="preserve">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2FC36895" w14:textId="77777777" w:rsidR="00ED07A0" w:rsidRDefault="00ED07A0" w:rsidP="0091049B">
            <w:pPr>
              <w:pStyle w:val="TableParagraph"/>
              <w:tabs>
                <w:tab w:val="left" w:pos="0"/>
              </w:tabs>
              <w:spacing w:after="120" w:line="270" w:lineRule="atLeast"/>
              <w:ind w:left="101" w:right="194"/>
              <w:rPr>
                <w:sz w:val="24"/>
              </w:rPr>
            </w:pPr>
            <w:r>
              <w:rPr>
                <w:b/>
                <w:sz w:val="24"/>
              </w:rPr>
              <w:t>Contracting Services</w:t>
            </w:r>
            <w:r>
              <w:rPr>
                <w:sz w:val="24"/>
              </w:rPr>
              <w:t>: Services provided to the school by outside contractors appear under this category. Identify what, when, and where the services(s) will be provided. Appropriate activities include conducting workshops, training, and technical assistance activities.</w:t>
            </w:r>
          </w:p>
        </w:tc>
      </w:tr>
      <w:tr w:rsidR="0049621C" w14:paraId="3156D1EE" w14:textId="77777777" w:rsidTr="00123364">
        <w:trPr>
          <w:cantSplit/>
          <w:trHeight w:val="3242"/>
        </w:trPr>
        <w:tc>
          <w:tcPr>
            <w:tcW w:w="1980" w:type="dxa"/>
          </w:tcPr>
          <w:p w14:paraId="0B662212" w14:textId="77777777" w:rsidR="0049621C" w:rsidRDefault="0049621C" w:rsidP="0049621C">
            <w:pPr>
              <w:pStyle w:val="TableParagraph"/>
              <w:tabs>
                <w:tab w:val="left" w:pos="0"/>
              </w:tabs>
              <w:ind w:left="248"/>
              <w:jc w:val="center"/>
              <w:rPr>
                <w:b/>
                <w:sz w:val="24"/>
              </w:rPr>
            </w:pPr>
            <w:r w:rsidRPr="0049621C">
              <w:rPr>
                <w:b/>
                <w:sz w:val="24"/>
              </w:rPr>
              <w:t>6000</w:t>
            </w:r>
          </w:p>
        </w:tc>
        <w:tc>
          <w:tcPr>
            <w:tcW w:w="7470" w:type="dxa"/>
          </w:tcPr>
          <w:p w14:paraId="6835CF26" w14:textId="77777777" w:rsidR="0049621C" w:rsidRPr="00A50E59" w:rsidRDefault="0049621C" w:rsidP="0049621C">
            <w:pPr>
              <w:pStyle w:val="TableParagraph"/>
              <w:tabs>
                <w:tab w:val="left" w:pos="9990"/>
                <w:tab w:val="left" w:pos="10080"/>
              </w:tabs>
              <w:spacing w:before="80" w:after="80" w:line="240" w:lineRule="auto"/>
              <w:ind w:left="0" w:right="0"/>
              <w:rPr>
                <w:b/>
                <w:sz w:val="24"/>
              </w:rPr>
            </w:pPr>
            <w:r w:rsidRPr="00A50E59">
              <w:rPr>
                <w:b/>
                <w:sz w:val="24"/>
              </w:rPr>
              <w:t>Capital Outlay</w:t>
            </w:r>
          </w:p>
          <w:p w14:paraId="7358D100" w14:textId="77777777" w:rsidR="0049621C" w:rsidRDefault="0049621C" w:rsidP="000C7926">
            <w:pPr>
              <w:pStyle w:val="TableParagraph"/>
              <w:tabs>
                <w:tab w:val="left" w:pos="77"/>
              </w:tabs>
              <w:ind w:left="77" w:right="0"/>
              <w:rPr>
                <w:b/>
                <w:sz w:val="24"/>
              </w:rPr>
            </w:pPr>
            <w:r w:rsidRPr="00A50E59">
              <w:rPr>
                <w:sz w:val="24"/>
              </w:rPr>
              <w:t xml:space="preserve">Record expenditures for sites, buildings, and equipment, including leases that meet the </w:t>
            </w:r>
            <w:r w:rsidR="00680018">
              <w:rPr>
                <w:sz w:val="24"/>
              </w:rPr>
              <w:t>COE</w:t>
            </w:r>
            <w:r w:rsidRPr="00A50E59">
              <w:rPr>
                <w:sz w:val="24"/>
              </w:rPr>
              <w:t xml:space="preserve">’s threshold for capitalization. (Equipment is movable personal property that has both an estimated useful life over one year and an acquisition cost that meets the </w:t>
            </w:r>
            <w:r w:rsidR="00680018">
              <w:rPr>
                <w:sz w:val="24"/>
              </w:rPr>
              <w:t>COE</w:t>
            </w:r>
            <w:r w:rsidRPr="00A50E59">
              <w:rPr>
                <w:sz w:val="24"/>
              </w:rPr>
              <w:t xml:space="preserve">’s threshold for capitalization. Refer to the </w:t>
            </w:r>
            <w:r w:rsidR="00680018">
              <w:rPr>
                <w:sz w:val="24"/>
              </w:rPr>
              <w:t>COE</w:t>
            </w:r>
            <w:r w:rsidRPr="00A50E59">
              <w:rPr>
                <w:sz w:val="24"/>
              </w:rPr>
              <w:t xml:space="preserve">’s threshold amount for capitalization, anything less than this amount should be posted in Object Code 4000). A listing of all equipment, including the serial and model numbers, purchased with any portion of these grant funds, must be </w:t>
            </w:r>
            <w:proofErr w:type="gramStart"/>
            <w:r w:rsidRPr="00A50E59">
              <w:rPr>
                <w:sz w:val="24"/>
              </w:rPr>
              <w:t>recorded</w:t>
            </w:r>
            <w:proofErr w:type="gramEnd"/>
            <w:r w:rsidRPr="00A50E59">
              <w:rPr>
                <w:sz w:val="24"/>
              </w:rPr>
              <w:t xml:space="preserve"> and maintained in the file. </w:t>
            </w:r>
            <w:r w:rsidR="00D03F4D">
              <w:rPr>
                <w:sz w:val="24"/>
              </w:rPr>
              <w:t xml:space="preserve">Purchases </w:t>
            </w:r>
            <w:r w:rsidRPr="00A50E59">
              <w:rPr>
                <w:sz w:val="24"/>
              </w:rPr>
              <w:t>of</w:t>
            </w:r>
            <w:r w:rsidRPr="00A50E59">
              <w:rPr>
                <w:spacing w:val="-1"/>
                <w:sz w:val="24"/>
              </w:rPr>
              <w:t xml:space="preserve"> </w:t>
            </w:r>
            <w:r w:rsidRPr="00A50E59">
              <w:rPr>
                <w:sz w:val="24"/>
              </w:rPr>
              <w:t>buildings</w:t>
            </w:r>
            <w:r w:rsidR="00D03F4D">
              <w:rPr>
                <w:sz w:val="24"/>
              </w:rPr>
              <w:t xml:space="preserve"> are not allowed</w:t>
            </w:r>
            <w:r w:rsidRPr="00A50E59">
              <w:rPr>
                <w:sz w:val="24"/>
              </w:rPr>
              <w:t>.</w:t>
            </w:r>
          </w:p>
        </w:tc>
      </w:tr>
      <w:tr w:rsidR="00ED07A0" w14:paraId="18D5F81E" w14:textId="77777777" w:rsidTr="00123364">
        <w:trPr>
          <w:cantSplit/>
          <w:trHeight w:val="1106"/>
        </w:trPr>
        <w:tc>
          <w:tcPr>
            <w:tcW w:w="1980" w:type="dxa"/>
          </w:tcPr>
          <w:p w14:paraId="6AC064B6" w14:textId="77777777" w:rsidR="00ED07A0" w:rsidRDefault="00ED07A0" w:rsidP="00080E01">
            <w:pPr>
              <w:pStyle w:val="TableParagraph"/>
              <w:tabs>
                <w:tab w:val="left" w:pos="0"/>
              </w:tabs>
              <w:ind w:left="248"/>
              <w:jc w:val="center"/>
              <w:rPr>
                <w:b/>
                <w:sz w:val="24"/>
              </w:rPr>
            </w:pPr>
            <w:r>
              <w:rPr>
                <w:b/>
                <w:sz w:val="24"/>
              </w:rPr>
              <w:t>7000</w:t>
            </w:r>
          </w:p>
        </w:tc>
        <w:tc>
          <w:tcPr>
            <w:tcW w:w="7470" w:type="dxa"/>
          </w:tcPr>
          <w:p w14:paraId="71E47E5E" w14:textId="4277392A" w:rsidR="00690027" w:rsidRDefault="00ED07A0" w:rsidP="005C7140">
            <w:pPr>
              <w:pStyle w:val="TableParagraph"/>
              <w:tabs>
                <w:tab w:val="left" w:pos="0"/>
              </w:tabs>
              <w:spacing w:after="240" w:line="276" w:lineRule="exact"/>
              <w:ind w:right="155"/>
              <w:rPr>
                <w:sz w:val="24"/>
              </w:rPr>
            </w:pPr>
            <w:r>
              <w:rPr>
                <w:b/>
                <w:sz w:val="24"/>
              </w:rPr>
              <w:t xml:space="preserve">Indirect </w:t>
            </w:r>
            <w:r>
              <w:rPr>
                <w:sz w:val="24"/>
              </w:rPr>
              <w:t xml:space="preserve">if applicable (not to exceed </w:t>
            </w:r>
            <w:r w:rsidR="00C643F8">
              <w:rPr>
                <w:sz w:val="24"/>
              </w:rPr>
              <w:t>California Department of Education [</w:t>
            </w:r>
            <w:r>
              <w:rPr>
                <w:sz w:val="24"/>
              </w:rPr>
              <w:t>CDE</w:t>
            </w:r>
            <w:r w:rsidR="00C643F8">
              <w:rPr>
                <w:sz w:val="24"/>
              </w:rPr>
              <w:t>]</w:t>
            </w:r>
            <w:r>
              <w:rPr>
                <w:sz w:val="24"/>
              </w:rPr>
              <w:t xml:space="preserve"> approved rate). </w:t>
            </w:r>
          </w:p>
          <w:p w14:paraId="65D0DDB3" w14:textId="77777777" w:rsidR="00ED07A0" w:rsidRDefault="00690027" w:rsidP="005C7140">
            <w:pPr>
              <w:pStyle w:val="TableParagraph"/>
              <w:tabs>
                <w:tab w:val="left" w:pos="0"/>
              </w:tabs>
              <w:spacing w:after="240" w:line="276" w:lineRule="exact"/>
              <w:ind w:right="155"/>
              <w:rPr>
                <w:sz w:val="24"/>
              </w:rPr>
            </w:pPr>
            <w:r w:rsidRPr="00690027">
              <w:rPr>
                <w:sz w:val="24"/>
              </w:rPr>
              <w:t xml:space="preserve">Indirect costs are not assessed on expenditures for Capital Outlay. </w:t>
            </w:r>
            <w:r w:rsidR="00ED07A0">
              <w:rPr>
                <w:sz w:val="24"/>
              </w:rPr>
              <w:t xml:space="preserve">For a listing of indirect cost rates visit the CDE Indirect Cost Rates web page at </w:t>
            </w:r>
            <w:hyperlink r:id="rId53" w:tooltip="CDE Indirect Cost Rates web page">
              <w:r w:rsidR="00ED07A0">
                <w:rPr>
                  <w:color w:val="0000FF"/>
                  <w:sz w:val="24"/>
                  <w:u w:val="single" w:color="0000FF"/>
                </w:rPr>
                <w:t>https://www.cde.ca.gov/fg/ac/ic/</w:t>
              </w:r>
            </w:hyperlink>
            <w:r w:rsidR="00ED07A0">
              <w:rPr>
                <w:sz w:val="24"/>
              </w:rPr>
              <w:t>.</w:t>
            </w:r>
          </w:p>
        </w:tc>
      </w:tr>
    </w:tbl>
    <w:p w14:paraId="639C5370" w14:textId="77777777" w:rsidR="00320A86" w:rsidRDefault="00320A86">
      <w:pPr>
        <w:widowControl/>
        <w:autoSpaceDE/>
        <w:autoSpaceDN/>
        <w:spacing w:after="160" w:line="259" w:lineRule="auto"/>
        <w:ind w:left="720" w:hanging="360"/>
        <w:rPr>
          <w:rFonts w:eastAsiaTheme="majorEastAsia" w:cstheme="majorBidi"/>
          <w:b/>
          <w:sz w:val="36"/>
          <w:szCs w:val="32"/>
        </w:rPr>
      </w:pPr>
      <w:bookmarkStart w:id="196" w:name="_TOC_250000"/>
      <w:r>
        <w:br w:type="page"/>
      </w:r>
    </w:p>
    <w:p w14:paraId="7F39E6E5" w14:textId="77777777" w:rsidR="00ED07A0" w:rsidRDefault="00ED07A0" w:rsidP="008742E8">
      <w:pPr>
        <w:pStyle w:val="Heading3"/>
        <w:numPr>
          <w:ilvl w:val="0"/>
          <w:numId w:val="0"/>
        </w:numPr>
        <w:ind w:left="630"/>
      </w:pPr>
      <w:bookmarkStart w:id="197" w:name="_Toc128672405"/>
      <w:r>
        <w:lastRenderedPageBreak/>
        <w:t xml:space="preserve">APPENDIX </w:t>
      </w:r>
      <w:r w:rsidR="00130661">
        <w:t>D</w:t>
      </w:r>
      <w:r>
        <w:t xml:space="preserve">: </w:t>
      </w:r>
      <w:r w:rsidR="00D660A3" w:rsidRPr="00D660A3">
        <w:t>Education Omnibus Budget Trailer Bill</w:t>
      </w:r>
      <w:r w:rsidR="00916D3F">
        <w:t xml:space="preserve"> </w:t>
      </w:r>
      <w:r w:rsidR="00D660A3" w:rsidRPr="00D660A3">
        <w:t>of 2022</w:t>
      </w:r>
      <w:bookmarkEnd w:id="196"/>
      <w:bookmarkEnd w:id="197"/>
    </w:p>
    <w:p w14:paraId="6B5BDF04" w14:textId="50ECED8D" w:rsidR="000C7926" w:rsidRDefault="002B4F89" w:rsidP="00F25679">
      <w:pPr>
        <w:pStyle w:val="BodyText"/>
        <w:tabs>
          <w:tab w:val="left" w:pos="0"/>
        </w:tabs>
        <w:spacing w:after="240"/>
        <w:ind w:left="640" w:right="188"/>
        <w:rPr>
          <w:b/>
          <w:sz w:val="26"/>
          <w:szCs w:val="26"/>
        </w:rPr>
      </w:pPr>
      <w:bookmarkStart w:id="198" w:name="_Toc19707338"/>
      <w:r w:rsidRPr="000C7926">
        <w:rPr>
          <w:b/>
          <w:sz w:val="26"/>
          <w:szCs w:val="26"/>
        </w:rPr>
        <w:t>Provisions Related to the Educator Workforce Investment Grant Program</w:t>
      </w:r>
      <w:r w:rsidRPr="000C7926" w:rsidDel="002B4F89">
        <w:rPr>
          <w:b/>
          <w:sz w:val="26"/>
          <w:szCs w:val="26"/>
        </w:rPr>
        <w:t xml:space="preserve"> </w:t>
      </w:r>
      <w:bookmarkEnd w:id="198"/>
    </w:p>
    <w:p w14:paraId="2C621869" w14:textId="393D7FDD" w:rsidR="00541CAB" w:rsidRPr="000C7926" w:rsidRDefault="00541CAB" w:rsidP="00F25679">
      <w:pPr>
        <w:pStyle w:val="BodyText"/>
        <w:tabs>
          <w:tab w:val="left" w:pos="0"/>
        </w:tabs>
        <w:spacing w:after="240"/>
        <w:ind w:left="640" w:right="188"/>
        <w:rPr>
          <w:b/>
          <w:sz w:val="26"/>
          <w:szCs w:val="26"/>
        </w:rPr>
      </w:pPr>
      <w:r w:rsidRPr="00541CAB">
        <w:rPr>
          <w:b/>
          <w:sz w:val="26"/>
          <w:szCs w:val="26"/>
        </w:rPr>
        <w:t>Assembly Bill 185, Section 54</w:t>
      </w:r>
      <w:r>
        <w:rPr>
          <w:b/>
          <w:sz w:val="26"/>
          <w:szCs w:val="26"/>
        </w:rPr>
        <w:t xml:space="preserve"> (Chapter 571, Statutes of 2022)</w:t>
      </w:r>
    </w:p>
    <w:p w14:paraId="5A3C8B93" w14:textId="7B18BB43" w:rsidR="00541CAB" w:rsidRDefault="00541CAB" w:rsidP="00541CAB">
      <w:pPr>
        <w:pStyle w:val="BodyText"/>
        <w:tabs>
          <w:tab w:val="left" w:pos="0"/>
        </w:tabs>
        <w:spacing w:after="240"/>
        <w:ind w:left="640" w:right="188"/>
      </w:pPr>
      <w:r>
        <w:t>(a) For the 2022–23 fiscal year, the sum of twenty million dollars ($20,000,000) is hereby appropriated from the General Fund to the State Department of Education to allocate in a manner consistent with subdivision (b) to further support the Educator Workforce Investment Grant Program established pursuant to Section 84 of Chapter 51 of the Statutes of 2019, to coordinate and support professional learning opportunities for educators across the state. These funds shall be available through the 2024–25 fiscal year to provide one or more grants consistent with subdivision (b).</w:t>
      </w:r>
    </w:p>
    <w:p w14:paraId="5FC36410" w14:textId="77777777" w:rsidR="00541CAB" w:rsidRDefault="00541CAB" w:rsidP="00541CAB">
      <w:pPr>
        <w:pStyle w:val="BodyText"/>
        <w:tabs>
          <w:tab w:val="left" w:pos="0"/>
        </w:tabs>
        <w:spacing w:after="240"/>
        <w:ind w:left="640" w:right="188"/>
      </w:pPr>
      <w:r>
        <w:t xml:space="preserve">(b) (1) The State Department of Education and the California Collaborative for Educational Excellence shall, through a competitive grant process and subject to approval by the executive director of the State Board of Education, select a county office of education or a consortium of county offices of education with expertise in developing and providing high-quality professional learning to teachers and paraprofessionals in public schools serving transitional kindergarten, kindergarten, and grades 1 to 12, inclusive, to conduct the activities described in paragraph (2) in a manner that aligns with the statewide system of support pursuant to Article 4.5 (commencing with Section 52059.5) of Chapter 6.1 of Part 28 of Division 4 of Title 2 of the Education Code. Applicants may </w:t>
      </w:r>
      <w:proofErr w:type="gramStart"/>
      <w:r>
        <w:t>submit an application</w:t>
      </w:r>
      <w:proofErr w:type="gramEnd"/>
      <w:r>
        <w:t xml:space="preserve"> in partnership with one or more institutions of higher education or one or more nonprofit organizations. The State Department of Education shall prioritize applications from a county office of education or consortium of county offices of education that were part of the consortia awarded a grant as part of the Educator Workforce Investment Grant Program established pursuant to Section 84 of Chapter 51 of the Statutes of 2019.</w:t>
      </w:r>
    </w:p>
    <w:p w14:paraId="65E29599" w14:textId="77777777" w:rsidR="00541CAB" w:rsidRDefault="00541CAB" w:rsidP="00541CAB">
      <w:pPr>
        <w:pStyle w:val="BodyText"/>
        <w:tabs>
          <w:tab w:val="left" w:pos="0"/>
        </w:tabs>
        <w:spacing w:after="240"/>
        <w:ind w:left="640" w:right="188"/>
      </w:pPr>
      <w:r>
        <w:t>(2) The State Department of Education and the California Collaborative for Educational Excellence shall ensure that the entities selected pursuant to paragraph (1) are able to deliver professional learning for teachers and paraprofessionals statewide within each of the following areas:</w:t>
      </w:r>
    </w:p>
    <w:p w14:paraId="4091FBFA" w14:textId="77777777" w:rsidR="00541CAB" w:rsidRDefault="00541CAB" w:rsidP="00541CAB">
      <w:pPr>
        <w:pStyle w:val="BodyText"/>
        <w:tabs>
          <w:tab w:val="left" w:pos="0"/>
        </w:tabs>
        <w:spacing w:after="240"/>
        <w:ind w:left="640" w:right="188"/>
      </w:pPr>
      <w:r>
        <w:t>(A) Universal design for learning to improve inclusive practices for all pupils, including pupils with disabilities, in general education settings.</w:t>
      </w:r>
    </w:p>
    <w:p w14:paraId="3B7C8727" w14:textId="77777777" w:rsidR="00541CAB" w:rsidRDefault="00541CAB" w:rsidP="00541CAB">
      <w:pPr>
        <w:pStyle w:val="BodyText"/>
        <w:tabs>
          <w:tab w:val="left" w:pos="0"/>
        </w:tabs>
        <w:spacing w:after="240"/>
        <w:ind w:left="640" w:right="188"/>
      </w:pPr>
      <w:r>
        <w:t>(B) Implement effective language acquisition programs for English learners, which may include integrated language development within and across content areas, building and strengthening capacity to implement the English Learner Roadmap adopted by the State Board of Education in July 2017, and bilingual and biliterate proficiency.</w:t>
      </w:r>
    </w:p>
    <w:p w14:paraId="146CEAA2" w14:textId="77777777" w:rsidR="00541CAB" w:rsidRDefault="00541CAB" w:rsidP="00541CAB">
      <w:pPr>
        <w:pStyle w:val="BodyText"/>
        <w:tabs>
          <w:tab w:val="left" w:pos="0"/>
        </w:tabs>
        <w:spacing w:after="240"/>
        <w:ind w:left="640" w:right="188"/>
      </w:pPr>
      <w:r>
        <w:t xml:space="preserve">(3) In developing the process for selecting grantees, the State Department of Education and the California Collaborative for Educational Excellence shall, to the greatest extent </w:t>
      </w:r>
      <w:r>
        <w:lastRenderedPageBreak/>
        <w:t>practicable, facilitate coordination among the grantees and the subject matter projects authorized pursuant to Article 1 (commencing with Section 99200) of Chapter 5 of Part 65 of Division 14 of Title 3 of the Education Code.</w:t>
      </w:r>
    </w:p>
    <w:p w14:paraId="3172162E" w14:textId="77777777" w:rsidR="00541CAB" w:rsidRDefault="00541CAB" w:rsidP="00541CAB">
      <w:pPr>
        <w:pStyle w:val="BodyText"/>
        <w:tabs>
          <w:tab w:val="left" w:pos="0"/>
        </w:tabs>
        <w:spacing w:after="240"/>
        <w:ind w:left="640" w:right="188"/>
      </w:pPr>
      <w:r>
        <w:t xml:space="preserve">(c) The department and the California Collaborative for Education Excellence, shall ensure that the selected grantee or grantees do </w:t>
      </w:r>
      <w:proofErr w:type="gramStart"/>
      <w:r>
        <w:t>all of</w:t>
      </w:r>
      <w:proofErr w:type="gramEnd"/>
      <w:r>
        <w:t xml:space="preserve"> the following:</w:t>
      </w:r>
    </w:p>
    <w:p w14:paraId="00C9A793" w14:textId="77777777" w:rsidR="00541CAB" w:rsidRDefault="00541CAB" w:rsidP="00541CAB">
      <w:pPr>
        <w:pStyle w:val="BodyText"/>
        <w:tabs>
          <w:tab w:val="left" w:pos="0"/>
        </w:tabs>
        <w:spacing w:after="240"/>
        <w:ind w:left="640" w:right="188"/>
      </w:pPr>
      <w:r>
        <w:t xml:space="preserve">(1) </w:t>
      </w:r>
      <w:proofErr w:type="gramStart"/>
      <w:r>
        <w:t>Develop, and</w:t>
      </w:r>
      <w:proofErr w:type="gramEnd"/>
      <w:r>
        <w:t xml:space="preserve"> deliver free of charge to local educational agencies statewide, professional development and professional learning opportunities that, at a minimum, are publicly available, content focused, standards and research based, incorporate active learning, support and promote collaboration, use models of effective practice, provide coaching and expert support, offer feedback and reflection, and are of sustained duration.</w:t>
      </w:r>
    </w:p>
    <w:p w14:paraId="532E631B" w14:textId="77777777" w:rsidR="00541CAB" w:rsidRDefault="00541CAB" w:rsidP="00541CAB">
      <w:pPr>
        <w:pStyle w:val="BodyText"/>
        <w:tabs>
          <w:tab w:val="left" w:pos="0"/>
        </w:tabs>
        <w:spacing w:after="240"/>
        <w:ind w:left="640" w:right="188"/>
      </w:pPr>
      <w:r>
        <w:t>(2) Leverage and use expertise and resources already identified, developed, and available, including, but not limited to, expert leads established pursuant to Section 52073.1 of the Education Code and the special education resource leads established pursuant to Section 52073.2 of the Education Code, to advance the goals of this section.</w:t>
      </w:r>
    </w:p>
    <w:p w14:paraId="359CDF33" w14:textId="77777777" w:rsidR="00541CAB" w:rsidRDefault="00541CAB" w:rsidP="00541CAB">
      <w:pPr>
        <w:pStyle w:val="BodyText"/>
        <w:tabs>
          <w:tab w:val="left" w:pos="0"/>
        </w:tabs>
        <w:spacing w:after="240"/>
        <w:ind w:left="640" w:right="188"/>
      </w:pPr>
      <w:r>
        <w:t>(3) Provide professional learning opportunities in a manner that is consistent with the statewide system of support pursuant to Article 4.5 (commencing with Section 52059.5) of Chapter 6.1 of Part 28 of Division 4 of Title 2 of the Education Code.</w:t>
      </w:r>
    </w:p>
    <w:p w14:paraId="5E2B650B" w14:textId="77777777" w:rsidR="00541CAB" w:rsidRDefault="00541CAB" w:rsidP="00541CAB">
      <w:pPr>
        <w:pStyle w:val="BodyText"/>
        <w:tabs>
          <w:tab w:val="left" w:pos="0"/>
        </w:tabs>
        <w:spacing w:after="240"/>
        <w:ind w:left="640" w:right="188"/>
      </w:pPr>
      <w:r>
        <w:t>(4) Provide ongoing coaching and training for school staff that supports the professional learning opportunities provided pursuant to this section.</w:t>
      </w:r>
    </w:p>
    <w:p w14:paraId="41D035B5" w14:textId="77777777" w:rsidR="00541CAB" w:rsidRDefault="00541CAB" w:rsidP="00541CAB">
      <w:pPr>
        <w:pStyle w:val="BodyText"/>
        <w:tabs>
          <w:tab w:val="left" w:pos="0"/>
        </w:tabs>
        <w:spacing w:after="240"/>
        <w:ind w:left="640" w:right="188"/>
      </w:pPr>
      <w:r>
        <w:t>(5) Design and develop professional learning opportunities to include early educators.</w:t>
      </w:r>
    </w:p>
    <w:p w14:paraId="6BA92B01" w14:textId="77777777" w:rsidR="00541CAB" w:rsidRDefault="00541CAB" w:rsidP="00541CAB">
      <w:pPr>
        <w:pStyle w:val="BodyText"/>
        <w:tabs>
          <w:tab w:val="left" w:pos="0"/>
        </w:tabs>
        <w:spacing w:after="240"/>
        <w:ind w:left="640" w:right="188"/>
      </w:pPr>
      <w:r>
        <w:t>(6) Work within the statewide system of support to provide professional development and professional learning opportunities.</w:t>
      </w:r>
    </w:p>
    <w:p w14:paraId="53E3C5CA" w14:textId="77777777" w:rsidR="00541CAB" w:rsidRDefault="00541CAB" w:rsidP="00541CAB">
      <w:pPr>
        <w:pStyle w:val="BodyText"/>
        <w:tabs>
          <w:tab w:val="left" w:pos="0"/>
        </w:tabs>
        <w:spacing w:after="240"/>
        <w:ind w:left="640" w:right="188"/>
      </w:pPr>
      <w:r>
        <w:t>(7) Provide ongoing training to develop mentors and coaches that support school staff in high-need settings.</w:t>
      </w:r>
    </w:p>
    <w:p w14:paraId="6427BD1C" w14:textId="77777777" w:rsidR="00541CAB" w:rsidRDefault="00541CAB" w:rsidP="00541CAB">
      <w:pPr>
        <w:pStyle w:val="BodyText"/>
        <w:tabs>
          <w:tab w:val="left" w:pos="0"/>
        </w:tabs>
        <w:spacing w:after="240"/>
        <w:ind w:left="640" w:right="188"/>
      </w:pPr>
      <w:r>
        <w:t>(8) Review professional learning opportunities offered pursuant to this section to ensure they are high quality.</w:t>
      </w:r>
    </w:p>
    <w:p w14:paraId="638EB622" w14:textId="77777777" w:rsidR="00541CAB" w:rsidRDefault="00541CAB" w:rsidP="00541CAB">
      <w:pPr>
        <w:pStyle w:val="BodyText"/>
        <w:tabs>
          <w:tab w:val="left" w:pos="0"/>
        </w:tabs>
        <w:spacing w:after="240"/>
        <w:ind w:left="640" w:right="188"/>
      </w:pPr>
      <w:r>
        <w:t>(9) In consultation with the department and the California Collaborative for Educational Excellence, evaluate the professional learning opportunities offered or funded pursuant to this section for their effectiveness. The grantee or grantees shall participate in development of the evaluation.</w:t>
      </w:r>
    </w:p>
    <w:p w14:paraId="74EE23D2" w14:textId="77777777" w:rsidR="00541CAB" w:rsidRDefault="00541CAB" w:rsidP="00541CAB">
      <w:pPr>
        <w:pStyle w:val="BodyText"/>
        <w:tabs>
          <w:tab w:val="left" w:pos="0"/>
        </w:tabs>
        <w:spacing w:after="240"/>
        <w:ind w:left="640" w:right="188"/>
      </w:pPr>
      <w:r>
        <w:t>(10) Identify any existing gaps in capacity to deliver high-quality professional learning opportunities on a statewide basis and work with professional learning providers selected pursuant to this section and other partners to address those gaps.</w:t>
      </w:r>
    </w:p>
    <w:p w14:paraId="6EE11796" w14:textId="77777777" w:rsidR="00541CAB" w:rsidRDefault="00541CAB" w:rsidP="00541CAB">
      <w:pPr>
        <w:pStyle w:val="BodyText"/>
        <w:tabs>
          <w:tab w:val="left" w:pos="0"/>
        </w:tabs>
        <w:spacing w:after="240"/>
        <w:ind w:left="640" w:right="188"/>
      </w:pPr>
      <w:r>
        <w:lastRenderedPageBreak/>
        <w:t>(d) The grantee or grantees shall provide program information to, and as needed by, the State Department of Education, as a condition of receiving funds pursuant to this section.</w:t>
      </w:r>
    </w:p>
    <w:p w14:paraId="4C52CFB3" w14:textId="77777777" w:rsidR="00541CAB" w:rsidRDefault="00541CAB" w:rsidP="00541CAB">
      <w:pPr>
        <w:pStyle w:val="BodyText"/>
        <w:tabs>
          <w:tab w:val="left" w:pos="0"/>
        </w:tabs>
        <w:spacing w:after="240"/>
        <w:ind w:left="640" w:right="188"/>
      </w:pPr>
      <w:r>
        <w:t>(e) By September 1 of each year, the State Department of Education and the California Collaborative for Educational Excellence shall report to the appropriate policy and fiscal committees of the Legislature, the Department of Finance, and the Governor on the process for awarding grants, the name of each grant recipient, the amount awarded to each grant recipient, the activities provided with grant funds, and, if available, the number of schools served and the number of educators served.</w:t>
      </w:r>
    </w:p>
    <w:p w14:paraId="1FF6E9C2" w14:textId="77777777" w:rsidR="00541CAB" w:rsidRDefault="00541CAB" w:rsidP="00541CAB">
      <w:pPr>
        <w:pStyle w:val="BodyText"/>
        <w:tabs>
          <w:tab w:val="left" w:pos="0"/>
        </w:tabs>
        <w:spacing w:after="240"/>
        <w:ind w:left="640" w:right="188"/>
      </w:pPr>
      <w:r>
        <w:t>(f) (1) For purposes of making the computations required by Section 8 of Article XVI of the California Constitution, five million dollars ($5,000,000) of the appropriation made pursuant to subdivision (a) shall be deemed to be “General Fund revenues appropriated for school districts,” as defined in subdivision (c) of Section 41202 of the Education Code, for the 2021–22 fiscal year, and included within the “total allocations to school districts and community college districts from General Fund proceeds of taxes appropriated pursuant to Article XIII B,” as defined in subdivision (e) of Section 41202 of the Education Code, for the 2021–22 fiscal year.</w:t>
      </w:r>
    </w:p>
    <w:p w14:paraId="57703DF6" w14:textId="57FAFF0F" w:rsidR="00C066EA" w:rsidRPr="00326ECC" w:rsidRDefault="00541CAB" w:rsidP="00C066EA">
      <w:pPr>
        <w:pStyle w:val="BodyText"/>
        <w:tabs>
          <w:tab w:val="left" w:pos="0"/>
        </w:tabs>
        <w:ind w:left="640" w:right="188"/>
      </w:pPr>
      <w:r>
        <w:t>(2) For purposes of making the computations required by Section 8 of Article XVI of the California Constitution, fifteen million dollars ($15,000,000) of the appropriation made pursuant to subdivision (a) shall be deemed to be “General Fund revenues appropriated for school districts,” as defined in subdivision (c) of Section 41202 of the Education Code, for the 2020–21 fiscal year, and included within the “total allocations to school districts and community college districts from General Fund proceeds of taxes appropriated pursuant to Article XIII B,” as defined in subdivision (e) of Section 41202 of the Education Code, for the 2020–21 fiscal year.</w:t>
      </w:r>
      <w:r w:rsidR="00C066EA" w:rsidRPr="00326ECC">
        <w:t> </w:t>
      </w:r>
    </w:p>
    <w:p w14:paraId="0805DCEA" w14:textId="77777777" w:rsidR="00ED07A0" w:rsidRPr="00FB1DA2" w:rsidRDefault="00ED07A0" w:rsidP="00080E01">
      <w:pPr>
        <w:tabs>
          <w:tab w:val="left" w:pos="0"/>
        </w:tabs>
        <w:rPr>
          <w:sz w:val="24"/>
          <w:szCs w:val="24"/>
        </w:rPr>
      </w:pPr>
      <w:r w:rsidRPr="00FB1DA2">
        <w:br w:type="page"/>
      </w:r>
    </w:p>
    <w:p w14:paraId="63F8A89D" w14:textId="5317BEAF" w:rsidR="00ED07A0" w:rsidRDefault="006A60FE" w:rsidP="008742E8">
      <w:pPr>
        <w:pStyle w:val="Heading3"/>
        <w:numPr>
          <w:ilvl w:val="0"/>
          <w:numId w:val="0"/>
        </w:numPr>
        <w:ind w:left="720"/>
      </w:pPr>
      <w:bookmarkStart w:id="199" w:name="_Toc128672406"/>
      <w:r>
        <w:lastRenderedPageBreak/>
        <w:t>APPENDIX</w:t>
      </w:r>
      <w:r w:rsidRPr="00B410D5">
        <w:t xml:space="preserve"> </w:t>
      </w:r>
      <w:r w:rsidR="00130661">
        <w:t>E</w:t>
      </w:r>
      <w:r w:rsidR="00ED07A0" w:rsidRPr="00B410D5">
        <w:t xml:space="preserve">: </w:t>
      </w:r>
      <w:r w:rsidR="00DB5BA7">
        <w:t>E</w:t>
      </w:r>
      <w:r w:rsidR="00C643F8">
        <w:t xml:space="preserve">nglish </w:t>
      </w:r>
      <w:r w:rsidR="00DB5BA7">
        <w:t>L</w:t>
      </w:r>
      <w:r w:rsidR="00C643F8">
        <w:t>earner</w:t>
      </w:r>
      <w:r w:rsidR="00DB5BA7">
        <w:t xml:space="preserve"> Roadmap Policy</w:t>
      </w:r>
      <w:bookmarkEnd w:id="199"/>
    </w:p>
    <w:p w14:paraId="5569844C" w14:textId="77777777" w:rsidR="00F47217" w:rsidRDefault="00F47217" w:rsidP="00F47217">
      <w:pPr>
        <w:tabs>
          <w:tab w:val="left" w:pos="0"/>
        </w:tabs>
        <w:ind w:left="720"/>
        <w:rPr>
          <w:rFonts w:eastAsia="MS Mincho"/>
          <w:b/>
          <w:sz w:val="28"/>
          <w:szCs w:val="28"/>
        </w:rPr>
      </w:pPr>
      <w:r>
        <w:rPr>
          <w:noProof/>
          <w:lang w:bidi="ar-SA"/>
        </w:rPr>
        <w:drawing>
          <wp:inline distT="0" distB="0" distL="0" distR="0" wp14:anchorId="07472462" wp14:editId="3247BAB1">
            <wp:extent cx="838327" cy="838327"/>
            <wp:effectExtent l="0" t="0" r="0" b="0"/>
            <wp:docPr id="2" name="Picture 2" descr="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California State Board of Educa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38327" cy="838327"/>
                    </a:xfrm>
                    <a:prstGeom prst="rect">
                      <a:avLst/>
                    </a:prstGeom>
                    <a:noFill/>
                  </pic:spPr>
                </pic:pic>
              </a:graphicData>
            </a:graphic>
          </wp:inline>
        </w:drawing>
      </w:r>
    </w:p>
    <w:p w14:paraId="4C053BB7" w14:textId="77777777" w:rsidR="00ED07A0" w:rsidRPr="0040774C" w:rsidRDefault="00ED07A0" w:rsidP="00080E01">
      <w:pPr>
        <w:tabs>
          <w:tab w:val="left" w:pos="0"/>
        </w:tabs>
        <w:ind w:left="720"/>
        <w:rPr>
          <w:rFonts w:eastAsia="MS Mincho"/>
          <w:b/>
          <w:sz w:val="28"/>
          <w:szCs w:val="28"/>
        </w:rPr>
      </w:pPr>
      <w:r w:rsidRPr="0040774C">
        <w:rPr>
          <w:rFonts w:eastAsia="MS Mincho"/>
          <w:b/>
          <w:sz w:val="28"/>
          <w:szCs w:val="28"/>
        </w:rPr>
        <w:t>California English Learner Roadmap State Board of Education Policy: Educational Programs and Services for English Learners</w:t>
      </w:r>
    </w:p>
    <w:p w14:paraId="7FD0A8BA" w14:textId="77777777" w:rsidR="00ED07A0" w:rsidRPr="0040774C" w:rsidRDefault="00ED07A0" w:rsidP="00F47217">
      <w:pPr>
        <w:tabs>
          <w:tab w:val="left" w:pos="0"/>
        </w:tabs>
        <w:jc w:val="center"/>
        <w:rPr>
          <w:rFonts w:eastAsia="MS Mincho"/>
          <w:b/>
        </w:rPr>
      </w:pPr>
    </w:p>
    <w:p w14:paraId="02E5F231"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This policy is intended to assist the California Department of Education in providing guidance to local educational agencies (LEAs) in welcoming, understanding, and educating the diverse population of students who are English learners attending California public schools. Many English learners represent the newest members of our society (including recently arrived immigrants and children of immigrants) who bring a rich diversity of cultural backgrounds and come from families with rich social and linguistic experiences. They also bring skills in their primary languages that contribute enormously to the state’s economic and social strengths as a talented multilingual and multicultural population.</w:t>
      </w:r>
    </w:p>
    <w:p w14:paraId="4A88F6C6"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This policy explicitly focuses on English learners in the context of the state’s efforts to improve the educational system, the quality of teaching and learning, and educational outcomes. It centers on standards, curriculum frameworks, assessment, accountability/school improvement, educator quality, early childhood/preschool, social and family support services, parent/community involvement, and higher education. Its purpose is to promote local capacity-building and continuous improvement in each of these areas and their interrelationship, based on evidence of effectiveness from local experience as well as the most current rigorous research evidence that speaks to the strengths and needs of the diverse population of English learners.</w:t>
      </w:r>
    </w:p>
    <w:p w14:paraId="036FF3E2"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The impetus for this policy comes from </w:t>
      </w:r>
      <w:proofErr w:type="gramStart"/>
      <w:r w:rsidRPr="00563661">
        <w:rPr>
          <w:rFonts w:eastAsia="MS Mincho"/>
          <w:sz w:val="24"/>
          <w:szCs w:val="24"/>
        </w:rPr>
        <w:t>a number of</w:t>
      </w:r>
      <w:proofErr w:type="gramEnd"/>
      <w:r w:rsidRPr="00563661">
        <w:rPr>
          <w:rFonts w:eastAsia="MS Mincho"/>
          <w:sz w:val="24"/>
          <w:szCs w:val="24"/>
        </w:rPr>
        <w:t xml:space="preserve"> important related developments in California as well as nationally. If properly coordinated and articulated as part of a coherent California English Learner Roadmap, these developments can better serve the state’s large population of English learners to attain college- and career-ready standards and to further promote the rich linguistic diversity of the state as it thrives in a global economy and culture of learning, innovation, and advanced technology.</w:t>
      </w:r>
    </w:p>
    <w:p w14:paraId="78EBE96F"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The adopted academic State Standards and the Next Generation Science Standards, and corresponding English Language Development (ELD) standards, signal an important shift toward emphasizing academic uses of language for all students, and student engagement with college- and career-ready curriculum using English and other languages. Taken together, these standards highlight the tightly interconnected nature of developing disciplinary content understandings, analytical practices, and academic uses of language for all students. This shift enables the educational system to move beyond remediating students’ English language skills to simultaneously developing their language and literacy skills while engaging in the full range of academic content learning.</w:t>
      </w:r>
    </w:p>
    <w:p w14:paraId="0D673A58"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lastRenderedPageBreak/>
        <w:t xml:space="preserve">The State Seal of Biliteracy encourages districts to recognize students’ biliterate proficiency. Developing assessments in languages other than English that are aligned to state academic standards (e.g., the California Spanish Assessment) are key to recognizing biliteracy and academic achievement in more than one language. The passage of the California Education for a Global Economy Initiative, known as Proposition 58 (amending Proposition 227), moves us beyond improvement efforts focused solely on language of instruction to programs and pathways that effectively develop academic content knowledge, discipline-specific practices and academic language uses, and bilingual-biliterate proficiency. </w:t>
      </w:r>
    </w:p>
    <w:p w14:paraId="4C35EE8D"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California’s Local Control Funding Formula (LCFF) is premised on local districts providing equitable learning conditions, pupil outcomes, and effective engagement of English learners. Districts are expected to set, with their parent and community partners, meaningful goals and outcomes that require full access to the curriculum, assure English learners’ meaningful progress toward attaining academic English proficiency, and closing gaps in academic achievement for students entering as English learners. LCFF provides districts additional resources to build local capacity to implement and support evidence-based practices. State-produced documents provide coherent guidance for districts on implementing more and better comprehensive, research evidence-based services for diverse groups of English learners via the Local Control and Accountability Plan (LCAP) </w:t>
      </w:r>
      <w:proofErr w:type="gramStart"/>
      <w:r w:rsidRPr="00563661">
        <w:rPr>
          <w:rFonts w:eastAsia="MS Mincho"/>
          <w:sz w:val="24"/>
          <w:szCs w:val="24"/>
        </w:rPr>
        <w:t>process, and</w:t>
      </w:r>
      <w:proofErr w:type="gramEnd"/>
      <w:r w:rsidRPr="00563661">
        <w:rPr>
          <w:rFonts w:eastAsia="MS Mincho"/>
          <w:sz w:val="24"/>
          <w:szCs w:val="24"/>
        </w:rPr>
        <w:t xml:space="preserve"> provides support for continuous improvement.</w:t>
      </w:r>
    </w:p>
    <w:p w14:paraId="4C0D73FC"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Our accountability system is state-determined, and is consistent with federal guidance provided for states to implement </w:t>
      </w:r>
      <w:proofErr w:type="gramStart"/>
      <w:r w:rsidRPr="00563661">
        <w:rPr>
          <w:rFonts w:eastAsia="MS Mincho"/>
          <w:sz w:val="24"/>
          <w:szCs w:val="24"/>
        </w:rPr>
        <w:t>the Every</w:t>
      </w:r>
      <w:proofErr w:type="gramEnd"/>
      <w:r w:rsidRPr="00563661">
        <w:rPr>
          <w:rFonts w:eastAsia="MS Mincho"/>
          <w:sz w:val="24"/>
          <w:szCs w:val="24"/>
        </w:rPr>
        <w:t xml:space="preserve"> Student Succeeds Act (ESSA), which supports our aligning federal and state policies to better integrate and leverage resources, services, assessment and accountability. Consonant with LCFF, ESSA elevates English language proficiency to a central indicator for Title I accountability. It values English language development, which California has identified as both, designated ELD equally with integrated ELD—as presaged in California’s English Language Arts (ELA)/ELD Curriculum Framework.</w:t>
      </w:r>
    </w:p>
    <w:p w14:paraId="3B275F71"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Given ESSA’s Title III provisions, California will re-examine standardized, statewide EL entrance and exit procedures and criteria, and report academic performance of key sub-categories of English learners, such as long-term English learners and students with disabilities. The broader federal stance on multiple indicators of performance also complements our system’s use of multiple state and </w:t>
      </w:r>
      <w:proofErr w:type="gramStart"/>
      <w:r w:rsidRPr="00563661">
        <w:rPr>
          <w:rFonts w:eastAsia="MS Mincho"/>
          <w:sz w:val="24"/>
          <w:szCs w:val="24"/>
        </w:rPr>
        <w:t>locally-collected</w:t>
      </w:r>
      <w:proofErr w:type="gramEnd"/>
      <w:r w:rsidRPr="00563661">
        <w:rPr>
          <w:rFonts w:eastAsia="MS Mincho"/>
          <w:sz w:val="24"/>
          <w:szCs w:val="24"/>
        </w:rPr>
        <w:t xml:space="preserve"> indicators on academic achievement, EL progress, high school graduation, chronic absenteeism and student suspension, school climate</w:t>
      </w:r>
      <w:r w:rsidR="00C539EB">
        <w:rPr>
          <w:rFonts w:eastAsia="MS Mincho"/>
          <w:sz w:val="24"/>
          <w:szCs w:val="24"/>
        </w:rPr>
        <w:t>,</w:t>
      </w:r>
      <w:r w:rsidRPr="00563661">
        <w:rPr>
          <w:rFonts w:eastAsia="MS Mincho"/>
          <w:sz w:val="24"/>
          <w:szCs w:val="24"/>
        </w:rPr>
        <w:t xml:space="preserve"> and parent engagement to advance a more complete picture of district program effectiveness.</w:t>
      </w:r>
    </w:p>
    <w:p w14:paraId="7085442B" w14:textId="77777777" w:rsidR="00F25679" w:rsidRDefault="00ED07A0" w:rsidP="000A1807">
      <w:pPr>
        <w:tabs>
          <w:tab w:val="left" w:pos="0"/>
        </w:tabs>
        <w:spacing w:after="240"/>
        <w:ind w:left="720" w:right="-230"/>
        <w:rPr>
          <w:rFonts w:eastAsia="MS Mincho"/>
          <w:sz w:val="24"/>
          <w:szCs w:val="24"/>
        </w:rPr>
      </w:pPr>
      <w:r w:rsidRPr="00563661">
        <w:rPr>
          <w:rFonts w:eastAsia="MS Mincho"/>
          <w:sz w:val="24"/>
          <w:szCs w:val="24"/>
        </w:rPr>
        <w:t>This policy also reflects the current national research consensus on second language learning, bilingualism, program effectiveness, and policy research</w:t>
      </w:r>
      <w:r w:rsidRPr="00563661">
        <w:rPr>
          <w:rFonts w:eastAsia="MS Mincho"/>
          <w:sz w:val="24"/>
          <w:szCs w:val="24"/>
          <w:vertAlign w:val="superscript"/>
        </w:rPr>
        <w:footnoteReference w:id="2"/>
      </w:r>
      <w:r w:rsidRPr="00563661">
        <w:rPr>
          <w:rFonts w:eastAsia="MS Mincho"/>
          <w:sz w:val="24"/>
          <w:szCs w:val="24"/>
        </w:rPr>
        <w:t xml:space="preserve">, much of which is </w:t>
      </w:r>
      <w:r w:rsidRPr="00563661">
        <w:rPr>
          <w:rFonts w:eastAsia="MS Mincho"/>
          <w:sz w:val="24"/>
          <w:szCs w:val="24"/>
        </w:rPr>
        <w:lastRenderedPageBreak/>
        <w:t>consistent with earlier syntheses from the California Department of Education</w:t>
      </w:r>
      <w:r w:rsidRPr="00563661">
        <w:rPr>
          <w:rFonts w:eastAsia="MS Mincho"/>
          <w:sz w:val="24"/>
          <w:szCs w:val="24"/>
          <w:vertAlign w:val="superscript"/>
        </w:rPr>
        <w:footnoteReference w:id="3"/>
      </w:r>
      <w:r w:rsidRPr="00563661">
        <w:rPr>
          <w:rFonts w:eastAsia="MS Mincho"/>
          <w:sz w:val="24"/>
          <w:szCs w:val="24"/>
        </w:rPr>
        <w:t xml:space="preserve">. </w:t>
      </w:r>
    </w:p>
    <w:p w14:paraId="439528D2"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Findings include the following:</w:t>
      </w:r>
    </w:p>
    <w:p w14:paraId="4C4BDC3A" w14:textId="77777777" w:rsidR="00ED07A0" w:rsidRPr="00563661" w:rsidRDefault="00ED07A0" w:rsidP="008742E8">
      <w:pPr>
        <w:widowControl/>
        <w:numPr>
          <w:ilvl w:val="0"/>
          <w:numId w:val="6"/>
        </w:numPr>
        <w:tabs>
          <w:tab w:val="left" w:pos="0"/>
        </w:tabs>
        <w:autoSpaceDE/>
        <w:autoSpaceDN/>
        <w:spacing w:after="120"/>
        <w:ind w:left="2070" w:right="-230"/>
        <w:rPr>
          <w:rFonts w:eastAsia="MS Mincho"/>
          <w:sz w:val="24"/>
          <w:szCs w:val="24"/>
        </w:rPr>
      </w:pPr>
      <w:r w:rsidRPr="00563661">
        <w:rPr>
          <w:rFonts w:eastAsia="MS Mincho"/>
          <w:sz w:val="24"/>
          <w:szCs w:val="24"/>
        </w:rPr>
        <w:t xml:space="preserve">English language proficiency development is a process that takes five to seven years for those entering with emerging English, benefits from coherent and aligned instruction across that time </w:t>
      </w:r>
      <w:proofErr w:type="gramStart"/>
      <w:r w:rsidRPr="00563661">
        <w:rPr>
          <w:rFonts w:eastAsia="MS Mincho"/>
          <w:sz w:val="24"/>
          <w:szCs w:val="24"/>
        </w:rPr>
        <w:t>period, and</w:t>
      </w:r>
      <w:proofErr w:type="gramEnd"/>
      <w:r w:rsidRPr="00563661">
        <w:rPr>
          <w:rFonts w:eastAsia="MS Mincho"/>
          <w:sz w:val="24"/>
          <w:szCs w:val="24"/>
        </w:rPr>
        <w:t xml:space="preserve"> can take place as an integrated process simultaneous with academic content learning in addition to designated ELD and the development of bilingualism/biliteracy.</w:t>
      </w:r>
    </w:p>
    <w:p w14:paraId="154C720B" w14:textId="77777777" w:rsidR="00ED07A0" w:rsidRPr="00563661" w:rsidRDefault="00ED07A0" w:rsidP="008742E8">
      <w:pPr>
        <w:widowControl/>
        <w:numPr>
          <w:ilvl w:val="0"/>
          <w:numId w:val="5"/>
        </w:numPr>
        <w:tabs>
          <w:tab w:val="left" w:pos="0"/>
        </w:tabs>
        <w:autoSpaceDE/>
        <w:autoSpaceDN/>
        <w:spacing w:after="120"/>
        <w:ind w:left="2070" w:right="-230"/>
        <w:rPr>
          <w:rFonts w:eastAsia="MS Mincho"/>
          <w:sz w:val="24"/>
          <w:szCs w:val="24"/>
        </w:rPr>
      </w:pPr>
      <w:r w:rsidRPr="00563661">
        <w:rPr>
          <w:rFonts w:eastAsia="MS Mincho"/>
          <w:sz w:val="24"/>
          <w:szCs w:val="24"/>
        </w:rPr>
        <w:t>Bilingualism provides benefits from the capacity to communicate in more than one language and may enhance cognitive skills, as well as improve academic outcomes.</w:t>
      </w:r>
    </w:p>
    <w:p w14:paraId="30BFC2B9" w14:textId="77777777" w:rsidR="00ED07A0" w:rsidRPr="00563661" w:rsidRDefault="00ED07A0" w:rsidP="008742E8">
      <w:pPr>
        <w:widowControl/>
        <w:numPr>
          <w:ilvl w:val="0"/>
          <w:numId w:val="5"/>
        </w:numPr>
        <w:tabs>
          <w:tab w:val="left" w:pos="0"/>
        </w:tabs>
        <w:autoSpaceDE/>
        <w:autoSpaceDN/>
        <w:spacing w:after="120"/>
        <w:ind w:left="2070" w:right="-230"/>
        <w:rPr>
          <w:rFonts w:eastAsia="MS Mincho"/>
          <w:sz w:val="24"/>
          <w:szCs w:val="24"/>
        </w:rPr>
      </w:pPr>
      <w:r w:rsidRPr="00563661">
        <w:rPr>
          <w:rFonts w:eastAsia="MS Mincho"/>
          <w:sz w:val="24"/>
          <w:szCs w:val="24"/>
        </w:rPr>
        <w:t>Establishing proper and consistent procedures and criteria for identifying, monitoring, and exiting English learners using appropriate assessment procedures—while developing professional capacity to use assessment results—constitutes a key lever for effective system improvement.</w:t>
      </w:r>
    </w:p>
    <w:p w14:paraId="479E0BEC" w14:textId="77777777" w:rsidR="00ED07A0" w:rsidRPr="00563661" w:rsidRDefault="00ED07A0" w:rsidP="008742E8">
      <w:pPr>
        <w:widowControl/>
        <w:numPr>
          <w:ilvl w:val="0"/>
          <w:numId w:val="5"/>
        </w:numPr>
        <w:tabs>
          <w:tab w:val="left" w:pos="0"/>
        </w:tabs>
        <w:autoSpaceDE/>
        <w:autoSpaceDN/>
        <w:spacing w:after="120"/>
        <w:ind w:left="2070" w:right="-230"/>
        <w:rPr>
          <w:rFonts w:eastAsia="MS Mincho"/>
          <w:sz w:val="24"/>
          <w:szCs w:val="24"/>
        </w:rPr>
      </w:pPr>
      <w:r w:rsidRPr="00563661">
        <w:rPr>
          <w:rFonts w:eastAsia="MS Mincho"/>
          <w:sz w:val="24"/>
          <w:szCs w:val="24"/>
        </w:rPr>
        <w:t>The diversity of the EL population (e.g., newcomers, long-term English learners, students with interrupted formal education, students with disabilities, gifted and talented students, and the expected continuous exiting of students from the EL category) necessitates pedagogy and educational support services that are differentiated and responsive.</w:t>
      </w:r>
    </w:p>
    <w:p w14:paraId="153C38F9" w14:textId="77777777" w:rsidR="00ED07A0" w:rsidRPr="00563661" w:rsidRDefault="00ED07A0" w:rsidP="008742E8">
      <w:pPr>
        <w:widowControl/>
        <w:numPr>
          <w:ilvl w:val="0"/>
          <w:numId w:val="5"/>
        </w:numPr>
        <w:tabs>
          <w:tab w:val="left" w:pos="0"/>
        </w:tabs>
        <w:autoSpaceDE/>
        <w:autoSpaceDN/>
        <w:spacing w:after="120"/>
        <w:ind w:left="2070" w:right="-230"/>
        <w:rPr>
          <w:rFonts w:eastAsia="MS Mincho"/>
          <w:sz w:val="24"/>
          <w:szCs w:val="24"/>
        </w:rPr>
      </w:pPr>
      <w:r w:rsidRPr="00563661">
        <w:rPr>
          <w:rFonts w:eastAsia="MS Mincho"/>
          <w:sz w:val="24"/>
          <w:szCs w:val="24"/>
        </w:rPr>
        <w:t>Brain development research reinforces the crucial period of birth through early childhood in the areas of cognitive, social, and language development. There is great need for coherent, aligned support for dual language learners across the preschool and primary grade systems to begin developing their bilingual and biliterate capacities.</w:t>
      </w:r>
    </w:p>
    <w:p w14:paraId="426272F0" w14:textId="77777777" w:rsidR="00ED07A0" w:rsidRPr="00563661" w:rsidRDefault="00ED07A0" w:rsidP="000A1807">
      <w:pPr>
        <w:tabs>
          <w:tab w:val="left" w:pos="0"/>
        </w:tabs>
        <w:spacing w:after="120"/>
        <w:ind w:left="630" w:right="-230"/>
        <w:rPr>
          <w:rFonts w:eastAsia="MS Mincho"/>
          <w:sz w:val="24"/>
          <w:szCs w:val="24"/>
        </w:rPr>
      </w:pPr>
      <w:r w:rsidRPr="00563661">
        <w:rPr>
          <w:rFonts w:eastAsia="MS Mincho"/>
          <w:sz w:val="24"/>
          <w:szCs w:val="24"/>
        </w:rPr>
        <w:t>The current research evidence base also supports the need to attend to the</w:t>
      </w:r>
      <w:r w:rsidR="00F25679">
        <w:rPr>
          <w:rFonts w:eastAsia="MS Mincho"/>
          <w:sz w:val="24"/>
          <w:szCs w:val="24"/>
        </w:rPr>
        <w:t xml:space="preserve"> </w:t>
      </w:r>
      <w:r w:rsidRPr="00563661">
        <w:rPr>
          <w:rFonts w:eastAsia="MS Mincho"/>
          <w:sz w:val="24"/>
          <w:szCs w:val="24"/>
        </w:rPr>
        <w:t>following instructional factors:</w:t>
      </w:r>
    </w:p>
    <w:p w14:paraId="55E029CB" w14:textId="77777777" w:rsidR="00ED07A0" w:rsidRPr="00563661" w:rsidRDefault="00ED07A0" w:rsidP="008742E8">
      <w:pPr>
        <w:widowControl/>
        <w:numPr>
          <w:ilvl w:val="0"/>
          <w:numId w:val="4"/>
        </w:numPr>
        <w:tabs>
          <w:tab w:val="left" w:pos="0"/>
        </w:tabs>
        <w:autoSpaceDE/>
        <w:autoSpaceDN/>
        <w:spacing w:after="120"/>
        <w:ind w:left="2070" w:right="-230"/>
        <w:rPr>
          <w:rFonts w:eastAsia="MS Mincho"/>
          <w:sz w:val="24"/>
          <w:szCs w:val="24"/>
        </w:rPr>
      </w:pPr>
      <w:r w:rsidRPr="00563661">
        <w:rPr>
          <w:rFonts w:eastAsia="MS Mincho"/>
          <w:sz w:val="24"/>
          <w:szCs w:val="24"/>
        </w:rPr>
        <w:t>Explicit literacy instruction especially in the early grades</w:t>
      </w:r>
    </w:p>
    <w:p w14:paraId="13B02AF6" w14:textId="77777777" w:rsidR="00ED07A0" w:rsidRPr="00563661" w:rsidRDefault="00ED07A0" w:rsidP="008742E8">
      <w:pPr>
        <w:widowControl/>
        <w:numPr>
          <w:ilvl w:val="0"/>
          <w:numId w:val="4"/>
        </w:numPr>
        <w:tabs>
          <w:tab w:val="left" w:pos="0"/>
        </w:tabs>
        <w:autoSpaceDE/>
        <w:autoSpaceDN/>
        <w:spacing w:after="120"/>
        <w:ind w:left="2070" w:right="-230"/>
        <w:rPr>
          <w:rFonts w:eastAsia="MS Mincho"/>
          <w:sz w:val="24"/>
          <w:szCs w:val="24"/>
        </w:rPr>
      </w:pPr>
      <w:r w:rsidRPr="00563661">
        <w:rPr>
          <w:rFonts w:eastAsia="MS Mincho"/>
          <w:sz w:val="24"/>
          <w:szCs w:val="24"/>
        </w:rPr>
        <w:t xml:space="preserve">Peer-assisted and small-group learning </w:t>
      </w:r>
      <w:proofErr w:type="gramStart"/>
      <w:r w:rsidRPr="00563661">
        <w:rPr>
          <w:rFonts w:eastAsia="MS Mincho"/>
          <w:sz w:val="24"/>
          <w:szCs w:val="24"/>
        </w:rPr>
        <w:t>opportunities</w:t>
      </w:r>
      <w:proofErr w:type="gramEnd"/>
    </w:p>
    <w:p w14:paraId="686CED84" w14:textId="77777777" w:rsidR="00ED07A0" w:rsidRPr="00563661" w:rsidRDefault="00ED07A0" w:rsidP="008742E8">
      <w:pPr>
        <w:widowControl/>
        <w:numPr>
          <w:ilvl w:val="0"/>
          <w:numId w:val="4"/>
        </w:numPr>
        <w:tabs>
          <w:tab w:val="left" w:pos="0"/>
        </w:tabs>
        <w:autoSpaceDE/>
        <w:autoSpaceDN/>
        <w:spacing w:after="120"/>
        <w:ind w:left="2070" w:right="-230"/>
        <w:rPr>
          <w:rFonts w:eastAsia="MS Mincho"/>
          <w:sz w:val="24"/>
          <w:szCs w:val="24"/>
        </w:rPr>
      </w:pPr>
      <w:r w:rsidRPr="00563661">
        <w:rPr>
          <w:rFonts w:eastAsia="MS Mincho"/>
          <w:sz w:val="24"/>
          <w:szCs w:val="24"/>
        </w:rPr>
        <w:t xml:space="preserve">Providing academic language support during content area instruction, balanced with structured explicit opportunities for oral and written language skills </w:t>
      </w:r>
      <w:proofErr w:type="gramStart"/>
      <w:r w:rsidRPr="00563661">
        <w:rPr>
          <w:rFonts w:eastAsia="MS Mincho"/>
          <w:sz w:val="24"/>
          <w:szCs w:val="24"/>
        </w:rPr>
        <w:t>development</w:t>
      </w:r>
      <w:proofErr w:type="gramEnd"/>
    </w:p>
    <w:p w14:paraId="35E0CC1A" w14:textId="77777777" w:rsidR="00ED07A0" w:rsidRPr="00563661" w:rsidRDefault="00ED07A0" w:rsidP="008742E8">
      <w:pPr>
        <w:widowControl/>
        <w:numPr>
          <w:ilvl w:val="0"/>
          <w:numId w:val="4"/>
        </w:numPr>
        <w:tabs>
          <w:tab w:val="left" w:pos="0"/>
        </w:tabs>
        <w:autoSpaceDE/>
        <w:autoSpaceDN/>
        <w:spacing w:after="120"/>
        <w:ind w:left="2070" w:right="-230"/>
        <w:rPr>
          <w:rFonts w:eastAsia="MS Mincho"/>
          <w:sz w:val="24"/>
          <w:szCs w:val="24"/>
        </w:rPr>
      </w:pPr>
      <w:r w:rsidRPr="00563661">
        <w:rPr>
          <w:rFonts w:eastAsia="MS Mincho"/>
          <w:sz w:val="24"/>
          <w:szCs w:val="24"/>
        </w:rPr>
        <w:t xml:space="preserve">Appropriate assessment in various forms (e.g., formative, benchmark, summative) to understand and support student </w:t>
      </w:r>
      <w:proofErr w:type="gramStart"/>
      <w:r w:rsidRPr="00563661">
        <w:rPr>
          <w:rFonts w:eastAsia="MS Mincho"/>
          <w:sz w:val="24"/>
          <w:szCs w:val="24"/>
        </w:rPr>
        <w:t>learning</w:t>
      </w:r>
      <w:proofErr w:type="gramEnd"/>
    </w:p>
    <w:p w14:paraId="0C02D18C" w14:textId="77777777" w:rsidR="00ED07A0" w:rsidRPr="00563661" w:rsidRDefault="00ED07A0" w:rsidP="008742E8">
      <w:pPr>
        <w:widowControl/>
        <w:numPr>
          <w:ilvl w:val="0"/>
          <w:numId w:val="4"/>
        </w:numPr>
        <w:tabs>
          <w:tab w:val="left" w:pos="0"/>
        </w:tabs>
        <w:autoSpaceDE/>
        <w:autoSpaceDN/>
        <w:spacing w:after="120"/>
        <w:ind w:left="2070" w:right="-230"/>
        <w:rPr>
          <w:rFonts w:eastAsia="MS Mincho"/>
          <w:sz w:val="24"/>
          <w:szCs w:val="24"/>
        </w:rPr>
      </w:pPr>
      <w:r w:rsidRPr="00563661">
        <w:rPr>
          <w:rFonts w:eastAsia="MS Mincho"/>
          <w:sz w:val="24"/>
          <w:szCs w:val="24"/>
        </w:rPr>
        <w:t xml:space="preserve">Processes related to social emotional development and identity </w:t>
      </w:r>
      <w:proofErr w:type="gramStart"/>
      <w:r w:rsidRPr="00563661">
        <w:rPr>
          <w:rFonts w:eastAsia="MS Mincho"/>
          <w:sz w:val="24"/>
          <w:szCs w:val="24"/>
        </w:rPr>
        <w:t>formation</w:t>
      </w:r>
      <w:proofErr w:type="gramEnd"/>
    </w:p>
    <w:p w14:paraId="632DA200" w14:textId="77777777" w:rsidR="00ED07A0" w:rsidRPr="00563661" w:rsidRDefault="00ED07A0" w:rsidP="000A1807">
      <w:pPr>
        <w:tabs>
          <w:tab w:val="left" w:pos="0"/>
        </w:tabs>
        <w:spacing w:after="120"/>
        <w:ind w:left="720" w:right="-230"/>
        <w:rPr>
          <w:rFonts w:eastAsia="MS Mincho"/>
          <w:sz w:val="24"/>
          <w:szCs w:val="24"/>
        </w:rPr>
      </w:pPr>
      <w:r w:rsidRPr="00563661">
        <w:rPr>
          <w:rFonts w:eastAsia="MS Mincho"/>
          <w:sz w:val="24"/>
          <w:szCs w:val="24"/>
        </w:rPr>
        <w:lastRenderedPageBreak/>
        <w:t xml:space="preserve">California is a state that welcomes newcomers and their families, and that addresses their linguistic diversity with a positive, additive orientation. Our schools need to reflect this orientation by affirming, </w:t>
      </w:r>
      <w:proofErr w:type="gramStart"/>
      <w:r w:rsidRPr="00563661">
        <w:rPr>
          <w:rFonts w:eastAsia="MS Mincho"/>
          <w:sz w:val="24"/>
          <w:szCs w:val="24"/>
        </w:rPr>
        <w:t>welcoming</w:t>
      </w:r>
      <w:proofErr w:type="gramEnd"/>
      <w:r w:rsidRPr="00563661">
        <w:rPr>
          <w:rFonts w:eastAsia="MS Mincho"/>
          <w:sz w:val="24"/>
          <w:szCs w:val="24"/>
        </w:rPr>
        <w:t xml:space="preserve"> and responding to a diverse range of student strengths, needs, and identities, and prepare graduates with the linguistic, academic and social skills and competencies needed for college, career and civic participation in a global, diverse and multilingual world.</w:t>
      </w:r>
    </w:p>
    <w:p w14:paraId="68ACD867" w14:textId="77777777" w:rsidR="00ED07A0" w:rsidRPr="00563661" w:rsidRDefault="00ED07A0" w:rsidP="000A1807">
      <w:pPr>
        <w:tabs>
          <w:tab w:val="left" w:pos="0"/>
        </w:tabs>
        <w:spacing w:before="240" w:after="240"/>
        <w:ind w:left="720" w:right="-230"/>
        <w:rPr>
          <w:rFonts w:eastAsia="MS Mincho"/>
          <w:b/>
          <w:sz w:val="24"/>
          <w:szCs w:val="24"/>
        </w:rPr>
      </w:pPr>
      <w:r w:rsidRPr="00563661">
        <w:rPr>
          <w:rFonts w:eastAsia="MS Mincho"/>
          <w:b/>
          <w:sz w:val="24"/>
          <w:szCs w:val="24"/>
        </w:rPr>
        <w:t>California’s Vision of Success for English Learners</w:t>
      </w:r>
    </w:p>
    <w:p w14:paraId="49F6D1AA"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English learners fully and meaningfully access and participate in a 21</w:t>
      </w:r>
      <w:r w:rsidRPr="00563661">
        <w:rPr>
          <w:rFonts w:eastAsia="MS Mincho"/>
          <w:sz w:val="24"/>
          <w:szCs w:val="24"/>
          <w:vertAlign w:val="superscript"/>
        </w:rPr>
        <w:t>st</w:t>
      </w:r>
      <w:r w:rsidRPr="00563661">
        <w:rPr>
          <w:rFonts w:eastAsia="MS Mincho"/>
          <w:sz w:val="24"/>
          <w:szCs w:val="24"/>
        </w:rPr>
        <w:t xml:space="preserve"> century education from early childhood through grade twelve that results in their attaining high levels of English proficiency, mastery of grade level standards, and opportunities to develop proficiency in multiple languages.</w:t>
      </w:r>
    </w:p>
    <w:p w14:paraId="1CD65654" w14:textId="77777777" w:rsidR="00ED07A0" w:rsidRPr="00563661" w:rsidRDefault="00ED07A0" w:rsidP="000A1807">
      <w:pPr>
        <w:tabs>
          <w:tab w:val="left" w:pos="0"/>
        </w:tabs>
        <w:spacing w:after="240"/>
        <w:ind w:left="720" w:right="-230"/>
        <w:rPr>
          <w:rFonts w:eastAsia="MS Mincho"/>
          <w:b/>
          <w:sz w:val="24"/>
          <w:szCs w:val="24"/>
        </w:rPr>
      </w:pPr>
      <w:r w:rsidRPr="00563661">
        <w:rPr>
          <w:rFonts w:eastAsia="MS Mincho"/>
          <w:b/>
          <w:sz w:val="24"/>
          <w:szCs w:val="24"/>
        </w:rPr>
        <w:t>Mission</w:t>
      </w:r>
    </w:p>
    <w:p w14:paraId="65BA99BF"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California schools affirm, </w:t>
      </w:r>
      <w:proofErr w:type="gramStart"/>
      <w:r w:rsidRPr="00563661">
        <w:rPr>
          <w:rFonts w:eastAsia="MS Mincho"/>
          <w:sz w:val="24"/>
          <w:szCs w:val="24"/>
        </w:rPr>
        <w:t>welcome</w:t>
      </w:r>
      <w:proofErr w:type="gramEnd"/>
      <w:r w:rsidRPr="00563661">
        <w:rPr>
          <w:rFonts w:eastAsia="MS Mincho"/>
          <w:sz w:val="24"/>
          <w:szCs w:val="24"/>
        </w:rPr>
        <w:t xml:space="preserve"> and respond to a diverse range of EL strengths, needs and identities. California schools prepare graduates with the linguistic, </w:t>
      </w:r>
      <w:proofErr w:type="gramStart"/>
      <w:r w:rsidRPr="00563661">
        <w:rPr>
          <w:rFonts w:eastAsia="MS Mincho"/>
          <w:sz w:val="24"/>
          <w:szCs w:val="24"/>
        </w:rPr>
        <w:t>academic</w:t>
      </w:r>
      <w:proofErr w:type="gramEnd"/>
      <w:r w:rsidRPr="00563661">
        <w:rPr>
          <w:rFonts w:eastAsia="MS Mincho"/>
          <w:sz w:val="24"/>
          <w:szCs w:val="24"/>
        </w:rPr>
        <w:t xml:space="preserve"> and social skills and competencies they require for college, career and civic participation in a global, diverse and multilingual world, thus ensuring a thriving future for California.</w:t>
      </w:r>
    </w:p>
    <w:p w14:paraId="42A92E4C" w14:textId="77777777" w:rsidR="00ED07A0" w:rsidRPr="00563661" w:rsidRDefault="00ED07A0" w:rsidP="000A1807">
      <w:pPr>
        <w:tabs>
          <w:tab w:val="left" w:pos="0"/>
        </w:tabs>
        <w:spacing w:after="240"/>
        <w:ind w:left="720" w:right="-230"/>
        <w:rPr>
          <w:rFonts w:eastAsia="MS Mincho"/>
          <w:b/>
          <w:sz w:val="24"/>
          <w:szCs w:val="24"/>
        </w:rPr>
      </w:pPr>
      <w:r w:rsidRPr="00563661">
        <w:rPr>
          <w:rFonts w:eastAsia="MS Mincho"/>
          <w:b/>
          <w:sz w:val="24"/>
          <w:szCs w:val="24"/>
        </w:rPr>
        <w:t>Four Principles</w:t>
      </w:r>
    </w:p>
    <w:p w14:paraId="6F61E163" w14:textId="78A7DB68"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Four principles support our vision and provide the foundation of California’s English Learner Roadmap. These </w:t>
      </w:r>
      <w:r w:rsidRPr="00563661">
        <w:rPr>
          <w:rFonts w:eastAsia="MS Mincho"/>
          <w:bCs/>
          <w:sz w:val="24"/>
          <w:szCs w:val="24"/>
        </w:rPr>
        <w:t>principles</w:t>
      </w:r>
      <w:r w:rsidRPr="00563661">
        <w:rPr>
          <w:rFonts w:eastAsia="MS Mincho"/>
          <w:sz w:val="24"/>
          <w:szCs w:val="24"/>
        </w:rPr>
        <w:t xml:space="preserve"> are intended to guide all levels of the system towards a coherent and aligned set of practices, services, relationships, and approaches to teaching and learning that together create a powerful, effective, 21</w:t>
      </w:r>
      <w:r w:rsidRPr="00563661">
        <w:rPr>
          <w:rFonts w:eastAsia="MS Mincho"/>
          <w:sz w:val="24"/>
          <w:szCs w:val="24"/>
          <w:vertAlign w:val="superscript"/>
        </w:rPr>
        <w:t>st</w:t>
      </w:r>
      <w:r w:rsidRPr="00563661">
        <w:rPr>
          <w:rFonts w:eastAsia="MS Mincho"/>
          <w:sz w:val="24"/>
          <w:szCs w:val="24"/>
        </w:rPr>
        <w:t xml:space="preserve"> century education for our English learners. Underlying this systemic application of the </w:t>
      </w:r>
      <w:r w:rsidR="00472ACB">
        <w:rPr>
          <w:rFonts w:eastAsia="MS Mincho"/>
          <w:sz w:val="24"/>
          <w:szCs w:val="24"/>
        </w:rPr>
        <w:t>p</w:t>
      </w:r>
      <w:r w:rsidRPr="00563661">
        <w:rPr>
          <w:rFonts w:eastAsia="MS Mincho"/>
          <w:sz w:val="24"/>
          <w:szCs w:val="24"/>
        </w:rPr>
        <w:t xml:space="preserve">rinciples is the </w:t>
      </w:r>
      <w:r w:rsidRPr="00563661">
        <w:rPr>
          <w:rFonts w:eastAsia="MS Mincho"/>
          <w:bCs/>
          <w:sz w:val="24"/>
          <w:szCs w:val="24"/>
        </w:rPr>
        <w:t xml:space="preserve">foundational understanding </w:t>
      </w:r>
      <w:r w:rsidRPr="00563661">
        <w:rPr>
          <w:rFonts w:eastAsia="MS Mincho"/>
          <w:sz w:val="24"/>
          <w:szCs w:val="24"/>
        </w:rPr>
        <w:t>that simultaneously developing English learners’ linguistic and academic capacities is a shared responsibility of all educators, and that all levels of the schooling system have a role to play in ensuring the access and achievement of the 1.</w:t>
      </w:r>
      <w:r w:rsidR="00C539EB">
        <w:rPr>
          <w:rFonts w:eastAsia="MS Mincho"/>
          <w:sz w:val="24"/>
          <w:szCs w:val="24"/>
        </w:rPr>
        <w:t>1</w:t>
      </w:r>
      <w:r w:rsidRPr="00563661">
        <w:rPr>
          <w:rFonts w:eastAsia="MS Mincho"/>
          <w:sz w:val="24"/>
          <w:szCs w:val="24"/>
        </w:rPr>
        <w:t xml:space="preserve"> million English learners who attend our schools.</w:t>
      </w:r>
    </w:p>
    <w:p w14:paraId="1910939F" w14:textId="77777777" w:rsidR="00ED07A0" w:rsidRPr="00563661" w:rsidRDefault="00ED07A0" w:rsidP="000A1807">
      <w:pPr>
        <w:tabs>
          <w:tab w:val="left" w:pos="0"/>
        </w:tabs>
        <w:spacing w:after="240"/>
        <w:ind w:left="720" w:right="-230"/>
        <w:rPr>
          <w:rFonts w:eastAsia="MS Mincho"/>
          <w:b/>
          <w:sz w:val="24"/>
          <w:szCs w:val="24"/>
        </w:rPr>
      </w:pPr>
      <w:r w:rsidRPr="00563661">
        <w:rPr>
          <w:rFonts w:eastAsia="MS Mincho"/>
          <w:b/>
          <w:sz w:val="24"/>
          <w:szCs w:val="24"/>
        </w:rPr>
        <w:t>Principle #1:  ASSETS-ORIENTED AND NEEDS-RESPONSIVE SCHOOLS</w:t>
      </w:r>
    </w:p>
    <w:p w14:paraId="2BFBE998"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Pre-schools and schools are responsive to different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7A3D33D9" w14:textId="77777777" w:rsidR="00ED07A0" w:rsidRPr="00563661" w:rsidRDefault="00ED07A0" w:rsidP="000A1807">
      <w:pPr>
        <w:tabs>
          <w:tab w:val="left" w:pos="0"/>
        </w:tabs>
        <w:spacing w:after="240"/>
        <w:ind w:left="720" w:right="-230"/>
        <w:rPr>
          <w:rFonts w:eastAsia="MS Mincho"/>
          <w:b/>
          <w:sz w:val="24"/>
          <w:szCs w:val="24"/>
        </w:rPr>
      </w:pPr>
      <w:r w:rsidRPr="00563661">
        <w:rPr>
          <w:rFonts w:eastAsia="MS Mincho"/>
          <w:b/>
          <w:sz w:val="24"/>
          <w:szCs w:val="24"/>
        </w:rPr>
        <w:t>Principle #2:  INTELLECTUAL QUALITY OF INSTRUCTION AND MEANINGFUL ACCESS</w:t>
      </w:r>
    </w:p>
    <w:p w14:paraId="18FAFE8D"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 xml:space="preserve">English learners engage in intellectually rich, developmentally appropriate learning experiences that foster high levels of English proficiency. These experiences integrate language development, literacy, and content learning as well as provide access for </w:t>
      </w:r>
      <w:r w:rsidRPr="00563661">
        <w:rPr>
          <w:rFonts w:eastAsia="MS Mincho"/>
          <w:sz w:val="24"/>
          <w:szCs w:val="24"/>
        </w:rPr>
        <w:lastRenderedPageBreak/>
        <w:t>comprehension and participation through native language instruction and scaffolding. English learners have meaningful access to a full standards-based and relevant curriculum and the opportunity to develop proficiency in English and other languages.</w:t>
      </w:r>
    </w:p>
    <w:p w14:paraId="70041E4B" w14:textId="77777777" w:rsidR="00ED07A0" w:rsidRPr="00563661" w:rsidRDefault="00ED07A0" w:rsidP="000A1807">
      <w:pPr>
        <w:tabs>
          <w:tab w:val="left" w:pos="0"/>
        </w:tabs>
        <w:spacing w:after="240"/>
        <w:ind w:left="720" w:right="-230"/>
        <w:rPr>
          <w:rFonts w:eastAsia="MS Mincho"/>
          <w:b/>
          <w:sz w:val="24"/>
          <w:szCs w:val="24"/>
        </w:rPr>
      </w:pPr>
      <w:r w:rsidRPr="00563661">
        <w:rPr>
          <w:rFonts w:eastAsia="MS Mincho"/>
          <w:b/>
          <w:sz w:val="24"/>
          <w:szCs w:val="24"/>
        </w:rPr>
        <w:t>Principle #3:  SYSTEM CONDITIONS THAT SUPPORT EFFECTIVENESS</w:t>
      </w:r>
    </w:p>
    <w:p w14:paraId="690B107D"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sz w:val="24"/>
          <w:szCs w:val="24"/>
        </w:rPr>
        <w:t>Each level of the school system (state, county, district, school, pre-school) has leaders and educators who are knowledgeable of and responsive to the strengths and needs of English learners and their communities, and utilize valid assessment and other data systems that inform instruction and continuous improvement; resources and tiered support is provided to ensure strong programs and build the capacity of teachers and staff to build on the strengths and meet the needs of English learners.</w:t>
      </w:r>
    </w:p>
    <w:p w14:paraId="68848551" w14:textId="77777777" w:rsidR="00ED07A0" w:rsidRPr="00563661" w:rsidRDefault="00ED07A0" w:rsidP="000A1807">
      <w:pPr>
        <w:tabs>
          <w:tab w:val="left" w:pos="0"/>
        </w:tabs>
        <w:spacing w:after="240"/>
        <w:ind w:left="720" w:right="-230"/>
        <w:rPr>
          <w:rFonts w:eastAsia="MS Mincho"/>
          <w:sz w:val="24"/>
          <w:szCs w:val="24"/>
        </w:rPr>
      </w:pPr>
      <w:r w:rsidRPr="00563661">
        <w:rPr>
          <w:rFonts w:eastAsia="MS Mincho"/>
          <w:b/>
          <w:sz w:val="24"/>
          <w:szCs w:val="24"/>
        </w:rPr>
        <w:t>Principle #4:  ALIGNMENT AND ARTICULATION WITHIN AND ACROSS SYSTEMS</w:t>
      </w:r>
    </w:p>
    <w:p w14:paraId="3EFB6292" w14:textId="77777777" w:rsidR="00ED07A0" w:rsidRPr="00563661" w:rsidRDefault="00ED07A0" w:rsidP="000A1807">
      <w:pPr>
        <w:tabs>
          <w:tab w:val="left" w:pos="0"/>
        </w:tabs>
        <w:spacing w:after="240"/>
        <w:ind w:left="720" w:right="-230"/>
        <w:rPr>
          <w:rFonts w:eastAsia="MS Mincho"/>
          <w:i/>
          <w:sz w:val="24"/>
          <w:szCs w:val="24"/>
        </w:rPr>
      </w:pPr>
      <w:r w:rsidRPr="00563661">
        <w:rPr>
          <w:rFonts w:eastAsia="MS Mincho"/>
          <w:sz w:val="24"/>
          <w:szCs w:val="24"/>
        </w:rPr>
        <w:t xml:space="preserve">English learners experience a coherent, articulated and aligned set of practices and pathways across grade levels and educational segments beginning with a strong foundation in early childhood and continuing through to reclassification, </w:t>
      </w:r>
      <w:proofErr w:type="gramStart"/>
      <w:r w:rsidRPr="00563661">
        <w:rPr>
          <w:rFonts w:eastAsia="MS Mincho"/>
          <w:sz w:val="24"/>
          <w:szCs w:val="24"/>
        </w:rPr>
        <w:t>graduation</w:t>
      </w:r>
      <w:proofErr w:type="gramEnd"/>
      <w:r w:rsidRPr="00563661">
        <w:rPr>
          <w:rFonts w:eastAsia="MS Mincho"/>
          <w:sz w:val="24"/>
          <w:szCs w:val="24"/>
        </w:rPr>
        <w:t xml:space="preserve"> and higher education. These pathways foster the skills, language(s), </w:t>
      </w:r>
      <w:proofErr w:type="gramStart"/>
      <w:r w:rsidRPr="00563661">
        <w:rPr>
          <w:rFonts w:eastAsia="MS Mincho"/>
          <w:sz w:val="24"/>
          <w:szCs w:val="24"/>
        </w:rPr>
        <w:t>literacy</w:t>
      </w:r>
      <w:proofErr w:type="gramEnd"/>
      <w:r w:rsidRPr="00563661">
        <w:rPr>
          <w:rFonts w:eastAsia="MS Mincho"/>
          <w:sz w:val="24"/>
          <w:szCs w:val="24"/>
        </w:rPr>
        <w:t xml:space="preserve"> and knowledge students need for college- and career-readiness and participation in a global, diverse multilingual 21</w:t>
      </w:r>
      <w:r w:rsidRPr="00563661">
        <w:rPr>
          <w:rFonts w:eastAsia="MS Mincho"/>
          <w:sz w:val="24"/>
          <w:szCs w:val="24"/>
          <w:vertAlign w:val="superscript"/>
        </w:rPr>
        <w:t>st</w:t>
      </w:r>
      <w:r w:rsidRPr="00563661">
        <w:rPr>
          <w:rFonts w:eastAsia="MS Mincho"/>
          <w:sz w:val="24"/>
          <w:szCs w:val="24"/>
        </w:rPr>
        <w:t xml:space="preserve"> century world.</w:t>
      </w:r>
    </w:p>
    <w:p w14:paraId="4D015554" w14:textId="77777777" w:rsidR="00ED07A0" w:rsidRPr="00563661" w:rsidRDefault="00ED07A0" w:rsidP="000A1807">
      <w:pPr>
        <w:tabs>
          <w:tab w:val="left" w:pos="0"/>
        </w:tabs>
        <w:spacing w:after="240"/>
        <w:ind w:left="720" w:right="-230"/>
        <w:rPr>
          <w:rFonts w:eastAsia="MS Mincho"/>
          <w:color w:val="000000"/>
          <w:sz w:val="24"/>
          <w:szCs w:val="24"/>
        </w:rPr>
      </w:pPr>
      <w:r w:rsidRPr="00563661">
        <w:rPr>
          <w:rFonts w:eastAsia="MS Mincho"/>
          <w:sz w:val="24"/>
          <w:szCs w:val="24"/>
        </w:rPr>
        <w:t xml:space="preserve">The California State Board of Education will direct the California Department of Education to provide guidance to districts and intermediary support organizations (e.g., county offices of education, California Collaborative for Educational Excellence) on </w:t>
      </w:r>
      <w:r w:rsidRPr="00563661">
        <w:rPr>
          <w:rFonts w:eastAsia="MS Mincho"/>
          <w:color w:val="000000"/>
          <w:sz w:val="24"/>
          <w:szCs w:val="24"/>
        </w:rPr>
        <w:t xml:space="preserve">how districts and schools can implement and strengthen comprehensive, research-based programs and services for all profiles of English learners via the LCAP, and provide support for establishing continuous improvement strategies and expectations that enable access to college- and career-ready learning as well as opportunities to attain the State Seal of Biliteracy. </w:t>
      </w:r>
    </w:p>
    <w:p w14:paraId="47334CA2" w14:textId="77777777" w:rsidR="00ED07A0" w:rsidRPr="00563661" w:rsidRDefault="00ED07A0" w:rsidP="000A1807">
      <w:pPr>
        <w:tabs>
          <w:tab w:val="left" w:pos="0"/>
        </w:tabs>
        <w:spacing w:after="240"/>
        <w:ind w:left="720" w:right="-230"/>
        <w:rPr>
          <w:rFonts w:eastAsia="MS Mincho"/>
          <w:color w:val="000000"/>
          <w:sz w:val="24"/>
          <w:szCs w:val="24"/>
        </w:rPr>
      </w:pPr>
      <w:r w:rsidRPr="00563661">
        <w:rPr>
          <w:rFonts w:eastAsia="MS Mincho"/>
          <w:color w:val="000000"/>
          <w:sz w:val="24"/>
          <w:szCs w:val="24"/>
        </w:rPr>
        <w:t xml:space="preserve">The guidance will invest in and build educators’ professional capacity; emphasize collaborative efforts; support effective pedagogy; and develop systemic solutions to create a coherent and positive education system. The guidance will encourage innovative district and school implementation of evidence-based practices for curricula, materials adoption and development, instruction, professional development and leadership that are responsive to the differentiated strengths and needs of English </w:t>
      </w:r>
      <w:proofErr w:type="gramStart"/>
      <w:r w:rsidRPr="00563661">
        <w:rPr>
          <w:rFonts w:eastAsia="MS Mincho"/>
          <w:color w:val="000000"/>
          <w:sz w:val="24"/>
          <w:szCs w:val="24"/>
        </w:rPr>
        <w:t>learners, and</w:t>
      </w:r>
      <w:proofErr w:type="gramEnd"/>
      <w:r w:rsidRPr="00563661">
        <w:rPr>
          <w:rFonts w:eastAsia="MS Mincho"/>
          <w:color w:val="000000"/>
          <w:sz w:val="24"/>
          <w:szCs w:val="24"/>
        </w:rPr>
        <w:t xml:space="preserve"> strengthening appropriate assessment tools and practices. The guidance will be consistent with the requirements set forth in state and federal laws addressing English learners.</w:t>
      </w:r>
    </w:p>
    <w:p w14:paraId="160FC9E1" w14:textId="77777777" w:rsidR="007428B8" w:rsidRDefault="00ED07A0" w:rsidP="000A1807">
      <w:pPr>
        <w:tabs>
          <w:tab w:val="left" w:pos="0"/>
        </w:tabs>
        <w:spacing w:after="240"/>
        <w:ind w:left="720" w:right="-230"/>
        <w:rPr>
          <w:rStyle w:val="Hyperlink"/>
        </w:rPr>
      </w:pPr>
      <w:r w:rsidRPr="00563661">
        <w:rPr>
          <w:sz w:val="24"/>
          <w:szCs w:val="24"/>
        </w:rPr>
        <w:t>Adopted by the California State Board of Education (SBE) on July 12, 2017. To obtain the posted SBE agenda and item, please visit the Californ</w:t>
      </w:r>
      <w:r w:rsidRPr="00E65870">
        <w:rPr>
          <w:sz w:val="24"/>
          <w:szCs w:val="24"/>
        </w:rPr>
        <w:t>ia Department of Education SBE w</w:t>
      </w:r>
      <w:r w:rsidRPr="00563661">
        <w:rPr>
          <w:sz w:val="24"/>
          <w:szCs w:val="24"/>
        </w:rPr>
        <w:t xml:space="preserve">eb page at </w:t>
      </w:r>
      <w:hyperlink r:id="rId55" w:tooltip="CDE SBE web page" w:history="1">
        <w:r w:rsidRPr="00563661">
          <w:rPr>
            <w:rStyle w:val="Hyperlink"/>
          </w:rPr>
          <w:t>http://www.cde.ca.gov/be/ag/ag/yr17/agenda201707.asp</w:t>
        </w:r>
      </w:hyperlink>
      <w:r w:rsidRPr="00C705B4">
        <w:rPr>
          <w:rStyle w:val="Hyperlink"/>
          <w:color w:val="auto"/>
          <w:u w:val="none"/>
        </w:rPr>
        <w:t>.</w:t>
      </w:r>
    </w:p>
    <w:p w14:paraId="76C08D35" w14:textId="3E60BDFC" w:rsidR="002B4F89" w:rsidRPr="00F06457" w:rsidRDefault="002B4F89" w:rsidP="00C705B4">
      <w:pPr>
        <w:pStyle w:val="Heading3"/>
        <w:numPr>
          <w:ilvl w:val="0"/>
          <w:numId w:val="0"/>
        </w:numPr>
        <w:ind w:left="360"/>
      </w:pPr>
      <w:bookmarkStart w:id="200" w:name="_Toc128672407"/>
      <w:bookmarkStart w:id="201" w:name="_Hlk112755734"/>
      <w:r w:rsidRPr="00F06457">
        <w:lastRenderedPageBreak/>
        <w:t>Form A</w:t>
      </w:r>
      <w:r w:rsidR="004D6A2D" w:rsidRPr="00F06457">
        <w:t xml:space="preserve">: </w:t>
      </w:r>
      <w:r w:rsidR="00202D0F" w:rsidRPr="00F06457">
        <w:t>E</w:t>
      </w:r>
      <w:r w:rsidRPr="00F06457">
        <w:t xml:space="preserve">ducator </w:t>
      </w:r>
      <w:r w:rsidR="00202D0F" w:rsidRPr="00F06457">
        <w:t>W</w:t>
      </w:r>
      <w:r w:rsidRPr="00F06457">
        <w:t xml:space="preserve">orkforce </w:t>
      </w:r>
      <w:r w:rsidR="00202D0F" w:rsidRPr="00F06457">
        <w:t>I</w:t>
      </w:r>
      <w:r w:rsidRPr="00F06457">
        <w:t xml:space="preserve">nvestment </w:t>
      </w:r>
      <w:r w:rsidR="00202D0F" w:rsidRPr="00F06457">
        <w:t>G</w:t>
      </w:r>
      <w:bookmarkStart w:id="202" w:name="_Toc21088818"/>
      <w:r w:rsidRPr="00F06457">
        <w:t xml:space="preserve">rant Program: </w:t>
      </w:r>
      <w:r w:rsidR="00035349" w:rsidRPr="00F06457">
        <w:t>Effective Language Acquisition Implementation Grant</w:t>
      </w:r>
      <w:bookmarkEnd w:id="200"/>
      <w:r w:rsidR="004D6A2D" w:rsidRPr="00F06457">
        <w:t xml:space="preserve"> </w:t>
      </w:r>
    </w:p>
    <w:p w14:paraId="53F62D9A" w14:textId="77777777" w:rsidR="00202D0F" w:rsidRPr="00F06457" w:rsidRDefault="00202D0F" w:rsidP="008742E8">
      <w:pPr>
        <w:pStyle w:val="Heading4"/>
        <w:numPr>
          <w:ilvl w:val="0"/>
          <w:numId w:val="0"/>
        </w:numPr>
        <w:ind w:left="180"/>
        <w:jc w:val="center"/>
      </w:pPr>
      <w:bookmarkStart w:id="203" w:name="_Toc128672408"/>
      <w:bookmarkEnd w:id="201"/>
      <w:r w:rsidRPr="00F06457">
        <w:t>Project Statement of Assurances</w:t>
      </w:r>
      <w:bookmarkEnd w:id="202"/>
      <w:bookmarkEnd w:id="203"/>
    </w:p>
    <w:p w14:paraId="264056D2" w14:textId="6F2A628C" w:rsidR="00202D0F" w:rsidRPr="00A50E59" w:rsidRDefault="00202D0F" w:rsidP="00C705B4">
      <w:pPr>
        <w:spacing w:after="240"/>
        <w:ind w:left="450"/>
        <w:rPr>
          <w:sz w:val="24"/>
          <w:szCs w:val="24"/>
        </w:rPr>
      </w:pPr>
      <w:r w:rsidRPr="00A50E59">
        <w:rPr>
          <w:sz w:val="24"/>
          <w:szCs w:val="24"/>
        </w:rPr>
        <w:t xml:space="preserve">I support the proposed project and commit my organization to completing </w:t>
      </w:r>
      <w:proofErr w:type="gramStart"/>
      <w:r w:rsidRPr="00A50E59">
        <w:rPr>
          <w:sz w:val="24"/>
          <w:szCs w:val="24"/>
        </w:rPr>
        <w:t>all of</w:t>
      </w:r>
      <w:proofErr w:type="gramEnd"/>
      <w:r w:rsidRPr="00A50E59">
        <w:rPr>
          <w:sz w:val="24"/>
          <w:szCs w:val="24"/>
        </w:rPr>
        <w:t xml:space="preserve"> the tasks and activities that are described in the application. I also certify that each of the following requirements of the Educator Workforce Investment Grant</w:t>
      </w:r>
      <w:r w:rsidR="00C643F8">
        <w:rPr>
          <w:sz w:val="24"/>
          <w:szCs w:val="24"/>
        </w:rPr>
        <w:t xml:space="preserve"> (EWIG)</w:t>
      </w:r>
      <w:r w:rsidRPr="00A50E59">
        <w:rPr>
          <w:sz w:val="24"/>
          <w:szCs w:val="24"/>
        </w:rPr>
        <w:t xml:space="preserve"> Program</w:t>
      </w:r>
      <w:r w:rsidR="00035349">
        <w:rPr>
          <w:sz w:val="24"/>
          <w:szCs w:val="24"/>
        </w:rPr>
        <w:t xml:space="preserve">: Effective Language Acquisition </w:t>
      </w:r>
      <w:r w:rsidR="00340515">
        <w:rPr>
          <w:sz w:val="24"/>
          <w:szCs w:val="24"/>
        </w:rPr>
        <w:t xml:space="preserve">Programs </w:t>
      </w:r>
      <w:r w:rsidR="004D6A2D">
        <w:rPr>
          <w:sz w:val="24"/>
          <w:szCs w:val="24"/>
        </w:rPr>
        <w:t>Grant</w:t>
      </w:r>
      <w:r w:rsidRPr="00A50E59">
        <w:rPr>
          <w:sz w:val="24"/>
          <w:szCs w:val="24"/>
        </w:rPr>
        <w:t xml:space="preserve"> application </w:t>
      </w:r>
      <w:r w:rsidR="002B4F89">
        <w:rPr>
          <w:sz w:val="24"/>
          <w:szCs w:val="24"/>
        </w:rPr>
        <w:t>will be</w:t>
      </w:r>
      <w:r w:rsidRPr="00A50E59">
        <w:rPr>
          <w:sz w:val="24"/>
          <w:szCs w:val="24"/>
        </w:rPr>
        <w:t xml:space="preserve"> met:</w:t>
      </w:r>
    </w:p>
    <w:p w14:paraId="0D4F8305" w14:textId="77777777" w:rsidR="00202D0F" w:rsidRPr="00A50E59" w:rsidRDefault="00202D0F" w:rsidP="00C705B4">
      <w:pPr>
        <w:pStyle w:val="ListParagraph"/>
        <w:numPr>
          <w:ilvl w:val="0"/>
          <w:numId w:val="9"/>
        </w:numPr>
        <w:spacing w:after="240"/>
        <w:ind w:left="810"/>
        <w:rPr>
          <w:sz w:val="24"/>
          <w:szCs w:val="24"/>
        </w:rPr>
      </w:pPr>
      <w:r w:rsidRPr="00A50E59">
        <w:rPr>
          <w:sz w:val="24"/>
          <w:szCs w:val="24"/>
        </w:rPr>
        <w:t>If a funded Grantee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14:paraId="3E620A4B" w14:textId="77777777" w:rsidR="00202D0F" w:rsidRPr="00A50E59" w:rsidRDefault="00202D0F" w:rsidP="00C705B4">
      <w:pPr>
        <w:pStyle w:val="ListParagraph"/>
        <w:numPr>
          <w:ilvl w:val="0"/>
          <w:numId w:val="9"/>
        </w:numPr>
        <w:spacing w:after="240"/>
        <w:ind w:left="810"/>
        <w:rPr>
          <w:sz w:val="24"/>
          <w:szCs w:val="24"/>
        </w:rPr>
      </w:pPr>
      <w:proofErr w:type="gramStart"/>
      <w:r w:rsidRPr="00A50E59">
        <w:rPr>
          <w:sz w:val="24"/>
          <w:szCs w:val="24"/>
        </w:rPr>
        <w:t>All of</w:t>
      </w:r>
      <w:proofErr w:type="gramEnd"/>
      <w:r w:rsidRPr="00A50E59">
        <w:rPr>
          <w:sz w:val="24"/>
          <w:szCs w:val="24"/>
        </w:rPr>
        <w:t xml:space="preserve"> the parties entering into this grant agree to be subject to the examination and audit of the State Auditor for a period of five years after final payment under the grant. Grantee agree</w:t>
      </w:r>
      <w:r>
        <w:rPr>
          <w:sz w:val="24"/>
          <w:szCs w:val="24"/>
        </w:rPr>
        <w:t>s</w:t>
      </w:r>
      <w:r w:rsidRPr="00A50E59">
        <w:rPr>
          <w:sz w:val="24"/>
          <w:szCs w:val="24"/>
        </w:rPr>
        <w:t xml:space="preserve"> to obtain a timely audit where required in accordance with applicable audit guidelines</w:t>
      </w:r>
      <w:r>
        <w:rPr>
          <w:sz w:val="24"/>
          <w:szCs w:val="24"/>
        </w:rPr>
        <w:t>.</w:t>
      </w:r>
    </w:p>
    <w:p w14:paraId="5231B0EB" w14:textId="77777777" w:rsidR="00202D0F" w:rsidRPr="00446C50" w:rsidRDefault="00202D0F" w:rsidP="00C705B4">
      <w:pPr>
        <w:pStyle w:val="ListParagraph"/>
        <w:numPr>
          <w:ilvl w:val="0"/>
          <w:numId w:val="9"/>
        </w:numPr>
        <w:spacing w:after="240"/>
        <w:ind w:left="810"/>
        <w:rPr>
          <w:sz w:val="24"/>
          <w:szCs w:val="24"/>
        </w:rPr>
      </w:pPr>
      <w:bookmarkStart w:id="204" w:name="_Hlk112747711"/>
      <w:r w:rsidRPr="00446C50">
        <w:rPr>
          <w:sz w:val="24"/>
          <w:szCs w:val="24"/>
        </w:rPr>
        <w:t xml:space="preserve">Grantee must limit administrative indirect costs to a maximum eight percent indirect cost </w:t>
      </w:r>
      <w:bookmarkEnd w:id="204"/>
      <w:r w:rsidRPr="00446C50">
        <w:rPr>
          <w:sz w:val="24"/>
          <w:szCs w:val="24"/>
        </w:rPr>
        <w:t xml:space="preserve">rate </w:t>
      </w:r>
      <w:r w:rsidR="00596CFF">
        <w:rPr>
          <w:sz w:val="24"/>
          <w:szCs w:val="24"/>
        </w:rPr>
        <w:t>as part of the EWIG program.</w:t>
      </w:r>
    </w:p>
    <w:p w14:paraId="7762E2ED" w14:textId="78198342" w:rsidR="00D03F4D" w:rsidRPr="002B4F89" w:rsidRDefault="00202D0F" w:rsidP="00C705B4">
      <w:pPr>
        <w:pStyle w:val="ListParagraph"/>
        <w:numPr>
          <w:ilvl w:val="0"/>
          <w:numId w:val="9"/>
        </w:numPr>
        <w:spacing w:after="240"/>
        <w:ind w:left="810"/>
      </w:pPr>
      <w:r w:rsidRPr="00A50E59">
        <w:rPr>
          <w:sz w:val="24"/>
          <w:szCs w:val="24"/>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27A89071" w14:textId="37600102" w:rsidR="002B4F89" w:rsidRPr="002B4F89" w:rsidRDefault="00202D0F" w:rsidP="00C705B4">
      <w:pPr>
        <w:pStyle w:val="ListParagraph"/>
        <w:numPr>
          <w:ilvl w:val="0"/>
          <w:numId w:val="9"/>
        </w:numPr>
        <w:spacing w:after="240"/>
        <w:ind w:left="810"/>
        <w:rPr>
          <w:sz w:val="24"/>
          <w:szCs w:val="24"/>
        </w:rPr>
      </w:pPr>
      <w:r w:rsidRPr="00A50E59">
        <w:rPr>
          <w:sz w:val="24"/>
          <w:szCs w:val="24"/>
        </w:rPr>
        <w:t xml:space="preserve">Grantee will work collaboratively with the statewide system of support to build the capacity of </w:t>
      </w:r>
      <w:r w:rsidR="00C643F8">
        <w:rPr>
          <w:sz w:val="24"/>
          <w:szCs w:val="24"/>
        </w:rPr>
        <w:t>local educational agencies</w:t>
      </w:r>
      <w:r w:rsidRPr="00A50E59">
        <w:rPr>
          <w:sz w:val="24"/>
          <w:szCs w:val="24"/>
        </w:rPr>
        <w:t xml:space="preserve"> statewide through professional learning aligned to the </w:t>
      </w:r>
      <w:r w:rsidR="00C643F8">
        <w:rPr>
          <w:sz w:val="24"/>
          <w:szCs w:val="24"/>
        </w:rPr>
        <w:t>Quality Professional Learning Standards</w:t>
      </w:r>
      <w:r w:rsidRPr="00A50E59">
        <w:rPr>
          <w:sz w:val="24"/>
          <w:szCs w:val="24"/>
        </w:rPr>
        <w:t>.</w:t>
      </w:r>
    </w:p>
    <w:p w14:paraId="08B9F9B9" w14:textId="77777777" w:rsidR="002B4F89" w:rsidRPr="002B4F89" w:rsidRDefault="002B4F89" w:rsidP="00C705B4">
      <w:pPr>
        <w:pStyle w:val="ListParagraph"/>
        <w:numPr>
          <w:ilvl w:val="0"/>
          <w:numId w:val="9"/>
        </w:numPr>
        <w:spacing w:after="240"/>
        <w:ind w:left="810"/>
        <w:rPr>
          <w:sz w:val="24"/>
          <w:szCs w:val="24"/>
        </w:rPr>
      </w:pPr>
      <w:r w:rsidRPr="002B4F89">
        <w:rPr>
          <w:sz w:val="24"/>
          <w:szCs w:val="24"/>
        </w:rPr>
        <w:t>Grantee will provide information and all reports according to the predetermined reporting schedule.</w:t>
      </w:r>
    </w:p>
    <w:p w14:paraId="61ADEA4C" w14:textId="4A2BC127" w:rsidR="00202D0F" w:rsidRPr="00A50E59" w:rsidRDefault="002B4F89" w:rsidP="00C705B4">
      <w:pPr>
        <w:pStyle w:val="ListParagraph"/>
        <w:numPr>
          <w:ilvl w:val="0"/>
          <w:numId w:val="9"/>
        </w:numPr>
        <w:spacing w:after="240"/>
        <w:ind w:left="810"/>
        <w:rPr>
          <w:sz w:val="24"/>
          <w:szCs w:val="24"/>
        </w:rPr>
      </w:pPr>
      <w:r w:rsidRPr="002B4F89">
        <w:rPr>
          <w:sz w:val="24"/>
          <w:szCs w:val="24"/>
        </w:rPr>
        <w:t xml:space="preserve">Grantee will report to the CDE </w:t>
      </w:r>
      <w:r w:rsidR="00596CFF">
        <w:rPr>
          <w:sz w:val="24"/>
          <w:szCs w:val="24"/>
        </w:rPr>
        <w:t xml:space="preserve">the </w:t>
      </w:r>
      <w:r w:rsidRPr="002B4F89">
        <w:rPr>
          <w:sz w:val="24"/>
          <w:szCs w:val="24"/>
        </w:rPr>
        <w:t xml:space="preserve">activities </w:t>
      </w:r>
      <w:r w:rsidR="00596CFF">
        <w:rPr>
          <w:sz w:val="24"/>
          <w:szCs w:val="24"/>
        </w:rPr>
        <w:t>provid</w:t>
      </w:r>
      <w:r w:rsidR="00596CFF" w:rsidRPr="002B4F89">
        <w:rPr>
          <w:sz w:val="24"/>
          <w:szCs w:val="24"/>
        </w:rPr>
        <w:t>ed</w:t>
      </w:r>
      <w:r w:rsidR="00005D89">
        <w:rPr>
          <w:sz w:val="24"/>
          <w:szCs w:val="24"/>
        </w:rPr>
        <w:t xml:space="preserve"> with grant funds</w:t>
      </w:r>
      <w:r w:rsidRPr="002B4F89">
        <w:rPr>
          <w:sz w:val="24"/>
          <w:szCs w:val="24"/>
        </w:rPr>
        <w:t>; the impact of these activities; and the number of</w:t>
      </w:r>
      <w:r w:rsidR="00A045BC">
        <w:rPr>
          <w:sz w:val="24"/>
          <w:szCs w:val="24"/>
        </w:rPr>
        <w:t xml:space="preserve"> </w:t>
      </w:r>
      <w:r w:rsidR="007F1B3D">
        <w:rPr>
          <w:sz w:val="24"/>
          <w:szCs w:val="24"/>
        </w:rPr>
        <w:t>unduplicated</w:t>
      </w:r>
      <w:r w:rsidR="00086EFD">
        <w:rPr>
          <w:sz w:val="24"/>
          <w:szCs w:val="24"/>
        </w:rPr>
        <w:t xml:space="preserve"> </w:t>
      </w:r>
      <w:r w:rsidR="00005D89">
        <w:rPr>
          <w:sz w:val="24"/>
          <w:szCs w:val="24"/>
        </w:rPr>
        <w:t>schools and educators served</w:t>
      </w:r>
      <w:r w:rsidRPr="002B4F89">
        <w:rPr>
          <w:sz w:val="24"/>
          <w:szCs w:val="24"/>
        </w:rPr>
        <w:t xml:space="preserve"> by these activities.</w:t>
      </w:r>
      <w:r w:rsidR="000C7926">
        <w:rPr>
          <w:sz w:val="24"/>
          <w:szCs w:val="24"/>
        </w:rPr>
        <w:t xml:space="preserve"> </w:t>
      </w:r>
      <w:r w:rsidR="00202D0F" w:rsidRPr="00A50E59">
        <w:rPr>
          <w:sz w:val="24"/>
          <w:szCs w:val="24"/>
        </w:rPr>
        <w:t>Ownership of any copyrights, patents, or other proprietary interests that may result from grant activities shall be governed by applicable state regulations.</w:t>
      </w:r>
    </w:p>
    <w:p w14:paraId="6802595F" w14:textId="77777777" w:rsidR="00596CFF" w:rsidRPr="00005D89" w:rsidRDefault="00202D0F" w:rsidP="00C705B4">
      <w:pPr>
        <w:pStyle w:val="ListParagraph"/>
        <w:numPr>
          <w:ilvl w:val="0"/>
          <w:numId w:val="9"/>
        </w:numPr>
        <w:spacing w:after="240"/>
        <w:ind w:left="810"/>
        <w:rPr>
          <w:sz w:val="24"/>
          <w:szCs w:val="24"/>
        </w:rPr>
      </w:pPr>
      <w:proofErr w:type="gramStart"/>
      <w:r w:rsidRPr="00A50E59">
        <w:rPr>
          <w:sz w:val="24"/>
          <w:szCs w:val="24"/>
        </w:rPr>
        <w:t>Grantee</w:t>
      </w:r>
      <w:proofErr w:type="gramEnd"/>
      <w:r w:rsidRPr="00A50E59">
        <w:rPr>
          <w:sz w:val="24"/>
          <w:szCs w:val="24"/>
        </w:rPr>
        <w:t xml:space="preserve"> shall ensure that any new professional learning or course materials, including curriculum, developed </w:t>
      </w:r>
      <w:proofErr w:type="gramStart"/>
      <w:r w:rsidRPr="00A50E59">
        <w:rPr>
          <w:sz w:val="24"/>
          <w:szCs w:val="24"/>
        </w:rPr>
        <w:t>as a result of</w:t>
      </w:r>
      <w:proofErr w:type="gramEnd"/>
      <w:r w:rsidRPr="00A50E59">
        <w:rPr>
          <w:sz w:val="24"/>
          <w:szCs w:val="24"/>
        </w:rPr>
        <w:t xml:space="preserve"> this grant, are available </w:t>
      </w:r>
      <w:r w:rsidR="006707FD">
        <w:rPr>
          <w:sz w:val="24"/>
          <w:szCs w:val="24"/>
        </w:rPr>
        <w:t xml:space="preserve">free of charge </w:t>
      </w:r>
      <w:r w:rsidRPr="00A50E59">
        <w:rPr>
          <w:sz w:val="24"/>
          <w:szCs w:val="24"/>
        </w:rPr>
        <w:t>as open educational resources.</w:t>
      </w:r>
      <w:r w:rsidR="00005D89" w:rsidRPr="00A50E59" w:rsidDel="00005D89">
        <w:rPr>
          <w:sz w:val="24"/>
          <w:szCs w:val="24"/>
        </w:rPr>
        <w:t xml:space="preserve"> </w:t>
      </w:r>
    </w:p>
    <w:p w14:paraId="3D2B83B4" w14:textId="0D477E3F" w:rsidR="00202D0F" w:rsidRPr="00A50E59" w:rsidRDefault="00202D0F" w:rsidP="00C705B4">
      <w:pPr>
        <w:pStyle w:val="ListParagraph"/>
        <w:numPr>
          <w:ilvl w:val="0"/>
          <w:numId w:val="9"/>
        </w:numPr>
        <w:spacing w:after="240"/>
        <w:ind w:left="810"/>
        <w:rPr>
          <w:sz w:val="24"/>
          <w:szCs w:val="24"/>
        </w:rPr>
      </w:pPr>
      <w:r w:rsidRPr="00A50E59">
        <w:rPr>
          <w:sz w:val="24"/>
          <w:szCs w:val="24"/>
        </w:rPr>
        <w:t>Grantee commit</w:t>
      </w:r>
      <w:r>
        <w:rPr>
          <w:sz w:val="24"/>
          <w:szCs w:val="24"/>
        </w:rPr>
        <w:t>s</w:t>
      </w:r>
      <w:r w:rsidRPr="00A50E59">
        <w:rPr>
          <w:sz w:val="24"/>
          <w:szCs w:val="24"/>
        </w:rPr>
        <w:t xml:space="preserve"> to reviewing the Family Educational Rights and Privacy Act (FERPA) in relation to the proposed project. Information on FERPA is available at the U.S. </w:t>
      </w:r>
      <w:r w:rsidRPr="00A50E59">
        <w:rPr>
          <w:sz w:val="24"/>
          <w:szCs w:val="24"/>
        </w:rPr>
        <w:lastRenderedPageBreak/>
        <w:t xml:space="preserve">Department of Education FERPA Web page at </w:t>
      </w:r>
      <w:hyperlink r:id="rId56" w:tooltip="FERPA web page" w:history="1">
        <w:r w:rsidRPr="00A50E59">
          <w:rPr>
            <w:rStyle w:val="Hyperlink"/>
          </w:rPr>
          <w:t>https://www2.ed.gov/policy/gen/guid/fpco/ferpa/index.html</w:t>
        </w:r>
      </w:hyperlink>
      <w:r w:rsidRPr="00A50E59">
        <w:rPr>
          <w:sz w:val="24"/>
          <w:szCs w:val="24"/>
        </w:rPr>
        <w:t>.</w:t>
      </w:r>
    </w:p>
    <w:p w14:paraId="49686356" w14:textId="47CBF9F2" w:rsidR="00202D0F" w:rsidRDefault="00202D0F" w:rsidP="008742E8">
      <w:pPr>
        <w:pStyle w:val="ListParagraph"/>
        <w:numPr>
          <w:ilvl w:val="0"/>
          <w:numId w:val="9"/>
        </w:numPr>
        <w:spacing w:after="240"/>
        <w:rPr>
          <w:sz w:val="24"/>
          <w:szCs w:val="24"/>
        </w:rPr>
      </w:pPr>
      <w:r w:rsidRPr="00A50E59">
        <w:rPr>
          <w:sz w:val="24"/>
          <w:szCs w:val="24"/>
        </w:rPr>
        <w:t xml:space="preserve">The </w:t>
      </w:r>
      <w:r w:rsidR="00064458">
        <w:rPr>
          <w:sz w:val="24"/>
          <w:szCs w:val="24"/>
        </w:rPr>
        <w:t>p</w:t>
      </w:r>
      <w:r w:rsidRPr="00A50E59">
        <w:rPr>
          <w:sz w:val="24"/>
          <w:szCs w:val="24"/>
        </w:rPr>
        <w:t xml:space="preserve">roject </w:t>
      </w:r>
      <w:r w:rsidR="00064458">
        <w:rPr>
          <w:sz w:val="24"/>
          <w:szCs w:val="24"/>
        </w:rPr>
        <w:t>d</w:t>
      </w:r>
      <w:r w:rsidRPr="00A50E59">
        <w:rPr>
          <w:sz w:val="24"/>
          <w:szCs w:val="24"/>
        </w:rPr>
        <w:t xml:space="preserve">irector </w:t>
      </w:r>
      <w:r w:rsidR="002B4F89">
        <w:rPr>
          <w:sz w:val="24"/>
          <w:szCs w:val="24"/>
        </w:rPr>
        <w:t>will gather</w:t>
      </w:r>
      <w:r w:rsidRPr="00A50E59">
        <w:rPr>
          <w:sz w:val="24"/>
          <w:szCs w:val="24"/>
        </w:rPr>
        <w:t xml:space="preserve"> educator and student release forms for videos, interviews (which may include focus groups), and observations, if applicable. The </w:t>
      </w:r>
      <w:r w:rsidR="00064458">
        <w:rPr>
          <w:sz w:val="24"/>
          <w:szCs w:val="24"/>
        </w:rPr>
        <w:t>p</w:t>
      </w:r>
      <w:r w:rsidRPr="00A50E59">
        <w:rPr>
          <w:sz w:val="24"/>
          <w:szCs w:val="24"/>
        </w:rPr>
        <w:t xml:space="preserve">roject </w:t>
      </w:r>
      <w:r w:rsidR="00064458">
        <w:rPr>
          <w:sz w:val="24"/>
          <w:szCs w:val="24"/>
        </w:rPr>
        <w:t>d</w:t>
      </w:r>
      <w:r w:rsidRPr="00A50E59">
        <w:rPr>
          <w:sz w:val="24"/>
          <w:szCs w:val="24"/>
        </w:rPr>
        <w:t>irector must gather agendas and minutes for meetings of the partnership, professional learning activities, and follow-up professional learning.</w:t>
      </w:r>
    </w:p>
    <w:p w14:paraId="77409380" w14:textId="612FA4BB" w:rsidR="00655620" w:rsidRDefault="00655620" w:rsidP="00655620">
      <w:pPr>
        <w:spacing w:before="1080"/>
        <w:ind w:left="360"/>
        <w:rPr>
          <w:sz w:val="24"/>
          <w:szCs w:val="24"/>
        </w:rPr>
      </w:pPr>
      <w:r>
        <w:rPr>
          <w:sz w:val="24"/>
          <w:szCs w:val="24"/>
        </w:rPr>
        <w:t>California Department of Education</w:t>
      </w:r>
    </w:p>
    <w:p w14:paraId="7BCF9423" w14:textId="20217164" w:rsidR="00655620" w:rsidRPr="00655620" w:rsidRDefault="00655620" w:rsidP="00655620">
      <w:pPr>
        <w:ind w:left="360"/>
        <w:rPr>
          <w:sz w:val="24"/>
          <w:szCs w:val="24"/>
        </w:rPr>
      </w:pPr>
      <w:r>
        <w:rPr>
          <w:sz w:val="24"/>
          <w:szCs w:val="24"/>
        </w:rPr>
        <w:t>April 2023</w:t>
      </w:r>
    </w:p>
    <w:sectPr w:rsidR="00655620" w:rsidRPr="00655620" w:rsidSect="00F26F22">
      <w:headerReference w:type="even" r:id="rId57"/>
      <w:headerReference w:type="default" r:id="rId58"/>
      <w:headerReference w:type="first" r:id="rId59"/>
      <w:pgSz w:w="12240" w:h="15840"/>
      <w:pgMar w:top="1500" w:right="1320" w:bottom="1540" w:left="80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5287" w14:textId="77777777" w:rsidR="000233A4" w:rsidRDefault="000233A4" w:rsidP="00ED07A0">
      <w:r>
        <w:separator/>
      </w:r>
    </w:p>
  </w:endnote>
  <w:endnote w:type="continuationSeparator" w:id="0">
    <w:p w14:paraId="4FFCEE33" w14:textId="77777777" w:rsidR="000233A4" w:rsidRDefault="000233A4" w:rsidP="00ED07A0">
      <w:r>
        <w:continuationSeparator/>
      </w:r>
    </w:p>
  </w:endnote>
  <w:endnote w:type="continuationNotice" w:id="1">
    <w:p w14:paraId="183A0410" w14:textId="77777777" w:rsidR="000233A4" w:rsidRDefault="00023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99631"/>
      <w:docPartObj>
        <w:docPartGallery w:val="Page Numbers (Bottom of Page)"/>
        <w:docPartUnique/>
      </w:docPartObj>
    </w:sdtPr>
    <w:sdtEndPr>
      <w:rPr>
        <w:noProof/>
      </w:rPr>
    </w:sdtEndPr>
    <w:sdtContent>
      <w:p w14:paraId="2BE77B66" w14:textId="77777777" w:rsidR="005B7ADE" w:rsidRDefault="005B7ADE">
        <w:pPr>
          <w:pStyle w:val="Footer"/>
        </w:pPr>
        <w:r>
          <w:fldChar w:fldCharType="begin"/>
        </w:r>
        <w:r>
          <w:instrText xml:space="preserve"> PAGE   \* MERGEFORMAT </w:instrText>
        </w:r>
        <w:r>
          <w:fldChar w:fldCharType="separate"/>
        </w:r>
        <w:r>
          <w:rPr>
            <w:noProof/>
          </w:rPr>
          <w:t>1</w:t>
        </w:r>
        <w:r>
          <w:rPr>
            <w:noProof/>
          </w:rPr>
          <w:fldChar w:fldCharType="end"/>
        </w:r>
      </w:p>
    </w:sdtContent>
  </w:sdt>
  <w:p w14:paraId="6A75D317" w14:textId="77777777" w:rsidR="005B7ADE" w:rsidRDefault="005B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6033"/>
      <w:docPartObj>
        <w:docPartGallery w:val="Page Numbers (Bottom of Page)"/>
        <w:docPartUnique/>
      </w:docPartObj>
    </w:sdtPr>
    <w:sdtEndPr>
      <w:rPr>
        <w:noProof/>
      </w:rPr>
    </w:sdtEndPr>
    <w:sdtContent>
      <w:p w14:paraId="081AD283" w14:textId="77777777" w:rsidR="005B7ADE" w:rsidRDefault="005B7AD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0A8D89" w14:textId="77777777" w:rsidR="005B7ADE" w:rsidRDefault="005B7AD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68885"/>
      <w:docPartObj>
        <w:docPartGallery w:val="Page Numbers (Bottom of Page)"/>
        <w:docPartUnique/>
      </w:docPartObj>
    </w:sdtPr>
    <w:sdtEndPr>
      <w:rPr>
        <w:noProof/>
      </w:rPr>
    </w:sdtEndPr>
    <w:sdtContent>
      <w:p w14:paraId="09EE196D" w14:textId="77777777" w:rsidR="005B7ADE" w:rsidRDefault="005B7AD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E5230CF" w14:textId="77777777" w:rsidR="005B7ADE" w:rsidRDefault="005B7ADE">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00541"/>
      <w:docPartObj>
        <w:docPartGallery w:val="Page Numbers (Bottom of Page)"/>
        <w:docPartUnique/>
      </w:docPartObj>
    </w:sdtPr>
    <w:sdtEndPr>
      <w:rPr>
        <w:noProof/>
      </w:rPr>
    </w:sdtEndPr>
    <w:sdtContent>
      <w:p w14:paraId="38456630" w14:textId="77777777" w:rsidR="005B7ADE" w:rsidRDefault="005B7ADE">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596E16F4" w14:textId="77777777" w:rsidR="005B7ADE" w:rsidRDefault="005B7ADE">
    <w:pPr>
      <w:pStyle w:val="BodyText"/>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09831"/>
      <w:docPartObj>
        <w:docPartGallery w:val="Page Numbers (Bottom of Page)"/>
        <w:docPartUnique/>
      </w:docPartObj>
    </w:sdtPr>
    <w:sdtEndPr>
      <w:rPr>
        <w:noProof/>
      </w:rPr>
    </w:sdtEndPr>
    <w:sdtContent>
      <w:p w14:paraId="30BB91EB" w14:textId="77777777" w:rsidR="005B7ADE" w:rsidRDefault="005B7ADE">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26D9A09E" w14:textId="77777777" w:rsidR="005B7ADE" w:rsidRDefault="005B7AD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CEBB" w14:textId="77777777" w:rsidR="000233A4" w:rsidRDefault="000233A4" w:rsidP="00ED07A0">
      <w:r>
        <w:separator/>
      </w:r>
    </w:p>
  </w:footnote>
  <w:footnote w:type="continuationSeparator" w:id="0">
    <w:p w14:paraId="416F7DF0" w14:textId="77777777" w:rsidR="000233A4" w:rsidRDefault="000233A4" w:rsidP="00ED07A0">
      <w:r>
        <w:continuationSeparator/>
      </w:r>
    </w:p>
  </w:footnote>
  <w:footnote w:type="continuationNotice" w:id="1">
    <w:p w14:paraId="2F3A1DDA" w14:textId="77777777" w:rsidR="000233A4" w:rsidRDefault="000233A4"/>
  </w:footnote>
  <w:footnote w:id="2">
    <w:p w14:paraId="59FD8E00" w14:textId="77777777" w:rsidR="005B7ADE" w:rsidRPr="00563661" w:rsidRDefault="005B7ADE" w:rsidP="00ED07A0">
      <w:pPr>
        <w:pStyle w:val="FootnoteText"/>
        <w:rPr>
          <w:rFonts w:cs="Arial"/>
          <w:sz w:val="24"/>
          <w:szCs w:val="24"/>
        </w:rPr>
      </w:pPr>
      <w:r w:rsidRPr="00563661">
        <w:rPr>
          <w:rStyle w:val="FootnoteReference"/>
          <w:rFonts w:cs="Arial"/>
          <w:sz w:val="24"/>
          <w:szCs w:val="24"/>
        </w:rPr>
        <w:footnoteRef/>
      </w:r>
      <w:r w:rsidRPr="00563661">
        <w:rPr>
          <w:rFonts w:cs="Arial"/>
          <w:sz w:val="24"/>
          <w:szCs w:val="24"/>
        </w:rPr>
        <w:t xml:space="preserve"> National Academies of Sciences, Engineering, and Medicine (2017). </w:t>
      </w:r>
      <w:r w:rsidRPr="00563661">
        <w:rPr>
          <w:rFonts w:cs="Arial"/>
          <w:i/>
          <w:sz w:val="24"/>
          <w:szCs w:val="24"/>
        </w:rPr>
        <w:t>Promoting the Educational Success of Children and Youth Learning English: Promising Futures.</w:t>
      </w:r>
      <w:r w:rsidRPr="00563661">
        <w:rPr>
          <w:rFonts w:cs="Arial"/>
          <w:sz w:val="24"/>
          <w:szCs w:val="24"/>
        </w:rPr>
        <w:t xml:space="preserve">  Washington, DC: The National Academies Press.  DOI: 10.17226/24677</w:t>
      </w:r>
    </w:p>
  </w:footnote>
  <w:footnote w:id="3">
    <w:p w14:paraId="6F3D80FF" w14:textId="77777777" w:rsidR="005B7ADE" w:rsidRPr="00563661" w:rsidRDefault="005B7ADE" w:rsidP="00ED07A0">
      <w:pPr>
        <w:pStyle w:val="FootnoteText"/>
        <w:rPr>
          <w:rFonts w:cs="Arial"/>
          <w:sz w:val="24"/>
          <w:szCs w:val="24"/>
        </w:rPr>
      </w:pPr>
      <w:r w:rsidRPr="00563661">
        <w:rPr>
          <w:rStyle w:val="FootnoteReference"/>
          <w:rFonts w:cs="Arial"/>
          <w:sz w:val="24"/>
          <w:szCs w:val="24"/>
        </w:rPr>
        <w:footnoteRef/>
      </w:r>
      <w:r w:rsidRPr="00563661">
        <w:rPr>
          <w:rFonts w:cs="Arial"/>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89D6" w14:textId="69E68AB3" w:rsidR="005B7ADE" w:rsidRDefault="005B7ADE">
    <w:pPr>
      <w:pStyle w:val="Header"/>
    </w:pPr>
  </w:p>
  <w:p w14:paraId="50F1C350" w14:textId="77777777" w:rsidR="005B7ADE" w:rsidRDefault="005B7ADE">
    <w:pPr>
      <w:pStyle w:val="Header"/>
    </w:pPr>
    <w:r>
      <w:t>Last updated Nov 28, 2022 by SC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7BD9" w14:textId="62006A14" w:rsidR="005B7ADE" w:rsidRDefault="005B7A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96B" w14:textId="738A1B33" w:rsidR="005B7ADE" w:rsidRDefault="005B7A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E75B" w14:textId="14426559" w:rsidR="005B7ADE" w:rsidRDefault="005B7A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075" w14:textId="0470B987" w:rsidR="005B7ADE" w:rsidRDefault="005B7A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0408" w14:textId="182AEE90" w:rsidR="005B7ADE" w:rsidRDefault="005B7A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FE82" w14:textId="420ED936" w:rsidR="005B7ADE" w:rsidRDefault="005B7A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623F" w14:textId="5236B783" w:rsidR="005B7ADE" w:rsidRDefault="005B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4390" w14:textId="31B26AE2" w:rsidR="005B7ADE" w:rsidRDefault="005B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A16" w14:textId="24BB2BDB" w:rsidR="005B7ADE" w:rsidRDefault="005B7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33CF" w14:textId="4C63F4C8" w:rsidR="005B7ADE" w:rsidRDefault="005B7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263B" w14:textId="5AB534A7" w:rsidR="005B7ADE" w:rsidRDefault="005B7A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BCC3" w14:textId="74B1BF2F" w:rsidR="005B7ADE" w:rsidRDefault="005B7A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9975" w14:textId="3B8E3C89" w:rsidR="005B7ADE" w:rsidRDefault="005B7A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EA76" w14:textId="44F272C8" w:rsidR="005B7ADE" w:rsidRDefault="005B7A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0B25" w14:textId="242A439E" w:rsidR="005B7ADE" w:rsidRDefault="005B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353DD"/>
    <w:multiLevelType w:val="hybridMultilevel"/>
    <w:tmpl w:val="2AB0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E56DC8"/>
    <w:multiLevelType w:val="hybridMultilevel"/>
    <w:tmpl w:val="7A569244"/>
    <w:lvl w:ilvl="0" w:tplc="04090001">
      <w:start w:val="1"/>
      <w:numFmt w:val="bullet"/>
      <w:lvlText w:val=""/>
      <w:lvlJc w:val="left"/>
      <w:pPr>
        <w:ind w:left="1360" w:hanging="360"/>
      </w:pPr>
      <w:rPr>
        <w:rFonts w:ascii="Symbol" w:hAnsi="Symbol" w:hint="default"/>
        <w:spacing w:val="-3"/>
        <w:w w:val="99"/>
        <w:sz w:val="24"/>
        <w:szCs w:val="24"/>
        <w:lang w:val="en-US" w:eastAsia="en-US" w:bidi="en-US"/>
      </w:rPr>
    </w:lvl>
    <w:lvl w:ilvl="1" w:tplc="A2A41D20">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2564F"/>
    <w:multiLevelType w:val="hybridMultilevel"/>
    <w:tmpl w:val="D56E9820"/>
    <w:lvl w:ilvl="0" w:tplc="ED848084">
      <w:start w:val="1"/>
      <w:numFmt w:val="upperLetter"/>
      <w:lvlText w:val="%1."/>
      <w:lvlJc w:val="left"/>
      <w:pPr>
        <w:ind w:left="1000" w:hanging="360"/>
      </w:pPr>
      <w:rPr>
        <w:rFonts w:ascii="Arial" w:eastAsia="Arial" w:hAnsi="Arial" w:cs="Arial" w:hint="default"/>
        <w:b/>
        <w:bCs/>
        <w:spacing w:val="-6"/>
        <w:w w:val="100"/>
        <w:sz w:val="28"/>
        <w:szCs w:val="28"/>
        <w:lang w:val="en-US" w:eastAsia="en-US" w:bidi="en-US"/>
      </w:rPr>
    </w:lvl>
    <w:lvl w:ilvl="1" w:tplc="04090001">
      <w:start w:val="1"/>
      <w:numFmt w:val="bullet"/>
      <w:lvlText w:val=""/>
      <w:lvlJc w:val="left"/>
      <w:pPr>
        <w:ind w:left="2080" w:hanging="360"/>
      </w:pPr>
      <w:rPr>
        <w:rFonts w:ascii="Symbol" w:hAnsi="Symbol" w:hint="default"/>
        <w:spacing w:val="-3"/>
        <w:w w:val="99"/>
        <w:sz w:val="24"/>
        <w:szCs w:val="24"/>
        <w:lang w:val="en-US" w:eastAsia="en-US" w:bidi="en-US"/>
      </w:rPr>
    </w:lvl>
    <w:lvl w:ilvl="2" w:tplc="271A6572">
      <w:numFmt w:val="bullet"/>
      <w:lvlText w:val="•"/>
      <w:lvlJc w:val="left"/>
      <w:pPr>
        <w:ind w:left="2080" w:hanging="360"/>
      </w:pPr>
      <w:rPr>
        <w:rFonts w:hint="default"/>
        <w:lang w:val="en-US" w:eastAsia="en-US" w:bidi="en-US"/>
      </w:rPr>
    </w:lvl>
    <w:lvl w:ilvl="3" w:tplc="27E83E56">
      <w:numFmt w:val="bullet"/>
      <w:lvlText w:val="•"/>
      <w:lvlJc w:val="left"/>
      <w:pPr>
        <w:ind w:left="3085" w:hanging="360"/>
      </w:pPr>
      <w:rPr>
        <w:rFonts w:hint="default"/>
        <w:lang w:val="en-US" w:eastAsia="en-US" w:bidi="en-US"/>
      </w:rPr>
    </w:lvl>
    <w:lvl w:ilvl="4" w:tplc="C5947542">
      <w:numFmt w:val="bullet"/>
      <w:lvlText w:val="•"/>
      <w:lvlJc w:val="left"/>
      <w:pPr>
        <w:ind w:left="4090" w:hanging="360"/>
      </w:pPr>
      <w:rPr>
        <w:rFonts w:hint="default"/>
        <w:lang w:val="en-US" w:eastAsia="en-US" w:bidi="en-US"/>
      </w:rPr>
    </w:lvl>
    <w:lvl w:ilvl="5" w:tplc="EDD0DA24">
      <w:numFmt w:val="bullet"/>
      <w:lvlText w:val="•"/>
      <w:lvlJc w:val="left"/>
      <w:pPr>
        <w:ind w:left="5095" w:hanging="360"/>
      </w:pPr>
      <w:rPr>
        <w:rFonts w:hint="default"/>
        <w:lang w:val="en-US" w:eastAsia="en-US" w:bidi="en-US"/>
      </w:rPr>
    </w:lvl>
    <w:lvl w:ilvl="6" w:tplc="30E295F6">
      <w:numFmt w:val="bullet"/>
      <w:lvlText w:val="•"/>
      <w:lvlJc w:val="left"/>
      <w:pPr>
        <w:ind w:left="6100" w:hanging="360"/>
      </w:pPr>
      <w:rPr>
        <w:rFonts w:hint="default"/>
        <w:lang w:val="en-US" w:eastAsia="en-US" w:bidi="en-US"/>
      </w:rPr>
    </w:lvl>
    <w:lvl w:ilvl="7" w:tplc="72B6480E">
      <w:numFmt w:val="bullet"/>
      <w:lvlText w:val="•"/>
      <w:lvlJc w:val="left"/>
      <w:pPr>
        <w:ind w:left="7105" w:hanging="360"/>
      </w:pPr>
      <w:rPr>
        <w:rFonts w:hint="default"/>
        <w:lang w:val="en-US" w:eastAsia="en-US" w:bidi="en-US"/>
      </w:rPr>
    </w:lvl>
    <w:lvl w:ilvl="8" w:tplc="8CD695E0">
      <w:numFmt w:val="bullet"/>
      <w:lvlText w:val="•"/>
      <w:lvlJc w:val="left"/>
      <w:pPr>
        <w:ind w:left="8110" w:hanging="360"/>
      </w:pPr>
      <w:rPr>
        <w:rFonts w:hint="default"/>
        <w:lang w:val="en-US" w:eastAsia="en-US" w:bidi="en-US"/>
      </w:rPr>
    </w:lvl>
  </w:abstractNum>
  <w:abstractNum w:abstractNumId="4" w15:restartNumberingAfterBreak="0">
    <w:nsid w:val="22D86850"/>
    <w:multiLevelType w:val="hybridMultilevel"/>
    <w:tmpl w:val="070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32896"/>
    <w:multiLevelType w:val="hybridMultilevel"/>
    <w:tmpl w:val="8E724B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6695189"/>
    <w:multiLevelType w:val="hybridMultilevel"/>
    <w:tmpl w:val="8174E63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7174682"/>
    <w:multiLevelType w:val="hybridMultilevel"/>
    <w:tmpl w:val="BE8CA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23121"/>
    <w:multiLevelType w:val="hybridMultilevel"/>
    <w:tmpl w:val="D4904326"/>
    <w:lvl w:ilvl="0" w:tplc="6FC08D86">
      <w:start w:val="1"/>
      <w:numFmt w:val="upperLetter"/>
      <w:lvlText w:val="%1."/>
      <w:lvlJc w:val="left"/>
      <w:pPr>
        <w:ind w:left="1000" w:hanging="360"/>
      </w:pPr>
      <w:rPr>
        <w:rFonts w:ascii="Arial" w:eastAsia="Arial" w:hAnsi="Arial" w:cs="Arial" w:hint="default"/>
        <w:b/>
        <w:bCs/>
        <w:spacing w:val="-6"/>
        <w:w w:val="100"/>
        <w:sz w:val="32"/>
        <w:szCs w:val="32"/>
        <w:lang w:val="en-US" w:eastAsia="en-US" w:bidi="en-US"/>
      </w:rPr>
    </w:lvl>
    <w:lvl w:ilvl="1" w:tplc="9F109BA2">
      <w:start w:val="1"/>
      <w:numFmt w:val="decimal"/>
      <w:lvlText w:val="%2."/>
      <w:lvlJc w:val="left"/>
      <w:pPr>
        <w:ind w:left="1260" w:hanging="360"/>
      </w:pPr>
      <w:rPr>
        <w:rFonts w:ascii="Arial" w:eastAsia="Arial" w:hAnsi="Arial" w:cs="Arial" w:hint="default"/>
        <w:spacing w:val="-4"/>
        <w:w w:val="99"/>
        <w:sz w:val="24"/>
        <w:szCs w:val="24"/>
        <w:lang w:val="en-US" w:eastAsia="en-US" w:bidi="en-US"/>
      </w:rPr>
    </w:lvl>
    <w:lvl w:ilvl="2" w:tplc="41269B38">
      <w:numFmt w:val="bullet"/>
      <w:lvlText w:val="●"/>
      <w:lvlJc w:val="left"/>
      <w:pPr>
        <w:ind w:left="1720" w:hanging="360"/>
      </w:pPr>
      <w:rPr>
        <w:rFonts w:ascii="Times New Roman" w:eastAsia="Times New Roman" w:hAnsi="Times New Roman" w:cs="Times New Roman" w:hint="default"/>
        <w:spacing w:val="-2"/>
        <w:w w:val="99"/>
        <w:sz w:val="24"/>
        <w:szCs w:val="24"/>
        <w:lang w:val="en-US" w:eastAsia="en-US" w:bidi="en-US"/>
      </w:rPr>
    </w:lvl>
    <w:lvl w:ilvl="3" w:tplc="292245AC">
      <w:numFmt w:val="bullet"/>
      <w:lvlText w:val="•"/>
      <w:lvlJc w:val="left"/>
      <w:pPr>
        <w:ind w:left="2770" w:hanging="360"/>
      </w:pPr>
      <w:rPr>
        <w:rFonts w:hint="default"/>
        <w:lang w:val="en-US" w:eastAsia="en-US" w:bidi="en-US"/>
      </w:rPr>
    </w:lvl>
    <w:lvl w:ilvl="4" w:tplc="5B624872">
      <w:numFmt w:val="bullet"/>
      <w:lvlText w:val="•"/>
      <w:lvlJc w:val="left"/>
      <w:pPr>
        <w:ind w:left="3820" w:hanging="360"/>
      </w:pPr>
      <w:rPr>
        <w:rFonts w:hint="default"/>
        <w:lang w:val="en-US" w:eastAsia="en-US" w:bidi="en-US"/>
      </w:rPr>
    </w:lvl>
    <w:lvl w:ilvl="5" w:tplc="CB2AC290">
      <w:numFmt w:val="bullet"/>
      <w:lvlText w:val="•"/>
      <w:lvlJc w:val="left"/>
      <w:pPr>
        <w:ind w:left="4870" w:hanging="360"/>
      </w:pPr>
      <w:rPr>
        <w:rFonts w:hint="default"/>
        <w:lang w:val="en-US" w:eastAsia="en-US" w:bidi="en-US"/>
      </w:rPr>
    </w:lvl>
    <w:lvl w:ilvl="6" w:tplc="AD4E3784">
      <w:numFmt w:val="bullet"/>
      <w:lvlText w:val="•"/>
      <w:lvlJc w:val="left"/>
      <w:pPr>
        <w:ind w:left="5920" w:hanging="360"/>
      </w:pPr>
      <w:rPr>
        <w:rFonts w:hint="default"/>
        <w:lang w:val="en-US" w:eastAsia="en-US" w:bidi="en-US"/>
      </w:rPr>
    </w:lvl>
    <w:lvl w:ilvl="7" w:tplc="4B684186">
      <w:numFmt w:val="bullet"/>
      <w:lvlText w:val="•"/>
      <w:lvlJc w:val="left"/>
      <w:pPr>
        <w:ind w:left="6970" w:hanging="360"/>
      </w:pPr>
      <w:rPr>
        <w:rFonts w:hint="default"/>
        <w:lang w:val="en-US" w:eastAsia="en-US" w:bidi="en-US"/>
      </w:rPr>
    </w:lvl>
    <w:lvl w:ilvl="8" w:tplc="248A3C1C">
      <w:numFmt w:val="bullet"/>
      <w:lvlText w:val="•"/>
      <w:lvlJc w:val="left"/>
      <w:pPr>
        <w:ind w:left="8020" w:hanging="360"/>
      </w:pPr>
      <w:rPr>
        <w:rFonts w:hint="default"/>
        <w:lang w:val="en-US" w:eastAsia="en-US" w:bidi="en-US"/>
      </w:rPr>
    </w:lvl>
  </w:abstractNum>
  <w:abstractNum w:abstractNumId="9" w15:restartNumberingAfterBreak="0">
    <w:nsid w:val="33F61917"/>
    <w:multiLevelType w:val="hybridMultilevel"/>
    <w:tmpl w:val="63E4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F736D"/>
    <w:multiLevelType w:val="hybridMultilevel"/>
    <w:tmpl w:val="CE44AF7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1" w15:restartNumberingAfterBreak="0">
    <w:nsid w:val="48937936"/>
    <w:multiLevelType w:val="hybridMultilevel"/>
    <w:tmpl w:val="DC30B5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57FAC"/>
    <w:multiLevelType w:val="hybridMultilevel"/>
    <w:tmpl w:val="625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5597"/>
    <w:multiLevelType w:val="hybridMultilevel"/>
    <w:tmpl w:val="9BFC972A"/>
    <w:lvl w:ilvl="0" w:tplc="688C513A">
      <w:start w:val="1"/>
      <w:numFmt w:val="lowerRoman"/>
      <w:pStyle w:val="Heading5"/>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AD85470"/>
    <w:multiLevelType w:val="hybridMultilevel"/>
    <w:tmpl w:val="B3707758"/>
    <w:lvl w:ilvl="0" w:tplc="C8702DD4">
      <w:start w:val="1"/>
      <w:numFmt w:val="lowerRoman"/>
      <w:pStyle w:val="TOC3"/>
      <w:lvlText w:val="%1."/>
      <w:lvlJc w:val="right"/>
      <w:pPr>
        <w:ind w:left="1160" w:hanging="360"/>
      </w:pPr>
      <w:rPr>
        <w:rFonts w:ascii="Arial" w:hAnsi="Arial" w:cs="Arial" w:hint="default"/>
        <w:sz w:val="24"/>
        <w:szCs w:val="24"/>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5E1F033B"/>
    <w:multiLevelType w:val="hybridMultilevel"/>
    <w:tmpl w:val="23E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93F12"/>
    <w:multiLevelType w:val="hybridMultilevel"/>
    <w:tmpl w:val="0B181AEA"/>
    <w:lvl w:ilvl="0" w:tplc="04090003">
      <w:start w:val="1"/>
      <w:numFmt w:val="bullet"/>
      <w:lvlText w:val="o"/>
      <w:lvlJc w:val="left"/>
      <w:pPr>
        <w:ind w:left="1800" w:hanging="360"/>
      </w:pPr>
      <w:rPr>
        <w:rFonts w:ascii="Courier New" w:hAnsi="Courier New" w:cs="Courier New" w:hint="default"/>
      </w:rPr>
    </w:lvl>
    <w:lvl w:ilvl="1" w:tplc="04090015">
      <w:start w:val="1"/>
      <w:numFmt w:val="upp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452B63"/>
    <w:multiLevelType w:val="hybridMultilevel"/>
    <w:tmpl w:val="B0D6794E"/>
    <w:lvl w:ilvl="0" w:tplc="12824F36">
      <w:start w:val="1"/>
      <w:numFmt w:val="upperLetter"/>
      <w:lvlText w:val="%1."/>
      <w:lvlJc w:val="left"/>
      <w:pPr>
        <w:ind w:left="1000" w:hanging="360"/>
      </w:pPr>
      <w:rPr>
        <w:rFonts w:ascii="Arial" w:eastAsia="Arial" w:hAnsi="Arial" w:cs="Arial" w:hint="default"/>
        <w:b/>
        <w:bCs/>
        <w:spacing w:val="-6"/>
        <w:w w:val="100"/>
        <w:sz w:val="32"/>
        <w:szCs w:val="32"/>
        <w:lang w:val="en-US" w:eastAsia="en-US" w:bidi="en-US"/>
      </w:rPr>
    </w:lvl>
    <w:lvl w:ilvl="1" w:tplc="BBE85268">
      <w:numFmt w:val="bullet"/>
      <w:lvlText w:val="●"/>
      <w:lvlJc w:val="left"/>
      <w:pPr>
        <w:ind w:left="674" w:hanging="360"/>
      </w:pPr>
      <w:rPr>
        <w:rFonts w:ascii="Times New Roman" w:eastAsia="Times New Roman" w:hAnsi="Times New Roman" w:cs="Times New Roman" w:hint="default"/>
        <w:spacing w:val="-3"/>
        <w:w w:val="99"/>
        <w:sz w:val="24"/>
        <w:szCs w:val="24"/>
        <w:lang w:val="en-US" w:eastAsia="en-US" w:bidi="en-US"/>
      </w:rPr>
    </w:lvl>
    <w:lvl w:ilvl="2" w:tplc="C8F27AEE">
      <w:numFmt w:val="bullet"/>
      <w:lvlText w:val="•"/>
      <w:lvlJc w:val="left"/>
      <w:pPr>
        <w:ind w:left="2333" w:hanging="360"/>
      </w:pPr>
      <w:rPr>
        <w:rFonts w:hint="default"/>
        <w:lang w:val="en-US" w:eastAsia="en-US" w:bidi="en-US"/>
      </w:rPr>
    </w:lvl>
    <w:lvl w:ilvl="3" w:tplc="9C9A29CE">
      <w:numFmt w:val="bullet"/>
      <w:lvlText w:val="•"/>
      <w:lvlJc w:val="left"/>
      <w:pPr>
        <w:ind w:left="3306" w:hanging="360"/>
      </w:pPr>
      <w:rPr>
        <w:rFonts w:hint="default"/>
        <w:lang w:val="en-US" w:eastAsia="en-US" w:bidi="en-US"/>
      </w:rPr>
    </w:lvl>
    <w:lvl w:ilvl="4" w:tplc="515220EA">
      <w:numFmt w:val="bullet"/>
      <w:lvlText w:val="•"/>
      <w:lvlJc w:val="left"/>
      <w:pPr>
        <w:ind w:left="4280" w:hanging="360"/>
      </w:pPr>
      <w:rPr>
        <w:rFonts w:hint="default"/>
        <w:lang w:val="en-US" w:eastAsia="en-US" w:bidi="en-US"/>
      </w:rPr>
    </w:lvl>
    <w:lvl w:ilvl="5" w:tplc="12105EF8">
      <w:numFmt w:val="bullet"/>
      <w:lvlText w:val="•"/>
      <w:lvlJc w:val="left"/>
      <w:pPr>
        <w:ind w:left="5253" w:hanging="360"/>
      </w:pPr>
      <w:rPr>
        <w:rFonts w:hint="default"/>
        <w:lang w:val="en-US" w:eastAsia="en-US" w:bidi="en-US"/>
      </w:rPr>
    </w:lvl>
    <w:lvl w:ilvl="6" w:tplc="CDB2C04E">
      <w:numFmt w:val="bullet"/>
      <w:lvlText w:val="•"/>
      <w:lvlJc w:val="left"/>
      <w:pPr>
        <w:ind w:left="6226" w:hanging="360"/>
      </w:pPr>
      <w:rPr>
        <w:rFonts w:hint="default"/>
        <w:lang w:val="en-US" w:eastAsia="en-US" w:bidi="en-US"/>
      </w:rPr>
    </w:lvl>
    <w:lvl w:ilvl="7" w:tplc="ECC84690">
      <w:numFmt w:val="bullet"/>
      <w:lvlText w:val="•"/>
      <w:lvlJc w:val="left"/>
      <w:pPr>
        <w:ind w:left="7200" w:hanging="360"/>
      </w:pPr>
      <w:rPr>
        <w:rFonts w:hint="default"/>
        <w:lang w:val="en-US" w:eastAsia="en-US" w:bidi="en-US"/>
      </w:rPr>
    </w:lvl>
    <w:lvl w:ilvl="8" w:tplc="50425C62">
      <w:numFmt w:val="bullet"/>
      <w:lvlText w:val="•"/>
      <w:lvlJc w:val="left"/>
      <w:pPr>
        <w:ind w:left="8173" w:hanging="360"/>
      </w:pPr>
      <w:rPr>
        <w:rFonts w:hint="default"/>
        <w:lang w:val="en-US" w:eastAsia="en-US" w:bidi="en-US"/>
      </w:rPr>
    </w:lvl>
  </w:abstractNum>
  <w:abstractNum w:abstractNumId="18" w15:restartNumberingAfterBreak="0">
    <w:nsid w:val="6A3E1CA9"/>
    <w:multiLevelType w:val="hybridMultilevel"/>
    <w:tmpl w:val="7E8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35017"/>
    <w:multiLevelType w:val="multilevel"/>
    <w:tmpl w:val="7FF66E9E"/>
    <w:lvl w:ilvl="0">
      <w:start w:val="1"/>
      <w:numFmt w:val="decimal"/>
      <w:pStyle w:val="Heading3"/>
      <w:lvlText w:val="%1."/>
      <w:lvlJc w:val="left"/>
      <w:pPr>
        <w:ind w:left="0" w:firstLine="0"/>
      </w:pPr>
      <w:rPr>
        <w:rFonts w:hint="default"/>
      </w:rPr>
    </w:lvl>
    <w:lvl w:ilvl="1">
      <w:start w:val="1"/>
      <w:numFmt w:val="upperLetter"/>
      <w:pStyle w:val="Heading2"/>
      <w:lvlText w:val="%2."/>
      <w:lvlJc w:val="left"/>
      <w:pPr>
        <w:ind w:left="720" w:firstLine="0"/>
      </w:pPr>
      <w:rPr>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b/>
        <w:sz w:val="28"/>
        <w:szCs w:val="28"/>
      </w:rPr>
    </w:lvl>
    <w:lvl w:ilvl="3">
      <w:start w:val="1"/>
      <w:numFmt w:val="lowerLetter"/>
      <w:lvlText w:val="%4)"/>
      <w:lvlJc w:val="left"/>
      <w:pPr>
        <w:ind w:left="2160" w:firstLine="0"/>
      </w:pPr>
      <w:rPr>
        <w:rFonts w:ascii="Arial" w:hAnsi="Arial" w:cs="Arial"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32401FC"/>
    <w:multiLevelType w:val="hybridMultilevel"/>
    <w:tmpl w:val="A1A846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41C1901"/>
    <w:multiLevelType w:val="multilevel"/>
    <w:tmpl w:val="E49E1CE6"/>
    <w:lvl w:ilvl="0">
      <w:start w:val="1"/>
      <w:numFmt w:val="bullet"/>
      <w:lvlText w:val=""/>
      <w:lvlJc w:val="left"/>
      <w:pPr>
        <w:tabs>
          <w:tab w:val="num" w:pos="1354"/>
        </w:tabs>
        <w:ind w:left="1354" w:hanging="360"/>
      </w:pPr>
      <w:rPr>
        <w:rFonts w:ascii="Symbol" w:hAnsi="Symbol" w:hint="default"/>
        <w:sz w:val="20"/>
      </w:rPr>
    </w:lvl>
    <w:lvl w:ilvl="1">
      <w:start w:val="1"/>
      <w:numFmt w:val="bullet"/>
      <w:lvlText w:val="o"/>
      <w:lvlJc w:val="left"/>
      <w:pPr>
        <w:tabs>
          <w:tab w:val="num" w:pos="2074"/>
        </w:tabs>
        <w:ind w:left="2074" w:hanging="360"/>
      </w:pPr>
      <w:rPr>
        <w:rFonts w:ascii="Courier New" w:hAnsi="Courier New" w:cs="Times New Roman" w:hint="default"/>
        <w:sz w:val="20"/>
      </w:rPr>
    </w:lvl>
    <w:lvl w:ilvl="2">
      <w:start w:val="1"/>
      <w:numFmt w:val="bullet"/>
      <w:lvlText w:val=""/>
      <w:lvlJc w:val="left"/>
      <w:pPr>
        <w:tabs>
          <w:tab w:val="num" w:pos="2794"/>
        </w:tabs>
        <w:ind w:left="2794" w:hanging="360"/>
      </w:pPr>
      <w:rPr>
        <w:rFonts w:ascii="Wingdings" w:hAnsi="Wingdings" w:hint="default"/>
        <w:sz w:val="20"/>
      </w:rPr>
    </w:lvl>
    <w:lvl w:ilvl="3">
      <w:start w:val="1"/>
      <w:numFmt w:val="bullet"/>
      <w:lvlText w:val=""/>
      <w:lvlJc w:val="left"/>
      <w:pPr>
        <w:tabs>
          <w:tab w:val="num" w:pos="3514"/>
        </w:tabs>
        <w:ind w:left="3514" w:hanging="360"/>
      </w:pPr>
      <w:rPr>
        <w:rFonts w:ascii="Wingdings" w:hAnsi="Wingdings" w:hint="default"/>
        <w:sz w:val="20"/>
      </w:rPr>
    </w:lvl>
    <w:lvl w:ilvl="4">
      <w:start w:val="1"/>
      <w:numFmt w:val="bullet"/>
      <w:lvlText w:val=""/>
      <w:lvlJc w:val="left"/>
      <w:pPr>
        <w:tabs>
          <w:tab w:val="num" w:pos="4234"/>
        </w:tabs>
        <w:ind w:left="4234" w:hanging="360"/>
      </w:pPr>
      <w:rPr>
        <w:rFonts w:ascii="Wingdings" w:hAnsi="Wingdings" w:hint="default"/>
        <w:sz w:val="20"/>
      </w:rPr>
    </w:lvl>
    <w:lvl w:ilvl="5">
      <w:start w:val="1"/>
      <w:numFmt w:val="bullet"/>
      <w:lvlText w:val=""/>
      <w:lvlJc w:val="left"/>
      <w:pPr>
        <w:tabs>
          <w:tab w:val="num" w:pos="4954"/>
        </w:tabs>
        <w:ind w:left="4954" w:hanging="360"/>
      </w:pPr>
      <w:rPr>
        <w:rFonts w:ascii="Wingdings" w:hAnsi="Wingdings" w:hint="default"/>
        <w:sz w:val="20"/>
      </w:rPr>
    </w:lvl>
    <w:lvl w:ilvl="6">
      <w:start w:val="1"/>
      <w:numFmt w:val="bullet"/>
      <w:lvlText w:val=""/>
      <w:lvlJc w:val="left"/>
      <w:pPr>
        <w:tabs>
          <w:tab w:val="num" w:pos="5674"/>
        </w:tabs>
        <w:ind w:left="5674" w:hanging="360"/>
      </w:pPr>
      <w:rPr>
        <w:rFonts w:ascii="Wingdings" w:hAnsi="Wingdings" w:hint="default"/>
        <w:sz w:val="20"/>
      </w:rPr>
    </w:lvl>
    <w:lvl w:ilvl="7">
      <w:start w:val="1"/>
      <w:numFmt w:val="bullet"/>
      <w:lvlText w:val=""/>
      <w:lvlJc w:val="left"/>
      <w:pPr>
        <w:tabs>
          <w:tab w:val="num" w:pos="6394"/>
        </w:tabs>
        <w:ind w:left="6394" w:hanging="360"/>
      </w:pPr>
      <w:rPr>
        <w:rFonts w:ascii="Wingdings" w:hAnsi="Wingdings" w:hint="default"/>
        <w:sz w:val="20"/>
      </w:rPr>
    </w:lvl>
    <w:lvl w:ilvl="8">
      <w:start w:val="1"/>
      <w:numFmt w:val="bullet"/>
      <w:lvlText w:val=""/>
      <w:lvlJc w:val="left"/>
      <w:pPr>
        <w:tabs>
          <w:tab w:val="num" w:pos="7114"/>
        </w:tabs>
        <w:ind w:left="7114" w:hanging="360"/>
      </w:pPr>
      <w:rPr>
        <w:rFonts w:ascii="Wingdings" w:hAnsi="Wingdings" w:hint="default"/>
        <w:sz w:val="20"/>
      </w:rPr>
    </w:lvl>
  </w:abstractNum>
  <w:abstractNum w:abstractNumId="22" w15:restartNumberingAfterBreak="0">
    <w:nsid w:val="74680BF7"/>
    <w:multiLevelType w:val="hybridMultilevel"/>
    <w:tmpl w:val="E2F430D2"/>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16cid:durableId="2033148176">
    <w:abstractNumId w:val="17"/>
  </w:num>
  <w:num w:numId="2" w16cid:durableId="369576805">
    <w:abstractNumId w:val="8"/>
  </w:num>
  <w:num w:numId="3" w16cid:durableId="2128233202">
    <w:abstractNumId w:val="2"/>
  </w:num>
  <w:num w:numId="4" w16cid:durableId="205028750">
    <w:abstractNumId w:val="15"/>
  </w:num>
  <w:num w:numId="5" w16cid:durableId="1500462137">
    <w:abstractNumId w:val="4"/>
  </w:num>
  <w:num w:numId="6" w16cid:durableId="798651197">
    <w:abstractNumId w:val="18"/>
  </w:num>
  <w:num w:numId="7" w16cid:durableId="1664773704">
    <w:abstractNumId w:val="19"/>
  </w:num>
  <w:num w:numId="8" w16cid:durableId="1078403267">
    <w:abstractNumId w:val="3"/>
  </w:num>
  <w:num w:numId="9" w16cid:durableId="1973173608">
    <w:abstractNumId w:val="7"/>
  </w:num>
  <w:num w:numId="10" w16cid:durableId="1450851843">
    <w:abstractNumId w:val="0"/>
  </w:num>
  <w:num w:numId="11" w16cid:durableId="350256170">
    <w:abstractNumId w:val="1"/>
  </w:num>
  <w:num w:numId="12" w16cid:durableId="395394819">
    <w:abstractNumId w:val="16"/>
  </w:num>
  <w:num w:numId="13" w16cid:durableId="1148982992">
    <w:abstractNumId w:val="21"/>
  </w:num>
  <w:num w:numId="14" w16cid:durableId="645478810">
    <w:abstractNumId w:val="22"/>
  </w:num>
  <w:num w:numId="15" w16cid:durableId="1277518308">
    <w:abstractNumId w:val="14"/>
  </w:num>
  <w:num w:numId="16" w16cid:durableId="726729073">
    <w:abstractNumId w:val="6"/>
  </w:num>
  <w:num w:numId="17" w16cid:durableId="1886483404">
    <w:abstractNumId w:val="10"/>
  </w:num>
  <w:num w:numId="18" w16cid:durableId="2009819862">
    <w:abstractNumId w:val="12"/>
  </w:num>
  <w:num w:numId="19" w16cid:durableId="1530217703">
    <w:abstractNumId w:val="9"/>
  </w:num>
  <w:num w:numId="20" w16cid:durableId="1251962540">
    <w:abstractNumId w:val="5"/>
  </w:num>
  <w:num w:numId="21" w16cid:durableId="968048830">
    <w:abstractNumId w:val="11"/>
  </w:num>
  <w:num w:numId="22" w16cid:durableId="1331254516">
    <w:abstractNumId w:val="13"/>
  </w:num>
  <w:num w:numId="23" w16cid:durableId="7702029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0"/>
    <w:rsid w:val="00002585"/>
    <w:rsid w:val="00002A8A"/>
    <w:rsid w:val="00003632"/>
    <w:rsid w:val="000049EF"/>
    <w:rsid w:val="00004A48"/>
    <w:rsid w:val="00005869"/>
    <w:rsid w:val="00005CE5"/>
    <w:rsid w:val="00005D89"/>
    <w:rsid w:val="00006243"/>
    <w:rsid w:val="000064EC"/>
    <w:rsid w:val="00013D65"/>
    <w:rsid w:val="00016B28"/>
    <w:rsid w:val="00020539"/>
    <w:rsid w:val="00021EB3"/>
    <w:rsid w:val="000221B7"/>
    <w:rsid w:val="00022615"/>
    <w:rsid w:val="0002290C"/>
    <w:rsid w:val="000233A4"/>
    <w:rsid w:val="000242B9"/>
    <w:rsid w:val="000260D1"/>
    <w:rsid w:val="00031C4F"/>
    <w:rsid w:val="0003369A"/>
    <w:rsid w:val="00035349"/>
    <w:rsid w:val="00036667"/>
    <w:rsid w:val="000374F8"/>
    <w:rsid w:val="0004235A"/>
    <w:rsid w:val="000429FD"/>
    <w:rsid w:val="0004487F"/>
    <w:rsid w:val="00051222"/>
    <w:rsid w:val="00052503"/>
    <w:rsid w:val="000534BD"/>
    <w:rsid w:val="000541EF"/>
    <w:rsid w:val="00060C5C"/>
    <w:rsid w:val="00061E94"/>
    <w:rsid w:val="00063539"/>
    <w:rsid w:val="00064458"/>
    <w:rsid w:val="000669BB"/>
    <w:rsid w:val="00066B66"/>
    <w:rsid w:val="00070438"/>
    <w:rsid w:val="000721B0"/>
    <w:rsid w:val="0007287D"/>
    <w:rsid w:val="000752A8"/>
    <w:rsid w:val="0007541D"/>
    <w:rsid w:val="000766E5"/>
    <w:rsid w:val="00076704"/>
    <w:rsid w:val="0008068A"/>
    <w:rsid w:val="00080E01"/>
    <w:rsid w:val="00081198"/>
    <w:rsid w:val="00081307"/>
    <w:rsid w:val="00081413"/>
    <w:rsid w:val="00083C0D"/>
    <w:rsid w:val="000848F9"/>
    <w:rsid w:val="000850B0"/>
    <w:rsid w:val="00086E67"/>
    <w:rsid w:val="00086EFD"/>
    <w:rsid w:val="00091901"/>
    <w:rsid w:val="00092A73"/>
    <w:rsid w:val="00092B46"/>
    <w:rsid w:val="00092BEF"/>
    <w:rsid w:val="00093689"/>
    <w:rsid w:val="00096470"/>
    <w:rsid w:val="0009716E"/>
    <w:rsid w:val="00097446"/>
    <w:rsid w:val="00097C11"/>
    <w:rsid w:val="000A1266"/>
    <w:rsid w:val="000A1807"/>
    <w:rsid w:val="000A39F1"/>
    <w:rsid w:val="000A7D73"/>
    <w:rsid w:val="000B0BCF"/>
    <w:rsid w:val="000B2E9F"/>
    <w:rsid w:val="000B38FC"/>
    <w:rsid w:val="000B7284"/>
    <w:rsid w:val="000C0259"/>
    <w:rsid w:val="000C141F"/>
    <w:rsid w:val="000C2D03"/>
    <w:rsid w:val="000C353C"/>
    <w:rsid w:val="000C48DD"/>
    <w:rsid w:val="000C7256"/>
    <w:rsid w:val="000C7926"/>
    <w:rsid w:val="000D079D"/>
    <w:rsid w:val="000D1237"/>
    <w:rsid w:val="000D13DF"/>
    <w:rsid w:val="000D46E1"/>
    <w:rsid w:val="000D7108"/>
    <w:rsid w:val="000D7EFB"/>
    <w:rsid w:val="000E1D9C"/>
    <w:rsid w:val="000E24A4"/>
    <w:rsid w:val="000E36FD"/>
    <w:rsid w:val="000E4AA2"/>
    <w:rsid w:val="000E5629"/>
    <w:rsid w:val="000E5CBF"/>
    <w:rsid w:val="000F0D05"/>
    <w:rsid w:val="000F3162"/>
    <w:rsid w:val="000F54AC"/>
    <w:rsid w:val="000F5EA8"/>
    <w:rsid w:val="00100D61"/>
    <w:rsid w:val="00100DB2"/>
    <w:rsid w:val="00102377"/>
    <w:rsid w:val="001051F4"/>
    <w:rsid w:val="00106407"/>
    <w:rsid w:val="00107B9D"/>
    <w:rsid w:val="00107D4D"/>
    <w:rsid w:val="00110DAB"/>
    <w:rsid w:val="00110F23"/>
    <w:rsid w:val="00111123"/>
    <w:rsid w:val="0011133A"/>
    <w:rsid w:val="00111429"/>
    <w:rsid w:val="00111C9B"/>
    <w:rsid w:val="001137A6"/>
    <w:rsid w:val="00115092"/>
    <w:rsid w:val="00116050"/>
    <w:rsid w:val="00120675"/>
    <w:rsid w:val="00121DC5"/>
    <w:rsid w:val="0012216F"/>
    <w:rsid w:val="00123364"/>
    <w:rsid w:val="0012508D"/>
    <w:rsid w:val="00125201"/>
    <w:rsid w:val="00127F36"/>
    <w:rsid w:val="00130661"/>
    <w:rsid w:val="00133073"/>
    <w:rsid w:val="00134322"/>
    <w:rsid w:val="00137274"/>
    <w:rsid w:val="00140EB2"/>
    <w:rsid w:val="00141143"/>
    <w:rsid w:val="00141439"/>
    <w:rsid w:val="00141CDD"/>
    <w:rsid w:val="00142F8A"/>
    <w:rsid w:val="001433B4"/>
    <w:rsid w:val="001446ED"/>
    <w:rsid w:val="00145C58"/>
    <w:rsid w:val="0014611F"/>
    <w:rsid w:val="00151461"/>
    <w:rsid w:val="0015398D"/>
    <w:rsid w:val="001547FA"/>
    <w:rsid w:val="001604BA"/>
    <w:rsid w:val="00160CBF"/>
    <w:rsid w:val="00162E8B"/>
    <w:rsid w:val="00165AEB"/>
    <w:rsid w:val="001670C5"/>
    <w:rsid w:val="00170775"/>
    <w:rsid w:val="00170FAF"/>
    <w:rsid w:val="001727F7"/>
    <w:rsid w:val="001742A8"/>
    <w:rsid w:val="001742F1"/>
    <w:rsid w:val="0017578E"/>
    <w:rsid w:val="001760A9"/>
    <w:rsid w:val="001763FE"/>
    <w:rsid w:val="001767B3"/>
    <w:rsid w:val="00177072"/>
    <w:rsid w:val="001810FB"/>
    <w:rsid w:val="00182A7F"/>
    <w:rsid w:val="00182DB9"/>
    <w:rsid w:val="00183B0D"/>
    <w:rsid w:val="00183D3E"/>
    <w:rsid w:val="0019252B"/>
    <w:rsid w:val="00193028"/>
    <w:rsid w:val="001A0A2B"/>
    <w:rsid w:val="001A0CA5"/>
    <w:rsid w:val="001A0F5A"/>
    <w:rsid w:val="001A1344"/>
    <w:rsid w:val="001A3A30"/>
    <w:rsid w:val="001B093F"/>
    <w:rsid w:val="001B484A"/>
    <w:rsid w:val="001B69E4"/>
    <w:rsid w:val="001B6E5F"/>
    <w:rsid w:val="001B7D8E"/>
    <w:rsid w:val="001B7E8A"/>
    <w:rsid w:val="001C0303"/>
    <w:rsid w:val="001C0B26"/>
    <w:rsid w:val="001C1E1C"/>
    <w:rsid w:val="001C3A51"/>
    <w:rsid w:val="001C7ECD"/>
    <w:rsid w:val="001D2CDF"/>
    <w:rsid w:val="001D2F7E"/>
    <w:rsid w:val="001D3009"/>
    <w:rsid w:val="001D4184"/>
    <w:rsid w:val="001D5457"/>
    <w:rsid w:val="001D5FF5"/>
    <w:rsid w:val="001D663E"/>
    <w:rsid w:val="001D6BA9"/>
    <w:rsid w:val="001E1DD2"/>
    <w:rsid w:val="001E258B"/>
    <w:rsid w:val="001E3035"/>
    <w:rsid w:val="001E39AE"/>
    <w:rsid w:val="001E5714"/>
    <w:rsid w:val="001F21AB"/>
    <w:rsid w:val="001F460E"/>
    <w:rsid w:val="001F50E8"/>
    <w:rsid w:val="001F5AC5"/>
    <w:rsid w:val="00200997"/>
    <w:rsid w:val="00202D0F"/>
    <w:rsid w:val="00202E02"/>
    <w:rsid w:val="002039FF"/>
    <w:rsid w:val="0020462F"/>
    <w:rsid w:val="00207754"/>
    <w:rsid w:val="00210FFD"/>
    <w:rsid w:val="00217894"/>
    <w:rsid w:val="00220925"/>
    <w:rsid w:val="00220CD2"/>
    <w:rsid w:val="002210F2"/>
    <w:rsid w:val="00221169"/>
    <w:rsid w:val="00221585"/>
    <w:rsid w:val="0022500B"/>
    <w:rsid w:val="00226F6B"/>
    <w:rsid w:val="00227911"/>
    <w:rsid w:val="00227F2E"/>
    <w:rsid w:val="0023067B"/>
    <w:rsid w:val="002306E2"/>
    <w:rsid w:val="00230AD6"/>
    <w:rsid w:val="00231722"/>
    <w:rsid w:val="0023187F"/>
    <w:rsid w:val="00232F4D"/>
    <w:rsid w:val="00233AEC"/>
    <w:rsid w:val="00233BDD"/>
    <w:rsid w:val="0023435E"/>
    <w:rsid w:val="00236B69"/>
    <w:rsid w:val="00237317"/>
    <w:rsid w:val="002403A6"/>
    <w:rsid w:val="00244911"/>
    <w:rsid w:val="00244E08"/>
    <w:rsid w:val="00245E97"/>
    <w:rsid w:val="002461AE"/>
    <w:rsid w:val="00247D2D"/>
    <w:rsid w:val="00250DCB"/>
    <w:rsid w:val="00251504"/>
    <w:rsid w:val="00252793"/>
    <w:rsid w:val="002527F8"/>
    <w:rsid w:val="00253085"/>
    <w:rsid w:val="0025475D"/>
    <w:rsid w:val="00256753"/>
    <w:rsid w:val="00256A26"/>
    <w:rsid w:val="00260D5D"/>
    <w:rsid w:val="00263466"/>
    <w:rsid w:val="0026420A"/>
    <w:rsid w:val="002655AA"/>
    <w:rsid w:val="00270BAE"/>
    <w:rsid w:val="0027221A"/>
    <w:rsid w:val="0027351B"/>
    <w:rsid w:val="002771F7"/>
    <w:rsid w:val="002774C4"/>
    <w:rsid w:val="00282B14"/>
    <w:rsid w:val="002834AD"/>
    <w:rsid w:val="00283620"/>
    <w:rsid w:val="002841C7"/>
    <w:rsid w:val="00284ED6"/>
    <w:rsid w:val="00291DD1"/>
    <w:rsid w:val="00295624"/>
    <w:rsid w:val="0029591F"/>
    <w:rsid w:val="00296520"/>
    <w:rsid w:val="00297C9D"/>
    <w:rsid w:val="002A0F53"/>
    <w:rsid w:val="002A212B"/>
    <w:rsid w:val="002A492A"/>
    <w:rsid w:val="002A59A8"/>
    <w:rsid w:val="002B2486"/>
    <w:rsid w:val="002B423F"/>
    <w:rsid w:val="002B4F89"/>
    <w:rsid w:val="002C15A0"/>
    <w:rsid w:val="002C29A8"/>
    <w:rsid w:val="002C4481"/>
    <w:rsid w:val="002C5B3C"/>
    <w:rsid w:val="002D0656"/>
    <w:rsid w:val="002D24E9"/>
    <w:rsid w:val="002D3DBE"/>
    <w:rsid w:val="002D4B98"/>
    <w:rsid w:val="002D7D17"/>
    <w:rsid w:val="002E22BE"/>
    <w:rsid w:val="002E4CB5"/>
    <w:rsid w:val="002E4F90"/>
    <w:rsid w:val="002E56AA"/>
    <w:rsid w:val="002E6E2E"/>
    <w:rsid w:val="002E73AD"/>
    <w:rsid w:val="002E790F"/>
    <w:rsid w:val="002F1680"/>
    <w:rsid w:val="002F1992"/>
    <w:rsid w:val="002F1E47"/>
    <w:rsid w:val="002F260C"/>
    <w:rsid w:val="002F3A1A"/>
    <w:rsid w:val="002F6A46"/>
    <w:rsid w:val="002F7D49"/>
    <w:rsid w:val="00301421"/>
    <w:rsid w:val="003031CF"/>
    <w:rsid w:val="00306344"/>
    <w:rsid w:val="0030688A"/>
    <w:rsid w:val="00306A59"/>
    <w:rsid w:val="00307DAD"/>
    <w:rsid w:val="0031219B"/>
    <w:rsid w:val="00314332"/>
    <w:rsid w:val="00316956"/>
    <w:rsid w:val="00316E61"/>
    <w:rsid w:val="0032050B"/>
    <w:rsid w:val="00320A86"/>
    <w:rsid w:val="003218EE"/>
    <w:rsid w:val="00324BF8"/>
    <w:rsid w:val="00325618"/>
    <w:rsid w:val="00326ECC"/>
    <w:rsid w:val="00327C31"/>
    <w:rsid w:val="0033268F"/>
    <w:rsid w:val="003349F7"/>
    <w:rsid w:val="00335E2F"/>
    <w:rsid w:val="003370E2"/>
    <w:rsid w:val="00337D78"/>
    <w:rsid w:val="00340515"/>
    <w:rsid w:val="00341B73"/>
    <w:rsid w:val="00341DAD"/>
    <w:rsid w:val="003421C9"/>
    <w:rsid w:val="003426AC"/>
    <w:rsid w:val="00342C31"/>
    <w:rsid w:val="00344A2F"/>
    <w:rsid w:val="00345236"/>
    <w:rsid w:val="00345B4C"/>
    <w:rsid w:val="00350E5A"/>
    <w:rsid w:val="00351434"/>
    <w:rsid w:val="00351B57"/>
    <w:rsid w:val="00353537"/>
    <w:rsid w:val="00354991"/>
    <w:rsid w:val="00355A16"/>
    <w:rsid w:val="00355CDF"/>
    <w:rsid w:val="00355F55"/>
    <w:rsid w:val="00357BBF"/>
    <w:rsid w:val="00357E4A"/>
    <w:rsid w:val="00360CBF"/>
    <w:rsid w:val="0036144D"/>
    <w:rsid w:val="00362367"/>
    <w:rsid w:val="0036651D"/>
    <w:rsid w:val="003668FF"/>
    <w:rsid w:val="00370716"/>
    <w:rsid w:val="00370E3B"/>
    <w:rsid w:val="00377CB8"/>
    <w:rsid w:val="003816AE"/>
    <w:rsid w:val="0038284D"/>
    <w:rsid w:val="00385D92"/>
    <w:rsid w:val="00390723"/>
    <w:rsid w:val="00391B51"/>
    <w:rsid w:val="003944A5"/>
    <w:rsid w:val="00394784"/>
    <w:rsid w:val="003953CD"/>
    <w:rsid w:val="003958C8"/>
    <w:rsid w:val="00396319"/>
    <w:rsid w:val="003971BC"/>
    <w:rsid w:val="003972EE"/>
    <w:rsid w:val="003A1521"/>
    <w:rsid w:val="003A2DA0"/>
    <w:rsid w:val="003A49D2"/>
    <w:rsid w:val="003A6540"/>
    <w:rsid w:val="003B15B9"/>
    <w:rsid w:val="003B22DE"/>
    <w:rsid w:val="003B6268"/>
    <w:rsid w:val="003B7C75"/>
    <w:rsid w:val="003C3912"/>
    <w:rsid w:val="003C4A1C"/>
    <w:rsid w:val="003C4C94"/>
    <w:rsid w:val="003C5FDA"/>
    <w:rsid w:val="003D0B22"/>
    <w:rsid w:val="003D4CEF"/>
    <w:rsid w:val="003D7010"/>
    <w:rsid w:val="003D7649"/>
    <w:rsid w:val="003D7A8B"/>
    <w:rsid w:val="003D7C87"/>
    <w:rsid w:val="003E2B1D"/>
    <w:rsid w:val="003E2BDE"/>
    <w:rsid w:val="003E521C"/>
    <w:rsid w:val="003E526E"/>
    <w:rsid w:val="003E55B0"/>
    <w:rsid w:val="003E6BB9"/>
    <w:rsid w:val="003E70FD"/>
    <w:rsid w:val="003F3187"/>
    <w:rsid w:val="003F34F1"/>
    <w:rsid w:val="003F3F6A"/>
    <w:rsid w:val="003F49EE"/>
    <w:rsid w:val="003F6034"/>
    <w:rsid w:val="0040047B"/>
    <w:rsid w:val="00400F3A"/>
    <w:rsid w:val="00401FC5"/>
    <w:rsid w:val="0040417C"/>
    <w:rsid w:val="0040494A"/>
    <w:rsid w:val="004051A9"/>
    <w:rsid w:val="00405EF6"/>
    <w:rsid w:val="00407B49"/>
    <w:rsid w:val="0041035B"/>
    <w:rsid w:val="00410FCA"/>
    <w:rsid w:val="00411481"/>
    <w:rsid w:val="004133A2"/>
    <w:rsid w:val="00413E79"/>
    <w:rsid w:val="004164E2"/>
    <w:rsid w:val="00420344"/>
    <w:rsid w:val="0042053C"/>
    <w:rsid w:val="00420BBE"/>
    <w:rsid w:val="00424D20"/>
    <w:rsid w:val="00424D33"/>
    <w:rsid w:val="004259A9"/>
    <w:rsid w:val="00425A2E"/>
    <w:rsid w:val="004319B8"/>
    <w:rsid w:val="00433E9C"/>
    <w:rsid w:val="004370FA"/>
    <w:rsid w:val="004405AF"/>
    <w:rsid w:val="00441076"/>
    <w:rsid w:val="00443EAC"/>
    <w:rsid w:val="0044406A"/>
    <w:rsid w:val="00444434"/>
    <w:rsid w:val="00444D4F"/>
    <w:rsid w:val="0044631A"/>
    <w:rsid w:val="004470A1"/>
    <w:rsid w:val="00447CD0"/>
    <w:rsid w:val="004502C1"/>
    <w:rsid w:val="004506B5"/>
    <w:rsid w:val="00452D05"/>
    <w:rsid w:val="00452D91"/>
    <w:rsid w:val="00452EF5"/>
    <w:rsid w:val="00455689"/>
    <w:rsid w:val="004560A5"/>
    <w:rsid w:val="00457880"/>
    <w:rsid w:val="00457C23"/>
    <w:rsid w:val="004604AD"/>
    <w:rsid w:val="00460674"/>
    <w:rsid w:val="00462941"/>
    <w:rsid w:val="004634FF"/>
    <w:rsid w:val="0046795F"/>
    <w:rsid w:val="00467968"/>
    <w:rsid w:val="00470111"/>
    <w:rsid w:val="00470F80"/>
    <w:rsid w:val="004715A4"/>
    <w:rsid w:val="00472ACB"/>
    <w:rsid w:val="00473671"/>
    <w:rsid w:val="00477E3C"/>
    <w:rsid w:val="00480DA7"/>
    <w:rsid w:val="00481268"/>
    <w:rsid w:val="00483F5E"/>
    <w:rsid w:val="004851C4"/>
    <w:rsid w:val="00487686"/>
    <w:rsid w:val="00491236"/>
    <w:rsid w:val="004952E4"/>
    <w:rsid w:val="004957C9"/>
    <w:rsid w:val="00496069"/>
    <w:rsid w:val="0049621C"/>
    <w:rsid w:val="00496237"/>
    <w:rsid w:val="00496EDA"/>
    <w:rsid w:val="004A10E3"/>
    <w:rsid w:val="004A1531"/>
    <w:rsid w:val="004A343E"/>
    <w:rsid w:val="004A547D"/>
    <w:rsid w:val="004B05E9"/>
    <w:rsid w:val="004B0B7D"/>
    <w:rsid w:val="004B0C0B"/>
    <w:rsid w:val="004B225F"/>
    <w:rsid w:val="004B2AA7"/>
    <w:rsid w:val="004B309A"/>
    <w:rsid w:val="004B33B9"/>
    <w:rsid w:val="004B391D"/>
    <w:rsid w:val="004B3D42"/>
    <w:rsid w:val="004B5330"/>
    <w:rsid w:val="004B5476"/>
    <w:rsid w:val="004B7357"/>
    <w:rsid w:val="004C05BB"/>
    <w:rsid w:val="004C3C0E"/>
    <w:rsid w:val="004C6502"/>
    <w:rsid w:val="004C7335"/>
    <w:rsid w:val="004D5F1E"/>
    <w:rsid w:val="004D602B"/>
    <w:rsid w:val="004D6A2D"/>
    <w:rsid w:val="004D6ED2"/>
    <w:rsid w:val="004E65D3"/>
    <w:rsid w:val="004E66FF"/>
    <w:rsid w:val="004F1621"/>
    <w:rsid w:val="004F2F03"/>
    <w:rsid w:val="004F5DE0"/>
    <w:rsid w:val="005033C4"/>
    <w:rsid w:val="005060D8"/>
    <w:rsid w:val="005079CE"/>
    <w:rsid w:val="00510708"/>
    <w:rsid w:val="0051147A"/>
    <w:rsid w:val="005155EA"/>
    <w:rsid w:val="005221B9"/>
    <w:rsid w:val="00525AF4"/>
    <w:rsid w:val="00527A19"/>
    <w:rsid w:val="00527B41"/>
    <w:rsid w:val="00531B54"/>
    <w:rsid w:val="0053232A"/>
    <w:rsid w:val="005353AD"/>
    <w:rsid w:val="00536213"/>
    <w:rsid w:val="00536681"/>
    <w:rsid w:val="00540EE5"/>
    <w:rsid w:val="0054123B"/>
    <w:rsid w:val="00541CAB"/>
    <w:rsid w:val="00543042"/>
    <w:rsid w:val="00543E59"/>
    <w:rsid w:val="005447CF"/>
    <w:rsid w:val="00546BD4"/>
    <w:rsid w:val="0054703E"/>
    <w:rsid w:val="00551EE0"/>
    <w:rsid w:val="00552A5B"/>
    <w:rsid w:val="00553B66"/>
    <w:rsid w:val="0055516A"/>
    <w:rsid w:val="005622D4"/>
    <w:rsid w:val="00562B78"/>
    <w:rsid w:val="005634CB"/>
    <w:rsid w:val="00563661"/>
    <w:rsid w:val="00563A43"/>
    <w:rsid w:val="00563CE4"/>
    <w:rsid w:val="00563DCD"/>
    <w:rsid w:val="00564A3F"/>
    <w:rsid w:val="00564B5B"/>
    <w:rsid w:val="0056638F"/>
    <w:rsid w:val="005676F8"/>
    <w:rsid w:val="00567A42"/>
    <w:rsid w:val="005713E7"/>
    <w:rsid w:val="00572AE1"/>
    <w:rsid w:val="00573B15"/>
    <w:rsid w:val="00573FC6"/>
    <w:rsid w:val="00577981"/>
    <w:rsid w:val="00580F41"/>
    <w:rsid w:val="005810F8"/>
    <w:rsid w:val="0058122E"/>
    <w:rsid w:val="00582507"/>
    <w:rsid w:val="00582C8B"/>
    <w:rsid w:val="00586E8D"/>
    <w:rsid w:val="0058724A"/>
    <w:rsid w:val="005905A9"/>
    <w:rsid w:val="00592750"/>
    <w:rsid w:val="005932B0"/>
    <w:rsid w:val="005966C6"/>
    <w:rsid w:val="00596CFF"/>
    <w:rsid w:val="00596DC2"/>
    <w:rsid w:val="005A0E11"/>
    <w:rsid w:val="005A1E91"/>
    <w:rsid w:val="005A2A19"/>
    <w:rsid w:val="005A4F7D"/>
    <w:rsid w:val="005A5CAE"/>
    <w:rsid w:val="005A7FB1"/>
    <w:rsid w:val="005B2699"/>
    <w:rsid w:val="005B4287"/>
    <w:rsid w:val="005B44A5"/>
    <w:rsid w:val="005B7ADE"/>
    <w:rsid w:val="005B7BBD"/>
    <w:rsid w:val="005B7C08"/>
    <w:rsid w:val="005C0D17"/>
    <w:rsid w:val="005C1FB5"/>
    <w:rsid w:val="005C27B8"/>
    <w:rsid w:val="005C31AC"/>
    <w:rsid w:val="005C52B2"/>
    <w:rsid w:val="005C7140"/>
    <w:rsid w:val="005C71A0"/>
    <w:rsid w:val="005C71D2"/>
    <w:rsid w:val="005C746A"/>
    <w:rsid w:val="005C7BAF"/>
    <w:rsid w:val="005D0E70"/>
    <w:rsid w:val="005D140B"/>
    <w:rsid w:val="005D1AD1"/>
    <w:rsid w:val="005D2FDE"/>
    <w:rsid w:val="005D38EA"/>
    <w:rsid w:val="005D46C3"/>
    <w:rsid w:val="005D4E10"/>
    <w:rsid w:val="005D4F15"/>
    <w:rsid w:val="005D507A"/>
    <w:rsid w:val="005D532A"/>
    <w:rsid w:val="005D648D"/>
    <w:rsid w:val="005E051B"/>
    <w:rsid w:val="005E08BD"/>
    <w:rsid w:val="005E2638"/>
    <w:rsid w:val="005E47ED"/>
    <w:rsid w:val="005E5625"/>
    <w:rsid w:val="005E6F7E"/>
    <w:rsid w:val="005E7735"/>
    <w:rsid w:val="005F395C"/>
    <w:rsid w:val="005F427B"/>
    <w:rsid w:val="005F61CB"/>
    <w:rsid w:val="00600325"/>
    <w:rsid w:val="0060146E"/>
    <w:rsid w:val="00602C74"/>
    <w:rsid w:val="00604047"/>
    <w:rsid w:val="006101C9"/>
    <w:rsid w:val="0061114A"/>
    <w:rsid w:val="006117A7"/>
    <w:rsid w:val="00612CEF"/>
    <w:rsid w:val="0061455C"/>
    <w:rsid w:val="006155B5"/>
    <w:rsid w:val="00622313"/>
    <w:rsid w:val="0062280E"/>
    <w:rsid w:val="00624464"/>
    <w:rsid w:val="00625937"/>
    <w:rsid w:val="0062749E"/>
    <w:rsid w:val="00630791"/>
    <w:rsid w:val="00630FEC"/>
    <w:rsid w:val="006323D9"/>
    <w:rsid w:val="00632D0C"/>
    <w:rsid w:val="0063315E"/>
    <w:rsid w:val="00634BBB"/>
    <w:rsid w:val="006366FA"/>
    <w:rsid w:val="00636B58"/>
    <w:rsid w:val="00637602"/>
    <w:rsid w:val="00642D3D"/>
    <w:rsid w:val="00642EA4"/>
    <w:rsid w:val="0064583C"/>
    <w:rsid w:val="006471C6"/>
    <w:rsid w:val="006472BE"/>
    <w:rsid w:val="00651246"/>
    <w:rsid w:val="00651611"/>
    <w:rsid w:val="00652A68"/>
    <w:rsid w:val="00652F0F"/>
    <w:rsid w:val="00654B62"/>
    <w:rsid w:val="00654EFE"/>
    <w:rsid w:val="00655620"/>
    <w:rsid w:val="00656AF4"/>
    <w:rsid w:val="0065767D"/>
    <w:rsid w:val="00657E73"/>
    <w:rsid w:val="006607AE"/>
    <w:rsid w:val="0066094C"/>
    <w:rsid w:val="00660C4C"/>
    <w:rsid w:val="0066444E"/>
    <w:rsid w:val="006657D0"/>
    <w:rsid w:val="006662AE"/>
    <w:rsid w:val="00666F40"/>
    <w:rsid w:val="00667150"/>
    <w:rsid w:val="006707FD"/>
    <w:rsid w:val="006730E2"/>
    <w:rsid w:val="00680018"/>
    <w:rsid w:val="006805CF"/>
    <w:rsid w:val="006805E4"/>
    <w:rsid w:val="00680F65"/>
    <w:rsid w:val="0068179C"/>
    <w:rsid w:val="006838AB"/>
    <w:rsid w:val="006841D5"/>
    <w:rsid w:val="006854AB"/>
    <w:rsid w:val="00685C1A"/>
    <w:rsid w:val="006860C8"/>
    <w:rsid w:val="006867A3"/>
    <w:rsid w:val="00687170"/>
    <w:rsid w:val="00690027"/>
    <w:rsid w:val="006915BF"/>
    <w:rsid w:val="00691758"/>
    <w:rsid w:val="00694BEF"/>
    <w:rsid w:val="00695395"/>
    <w:rsid w:val="00696FC3"/>
    <w:rsid w:val="006A0600"/>
    <w:rsid w:val="006A130B"/>
    <w:rsid w:val="006A2222"/>
    <w:rsid w:val="006A2B91"/>
    <w:rsid w:val="006A4EC5"/>
    <w:rsid w:val="006A60FE"/>
    <w:rsid w:val="006A68BB"/>
    <w:rsid w:val="006A7012"/>
    <w:rsid w:val="006B11D9"/>
    <w:rsid w:val="006B13FE"/>
    <w:rsid w:val="006B254E"/>
    <w:rsid w:val="006B609F"/>
    <w:rsid w:val="006C096A"/>
    <w:rsid w:val="006C1726"/>
    <w:rsid w:val="006C2B4F"/>
    <w:rsid w:val="006C311D"/>
    <w:rsid w:val="006C3FDA"/>
    <w:rsid w:val="006C4088"/>
    <w:rsid w:val="006C4466"/>
    <w:rsid w:val="006C71F6"/>
    <w:rsid w:val="006D0922"/>
    <w:rsid w:val="006D0C9E"/>
    <w:rsid w:val="006D4FF2"/>
    <w:rsid w:val="006D5655"/>
    <w:rsid w:val="006D5F4F"/>
    <w:rsid w:val="006E34B5"/>
    <w:rsid w:val="006E4343"/>
    <w:rsid w:val="006E45EC"/>
    <w:rsid w:val="006E4EFE"/>
    <w:rsid w:val="006E5A6F"/>
    <w:rsid w:val="006E5D36"/>
    <w:rsid w:val="006E6CA0"/>
    <w:rsid w:val="006F0BC0"/>
    <w:rsid w:val="006F33B9"/>
    <w:rsid w:val="006F6F63"/>
    <w:rsid w:val="006F7FA4"/>
    <w:rsid w:val="00702FC5"/>
    <w:rsid w:val="00704996"/>
    <w:rsid w:val="00705E03"/>
    <w:rsid w:val="007068DA"/>
    <w:rsid w:val="0071313A"/>
    <w:rsid w:val="007135FD"/>
    <w:rsid w:val="007146C8"/>
    <w:rsid w:val="0071490E"/>
    <w:rsid w:val="00714C9A"/>
    <w:rsid w:val="00715737"/>
    <w:rsid w:val="0071781B"/>
    <w:rsid w:val="00717B3E"/>
    <w:rsid w:val="00721FCE"/>
    <w:rsid w:val="00722E75"/>
    <w:rsid w:val="00723A46"/>
    <w:rsid w:val="00726A86"/>
    <w:rsid w:val="007275B1"/>
    <w:rsid w:val="00727B8A"/>
    <w:rsid w:val="007301AE"/>
    <w:rsid w:val="00731B3C"/>
    <w:rsid w:val="00732DC8"/>
    <w:rsid w:val="007354FD"/>
    <w:rsid w:val="007366C6"/>
    <w:rsid w:val="00737876"/>
    <w:rsid w:val="00737932"/>
    <w:rsid w:val="007428B8"/>
    <w:rsid w:val="007430A7"/>
    <w:rsid w:val="00743CDA"/>
    <w:rsid w:val="007450F1"/>
    <w:rsid w:val="00746A29"/>
    <w:rsid w:val="00753100"/>
    <w:rsid w:val="00753431"/>
    <w:rsid w:val="00755872"/>
    <w:rsid w:val="00757443"/>
    <w:rsid w:val="007635FD"/>
    <w:rsid w:val="00763F20"/>
    <w:rsid w:val="00767DF1"/>
    <w:rsid w:val="00771BE3"/>
    <w:rsid w:val="00772A54"/>
    <w:rsid w:val="007733FA"/>
    <w:rsid w:val="00773900"/>
    <w:rsid w:val="007755B1"/>
    <w:rsid w:val="00780AAB"/>
    <w:rsid w:val="0078103A"/>
    <w:rsid w:val="0078123A"/>
    <w:rsid w:val="00781467"/>
    <w:rsid w:val="007851B0"/>
    <w:rsid w:val="007864F0"/>
    <w:rsid w:val="007879E5"/>
    <w:rsid w:val="00787BA1"/>
    <w:rsid w:val="00794B60"/>
    <w:rsid w:val="007956F3"/>
    <w:rsid w:val="00796277"/>
    <w:rsid w:val="00796465"/>
    <w:rsid w:val="007A0BE6"/>
    <w:rsid w:val="007A2EB4"/>
    <w:rsid w:val="007A47D9"/>
    <w:rsid w:val="007A4A5B"/>
    <w:rsid w:val="007B02A4"/>
    <w:rsid w:val="007B0ACA"/>
    <w:rsid w:val="007B2903"/>
    <w:rsid w:val="007B5C8A"/>
    <w:rsid w:val="007B5E53"/>
    <w:rsid w:val="007B6C4A"/>
    <w:rsid w:val="007C4474"/>
    <w:rsid w:val="007C523A"/>
    <w:rsid w:val="007C5410"/>
    <w:rsid w:val="007C5AEC"/>
    <w:rsid w:val="007C7F41"/>
    <w:rsid w:val="007D2B2B"/>
    <w:rsid w:val="007D2B82"/>
    <w:rsid w:val="007D3AA3"/>
    <w:rsid w:val="007D529D"/>
    <w:rsid w:val="007D6AB6"/>
    <w:rsid w:val="007D6DB1"/>
    <w:rsid w:val="007D7942"/>
    <w:rsid w:val="007E0CAB"/>
    <w:rsid w:val="007E3EA7"/>
    <w:rsid w:val="007E438E"/>
    <w:rsid w:val="007E6A95"/>
    <w:rsid w:val="007F1B3D"/>
    <w:rsid w:val="007F284C"/>
    <w:rsid w:val="007F33D5"/>
    <w:rsid w:val="007F3989"/>
    <w:rsid w:val="007F425C"/>
    <w:rsid w:val="007F42DB"/>
    <w:rsid w:val="007F544E"/>
    <w:rsid w:val="007F678C"/>
    <w:rsid w:val="007F7C8E"/>
    <w:rsid w:val="007F7E4D"/>
    <w:rsid w:val="008009B7"/>
    <w:rsid w:val="0080366E"/>
    <w:rsid w:val="00803BFF"/>
    <w:rsid w:val="00805FEC"/>
    <w:rsid w:val="00806F49"/>
    <w:rsid w:val="0081439C"/>
    <w:rsid w:val="0081451D"/>
    <w:rsid w:val="00815491"/>
    <w:rsid w:val="008227B3"/>
    <w:rsid w:val="008228D4"/>
    <w:rsid w:val="00822F96"/>
    <w:rsid w:val="00824456"/>
    <w:rsid w:val="008265DE"/>
    <w:rsid w:val="00826830"/>
    <w:rsid w:val="008303F2"/>
    <w:rsid w:val="00832F01"/>
    <w:rsid w:val="00835503"/>
    <w:rsid w:val="0083760F"/>
    <w:rsid w:val="00843F6C"/>
    <w:rsid w:val="00846832"/>
    <w:rsid w:val="00846D53"/>
    <w:rsid w:val="00847ECA"/>
    <w:rsid w:val="00850385"/>
    <w:rsid w:val="00852F4A"/>
    <w:rsid w:val="008608AA"/>
    <w:rsid w:val="00861D8F"/>
    <w:rsid w:val="00866513"/>
    <w:rsid w:val="008726F0"/>
    <w:rsid w:val="008742E8"/>
    <w:rsid w:val="008804F9"/>
    <w:rsid w:val="008806D6"/>
    <w:rsid w:val="00881307"/>
    <w:rsid w:val="00886093"/>
    <w:rsid w:val="00886FD5"/>
    <w:rsid w:val="00890F50"/>
    <w:rsid w:val="00891161"/>
    <w:rsid w:val="00892ABF"/>
    <w:rsid w:val="0089384F"/>
    <w:rsid w:val="008942C7"/>
    <w:rsid w:val="0089446F"/>
    <w:rsid w:val="0089502D"/>
    <w:rsid w:val="008968CA"/>
    <w:rsid w:val="008971E5"/>
    <w:rsid w:val="00897932"/>
    <w:rsid w:val="008A030F"/>
    <w:rsid w:val="008A1F60"/>
    <w:rsid w:val="008A4BA9"/>
    <w:rsid w:val="008A4EC9"/>
    <w:rsid w:val="008A56D5"/>
    <w:rsid w:val="008A6C1D"/>
    <w:rsid w:val="008A7934"/>
    <w:rsid w:val="008A7FF2"/>
    <w:rsid w:val="008B1625"/>
    <w:rsid w:val="008B167C"/>
    <w:rsid w:val="008B3670"/>
    <w:rsid w:val="008B7D3B"/>
    <w:rsid w:val="008C0149"/>
    <w:rsid w:val="008C2DEA"/>
    <w:rsid w:val="008C77BC"/>
    <w:rsid w:val="008D15E6"/>
    <w:rsid w:val="008D1BA5"/>
    <w:rsid w:val="008D1CF8"/>
    <w:rsid w:val="008D5FD3"/>
    <w:rsid w:val="008D6038"/>
    <w:rsid w:val="008D790F"/>
    <w:rsid w:val="008E1ACC"/>
    <w:rsid w:val="008E4D81"/>
    <w:rsid w:val="008E6F4B"/>
    <w:rsid w:val="008F2673"/>
    <w:rsid w:val="008F3BFB"/>
    <w:rsid w:val="008F3DBB"/>
    <w:rsid w:val="008F432A"/>
    <w:rsid w:val="008F45A6"/>
    <w:rsid w:val="0090119E"/>
    <w:rsid w:val="00901CA7"/>
    <w:rsid w:val="0090311B"/>
    <w:rsid w:val="0090484B"/>
    <w:rsid w:val="0091049B"/>
    <w:rsid w:val="00910908"/>
    <w:rsid w:val="00910F5C"/>
    <w:rsid w:val="00911100"/>
    <w:rsid w:val="009112CC"/>
    <w:rsid w:val="00912FF8"/>
    <w:rsid w:val="00913AF3"/>
    <w:rsid w:val="0091497F"/>
    <w:rsid w:val="009159F7"/>
    <w:rsid w:val="00915D2C"/>
    <w:rsid w:val="00916D3F"/>
    <w:rsid w:val="009173D3"/>
    <w:rsid w:val="009174D5"/>
    <w:rsid w:val="00917F75"/>
    <w:rsid w:val="00922F45"/>
    <w:rsid w:val="00924F66"/>
    <w:rsid w:val="0092795B"/>
    <w:rsid w:val="00930807"/>
    <w:rsid w:val="009317C5"/>
    <w:rsid w:val="00931880"/>
    <w:rsid w:val="00931C08"/>
    <w:rsid w:val="00933984"/>
    <w:rsid w:val="00934139"/>
    <w:rsid w:val="009348A8"/>
    <w:rsid w:val="00935B19"/>
    <w:rsid w:val="009410DA"/>
    <w:rsid w:val="009419AB"/>
    <w:rsid w:val="00942571"/>
    <w:rsid w:val="009427DF"/>
    <w:rsid w:val="0094360D"/>
    <w:rsid w:val="009446E7"/>
    <w:rsid w:val="00945F5D"/>
    <w:rsid w:val="00947D4C"/>
    <w:rsid w:val="00951E67"/>
    <w:rsid w:val="00952A48"/>
    <w:rsid w:val="00952F26"/>
    <w:rsid w:val="009575AE"/>
    <w:rsid w:val="00957E2B"/>
    <w:rsid w:val="009611B9"/>
    <w:rsid w:val="00963ADC"/>
    <w:rsid w:val="00965CBC"/>
    <w:rsid w:val="0096678D"/>
    <w:rsid w:val="00967DCA"/>
    <w:rsid w:val="00967E09"/>
    <w:rsid w:val="009703D6"/>
    <w:rsid w:val="00970942"/>
    <w:rsid w:val="0097256B"/>
    <w:rsid w:val="00972E5C"/>
    <w:rsid w:val="00973787"/>
    <w:rsid w:val="00976C70"/>
    <w:rsid w:val="00977CEE"/>
    <w:rsid w:val="00980A18"/>
    <w:rsid w:val="0098163E"/>
    <w:rsid w:val="0098288D"/>
    <w:rsid w:val="00983145"/>
    <w:rsid w:val="0098549B"/>
    <w:rsid w:val="009860B2"/>
    <w:rsid w:val="00987D78"/>
    <w:rsid w:val="009926F2"/>
    <w:rsid w:val="00992920"/>
    <w:rsid w:val="00993768"/>
    <w:rsid w:val="0099386A"/>
    <w:rsid w:val="00994542"/>
    <w:rsid w:val="009949DD"/>
    <w:rsid w:val="00995441"/>
    <w:rsid w:val="0099615B"/>
    <w:rsid w:val="009963C9"/>
    <w:rsid w:val="009967DA"/>
    <w:rsid w:val="009A0C6B"/>
    <w:rsid w:val="009A1850"/>
    <w:rsid w:val="009B0228"/>
    <w:rsid w:val="009B04CA"/>
    <w:rsid w:val="009B11A4"/>
    <w:rsid w:val="009B22DC"/>
    <w:rsid w:val="009B31BC"/>
    <w:rsid w:val="009B3239"/>
    <w:rsid w:val="009B3F78"/>
    <w:rsid w:val="009B70C1"/>
    <w:rsid w:val="009B7A85"/>
    <w:rsid w:val="009C129C"/>
    <w:rsid w:val="009C3FF8"/>
    <w:rsid w:val="009C4613"/>
    <w:rsid w:val="009C5E85"/>
    <w:rsid w:val="009C640D"/>
    <w:rsid w:val="009C65D2"/>
    <w:rsid w:val="009C6671"/>
    <w:rsid w:val="009C7667"/>
    <w:rsid w:val="009C7EAF"/>
    <w:rsid w:val="009D0D66"/>
    <w:rsid w:val="009D10B5"/>
    <w:rsid w:val="009D187B"/>
    <w:rsid w:val="009D1C17"/>
    <w:rsid w:val="009D403E"/>
    <w:rsid w:val="009D4868"/>
    <w:rsid w:val="009D53C6"/>
    <w:rsid w:val="009D5DEA"/>
    <w:rsid w:val="009D60B4"/>
    <w:rsid w:val="009D7ED7"/>
    <w:rsid w:val="009E0E18"/>
    <w:rsid w:val="009E0F75"/>
    <w:rsid w:val="009E1609"/>
    <w:rsid w:val="009E5028"/>
    <w:rsid w:val="009E6E17"/>
    <w:rsid w:val="009E7865"/>
    <w:rsid w:val="009F1275"/>
    <w:rsid w:val="009F1A2F"/>
    <w:rsid w:val="009F1DF4"/>
    <w:rsid w:val="009F25D6"/>
    <w:rsid w:val="009F2BDB"/>
    <w:rsid w:val="009F426C"/>
    <w:rsid w:val="009F43F4"/>
    <w:rsid w:val="009F4D4E"/>
    <w:rsid w:val="009F61F5"/>
    <w:rsid w:val="009F6777"/>
    <w:rsid w:val="00A01940"/>
    <w:rsid w:val="00A030B7"/>
    <w:rsid w:val="00A045BC"/>
    <w:rsid w:val="00A0601F"/>
    <w:rsid w:val="00A0619A"/>
    <w:rsid w:val="00A06623"/>
    <w:rsid w:val="00A07B2D"/>
    <w:rsid w:val="00A07B75"/>
    <w:rsid w:val="00A10D9E"/>
    <w:rsid w:val="00A12D75"/>
    <w:rsid w:val="00A1459F"/>
    <w:rsid w:val="00A159CF"/>
    <w:rsid w:val="00A15D4C"/>
    <w:rsid w:val="00A1690D"/>
    <w:rsid w:val="00A172D0"/>
    <w:rsid w:val="00A21BAB"/>
    <w:rsid w:val="00A250D8"/>
    <w:rsid w:val="00A26394"/>
    <w:rsid w:val="00A268B6"/>
    <w:rsid w:val="00A273A4"/>
    <w:rsid w:val="00A30AF2"/>
    <w:rsid w:val="00A3238E"/>
    <w:rsid w:val="00A35F32"/>
    <w:rsid w:val="00A362F1"/>
    <w:rsid w:val="00A407E8"/>
    <w:rsid w:val="00A40CB9"/>
    <w:rsid w:val="00A417A4"/>
    <w:rsid w:val="00A43812"/>
    <w:rsid w:val="00A43BA9"/>
    <w:rsid w:val="00A43DBB"/>
    <w:rsid w:val="00A44783"/>
    <w:rsid w:val="00A45103"/>
    <w:rsid w:val="00A45AEF"/>
    <w:rsid w:val="00A45F22"/>
    <w:rsid w:val="00A46870"/>
    <w:rsid w:val="00A46BD5"/>
    <w:rsid w:val="00A472F2"/>
    <w:rsid w:val="00A500B0"/>
    <w:rsid w:val="00A5246F"/>
    <w:rsid w:val="00A539CA"/>
    <w:rsid w:val="00A53C19"/>
    <w:rsid w:val="00A53D5D"/>
    <w:rsid w:val="00A54052"/>
    <w:rsid w:val="00A56049"/>
    <w:rsid w:val="00A562DF"/>
    <w:rsid w:val="00A61605"/>
    <w:rsid w:val="00A64C5A"/>
    <w:rsid w:val="00A66223"/>
    <w:rsid w:val="00A67381"/>
    <w:rsid w:val="00A73C88"/>
    <w:rsid w:val="00A75160"/>
    <w:rsid w:val="00A75C31"/>
    <w:rsid w:val="00A75FFE"/>
    <w:rsid w:val="00A76E4C"/>
    <w:rsid w:val="00A77FE1"/>
    <w:rsid w:val="00A822C1"/>
    <w:rsid w:val="00A85CCC"/>
    <w:rsid w:val="00A91DC8"/>
    <w:rsid w:val="00A92A7C"/>
    <w:rsid w:val="00A94925"/>
    <w:rsid w:val="00A95309"/>
    <w:rsid w:val="00A9559C"/>
    <w:rsid w:val="00A95C51"/>
    <w:rsid w:val="00A96AE7"/>
    <w:rsid w:val="00AA04CE"/>
    <w:rsid w:val="00AA0CD0"/>
    <w:rsid w:val="00AA2BB1"/>
    <w:rsid w:val="00AA3C02"/>
    <w:rsid w:val="00AA63BF"/>
    <w:rsid w:val="00AB01C3"/>
    <w:rsid w:val="00AB1780"/>
    <w:rsid w:val="00AB330C"/>
    <w:rsid w:val="00AB3C7C"/>
    <w:rsid w:val="00AB5BBD"/>
    <w:rsid w:val="00AB67F6"/>
    <w:rsid w:val="00AC01BE"/>
    <w:rsid w:val="00AC654E"/>
    <w:rsid w:val="00AC7E66"/>
    <w:rsid w:val="00AD1E99"/>
    <w:rsid w:val="00AD3374"/>
    <w:rsid w:val="00AD34DE"/>
    <w:rsid w:val="00AD37AE"/>
    <w:rsid w:val="00AD37DC"/>
    <w:rsid w:val="00AD5972"/>
    <w:rsid w:val="00AD5B23"/>
    <w:rsid w:val="00AD76FB"/>
    <w:rsid w:val="00AE063D"/>
    <w:rsid w:val="00AE20CE"/>
    <w:rsid w:val="00AE24AD"/>
    <w:rsid w:val="00AE473F"/>
    <w:rsid w:val="00AE5753"/>
    <w:rsid w:val="00AF06B4"/>
    <w:rsid w:val="00AF231F"/>
    <w:rsid w:val="00AF41FA"/>
    <w:rsid w:val="00AF4C6C"/>
    <w:rsid w:val="00B00194"/>
    <w:rsid w:val="00B014F7"/>
    <w:rsid w:val="00B01A34"/>
    <w:rsid w:val="00B025F0"/>
    <w:rsid w:val="00B03BE4"/>
    <w:rsid w:val="00B03C74"/>
    <w:rsid w:val="00B043EE"/>
    <w:rsid w:val="00B0495C"/>
    <w:rsid w:val="00B06EC2"/>
    <w:rsid w:val="00B071DC"/>
    <w:rsid w:val="00B07316"/>
    <w:rsid w:val="00B07FBC"/>
    <w:rsid w:val="00B11D85"/>
    <w:rsid w:val="00B11EE4"/>
    <w:rsid w:val="00B12813"/>
    <w:rsid w:val="00B13621"/>
    <w:rsid w:val="00B14351"/>
    <w:rsid w:val="00B14E36"/>
    <w:rsid w:val="00B14F91"/>
    <w:rsid w:val="00B1555A"/>
    <w:rsid w:val="00B1699C"/>
    <w:rsid w:val="00B16E89"/>
    <w:rsid w:val="00B1795F"/>
    <w:rsid w:val="00B20D6A"/>
    <w:rsid w:val="00B211CB"/>
    <w:rsid w:val="00B21D26"/>
    <w:rsid w:val="00B23B88"/>
    <w:rsid w:val="00B23E65"/>
    <w:rsid w:val="00B266A5"/>
    <w:rsid w:val="00B267D6"/>
    <w:rsid w:val="00B308E5"/>
    <w:rsid w:val="00B322A1"/>
    <w:rsid w:val="00B33305"/>
    <w:rsid w:val="00B36AA3"/>
    <w:rsid w:val="00B370AD"/>
    <w:rsid w:val="00B37309"/>
    <w:rsid w:val="00B37CB8"/>
    <w:rsid w:val="00B4087B"/>
    <w:rsid w:val="00B4095E"/>
    <w:rsid w:val="00B40F3F"/>
    <w:rsid w:val="00B410D5"/>
    <w:rsid w:val="00B42B64"/>
    <w:rsid w:val="00B4423E"/>
    <w:rsid w:val="00B447E1"/>
    <w:rsid w:val="00B459F7"/>
    <w:rsid w:val="00B508D4"/>
    <w:rsid w:val="00B509D0"/>
    <w:rsid w:val="00B50AF8"/>
    <w:rsid w:val="00B51B18"/>
    <w:rsid w:val="00B52111"/>
    <w:rsid w:val="00B526E1"/>
    <w:rsid w:val="00B53AFC"/>
    <w:rsid w:val="00B55AA0"/>
    <w:rsid w:val="00B572F3"/>
    <w:rsid w:val="00B57E20"/>
    <w:rsid w:val="00B60DEC"/>
    <w:rsid w:val="00B6185A"/>
    <w:rsid w:val="00B62F04"/>
    <w:rsid w:val="00B63315"/>
    <w:rsid w:val="00B63841"/>
    <w:rsid w:val="00B6571D"/>
    <w:rsid w:val="00B65FA2"/>
    <w:rsid w:val="00B66820"/>
    <w:rsid w:val="00B67210"/>
    <w:rsid w:val="00B70B45"/>
    <w:rsid w:val="00B719C0"/>
    <w:rsid w:val="00B74C94"/>
    <w:rsid w:val="00B76156"/>
    <w:rsid w:val="00B770E4"/>
    <w:rsid w:val="00B77F71"/>
    <w:rsid w:val="00B83BFB"/>
    <w:rsid w:val="00B846A7"/>
    <w:rsid w:val="00B85A07"/>
    <w:rsid w:val="00B86163"/>
    <w:rsid w:val="00B86DDD"/>
    <w:rsid w:val="00B91DB7"/>
    <w:rsid w:val="00B92DC4"/>
    <w:rsid w:val="00B94770"/>
    <w:rsid w:val="00BA4A4F"/>
    <w:rsid w:val="00BA4EDD"/>
    <w:rsid w:val="00BA5CE7"/>
    <w:rsid w:val="00BA62A3"/>
    <w:rsid w:val="00BA6718"/>
    <w:rsid w:val="00BA7214"/>
    <w:rsid w:val="00BB01B0"/>
    <w:rsid w:val="00BB1959"/>
    <w:rsid w:val="00BB1AB0"/>
    <w:rsid w:val="00BB46DE"/>
    <w:rsid w:val="00BB4A92"/>
    <w:rsid w:val="00BC0E49"/>
    <w:rsid w:val="00BC1C33"/>
    <w:rsid w:val="00BC3640"/>
    <w:rsid w:val="00BC7E85"/>
    <w:rsid w:val="00BD235F"/>
    <w:rsid w:val="00BD23C4"/>
    <w:rsid w:val="00BD4AED"/>
    <w:rsid w:val="00BD4B6D"/>
    <w:rsid w:val="00BD69A6"/>
    <w:rsid w:val="00BD6BC0"/>
    <w:rsid w:val="00BD73FA"/>
    <w:rsid w:val="00BE07E0"/>
    <w:rsid w:val="00BE0DC7"/>
    <w:rsid w:val="00BE1B30"/>
    <w:rsid w:val="00BE2FDB"/>
    <w:rsid w:val="00BE3230"/>
    <w:rsid w:val="00BE3A0B"/>
    <w:rsid w:val="00BE3AA5"/>
    <w:rsid w:val="00BE4C11"/>
    <w:rsid w:val="00BE5492"/>
    <w:rsid w:val="00BE758F"/>
    <w:rsid w:val="00BF0EDC"/>
    <w:rsid w:val="00BF48E6"/>
    <w:rsid w:val="00C031BD"/>
    <w:rsid w:val="00C0324D"/>
    <w:rsid w:val="00C066EA"/>
    <w:rsid w:val="00C110EE"/>
    <w:rsid w:val="00C11146"/>
    <w:rsid w:val="00C13579"/>
    <w:rsid w:val="00C14D70"/>
    <w:rsid w:val="00C15166"/>
    <w:rsid w:val="00C152F3"/>
    <w:rsid w:val="00C153A0"/>
    <w:rsid w:val="00C156EC"/>
    <w:rsid w:val="00C235A7"/>
    <w:rsid w:val="00C23C24"/>
    <w:rsid w:val="00C247D9"/>
    <w:rsid w:val="00C24AAF"/>
    <w:rsid w:val="00C24C94"/>
    <w:rsid w:val="00C2517A"/>
    <w:rsid w:val="00C26782"/>
    <w:rsid w:val="00C324A1"/>
    <w:rsid w:val="00C32509"/>
    <w:rsid w:val="00C32548"/>
    <w:rsid w:val="00C32862"/>
    <w:rsid w:val="00C3299C"/>
    <w:rsid w:val="00C3571F"/>
    <w:rsid w:val="00C35A91"/>
    <w:rsid w:val="00C37057"/>
    <w:rsid w:val="00C406F2"/>
    <w:rsid w:val="00C40B77"/>
    <w:rsid w:val="00C43760"/>
    <w:rsid w:val="00C445FB"/>
    <w:rsid w:val="00C4560D"/>
    <w:rsid w:val="00C4587A"/>
    <w:rsid w:val="00C50E91"/>
    <w:rsid w:val="00C51C50"/>
    <w:rsid w:val="00C51CAA"/>
    <w:rsid w:val="00C5246F"/>
    <w:rsid w:val="00C52936"/>
    <w:rsid w:val="00C539EB"/>
    <w:rsid w:val="00C5429C"/>
    <w:rsid w:val="00C577C1"/>
    <w:rsid w:val="00C604E6"/>
    <w:rsid w:val="00C60BFA"/>
    <w:rsid w:val="00C60CD4"/>
    <w:rsid w:val="00C618B6"/>
    <w:rsid w:val="00C62C95"/>
    <w:rsid w:val="00C643F8"/>
    <w:rsid w:val="00C65C6C"/>
    <w:rsid w:val="00C66B86"/>
    <w:rsid w:val="00C679DC"/>
    <w:rsid w:val="00C705B4"/>
    <w:rsid w:val="00C70D6A"/>
    <w:rsid w:val="00C72621"/>
    <w:rsid w:val="00C72F76"/>
    <w:rsid w:val="00C73C1A"/>
    <w:rsid w:val="00C7575B"/>
    <w:rsid w:val="00C75EAF"/>
    <w:rsid w:val="00C763D4"/>
    <w:rsid w:val="00C76679"/>
    <w:rsid w:val="00C77551"/>
    <w:rsid w:val="00C80D13"/>
    <w:rsid w:val="00C81724"/>
    <w:rsid w:val="00C82EB5"/>
    <w:rsid w:val="00C853AD"/>
    <w:rsid w:val="00C862A5"/>
    <w:rsid w:val="00C87D40"/>
    <w:rsid w:val="00C92609"/>
    <w:rsid w:val="00C92701"/>
    <w:rsid w:val="00C94758"/>
    <w:rsid w:val="00C95FCC"/>
    <w:rsid w:val="00C978E1"/>
    <w:rsid w:val="00CA4484"/>
    <w:rsid w:val="00CA449F"/>
    <w:rsid w:val="00CA46D0"/>
    <w:rsid w:val="00CB12D0"/>
    <w:rsid w:val="00CB50B6"/>
    <w:rsid w:val="00CB54BD"/>
    <w:rsid w:val="00CC156F"/>
    <w:rsid w:val="00CC3203"/>
    <w:rsid w:val="00CC40E4"/>
    <w:rsid w:val="00CC667B"/>
    <w:rsid w:val="00CC766E"/>
    <w:rsid w:val="00CC791A"/>
    <w:rsid w:val="00CC7E25"/>
    <w:rsid w:val="00CC7EA2"/>
    <w:rsid w:val="00CD4FDC"/>
    <w:rsid w:val="00CD5DAC"/>
    <w:rsid w:val="00CE1031"/>
    <w:rsid w:val="00CE10CF"/>
    <w:rsid w:val="00CE1159"/>
    <w:rsid w:val="00CE2579"/>
    <w:rsid w:val="00CE2861"/>
    <w:rsid w:val="00CE2A8D"/>
    <w:rsid w:val="00CE2B0A"/>
    <w:rsid w:val="00CE686C"/>
    <w:rsid w:val="00CE6AA3"/>
    <w:rsid w:val="00CE6D7F"/>
    <w:rsid w:val="00CE7B48"/>
    <w:rsid w:val="00CF0007"/>
    <w:rsid w:val="00CF45CC"/>
    <w:rsid w:val="00CF523A"/>
    <w:rsid w:val="00CF56C6"/>
    <w:rsid w:val="00CF77E4"/>
    <w:rsid w:val="00CF7D82"/>
    <w:rsid w:val="00D01103"/>
    <w:rsid w:val="00D03F4D"/>
    <w:rsid w:val="00D049F4"/>
    <w:rsid w:val="00D04A10"/>
    <w:rsid w:val="00D05219"/>
    <w:rsid w:val="00D05708"/>
    <w:rsid w:val="00D0694B"/>
    <w:rsid w:val="00D06C48"/>
    <w:rsid w:val="00D1007E"/>
    <w:rsid w:val="00D10DD2"/>
    <w:rsid w:val="00D12E84"/>
    <w:rsid w:val="00D13240"/>
    <w:rsid w:val="00D139D2"/>
    <w:rsid w:val="00D1415B"/>
    <w:rsid w:val="00D14C73"/>
    <w:rsid w:val="00D15F7C"/>
    <w:rsid w:val="00D20B2A"/>
    <w:rsid w:val="00D230AC"/>
    <w:rsid w:val="00D23870"/>
    <w:rsid w:val="00D2664B"/>
    <w:rsid w:val="00D26D11"/>
    <w:rsid w:val="00D306AD"/>
    <w:rsid w:val="00D31BD2"/>
    <w:rsid w:val="00D32CEC"/>
    <w:rsid w:val="00D33A93"/>
    <w:rsid w:val="00D33D38"/>
    <w:rsid w:val="00D33F04"/>
    <w:rsid w:val="00D34479"/>
    <w:rsid w:val="00D359F0"/>
    <w:rsid w:val="00D36ABC"/>
    <w:rsid w:val="00D370F7"/>
    <w:rsid w:val="00D37E7C"/>
    <w:rsid w:val="00D4075A"/>
    <w:rsid w:val="00D44353"/>
    <w:rsid w:val="00D44B7B"/>
    <w:rsid w:val="00D47DAB"/>
    <w:rsid w:val="00D52263"/>
    <w:rsid w:val="00D54C71"/>
    <w:rsid w:val="00D55697"/>
    <w:rsid w:val="00D57913"/>
    <w:rsid w:val="00D6192B"/>
    <w:rsid w:val="00D626C3"/>
    <w:rsid w:val="00D62E37"/>
    <w:rsid w:val="00D65142"/>
    <w:rsid w:val="00D660A3"/>
    <w:rsid w:val="00D72688"/>
    <w:rsid w:val="00D73093"/>
    <w:rsid w:val="00D73447"/>
    <w:rsid w:val="00D765ED"/>
    <w:rsid w:val="00D768FA"/>
    <w:rsid w:val="00D77821"/>
    <w:rsid w:val="00D77A0E"/>
    <w:rsid w:val="00D856D2"/>
    <w:rsid w:val="00D866CF"/>
    <w:rsid w:val="00D92B4E"/>
    <w:rsid w:val="00D92EE8"/>
    <w:rsid w:val="00D935B0"/>
    <w:rsid w:val="00D93EF9"/>
    <w:rsid w:val="00D94292"/>
    <w:rsid w:val="00D94764"/>
    <w:rsid w:val="00D961B0"/>
    <w:rsid w:val="00DA3095"/>
    <w:rsid w:val="00DA30CE"/>
    <w:rsid w:val="00DA55C9"/>
    <w:rsid w:val="00DA7AA1"/>
    <w:rsid w:val="00DA7C83"/>
    <w:rsid w:val="00DB2069"/>
    <w:rsid w:val="00DB298B"/>
    <w:rsid w:val="00DB43A3"/>
    <w:rsid w:val="00DB4B73"/>
    <w:rsid w:val="00DB5BA7"/>
    <w:rsid w:val="00DB640C"/>
    <w:rsid w:val="00DB7857"/>
    <w:rsid w:val="00DC0314"/>
    <w:rsid w:val="00DC0789"/>
    <w:rsid w:val="00DC1D3D"/>
    <w:rsid w:val="00DC1DA8"/>
    <w:rsid w:val="00DC5755"/>
    <w:rsid w:val="00DD0EED"/>
    <w:rsid w:val="00DD1328"/>
    <w:rsid w:val="00DD268B"/>
    <w:rsid w:val="00DD2BF9"/>
    <w:rsid w:val="00DD3BF6"/>
    <w:rsid w:val="00DD3FEF"/>
    <w:rsid w:val="00DD48E8"/>
    <w:rsid w:val="00DD5423"/>
    <w:rsid w:val="00DD62DC"/>
    <w:rsid w:val="00DE2C44"/>
    <w:rsid w:val="00DE3CBD"/>
    <w:rsid w:val="00DE4775"/>
    <w:rsid w:val="00DE50C2"/>
    <w:rsid w:val="00DE6CB4"/>
    <w:rsid w:val="00DE7525"/>
    <w:rsid w:val="00DE7B0C"/>
    <w:rsid w:val="00DF1298"/>
    <w:rsid w:val="00DF329D"/>
    <w:rsid w:val="00DF3BC4"/>
    <w:rsid w:val="00DF579F"/>
    <w:rsid w:val="00DF5F6B"/>
    <w:rsid w:val="00E00C70"/>
    <w:rsid w:val="00E01949"/>
    <w:rsid w:val="00E035BD"/>
    <w:rsid w:val="00E03852"/>
    <w:rsid w:val="00E03E6C"/>
    <w:rsid w:val="00E0407B"/>
    <w:rsid w:val="00E06917"/>
    <w:rsid w:val="00E06CA6"/>
    <w:rsid w:val="00E07E68"/>
    <w:rsid w:val="00E114B4"/>
    <w:rsid w:val="00E13EED"/>
    <w:rsid w:val="00E14CD5"/>
    <w:rsid w:val="00E15141"/>
    <w:rsid w:val="00E2222D"/>
    <w:rsid w:val="00E22337"/>
    <w:rsid w:val="00E240A8"/>
    <w:rsid w:val="00E260BD"/>
    <w:rsid w:val="00E34E7B"/>
    <w:rsid w:val="00E373B4"/>
    <w:rsid w:val="00E42973"/>
    <w:rsid w:val="00E42D89"/>
    <w:rsid w:val="00E4381A"/>
    <w:rsid w:val="00E45276"/>
    <w:rsid w:val="00E45F5F"/>
    <w:rsid w:val="00E525D8"/>
    <w:rsid w:val="00E53065"/>
    <w:rsid w:val="00E53100"/>
    <w:rsid w:val="00E54A98"/>
    <w:rsid w:val="00E55BD3"/>
    <w:rsid w:val="00E55DB0"/>
    <w:rsid w:val="00E56A8E"/>
    <w:rsid w:val="00E57819"/>
    <w:rsid w:val="00E6066D"/>
    <w:rsid w:val="00E66062"/>
    <w:rsid w:val="00E66121"/>
    <w:rsid w:val="00E679A7"/>
    <w:rsid w:val="00E7048F"/>
    <w:rsid w:val="00E70E14"/>
    <w:rsid w:val="00E712DF"/>
    <w:rsid w:val="00E74650"/>
    <w:rsid w:val="00E74E0E"/>
    <w:rsid w:val="00E764EF"/>
    <w:rsid w:val="00E836C8"/>
    <w:rsid w:val="00E84781"/>
    <w:rsid w:val="00E879C7"/>
    <w:rsid w:val="00E917CA"/>
    <w:rsid w:val="00E93BC9"/>
    <w:rsid w:val="00E95244"/>
    <w:rsid w:val="00E95F4C"/>
    <w:rsid w:val="00E9654C"/>
    <w:rsid w:val="00E96AB8"/>
    <w:rsid w:val="00E97661"/>
    <w:rsid w:val="00EA0070"/>
    <w:rsid w:val="00EA170C"/>
    <w:rsid w:val="00EA2AEF"/>
    <w:rsid w:val="00EB04FD"/>
    <w:rsid w:val="00EB06F7"/>
    <w:rsid w:val="00EB0D6D"/>
    <w:rsid w:val="00EB2373"/>
    <w:rsid w:val="00EB28A3"/>
    <w:rsid w:val="00EB3811"/>
    <w:rsid w:val="00EB4C8E"/>
    <w:rsid w:val="00EB5544"/>
    <w:rsid w:val="00EB7120"/>
    <w:rsid w:val="00EB71E5"/>
    <w:rsid w:val="00EB75D2"/>
    <w:rsid w:val="00EB7E78"/>
    <w:rsid w:val="00EC2108"/>
    <w:rsid w:val="00EC33CA"/>
    <w:rsid w:val="00EC58CC"/>
    <w:rsid w:val="00EC7331"/>
    <w:rsid w:val="00ED07A0"/>
    <w:rsid w:val="00ED1A3E"/>
    <w:rsid w:val="00ED33E0"/>
    <w:rsid w:val="00ED511C"/>
    <w:rsid w:val="00ED5B75"/>
    <w:rsid w:val="00ED6934"/>
    <w:rsid w:val="00EE0182"/>
    <w:rsid w:val="00EE21C6"/>
    <w:rsid w:val="00EE22E8"/>
    <w:rsid w:val="00EE4DC6"/>
    <w:rsid w:val="00EE5EC9"/>
    <w:rsid w:val="00EE62E3"/>
    <w:rsid w:val="00EF2799"/>
    <w:rsid w:val="00EF33A5"/>
    <w:rsid w:val="00EF3F4E"/>
    <w:rsid w:val="00EF4974"/>
    <w:rsid w:val="00F01153"/>
    <w:rsid w:val="00F02D63"/>
    <w:rsid w:val="00F06457"/>
    <w:rsid w:val="00F06994"/>
    <w:rsid w:val="00F07084"/>
    <w:rsid w:val="00F07D4F"/>
    <w:rsid w:val="00F11727"/>
    <w:rsid w:val="00F12C3C"/>
    <w:rsid w:val="00F13355"/>
    <w:rsid w:val="00F17850"/>
    <w:rsid w:val="00F2170E"/>
    <w:rsid w:val="00F22804"/>
    <w:rsid w:val="00F239D6"/>
    <w:rsid w:val="00F25679"/>
    <w:rsid w:val="00F26F22"/>
    <w:rsid w:val="00F34B0C"/>
    <w:rsid w:val="00F372D3"/>
    <w:rsid w:val="00F410A1"/>
    <w:rsid w:val="00F471E6"/>
    <w:rsid w:val="00F47217"/>
    <w:rsid w:val="00F502D5"/>
    <w:rsid w:val="00F504F9"/>
    <w:rsid w:val="00F51434"/>
    <w:rsid w:val="00F529D0"/>
    <w:rsid w:val="00F52ED3"/>
    <w:rsid w:val="00F53B54"/>
    <w:rsid w:val="00F54E42"/>
    <w:rsid w:val="00F550CC"/>
    <w:rsid w:val="00F55242"/>
    <w:rsid w:val="00F61CAF"/>
    <w:rsid w:val="00F6645C"/>
    <w:rsid w:val="00F71CC3"/>
    <w:rsid w:val="00F73333"/>
    <w:rsid w:val="00F73A2B"/>
    <w:rsid w:val="00F75069"/>
    <w:rsid w:val="00F77875"/>
    <w:rsid w:val="00F778E2"/>
    <w:rsid w:val="00F812D8"/>
    <w:rsid w:val="00F81A0A"/>
    <w:rsid w:val="00F824E6"/>
    <w:rsid w:val="00F830E0"/>
    <w:rsid w:val="00F84502"/>
    <w:rsid w:val="00F8572A"/>
    <w:rsid w:val="00F8683B"/>
    <w:rsid w:val="00F86F73"/>
    <w:rsid w:val="00F914B8"/>
    <w:rsid w:val="00F9190D"/>
    <w:rsid w:val="00F9403B"/>
    <w:rsid w:val="00F949B6"/>
    <w:rsid w:val="00F970AA"/>
    <w:rsid w:val="00FA02AE"/>
    <w:rsid w:val="00FA0382"/>
    <w:rsid w:val="00FA1726"/>
    <w:rsid w:val="00FA5F59"/>
    <w:rsid w:val="00FA68CC"/>
    <w:rsid w:val="00FB1485"/>
    <w:rsid w:val="00FB1DA2"/>
    <w:rsid w:val="00FB2E34"/>
    <w:rsid w:val="00FB3C27"/>
    <w:rsid w:val="00FB4B49"/>
    <w:rsid w:val="00FB4DE7"/>
    <w:rsid w:val="00FB6223"/>
    <w:rsid w:val="00FC0462"/>
    <w:rsid w:val="00FC2C6F"/>
    <w:rsid w:val="00FC2EDE"/>
    <w:rsid w:val="00FC353F"/>
    <w:rsid w:val="00FC4463"/>
    <w:rsid w:val="00FC4A10"/>
    <w:rsid w:val="00FC5CA2"/>
    <w:rsid w:val="00FC76CF"/>
    <w:rsid w:val="00FD39CB"/>
    <w:rsid w:val="00FE12BD"/>
    <w:rsid w:val="00FE3007"/>
    <w:rsid w:val="00FE3F1B"/>
    <w:rsid w:val="00FE665B"/>
    <w:rsid w:val="00FE77E2"/>
    <w:rsid w:val="00FE796B"/>
    <w:rsid w:val="00FE7C98"/>
    <w:rsid w:val="00FF0C9F"/>
    <w:rsid w:val="00FF1E40"/>
    <w:rsid w:val="00FF22FD"/>
    <w:rsid w:val="00FF2326"/>
    <w:rsid w:val="00FF2A91"/>
    <w:rsid w:val="00FF31F0"/>
    <w:rsid w:val="00FF3957"/>
    <w:rsid w:val="00FF3AB9"/>
    <w:rsid w:val="00FF44C1"/>
    <w:rsid w:val="00FF583C"/>
    <w:rsid w:val="00FF6BF9"/>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D2C47"/>
  <w15:docId w15:val="{A3B00DF3-6B8F-4CBD-8563-909642C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B5"/>
    <w:pPr>
      <w:widowControl w:val="0"/>
      <w:autoSpaceDE w:val="0"/>
      <w:autoSpaceDN w:val="0"/>
      <w:spacing w:after="0" w:line="240" w:lineRule="auto"/>
      <w:ind w:left="0" w:firstLine="0"/>
    </w:pPr>
    <w:rPr>
      <w:rFonts w:ascii="Arial" w:eastAsia="Arial" w:hAnsi="Arial" w:cs="Arial"/>
      <w:lang w:bidi="en-US"/>
    </w:rPr>
  </w:style>
  <w:style w:type="paragraph" w:styleId="Heading1">
    <w:name w:val="heading 1"/>
    <w:basedOn w:val="Normal"/>
    <w:next w:val="Normal"/>
    <w:link w:val="Heading1Char"/>
    <w:uiPriority w:val="9"/>
    <w:qFormat/>
    <w:rsid w:val="00357E4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D07A0"/>
    <w:pPr>
      <w:keepNext/>
      <w:keepLines/>
      <w:numPr>
        <w:ilvl w:val="1"/>
        <w:numId w:val="7"/>
      </w:numPr>
      <w:spacing w:before="160" w:after="120"/>
      <w:outlineLvl w:val="1"/>
    </w:pPr>
    <w:rPr>
      <w:rFonts w:eastAsiaTheme="majorEastAsia" w:cstheme="majorBidi"/>
      <w:b/>
      <w:sz w:val="32"/>
      <w:szCs w:val="26"/>
    </w:rPr>
  </w:style>
  <w:style w:type="paragraph" w:styleId="Heading3">
    <w:name w:val="heading 3"/>
    <w:basedOn w:val="Heading1"/>
    <w:next w:val="Normal"/>
    <w:link w:val="Heading3Char"/>
    <w:uiPriority w:val="9"/>
    <w:unhideWhenUsed/>
    <w:qFormat/>
    <w:rsid w:val="000E5CBF"/>
    <w:pPr>
      <w:numPr>
        <w:numId w:val="7"/>
      </w:numPr>
      <w:outlineLvl w:val="2"/>
    </w:pPr>
  </w:style>
  <w:style w:type="paragraph" w:styleId="Heading4">
    <w:name w:val="heading 4"/>
    <w:basedOn w:val="Heading2"/>
    <w:next w:val="Normal"/>
    <w:link w:val="Heading4Char"/>
    <w:uiPriority w:val="9"/>
    <w:unhideWhenUsed/>
    <w:qFormat/>
    <w:rsid w:val="0014611F"/>
    <w:pPr>
      <w:spacing w:before="0" w:after="240"/>
      <w:outlineLvl w:val="3"/>
    </w:pPr>
  </w:style>
  <w:style w:type="paragraph" w:styleId="Heading5">
    <w:name w:val="heading 5"/>
    <w:basedOn w:val="Normal"/>
    <w:next w:val="Normal"/>
    <w:link w:val="Heading5Char"/>
    <w:uiPriority w:val="9"/>
    <w:unhideWhenUsed/>
    <w:qFormat/>
    <w:rsid w:val="002D4B98"/>
    <w:pPr>
      <w:keepNext/>
      <w:keepLines/>
      <w:numPr>
        <w:numId w:val="22"/>
      </w:numPr>
      <w:spacing w:before="40"/>
      <w:ind w:left="1872" w:hanging="432"/>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numPr>
        <w:ilvl w:val="5"/>
        <w:numId w:val="7"/>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numPr>
        <w:ilvl w:val="6"/>
        <w:numId w:val="7"/>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ED0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4A"/>
    <w:rPr>
      <w:rFonts w:ascii="Arial" w:eastAsiaTheme="majorEastAsia" w:hAnsi="Arial" w:cstheme="majorBidi"/>
      <w:b/>
      <w:sz w:val="36"/>
      <w:szCs w:val="32"/>
      <w:lang w:bidi="en-US"/>
    </w:rPr>
  </w:style>
  <w:style w:type="character" w:customStyle="1" w:styleId="Heading2Char">
    <w:name w:val="Heading 2 Char"/>
    <w:basedOn w:val="DefaultParagraphFont"/>
    <w:link w:val="Heading2"/>
    <w:uiPriority w:val="9"/>
    <w:rsid w:val="00ED07A0"/>
    <w:rPr>
      <w:rFonts w:ascii="Arial" w:eastAsiaTheme="majorEastAsia" w:hAnsi="Arial" w:cstheme="majorBidi"/>
      <w:b/>
      <w:sz w:val="32"/>
      <w:szCs w:val="26"/>
      <w:lang w:bidi="en-US"/>
    </w:rPr>
  </w:style>
  <w:style w:type="character" w:customStyle="1" w:styleId="Heading3Char">
    <w:name w:val="Heading 3 Char"/>
    <w:basedOn w:val="DefaultParagraphFont"/>
    <w:link w:val="Heading3"/>
    <w:uiPriority w:val="9"/>
    <w:rsid w:val="000E5CBF"/>
    <w:rPr>
      <w:rFonts w:ascii="Arial" w:eastAsiaTheme="majorEastAsia" w:hAnsi="Arial" w:cstheme="majorBidi"/>
      <w:b/>
      <w:sz w:val="36"/>
      <w:szCs w:val="32"/>
      <w:lang w:bidi="en-US"/>
    </w:rPr>
  </w:style>
  <w:style w:type="character" w:customStyle="1" w:styleId="Heading4Char">
    <w:name w:val="Heading 4 Char"/>
    <w:basedOn w:val="DefaultParagraphFont"/>
    <w:link w:val="Heading4"/>
    <w:uiPriority w:val="9"/>
    <w:rsid w:val="0014611F"/>
    <w:rPr>
      <w:rFonts w:ascii="Arial" w:eastAsiaTheme="majorEastAsia" w:hAnsi="Arial" w:cstheme="majorBidi"/>
      <w:b/>
      <w:sz w:val="32"/>
      <w:szCs w:val="26"/>
      <w:lang w:bidi="en-US"/>
    </w:rPr>
  </w:style>
  <w:style w:type="paragraph" w:styleId="Title">
    <w:name w:val="Title"/>
    <w:basedOn w:val="Normal"/>
    <w:next w:val="Normal"/>
    <w:link w:val="TitleChar"/>
    <w:uiPriority w:val="10"/>
    <w:qFormat/>
    <w:rsid w:val="00ED07A0"/>
    <w:pPr>
      <w:spacing w:before="120" w:after="12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D07A0"/>
    <w:rPr>
      <w:rFonts w:ascii="Arial" w:eastAsiaTheme="majorEastAsia" w:hAnsi="Arial" w:cstheme="majorBidi"/>
      <w:b/>
      <w:spacing w:val="-10"/>
      <w:kern w:val="28"/>
      <w:sz w:val="36"/>
      <w:szCs w:val="56"/>
      <w:lang w:bidi="en-US"/>
    </w:rPr>
  </w:style>
  <w:style w:type="character" w:customStyle="1" w:styleId="Heading5Char">
    <w:name w:val="Heading 5 Char"/>
    <w:basedOn w:val="DefaultParagraphFont"/>
    <w:link w:val="Heading5"/>
    <w:uiPriority w:val="9"/>
    <w:rsid w:val="002D4B98"/>
    <w:rPr>
      <w:rFonts w:ascii="Arial" w:eastAsiaTheme="majorEastAsia" w:hAnsi="Arial" w:cstheme="majorBidi"/>
      <w:b/>
      <w:sz w:val="28"/>
      <w:lang w:bidi="en-US"/>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lang w:bidi="en-US"/>
    </w:rPr>
  </w:style>
  <w:style w:type="paragraph" w:styleId="Subtitle">
    <w:name w:val="Subtitle"/>
    <w:basedOn w:val="Normal"/>
    <w:next w:val="Normal"/>
    <w:link w:val="SubtitleChar"/>
    <w:uiPriority w:val="11"/>
    <w:qFormat/>
    <w:rsid w:val="00ED07A0"/>
    <w:pPr>
      <w:numPr>
        <w:ilvl w:val="1"/>
      </w:numPr>
      <w:ind w:left="720" w:hanging="360"/>
      <w:jc w:val="center"/>
    </w:pPr>
    <w:rPr>
      <w:rFonts w:eastAsiaTheme="minorEastAsia"/>
      <w:b/>
      <w:spacing w:val="15"/>
      <w:sz w:val="32"/>
    </w:rPr>
  </w:style>
  <w:style w:type="character" w:customStyle="1" w:styleId="SubtitleChar">
    <w:name w:val="Subtitle Char"/>
    <w:basedOn w:val="DefaultParagraphFont"/>
    <w:link w:val="Subtitle"/>
    <w:uiPriority w:val="11"/>
    <w:rsid w:val="00ED07A0"/>
    <w:rPr>
      <w:rFonts w:ascii="Arial" w:eastAsiaTheme="minorEastAsia" w:hAnsi="Arial" w:cs="Arial"/>
      <w:b/>
      <w:spacing w:val="15"/>
      <w:sz w:val="32"/>
      <w:lang w:bidi="en-US"/>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lang w:bidi="en-US"/>
    </w:rPr>
  </w:style>
  <w:style w:type="paragraph" w:styleId="TOC1">
    <w:name w:val="toc 1"/>
    <w:basedOn w:val="Normal"/>
    <w:uiPriority w:val="39"/>
    <w:qFormat/>
    <w:rsid w:val="00ED07A0"/>
    <w:pPr>
      <w:spacing w:before="243"/>
      <w:ind w:left="464" w:hanging="540"/>
    </w:pPr>
    <w:rPr>
      <w:b/>
      <w:bCs/>
      <w:sz w:val="24"/>
      <w:szCs w:val="24"/>
    </w:rPr>
  </w:style>
  <w:style w:type="paragraph" w:styleId="TOC2">
    <w:name w:val="toc 2"/>
    <w:basedOn w:val="Normal"/>
    <w:uiPriority w:val="39"/>
    <w:qFormat/>
    <w:rsid w:val="00ED07A0"/>
    <w:pPr>
      <w:spacing w:before="240"/>
      <w:ind w:left="455" w:hanging="295"/>
    </w:pPr>
    <w:rPr>
      <w:sz w:val="24"/>
      <w:szCs w:val="24"/>
    </w:rPr>
  </w:style>
  <w:style w:type="paragraph" w:styleId="BodyText">
    <w:name w:val="Body Text"/>
    <w:basedOn w:val="Normal"/>
    <w:link w:val="BodyTextChar"/>
    <w:uiPriority w:val="1"/>
    <w:qFormat/>
    <w:rsid w:val="00ED07A0"/>
    <w:rPr>
      <w:sz w:val="24"/>
      <w:szCs w:val="24"/>
    </w:rPr>
  </w:style>
  <w:style w:type="character" w:customStyle="1" w:styleId="BodyTextChar">
    <w:name w:val="Body Text Char"/>
    <w:basedOn w:val="DefaultParagraphFont"/>
    <w:link w:val="BodyText"/>
    <w:uiPriority w:val="1"/>
    <w:rsid w:val="00ED07A0"/>
    <w:rPr>
      <w:rFonts w:ascii="Arial" w:eastAsia="Arial" w:hAnsi="Arial" w:cs="Arial"/>
      <w:sz w:val="24"/>
      <w:szCs w:val="24"/>
      <w:lang w:bidi="en-US"/>
    </w:rPr>
  </w:style>
  <w:style w:type="paragraph" w:styleId="ListParagraph">
    <w:name w:val="List Paragraph"/>
    <w:basedOn w:val="Normal"/>
    <w:uiPriority w:val="1"/>
    <w:qFormat/>
    <w:rsid w:val="00ED07A0"/>
    <w:pPr>
      <w:ind w:left="1360" w:hanging="360"/>
    </w:pPr>
  </w:style>
  <w:style w:type="paragraph" w:customStyle="1" w:styleId="TableParagraph">
    <w:name w:val="Table Paragraph"/>
    <w:basedOn w:val="Normal"/>
    <w:uiPriority w:val="1"/>
    <w:qFormat/>
    <w:rsid w:val="00ED07A0"/>
    <w:pPr>
      <w:spacing w:line="271" w:lineRule="exact"/>
      <w:ind w:left="107" w:right="240"/>
    </w:pPr>
  </w:style>
  <w:style w:type="paragraph" w:styleId="BalloonText">
    <w:name w:val="Balloon Text"/>
    <w:basedOn w:val="Normal"/>
    <w:link w:val="BalloonTextChar"/>
    <w:uiPriority w:val="99"/>
    <w:unhideWhenUsed/>
    <w:rsid w:val="00ED07A0"/>
    <w:rPr>
      <w:rFonts w:ascii="Segoe UI" w:hAnsi="Segoe UI" w:cs="Segoe UI"/>
      <w:sz w:val="18"/>
      <w:szCs w:val="18"/>
    </w:rPr>
  </w:style>
  <w:style w:type="character" w:customStyle="1" w:styleId="BalloonTextChar">
    <w:name w:val="Balloon Text Char"/>
    <w:basedOn w:val="DefaultParagraphFont"/>
    <w:link w:val="BalloonText"/>
    <w:uiPriority w:val="99"/>
    <w:rsid w:val="00ED07A0"/>
    <w:rPr>
      <w:rFonts w:ascii="Segoe UI" w:eastAsia="Arial" w:hAnsi="Segoe UI" w:cs="Segoe UI"/>
      <w:sz w:val="18"/>
      <w:szCs w:val="18"/>
      <w:lang w:bidi="en-US"/>
    </w:rPr>
  </w:style>
  <w:style w:type="table" w:styleId="TableGrid">
    <w:name w:val="Table Grid"/>
    <w:basedOn w:val="TableNormal"/>
    <w:uiPriority w:val="39"/>
    <w:rsid w:val="00ED07A0"/>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7A0"/>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7A0"/>
    <w:rPr>
      <w:sz w:val="16"/>
      <w:szCs w:val="16"/>
    </w:rPr>
  </w:style>
  <w:style w:type="paragraph" w:styleId="CommentText">
    <w:name w:val="annotation text"/>
    <w:basedOn w:val="Normal"/>
    <w:link w:val="CommentTextChar"/>
    <w:uiPriority w:val="99"/>
    <w:unhideWhenUsed/>
    <w:rsid w:val="00ED07A0"/>
    <w:rPr>
      <w:sz w:val="20"/>
      <w:szCs w:val="20"/>
    </w:rPr>
  </w:style>
  <w:style w:type="character" w:customStyle="1" w:styleId="CommentTextChar">
    <w:name w:val="Comment Text Char"/>
    <w:basedOn w:val="DefaultParagraphFont"/>
    <w:link w:val="CommentText"/>
    <w:uiPriority w:val="99"/>
    <w:rsid w:val="00ED07A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D07A0"/>
    <w:rPr>
      <w:b/>
      <w:bCs/>
    </w:rPr>
  </w:style>
  <w:style w:type="character" w:customStyle="1" w:styleId="CommentSubjectChar">
    <w:name w:val="Comment Subject Char"/>
    <w:basedOn w:val="CommentTextChar"/>
    <w:link w:val="CommentSubject"/>
    <w:uiPriority w:val="99"/>
    <w:semiHidden/>
    <w:rsid w:val="00ED07A0"/>
    <w:rPr>
      <w:rFonts w:ascii="Arial" w:eastAsia="Arial" w:hAnsi="Arial" w:cs="Arial"/>
      <w:b/>
      <w:bCs/>
      <w:sz w:val="20"/>
      <w:szCs w:val="20"/>
      <w:lang w:bidi="en-US"/>
    </w:rPr>
  </w:style>
  <w:style w:type="paragraph" w:styleId="Header">
    <w:name w:val="header"/>
    <w:basedOn w:val="Normal"/>
    <w:link w:val="HeaderChar"/>
    <w:uiPriority w:val="99"/>
    <w:unhideWhenUsed/>
    <w:rsid w:val="00ED07A0"/>
    <w:pPr>
      <w:tabs>
        <w:tab w:val="center" w:pos="4680"/>
        <w:tab w:val="right" w:pos="9360"/>
      </w:tabs>
    </w:pPr>
  </w:style>
  <w:style w:type="character" w:customStyle="1" w:styleId="HeaderChar">
    <w:name w:val="Header Char"/>
    <w:basedOn w:val="DefaultParagraphFont"/>
    <w:link w:val="Header"/>
    <w:uiPriority w:val="99"/>
    <w:rsid w:val="00ED07A0"/>
    <w:rPr>
      <w:rFonts w:ascii="Arial" w:eastAsia="Arial" w:hAnsi="Arial" w:cs="Arial"/>
      <w:lang w:bidi="en-US"/>
    </w:rPr>
  </w:style>
  <w:style w:type="paragraph" w:styleId="Footer">
    <w:name w:val="footer"/>
    <w:basedOn w:val="Normal"/>
    <w:link w:val="FooterChar"/>
    <w:uiPriority w:val="99"/>
    <w:unhideWhenUsed/>
    <w:rsid w:val="00ED07A0"/>
    <w:pPr>
      <w:tabs>
        <w:tab w:val="center" w:pos="4680"/>
        <w:tab w:val="right" w:pos="9360"/>
      </w:tabs>
    </w:pPr>
  </w:style>
  <w:style w:type="character" w:customStyle="1" w:styleId="FooterChar">
    <w:name w:val="Footer Char"/>
    <w:basedOn w:val="DefaultParagraphFont"/>
    <w:link w:val="Footer"/>
    <w:uiPriority w:val="99"/>
    <w:rsid w:val="00ED07A0"/>
    <w:rPr>
      <w:rFonts w:ascii="Arial" w:eastAsia="Arial" w:hAnsi="Arial" w:cs="Arial"/>
      <w:lang w:bidi="en-US"/>
    </w:rPr>
  </w:style>
  <w:style w:type="character" w:styleId="Hyperlink">
    <w:name w:val="Hyperlink"/>
    <w:basedOn w:val="cf01"/>
    <w:uiPriority w:val="99"/>
    <w:unhideWhenUsed/>
    <w:rsid w:val="00C705B4"/>
    <w:rPr>
      <w:rFonts w:ascii="Arial" w:hAnsi="Arial" w:cs="Segoe UI" w:hint="default"/>
      <w:color w:val="0000FF"/>
      <w:sz w:val="24"/>
      <w:szCs w:val="24"/>
      <w:u w:val="single"/>
    </w:rPr>
  </w:style>
  <w:style w:type="character" w:customStyle="1" w:styleId="UnresolvedMention1">
    <w:name w:val="Unresolved Mention1"/>
    <w:basedOn w:val="DefaultParagraphFont"/>
    <w:uiPriority w:val="99"/>
    <w:semiHidden/>
    <w:unhideWhenUsed/>
    <w:rsid w:val="00ED07A0"/>
    <w:rPr>
      <w:color w:val="605E5C"/>
      <w:shd w:val="clear" w:color="auto" w:fill="E1DFDD"/>
    </w:rPr>
  </w:style>
  <w:style w:type="paragraph" w:styleId="Revision">
    <w:name w:val="Revision"/>
    <w:hidden/>
    <w:uiPriority w:val="99"/>
    <w:semiHidden/>
    <w:rsid w:val="00ED07A0"/>
    <w:pPr>
      <w:spacing w:after="0" w:line="240" w:lineRule="auto"/>
      <w:ind w:left="0" w:firstLine="0"/>
    </w:pPr>
    <w:rPr>
      <w:rFonts w:ascii="Arial" w:eastAsia="Arial" w:hAnsi="Arial" w:cs="Arial"/>
      <w:lang w:bidi="en-US"/>
    </w:rPr>
  </w:style>
  <w:style w:type="paragraph" w:styleId="FootnoteText">
    <w:name w:val="footnote text"/>
    <w:basedOn w:val="Normal"/>
    <w:link w:val="FootnoteTextChar"/>
    <w:rsid w:val="00ED07A0"/>
    <w:pPr>
      <w:widowControl/>
      <w:autoSpaceDE/>
      <w:autoSpaceDN/>
    </w:pPr>
    <w:rPr>
      <w:rFonts w:eastAsia="Times New Roman" w:cs="Times New Roman"/>
      <w:sz w:val="20"/>
      <w:szCs w:val="20"/>
      <w:lang w:bidi="ar-SA"/>
    </w:rPr>
  </w:style>
  <w:style w:type="character" w:customStyle="1" w:styleId="FootnoteTextChar">
    <w:name w:val="Footnote Text Char"/>
    <w:basedOn w:val="DefaultParagraphFont"/>
    <w:link w:val="FootnoteText"/>
    <w:rsid w:val="00ED07A0"/>
    <w:rPr>
      <w:rFonts w:ascii="Arial" w:eastAsia="Times New Roman" w:hAnsi="Arial" w:cs="Times New Roman"/>
      <w:sz w:val="20"/>
      <w:szCs w:val="20"/>
    </w:rPr>
  </w:style>
  <w:style w:type="character" w:styleId="FootnoteReference">
    <w:name w:val="footnote reference"/>
    <w:uiPriority w:val="99"/>
    <w:unhideWhenUsed/>
    <w:rsid w:val="00ED07A0"/>
    <w:rPr>
      <w:vertAlign w:val="superscript"/>
    </w:rPr>
  </w:style>
  <w:style w:type="paragraph" w:styleId="TOCHeading">
    <w:name w:val="TOC Heading"/>
    <w:basedOn w:val="Heading1"/>
    <w:next w:val="Normal"/>
    <w:uiPriority w:val="39"/>
    <w:unhideWhenUsed/>
    <w:qFormat/>
    <w:rsid w:val="00ED07A0"/>
    <w:pPr>
      <w:widowControl/>
      <w:autoSpaceDE/>
      <w:autoSpaceDN/>
      <w:spacing w:before="240" w:after="0" w:line="259" w:lineRule="auto"/>
      <w:outlineLvl w:val="9"/>
    </w:pPr>
    <w:rPr>
      <w:rFonts w:asciiTheme="majorHAnsi" w:hAnsiTheme="majorHAnsi"/>
      <w:b w:val="0"/>
      <w:color w:val="2E74B5" w:themeColor="accent1" w:themeShade="BF"/>
      <w:sz w:val="32"/>
      <w:lang w:bidi="ar-SA"/>
    </w:rPr>
  </w:style>
  <w:style w:type="character" w:customStyle="1" w:styleId="Heading8Char">
    <w:name w:val="Heading 8 Char"/>
    <w:basedOn w:val="DefaultParagraphFont"/>
    <w:link w:val="Heading8"/>
    <w:uiPriority w:val="9"/>
    <w:semiHidden/>
    <w:rsid w:val="00ED07A0"/>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ED07A0"/>
    <w:rPr>
      <w:rFonts w:asciiTheme="majorHAnsi" w:eastAsiaTheme="majorEastAsia" w:hAnsiTheme="majorHAnsi" w:cstheme="majorBidi"/>
      <w:i/>
      <w:iCs/>
      <w:color w:val="272727" w:themeColor="text1" w:themeTint="D8"/>
      <w:sz w:val="21"/>
      <w:szCs w:val="21"/>
      <w:lang w:bidi="en-US"/>
    </w:rPr>
  </w:style>
  <w:style w:type="paragraph" w:styleId="TOC3">
    <w:name w:val="toc 3"/>
    <w:basedOn w:val="Normal"/>
    <w:next w:val="Normal"/>
    <w:autoRedefine/>
    <w:uiPriority w:val="39"/>
    <w:unhideWhenUsed/>
    <w:rsid w:val="00852F4A"/>
    <w:pPr>
      <w:numPr>
        <w:numId w:val="15"/>
      </w:numPr>
      <w:tabs>
        <w:tab w:val="left" w:pos="880"/>
        <w:tab w:val="right" w:leader="dot" w:pos="10110"/>
      </w:tabs>
      <w:spacing w:after="100"/>
      <w:ind w:left="1170"/>
    </w:pPr>
  </w:style>
  <w:style w:type="character" w:customStyle="1" w:styleId="UnresolvedMention2">
    <w:name w:val="Unresolved Mention2"/>
    <w:basedOn w:val="DefaultParagraphFont"/>
    <w:uiPriority w:val="99"/>
    <w:semiHidden/>
    <w:unhideWhenUsed/>
    <w:rsid w:val="003953CD"/>
    <w:rPr>
      <w:color w:val="605E5C"/>
      <w:shd w:val="clear" w:color="auto" w:fill="E1DFDD"/>
    </w:rPr>
  </w:style>
  <w:style w:type="table" w:customStyle="1" w:styleId="TableGrid2">
    <w:name w:val="Table Grid2"/>
    <w:basedOn w:val="TableNormal"/>
    <w:next w:val="TableGrid"/>
    <w:uiPriority w:val="59"/>
    <w:rsid w:val="00D1415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163E"/>
    <w:rPr>
      <w:color w:val="605E5C"/>
      <w:shd w:val="clear" w:color="auto" w:fill="E1DFDD"/>
    </w:rPr>
  </w:style>
  <w:style w:type="table" w:customStyle="1" w:styleId="GridTable41">
    <w:name w:val="Grid Table 41"/>
    <w:basedOn w:val="TableNormal"/>
    <w:uiPriority w:val="49"/>
    <w:rsid w:val="008942C7"/>
    <w:pPr>
      <w:spacing w:after="0" w:line="240" w:lineRule="auto"/>
      <w:ind w:left="0" w:firstLine="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76E4C"/>
    <w:rPr>
      <w:color w:val="954F72" w:themeColor="followedHyperlink"/>
      <w:u w:val="single"/>
    </w:rPr>
  </w:style>
  <w:style w:type="character" w:styleId="UnresolvedMention">
    <w:name w:val="Unresolved Mention"/>
    <w:basedOn w:val="DefaultParagraphFont"/>
    <w:uiPriority w:val="99"/>
    <w:semiHidden/>
    <w:unhideWhenUsed/>
    <w:rsid w:val="00A76E4C"/>
    <w:rPr>
      <w:color w:val="605E5C"/>
      <w:shd w:val="clear" w:color="auto" w:fill="E1DFDD"/>
    </w:rPr>
  </w:style>
  <w:style w:type="character" w:styleId="Strong">
    <w:name w:val="Strong"/>
    <w:basedOn w:val="DefaultParagraphFont"/>
    <w:uiPriority w:val="22"/>
    <w:qFormat/>
    <w:rsid w:val="004B3D42"/>
    <w:rPr>
      <w:b/>
      <w:bCs/>
    </w:rPr>
  </w:style>
  <w:style w:type="character" w:customStyle="1" w:styleId="ui-provider">
    <w:name w:val="ui-provider"/>
    <w:basedOn w:val="DefaultParagraphFont"/>
    <w:rsid w:val="00C5246F"/>
  </w:style>
  <w:style w:type="character" w:customStyle="1" w:styleId="cf01">
    <w:name w:val="cf01"/>
    <w:basedOn w:val="DefaultParagraphFont"/>
    <w:rsid w:val="00E531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295">
      <w:bodyDiv w:val="1"/>
      <w:marLeft w:val="0"/>
      <w:marRight w:val="0"/>
      <w:marTop w:val="0"/>
      <w:marBottom w:val="0"/>
      <w:divBdr>
        <w:top w:val="none" w:sz="0" w:space="0" w:color="auto"/>
        <w:left w:val="none" w:sz="0" w:space="0" w:color="auto"/>
        <w:bottom w:val="none" w:sz="0" w:space="0" w:color="auto"/>
        <w:right w:val="none" w:sz="0" w:space="0" w:color="auto"/>
      </w:divBdr>
    </w:div>
    <w:div w:id="476337118">
      <w:bodyDiv w:val="1"/>
      <w:marLeft w:val="0"/>
      <w:marRight w:val="0"/>
      <w:marTop w:val="0"/>
      <w:marBottom w:val="0"/>
      <w:divBdr>
        <w:top w:val="none" w:sz="0" w:space="0" w:color="auto"/>
        <w:left w:val="none" w:sz="0" w:space="0" w:color="auto"/>
        <w:bottom w:val="none" w:sz="0" w:space="0" w:color="auto"/>
        <w:right w:val="none" w:sz="0" w:space="0" w:color="auto"/>
      </w:divBdr>
    </w:div>
    <w:div w:id="1734693703">
      <w:bodyDiv w:val="1"/>
      <w:marLeft w:val="0"/>
      <w:marRight w:val="0"/>
      <w:marTop w:val="0"/>
      <w:marBottom w:val="0"/>
      <w:divBdr>
        <w:top w:val="none" w:sz="0" w:space="0" w:color="auto"/>
        <w:left w:val="none" w:sz="0" w:space="0" w:color="auto"/>
        <w:bottom w:val="none" w:sz="0" w:space="0" w:color="auto"/>
        <w:right w:val="none" w:sz="0" w:space="0" w:color="auto"/>
      </w:divBdr>
    </w:div>
    <w:div w:id="1758015779">
      <w:bodyDiv w:val="1"/>
      <w:marLeft w:val="0"/>
      <w:marRight w:val="0"/>
      <w:marTop w:val="0"/>
      <w:marBottom w:val="0"/>
      <w:divBdr>
        <w:top w:val="none" w:sz="0" w:space="0" w:color="auto"/>
        <w:left w:val="none" w:sz="0" w:space="0" w:color="auto"/>
        <w:bottom w:val="none" w:sz="0" w:space="0" w:color="auto"/>
        <w:right w:val="none" w:sz="0" w:space="0" w:color="auto"/>
      </w:divBdr>
    </w:div>
    <w:div w:id="2012676155">
      <w:bodyDiv w:val="1"/>
      <w:marLeft w:val="0"/>
      <w:marRight w:val="0"/>
      <w:marTop w:val="0"/>
      <w:marBottom w:val="0"/>
      <w:divBdr>
        <w:top w:val="none" w:sz="0" w:space="0" w:color="auto"/>
        <w:left w:val="none" w:sz="0" w:space="0" w:color="auto"/>
        <w:bottom w:val="none" w:sz="0" w:space="0" w:color="auto"/>
        <w:right w:val="none" w:sz="0" w:space="0" w:color="auto"/>
      </w:divBdr>
      <w:divsChild>
        <w:div w:id="1946770219">
          <w:marLeft w:val="0"/>
          <w:marRight w:val="0"/>
          <w:marTop w:val="0"/>
          <w:marBottom w:val="0"/>
          <w:divBdr>
            <w:top w:val="none" w:sz="0" w:space="0" w:color="auto"/>
            <w:left w:val="none" w:sz="0" w:space="0" w:color="auto"/>
            <w:bottom w:val="none" w:sz="0" w:space="0" w:color="auto"/>
            <w:right w:val="none" w:sz="0" w:space="0" w:color="auto"/>
          </w:divBdr>
        </w:div>
        <w:div w:id="446123447">
          <w:marLeft w:val="0"/>
          <w:marRight w:val="0"/>
          <w:marTop w:val="0"/>
          <w:marBottom w:val="0"/>
          <w:divBdr>
            <w:top w:val="none" w:sz="0" w:space="0" w:color="auto"/>
            <w:left w:val="none" w:sz="0" w:space="0" w:color="auto"/>
            <w:bottom w:val="none" w:sz="0" w:space="0" w:color="auto"/>
            <w:right w:val="none" w:sz="0" w:space="0" w:color="auto"/>
          </w:divBdr>
        </w:div>
        <w:div w:id="190656274">
          <w:marLeft w:val="0"/>
          <w:marRight w:val="0"/>
          <w:marTop w:val="0"/>
          <w:marBottom w:val="0"/>
          <w:divBdr>
            <w:top w:val="none" w:sz="0" w:space="0" w:color="auto"/>
            <w:left w:val="none" w:sz="0" w:space="0" w:color="auto"/>
            <w:bottom w:val="none" w:sz="0" w:space="0" w:color="auto"/>
            <w:right w:val="none" w:sz="0" w:space="0" w:color="auto"/>
          </w:divBdr>
        </w:div>
        <w:div w:id="130045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PLO@cde.ca.gov" TargetMode="External"/><Relationship Id="rId18" Type="http://schemas.openxmlformats.org/officeDocument/2006/relationships/footer" Target="footer2.xml"/><Relationship Id="rId26" Type="http://schemas.openxmlformats.org/officeDocument/2006/relationships/hyperlink" Target="https://www.cde.ca.gov/fg/ac/ic/" TargetMode="External"/><Relationship Id="rId39" Type="http://schemas.openxmlformats.org/officeDocument/2006/relationships/header" Target="header7.xml"/><Relationship Id="rId21" Type="http://schemas.openxmlformats.org/officeDocument/2006/relationships/hyperlink" Target="https://www.cde.ca.gov/pd/ps/qpls.asp" TargetMode="External"/><Relationship Id="rId34" Type="http://schemas.openxmlformats.org/officeDocument/2006/relationships/hyperlink" Target="https://www.cde.ca.gov/sp/el/rm/" TargetMode="External"/><Relationship Id="rId42" Type="http://schemas.openxmlformats.org/officeDocument/2006/relationships/footer" Target="footer4.xml"/><Relationship Id="rId47" Type="http://schemas.openxmlformats.org/officeDocument/2006/relationships/header" Target="header12.xml"/><Relationship Id="rId50" Type="http://schemas.openxmlformats.org/officeDocument/2006/relationships/hyperlink" Target="mailto:SISO@cde.ca.gov" TargetMode="External"/><Relationship Id="rId55" Type="http://schemas.openxmlformats.org/officeDocument/2006/relationships/hyperlink" Target="http://www.cde.ca.gov/be/ag/ag/yr17/agenda201707.a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e.ca.gov/sp/sw/t1/csss.asp" TargetMode="External"/><Relationship Id="rId29" Type="http://schemas.openxmlformats.org/officeDocument/2006/relationships/hyperlink" Target="https://us02web.zoom.us/meeting/register/tZArdOuqqT8qGNTXYL3PySYmcARsz0SF4SjU" TargetMode="External"/><Relationship Id="rId41" Type="http://schemas.openxmlformats.org/officeDocument/2006/relationships/header" Target="header9.xm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sp/el/rm/" TargetMode="External"/><Relationship Id="rId32" Type="http://schemas.openxmlformats.org/officeDocument/2006/relationships/hyperlink" Target="https://www.cde.ca.gov/sp/el/rm/"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yperlink" Target="mailto:LPLO@cde.ca.gov" TargetMode="External"/><Relationship Id="rId53" Type="http://schemas.openxmlformats.org/officeDocument/2006/relationships/hyperlink" Target="https://www.cde.ca.gov/fg/ac/ic/" TargetMode="External"/><Relationship Id="rId58"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de.ca.gov/sp/el/er/caedge.asp" TargetMode="External"/><Relationship Id="rId28" Type="http://schemas.openxmlformats.org/officeDocument/2006/relationships/hyperlink" Target="https://www.cde.ca.gov/fg/fo/r28/ewigelap23rfa.asp" TargetMode="External"/><Relationship Id="rId36" Type="http://schemas.openxmlformats.org/officeDocument/2006/relationships/header" Target="header5.xml"/><Relationship Id="rId49" Type="http://schemas.openxmlformats.org/officeDocument/2006/relationships/header" Target="header13.xml"/><Relationship Id="rId57" Type="http://schemas.openxmlformats.org/officeDocument/2006/relationships/header" Target="header14.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cde.ca.gov/fg/fo/fm/generalassurances2022-23.asp" TargetMode="External"/><Relationship Id="rId44" Type="http://schemas.openxmlformats.org/officeDocument/2006/relationships/hyperlink" Target="https://www.cde.ca.gov/fg/fo/r28/ewigelap23rfa.asp" TargetMode="External"/><Relationship Id="rId52" Type="http://schemas.openxmlformats.org/officeDocument/2006/relationships/hyperlink" Target="https://www.cde.ca.gov/fg/fo/r28/ewigelap23rfa.as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de.ca.gov/ci/gs/p3/" TargetMode="External"/><Relationship Id="rId27" Type="http://schemas.openxmlformats.org/officeDocument/2006/relationships/hyperlink" Target="http://www.cde.ca.gov/fg/ac/sa/index.asp" TargetMode="External"/><Relationship Id="rId30" Type="http://schemas.openxmlformats.org/officeDocument/2006/relationships/hyperlink" Target="https://www.cde.ca.gov/fg/fo/fm/ff.asp" TargetMode="External"/><Relationship Id="rId35" Type="http://schemas.openxmlformats.org/officeDocument/2006/relationships/hyperlink" Target="https://www.cde.ca.gov/fg/fo/r28/ewigelap23rfa.asp" TargetMode="External"/><Relationship Id="rId43" Type="http://schemas.openxmlformats.org/officeDocument/2006/relationships/header" Target="header10.xml"/><Relationship Id="rId48" Type="http://schemas.openxmlformats.org/officeDocument/2006/relationships/footer" Target="footer5.xml"/><Relationship Id="rId56" Type="http://schemas.openxmlformats.org/officeDocument/2006/relationships/hyperlink" Target="https://www2.ed.gov/policy/gen/guid/fpco/ferpa/index.html" TargetMode="External"/><Relationship Id="rId8" Type="http://schemas.openxmlformats.org/officeDocument/2006/relationships/webSettings" Target="webSettings.xml"/><Relationship Id="rId51" Type="http://schemas.openxmlformats.org/officeDocument/2006/relationships/hyperlink" Target="mailto:SISO@cde.ca.gov"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oag.ca.gov/ab1887" TargetMode="External"/><Relationship Id="rId33" Type="http://schemas.openxmlformats.org/officeDocument/2006/relationships/hyperlink" Target="https://www.cde.ca.gov/sp/el/rm/" TargetMode="External"/><Relationship Id="rId38" Type="http://schemas.openxmlformats.org/officeDocument/2006/relationships/footer" Target="footer3.xml"/><Relationship Id="rId46" Type="http://schemas.openxmlformats.org/officeDocument/2006/relationships/header" Target="header11.xml"/><Relationship Id="rId5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896a40895c67fc9d828270820bb4bb7">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bcc96e5a979f11f150585650d20bc85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ef7c9-5120-4e2a-ac85-3255b4a40b32}"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SharedWithUsers xmlns="1aae30ff-d7bc-47e3-882e-cd3423d00d62">
      <UserInfo>
        <DisplayName/>
        <AccountId xsi:nil="true"/>
        <AccountType/>
      </UserInfo>
    </SharedWithUsers>
  </documentManagement>
</p:properties>
</file>

<file path=customXml/itemProps1.xml><?xml version="1.0" encoding="utf-8"?>
<ds:datastoreItem xmlns:ds="http://schemas.openxmlformats.org/officeDocument/2006/customXml" ds:itemID="{68EC11E5-28A9-428E-89BF-3F89C99C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6B92D-E052-40CA-A9CE-17D701F7726F}">
  <ds:schemaRefs>
    <ds:schemaRef ds:uri="http://schemas.microsoft.com/sharepoint/v3/contenttype/forms"/>
  </ds:schemaRefs>
</ds:datastoreItem>
</file>

<file path=customXml/itemProps3.xml><?xml version="1.0" encoding="utf-8"?>
<ds:datastoreItem xmlns:ds="http://schemas.openxmlformats.org/officeDocument/2006/customXml" ds:itemID="{B8C32B63-4534-4B30-A858-7B47755D925C}">
  <ds:schemaRefs>
    <ds:schemaRef ds:uri="http://schemas.openxmlformats.org/officeDocument/2006/bibliography"/>
  </ds:schemaRefs>
</ds:datastoreItem>
</file>

<file path=customXml/itemProps4.xml><?xml version="1.0" encoding="utf-8"?>
<ds:datastoreItem xmlns:ds="http://schemas.openxmlformats.org/officeDocument/2006/customXml" ds:itemID="{106B9CBC-256A-4BD4-8E0A-FFEC4558E41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63</Pages>
  <Words>20979</Words>
  <Characters>119585</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RFA-23: EWIG ELAP RFA</vt:lpstr>
    </vt:vector>
  </TitlesOfParts>
  <Company>CA Department of Education</Company>
  <LinksUpToDate>false</LinksUpToDate>
  <CharactersWithSpaces>140284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EWIG ELAP RFA - Funding (CA Dept of Education)</dc:title>
  <dc:subject>Request for Applications (RFA) for the Educator Workforce Investment Grant (EWIG) Program: Effective Language Acquisition Programs (ELAP) Grant.</dc:subject>
  <dc:creator>Gina Garcia-Smith</dc:creator>
  <cp:lastModifiedBy>Jennifer Cordova</cp:lastModifiedBy>
  <cp:revision>10</cp:revision>
  <cp:lastPrinted>2023-03-20T18:54:00Z</cp:lastPrinted>
  <dcterms:created xsi:type="dcterms:W3CDTF">2023-04-04T20:03:00Z</dcterms:created>
  <dcterms:modified xsi:type="dcterms:W3CDTF">2023-04-07T17:23:00Z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cfbb029e28655b52d8c1d1d6eed6fe5c08a0124556f46db6e3e70838ce8299a9</vt:lpwstr>
  </property>
  <property fmtid="{D5CDD505-2E9C-101B-9397-08002B2CF9AE}" pid="4" name="MediaServiceImageTags">
    <vt:lpwstr/>
  </property>
  <property fmtid="{D5CDD505-2E9C-101B-9397-08002B2CF9AE}" pid="5" name="Order">
    <vt:r8>640300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