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78AD" w14:textId="412EE95C" w:rsidR="00AC6807" w:rsidRPr="004C05A2" w:rsidRDefault="00AC6807" w:rsidP="00D467D7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  <w:r w:rsidRPr="004C05A2">
        <w:rPr>
          <w:rFonts w:ascii="Arial" w:hAnsi="Arial" w:cs="Arial"/>
          <w:color w:val="auto"/>
          <w:sz w:val="32"/>
          <w:szCs w:val="32"/>
        </w:rPr>
        <w:t>Restorative Practices Grant Program</w:t>
      </w:r>
    </w:p>
    <w:p w14:paraId="7C2A4703" w14:textId="707BC05C" w:rsidR="00562D32" w:rsidRPr="001C2E48" w:rsidRDefault="00AC6807" w:rsidP="000C284A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1C2E48">
        <w:rPr>
          <w:rFonts w:ascii="Arial" w:hAnsi="Arial" w:cs="Arial"/>
          <w:color w:val="auto"/>
          <w:sz w:val="28"/>
          <w:szCs w:val="28"/>
        </w:rPr>
        <w:t>Grant Scoring Rubrics</w:t>
      </w:r>
    </w:p>
    <w:p w14:paraId="4EE04961" w14:textId="77777777" w:rsidR="00A233B1" w:rsidRPr="001874E1" w:rsidRDefault="00A233B1" w:rsidP="00562D32">
      <w:pPr>
        <w:rPr>
          <w:rFonts w:ascii="Arial" w:hAnsi="Arial" w:cs="Arial"/>
          <w:b/>
          <w:bCs/>
        </w:rPr>
      </w:pPr>
    </w:p>
    <w:p w14:paraId="300BFE04" w14:textId="68DF071C" w:rsidR="00562D32" w:rsidRPr="001874E1" w:rsidRDefault="00BD6D36" w:rsidP="00BD6D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total points maximum is 100 points. Applicants need a minimum of 70 points to be eligible for funding.</w:t>
      </w:r>
      <w:r w:rsidR="00562D32" w:rsidRPr="001874E1">
        <w:rPr>
          <w:rFonts w:ascii="Arial" w:hAnsi="Arial" w:cs="Arial"/>
          <w:b/>
          <w:bCs/>
        </w:rPr>
        <w:t xml:space="preserve"> </w:t>
      </w:r>
    </w:p>
    <w:p w14:paraId="3D5365ED" w14:textId="77777777" w:rsidR="000F041F" w:rsidRPr="001874E1" w:rsidRDefault="000F041F" w:rsidP="00562D3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s points for outstanding, good, fair, and minimal scoring. "/>
      </w:tblPr>
      <w:tblGrid>
        <w:gridCol w:w="3415"/>
        <w:gridCol w:w="2694"/>
        <w:gridCol w:w="2526"/>
        <w:gridCol w:w="2250"/>
      </w:tblGrid>
      <w:tr w:rsidR="00A233B1" w:rsidRPr="001874E1" w14:paraId="4A0C0B82" w14:textId="77777777" w:rsidTr="001F0937">
        <w:trPr>
          <w:cantSplit/>
          <w:tblHeader/>
        </w:trPr>
        <w:tc>
          <w:tcPr>
            <w:tcW w:w="3415" w:type="dxa"/>
            <w:shd w:val="clear" w:color="auto" w:fill="D9D9D9" w:themeFill="background1" w:themeFillShade="D9"/>
          </w:tcPr>
          <w:p w14:paraId="0C0842FE" w14:textId="77777777" w:rsidR="00A233B1" w:rsidRPr="001874E1" w:rsidRDefault="00A233B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Outstanding 4-5</w:t>
            </w:r>
          </w:p>
          <w:p w14:paraId="33FECC96" w14:textId="77777777" w:rsidR="00A233B1" w:rsidRPr="001874E1" w:rsidRDefault="00A233B1" w:rsidP="00887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0FB66D1" w14:textId="77777777" w:rsidR="00A233B1" w:rsidRPr="001874E1" w:rsidRDefault="00A233B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Good – 3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7A42EF9" w14:textId="77777777" w:rsidR="00A233B1" w:rsidRPr="001874E1" w:rsidRDefault="00A233B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Fair – 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0AAF87F" w14:textId="77777777" w:rsidR="00A233B1" w:rsidRPr="001874E1" w:rsidRDefault="00A233B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Minimal 0-1</w:t>
            </w:r>
          </w:p>
        </w:tc>
      </w:tr>
      <w:tr w:rsidR="000F041F" w:rsidRPr="001874E1" w14:paraId="12AB7274" w14:textId="77777777" w:rsidTr="001F0937">
        <w:trPr>
          <w:cantSplit/>
          <w:tblHeader/>
        </w:trPr>
        <w:tc>
          <w:tcPr>
            <w:tcW w:w="3415" w:type="dxa"/>
            <w:shd w:val="clear" w:color="auto" w:fill="auto"/>
          </w:tcPr>
          <w:p w14:paraId="5AE54E2A" w14:textId="02862766" w:rsidR="00A233B1" w:rsidRPr="001874E1" w:rsidRDefault="00A233B1" w:rsidP="00A233B1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</w:rPr>
              <w:t>The applicant’s response</w:t>
            </w:r>
            <w:r w:rsidR="007A0B3C">
              <w:rPr>
                <w:rFonts w:ascii="Arial" w:hAnsi="Arial" w:cs="Arial"/>
              </w:rPr>
              <w:t xml:space="preserve"> to the prompt</w:t>
            </w:r>
            <w:r w:rsidRPr="001874E1">
              <w:rPr>
                <w:rFonts w:ascii="Arial" w:hAnsi="Arial" w:cs="Arial"/>
              </w:rPr>
              <w:t xml:space="preserve"> is exceptionally clear, specific, detailed,</w:t>
            </w:r>
            <w:r w:rsidR="007A0B3C">
              <w:rPr>
                <w:rFonts w:ascii="Arial" w:hAnsi="Arial" w:cs="Arial"/>
              </w:rPr>
              <w:t xml:space="preserve"> </w:t>
            </w:r>
            <w:r w:rsidRPr="001874E1">
              <w:rPr>
                <w:rFonts w:ascii="Arial" w:hAnsi="Arial" w:cs="Arial"/>
              </w:rPr>
              <w:t xml:space="preserve">relevant, and </w:t>
            </w:r>
            <w:r w:rsidR="007A0B3C">
              <w:rPr>
                <w:rFonts w:ascii="Arial" w:hAnsi="Arial" w:cs="Arial"/>
              </w:rPr>
              <w:t xml:space="preserve">thorough. </w:t>
            </w:r>
          </w:p>
          <w:p w14:paraId="456B2D05" w14:textId="77777777" w:rsidR="00A233B1" w:rsidRPr="001874E1" w:rsidRDefault="00A233B1" w:rsidP="00A233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3BAB0204" w14:textId="6636F59F" w:rsidR="00A233B1" w:rsidRPr="001874E1" w:rsidRDefault="00A233B1" w:rsidP="00A233B1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</w:rPr>
              <w:t xml:space="preserve">The </w:t>
            </w:r>
            <w:r w:rsidR="007A0B3C">
              <w:rPr>
                <w:rFonts w:ascii="Arial" w:hAnsi="Arial" w:cs="Arial"/>
              </w:rPr>
              <w:t xml:space="preserve">applicant’s </w:t>
            </w:r>
            <w:r w:rsidRPr="001874E1">
              <w:rPr>
                <w:rFonts w:ascii="Arial" w:hAnsi="Arial" w:cs="Arial"/>
              </w:rPr>
              <w:t xml:space="preserve">response </w:t>
            </w:r>
            <w:r w:rsidR="007A0B3C">
              <w:rPr>
                <w:rFonts w:ascii="Arial" w:hAnsi="Arial" w:cs="Arial"/>
              </w:rPr>
              <w:t xml:space="preserve">to the prompt </w:t>
            </w:r>
            <w:r w:rsidRPr="001874E1">
              <w:rPr>
                <w:rFonts w:ascii="Arial" w:hAnsi="Arial" w:cs="Arial"/>
              </w:rPr>
              <w:t xml:space="preserve">is sufficiently clear, specific, relevant, </w:t>
            </w:r>
            <w:r w:rsidR="00F93FD2" w:rsidRPr="001874E1">
              <w:rPr>
                <w:rFonts w:ascii="Arial" w:hAnsi="Arial" w:cs="Arial"/>
              </w:rPr>
              <w:t>and provides</w:t>
            </w:r>
            <w:r w:rsidR="00684CA7">
              <w:rPr>
                <w:rFonts w:ascii="Arial" w:hAnsi="Arial" w:cs="Arial"/>
              </w:rPr>
              <w:t xml:space="preserve"> </w:t>
            </w:r>
            <w:r w:rsidR="007A0B3C">
              <w:rPr>
                <w:rFonts w:ascii="Arial" w:hAnsi="Arial" w:cs="Arial"/>
              </w:rPr>
              <w:t>adequate</w:t>
            </w:r>
            <w:r w:rsidR="00684CA7">
              <w:rPr>
                <w:rFonts w:ascii="Arial" w:hAnsi="Arial" w:cs="Arial"/>
              </w:rPr>
              <w:t xml:space="preserve"> detail</w:t>
            </w:r>
            <w:r w:rsidR="007A0B3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26" w:type="dxa"/>
            <w:shd w:val="clear" w:color="auto" w:fill="auto"/>
          </w:tcPr>
          <w:p w14:paraId="2A792E31" w14:textId="4472FF18" w:rsidR="00A233B1" w:rsidRPr="001874E1" w:rsidRDefault="00A233B1" w:rsidP="00A233B1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</w:rPr>
              <w:t xml:space="preserve">The </w:t>
            </w:r>
            <w:r w:rsidR="007A0B3C">
              <w:rPr>
                <w:rFonts w:ascii="Arial" w:hAnsi="Arial" w:cs="Arial"/>
              </w:rPr>
              <w:t xml:space="preserve">applicant’s </w:t>
            </w:r>
            <w:r w:rsidRPr="001874E1">
              <w:rPr>
                <w:rFonts w:ascii="Arial" w:hAnsi="Arial" w:cs="Arial"/>
              </w:rPr>
              <w:t xml:space="preserve">response </w:t>
            </w:r>
            <w:r w:rsidR="007A0B3C">
              <w:rPr>
                <w:rFonts w:ascii="Arial" w:hAnsi="Arial" w:cs="Arial"/>
              </w:rPr>
              <w:t xml:space="preserve">to the prompt </w:t>
            </w:r>
            <w:r w:rsidRPr="001874E1">
              <w:rPr>
                <w:rFonts w:ascii="Arial" w:hAnsi="Arial" w:cs="Arial"/>
              </w:rPr>
              <w:t xml:space="preserve">is </w:t>
            </w:r>
            <w:r w:rsidR="00684CA7">
              <w:rPr>
                <w:rFonts w:ascii="Arial" w:hAnsi="Arial" w:cs="Arial"/>
              </w:rPr>
              <w:t xml:space="preserve">in </w:t>
            </w:r>
            <w:r w:rsidRPr="001874E1">
              <w:rPr>
                <w:rFonts w:ascii="Arial" w:hAnsi="Arial" w:cs="Arial"/>
              </w:rPr>
              <w:t xml:space="preserve">some respects clear, specific, and relevant, but </w:t>
            </w:r>
            <w:r w:rsidR="00684CA7">
              <w:rPr>
                <w:rFonts w:ascii="Arial" w:hAnsi="Arial" w:cs="Arial"/>
              </w:rPr>
              <w:t>lacks detail</w:t>
            </w:r>
            <w:r w:rsidR="00F93FD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50" w:type="dxa"/>
            <w:shd w:val="clear" w:color="auto" w:fill="auto"/>
          </w:tcPr>
          <w:p w14:paraId="05EDE65F" w14:textId="4877CAE5" w:rsidR="00A233B1" w:rsidRPr="001874E1" w:rsidRDefault="00A233B1" w:rsidP="00A233B1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</w:rPr>
              <w:t xml:space="preserve">The </w:t>
            </w:r>
            <w:r w:rsidR="00684CA7">
              <w:rPr>
                <w:rFonts w:ascii="Arial" w:hAnsi="Arial" w:cs="Arial"/>
              </w:rPr>
              <w:t xml:space="preserve">applicant’s </w:t>
            </w:r>
            <w:r w:rsidRPr="001874E1">
              <w:rPr>
                <w:rFonts w:ascii="Arial" w:hAnsi="Arial" w:cs="Arial"/>
              </w:rPr>
              <w:t xml:space="preserve">response </w:t>
            </w:r>
            <w:r w:rsidR="00684CA7">
              <w:rPr>
                <w:rFonts w:ascii="Arial" w:hAnsi="Arial" w:cs="Arial"/>
              </w:rPr>
              <w:t xml:space="preserve">to the prompt </w:t>
            </w:r>
            <w:r w:rsidRPr="001874E1">
              <w:rPr>
                <w:rFonts w:ascii="Arial" w:hAnsi="Arial" w:cs="Arial"/>
              </w:rPr>
              <w:t xml:space="preserve">is </w:t>
            </w:r>
            <w:r w:rsidR="00F93FD2" w:rsidRPr="001874E1">
              <w:rPr>
                <w:rFonts w:ascii="Arial" w:hAnsi="Arial" w:cs="Arial"/>
              </w:rPr>
              <w:t>minimal</w:t>
            </w:r>
            <w:r w:rsidR="00F93FD2">
              <w:rPr>
                <w:rFonts w:ascii="Arial" w:hAnsi="Arial" w:cs="Arial"/>
              </w:rPr>
              <w:t xml:space="preserve">, </w:t>
            </w:r>
            <w:r w:rsidR="00F93FD2" w:rsidRPr="001874E1">
              <w:rPr>
                <w:rFonts w:ascii="Arial" w:hAnsi="Arial" w:cs="Arial"/>
              </w:rPr>
              <w:t>insufficient</w:t>
            </w:r>
            <w:r w:rsidR="00684CA7">
              <w:rPr>
                <w:rFonts w:ascii="Arial" w:hAnsi="Arial" w:cs="Arial"/>
              </w:rPr>
              <w:t>, and vague</w:t>
            </w:r>
            <w:r w:rsidR="00F93FD2">
              <w:rPr>
                <w:rFonts w:ascii="Arial" w:hAnsi="Arial" w:cs="Arial"/>
              </w:rPr>
              <w:t xml:space="preserve">. </w:t>
            </w:r>
          </w:p>
        </w:tc>
      </w:tr>
    </w:tbl>
    <w:p w14:paraId="6EE96D05" w14:textId="73B26E19" w:rsidR="001F0937" w:rsidRDefault="001F0937" w:rsidP="00EB5687">
      <w:pPr>
        <w:spacing w:line="240" w:lineRule="auto"/>
        <w:rPr>
          <w:rFonts w:ascii="Arial" w:hAnsi="Arial" w:cs="Arial"/>
          <w:b/>
          <w:bCs/>
        </w:rPr>
      </w:pPr>
    </w:p>
    <w:p w14:paraId="1F369C69" w14:textId="77777777" w:rsidR="001F0937" w:rsidRDefault="001F09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DCEDAF3" w14:textId="77777777" w:rsidR="00A233B1" w:rsidRPr="001874E1" w:rsidRDefault="00A233B1" w:rsidP="00EB5687">
      <w:pPr>
        <w:spacing w:line="240" w:lineRule="auto"/>
        <w:rPr>
          <w:rFonts w:ascii="Arial" w:hAnsi="Arial" w:cs="Arial"/>
          <w:b/>
          <w:bCs/>
        </w:rPr>
      </w:pPr>
    </w:p>
    <w:p w14:paraId="0AAFADAE" w14:textId="55C5826F" w:rsidR="00AC6807" w:rsidRPr="001874E1" w:rsidRDefault="00AC6807" w:rsidP="00562D3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1874E1">
        <w:rPr>
          <w:rFonts w:ascii="Arial" w:hAnsi="Arial" w:cs="Arial"/>
          <w:b/>
          <w:bCs/>
        </w:rPr>
        <w:t xml:space="preserve">Problem Statement – 20 Maximum Points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showing the scoring for the problem statement section of the application."/>
      </w:tblPr>
      <w:tblGrid>
        <w:gridCol w:w="5755"/>
        <w:gridCol w:w="2430"/>
        <w:gridCol w:w="1260"/>
        <w:gridCol w:w="1350"/>
        <w:gridCol w:w="1530"/>
      </w:tblGrid>
      <w:tr w:rsidR="000F041F" w:rsidRPr="001874E1" w14:paraId="4EF80986" w14:textId="6D8B9400" w:rsidTr="001F093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53E95269" w14:textId="251D8271" w:rsidR="00A233B1" w:rsidRPr="001874E1" w:rsidRDefault="00A70462" w:rsidP="00A233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Problem Statement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4470E56" w14:textId="7004012F" w:rsidR="00A233B1" w:rsidRPr="001874E1" w:rsidRDefault="00A233B1" w:rsidP="00AC6807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 xml:space="preserve">Outstanding </w:t>
            </w:r>
            <w:r w:rsidR="000F041F" w:rsidRPr="001874E1">
              <w:rPr>
                <w:rFonts w:ascii="Arial" w:hAnsi="Arial" w:cs="Arial"/>
                <w:b/>
                <w:bCs/>
              </w:rPr>
              <w:t>4-5</w:t>
            </w:r>
          </w:p>
          <w:p w14:paraId="0318079D" w14:textId="1CE14A25" w:rsidR="00A233B1" w:rsidRPr="001874E1" w:rsidRDefault="00A233B1" w:rsidP="00AC68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BE8BCBE" w14:textId="678D3D43" w:rsidR="00A233B1" w:rsidRPr="001874E1" w:rsidRDefault="00A233B1" w:rsidP="00AC6807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Good 3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A9DB365" w14:textId="41F79D26" w:rsidR="00A233B1" w:rsidRPr="001874E1" w:rsidRDefault="00A233B1" w:rsidP="00AC6807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Fair 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EB9B884" w14:textId="37209007" w:rsidR="00A233B1" w:rsidRPr="001874E1" w:rsidRDefault="00A233B1" w:rsidP="00AC6807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Minimal 0-1</w:t>
            </w:r>
          </w:p>
        </w:tc>
      </w:tr>
      <w:tr w:rsidR="000F041F" w:rsidRPr="001874E1" w14:paraId="1110CCC2" w14:textId="55E864D0" w:rsidTr="001F0937">
        <w:trPr>
          <w:cantSplit/>
          <w:tblHeader/>
        </w:trPr>
        <w:tc>
          <w:tcPr>
            <w:tcW w:w="5755" w:type="dxa"/>
          </w:tcPr>
          <w:p w14:paraId="0EEC90FF" w14:textId="0BFD6356" w:rsidR="00A233B1" w:rsidRPr="001874E1" w:rsidRDefault="00A233B1" w:rsidP="008E7A3A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Provides an overview of the LEA</w:t>
            </w:r>
            <w:r w:rsidR="00EA27FB">
              <w:rPr>
                <w:rFonts w:ascii="Arial" w:hAnsi="Arial" w:cs="Arial"/>
              </w:rPr>
              <w:t>,</w:t>
            </w:r>
            <w:r w:rsidRPr="001874E1">
              <w:rPr>
                <w:rFonts w:ascii="Arial" w:hAnsi="Arial" w:cs="Arial"/>
              </w:rPr>
              <w:t xml:space="preserve"> </w:t>
            </w:r>
            <w:r w:rsidR="00EA27FB">
              <w:rPr>
                <w:rFonts w:ascii="Arial" w:hAnsi="Arial" w:cs="Arial"/>
              </w:rPr>
              <w:t>i</w:t>
            </w:r>
            <w:r w:rsidRPr="001874E1">
              <w:rPr>
                <w:rFonts w:ascii="Arial" w:hAnsi="Arial" w:cs="Arial"/>
              </w:rPr>
              <w:t xml:space="preserve">ncluding LEA geographical location, student enrollment, and student demographics information </w:t>
            </w:r>
            <w:bookmarkStart w:id="0" w:name="_Hlk195803981"/>
            <w:r w:rsidRPr="001874E1">
              <w:rPr>
                <w:rFonts w:ascii="Arial" w:hAnsi="Arial" w:cs="Arial"/>
              </w:rPr>
              <w:t>such as racial ethnic breakdown, percentage of low income, English learner, foster, homeless, and other demographics information.</w:t>
            </w:r>
            <w:bookmarkEnd w:id="0"/>
          </w:p>
          <w:p w14:paraId="1C923FBC" w14:textId="6C56724C" w:rsidR="00A233B1" w:rsidRPr="001874E1" w:rsidRDefault="00A233B1" w:rsidP="008E7A3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4B89D7A" w14:textId="1A5DD94A" w:rsidR="00A233B1" w:rsidRPr="001874E1" w:rsidRDefault="00A233B1" w:rsidP="008E7A3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97E363F" w14:textId="1D659E03" w:rsidR="00A233B1" w:rsidRPr="001874E1" w:rsidRDefault="00A233B1" w:rsidP="008E7A3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9F40281" w14:textId="61F62613" w:rsidR="00A233B1" w:rsidRPr="001874E1" w:rsidRDefault="00A233B1" w:rsidP="008E7A3A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0" w:type="dxa"/>
          </w:tcPr>
          <w:p w14:paraId="4F7056A1" w14:textId="77777777" w:rsidR="00A233B1" w:rsidRPr="001874E1" w:rsidRDefault="00A233B1" w:rsidP="008E7A3A">
            <w:pPr>
              <w:rPr>
                <w:rFonts w:ascii="Arial" w:hAnsi="Arial" w:cs="Arial"/>
              </w:rPr>
            </w:pPr>
          </w:p>
        </w:tc>
      </w:tr>
      <w:tr w:rsidR="000F041F" w:rsidRPr="001874E1" w14:paraId="13D40837" w14:textId="23B83AE0" w:rsidTr="001F0937">
        <w:trPr>
          <w:cantSplit/>
          <w:tblHeader/>
        </w:trPr>
        <w:tc>
          <w:tcPr>
            <w:tcW w:w="5755" w:type="dxa"/>
          </w:tcPr>
          <w:p w14:paraId="5892E521" w14:textId="1E2D3A4D" w:rsidR="00A233B1" w:rsidRPr="001874E1" w:rsidRDefault="00AF3DA4" w:rsidP="00110AA1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  <w:color w:val="000000" w:themeColor="text1"/>
              </w:rPr>
              <w:t>Describe</w:t>
            </w:r>
            <w:r w:rsidR="00EA27FB">
              <w:rPr>
                <w:rFonts w:ascii="Arial" w:hAnsi="Arial" w:cs="Arial"/>
                <w:color w:val="000000" w:themeColor="text1"/>
              </w:rPr>
              <w:t>s</w:t>
            </w:r>
            <w:r w:rsidRPr="001874E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33B1" w:rsidRPr="001874E1">
              <w:rPr>
                <w:rFonts w:ascii="Arial" w:hAnsi="Arial" w:cs="Arial"/>
                <w:color w:val="000000" w:themeColor="text1"/>
              </w:rPr>
              <w:t>the school climate and discipline needs of the LEA. Provide</w:t>
            </w:r>
            <w:r w:rsidR="00EA27FB">
              <w:rPr>
                <w:rFonts w:ascii="Arial" w:hAnsi="Arial" w:cs="Arial"/>
                <w:color w:val="000000" w:themeColor="text1"/>
              </w:rPr>
              <w:t>s</w:t>
            </w:r>
            <w:r w:rsidR="00A233B1" w:rsidRPr="001874E1">
              <w:rPr>
                <w:rFonts w:ascii="Arial" w:hAnsi="Arial" w:cs="Arial"/>
                <w:color w:val="000000" w:themeColor="text1"/>
              </w:rPr>
              <w:t xml:space="preserve"> detailed relevant data such as chronic absenteeism, </w:t>
            </w:r>
            <w:r w:rsidR="00A233B1" w:rsidRPr="001874E1">
              <w:rPr>
                <w:rFonts w:ascii="Arial" w:hAnsi="Arial" w:cs="Arial"/>
              </w:rPr>
              <w:t xml:space="preserve">in and out-of-school suspension rates, and student dropout rates, disaggregated by student groups. </w:t>
            </w:r>
          </w:p>
          <w:p w14:paraId="4C8BE34D" w14:textId="0C843286" w:rsidR="00A233B1" w:rsidRPr="001874E1" w:rsidRDefault="00A233B1" w:rsidP="00110A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</w:tcPr>
          <w:p w14:paraId="4F798B7C" w14:textId="53863C34" w:rsidR="00A233B1" w:rsidRPr="001874E1" w:rsidRDefault="00A233B1" w:rsidP="003410D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4E8E905" w14:textId="62B84D9C" w:rsidR="00A233B1" w:rsidRPr="001874E1" w:rsidRDefault="00A233B1" w:rsidP="003410D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40178A" w14:textId="21089E94" w:rsidR="00A233B1" w:rsidRPr="001874E1" w:rsidRDefault="00A233B1" w:rsidP="003410D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DB77BCA" w14:textId="77777777" w:rsidR="00A233B1" w:rsidRPr="001874E1" w:rsidRDefault="00A233B1" w:rsidP="003410D3">
            <w:pPr>
              <w:rPr>
                <w:rFonts w:ascii="Arial" w:hAnsi="Arial" w:cs="Arial"/>
              </w:rPr>
            </w:pPr>
          </w:p>
        </w:tc>
      </w:tr>
      <w:tr w:rsidR="000F041F" w:rsidRPr="001874E1" w14:paraId="0E948F55" w14:textId="3314DB1C" w:rsidTr="001F0937">
        <w:trPr>
          <w:cantSplit/>
          <w:tblHeader/>
        </w:trPr>
        <w:tc>
          <w:tcPr>
            <w:tcW w:w="5755" w:type="dxa"/>
          </w:tcPr>
          <w:p w14:paraId="5EF2114B" w14:textId="72856C79" w:rsidR="00A233B1" w:rsidRPr="001874E1" w:rsidRDefault="00A233B1" w:rsidP="00110AA1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Include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</w:t>
            </w:r>
            <w:r w:rsidR="00AF3DA4" w:rsidRPr="001874E1">
              <w:rPr>
                <w:rFonts w:ascii="Arial" w:hAnsi="Arial" w:cs="Arial"/>
              </w:rPr>
              <w:t xml:space="preserve">relevant </w:t>
            </w:r>
            <w:r w:rsidRPr="001874E1">
              <w:rPr>
                <w:rFonts w:ascii="Arial" w:hAnsi="Arial" w:cs="Arial"/>
              </w:rPr>
              <w:t xml:space="preserve">student, staff, and parent school climate survey data (such as from the California School Climate, Health, and Learning Surveys), </w:t>
            </w:r>
            <w:r w:rsidR="00AF3DA4" w:rsidRPr="001874E1">
              <w:rPr>
                <w:rFonts w:ascii="Arial" w:hAnsi="Arial" w:cs="Arial"/>
              </w:rPr>
              <w:t xml:space="preserve">disaggregated </w:t>
            </w:r>
            <w:r w:rsidRPr="001874E1">
              <w:rPr>
                <w:rFonts w:ascii="Arial" w:hAnsi="Arial" w:cs="Arial"/>
              </w:rPr>
              <w:t>by student groups on school connectedness, student wellness, and safety</w:t>
            </w:r>
            <w:r w:rsidR="00AF3DA4" w:rsidRPr="001874E1">
              <w:rPr>
                <w:rFonts w:ascii="Arial" w:hAnsi="Arial" w:cs="Arial"/>
              </w:rPr>
              <w:t xml:space="preserve">. </w:t>
            </w:r>
          </w:p>
          <w:p w14:paraId="484BDBDB" w14:textId="5DB8D293" w:rsidR="00AF3DA4" w:rsidRPr="001874E1" w:rsidRDefault="00AF3DA4" w:rsidP="00110A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</w:tcPr>
          <w:p w14:paraId="6905E73C" w14:textId="616985CA" w:rsidR="00A233B1" w:rsidRPr="001874E1" w:rsidRDefault="00A233B1" w:rsidP="002460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284E960" w14:textId="73DFB10B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F9D606" w14:textId="5FC06B42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2269C36" w14:textId="77777777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</w:tr>
      <w:tr w:rsidR="000F041F" w:rsidRPr="001874E1" w14:paraId="4309CA7D" w14:textId="5E4391B1" w:rsidTr="001F0937">
        <w:trPr>
          <w:cantSplit/>
          <w:tblHeader/>
        </w:trPr>
        <w:tc>
          <w:tcPr>
            <w:tcW w:w="5755" w:type="dxa"/>
          </w:tcPr>
          <w:p w14:paraId="2C4D4D93" w14:textId="04BC639A" w:rsidR="00A233B1" w:rsidRPr="001874E1" w:rsidRDefault="00AF3DA4" w:rsidP="00FC3311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how </w:t>
            </w:r>
            <w:r w:rsidR="00A233B1" w:rsidRPr="001874E1">
              <w:rPr>
                <w:rFonts w:ascii="Arial" w:hAnsi="Arial" w:cs="Arial"/>
              </w:rPr>
              <w:t>restorative practices can address the needs of students and improve student outcomes.</w:t>
            </w:r>
          </w:p>
          <w:p w14:paraId="744B599C" w14:textId="4310DC5D" w:rsidR="00AF3DA4" w:rsidRPr="001874E1" w:rsidRDefault="00AF3DA4" w:rsidP="00FC33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</w:tcPr>
          <w:p w14:paraId="3582F88A" w14:textId="4A5FA873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C858A04" w14:textId="6797ECAD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A0CAB06" w14:textId="486CAFBF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39177A" w14:textId="77777777" w:rsidR="00A233B1" w:rsidRPr="001874E1" w:rsidRDefault="00A233B1" w:rsidP="0024608B">
            <w:pPr>
              <w:rPr>
                <w:rFonts w:ascii="Arial" w:hAnsi="Arial" w:cs="Arial"/>
              </w:rPr>
            </w:pPr>
          </w:p>
        </w:tc>
      </w:tr>
    </w:tbl>
    <w:p w14:paraId="13D63BD0" w14:textId="2E593499" w:rsidR="001F0937" w:rsidRDefault="001F0937" w:rsidP="00D467D7">
      <w:pPr>
        <w:pStyle w:val="ListParagraph"/>
        <w:spacing w:before="240" w:after="240" w:line="240" w:lineRule="auto"/>
        <w:ind w:right="-29"/>
        <w:contextualSpacing w:val="0"/>
        <w:rPr>
          <w:rFonts w:ascii="Arial" w:hAnsi="Arial" w:cs="Arial"/>
          <w:b/>
          <w:bCs/>
          <w:color w:val="000000" w:themeColor="text1"/>
        </w:rPr>
      </w:pPr>
    </w:p>
    <w:p w14:paraId="2F43AFFE" w14:textId="77777777" w:rsidR="001F0937" w:rsidRDefault="001F093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66C8545C" w14:textId="77777777" w:rsidR="00D467D7" w:rsidRDefault="00D467D7" w:rsidP="00D467D7">
      <w:pPr>
        <w:pStyle w:val="ListParagraph"/>
        <w:spacing w:before="240" w:after="240" w:line="240" w:lineRule="auto"/>
        <w:ind w:right="-29"/>
        <w:contextualSpacing w:val="0"/>
        <w:rPr>
          <w:rFonts w:ascii="Arial" w:hAnsi="Arial" w:cs="Arial"/>
          <w:b/>
          <w:bCs/>
          <w:color w:val="000000" w:themeColor="text1"/>
        </w:rPr>
      </w:pPr>
    </w:p>
    <w:p w14:paraId="7AE6D9DC" w14:textId="1CC1565C" w:rsidR="00562D32" w:rsidRPr="001874E1" w:rsidRDefault="00562D32" w:rsidP="00562D32">
      <w:pPr>
        <w:pStyle w:val="ListParagraph"/>
        <w:numPr>
          <w:ilvl w:val="0"/>
          <w:numId w:val="3"/>
        </w:numPr>
        <w:spacing w:before="240" w:after="240" w:line="240" w:lineRule="auto"/>
        <w:ind w:right="-29"/>
        <w:contextualSpacing w:val="0"/>
        <w:rPr>
          <w:rFonts w:ascii="Arial" w:hAnsi="Arial" w:cs="Arial"/>
          <w:b/>
          <w:bCs/>
          <w:color w:val="000000" w:themeColor="text1"/>
        </w:rPr>
      </w:pPr>
      <w:r w:rsidRPr="001874E1">
        <w:rPr>
          <w:rFonts w:ascii="Arial" w:hAnsi="Arial" w:cs="Arial"/>
          <w:b/>
          <w:bCs/>
        </w:rPr>
        <w:t>District commitment and capacity (20 points)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showing the scoring of the district commitment and capacity section of the application."/>
      </w:tblPr>
      <w:tblGrid>
        <w:gridCol w:w="5755"/>
        <w:gridCol w:w="2430"/>
        <w:gridCol w:w="1260"/>
        <w:gridCol w:w="1350"/>
        <w:gridCol w:w="1620"/>
      </w:tblGrid>
      <w:tr w:rsidR="000F041F" w:rsidRPr="001874E1" w14:paraId="59134F75" w14:textId="77777777" w:rsidTr="001F093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5CA6A89A" w14:textId="6E8B2419" w:rsidR="00534A0B" w:rsidRPr="001874E1" w:rsidRDefault="00A70462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District commitment and capacity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09F10C3" w14:textId="4917DAD5" w:rsidR="00534A0B" w:rsidRPr="001874E1" w:rsidRDefault="00534A0B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 xml:space="preserve">Outstanding </w:t>
            </w:r>
            <w:r w:rsidR="00281DDA" w:rsidRPr="001874E1">
              <w:rPr>
                <w:rFonts w:ascii="Arial" w:hAnsi="Arial" w:cs="Arial"/>
                <w:b/>
                <w:bCs/>
              </w:rPr>
              <w:t>4-5</w:t>
            </w:r>
          </w:p>
          <w:p w14:paraId="7152C322" w14:textId="14DCF313" w:rsidR="00534A0B" w:rsidRPr="001874E1" w:rsidRDefault="00534A0B" w:rsidP="00887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F14D555" w14:textId="77777777" w:rsidR="00534A0B" w:rsidRPr="001874E1" w:rsidRDefault="00534A0B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Good 3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48E523" w14:textId="77777777" w:rsidR="00534A0B" w:rsidRPr="001874E1" w:rsidRDefault="00534A0B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Fair 2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8B3F96" w14:textId="77777777" w:rsidR="00534A0B" w:rsidRPr="001874E1" w:rsidRDefault="00534A0B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Minimal 0-1</w:t>
            </w:r>
          </w:p>
        </w:tc>
      </w:tr>
      <w:tr w:rsidR="000F041F" w:rsidRPr="001874E1" w14:paraId="47CE739E" w14:textId="77777777" w:rsidTr="001F0937">
        <w:trPr>
          <w:cantSplit/>
          <w:tblHeader/>
        </w:trPr>
        <w:tc>
          <w:tcPr>
            <w:tcW w:w="5755" w:type="dxa"/>
          </w:tcPr>
          <w:p w14:paraId="54DC1FE8" w14:textId="7954CAE3" w:rsidR="00534A0B" w:rsidRPr="001874E1" w:rsidRDefault="001667CB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the commitment and capacity of the LEA in implementing and sustaining best practices for restorative practices. Describe the LEA</w:t>
            </w:r>
            <w:r w:rsidR="00EA27FB">
              <w:rPr>
                <w:rFonts w:ascii="Arial" w:hAnsi="Arial" w:cs="Arial"/>
              </w:rPr>
              <w:t>’s</w:t>
            </w:r>
            <w:r w:rsidRPr="001874E1">
              <w:rPr>
                <w:rFonts w:ascii="Arial" w:hAnsi="Arial" w:cs="Arial"/>
              </w:rPr>
              <w:t xml:space="preserve"> existing non-punitive discipline policies and practices.</w:t>
            </w:r>
          </w:p>
          <w:p w14:paraId="1BC0F068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3D3998D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7B692E8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2EC292" w14:textId="77777777" w:rsidR="00534A0B" w:rsidRPr="001874E1" w:rsidRDefault="00534A0B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14:paraId="46EB3148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</w:tr>
      <w:tr w:rsidR="000F041F" w:rsidRPr="001874E1" w14:paraId="0FAF17D7" w14:textId="77777777" w:rsidTr="001F0937">
        <w:trPr>
          <w:cantSplit/>
          <w:tblHeader/>
        </w:trPr>
        <w:tc>
          <w:tcPr>
            <w:tcW w:w="5755" w:type="dxa"/>
          </w:tcPr>
          <w:p w14:paraId="2C1BCB72" w14:textId="1AE28D5E" w:rsidR="00534A0B" w:rsidRPr="001874E1" w:rsidRDefault="001667CB" w:rsidP="00534A0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Explain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how restorative practices align and support LEA’s Local Control and Accountability Plan (LCAP).</w:t>
            </w:r>
          </w:p>
          <w:p w14:paraId="7D390242" w14:textId="75A87D98" w:rsidR="001667CB" w:rsidRPr="001874E1" w:rsidRDefault="001667CB" w:rsidP="00534A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</w:tcPr>
          <w:p w14:paraId="0F189FAE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EB299DF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4C5DAAC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562F073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</w:tr>
      <w:tr w:rsidR="000F041F" w:rsidRPr="001874E1" w14:paraId="3065CD39" w14:textId="77777777" w:rsidTr="001F0937">
        <w:trPr>
          <w:cantSplit/>
          <w:tblHeader/>
        </w:trPr>
        <w:tc>
          <w:tcPr>
            <w:tcW w:w="5755" w:type="dxa"/>
          </w:tcPr>
          <w:p w14:paraId="40F08A18" w14:textId="76FF989D" w:rsidR="00534A0B" w:rsidRPr="001874E1" w:rsidRDefault="001667CB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existing staff training</w:t>
            </w:r>
            <w:r w:rsidR="00EC487A" w:rsidRPr="001874E1">
              <w:rPr>
                <w:rFonts w:ascii="Arial" w:hAnsi="Arial" w:cs="Arial"/>
              </w:rPr>
              <w:t xml:space="preserve"> and </w:t>
            </w:r>
            <w:r w:rsidRPr="001874E1">
              <w:rPr>
                <w:rFonts w:ascii="Arial" w:hAnsi="Arial" w:cs="Arial"/>
              </w:rPr>
              <w:t xml:space="preserve">expertise for </w:t>
            </w:r>
            <w:r w:rsidR="001F03F6" w:rsidRPr="001874E1">
              <w:rPr>
                <w:rFonts w:ascii="Arial" w:hAnsi="Arial" w:cs="Arial"/>
              </w:rPr>
              <w:t>the implementation</w:t>
            </w:r>
            <w:r w:rsidRPr="001874E1">
              <w:rPr>
                <w:rFonts w:ascii="Arial" w:hAnsi="Arial" w:cs="Arial"/>
              </w:rPr>
              <w:t xml:space="preserve"> of restorative practices. </w:t>
            </w:r>
          </w:p>
          <w:p w14:paraId="61AB20BB" w14:textId="71765B5B" w:rsidR="001667CB" w:rsidRPr="001874E1" w:rsidRDefault="001667CB" w:rsidP="00887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</w:tcPr>
          <w:p w14:paraId="7D139BCB" w14:textId="77777777" w:rsidR="00534A0B" w:rsidRPr="001874E1" w:rsidRDefault="00534A0B" w:rsidP="00887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44CB03B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11C071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109660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</w:tr>
      <w:tr w:rsidR="000F041F" w:rsidRPr="001874E1" w14:paraId="43B04FBC" w14:textId="77777777" w:rsidTr="001F0937">
        <w:trPr>
          <w:cantSplit/>
          <w:tblHeader/>
        </w:trPr>
        <w:tc>
          <w:tcPr>
            <w:tcW w:w="5755" w:type="dxa"/>
          </w:tcPr>
          <w:p w14:paraId="21A37639" w14:textId="77777777" w:rsidR="001F03F6" w:rsidRDefault="001F03F6" w:rsidP="002D3892">
            <w:pPr>
              <w:pStyle w:val="ListParagraph"/>
              <w:ind w:left="72"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one: </w:t>
            </w:r>
          </w:p>
          <w:p w14:paraId="3C74B1BA" w14:textId="77777777" w:rsidR="001F03F6" w:rsidRDefault="001F03F6" w:rsidP="002D3892">
            <w:pPr>
              <w:pStyle w:val="ListParagraph"/>
              <w:ind w:left="72" w:right="-29"/>
              <w:rPr>
                <w:rFonts w:ascii="Arial" w:hAnsi="Arial" w:cs="Arial"/>
              </w:rPr>
            </w:pPr>
          </w:p>
          <w:p w14:paraId="230AB6D2" w14:textId="16DEB33F" w:rsidR="002D3892" w:rsidRPr="001874E1" w:rsidRDefault="002D3892" w:rsidP="002D3892">
            <w:pPr>
              <w:pStyle w:val="ListParagraph"/>
              <w:ind w:left="72" w:right="-29"/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 current restorative practice implementation in the LEA. Specif</w:t>
            </w:r>
            <w:r w:rsidR="00EA27FB">
              <w:rPr>
                <w:rFonts w:ascii="Arial" w:hAnsi="Arial" w:cs="Arial"/>
              </w:rPr>
              <w:t>ies</w:t>
            </w:r>
            <w:r w:rsidRPr="001874E1">
              <w:rPr>
                <w:rFonts w:ascii="Arial" w:hAnsi="Arial" w:cs="Arial"/>
              </w:rPr>
              <w:t xml:space="preserve"> which restorative practices best practices as specified in Section I.B. of the RFA are being implemented by the LEA. </w:t>
            </w:r>
          </w:p>
          <w:p w14:paraId="3E819D69" w14:textId="77777777" w:rsidR="002D3892" w:rsidRPr="001874E1" w:rsidRDefault="002D3892" w:rsidP="002D3892">
            <w:pPr>
              <w:pStyle w:val="ListParagraph"/>
              <w:ind w:left="72" w:right="-29"/>
              <w:rPr>
                <w:rFonts w:ascii="Arial" w:hAnsi="Arial" w:cs="Arial"/>
              </w:rPr>
            </w:pPr>
          </w:p>
          <w:p w14:paraId="19298930" w14:textId="0B6760A0" w:rsidR="002D3892" w:rsidRPr="001874E1" w:rsidRDefault="002D3892" w:rsidP="002D3892">
            <w:pPr>
              <w:pStyle w:val="ListParagraph"/>
              <w:ind w:left="72" w:right="-29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OR</w:t>
            </w:r>
          </w:p>
          <w:p w14:paraId="5253FA68" w14:textId="77777777" w:rsidR="002D3892" w:rsidRPr="001874E1" w:rsidRDefault="002D3892" w:rsidP="002D3892">
            <w:pPr>
              <w:pStyle w:val="ListParagraph"/>
              <w:ind w:left="72" w:right="-29"/>
              <w:rPr>
                <w:rFonts w:ascii="Arial" w:hAnsi="Arial" w:cs="Arial"/>
              </w:rPr>
            </w:pPr>
          </w:p>
          <w:p w14:paraId="55F00862" w14:textId="1F9A7D98" w:rsidR="002D3892" w:rsidRPr="001874E1" w:rsidRDefault="002D3892" w:rsidP="002D3892">
            <w:pPr>
              <w:pStyle w:val="ListParagraph"/>
              <w:spacing w:before="240"/>
              <w:ind w:left="72" w:right="-29"/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 xml:space="preserve">If the LEA is new to restorative practices, </w:t>
            </w:r>
            <w:proofErr w:type="gramStart"/>
            <w:r w:rsidRPr="001874E1">
              <w:rPr>
                <w:rFonts w:ascii="Arial" w:hAnsi="Arial" w:cs="Arial"/>
              </w:rPr>
              <w:t>explain</w:t>
            </w:r>
            <w:r w:rsidR="00EA27FB">
              <w:rPr>
                <w:rFonts w:ascii="Arial" w:hAnsi="Arial" w:cs="Arial"/>
              </w:rPr>
              <w:t>s</w:t>
            </w:r>
            <w:proofErr w:type="gramEnd"/>
            <w:r w:rsidRPr="001874E1">
              <w:rPr>
                <w:rFonts w:ascii="Arial" w:hAnsi="Arial" w:cs="Arial"/>
              </w:rPr>
              <w:t xml:space="preserve"> how the proposed grant application will be leveraged and sustained with existing resources.   </w:t>
            </w:r>
          </w:p>
          <w:p w14:paraId="380C2C4B" w14:textId="77777777" w:rsidR="00534A0B" w:rsidRPr="001874E1" w:rsidRDefault="00534A0B" w:rsidP="002D389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</w:tcPr>
          <w:p w14:paraId="460C0F0A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A9CBA6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7F6710E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45BE015" w14:textId="77777777" w:rsidR="00534A0B" w:rsidRPr="001874E1" w:rsidRDefault="00534A0B" w:rsidP="0088725B">
            <w:pPr>
              <w:rPr>
                <w:rFonts w:ascii="Arial" w:hAnsi="Arial" w:cs="Arial"/>
              </w:rPr>
            </w:pPr>
          </w:p>
        </w:tc>
      </w:tr>
    </w:tbl>
    <w:p w14:paraId="2C51CADE" w14:textId="77777777" w:rsidR="004C05A2" w:rsidRDefault="004C05A2" w:rsidP="004C05A2">
      <w:pPr>
        <w:pStyle w:val="ListParagraph"/>
        <w:spacing w:before="240" w:after="240" w:line="240" w:lineRule="auto"/>
        <w:ind w:right="-29"/>
        <w:rPr>
          <w:rFonts w:ascii="Arial" w:hAnsi="Arial" w:cs="Arial"/>
          <w:b/>
          <w:bCs/>
          <w:color w:val="000000" w:themeColor="text1"/>
        </w:rPr>
      </w:pPr>
    </w:p>
    <w:p w14:paraId="73EB4023" w14:textId="58E0673C" w:rsidR="00D07873" w:rsidRPr="001874E1" w:rsidRDefault="00E02AFC" w:rsidP="00E02AFC">
      <w:pPr>
        <w:pStyle w:val="ListParagraph"/>
        <w:numPr>
          <w:ilvl w:val="0"/>
          <w:numId w:val="3"/>
        </w:numPr>
        <w:spacing w:before="240" w:after="240" w:line="240" w:lineRule="auto"/>
        <w:ind w:right="-29"/>
        <w:rPr>
          <w:rFonts w:ascii="Arial" w:hAnsi="Arial" w:cs="Arial"/>
          <w:b/>
          <w:bCs/>
          <w:color w:val="000000" w:themeColor="text1"/>
        </w:rPr>
      </w:pPr>
      <w:r w:rsidRPr="001874E1">
        <w:rPr>
          <w:rFonts w:ascii="Arial" w:hAnsi="Arial" w:cs="Arial"/>
          <w:b/>
          <w:bCs/>
          <w:color w:val="000000" w:themeColor="text1"/>
        </w:rPr>
        <w:lastRenderedPageBreak/>
        <w:t xml:space="preserve">Proposed Grant Activities (30 points)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showing the scoring of the proposed grant activities section of the application."/>
      </w:tblPr>
      <w:tblGrid>
        <w:gridCol w:w="5755"/>
        <w:gridCol w:w="2340"/>
        <w:gridCol w:w="1350"/>
        <w:gridCol w:w="1440"/>
        <w:gridCol w:w="1530"/>
      </w:tblGrid>
      <w:tr w:rsidR="00281DDA" w:rsidRPr="001874E1" w14:paraId="058730DC" w14:textId="77777777" w:rsidTr="001F093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2B73DD38" w14:textId="0763BAB0" w:rsidR="000F041F" w:rsidRPr="001874E1" w:rsidRDefault="00A70462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Grant Activities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6FA86D0" w14:textId="6F9184EA" w:rsidR="000F041F" w:rsidRPr="001874E1" w:rsidRDefault="000F041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 xml:space="preserve">Outstanding </w:t>
            </w:r>
            <w:r w:rsidR="00281DDA" w:rsidRPr="001874E1">
              <w:rPr>
                <w:rFonts w:ascii="Arial" w:hAnsi="Arial" w:cs="Arial"/>
                <w:b/>
                <w:bCs/>
              </w:rPr>
              <w:t>4-5</w:t>
            </w:r>
          </w:p>
          <w:p w14:paraId="24128865" w14:textId="4A15E2F5" w:rsidR="000F041F" w:rsidRPr="001874E1" w:rsidRDefault="000F041F" w:rsidP="00887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6075252" w14:textId="77777777" w:rsidR="000F041F" w:rsidRPr="001874E1" w:rsidRDefault="000F041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Good 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1EE0682" w14:textId="77777777" w:rsidR="000F041F" w:rsidRPr="001874E1" w:rsidRDefault="000F041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Fair 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37C604C" w14:textId="77777777" w:rsidR="000F041F" w:rsidRPr="001874E1" w:rsidRDefault="000F041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Minimal 0-1</w:t>
            </w:r>
          </w:p>
        </w:tc>
      </w:tr>
      <w:tr w:rsidR="00281DDA" w:rsidRPr="001874E1" w14:paraId="0BA4681B" w14:textId="77777777" w:rsidTr="001F0937">
        <w:trPr>
          <w:cantSplit/>
          <w:tblHeader/>
        </w:trPr>
        <w:tc>
          <w:tcPr>
            <w:tcW w:w="5755" w:type="dxa"/>
          </w:tcPr>
          <w:p w14:paraId="526AC377" w14:textId="51470638" w:rsidR="000F041F" w:rsidRPr="001874E1" w:rsidRDefault="0098316C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the project goals and measurable objectives.</w:t>
            </w:r>
          </w:p>
          <w:p w14:paraId="36B87497" w14:textId="43EF2C2D" w:rsidR="0098316C" w:rsidRPr="001874E1" w:rsidRDefault="0098316C" w:rsidP="0088725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D5D9F25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BAF238F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F40BFA" w14:textId="77777777" w:rsidR="000F041F" w:rsidRPr="001874E1" w:rsidRDefault="000F041F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0" w:type="dxa"/>
          </w:tcPr>
          <w:p w14:paraId="057C465F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</w:tr>
      <w:tr w:rsidR="00281DDA" w:rsidRPr="001874E1" w14:paraId="203126C8" w14:textId="77777777" w:rsidTr="001F0937">
        <w:trPr>
          <w:cantSplit/>
          <w:tblHeader/>
        </w:trPr>
        <w:tc>
          <w:tcPr>
            <w:tcW w:w="5755" w:type="dxa"/>
          </w:tcPr>
          <w:p w14:paraId="44EA702A" w14:textId="442CB05B" w:rsidR="000F041F" w:rsidRPr="001874E1" w:rsidRDefault="00F93FD2" w:rsidP="0088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Identifies </w:t>
            </w:r>
            <w:r w:rsidR="0098316C" w:rsidRPr="001874E1">
              <w:rPr>
                <w:rFonts w:ascii="Arial" w:hAnsi="Arial" w:cs="Arial"/>
              </w:rPr>
              <w:t>the proposed best practices for restorative practices that will be implemented.</w:t>
            </w:r>
          </w:p>
          <w:p w14:paraId="0B2AF8C3" w14:textId="0933392E" w:rsidR="0098316C" w:rsidRPr="001874E1" w:rsidRDefault="0098316C" w:rsidP="00887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0A9604EB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8476810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6700C99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3A01ACE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</w:tr>
      <w:tr w:rsidR="00281DDA" w:rsidRPr="001874E1" w14:paraId="64BB5A7C" w14:textId="77777777" w:rsidTr="001F0937">
        <w:trPr>
          <w:cantSplit/>
          <w:tblHeader/>
        </w:trPr>
        <w:tc>
          <w:tcPr>
            <w:tcW w:w="5755" w:type="dxa"/>
          </w:tcPr>
          <w:p w14:paraId="0FF67D83" w14:textId="717D058A" w:rsidR="00026E99" w:rsidRPr="001874E1" w:rsidRDefault="0098316C" w:rsidP="00026E99">
            <w:pPr>
              <w:jc w:val="both"/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Provide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details on how the project will be implemented, including details such as schools or grades selected, responsible staff and qualifications</w:t>
            </w:r>
            <w:r w:rsidR="00DF65DD" w:rsidRPr="001874E1">
              <w:rPr>
                <w:rFonts w:ascii="Arial" w:hAnsi="Arial" w:cs="Arial"/>
              </w:rPr>
              <w:t xml:space="preserve"> etc. </w:t>
            </w:r>
            <w:r w:rsidR="00026E99" w:rsidRPr="001874E1">
              <w:rPr>
                <w:rFonts w:ascii="Arial" w:hAnsi="Arial" w:cs="Arial"/>
              </w:rPr>
              <w:t>Provide</w:t>
            </w:r>
            <w:r w:rsidR="00EA27FB">
              <w:rPr>
                <w:rFonts w:ascii="Arial" w:hAnsi="Arial" w:cs="Arial"/>
              </w:rPr>
              <w:t>s</w:t>
            </w:r>
            <w:r w:rsidR="00026E99" w:rsidRPr="001874E1">
              <w:rPr>
                <w:rFonts w:ascii="Arial" w:hAnsi="Arial" w:cs="Arial"/>
              </w:rPr>
              <w:t xml:space="preserve"> a project timeline, including responsible staff, proposed activities, and proposed activities</w:t>
            </w:r>
            <w:r w:rsidR="006B3110" w:rsidRPr="001874E1">
              <w:rPr>
                <w:rFonts w:ascii="Arial" w:hAnsi="Arial" w:cs="Arial"/>
              </w:rPr>
              <w:t xml:space="preserve"> in the timeline.</w:t>
            </w:r>
          </w:p>
          <w:p w14:paraId="0CE55FC8" w14:textId="77777777" w:rsidR="00026E99" w:rsidRPr="001874E1" w:rsidRDefault="00026E99" w:rsidP="0088725B">
            <w:pPr>
              <w:rPr>
                <w:rFonts w:ascii="Arial" w:hAnsi="Arial" w:cs="Arial"/>
              </w:rPr>
            </w:pPr>
          </w:p>
          <w:p w14:paraId="6D400703" w14:textId="4FD8B775" w:rsidR="000F041F" w:rsidRPr="001874E1" w:rsidRDefault="00DF65DD" w:rsidP="0088725B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(</w:t>
            </w:r>
            <w:r w:rsidR="00514A2E">
              <w:rPr>
                <w:rFonts w:ascii="Arial" w:hAnsi="Arial" w:cs="Arial"/>
                <w:b/>
                <w:bCs/>
              </w:rPr>
              <w:t xml:space="preserve">Score </w:t>
            </w:r>
            <w:r w:rsidR="00026E99" w:rsidRPr="001874E1">
              <w:rPr>
                <w:rFonts w:ascii="Arial" w:hAnsi="Arial" w:cs="Arial"/>
                <w:b/>
                <w:bCs/>
              </w:rPr>
              <w:t xml:space="preserve">x 2. </w:t>
            </w:r>
            <w:r w:rsidRPr="001874E1">
              <w:rPr>
                <w:rFonts w:ascii="Arial" w:hAnsi="Arial" w:cs="Arial"/>
                <w:b/>
                <w:bCs/>
              </w:rPr>
              <w:t xml:space="preserve">Maximum points = 10 points) </w:t>
            </w:r>
          </w:p>
          <w:p w14:paraId="3AB64564" w14:textId="3A90E1AA" w:rsidR="0098316C" w:rsidRPr="001874E1" w:rsidRDefault="0098316C" w:rsidP="00887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7D90EE6F" w14:textId="77777777" w:rsidR="000F041F" w:rsidRPr="001874E1" w:rsidRDefault="000F041F" w:rsidP="008872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3C1801C0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007EC1C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AF99AFB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</w:tr>
      <w:tr w:rsidR="00281DDA" w:rsidRPr="001874E1" w14:paraId="23871A7D" w14:textId="77777777" w:rsidTr="001F0937">
        <w:trPr>
          <w:cantSplit/>
          <w:tblHeader/>
        </w:trPr>
        <w:tc>
          <w:tcPr>
            <w:tcW w:w="5755" w:type="dxa"/>
          </w:tcPr>
          <w:p w14:paraId="658DEBE8" w14:textId="4BD94819" w:rsidR="000F041F" w:rsidRPr="001874E1" w:rsidRDefault="00DF65DD" w:rsidP="0088725B">
            <w:pPr>
              <w:jc w:val="both"/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how the proposed project will initiate, enhance, or align to existing LEA’s school climate initiatives, current RJ implementation, or LCAP.</w:t>
            </w:r>
          </w:p>
          <w:p w14:paraId="4C0D6860" w14:textId="77777777" w:rsidR="00026E99" w:rsidRPr="001874E1" w:rsidRDefault="00026E99" w:rsidP="0088725B">
            <w:pPr>
              <w:jc w:val="both"/>
              <w:rPr>
                <w:rFonts w:ascii="Arial" w:hAnsi="Arial" w:cs="Arial"/>
              </w:rPr>
            </w:pPr>
          </w:p>
          <w:p w14:paraId="78371B8A" w14:textId="6CE536E6" w:rsidR="00026E99" w:rsidRPr="001874E1" w:rsidRDefault="00026E99" w:rsidP="00026E99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(</w:t>
            </w:r>
            <w:r w:rsidR="00514A2E">
              <w:rPr>
                <w:rFonts w:ascii="Arial" w:hAnsi="Arial" w:cs="Arial"/>
                <w:b/>
                <w:bCs/>
              </w:rPr>
              <w:t xml:space="preserve">Score </w:t>
            </w:r>
            <w:r w:rsidRPr="001874E1">
              <w:rPr>
                <w:rFonts w:ascii="Arial" w:hAnsi="Arial" w:cs="Arial"/>
                <w:b/>
                <w:bCs/>
              </w:rPr>
              <w:t xml:space="preserve">x 2. Maximum points = 10 points) </w:t>
            </w:r>
          </w:p>
          <w:p w14:paraId="1103D904" w14:textId="28FBC602" w:rsidR="00DF65DD" w:rsidRPr="001874E1" w:rsidRDefault="00DF65DD" w:rsidP="0088725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5BA937F5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D4931D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1C8299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CAF0DD" w14:textId="77777777" w:rsidR="000F041F" w:rsidRPr="001874E1" w:rsidRDefault="000F041F" w:rsidP="0088725B">
            <w:pPr>
              <w:rPr>
                <w:rFonts w:ascii="Arial" w:hAnsi="Arial" w:cs="Arial"/>
              </w:rPr>
            </w:pPr>
          </w:p>
        </w:tc>
      </w:tr>
    </w:tbl>
    <w:p w14:paraId="7982D6EB" w14:textId="2E220774" w:rsidR="001F0937" w:rsidRDefault="001F0937" w:rsidP="000F041F">
      <w:pPr>
        <w:rPr>
          <w:rFonts w:ascii="Arial" w:hAnsi="Arial" w:cs="Arial"/>
          <w:b/>
          <w:bCs/>
        </w:rPr>
      </w:pPr>
    </w:p>
    <w:p w14:paraId="6A84C3AE" w14:textId="77777777" w:rsidR="001F0937" w:rsidRDefault="001F09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485CEE" w14:textId="77777777" w:rsidR="00A04A25" w:rsidRDefault="00A04A25" w:rsidP="000F041F">
      <w:pPr>
        <w:rPr>
          <w:rFonts w:ascii="Arial" w:hAnsi="Arial" w:cs="Arial"/>
          <w:b/>
          <w:bCs/>
        </w:rPr>
      </w:pPr>
    </w:p>
    <w:p w14:paraId="6C367E14" w14:textId="60387522" w:rsidR="00562D32" w:rsidRPr="001874E1" w:rsidRDefault="00157801" w:rsidP="0015780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1874E1">
        <w:rPr>
          <w:rFonts w:ascii="Arial" w:hAnsi="Arial" w:cs="Arial"/>
          <w:b/>
        </w:rPr>
        <w:t>Measuring of Impact (20 points)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Description w:val="Table showing the measuring of impact section of the application."/>
      </w:tblPr>
      <w:tblGrid>
        <w:gridCol w:w="5755"/>
        <w:gridCol w:w="2340"/>
        <w:gridCol w:w="1350"/>
        <w:gridCol w:w="1440"/>
        <w:gridCol w:w="1535"/>
      </w:tblGrid>
      <w:tr w:rsidR="00157801" w:rsidRPr="001874E1" w14:paraId="1DA78712" w14:textId="77777777" w:rsidTr="001F093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00DE47BB" w14:textId="28EBD5E7" w:rsidR="00157801" w:rsidRPr="001874E1" w:rsidRDefault="00A70462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Measuring of Impact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A727BCA" w14:textId="77777777" w:rsidR="00157801" w:rsidRPr="001874E1" w:rsidRDefault="0015780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Outstanding 4-5</w:t>
            </w:r>
          </w:p>
          <w:p w14:paraId="4503F0B1" w14:textId="77777777" w:rsidR="00157801" w:rsidRPr="001874E1" w:rsidRDefault="00157801" w:rsidP="00887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335825A" w14:textId="77777777" w:rsidR="00157801" w:rsidRPr="001874E1" w:rsidRDefault="0015780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Good 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D69E8B" w14:textId="77777777" w:rsidR="00157801" w:rsidRPr="001874E1" w:rsidRDefault="0015780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Fair 2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28D3142" w14:textId="77777777" w:rsidR="00157801" w:rsidRPr="001874E1" w:rsidRDefault="00157801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Minimal 0-1</w:t>
            </w:r>
          </w:p>
        </w:tc>
      </w:tr>
      <w:tr w:rsidR="00157801" w:rsidRPr="001874E1" w14:paraId="3B8DE9CD" w14:textId="77777777" w:rsidTr="001F0937">
        <w:trPr>
          <w:cantSplit/>
          <w:tblHeader/>
        </w:trPr>
        <w:tc>
          <w:tcPr>
            <w:tcW w:w="5755" w:type="dxa"/>
          </w:tcPr>
          <w:p w14:paraId="669B7F8C" w14:textId="4C4645B5" w:rsidR="00157801" w:rsidRPr="001874E1" w:rsidRDefault="00157801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how the LEA will measure the impact of the proposed application.</w:t>
            </w:r>
          </w:p>
          <w:p w14:paraId="07257409" w14:textId="77777777" w:rsidR="001874E1" w:rsidRPr="001874E1" w:rsidRDefault="001874E1" w:rsidP="0088725B">
            <w:pPr>
              <w:rPr>
                <w:rFonts w:ascii="Arial" w:hAnsi="Arial" w:cs="Arial"/>
              </w:rPr>
            </w:pPr>
          </w:p>
          <w:p w14:paraId="56B41F2A" w14:textId="77777777" w:rsidR="001874E1" w:rsidRPr="001874E1" w:rsidRDefault="001874E1" w:rsidP="001874E1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 xml:space="preserve">(Weight x 2. Maximum points = 10 points) </w:t>
            </w:r>
          </w:p>
          <w:p w14:paraId="6D0B2970" w14:textId="3803B00D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0418F8B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E2CAA07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83A2EA" w14:textId="77777777" w:rsidR="00157801" w:rsidRPr="001874E1" w:rsidRDefault="00157801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5" w:type="dxa"/>
          </w:tcPr>
          <w:p w14:paraId="2F0DB2B7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</w:tr>
      <w:tr w:rsidR="00157801" w:rsidRPr="001874E1" w14:paraId="526D4DB1" w14:textId="77777777" w:rsidTr="001F0937">
        <w:trPr>
          <w:cantSplit/>
          <w:tblHeader/>
        </w:trPr>
        <w:tc>
          <w:tcPr>
            <w:tcW w:w="5755" w:type="dxa"/>
          </w:tcPr>
          <w:p w14:paraId="781195E8" w14:textId="021873DD" w:rsidR="001874E1" w:rsidRPr="001874E1" w:rsidRDefault="00157801" w:rsidP="0015780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Describe</w:t>
            </w:r>
            <w:r w:rsidR="00EA27FB">
              <w:rPr>
                <w:rFonts w:ascii="Arial" w:hAnsi="Arial" w:cs="Arial"/>
              </w:rPr>
              <w:t>s</w:t>
            </w:r>
            <w:r w:rsidRPr="001874E1">
              <w:rPr>
                <w:rFonts w:ascii="Arial" w:hAnsi="Arial" w:cs="Arial"/>
              </w:rPr>
              <w:t xml:space="preserve"> the staffing capacity to collect and analyze data, such </w:t>
            </w:r>
            <w:r w:rsidR="001874E1" w:rsidRPr="001874E1">
              <w:rPr>
                <w:rFonts w:ascii="Arial" w:hAnsi="Arial" w:cs="Arial"/>
              </w:rPr>
              <w:t>as attendance</w:t>
            </w:r>
            <w:r w:rsidRPr="001874E1">
              <w:rPr>
                <w:rFonts w:ascii="Arial" w:hAnsi="Arial" w:cs="Arial"/>
              </w:rPr>
              <w:t xml:space="preserve"> rate, rate of chronic absenteeism, suspension rate, and school climate survey data (</w:t>
            </w:r>
            <w:r w:rsidR="00F93FD2" w:rsidRPr="001874E1">
              <w:rPr>
                <w:rFonts w:ascii="Arial" w:hAnsi="Arial" w:cs="Arial"/>
              </w:rPr>
              <w:t>e.g.,</w:t>
            </w:r>
            <w:r w:rsidRPr="001874E1">
              <w:rPr>
                <w:rFonts w:ascii="Arial" w:hAnsi="Arial" w:cs="Arial"/>
              </w:rPr>
              <w:t xml:space="preserve"> California Healthy Kids Survey) to assess school connectedness, safety, and student well-being etc. Data should be disaggregated by student subgroups to monitor equitable outcomes and address disparities.</w:t>
            </w:r>
          </w:p>
          <w:p w14:paraId="107D6EDD" w14:textId="77777777" w:rsidR="00157801" w:rsidRPr="001874E1" w:rsidRDefault="001874E1" w:rsidP="001874E1">
            <w:pPr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 xml:space="preserve">(Weight x 2. Maximum points = 10 points) </w:t>
            </w:r>
          </w:p>
          <w:p w14:paraId="4FF2CAC5" w14:textId="0CBE6E30" w:rsidR="001874E1" w:rsidRPr="001874E1" w:rsidRDefault="001874E1" w:rsidP="001874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3059BB90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7D4E89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3AEC0F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E7ED2E4" w14:textId="77777777" w:rsidR="00157801" w:rsidRPr="001874E1" w:rsidRDefault="00157801" w:rsidP="0088725B">
            <w:pPr>
              <w:rPr>
                <w:rFonts w:ascii="Arial" w:hAnsi="Arial" w:cs="Arial"/>
              </w:rPr>
            </w:pPr>
          </w:p>
        </w:tc>
      </w:tr>
    </w:tbl>
    <w:p w14:paraId="78C7ADD6" w14:textId="2A5C970E" w:rsidR="0016390F" w:rsidRDefault="0016390F" w:rsidP="00157801">
      <w:pPr>
        <w:rPr>
          <w:rFonts w:ascii="Arial" w:hAnsi="Arial" w:cs="Arial"/>
          <w:b/>
          <w:bCs/>
        </w:rPr>
      </w:pPr>
    </w:p>
    <w:p w14:paraId="3D1BAA8F" w14:textId="77777777" w:rsidR="0016390F" w:rsidRDefault="001639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330BE7" w14:textId="5E9A5581" w:rsidR="00157801" w:rsidRDefault="0016390F" w:rsidP="0016390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Budget (10 points)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Description w:val="Table showing the scoring of the budget section of the application."/>
      </w:tblPr>
      <w:tblGrid>
        <w:gridCol w:w="5755"/>
        <w:gridCol w:w="2340"/>
        <w:gridCol w:w="1350"/>
        <w:gridCol w:w="1440"/>
        <w:gridCol w:w="1535"/>
      </w:tblGrid>
      <w:tr w:rsidR="0016390F" w:rsidRPr="001874E1" w14:paraId="0C5AFD5E" w14:textId="77777777" w:rsidTr="001F093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729703EE" w14:textId="1191E57C" w:rsidR="0016390F" w:rsidRPr="001874E1" w:rsidRDefault="00A70462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7EBC45" w14:textId="77777777" w:rsidR="0016390F" w:rsidRPr="001874E1" w:rsidRDefault="0016390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Outstanding 4-5</w:t>
            </w:r>
          </w:p>
          <w:p w14:paraId="670971D0" w14:textId="77777777" w:rsidR="0016390F" w:rsidRPr="001874E1" w:rsidRDefault="0016390F" w:rsidP="008872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0603517" w14:textId="77777777" w:rsidR="0016390F" w:rsidRPr="001874E1" w:rsidRDefault="0016390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Good 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E1AF36" w14:textId="77777777" w:rsidR="0016390F" w:rsidRPr="001874E1" w:rsidRDefault="0016390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Fair 2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E0B8E33" w14:textId="77777777" w:rsidR="0016390F" w:rsidRPr="001874E1" w:rsidRDefault="0016390F" w:rsidP="0088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74E1">
              <w:rPr>
                <w:rFonts w:ascii="Arial" w:hAnsi="Arial" w:cs="Arial"/>
                <w:b/>
                <w:bCs/>
              </w:rPr>
              <w:t>Minimal 0-1</w:t>
            </w:r>
          </w:p>
        </w:tc>
      </w:tr>
      <w:tr w:rsidR="0016390F" w:rsidRPr="001874E1" w14:paraId="61EF30D3" w14:textId="77777777" w:rsidTr="001F0937">
        <w:trPr>
          <w:cantSplit/>
          <w:tblHeader/>
        </w:trPr>
        <w:tc>
          <w:tcPr>
            <w:tcW w:w="5755" w:type="dxa"/>
          </w:tcPr>
          <w:p w14:paraId="27F49B74" w14:textId="07C3E42C" w:rsidR="0016390F" w:rsidRDefault="008D7E8D" w:rsidP="0088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Budget Template (Attachment 2) and provide</w:t>
            </w:r>
            <w:r w:rsidR="00EA27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detailed, relevant, line-item budget to support the proposed grant application. </w:t>
            </w:r>
          </w:p>
          <w:p w14:paraId="73BF7B28" w14:textId="1BF4DB79" w:rsidR="008D7E8D" w:rsidRPr="001874E1" w:rsidRDefault="008D7E8D" w:rsidP="0088725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3E49BC1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37F615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1E85B99" w14:textId="77777777" w:rsidR="0016390F" w:rsidRPr="001874E1" w:rsidRDefault="0016390F" w:rsidP="0088725B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5" w:type="dxa"/>
          </w:tcPr>
          <w:p w14:paraId="3A0EB980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</w:tr>
      <w:tr w:rsidR="0016390F" w:rsidRPr="001874E1" w14:paraId="5C595033" w14:textId="77777777" w:rsidTr="001F0937">
        <w:trPr>
          <w:cantSplit/>
          <w:tblHeader/>
        </w:trPr>
        <w:tc>
          <w:tcPr>
            <w:tcW w:w="5755" w:type="dxa"/>
          </w:tcPr>
          <w:p w14:paraId="6CD36CD3" w14:textId="48948B08" w:rsidR="0016390F" w:rsidRDefault="008D7E8D" w:rsidP="0088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Budget justification includes </w:t>
            </w:r>
            <w:r w:rsidR="00B03058">
              <w:rPr>
                <w:rFonts w:ascii="Arial" w:hAnsi="Arial" w:cs="Arial"/>
              </w:rPr>
              <w:t xml:space="preserve">detailed </w:t>
            </w:r>
            <w:r>
              <w:rPr>
                <w:rFonts w:ascii="Arial" w:hAnsi="Arial" w:cs="Arial"/>
              </w:rPr>
              <w:t xml:space="preserve">cost breakdowns for each line-item. </w:t>
            </w:r>
          </w:p>
          <w:p w14:paraId="23B21470" w14:textId="5060101B" w:rsidR="008D7E8D" w:rsidRPr="008D7E8D" w:rsidRDefault="008D7E8D" w:rsidP="0088725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1C6E51B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64FFD2C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5B05BF4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9C45763" w14:textId="77777777" w:rsidR="0016390F" w:rsidRPr="001874E1" w:rsidRDefault="0016390F" w:rsidP="0088725B">
            <w:pPr>
              <w:rPr>
                <w:rFonts w:ascii="Arial" w:hAnsi="Arial" w:cs="Arial"/>
              </w:rPr>
            </w:pPr>
          </w:p>
        </w:tc>
      </w:tr>
    </w:tbl>
    <w:p w14:paraId="6434F809" w14:textId="33D3680A" w:rsidR="00D467D7" w:rsidRPr="00D467D7" w:rsidRDefault="00D467D7" w:rsidP="001F0937">
      <w:pPr>
        <w:spacing w:before="4000" w:line="720" w:lineRule="auto"/>
        <w:jc w:val="right"/>
        <w:rPr>
          <w:rFonts w:ascii="Arial" w:hAnsi="Arial" w:cs="Arial"/>
        </w:rPr>
      </w:pPr>
      <w:r w:rsidRPr="00D467D7">
        <w:rPr>
          <w:rFonts w:ascii="Arial" w:hAnsi="Arial" w:cs="Arial"/>
        </w:rPr>
        <w:t>California Department of Education</w:t>
      </w:r>
    </w:p>
    <w:p w14:paraId="68FA628C" w14:textId="6936353F" w:rsidR="00D467D7" w:rsidRPr="00D467D7" w:rsidRDefault="00D467D7" w:rsidP="00D467D7">
      <w:pPr>
        <w:jc w:val="right"/>
        <w:rPr>
          <w:rFonts w:ascii="Arial" w:hAnsi="Arial" w:cs="Arial"/>
        </w:rPr>
      </w:pPr>
      <w:r w:rsidRPr="00D467D7">
        <w:rPr>
          <w:rFonts w:ascii="Arial" w:hAnsi="Arial" w:cs="Arial"/>
        </w:rPr>
        <w:t>May 2025</w:t>
      </w:r>
    </w:p>
    <w:sectPr w:rsidR="00D467D7" w:rsidRPr="00D467D7" w:rsidSect="000F04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0E41" w14:textId="77777777" w:rsidR="003E698D" w:rsidRDefault="003E698D" w:rsidP="00D467D7">
      <w:pPr>
        <w:spacing w:after="0" w:line="240" w:lineRule="auto"/>
      </w:pPr>
      <w:r>
        <w:separator/>
      </w:r>
    </w:p>
  </w:endnote>
  <w:endnote w:type="continuationSeparator" w:id="0">
    <w:p w14:paraId="618208AC" w14:textId="77777777" w:rsidR="003E698D" w:rsidRDefault="003E698D" w:rsidP="00D4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F2A2" w14:textId="77777777" w:rsidR="003E698D" w:rsidRDefault="003E698D" w:rsidP="00D467D7">
      <w:pPr>
        <w:spacing w:after="0" w:line="240" w:lineRule="auto"/>
      </w:pPr>
      <w:r>
        <w:separator/>
      </w:r>
    </w:p>
  </w:footnote>
  <w:footnote w:type="continuationSeparator" w:id="0">
    <w:p w14:paraId="06EFE838" w14:textId="77777777" w:rsidR="003E698D" w:rsidRDefault="003E698D" w:rsidP="00D4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4EC"/>
    <w:multiLevelType w:val="hybridMultilevel"/>
    <w:tmpl w:val="FEBC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734A"/>
    <w:multiLevelType w:val="multilevel"/>
    <w:tmpl w:val="0B3A2BB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FE2AA0"/>
    <w:multiLevelType w:val="hybridMultilevel"/>
    <w:tmpl w:val="42DC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6D21"/>
    <w:multiLevelType w:val="hybridMultilevel"/>
    <w:tmpl w:val="E30A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35F9F"/>
    <w:multiLevelType w:val="hybridMultilevel"/>
    <w:tmpl w:val="D28A887E"/>
    <w:lvl w:ilvl="0" w:tplc="81B450F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1275">
    <w:abstractNumId w:val="0"/>
  </w:num>
  <w:num w:numId="2" w16cid:durableId="589586598">
    <w:abstractNumId w:val="1"/>
  </w:num>
  <w:num w:numId="3" w16cid:durableId="752119184">
    <w:abstractNumId w:val="3"/>
  </w:num>
  <w:num w:numId="4" w16cid:durableId="283465865">
    <w:abstractNumId w:val="4"/>
  </w:num>
  <w:num w:numId="5" w16cid:durableId="152918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20770"/>
    <w:rsid w:val="00026E99"/>
    <w:rsid w:val="00064FFD"/>
    <w:rsid w:val="00065F84"/>
    <w:rsid w:val="000C284A"/>
    <w:rsid w:val="000F041F"/>
    <w:rsid w:val="00110AA1"/>
    <w:rsid w:val="00157801"/>
    <w:rsid w:val="00157E6C"/>
    <w:rsid w:val="0016390F"/>
    <w:rsid w:val="001667CB"/>
    <w:rsid w:val="00174D37"/>
    <w:rsid w:val="00177D7D"/>
    <w:rsid w:val="001874E1"/>
    <w:rsid w:val="001A6E1D"/>
    <w:rsid w:val="001B0304"/>
    <w:rsid w:val="001C2E48"/>
    <w:rsid w:val="001F03F6"/>
    <w:rsid w:val="001F0937"/>
    <w:rsid w:val="00231E23"/>
    <w:rsid w:val="0024608B"/>
    <w:rsid w:val="00281C8B"/>
    <w:rsid w:val="00281DDA"/>
    <w:rsid w:val="002D3892"/>
    <w:rsid w:val="00310DD9"/>
    <w:rsid w:val="0032656D"/>
    <w:rsid w:val="003410D3"/>
    <w:rsid w:val="00351471"/>
    <w:rsid w:val="003E698D"/>
    <w:rsid w:val="003F2538"/>
    <w:rsid w:val="00481FD6"/>
    <w:rsid w:val="004C05A2"/>
    <w:rsid w:val="00514A2E"/>
    <w:rsid w:val="005270EA"/>
    <w:rsid w:val="00534A0B"/>
    <w:rsid w:val="00562D32"/>
    <w:rsid w:val="00566CCE"/>
    <w:rsid w:val="006216C4"/>
    <w:rsid w:val="00632E77"/>
    <w:rsid w:val="0065037A"/>
    <w:rsid w:val="00684CA7"/>
    <w:rsid w:val="006A1763"/>
    <w:rsid w:val="006B3110"/>
    <w:rsid w:val="006C4659"/>
    <w:rsid w:val="006C7395"/>
    <w:rsid w:val="006E7609"/>
    <w:rsid w:val="006F7F1C"/>
    <w:rsid w:val="007160B2"/>
    <w:rsid w:val="0072180D"/>
    <w:rsid w:val="00733327"/>
    <w:rsid w:val="00755F91"/>
    <w:rsid w:val="007A0B3C"/>
    <w:rsid w:val="00816D7C"/>
    <w:rsid w:val="00823E71"/>
    <w:rsid w:val="008D7E8D"/>
    <w:rsid w:val="008E7A3A"/>
    <w:rsid w:val="00913104"/>
    <w:rsid w:val="00953349"/>
    <w:rsid w:val="00961BE9"/>
    <w:rsid w:val="0098316C"/>
    <w:rsid w:val="009C2064"/>
    <w:rsid w:val="009C77EC"/>
    <w:rsid w:val="009D7016"/>
    <w:rsid w:val="00A04A25"/>
    <w:rsid w:val="00A233B1"/>
    <w:rsid w:val="00A70462"/>
    <w:rsid w:val="00A76AF5"/>
    <w:rsid w:val="00A967B2"/>
    <w:rsid w:val="00AC6807"/>
    <w:rsid w:val="00AF3DA4"/>
    <w:rsid w:val="00B03058"/>
    <w:rsid w:val="00B5234E"/>
    <w:rsid w:val="00BA64A2"/>
    <w:rsid w:val="00BB60D7"/>
    <w:rsid w:val="00BD6D36"/>
    <w:rsid w:val="00BE0746"/>
    <w:rsid w:val="00D07873"/>
    <w:rsid w:val="00D456B6"/>
    <w:rsid w:val="00D467D7"/>
    <w:rsid w:val="00DA4C56"/>
    <w:rsid w:val="00DF65DD"/>
    <w:rsid w:val="00E02AFC"/>
    <w:rsid w:val="00E55AAD"/>
    <w:rsid w:val="00E95EE6"/>
    <w:rsid w:val="00EA27FB"/>
    <w:rsid w:val="00EA555E"/>
    <w:rsid w:val="00EB5687"/>
    <w:rsid w:val="00EC487A"/>
    <w:rsid w:val="00EF4289"/>
    <w:rsid w:val="00F42371"/>
    <w:rsid w:val="00F93FD2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8A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6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07"/>
    <w:rPr>
      <w:i/>
      <w:iCs/>
      <w:color w:val="404040" w:themeColor="text1" w:themeTint="BF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AC6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562D32"/>
  </w:style>
  <w:style w:type="paragraph" w:styleId="Revision">
    <w:name w:val="Revision"/>
    <w:hidden/>
    <w:uiPriority w:val="99"/>
    <w:semiHidden/>
    <w:rsid w:val="00B523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2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7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D7"/>
  </w:style>
  <w:style w:type="paragraph" w:styleId="Footer">
    <w:name w:val="footer"/>
    <w:basedOn w:val="Normal"/>
    <w:link w:val="FooterChar"/>
    <w:uiPriority w:val="99"/>
    <w:unhideWhenUsed/>
    <w:rsid w:val="00D46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ATT3-24: Restorative Practices Grant Program (CA Dept of Education)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ATT3-24: Restorative Practices Grant Program (CA Dept of Education)</dc:title>
  <dc:subject>Scoring rubric for restorative practices grant program</dc:subject>
  <dc:creator/>
  <cp:keywords/>
  <dc:description/>
  <cp:lastModifiedBy/>
  <cp:revision>1</cp:revision>
  <dcterms:created xsi:type="dcterms:W3CDTF">2025-05-29T16:55:00Z</dcterms:created>
  <dcterms:modified xsi:type="dcterms:W3CDTF">2025-06-03T19:51:00Z</dcterms:modified>
</cp:coreProperties>
</file>